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1270" w:rsidRDefault="00071270" w:rsidP="00071270">
      <w:pPr>
        <w:shd w:val="clear" w:color="auto" w:fill="FFFFFF"/>
        <w:spacing w:before="100" w:beforeAutospacing="1" w:after="100" w:afterAutospacing="1" w:line="750" w:lineRule="atLeast"/>
        <w:jc w:val="center"/>
        <w:outlineLvl w:val="1"/>
        <w:rPr>
          <w:rFonts w:ascii="微软雅黑" w:eastAsia="微软雅黑" w:hAnsi="微软雅黑"/>
          <w:color w:val="666666"/>
          <w:kern w:val="36"/>
          <w:sz w:val="33"/>
          <w:szCs w:val="33"/>
        </w:rPr>
      </w:pPr>
      <w:r w:rsidRPr="00071270">
        <w:rPr>
          <w:rFonts w:ascii="仿宋_GB2312" w:eastAsia="仿宋_GB2312" w:hAnsi="宋体" w:cs="宋体" w:hint="eastAsia"/>
        </w:rPr>
        <w:t xml:space="preserve">   </w:t>
      </w:r>
      <w:r>
        <w:rPr>
          <w:rFonts w:ascii="微软雅黑" w:eastAsia="微软雅黑" w:hAnsi="微软雅黑" w:hint="eastAsia"/>
          <w:color w:val="666666"/>
          <w:kern w:val="36"/>
          <w:sz w:val="33"/>
          <w:szCs w:val="33"/>
        </w:rPr>
        <w:t>东台市创建安发城市服务及城市风险评估和信息管理平台项目中标公告</w:t>
      </w:r>
    </w:p>
    <w:p w:rsidR="00071270" w:rsidRDefault="00071270" w:rsidP="00071270">
      <w:pPr>
        <w:shd w:val="clear" w:color="auto" w:fill="FFFFFF"/>
        <w:jc w:val="center"/>
        <w:rPr>
          <w:rFonts w:ascii="黑体" w:eastAsia="黑体" w:hAnsi="黑体" w:hint="eastAsia"/>
          <w:b/>
          <w:bCs/>
          <w:sz w:val="28"/>
          <w:szCs w:val="28"/>
        </w:rPr>
      </w:pPr>
      <w:bookmarkStart w:id="0" w:name="_GoBack"/>
      <w:bookmarkEnd w:id="0"/>
      <w:r>
        <w:rPr>
          <w:rFonts w:ascii="黑体" w:eastAsia="黑体" w:hAnsi="黑体" w:hint="eastAsia"/>
          <w:b/>
          <w:bCs/>
          <w:sz w:val="28"/>
          <w:szCs w:val="28"/>
        </w:rPr>
        <w:t>东台市应急管理局</w:t>
      </w:r>
    </w:p>
    <w:p w:rsidR="00071270" w:rsidRDefault="00071270" w:rsidP="00071270">
      <w:pPr>
        <w:shd w:val="clear" w:color="auto" w:fill="FFFFFF"/>
        <w:jc w:val="center"/>
        <w:rPr>
          <w:rFonts w:ascii="黑体" w:eastAsia="黑体" w:hAnsi="黑体" w:hint="eastAsia"/>
          <w:b/>
          <w:bCs/>
          <w:sz w:val="28"/>
          <w:szCs w:val="28"/>
        </w:rPr>
      </w:pPr>
      <w:r>
        <w:rPr>
          <w:rFonts w:ascii="黑体" w:eastAsia="黑体" w:hAnsi="黑体" w:hint="eastAsia"/>
          <w:b/>
          <w:bCs/>
          <w:sz w:val="28"/>
          <w:szCs w:val="28"/>
        </w:rPr>
        <w:t>关于东台市创建安发城市服务及城市风险评估和信息管理平台项目中标公告</w:t>
      </w:r>
    </w:p>
    <w:p w:rsidR="00071270" w:rsidRDefault="00071270" w:rsidP="00071270">
      <w:pPr>
        <w:shd w:val="clear" w:color="auto" w:fill="FFFFFF"/>
        <w:rPr>
          <w:rFonts w:ascii="黑体" w:eastAsia="黑体" w:hAnsi="黑体" w:hint="eastAsia"/>
          <w:sz w:val="24"/>
          <w:szCs w:val="24"/>
        </w:rPr>
      </w:pPr>
      <w:r>
        <w:rPr>
          <w:rFonts w:ascii="黑体" w:eastAsia="黑体" w:hAnsi="黑体" w:hint="eastAsia"/>
          <w:sz w:val="24"/>
          <w:szCs w:val="24"/>
        </w:rPr>
        <w:t xml:space="preserve">                       标书编号：DTCG-2020-ZB076</w:t>
      </w:r>
    </w:p>
    <w:p w:rsidR="00071270" w:rsidRDefault="00071270" w:rsidP="00071270">
      <w:pPr>
        <w:shd w:val="clear" w:color="auto" w:fill="FFFFFF"/>
        <w:rPr>
          <w:rFonts w:ascii="仿宋_GB2312" w:eastAsia="仿宋_GB2312" w:hint="eastAsia"/>
        </w:rPr>
      </w:pPr>
      <w:r>
        <w:rPr>
          <w:rFonts w:ascii="黑体" w:eastAsia="黑体" w:hAnsi="黑体" w:hint="eastAsia"/>
          <w:b/>
          <w:bCs/>
          <w:sz w:val="28"/>
          <w:szCs w:val="28"/>
        </w:rPr>
        <w:t xml:space="preserve">                     </w:t>
      </w:r>
      <w:r>
        <w:rPr>
          <w:rFonts w:ascii="仿宋_GB2312" w:eastAsia="仿宋_GB2312" w:hint="eastAsia"/>
        </w:rPr>
        <w:t xml:space="preserve">     </w:t>
      </w:r>
    </w:p>
    <w:p w:rsidR="00071270" w:rsidRDefault="00071270" w:rsidP="00071270">
      <w:pPr>
        <w:shd w:val="clear" w:color="auto" w:fill="FFFFFF"/>
        <w:ind w:firstLineChars="200" w:firstLine="420"/>
        <w:rPr>
          <w:rFonts w:ascii="仿宋_GB2312" w:eastAsia="仿宋_GB2312" w:hint="eastAsia"/>
        </w:rPr>
      </w:pPr>
      <w:r>
        <w:rPr>
          <w:rFonts w:ascii="仿宋_GB2312" w:eastAsia="仿宋_GB2312" w:hint="eastAsia"/>
        </w:rPr>
        <w:t>江苏策诚工程咨询有限公司受东台市应急管理局委托，就东台市创建安发城市服务及城市风险评估和信息管理平台项目进行公开招标采购，按规定程序进行了开标、评标、定标，现就本次招标的中标结果公布如下：</w:t>
      </w:r>
    </w:p>
    <w:p w:rsidR="00071270" w:rsidRDefault="00071270" w:rsidP="00071270">
      <w:pPr>
        <w:numPr>
          <w:ilvl w:val="0"/>
          <w:numId w:val="5"/>
        </w:numPr>
        <w:shd w:val="clear" w:color="auto" w:fill="FFFFFF"/>
        <w:rPr>
          <w:rFonts w:ascii="仿宋_GB2312" w:eastAsia="仿宋_GB2312" w:hint="eastAsia"/>
          <w:b/>
          <w:bCs/>
        </w:rPr>
      </w:pPr>
      <w:r>
        <w:rPr>
          <w:rFonts w:ascii="仿宋_GB2312" w:eastAsia="仿宋_GB2312" w:hint="eastAsia"/>
          <w:b/>
          <w:bCs/>
        </w:rPr>
        <w:t>招标项目名称及标书编号：</w:t>
      </w:r>
    </w:p>
    <w:p w:rsidR="00071270" w:rsidRDefault="00071270" w:rsidP="00071270">
      <w:pPr>
        <w:shd w:val="clear" w:color="auto" w:fill="FFFFFF"/>
        <w:ind w:firstLineChars="200" w:firstLine="420"/>
        <w:rPr>
          <w:rFonts w:ascii="仿宋" w:eastAsia="仿宋" w:hAnsi="仿宋" w:hint="eastAsia"/>
        </w:rPr>
      </w:pPr>
      <w:r>
        <w:rPr>
          <w:rFonts w:ascii="仿宋" w:eastAsia="仿宋" w:hAnsi="仿宋" w:hint="eastAsia"/>
        </w:rPr>
        <w:t>项目名称：东台市创建安发城市服务及城市风险评估和信息管理平台项目</w:t>
      </w:r>
    </w:p>
    <w:p w:rsidR="00071270" w:rsidRDefault="00071270" w:rsidP="00071270">
      <w:pPr>
        <w:shd w:val="clear" w:color="auto" w:fill="FFFFFF"/>
        <w:ind w:firstLineChars="200" w:firstLine="420"/>
        <w:rPr>
          <w:rFonts w:ascii="仿宋_GB2312" w:eastAsia="仿宋_GB2312" w:hint="eastAsia"/>
        </w:rPr>
      </w:pPr>
      <w:r>
        <w:rPr>
          <w:rFonts w:ascii="仿宋" w:eastAsia="仿宋" w:hAnsi="仿宋" w:hint="eastAsia"/>
        </w:rPr>
        <w:t>标书编号：DTCG-2020-ZB076</w:t>
      </w:r>
    </w:p>
    <w:p w:rsidR="00071270" w:rsidRDefault="00071270" w:rsidP="00071270">
      <w:pPr>
        <w:shd w:val="clear" w:color="auto" w:fill="FFFFFF"/>
        <w:ind w:left="420"/>
        <w:rPr>
          <w:rFonts w:ascii="仿宋_GB2312" w:eastAsia="仿宋_GB2312" w:hint="eastAsia"/>
        </w:rPr>
      </w:pPr>
      <w:r>
        <w:rPr>
          <w:rFonts w:ascii="仿宋_GB2312" w:eastAsia="仿宋_GB2312" w:hint="eastAsia"/>
          <w:b/>
          <w:bCs/>
        </w:rPr>
        <w:t>二、招标项目简要说明：</w:t>
      </w:r>
      <w:r>
        <w:rPr>
          <w:rFonts w:ascii="仿宋_GB2312" w:eastAsia="仿宋_GB2312" w:hint="eastAsia"/>
        </w:rPr>
        <w:t>（包括具体内容、数量、简要技术要求、合同履行日期等）</w:t>
      </w:r>
    </w:p>
    <w:tbl>
      <w:tblPr>
        <w:tblW w:w="5000" w:type="pct"/>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
        <w:gridCol w:w="1643"/>
        <w:gridCol w:w="1726"/>
        <w:gridCol w:w="5211"/>
        <w:gridCol w:w="696"/>
        <w:gridCol w:w="821"/>
      </w:tblGrid>
      <w:tr w:rsidR="00071270" w:rsidTr="00071270">
        <w:trPr>
          <w:trHeight w:val="853"/>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序号</w:t>
            </w:r>
          </w:p>
        </w:tc>
        <w:tc>
          <w:tcPr>
            <w:tcW w:w="1273"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名称</w:t>
            </w:r>
          </w:p>
        </w:tc>
        <w:tc>
          <w:tcPr>
            <w:tcW w:w="13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分项名称</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主要内容</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单位</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数量</w:t>
            </w:r>
          </w:p>
        </w:tc>
      </w:tr>
      <w:tr w:rsidR="00071270" w:rsidTr="00071270">
        <w:trPr>
          <w:trHeight w:val="668"/>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c>
          <w:tcPr>
            <w:tcW w:w="1273" w:type="dxa"/>
            <w:vMerge w:val="restart"/>
            <w:tcBorders>
              <w:top w:val="nil"/>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省级安全发展示范城市创建服务</w:t>
            </w:r>
          </w:p>
        </w:tc>
        <w:tc>
          <w:tcPr>
            <w:tcW w:w="1337" w:type="dxa"/>
            <w:tcBorders>
              <w:top w:val="single" w:sz="4" w:space="0" w:color="auto"/>
              <w:left w:val="nil"/>
              <w:bottom w:val="single" w:sz="4" w:space="0" w:color="auto"/>
              <w:right w:val="single" w:sz="4" w:space="0" w:color="auto"/>
            </w:tcBorders>
            <w:vAlign w:val="center"/>
            <w:hideMark/>
          </w:tcPr>
          <w:p w:rsidR="00071270" w:rsidRDefault="00071270">
            <w:pPr>
              <w:widowControl/>
              <w:jc w:val="center"/>
              <w:textAlignment w:val="center"/>
              <w:rPr>
                <w:rFonts w:ascii="仿宋" w:eastAsia="仿宋" w:hAnsi="仿宋"/>
              </w:rPr>
            </w:pPr>
            <w:r>
              <w:rPr>
                <w:rFonts w:ascii="仿宋" w:eastAsia="仿宋" w:hAnsi="仿宋" w:hint="eastAsia"/>
                <w:color w:val="000000"/>
                <w:kern w:val="0"/>
              </w:rPr>
              <w:t>技术咨询</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widowControl/>
              <w:jc w:val="left"/>
              <w:textAlignment w:val="center"/>
              <w:rPr>
                <w:rFonts w:ascii="仿宋" w:eastAsia="仿宋" w:hAnsi="仿宋"/>
              </w:rPr>
            </w:pPr>
            <w:r>
              <w:rPr>
                <w:rFonts w:ascii="仿宋" w:eastAsia="仿宋" w:hAnsi="仿宋" w:hint="eastAsia"/>
                <w:color w:val="000000"/>
                <w:kern w:val="0"/>
              </w:rPr>
              <w:t>在创建安全发展示范城市过程中，对照安全发展示范城市创建标准开展技术咨询</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668"/>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2</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tcBorders>
              <w:top w:val="single" w:sz="4" w:space="0" w:color="auto"/>
              <w:left w:val="nil"/>
              <w:bottom w:val="single" w:sz="4" w:space="0" w:color="auto"/>
              <w:right w:val="single" w:sz="4" w:space="0" w:color="auto"/>
            </w:tcBorders>
            <w:vAlign w:val="center"/>
            <w:hideMark/>
          </w:tcPr>
          <w:p w:rsidR="00071270" w:rsidRDefault="00071270">
            <w:pPr>
              <w:widowControl/>
              <w:jc w:val="center"/>
              <w:textAlignment w:val="center"/>
              <w:rPr>
                <w:rFonts w:ascii="仿宋" w:eastAsia="仿宋" w:hAnsi="仿宋"/>
              </w:rPr>
            </w:pPr>
            <w:r>
              <w:rPr>
                <w:rFonts w:ascii="仿宋" w:eastAsia="仿宋" w:hAnsi="仿宋" w:hint="eastAsia"/>
                <w:color w:val="000000"/>
                <w:kern w:val="0"/>
              </w:rPr>
              <w:t>技术服务</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widowControl/>
              <w:jc w:val="left"/>
              <w:textAlignment w:val="center"/>
              <w:rPr>
                <w:rFonts w:ascii="仿宋" w:eastAsia="仿宋" w:hAnsi="仿宋"/>
              </w:rPr>
            </w:pPr>
            <w:r>
              <w:rPr>
                <w:rFonts w:ascii="仿宋" w:eastAsia="仿宋" w:hAnsi="仿宋" w:hint="eastAsia"/>
                <w:color w:val="000000"/>
                <w:kern w:val="0"/>
              </w:rPr>
              <w:t>对安全发展示范城市创建工作进行前期准备、摸底评估、整改提升、审核申报</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1326"/>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3</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tcBorders>
              <w:top w:val="single" w:sz="4" w:space="0" w:color="auto"/>
              <w:left w:val="nil"/>
              <w:bottom w:val="single" w:sz="4" w:space="0" w:color="auto"/>
              <w:right w:val="single" w:sz="4" w:space="0" w:color="auto"/>
            </w:tcBorders>
            <w:vAlign w:val="center"/>
            <w:hideMark/>
          </w:tcPr>
          <w:p w:rsidR="00071270" w:rsidRDefault="00071270">
            <w:pPr>
              <w:widowControl/>
              <w:jc w:val="center"/>
              <w:textAlignment w:val="center"/>
              <w:rPr>
                <w:rFonts w:ascii="仿宋" w:eastAsia="仿宋" w:hAnsi="仿宋"/>
              </w:rPr>
            </w:pPr>
            <w:r>
              <w:rPr>
                <w:rFonts w:ascii="仿宋" w:eastAsia="仿宋" w:hAnsi="仿宋" w:hint="eastAsia"/>
                <w:color w:val="000000"/>
                <w:kern w:val="0"/>
              </w:rPr>
              <w:t>指导创建</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widowControl/>
              <w:jc w:val="left"/>
              <w:textAlignment w:val="center"/>
              <w:rPr>
                <w:rFonts w:ascii="仿宋" w:eastAsia="仿宋" w:hAnsi="仿宋"/>
              </w:rPr>
            </w:pPr>
            <w:r>
              <w:rPr>
                <w:rFonts w:ascii="仿宋" w:eastAsia="仿宋" w:hAnsi="仿宋" w:hint="eastAsia"/>
              </w:rPr>
              <w:t>在创建安全发展示范城市过程中，组织对需要评审和中期（终期）评估的各项规划、应急预案等文件进行专家评审，并指导创建省级安全发展示范城市。</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32"/>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4</w:t>
            </w:r>
          </w:p>
        </w:tc>
        <w:tc>
          <w:tcPr>
            <w:tcW w:w="1273" w:type="dxa"/>
            <w:vMerge w:val="restart"/>
            <w:tcBorders>
              <w:top w:val="nil"/>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城市安全风险辨识与评估服务</w:t>
            </w:r>
          </w:p>
        </w:tc>
        <w:tc>
          <w:tcPr>
            <w:tcW w:w="1337" w:type="dxa"/>
            <w:vMerge w:val="restart"/>
            <w:tcBorders>
              <w:top w:val="nil"/>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城市安全风险辨识</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开展城市安全风险辨识工作培训</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32"/>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5</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实施城市安全风险调研工作</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555"/>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6</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整合城市安全风险辨识调研材料</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32"/>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lastRenderedPageBreak/>
              <w:t>7</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编制《城市安全风险清单》</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rPr>
                <w:rFonts w:ascii="仿宋" w:eastAsia="仿宋" w:hAnsi="仿宋"/>
              </w:rPr>
            </w:pPr>
            <w:r>
              <w:rPr>
                <w:rFonts w:ascii="仿宋" w:eastAsia="仿宋" w:hAnsi="仿宋" w:hint="eastAsia"/>
              </w:rPr>
              <w:t>7</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val="restart"/>
            <w:tcBorders>
              <w:top w:val="nil"/>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城市安全风险分类分级</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调研国内外安全风险分类分级方法</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8</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整合城市安全风险分类分级材料</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9</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val="restart"/>
            <w:tcBorders>
              <w:top w:val="nil"/>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城市安全风险评估分析</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调研国内外风险评估标准</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10</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制定城市安全风险评估准则</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11</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编制《城市安全风险评估报告》</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12</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val="restart"/>
            <w:tcBorders>
              <w:top w:val="nil"/>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城市安全风险四色图</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构建城市安全风险辨识与评估模型</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13</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绘制城市安全风险四色图</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1275"/>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14</w:t>
            </w:r>
          </w:p>
        </w:tc>
        <w:tc>
          <w:tcPr>
            <w:tcW w:w="1273"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城市安全风险白皮书编制服务</w:t>
            </w:r>
          </w:p>
        </w:tc>
        <w:tc>
          <w:tcPr>
            <w:tcW w:w="13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编制《城市安全风险白皮书》</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编制《城市安全风险白皮书》</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15</w:t>
            </w:r>
          </w:p>
        </w:tc>
        <w:tc>
          <w:tcPr>
            <w:tcW w:w="1273" w:type="dxa"/>
            <w:vMerge w:val="restart"/>
            <w:tcBorders>
              <w:top w:val="nil"/>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城市安全风险评估信息化系统建设服务</w:t>
            </w:r>
          </w:p>
        </w:tc>
        <w:tc>
          <w:tcPr>
            <w:tcW w:w="1337" w:type="dxa"/>
            <w:vMerge w:val="restart"/>
            <w:tcBorders>
              <w:top w:val="nil"/>
              <w:left w:val="nil"/>
              <w:bottom w:val="single" w:sz="4" w:space="0" w:color="auto"/>
              <w:right w:val="single" w:sz="4" w:space="0" w:color="auto"/>
            </w:tcBorders>
            <w:vAlign w:val="center"/>
          </w:tcPr>
          <w:p w:rsidR="00071270" w:rsidRDefault="00071270">
            <w:pPr>
              <w:spacing w:line="400" w:lineRule="exact"/>
              <w:jc w:val="center"/>
              <w:rPr>
                <w:rFonts w:ascii="仿宋" w:eastAsia="仿宋" w:hAnsi="仿宋"/>
              </w:rPr>
            </w:pPr>
            <w:r>
              <w:rPr>
                <w:rFonts w:ascii="仿宋" w:eastAsia="仿宋" w:hAnsi="仿宋" w:hint="eastAsia"/>
              </w:rPr>
              <w:t>风险隐患信息录入</w:t>
            </w:r>
          </w:p>
          <w:p w:rsidR="00071270" w:rsidRDefault="00071270">
            <w:pPr>
              <w:spacing w:line="400" w:lineRule="exact"/>
              <w:jc w:val="center"/>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信息登记与维护</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16</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信息审核</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17</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信息填报规范上传下载</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18</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val="restart"/>
            <w:tcBorders>
              <w:top w:val="nil"/>
              <w:left w:val="nil"/>
              <w:bottom w:val="single" w:sz="4" w:space="0" w:color="auto"/>
              <w:right w:val="single" w:sz="4" w:space="0" w:color="auto"/>
            </w:tcBorders>
            <w:vAlign w:val="center"/>
          </w:tcPr>
          <w:p w:rsidR="00071270" w:rsidRDefault="00071270">
            <w:pPr>
              <w:spacing w:line="400" w:lineRule="exact"/>
              <w:jc w:val="center"/>
              <w:rPr>
                <w:rFonts w:ascii="仿宋" w:eastAsia="仿宋" w:hAnsi="仿宋"/>
              </w:rPr>
            </w:pPr>
            <w:r>
              <w:rPr>
                <w:rFonts w:ascii="仿宋" w:eastAsia="仿宋" w:hAnsi="仿宋" w:hint="eastAsia"/>
              </w:rPr>
              <w:t>风险评估可视化</w:t>
            </w:r>
          </w:p>
          <w:p w:rsidR="00071270" w:rsidRDefault="00071270">
            <w:pPr>
              <w:spacing w:line="400" w:lineRule="exact"/>
              <w:jc w:val="center"/>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风险隐患类型选择</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19</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风险隐患地图展示</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20</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风险隐患列表展示</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21</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风险隐患条件过滤</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22</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风险隐患详情查看</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23</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val="restart"/>
            <w:tcBorders>
              <w:top w:val="nil"/>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后台管理</w:t>
            </w: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用户管理</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44"/>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lastRenderedPageBreak/>
              <w:t>24</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角色管理</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r w:rsidR="00071270" w:rsidTr="00071270">
        <w:trPr>
          <w:trHeight w:val="486"/>
        </w:trPr>
        <w:tc>
          <w:tcPr>
            <w:tcW w:w="515" w:type="dxa"/>
            <w:tcBorders>
              <w:top w:val="single" w:sz="4" w:space="0" w:color="auto"/>
              <w:left w:val="single" w:sz="4" w:space="0" w:color="auto"/>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25</w:t>
            </w:r>
          </w:p>
        </w:tc>
        <w:tc>
          <w:tcPr>
            <w:tcW w:w="1273"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1337" w:type="dxa"/>
            <w:vMerge/>
            <w:tcBorders>
              <w:top w:val="nil"/>
              <w:left w:val="nil"/>
              <w:bottom w:val="single" w:sz="4" w:space="0" w:color="auto"/>
              <w:right w:val="single" w:sz="4" w:space="0" w:color="auto"/>
            </w:tcBorders>
            <w:vAlign w:val="center"/>
            <w:hideMark/>
          </w:tcPr>
          <w:p w:rsidR="00071270" w:rsidRDefault="00071270">
            <w:pPr>
              <w:widowControl/>
              <w:spacing w:line="240" w:lineRule="auto"/>
              <w:ind w:firstLine="0"/>
              <w:jc w:val="left"/>
              <w:rPr>
                <w:rFonts w:ascii="仿宋" w:eastAsia="仿宋" w:hAnsi="仿宋"/>
              </w:rPr>
            </w:pPr>
          </w:p>
        </w:tc>
        <w:tc>
          <w:tcPr>
            <w:tcW w:w="4037"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left"/>
              <w:rPr>
                <w:rFonts w:ascii="仿宋" w:eastAsia="仿宋" w:hAnsi="仿宋"/>
              </w:rPr>
            </w:pPr>
            <w:r>
              <w:rPr>
                <w:rFonts w:ascii="仿宋" w:eastAsia="仿宋" w:hAnsi="仿宋" w:hint="eastAsia"/>
              </w:rPr>
              <w:t>配置管理</w:t>
            </w:r>
          </w:p>
        </w:tc>
        <w:tc>
          <w:tcPr>
            <w:tcW w:w="539"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项</w:t>
            </w:r>
          </w:p>
        </w:tc>
        <w:tc>
          <w:tcPr>
            <w:tcW w:w="636" w:type="dxa"/>
            <w:tcBorders>
              <w:top w:val="single" w:sz="4" w:space="0" w:color="auto"/>
              <w:left w:val="nil"/>
              <w:bottom w:val="single" w:sz="4" w:space="0" w:color="auto"/>
              <w:right w:val="single" w:sz="4" w:space="0" w:color="auto"/>
            </w:tcBorders>
            <w:vAlign w:val="center"/>
            <w:hideMark/>
          </w:tcPr>
          <w:p w:rsidR="00071270" w:rsidRDefault="00071270">
            <w:pPr>
              <w:spacing w:line="400" w:lineRule="exact"/>
              <w:jc w:val="center"/>
              <w:rPr>
                <w:rFonts w:ascii="仿宋" w:eastAsia="仿宋" w:hAnsi="仿宋"/>
              </w:rPr>
            </w:pPr>
            <w:r>
              <w:rPr>
                <w:rFonts w:ascii="仿宋" w:eastAsia="仿宋" w:hAnsi="仿宋" w:hint="eastAsia"/>
              </w:rPr>
              <w:t>1</w:t>
            </w:r>
          </w:p>
        </w:tc>
      </w:tr>
    </w:tbl>
    <w:p w:rsidR="00071270" w:rsidRDefault="00071270" w:rsidP="00071270">
      <w:pPr>
        <w:shd w:val="clear" w:color="auto" w:fill="FFFFFF"/>
        <w:ind w:firstLineChars="200" w:firstLine="422"/>
        <w:rPr>
          <w:rFonts w:ascii="仿宋_GB2312" w:eastAsia="仿宋_GB2312" w:hint="eastAsia"/>
          <w:b/>
          <w:bCs/>
        </w:rPr>
      </w:pPr>
      <w:r>
        <w:rPr>
          <w:rFonts w:ascii="仿宋_GB2312" w:eastAsia="仿宋_GB2312" w:hint="eastAsia"/>
          <w:b/>
          <w:bCs/>
        </w:rPr>
        <w:t>三、招标公告媒体及日期：</w:t>
      </w:r>
    </w:p>
    <w:p w:rsidR="00071270" w:rsidRDefault="00071270" w:rsidP="00071270">
      <w:pPr>
        <w:shd w:val="clear" w:color="auto" w:fill="FFFFFF"/>
        <w:ind w:firstLineChars="200" w:firstLine="420"/>
        <w:rPr>
          <w:rFonts w:ascii="仿宋_GB2312" w:eastAsia="仿宋_GB2312" w:hint="eastAsia"/>
        </w:rPr>
      </w:pPr>
      <w:r>
        <w:rPr>
          <w:rFonts w:ascii="仿宋_GB2312" w:eastAsia="仿宋_GB2312" w:hint="eastAsia"/>
          <w:u w:val="single"/>
        </w:rPr>
        <w:t>盐城市政府采购网（http://zfcgw.yancheng.gov.cn/）</w:t>
      </w:r>
      <w:r>
        <w:rPr>
          <w:rFonts w:ascii="仿宋_GB2312" w:eastAsia="仿宋_GB2312" w:hint="eastAsia"/>
        </w:rPr>
        <w:t>、2020年</w:t>
      </w:r>
      <w:r>
        <w:rPr>
          <w:rFonts w:eastAsia="仿宋_GB2312" w:hint="eastAsia"/>
        </w:rPr>
        <w:t>11</w:t>
      </w:r>
      <w:r>
        <w:rPr>
          <w:rFonts w:ascii="仿宋_GB2312" w:eastAsia="仿宋_GB2312" w:hint="eastAsia"/>
        </w:rPr>
        <w:t>月</w:t>
      </w:r>
      <w:r>
        <w:rPr>
          <w:rFonts w:eastAsia="仿宋_GB2312" w:hint="eastAsia"/>
        </w:rPr>
        <w:t>17</w:t>
      </w:r>
      <w:r>
        <w:rPr>
          <w:rFonts w:ascii="仿宋_GB2312" w:eastAsia="仿宋_GB2312" w:hint="eastAsia"/>
        </w:rPr>
        <w:t>日</w:t>
      </w:r>
    </w:p>
    <w:p w:rsidR="00071270" w:rsidRDefault="00071270" w:rsidP="00071270">
      <w:pPr>
        <w:shd w:val="clear" w:color="auto" w:fill="FFFFFF"/>
        <w:ind w:left="420"/>
        <w:rPr>
          <w:rFonts w:ascii="仿宋_GB2312" w:eastAsia="仿宋_GB2312" w:hint="eastAsia"/>
          <w:b/>
          <w:bCs/>
        </w:rPr>
      </w:pPr>
      <w:r>
        <w:rPr>
          <w:rFonts w:ascii="仿宋_GB2312" w:eastAsia="仿宋_GB2312" w:hint="eastAsia"/>
          <w:b/>
          <w:bCs/>
        </w:rPr>
        <w:t>四、评标信息：</w:t>
      </w:r>
    </w:p>
    <w:p w:rsidR="00071270" w:rsidRDefault="00071270" w:rsidP="00071270">
      <w:pPr>
        <w:shd w:val="clear" w:color="auto" w:fill="FFFFFF"/>
        <w:rPr>
          <w:rFonts w:ascii="仿宋_GB2312" w:eastAsia="仿宋_GB2312" w:hint="eastAsia"/>
        </w:rPr>
      </w:pPr>
      <w:r>
        <w:rPr>
          <w:rFonts w:ascii="仿宋_GB2312" w:eastAsia="仿宋_GB2312" w:hint="eastAsia"/>
        </w:rPr>
        <w:t xml:space="preserve">    评标日期：2020年</w:t>
      </w:r>
      <w:r>
        <w:rPr>
          <w:rFonts w:eastAsia="仿宋_GB2312" w:hint="eastAsia"/>
        </w:rPr>
        <w:t>12</w:t>
      </w:r>
      <w:r>
        <w:rPr>
          <w:rFonts w:ascii="仿宋_GB2312" w:eastAsia="仿宋_GB2312" w:hint="eastAsia"/>
        </w:rPr>
        <w:t>月</w:t>
      </w:r>
      <w:r>
        <w:rPr>
          <w:rFonts w:eastAsia="仿宋_GB2312" w:hint="eastAsia"/>
        </w:rPr>
        <w:t>10</w:t>
      </w:r>
      <w:r>
        <w:rPr>
          <w:rFonts w:ascii="仿宋_GB2312" w:eastAsia="仿宋_GB2312" w:hint="eastAsia"/>
        </w:rPr>
        <w:t>日</w:t>
      </w:r>
      <w:r>
        <w:rPr>
          <w:rFonts w:eastAsia="仿宋_GB2312" w:hint="eastAsia"/>
        </w:rPr>
        <w:t>09</w:t>
      </w:r>
      <w:r>
        <w:rPr>
          <w:rFonts w:ascii="仿宋_GB2312" w:eastAsia="仿宋_GB2312" w:hint="eastAsia"/>
        </w:rPr>
        <w:t>点</w:t>
      </w:r>
      <w:r>
        <w:rPr>
          <w:rFonts w:eastAsia="仿宋_GB2312" w:hint="eastAsia"/>
        </w:rPr>
        <w:t>00</w:t>
      </w:r>
      <w:r>
        <w:rPr>
          <w:rFonts w:ascii="仿宋_GB2312" w:eastAsia="仿宋_GB2312" w:hint="eastAsia"/>
        </w:rPr>
        <w:t xml:space="preserve">分                         </w:t>
      </w:r>
    </w:p>
    <w:p w:rsidR="00071270" w:rsidRDefault="00071270" w:rsidP="00071270">
      <w:pPr>
        <w:shd w:val="clear" w:color="auto" w:fill="FFFFFF"/>
        <w:ind w:firstLineChars="200" w:firstLine="420"/>
        <w:rPr>
          <w:rFonts w:ascii="仿宋_GB2312" w:eastAsia="仿宋_GB2312" w:hint="eastAsia"/>
        </w:rPr>
      </w:pPr>
      <w:r>
        <w:rPr>
          <w:rFonts w:ascii="仿宋_GB2312" w:eastAsia="仿宋_GB2312" w:hint="eastAsia"/>
        </w:rPr>
        <w:t>评标地点：</w:t>
      </w:r>
      <w:r>
        <w:rPr>
          <w:rFonts w:ascii="仿宋_GB2312" w:eastAsia="仿宋_GB2312" w:hint="eastAsia"/>
          <w:u w:val="single"/>
        </w:rPr>
        <w:t>东台市公共资源交易中心（北海西路8号政务服务大楼四楼）</w:t>
      </w:r>
    </w:p>
    <w:p w:rsidR="00071270" w:rsidRDefault="00071270" w:rsidP="00071270">
      <w:pPr>
        <w:shd w:val="clear" w:color="auto" w:fill="FFFFFF"/>
        <w:ind w:firstLineChars="200" w:firstLine="420"/>
        <w:rPr>
          <w:rFonts w:ascii="仿宋_GB2312" w:eastAsia="仿宋_GB2312" w:hint="eastAsia"/>
        </w:rPr>
      </w:pPr>
      <w:r>
        <w:rPr>
          <w:rFonts w:ascii="仿宋_GB2312" w:eastAsia="仿宋_GB2312" w:hint="eastAsia"/>
        </w:rPr>
        <w:t>评标委员会名单：刘鑫,沈巍昆</w:t>
      </w:r>
      <w:r>
        <w:rPr>
          <w:rFonts w:eastAsia="仿宋_GB2312" w:hint="eastAsia"/>
        </w:rPr>
        <w:t>,</w:t>
      </w:r>
      <w:r>
        <w:rPr>
          <w:rFonts w:ascii="仿宋_GB2312" w:eastAsia="仿宋_GB2312" w:hint="eastAsia"/>
        </w:rPr>
        <w:t>姜晓兵</w:t>
      </w:r>
      <w:r>
        <w:rPr>
          <w:rFonts w:eastAsia="仿宋_GB2312" w:hint="eastAsia"/>
        </w:rPr>
        <w:t>,</w:t>
      </w:r>
      <w:r>
        <w:rPr>
          <w:rFonts w:ascii="仿宋_GB2312" w:eastAsia="仿宋_GB2312" w:hint="eastAsia"/>
        </w:rPr>
        <w:t>王飞</w:t>
      </w:r>
      <w:r>
        <w:rPr>
          <w:rFonts w:eastAsia="仿宋_GB2312" w:hint="eastAsia"/>
        </w:rPr>
        <w:t>,</w:t>
      </w:r>
      <w:r>
        <w:rPr>
          <w:rFonts w:ascii="仿宋_GB2312" w:eastAsia="仿宋_GB2312" w:hint="eastAsia"/>
        </w:rPr>
        <w:t>章竞</w:t>
      </w:r>
    </w:p>
    <w:p w:rsidR="00071270" w:rsidRDefault="00071270" w:rsidP="00071270">
      <w:pPr>
        <w:shd w:val="clear" w:color="auto" w:fill="FFFFFF"/>
        <w:ind w:firstLine="432"/>
        <w:rPr>
          <w:rFonts w:ascii="仿宋_GB2312" w:eastAsia="仿宋_GB2312" w:hint="eastAsia"/>
          <w:b/>
          <w:bCs/>
        </w:rPr>
      </w:pPr>
      <w:r>
        <w:rPr>
          <w:rFonts w:ascii="仿宋_GB2312" w:eastAsia="仿宋_GB2312" w:hint="eastAsia"/>
          <w:b/>
          <w:bCs/>
        </w:rPr>
        <w:t>五、中标信息：</w:t>
      </w:r>
    </w:p>
    <w:p w:rsidR="00071270" w:rsidRDefault="00071270" w:rsidP="00071270">
      <w:pPr>
        <w:shd w:val="clear" w:color="auto" w:fill="FFFFFF"/>
        <w:ind w:firstLineChars="200" w:firstLine="420"/>
        <w:rPr>
          <w:rFonts w:ascii="仿宋_GB2312" w:eastAsia="仿宋_GB2312" w:hint="eastAsia"/>
        </w:rPr>
      </w:pPr>
      <w:r>
        <w:rPr>
          <w:rFonts w:ascii="仿宋_GB2312" w:eastAsia="仿宋_GB2312" w:hint="eastAsia"/>
        </w:rPr>
        <w:t xml:space="preserve">中标供应商名称：北京辰安科技股份有限公司 </w:t>
      </w:r>
    </w:p>
    <w:p w:rsidR="00071270" w:rsidRDefault="00071270" w:rsidP="00071270">
      <w:pPr>
        <w:shd w:val="clear" w:color="auto" w:fill="FFFFFF"/>
        <w:ind w:firstLineChars="200" w:firstLine="420"/>
        <w:rPr>
          <w:rFonts w:eastAsia="仿宋_GB2312" w:hint="eastAsia"/>
        </w:rPr>
      </w:pPr>
      <w:r>
        <w:rPr>
          <w:rFonts w:ascii="仿宋_GB2312" w:eastAsia="仿宋_GB2312" w:hint="eastAsia"/>
        </w:rPr>
        <w:t>中标供应商地址：北京市海淀区丰秀中路3号院</w:t>
      </w:r>
      <w:r>
        <w:rPr>
          <w:rFonts w:eastAsia="仿宋_GB2312" w:hint="eastAsia"/>
        </w:rPr>
        <w:t>1</w:t>
      </w:r>
      <w:r>
        <w:rPr>
          <w:rFonts w:ascii="仿宋_GB2312" w:eastAsia="仿宋_GB2312" w:hint="eastAsia"/>
        </w:rPr>
        <w:t>号楼</w:t>
      </w:r>
      <w:r>
        <w:rPr>
          <w:rFonts w:eastAsia="仿宋_GB2312" w:hint="eastAsia"/>
        </w:rPr>
        <w:t>-1</w:t>
      </w:r>
      <w:r>
        <w:rPr>
          <w:rFonts w:ascii="仿宋_GB2312" w:eastAsia="仿宋_GB2312" w:hint="eastAsia"/>
        </w:rPr>
        <w:t>值</w:t>
      </w:r>
      <w:r>
        <w:rPr>
          <w:rFonts w:eastAsia="仿宋_GB2312" w:hint="eastAsia"/>
        </w:rPr>
        <w:t>5</w:t>
      </w:r>
      <w:r>
        <w:rPr>
          <w:rFonts w:ascii="仿宋_GB2312" w:eastAsia="仿宋_GB2312" w:hint="eastAsia"/>
        </w:rPr>
        <w:t>层</w:t>
      </w:r>
      <w:r>
        <w:rPr>
          <w:rFonts w:eastAsia="仿宋_GB2312" w:hint="eastAsia"/>
        </w:rPr>
        <w:t>305</w:t>
      </w:r>
    </w:p>
    <w:p w:rsidR="00071270" w:rsidRDefault="00071270" w:rsidP="00071270">
      <w:pPr>
        <w:shd w:val="clear" w:color="auto" w:fill="FFFFFF"/>
        <w:ind w:firstLineChars="200" w:firstLine="420"/>
        <w:rPr>
          <w:rFonts w:ascii="仿宋_GB2312" w:eastAsia="仿宋_GB2312"/>
          <w:b/>
          <w:bCs/>
        </w:rPr>
      </w:pPr>
      <w:r>
        <w:rPr>
          <w:rFonts w:ascii="仿宋_GB2312" w:eastAsia="仿宋_GB2312" w:hint="eastAsia"/>
        </w:rPr>
        <w:t>项目中标金额：4090000 元</w:t>
      </w:r>
    </w:p>
    <w:p w:rsidR="00071270" w:rsidRDefault="00071270" w:rsidP="00071270">
      <w:pPr>
        <w:numPr>
          <w:ilvl w:val="0"/>
          <w:numId w:val="6"/>
        </w:numPr>
        <w:shd w:val="clear" w:color="auto" w:fill="FFFFFF"/>
        <w:rPr>
          <w:rFonts w:ascii="仿宋_GB2312" w:eastAsia="仿宋_GB2312" w:hint="eastAsia"/>
          <w:b/>
          <w:bCs/>
        </w:rPr>
      </w:pPr>
      <w:r>
        <w:rPr>
          <w:rFonts w:ascii="仿宋_GB2312" w:eastAsia="仿宋_GB2312" w:hint="eastAsia"/>
          <w:b/>
          <w:bCs/>
        </w:rPr>
        <w:t>本次招标联系事项：</w:t>
      </w:r>
    </w:p>
    <w:p w:rsidR="00071270" w:rsidRDefault="00071270" w:rsidP="00071270">
      <w:pPr>
        <w:shd w:val="clear" w:color="auto" w:fill="FFFFFF"/>
        <w:ind w:firstLineChars="200" w:firstLine="420"/>
        <w:rPr>
          <w:rFonts w:ascii="仿宋_GB2312" w:eastAsia="仿宋_GB2312" w:hint="eastAsia"/>
        </w:rPr>
      </w:pPr>
      <w:r>
        <w:rPr>
          <w:rFonts w:ascii="仿宋_GB2312" w:eastAsia="仿宋_GB2312" w:hint="eastAsia"/>
        </w:rPr>
        <w:t>联系人：姚邦俊</w:t>
      </w:r>
    </w:p>
    <w:p w:rsidR="00071270" w:rsidRDefault="00071270" w:rsidP="00071270">
      <w:pPr>
        <w:shd w:val="clear" w:color="auto" w:fill="FFFFFF"/>
        <w:rPr>
          <w:rFonts w:ascii="仿宋_GB2312" w:eastAsia="仿宋_GB2312" w:hint="eastAsia"/>
        </w:rPr>
      </w:pPr>
      <w:r>
        <w:rPr>
          <w:rFonts w:ascii="仿宋_GB2312" w:eastAsia="仿宋_GB2312" w:hint="eastAsia"/>
        </w:rPr>
        <w:t xml:space="preserve">    联系电话：13390702039</w:t>
      </w:r>
    </w:p>
    <w:p w:rsidR="00071270" w:rsidRDefault="00071270" w:rsidP="00071270">
      <w:pPr>
        <w:shd w:val="clear" w:color="auto" w:fill="FFFFFF"/>
        <w:ind w:firstLineChars="200" w:firstLine="420"/>
        <w:rPr>
          <w:rFonts w:ascii="仿宋_GB2312" w:eastAsia="仿宋_GB2312" w:hint="eastAsia"/>
        </w:rPr>
      </w:pPr>
      <w:r>
        <w:rPr>
          <w:rFonts w:ascii="仿宋_GB2312" w:eastAsia="仿宋_GB2312" w:hint="eastAsia"/>
        </w:rPr>
        <w:t xml:space="preserve">联系地址：东台市北海西路8号15层              </w:t>
      </w:r>
    </w:p>
    <w:p w:rsidR="00071270" w:rsidRDefault="00071270" w:rsidP="00071270">
      <w:pPr>
        <w:shd w:val="clear" w:color="auto" w:fill="FFFFFF"/>
        <w:ind w:firstLineChars="200" w:firstLine="420"/>
        <w:rPr>
          <w:rFonts w:ascii="仿宋_GB2312" w:eastAsia="仿宋_GB2312" w:hint="eastAsia"/>
        </w:rPr>
      </w:pPr>
      <w:r>
        <w:rPr>
          <w:rFonts w:ascii="仿宋_GB2312" w:eastAsia="仿宋_GB2312" w:hint="eastAsia"/>
        </w:rPr>
        <w:t>邮政编码： 224200</w:t>
      </w:r>
    </w:p>
    <w:p w:rsidR="00071270" w:rsidRDefault="00071270" w:rsidP="00071270">
      <w:pPr>
        <w:shd w:val="clear" w:color="auto" w:fill="FFFFFF"/>
        <w:ind w:firstLineChars="50" w:firstLine="105"/>
        <w:rPr>
          <w:rFonts w:ascii="仿宋_GB2312" w:eastAsia="仿宋_GB2312" w:hint="eastAsia"/>
        </w:rPr>
      </w:pPr>
      <w:r>
        <w:rPr>
          <w:rFonts w:ascii="仿宋_GB2312" w:eastAsia="仿宋_GB2312" w:hint="eastAsia"/>
        </w:rPr>
        <w:t xml:space="preserve">   </w:t>
      </w:r>
    </w:p>
    <w:p w:rsidR="00071270" w:rsidRDefault="00071270" w:rsidP="00071270">
      <w:pPr>
        <w:shd w:val="clear" w:color="auto" w:fill="FFFFFF"/>
        <w:ind w:firstLineChars="800" w:firstLine="1680"/>
        <w:rPr>
          <w:rFonts w:ascii="仿宋_GB2312" w:eastAsia="仿宋_GB2312" w:hint="eastAsia"/>
        </w:rPr>
      </w:pPr>
      <w:r>
        <w:rPr>
          <w:rFonts w:ascii="仿宋_GB2312" w:eastAsia="仿宋_GB2312" w:hint="eastAsia"/>
        </w:rPr>
        <w:t xml:space="preserve"> </w:t>
      </w:r>
    </w:p>
    <w:p w:rsidR="00071270" w:rsidRDefault="00071270" w:rsidP="00071270">
      <w:pPr>
        <w:shd w:val="clear" w:color="auto" w:fill="FFFFFF"/>
        <w:ind w:firstLineChars="199" w:firstLine="420"/>
        <w:rPr>
          <w:rFonts w:ascii="仿宋_GB2312" w:eastAsia="仿宋_GB2312" w:hint="eastAsia"/>
          <w:b/>
          <w:bCs/>
        </w:rPr>
      </w:pPr>
      <w:r>
        <w:rPr>
          <w:rFonts w:ascii="仿宋_GB2312" w:eastAsia="仿宋_GB2312" w:hint="eastAsia"/>
          <w:b/>
          <w:bCs/>
        </w:rPr>
        <w:t>各有关当事人对中标结果有异议的，可以在中标公告发布之日起七个工作日内，以书面形式向东台市应急管理局提出质疑，逾期将不再受理。</w:t>
      </w:r>
    </w:p>
    <w:p w:rsidR="00071270" w:rsidRDefault="00071270" w:rsidP="00071270">
      <w:pPr>
        <w:shd w:val="clear" w:color="auto" w:fill="FFFFFF"/>
        <w:rPr>
          <w:rFonts w:ascii="仿宋_GB2312" w:eastAsia="仿宋_GB2312" w:hint="eastAsia"/>
          <w:b/>
          <w:bCs/>
        </w:rPr>
      </w:pPr>
      <w:r>
        <w:rPr>
          <w:rFonts w:ascii="仿宋_GB2312" w:eastAsia="仿宋_GB2312" w:hint="eastAsia"/>
          <w:b/>
          <w:bCs/>
        </w:rPr>
        <w:t xml:space="preserve"> </w:t>
      </w:r>
    </w:p>
    <w:p w:rsidR="00071270" w:rsidRDefault="00071270" w:rsidP="00071270">
      <w:pPr>
        <w:widowControl/>
        <w:shd w:val="clear" w:color="auto" w:fill="FFFFFF"/>
        <w:jc w:val="left"/>
        <w:rPr>
          <w:rFonts w:ascii="宋体" w:hAnsi="宋体" w:hint="eastAsia"/>
        </w:rPr>
      </w:pPr>
      <w:r>
        <w:rPr>
          <w:rFonts w:ascii="宋体" w:hAnsi="宋体" w:hint="eastAsia"/>
        </w:rPr>
        <w:t xml:space="preserve"> </w:t>
      </w:r>
    </w:p>
    <w:p w:rsidR="00071270" w:rsidRPr="00071270" w:rsidRDefault="00071270" w:rsidP="00071270">
      <w:pPr>
        <w:widowControl/>
        <w:shd w:val="clear" w:color="auto" w:fill="FFFFFF"/>
        <w:jc w:val="left"/>
        <w:rPr>
          <w:rFonts w:ascii="仿宋_GB2312" w:eastAsia="仿宋_GB2312" w:hAnsi="宋体" w:cs="宋体" w:hint="eastAsia"/>
        </w:rPr>
      </w:pPr>
      <w:r>
        <w:rPr>
          <w:rFonts w:ascii="宋体" w:hAnsi="宋体" w:hint="eastAsia"/>
        </w:rPr>
        <w:t xml:space="preserve"> </w:t>
      </w:r>
    </w:p>
    <w:p w:rsidR="00071270" w:rsidRDefault="00071270" w:rsidP="00071270">
      <w:pPr>
        <w:widowControl/>
        <w:shd w:val="clear" w:color="auto" w:fill="FFFFFF"/>
        <w:jc w:val="left"/>
        <w:rPr>
          <w:rFonts w:ascii="宋体" w:hAnsi="宋体" w:hint="eastAsia"/>
        </w:rPr>
      </w:pPr>
    </w:p>
    <w:p w:rsidR="00071270" w:rsidRDefault="00071270" w:rsidP="00071270">
      <w:pPr>
        <w:widowControl/>
        <w:shd w:val="clear" w:color="auto" w:fill="FFFFFF"/>
        <w:jc w:val="left"/>
        <w:rPr>
          <w:rFonts w:ascii="宋体" w:hAnsi="宋体" w:hint="eastAsia"/>
        </w:rPr>
      </w:pPr>
      <w:r>
        <w:rPr>
          <w:rFonts w:ascii="宋体" w:hAnsi="宋体" w:hint="eastAsia"/>
        </w:rPr>
        <w:t xml:space="preserve"> </w:t>
      </w:r>
    </w:p>
    <w:p w:rsidR="00071270" w:rsidRDefault="00071270" w:rsidP="00071270">
      <w:pPr>
        <w:widowControl/>
        <w:shd w:val="clear" w:color="auto" w:fill="FFFFFF"/>
        <w:jc w:val="right"/>
        <w:rPr>
          <w:rFonts w:ascii="仿宋_GB2312" w:eastAsia="仿宋_GB2312" w:hint="eastAsia"/>
        </w:rPr>
      </w:pPr>
      <w:r>
        <w:rPr>
          <w:rFonts w:ascii="宋体" w:hAnsi="宋体" w:hint="eastAsia"/>
        </w:rPr>
        <w:t xml:space="preserve">                                                          东台市应急管理局</w:t>
      </w:r>
    </w:p>
    <w:p w:rsidR="00071270" w:rsidRDefault="00071270" w:rsidP="00071270">
      <w:pPr>
        <w:shd w:val="clear" w:color="auto" w:fill="FFFFFF"/>
        <w:jc w:val="right"/>
        <w:rPr>
          <w:rFonts w:ascii="仿宋" w:eastAsia="仿宋" w:hAnsi="仿宋" w:hint="eastAsia"/>
        </w:rPr>
      </w:pPr>
      <w:r>
        <w:rPr>
          <w:rFonts w:ascii="仿宋_GB2312" w:eastAsia="仿宋_GB2312" w:hint="eastAsia"/>
        </w:rPr>
        <w:t>2020年12月10日</w:t>
      </w:r>
    </w:p>
    <w:p w:rsidR="00071270" w:rsidRDefault="00071270" w:rsidP="00071270">
      <w:pPr>
        <w:shd w:val="clear" w:color="auto" w:fill="FFFFFF"/>
        <w:rPr>
          <w:rFonts w:ascii="仿宋" w:eastAsia="仿宋" w:hAnsi="仿宋" w:hint="eastAsia"/>
        </w:rPr>
      </w:pPr>
      <w:r>
        <w:rPr>
          <w:rFonts w:ascii="仿宋" w:eastAsia="仿宋" w:hAnsi="仿宋" w:hint="eastAsia"/>
        </w:rPr>
        <w:t xml:space="preserve"> </w:t>
      </w:r>
    </w:p>
    <w:p w:rsidR="00071270" w:rsidRDefault="00071270" w:rsidP="00071270">
      <w:pPr>
        <w:shd w:val="clear" w:color="auto" w:fill="FFFFFF"/>
        <w:rPr>
          <w:rFonts w:ascii="仿宋" w:eastAsia="仿宋" w:hAnsi="仿宋" w:hint="eastAsia"/>
        </w:rPr>
      </w:pPr>
      <w:r>
        <w:rPr>
          <w:rFonts w:ascii="仿宋" w:eastAsia="仿宋" w:hAnsi="仿宋" w:hint="eastAsia"/>
        </w:rPr>
        <w:t>附：各投标人评审情况表</w:t>
      </w:r>
    </w:p>
    <w:tbl>
      <w:tblPr>
        <w:tblW w:w="5000" w:type="pct"/>
        <w:jc w:val="center"/>
        <w:tblBorders>
          <w:top w:val="single" w:sz="6" w:space="0" w:color="666666"/>
          <w:left w:val="single" w:sz="6" w:space="0" w:color="666666"/>
          <w:bottom w:val="single" w:sz="6" w:space="0" w:color="666666"/>
          <w:right w:val="single" w:sz="6" w:space="0" w:color="666666"/>
        </w:tblBorders>
        <w:tblLayout w:type="fixed"/>
        <w:tblCellMar>
          <w:left w:w="0" w:type="dxa"/>
          <w:right w:w="0" w:type="dxa"/>
        </w:tblCellMar>
        <w:tblLook w:val="04A0" w:firstRow="1" w:lastRow="0" w:firstColumn="1" w:lastColumn="0" w:noHBand="0" w:noVBand="1"/>
      </w:tblPr>
      <w:tblGrid>
        <w:gridCol w:w="642"/>
        <w:gridCol w:w="3734"/>
        <w:gridCol w:w="2604"/>
        <w:gridCol w:w="1199"/>
        <w:gridCol w:w="1199"/>
        <w:gridCol w:w="1198"/>
      </w:tblGrid>
      <w:tr w:rsidR="00071270" w:rsidTr="00071270">
        <w:trPr>
          <w:trHeight w:val="567"/>
          <w:jc w:val="center"/>
        </w:trPr>
        <w:tc>
          <w:tcPr>
            <w:tcW w:w="9060" w:type="dxa"/>
            <w:gridSpan w:val="6"/>
            <w:tcBorders>
              <w:top w:val="nil"/>
              <w:left w:val="nil"/>
              <w:bottom w:val="single" w:sz="4" w:space="0" w:color="000000"/>
              <w:right w:val="nil"/>
            </w:tcBorders>
            <w:tcMar>
              <w:top w:w="15" w:type="dxa"/>
              <w:left w:w="15" w:type="dxa"/>
              <w:bottom w:w="0" w:type="dxa"/>
              <w:right w:w="15" w:type="dxa"/>
            </w:tcMar>
            <w:vAlign w:val="center"/>
            <w:hideMark/>
          </w:tcPr>
          <w:p w:rsidR="00071270" w:rsidRDefault="00071270">
            <w:pPr>
              <w:jc w:val="left"/>
              <w:rPr>
                <w:rFonts w:ascii="仿宋" w:eastAsia="仿宋" w:hAnsi="仿宋"/>
              </w:rPr>
            </w:pPr>
            <w:r>
              <w:rPr>
                <w:rFonts w:ascii="仿宋" w:eastAsia="仿宋" w:hAnsi="仿宋" w:hint="eastAsia"/>
              </w:rPr>
              <w:t>项目名称：</w:t>
            </w:r>
            <w:bookmarkStart w:id="1" w:name="XMMC_4"/>
            <w:r>
              <w:rPr>
                <w:rFonts w:ascii="仿宋" w:eastAsia="仿宋" w:hAnsi="仿宋" w:hint="eastAsia"/>
              </w:rPr>
              <w:t>东台市创建安发城市服务及城市风险评估和信息管理平台项目</w:t>
            </w:r>
            <w:bookmarkEnd w:id="1"/>
          </w:p>
        </w:tc>
      </w:tr>
      <w:tr w:rsidR="00071270" w:rsidTr="00071270">
        <w:trPr>
          <w:trHeight w:val="567"/>
          <w:jc w:val="center"/>
        </w:trPr>
        <w:tc>
          <w:tcPr>
            <w:tcW w:w="5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序号</w:t>
            </w:r>
          </w:p>
        </w:tc>
        <w:tc>
          <w:tcPr>
            <w:tcW w:w="3199"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投标单位</w:t>
            </w:r>
          </w:p>
        </w:tc>
        <w:tc>
          <w:tcPr>
            <w:tcW w:w="2231"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报价（元）</w:t>
            </w:r>
          </w:p>
        </w:tc>
        <w:tc>
          <w:tcPr>
            <w:tcW w:w="102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报价得分</w:t>
            </w:r>
          </w:p>
        </w:tc>
        <w:tc>
          <w:tcPr>
            <w:tcW w:w="102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其他得分</w:t>
            </w:r>
          </w:p>
        </w:tc>
        <w:tc>
          <w:tcPr>
            <w:tcW w:w="1026"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合计得分</w:t>
            </w:r>
          </w:p>
        </w:tc>
      </w:tr>
      <w:tr w:rsidR="00071270" w:rsidTr="00071270">
        <w:trPr>
          <w:trHeight w:val="567"/>
          <w:jc w:val="center"/>
        </w:trPr>
        <w:tc>
          <w:tcPr>
            <w:tcW w:w="5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1</w:t>
            </w:r>
          </w:p>
        </w:tc>
        <w:tc>
          <w:tcPr>
            <w:tcW w:w="3199"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宋体" w:hAnsi="宋体" w:hint="eastAsia"/>
                <w:sz w:val="24"/>
                <w:szCs w:val="24"/>
              </w:rPr>
              <w:t>朗坤智慧科技股份有限公司</w:t>
            </w:r>
          </w:p>
        </w:tc>
        <w:tc>
          <w:tcPr>
            <w:tcW w:w="2231"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4150000.00</w:t>
            </w:r>
          </w:p>
        </w:tc>
        <w:tc>
          <w:tcPr>
            <w:tcW w:w="102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9.86</w:t>
            </w:r>
          </w:p>
        </w:tc>
        <w:tc>
          <w:tcPr>
            <w:tcW w:w="102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30.00</w:t>
            </w:r>
          </w:p>
        </w:tc>
        <w:tc>
          <w:tcPr>
            <w:tcW w:w="1026"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39.86</w:t>
            </w:r>
          </w:p>
        </w:tc>
      </w:tr>
      <w:tr w:rsidR="00071270" w:rsidTr="00071270">
        <w:trPr>
          <w:trHeight w:val="567"/>
          <w:jc w:val="center"/>
        </w:trPr>
        <w:tc>
          <w:tcPr>
            <w:tcW w:w="5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2</w:t>
            </w:r>
          </w:p>
        </w:tc>
        <w:tc>
          <w:tcPr>
            <w:tcW w:w="3199"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宋体" w:hAnsi="宋体" w:hint="eastAsia"/>
                <w:sz w:val="24"/>
                <w:szCs w:val="24"/>
              </w:rPr>
              <w:t>北京辰安科技股份有限公司</w:t>
            </w:r>
          </w:p>
        </w:tc>
        <w:tc>
          <w:tcPr>
            <w:tcW w:w="2231"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4090000.00</w:t>
            </w:r>
          </w:p>
        </w:tc>
        <w:tc>
          <w:tcPr>
            <w:tcW w:w="102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10.00</w:t>
            </w:r>
          </w:p>
        </w:tc>
        <w:tc>
          <w:tcPr>
            <w:tcW w:w="102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86.32</w:t>
            </w:r>
          </w:p>
        </w:tc>
        <w:tc>
          <w:tcPr>
            <w:tcW w:w="1026"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96.32</w:t>
            </w:r>
          </w:p>
        </w:tc>
      </w:tr>
      <w:tr w:rsidR="00071270" w:rsidTr="00071270">
        <w:trPr>
          <w:trHeight w:val="567"/>
          <w:jc w:val="center"/>
        </w:trPr>
        <w:tc>
          <w:tcPr>
            <w:tcW w:w="550" w:type="dxa"/>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3</w:t>
            </w:r>
          </w:p>
        </w:tc>
        <w:tc>
          <w:tcPr>
            <w:tcW w:w="3199"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宋体" w:hAnsi="宋体" w:hint="eastAsia"/>
                <w:sz w:val="24"/>
                <w:szCs w:val="24"/>
              </w:rPr>
              <w:t>江苏省兴安科技发展有限公司</w:t>
            </w:r>
          </w:p>
        </w:tc>
        <w:tc>
          <w:tcPr>
            <w:tcW w:w="2231"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4120000.00</w:t>
            </w:r>
          </w:p>
        </w:tc>
        <w:tc>
          <w:tcPr>
            <w:tcW w:w="102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9.93</w:t>
            </w:r>
          </w:p>
        </w:tc>
        <w:tc>
          <w:tcPr>
            <w:tcW w:w="1027"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33.52</w:t>
            </w:r>
          </w:p>
        </w:tc>
        <w:tc>
          <w:tcPr>
            <w:tcW w:w="1026"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kern w:val="0"/>
                <w:sz w:val="22"/>
                <w:szCs w:val="22"/>
              </w:rPr>
            </w:pPr>
            <w:r>
              <w:rPr>
                <w:rFonts w:ascii="宋体" w:hAnsi="宋体" w:hint="eastAsia"/>
                <w:sz w:val="24"/>
                <w:szCs w:val="24"/>
              </w:rPr>
              <w:t>43.45</w:t>
            </w:r>
          </w:p>
        </w:tc>
      </w:tr>
      <w:tr w:rsidR="00071270" w:rsidTr="00071270">
        <w:trPr>
          <w:trHeight w:val="567"/>
          <w:jc w:val="center"/>
        </w:trPr>
        <w:tc>
          <w:tcPr>
            <w:tcW w:w="3749" w:type="dxa"/>
            <w:gridSpan w:val="2"/>
            <w:tcBorders>
              <w:top w:val="single" w:sz="4" w:space="0" w:color="000000"/>
              <w:left w:val="single" w:sz="4" w:space="0" w:color="000000"/>
              <w:bottom w:val="single" w:sz="4" w:space="0" w:color="000000"/>
              <w:right w:val="single" w:sz="4" w:space="0" w:color="000000"/>
            </w:tcBorders>
            <w:tcMar>
              <w:top w:w="15" w:type="dxa"/>
              <w:left w:w="15" w:type="dxa"/>
              <w:bottom w:w="0" w:type="dxa"/>
              <w:right w:w="15" w:type="dxa"/>
            </w:tcMar>
            <w:vAlign w:val="center"/>
            <w:hideMark/>
          </w:tcPr>
          <w:p w:rsidR="00071270" w:rsidRDefault="00071270">
            <w:pPr>
              <w:jc w:val="center"/>
              <w:rPr>
                <w:rFonts w:ascii="仿宋" w:eastAsia="仿宋" w:hAnsi="仿宋"/>
              </w:rPr>
            </w:pPr>
            <w:r>
              <w:rPr>
                <w:rFonts w:ascii="仿宋" w:eastAsia="仿宋" w:hAnsi="仿宋" w:hint="eastAsia"/>
              </w:rPr>
              <w:t>评标基准价</w:t>
            </w:r>
          </w:p>
        </w:tc>
        <w:tc>
          <w:tcPr>
            <w:tcW w:w="2231"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sz w:val="22"/>
                <w:szCs w:val="22"/>
              </w:rPr>
            </w:pPr>
            <w:r>
              <w:rPr>
                <w:rFonts w:ascii="宋体" w:hAnsi="宋体" w:hint="eastAsia"/>
                <w:sz w:val="24"/>
                <w:szCs w:val="24"/>
              </w:rPr>
              <w:t>4090000.00</w:t>
            </w:r>
          </w:p>
        </w:tc>
        <w:tc>
          <w:tcPr>
            <w:tcW w:w="2054" w:type="dxa"/>
            <w:gridSpan w:val="2"/>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sz w:val="22"/>
                <w:szCs w:val="22"/>
              </w:rPr>
            </w:pPr>
            <w:r>
              <w:rPr>
                <w:rFonts w:ascii="仿宋" w:eastAsia="仿宋" w:hAnsi="仿宋" w:hint="eastAsia"/>
              </w:rPr>
              <w:t>价格权重</w:t>
            </w:r>
          </w:p>
        </w:tc>
        <w:tc>
          <w:tcPr>
            <w:tcW w:w="1026" w:type="dxa"/>
            <w:tcBorders>
              <w:top w:val="single" w:sz="4" w:space="0" w:color="000000"/>
              <w:left w:val="nil"/>
              <w:bottom w:val="single" w:sz="4" w:space="0" w:color="000000"/>
              <w:right w:val="single" w:sz="4" w:space="0" w:color="000000"/>
            </w:tcBorders>
            <w:tcMar>
              <w:top w:w="15" w:type="dxa"/>
              <w:left w:w="15" w:type="dxa"/>
              <w:bottom w:w="0" w:type="dxa"/>
              <w:right w:w="15" w:type="dxa"/>
            </w:tcMar>
            <w:vAlign w:val="center"/>
            <w:hideMark/>
          </w:tcPr>
          <w:p w:rsidR="00071270" w:rsidRDefault="00071270">
            <w:pPr>
              <w:widowControl/>
              <w:jc w:val="center"/>
              <w:textAlignment w:val="center"/>
              <w:rPr>
                <w:rFonts w:ascii="宋体" w:hAnsi="宋体"/>
                <w:color w:val="000000"/>
                <w:sz w:val="22"/>
                <w:szCs w:val="22"/>
              </w:rPr>
            </w:pPr>
            <w:r>
              <w:rPr>
                <w:rFonts w:ascii="宋体" w:hAnsi="宋体" w:hint="eastAsia"/>
                <w:color w:val="000000"/>
                <w:sz w:val="22"/>
                <w:szCs w:val="22"/>
              </w:rPr>
              <w:t>10%</w:t>
            </w:r>
          </w:p>
        </w:tc>
      </w:tr>
    </w:tbl>
    <w:p w:rsidR="00071270" w:rsidRDefault="00071270" w:rsidP="00071270">
      <w:pPr>
        <w:shd w:val="clear" w:color="auto" w:fill="FFFFFF"/>
        <w:rPr>
          <w:rFonts w:ascii="仿宋" w:eastAsia="仿宋" w:hAnsi="仿宋" w:hint="eastAsia"/>
        </w:rPr>
      </w:pPr>
      <w:r>
        <w:rPr>
          <w:rFonts w:ascii="仿宋" w:eastAsia="仿宋" w:hAnsi="仿宋" w:hint="eastAsia"/>
        </w:rPr>
        <w:t xml:space="preserve"> </w:t>
      </w:r>
    </w:p>
    <w:p w:rsidR="00071270" w:rsidRDefault="00071270" w:rsidP="00071270">
      <w:pPr>
        <w:shd w:val="clear" w:color="auto" w:fill="FFFFFF"/>
        <w:rPr>
          <w:rFonts w:ascii="仿宋" w:eastAsia="仿宋" w:hAnsi="仿宋" w:hint="eastAsia"/>
        </w:rPr>
      </w:pPr>
      <w:r>
        <w:rPr>
          <w:rFonts w:ascii="仿宋" w:eastAsia="仿宋" w:hAnsi="仿宋" w:hint="eastAsia"/>
        </w:rPr>
        <w:t xml:space="preserve"> </w:t>
      </w:r>
    </w:p>
    <w:p w:rsidR="00DF2AE6" w:rsidRDefault="00DF2AE6"/>
    <w:sectPr w:rsidR="00DF2AE6" w:rsidSect="00071270">
      <w:pgSz w:w="11906" w:h="16838"/>
      <w:pgMar w:top="1440" w:right="680" w:bottom="1440" w:left="68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BE4A3C"/>
    <w:multiLevelType w:val="multilevel"/>
    <w:tmpl w:val="48EE30BE"/>
    <w:lvl w:ilvl="0">
      <w:start w:val="1"/>
      <w:numFmt w:val="chineseCounting"/>
      <w:suff w:val="nothing"/>
      <w:lvlText w:val="%1、"/>
      <w:lvlJc w:val="left"/>
      <w:pPr>
        <w:ind w:left="420" w:firstLine="0"/>
      </w:pPr>
      <w:rPr>
        <w:rFonts w:ascii="宋体" w:eastAsia="宋体" w:hAnsi="宋体" w:hint="eastAsi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183D0AC5"/>
    <w:multiLevelType w:val="multilevel"/>
    <w:tmpl w:val="A6FE014C"/>
    <w:lvl w:ilvl="0">
      <w:start w:val="6"/>
      <w:numFmt w:val="japaneseCounting"/>
      <w:lvlText w:val="%1、"/>
      <w:lvlJc w:val="left"/>
      <w:pPr>
        <w:ind w:left="876" w:hanging="450"/>
      </w:pPr>
      <w:rPr>
        <w:rFonts w:ascii="Times New Roman" w:hAnsi="Times New Roman" w:cs="Times New Roman" w:hint="default"/>
      </w:rPr>
    </w:lvl>
    <w:lvl w:ilvl="1">
      <w:start w:val="1"/>
      <w:numFmt w:val="lowerLetter"/>
      <w:lvlText w:val="%2)"/>
      <w:lvlJc w:val="left"/>
      <w:pPr>
        <w:ind w:left="1266" w:hanging="420"/>
      </w:pPr>
      <w:rPr>
        <w:rFonts w:ascii="Times New Roman" w:hAnsi="Times New Roman" w:cs="Times New Roman" w:hint="default"/>
      </w:rPr>
    </w:lvl>
    <w:lvl w:ilvl="2">
      <w:start w:val="1"/>
      <w:numFmt w:val="lowerRoman"/>
      <w:lvlText w:val="%3."/>
      <w:lvlJc w:val="right"/>
      <w:pPr>
        <w:ind w:left="1686" w:hanging="420"/>
      </w:pPr>
      <w:rPr>
        <w:rFonts w:ascii="Times New Roman" w:hAnsi="Times New Roman" w:cs="Times New Roman" w:hint="default"/>
      </w:rPr>
    </w:lvl>
    <w:lvl w:ilvl="3">
      <w:start w:val="1"/>
      <w:numFmt w:val="decimal"/>
      <w:lvlText w:val="%4."/>
      <w:lvlJc w:val="left"/>
      <w:pPr>
        <w:ind w:left="2106" w:hanging="420"/>
      </w:pPr>
      <w:rPr>
        <w:rFonts w:ascii="Times New Roman" w:hAnsi="Times New Roman" w:cs="Times New Roman" w:hint="default"/>
      </w:rPr>
    </w:lvl>
    <w:lvl w:ilvl="4">
      <w:start w:val="1"/>
      <w:numFmt w:val="lowerLetter"/>
      <w:lvlText w:val="%5)"/>
      <w:lvlJc w:val="left"/>
      <w:pPr>
        <w:ind w:left="2526" w:hanging="420"/>
      </w:pPr>
      <w:rPr>
        <w:rFonts w:ascii="Times New Roman" w:hAnsi="Times New Roman" w:cs="Times New Roman" w:hint="default"/>
      </w:rPr>
    </w:lvl>
    <w:lvl w:ilvl="5">
      <w:start w:val="1"/>
      <w:numFmt w:val="lowerRoman"/>
      <w:lvlText w:val="%6."/>
      <w:lvlJc w:val="right"/>
      <w:pPr>
        <w:ind w:left="2946" w:hanging="420"/>
      </w:pPr>
      <w:rPr>
        <w:rFonts w:ascii="Times New Roman" w:hAnsi="Times New Roman" w:cs="Times New Roman" w:hint="default"/>
      </w:rPr>
    </w:lvl>
    <w:lvl w:ilvl="6">
      <w:start w:val="1"/>
      <w:numFmt w:val="decimal"/>
      <w:lvlText w:val="%7."/>
      <w:lvlJc w:val="left"/>
      <w:pPr>
        <w:ind w:left="3366" w:hanging="420"/>
      </w:pPr>
      <w:rPr>
        <w:rFonts w:ascii="Times New Roman" w:hAnsi="Times New Roman" w:cs="Times New Roman" w:hint="default"/>
      </w:rPr>
    </w:lvl>
    <w:lvl w:ilvl="7">
      <w:start w:val="1"/>
      <w:numFmt w:val="lowerLetter"/>
      <w:lvlText w:val="%8)"/>
      <w:lvlJc w:val="left"/>
      <w:pPr>
        <w:ind w:left="3786" w:hanging="420"/>
      </w:pPr>
      <w:rPr>
        <w:rFonts w:ascii="Times New Roman" w:hAnsi="Times New Roman" w:cs="Times New Roman" w:hint="default"/>
      </w:rPr>
    </w:lvl>
    <w:lvl w:ilvl="8">
      <w:start w:val="1"/>
      <w:numFmt w:val="lowerRoman"/>
      <w:lvlText w:val="%9."/>
      <w:lvlJc w:val="right"/>
      <w:pPr>
        <w:ind w:left="4206" w:hanging="420"/>
      </w:pPr>
      <w:rPr>
        <w:rFonts w:ascii="Times New Roman" w:hAnsi="Times New Roman" w:cs="Times New Roman" w:hint="default"/>
      </w:rPr>
    </w:lvl>
  </w:abstractNum>
  <w:abstractNum w:abstractNumId="2">
    <w:nsid w:val="3201070E"/>
    <w:multiLevelType w:val="multilevel"/>
    <w:tmpl w:val="B3D0DCEC"/>
    <w:lvl w:ilvl="0">
      <w:start w:val="6"/>
      <w:numFmt w:val="japaneseCounting"/>
      <w:lvlText w:val="%1、"/>
      <w:lvlJc w:val="left"/>
      <w:pPr>
        <w:ind w:left="876" w:hanging="450"/>
      </w:pPr>
      <w:rPr>
        <w:rFonts w:ascii="Times New Roman" w:hAnsi="Times New Roman" w:cs="Times New Roman" w:hint="default"/>
      </w:rPr>
    </w:lvl>
    <w:lvl w:ilvl="1">
      <w:start w:val="1"/>
      <w:numFmt w:val="lowerLetter"/>
      <w:lvlText w:val="%2)"/>
      <w:lvlJc w:val="left"/>
      <w:pPr>
        <w:ind w:left="1266" w:hanging="420"/>
      </w:pPr>
      <w:rPr>
        <w:rFonts w:ascii="Times New Roman" w:hAnsi="Times New Roman" w:cs="Times New Roman" w:hint="default"/>
      </w:rPr>
    </w:lvl>
    <w:lvl w:ilvl="2">
      <w:start w:val="1"/>
      <w:numFmt w:val="lowerRoman"/>
      <w:lvlText w:val="%3."/>
      <w:lvlJc w:val="right"/>
      <w:pPr>
        <w:ind w:left="1686" w:hanging="420"/>
      </w:pPr>
      <w:rPr>
        <w:rFonts w:ascii="Times New Roman" w:hAnsi="Times New Roman" w:cs="Times New Roman" w:hint="default"/>
      </w:rPr>
    </w:lvl>
    <w:lvl w:ilvl="3">
      <w:start w:val="1"/>
      <w:numFmt w:val="decimal"/>
      <w:lvlText w:val="%4."/>
      <w:lvlJc w:val="left"/>
      <w:pPr>
        <w:ind w:left="2106" w:hanging="420"/>
      </w:pPr>
      <w:rPr>
        <w:rFonts w:ascii="Times New Roman" w:hAnsi="Times New Roman" w:cs="Times New Roman" w:hint="default"/>
      </w:rPr>
    </w:lvl>
    <w:lvl w:ilvl="4">
      <w:start w:val="1"/>
      <w:numFmt w:val="lowerLetter"/>
      <w:lvlText w:val="%5)"/>
      <w:lvlJc w:val="left"/>
      <w:pPr>
        <w:ind w:left="2526" w:hanging="420"/>
      </w:pPr>
      <w:rPr>
        <w:rFonts w:ascii="Times New Roman" w:hAnsi="Times New Roman" w:cs="Times New Roman" w:hint="default"/>
      </w:rPr>
    </w:lvl>
    <w:lvl w:ilvl="5">
      <w:start w:val="1"/>
      <w:numFmt w:val="lowerRoman"/>
      <w:lvlText w:val="%6."/>
      <w:lvlJc w:val="right"/>
      <w:pPr>
        <w:ind w:left="2946" w:hanging="420"/>
      </w:pPr>
      <w:rPr>
        <w:rFonts w:ascii="Times New Roman" w:hAnsi="Times New Roman" w:cs="Times New Roman" w:hint="default"/>
      </w:rPr>
    </w:lvl>
    <w:lvl w:ilvl="6">
      <w:start w:val="1"/>
      <w:numFmt w:val="decimal"/>
      <w:lvlText w:val="%7."/>
      <w:lvlJc w:val="left"/>
      <w:pPr>
        <w:ind w:left="3366" w:hanging="420"/>
      </w:pPr>
      <w:rPr>
        <w:rFonts w:ascii="Times New Roman" w:hAnsi="Times New Roman" w:cs="Times New Roman" w:hint="default"/>
      </w:rPr>
    </w:lvl>
    <w:lvl w:ilvl="7">
      <w:start w:val="1"/>
      <w:numFmt w:val="lowerLetter"/>
      <w:lvlText w:val="%8)"/>
      <w:lvlJc w:val="left"/>
      <w:pPr>
        <w:ind w:left="3786" w:hanging="420"/>
      </w:pPr>
      <w:rPr>
        <w:rFonts w:ascii="Times New Roman" w:hAnsi="Times New Roman" w:cs="Times New Roman" w:hint="default"/>
      </w:rPr>
    </w:lvl>
    <w:lvl w:ilvl="8">
      <w:start w:val="1"/>
      <w:numFmt w:val="lowerRoman"/>
      <w:lvlText w:val="%9."/>
      <w:lvlJc w:val="right"/>
      <w:pPr>
        <w:ind w:left="4206" w:hanging="420"/>
      </w:pPr>
      <w:rPr>
        <w:rFonts w:ascii="Times New Roman" w:hAnsi="Times New Roman" w:cs="Times New Roman" w:hint="default"/>
      </w:rPr>
    </w:lvl>
  </w:abstractNum>
  <w:abstractNum w:abstractNumId="3">
    <w:nsid w:val="3A4534D3"/>
    <w:multiLevelType w:val="multilevel"/>
    <w:tmpl w:val="5B786D42"/>
    <w:lvl w:ilvl="0">
      <w:start w:val="6"/>
      <w:numFmt w:val="japaneseCounting"/>
      <w:lvlText w:val="%1、"/>
      <w:lvlJc w:val="left"/>
      <w:pPr>
        <w:ind w:left="876" w:hanging="450"/>
      </w:pPr>
      <w:rPr>
        <w:rFonts w:ascii="Times New Roman" w:hAnsi="Times New Roman" w:cs="Times New Roman" w:hint="default"/>
      </w:rPr>
    </w:lvl>
    <w:lvl w:ilvl="1">
      <w:start w:val="1"/>
      <w:numFmt w:val="lowerLetter"/>
      <w:lvlText w:val="%2)"/>
      <w:lvlJc w:val="left"/>
      <w:pPr>
        <w:ind w:left="1266" w:hanging="420"/>
      </w:pPr>
      <w:rPr>
        <w:rFonts w:ascii="Times New Roman" w:hAnsi="Times New Roman" w:cs="Times New Roman" w:hint="default"/>
      </w:rPr>
    </w:lvl>
    <w:lvl w:ilvl="2">
      <w:start w:val="1"/>
      <w:numFmt w:val="lowerRoman"/>
      <w:lvlText w:val="%3."/>
      <w:lvlJc w:val="right"/>
      <w:pPr>
        <w:ind w:left="1686" w:hanging="420"/>
      </w:pPr>
      <w:rPr>
        <w:rFonts w:ascii="Times New Roman" w:hAnsi="Times New Roman" w:cs="Times New Roman" w:hint="default"/>
      </w:rPr>
    </w:lvl>
    <w:lvl w:ilvl="3">
      <w:start w:val="1"/>
      <w:numFmt w:val="decimal"/>
      <w:lvlText w:val="%4."/>
      <w:lvlJc w:val="left"/>
      <w:pPr>
        <w:ind w:left="2106" w:hanging="420"/>
      </w:pPr>
      <w:rPr>
        <w:rFonts w:ascii="Times New Roman" w:hAnsi="Times New Roman" w:cs="Times New Roman" w:hint="default"/>
      </w:rPr>
    </w:lvl>
    <w:lvl w:ilvl="4">
      <w:start w:val="1"/>
      <w:numFmt w:val="lowerLetter"/>
      <w:lvlText w:val="%5)"/>
      <w:lvlJc w:val="left"/>
      <w:pPr>
        <w:ind w:left="2526" w:hanging="420"/>
      </w:pPr>
      <w:rPr>
        <w:rFonts w:ascii="Times New Roman" w:hAnsi="Times New Roman" w:cs="Times New Roman" w:hint="default"/>
      </w:rPr>
    </w:lvl>
    <w:lvl w:ilvl="5">
      <w:start w:val="1"/>
      <w:numFmt w:val="lowerRoman"/>
      <w:lvlText w:val="%6."/>
      <w:lvlJc w:val="right"/>
      <w:pPr>
        <w:ind w:left="2946" w:hanging="420"/>
      </w:pPr>
      <w:rPr>
        <w:rFonts w:ascii="Times New Roman" w:hAnsi="Times New Roman" w:cs="Times New Roman" w:hint="default"/>
      </w:rPr>
    </w:lvl>
    <w:lvl w:ilvl="6">
      <w:start w:val="1"/>
      <w:numFmt w:val="decimal"/>
      <w:lvlText w:val="%7."/>
      <w:lvlJc w:val="left"/>
      <w:pPr>
        <w:ind w:left="3366" w:hanging="420"/>
      </w:pPr>
      <w:rPr>
        <w:rFonts w:ascii="Times New Roman" w:hAnsi="Times New Roman" w:cs="Times New Roman" w:hint="default"/>
      </w:rPr>
    </w:lvl>
    <w:lvl w:ilvl="7">
      <w:start w:val="1"/>
      <w:numFmt w:val="lowerLetter"/>
      <w:lvlText w:val="%8)"/>
      <w:lvlJc w:val="left"/>
      <w:pPr>
        <w:ind w:left="3786" w:hanging="420"/>
      </w:pPr>
      <w:rPr>
        <w:rFonts w:ascii="Times New Roman" w:hAnsi="Times New Roman" w:cs="Times New Roman" w:hint="default"/>
      </w:rPr>
    </w:lvl>
    <w:lvl w:ilvl="8">
      <w:start w:val="1"/>
      <w:numFmt w:val="lowerRoman"/>
      <w:lvlText w:val="%9."/>
      <w:lvlJc w:val="right"/>
      <w:pPr>
        <w:ind w:left="4206" w:hanging="420"/>
      </w:pPr>
      <w:rPr>
        <w:rFonts w:ascii="Times New Roman" w:hAnsi="Times New Roman" w:cs="Times New Roman" w:hint="default"/>
      </w:rPr>
    </w:lvl>
  </w:abstractNum>
  <w:abstractNum w:abstractNumId="4">
    <w:nsid w:val="43C04FCB"/>
    <w:multiLevelType w:val="multilevel"/>
    <w:tmpl w:val="C1403184"/>
    <w:lvl w:ilvl="0">
      <w:start w:val="1"/>
      <w:numFmt w:val="chineseCounting"/>
      <w:suff w:val="nothing"/>
      <w:lvlText w:val="%1、"/>
      <w:lvlJc w:val="left"/>
      <w:pPr>
        <w:ind w:left="420" w:firstLine="0"/>
      </w:pPr>
      <w:rPr>
        <w:rFonts w:ascii="宋体" w:eastAsia="宋体" w:hAnsi="宋体" w:hint="eastAsi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74424785"/>
    <w:multiLevelType w:val="multilevel"/>
    <w:tmpl w:val="DC66F756"/>
    <w:lvl w:ilvl="0">
      <w:start w:val="1"/>
      <w:numFmt w:val="chineseCounting"/>
      <w:suff w:val="nothing"/>
      <w:lvlText w:val="%1、"/>
      <w:lvlJc w:val="left"/>
      <w:pPr>
        <w:ind w:left="420" w:firstLine="0"/>
      </w:pPr>
      <w:rPr>
        <w:rFonts w:ascii="宋体" w:eastAsia="宋体" w:hAnsi="宋体" w:hint="eastAsi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1270"/>
    <w:rsid w:val="00071270"/>
    <w:rsid w:val="00335FFE"/>
    <w:rsid w:val="00DF2A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71270"/>
    <w:pPr>
      <w:widowControl w:val="0"/>
      <w:spacing w:line="432" w:lineRule="auto"/>
      <w:ind w:firstLine="480"/>
      <w:jc w:val="both"/>
    </w:pPr>
    <w:rPr>
      <w:rFonts w:ascii="Times New Roman" w:eastAsia="宋体" w:hAnsi="Times New Roman" w:cs="Times New Roman"/>
      <w:color w:val="333333"/>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date2">
    <w:name w:val="date2"/>
    <w:basedOn w:val="a1"/>
    <w:rsid w:val="00071270"/>
    <w:rPr>
      <w:b w:val="0"/>
      <w:bCs w:val="0"/>
      <w:vanish w:val="0"/>
      <w:webHidden w:val="0"/>
      <w:color w:val="666666"/>
      <w:sz w:val="21"/>
      <w:szCs w:val="21"/>
      <w:bdr w:val="single" w:sz="6" w:space="0" w:color="DEDEDE" w:frame="1"/>
      <w:specVanish w:val="0"/>
    </w:rPr>
  </w:style>
  <w:style w:type="paragraph" w:styleId="a0">
    <w:name w:val="Message Header"/>
    <w:basedOn w:val="a"/>
    <w:link w:val="Char"/>
    <w:uiPriority w:val="99"/>
    <w:semiHidden/>
    <w:unhideWhenUsed/>
    <w:rsid w:val="00071270"/>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Theme="majorHAnsi" w:eastAsiaTheme="majorEastAsia" w:hAnsiTheme="majorHAnsi" w:cstheme="majorBidi"/>
      <w:sz w:val="24"/>
      <w:szCs w:val="24"/>
    </w:rPr>
  </w:style>
  <w:style w:type="character" w:customStyle="1" w:styleId="Char">
    <w:name w:val="信息标题 Char"/>
    <w:basedOn w:val="a1"/>
    <w:link w:val="a0"/>
    <w:uiPriority w:val="99"/>
    <w:semiHidden/>
    <w:rsid w:val="00071270"/>
    <w:rPr>
      <w:rFonts w:asciiTheme="majorHAnsi" w:eastAsiaTheme="majorEastAsia" w:hAnsiTheme="majorHAnsi" w:cstheme="majorBidi"/>
      <w:color w:val="333333"/>
      <w:sz w:val="24"/>
      <w:szCs w:val="24"/>
      <w:shd w:val="pct20" w:color="auto" w:fil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71270"/>
    <w:pPr>
      <w:widowControl w:val="0"/>
      <w:spacing w:line="432" w:lineRule="auto"/>
      <w:ind w:firstLine="480"/>
      <w:jc w:val="both"/>
    </w:pPr>
    <w:rPr>
      <w:rFonts w:ascii="Times New Roman" w:eastAsia="宋体" w:hAnsi="Times New Roman" w:cs="Times New Roman"/>
      <w:color w:val="333333"/>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date2">
    <w:name w:val="date2"/>
    <w:basedOn w:val="a1"/>
    <w:rsid w:val="00071270"/>
    <w:rPr>
      <w:b w:val="0"/>
      <w:bCs w:val="0"/>
      <w:vanish w:val="0"/>
      <w:webHidden w:val="0"/>
      <w:color w:val="666666"/>
      <w:sz w:val="21"/>
      <w:szCs w:val="21"/>
      <w:bdr w:val="single" w:sz="6" w:space="0" w:color="DEDEDE" w:frame="1"/>
      <w:specVanish w:val="0"/>
    </w:rPr>
  </w:style>
  <w:style w:type="paragraph" w:styleId="a0">
    <w:name w:val="Message Header"/>
    <w:basedOn w:val="a"/>
    <w:link w:val="Char"/>
    <w:uiPriority w:val="99"/>
    <w:semiHidden/>
    <w:unhideWhenUsed/>
    <w:rsid w:val="00071270"/>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Theme="majorHAnsi" w:eastAsiaTheme="majorEastAsia" w:hAnsiTheme="majorHAnsi" w:cstheme="majorBidi"/>
      <w:sz w:val="24"/>
      <w:szCs w:val="24"/>
    </w:rPr>
  </w:style>
  <w:style w:type="character" w:customStyle="1" w:styleId="Char">
    <w:name w:val="信息标题 Char"/>
    <w:basedOn w:val="a1"/>
    <w:link w:val="a0"/>
    <w:uiPriority w:val="99"/>
    <w:semiHidden/>
    <w:rsid w:val="00071270"/>
    <w:rPr>
      <w:rFonts w:asciiTheme="majorHAnsi" w:eastAsiaTheme="majorEastAsia" w:hAnsiTheme="majorHAnsi" w:cstheme="majorBidi"/>
      <w:color w:val="333333"/>
      <w:sz w:val="24"/>
      <w:szCs w:val="24"/>
      <w:shd w:val="pct20"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1676140">
      <w:bodyDiv w:val="1"/>
      <w:marLeft w:val="0"/>
      <w:marRight w:val="0"/>
      <w:marTop w:val="0"/>
      <w:marBottom w:val="0"/>
      <w:divBdr>
        <w:top w:val="none" w:sz="0" w:space="0" w:color="auto"/>
        <w:left w:val="none" w:sz="0" w:space="0" w:color="auto"/>
        <w:bottom w:val="none" w:sz="0" w:space="0" w:color="auto"/>
        <w:right w:val="none" w:sz="0" w:space="0" w:color="auto"/>
      </w:divBdr>
      <w:divsChild>
        <w:div w:id="195122359">
          <w:marLeft w:val="0"/>
          <w:marRight w:val="0"/>
          <w:marTop w:val="0"/>
          <w:marBottom w:val="0"/>
          <w:divBdr>
            <w:top w:val="none" w:sz="0" w:space="0" w:color="auto"/>
            <w:left w:val="none" w:sz="0" w:space="0" w:color="auto"/>
            <w:bottom w:val="none" w:sz="0" w:space="0" w:color="auto"/>
            <w:right w:val="none" w:sz="0" w:space="0" w:color="auto"/>
          </w:divBdr>
          <w:divsChild>
            <w:div w:id="1614097451">
              <w:marLeft w:val="0"/>
              <w:marRight w:val="0"/>
              <w:marTop w:val="0"/>
              <w:marBottom w:val="0"/>
              <w:divBdr>
                <w:top w:val="none" w:sz="0" w:space="0" w:color="auto"/>
                <w:left w:val="none" w:sz="0" w:space="0" w:color="auto"/>
                <w:bottom w:val="none" w:sz="0" w:space="0" w:color="auto"/>
                <w:right w:val="none" w:sz="0" w:space="0" w:color="auto"/>
              </w:divBdr>
              <w:divsChild>
                <w:div w:id="1726947920">
                  <w:marLeft w:val="0"/>
                  <w:marRight w:val="0"/>
                  <w:marTop w:val="0"/>
                  <w:marBottom w:val="0"/>
                  <w:divBdr>
                    <w:top w:val="none" w:sz="0" w:space="0" w:color="auto"/>
                    <w:left w:val="none" w:sz="0" w:space="0" w:color="auto"/>
                    <w:bottom w:val="none" w:sz="0" w:space="0" w:color="auto"/>
                    <w:right w:val="none" w:sz="0" w:space="0" w:color="auto"/>
                  </w:divBdr>
                  <w:divsChild>
                    <w:div w:id="1723022857">
                      <w:marLeft w:val="0"/>
                      <w:marRight w:val="0"/>
                      <w:marTop w:val="0"/>
                      <w:marBottom w:val="0"/>
                      <w:divBdr>
                        <w:top w:val="none" w:sz="0" w:space="0" w:color="auto"/>
                        <w:left w:val="none" w:sz="0" w:space="0" w:color="auto"/>
                        <w:bottom w:val="none" w:sz="0" w:space="0" w:color="auto"/>
                        <w:right w:val="none" w:sz="0" w:space="0" w:color="auto"/>
                      </w:divBdr>
                      <w:divsChild>
                        <w:div w:id="282199857">
                          <w:marLeft w:val="0"/>
                          <w:marRight w:val="0"/>
                          <w:marTop w:val="0"/>
                          <w:marBottom w:val="0"/>
                          <w:divBdr>
                            <w:top w:val="none" w:sz="0" w:space="0" w:color="auto"/>
                            <w:left w:val="none" w:sz="0" w:space="0" w:color="auto"/>
                            <w:bottom w:val="none" w:sz="0" w:space="0" w:color="auto"/>
                            <w:right w:val="none" w:sz="0" w:space="0" w:color="auto"/>
                          </w:divBdr>
                          <w:divsChild>
                            <w:div w:id="999847027">
                              <w:marLeft w:val="0"/>
                              <w:marRight w:val="0"/>
                              <w:marTop w:val="0"/>
                              <w:marBottom w:val="0"/>
                              <w:divBdr>
                                <w:top w:val="single" w:sz="6" w:space="15" w:color="CCCCCC"/>
                                <w:left w:val="single" w:sz="6" w:space="0" w:color="CCCCCC"/>
                                <w:bottom w:val="single" w:sz="6" w:space="15" w:color="CCCCCC"/>
                                <w:right w:val="single" w:sz="6" w:space="0" w:color="CCCCCC"/>
                              </w:divBdr>
                              <w:divsChild>
                                <w:div w:id="959191467">
                                  <w:marLeft w:val="0"/>
                                  <w:marRight w:val="0"/>
                                  <w:marTop w:val="0"/>
                                  <w:marBottom w:val="0"/>
                                  <w:divBdr>
                                    <w:top w:val="none" w:sz="0" w:space="0" w:color="auto"/>
                                    <w:left w:val="none" w:sz="0" w:space="0" w:color="auto"/>
                                    <w:bottom w:val="none" w:sz="0" w:space="0" w:color="auto"/>
                                    <w:right w:val="none" w:sz="0" w:space="0" w:color="auto"/>
                                  </w:divBdr>
                                  <w:divsChild>
                                    <w:div w:id="19111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5726769">
      <w:bodyDiv w:val="1"/>
      <w:marLeft w:val="0"/>
      <w:marRight w:val="0"/>
      <w:marTop w:val="0"/>
      <w:marBottom w:val="0"/>
      <w:divBdr>
        <w:top w:val="none" w:sz="0" w:space="0" w:color="auto"/>
        <w:left w:val="none" w:sz="0" w:space="0" w:color="auto"/>
        <w:bottom w:val="none" w:sz="0" w:space="0" w:color="auto"/>
        <w:right w:val="none" w:sz="0" w:space="0" w:color="auto"/>
      </w:divBdr>
      <w:divsChild>
        <w:div w:id="1790932106">
          <w:marLeft w:val="0"/>
          <w:marRight w:val="0"/>
          <w:marTop w:val="0"/>
          <w:marBottom w:val="0"/>
          <w:divBdr>
            <w:top w:val="none" w:sz="0" w:space="0" w:color="auto"/>
            <w:left w:val="none" w:sz="0" w:space="0" w:color="auto"/>
            <w:bottom w:val="none" w:sz="0" w:space="0" w:color="auto"/>
            <w:right w:val="none" w:sz="0" w:space="0" w:color="auto"/>
          </w:divBdr>
          <w:divsChild>
            <w:div w:id="2131388453">
              <w:marLeft w:val="0"/>
              <w:marRight w:val="0"/>
              <w:marTop w:val="0"/>
              <w:marBottom w:val="0"/>
              <w:divBdr>
                <w:top w:val="none" w:sz="0" w:space="0" w:color="auto"/>
                <w:left w:val="none" w:sz="0" w:space="0" w:color="auto"/>
                <w:bottom w:val="none" w:sz="0" w:space="0" w:color="auto"/>
                <w:right w:val="none" w:sz="0" w:space="0" w:color="auto"/>
              </w:divBdr>
              <w:divsChild>
                <w:div w:id="1685596223">
                  <w:marLeft w:val="0"/>
                  <w:marRight w:val="0"/>
                  <w:marTop w:val="0"/>
                  <w:marBottom w:val="0"/>
                  <w:divBdr>
                    <w:top w:val="none" w:sz="0" w:space="0" w:color="auto"/>
                    <w:left w:val="none" w:sz="0" w:space="0" w:color="auto"/>
                    <w:bottom w:val="none" w:sz="0" w:space="0" w:color="auto"/>
                    <w:right w:val="none" w:sz="0" w:space="0" w:color="auto"/>
                  </w:divBdr>
                  <w:divsChild>
                    <w:div w:id="1518763690">
                      <w:marLeft w:val="0"/>
                      <w:marRight w:val="0"/>
                      <w:marTop w:val="0"/>
                      <w:marBottom w:val="0"/>
                      <w:divBdr>
                        <w:top w:val="none" w:sz="0" w:space="0" w:color="auto"/>
                        <w:left w:val="none" w:sz="0" w:space="0" w:color="auto"/>
                        <w:bottom w:val="none" w:sz="0" w:space="0" w:color="auto"/>
                        <w:right w:val="none" w:sz="0" w:space="0" w:color="auto"/>
                      </w:divBdr>
                      <w:divsChild>
                        <w:div w:id="403725938">
                          <w:marLeft w:val="0"/>
                          <w:marRight w:val="0"/>
                          <w:marTop w:val="0"/>
                          <w:marBottom w:val="0"/>
                          <w:divBdr>
                            <w:top w:val="none" w:sz="0" w:space="0" w:color="auto"/>
                            <w:left w:val="none" w:sz="0" w:space="0" w:color="auto"/>
                            <w:bottom w:val="none" w:sz="0" w:space="0" w:color="auto"/>
                            <w:right w:val="none" w:sz="0" w:space="0" w:color="auto"/>
                          </w:divBdr>
                          <w:divsChild>
                            <w:div w:id="424686953">
                              <w:marLeft w:val="0"/>
                              <w:marRight w:val="0"/>
                              <w:marTop w:val="0"/>
                              <w:marBottom w:val="0"/>
                              <w:divBdr>
                                <w:top w:val="single" w:sz="6" w:space="15" w:color="CCCCCC"/>
                                <w:left w:val="single" w:sz="6" w:space="0" w:color="CCCCCC"/>
                                <w:bottom w:val="single" w:sz="6" w:space="15" w:color="CCCCCC"/>
                                <w:right w:val="single" w:sz="6" w:space="0" w:color="CCCCCC"/>
                              </w:divBdr>
                              <w:divsChild>
                                <w:div w:id="23995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0930045">
      <w:bodyDiv w:val="1"/>
      <w:marLeft w:val="0"/>
      <w:marRight w:val="0"/>
      <w:marTop w:val="0"/>
      <w:marBottom w:val="0"/>
      <w:divBdr>
        <w:top w:val="none" w:sz="0" w:space="0" w:color="auto"/>
        <w:left w:val="none" w:sz="0" w:space="0" w:color="auto"/>
        <w:bottom w:val="none" w:sz="0" w:space="0" w:color="auto"/>
        <w:right w:val="none" w:sz="0" w:space="0" w:color="auto"/>
      </w:divBdr>
      <w:divsChild>
        <w:div w:id="1235624268">
          <w:marLeft w:val="0"/>
          <w:marRight w:val="0"/>
          <w:marTop w:val="0"/>
          <w:marBottom w:val="0"/>
          <w:divBdr>
            <w:top w:val="none" w:sz="0" w:space="0" w:color="auto"/>
            <w:left w:val="none" w:sz="0" w:space="0" w:color="auto"/>
            <w:bottom w:val="none" w:sz="0" w:space="0" w:color="auto"/>
            <w:right w:val="none" w:sz="0" w:space="0" w:color="auto"/>
          </w:divBdr>
          <w:divsChild>
            <w:div w:id="1827352401">
              <w:marLeft w:val="0"/>
              <w:marRight w:val="0"/>
              <w:marTop w:val="0"/>
              <w:marBottom w:val="0"/>
              <w:divBdr>
                <w:top w:val="none" w:sz="0" w:space="0" w:color="auto"/>
                <w:left w:val="none" w:sz="0" w:space="0" w:color="auto"/>
                <w:bottom w:val="none" w:sz="0" w:space="0" w:color="auto"/>
                <w:right w:val="none" w:sz="0" w:space="0" w:color="auto"/>
              </w:divBdr>
              <w:divsChild>
                <w:div w:id="926695151">
                  <w:marLeft w:val="0"/>
                  <w:marRight w:val="0"/>
                  <w:marTop w:val="0"/>
                  <w:marBottom w:val="0"/>
                  <w:divBdr>
                    <w:top w:val="none" w:sz="0" w:space="0" w:color="auto"/>
                    <w:left w:val="none" w:sz="0" w:space="0" w:color="auto"/>
                    <w:bottom w:val="none" w:sz="0" w:space="0" w:color="auto"/>
                    <w:right w:val="none" w:sz="0" w:space="0" w:color="auto"/>
                  </w:divBdr>
                  <w:divsChild>
                    <w:div w:id="674577530">
                      <w:marLeft w:val="0"/>
                      <w:marRight w:val="0"/>
                      <w:marTop w:val="0"/>
                      <w:marBottom w:val="0"/>
                      <w:divBdr>
                        <w:top w:val="none" w:sz="0" w:space="0" w:color="auto"/>
                        <w:left w:val="none" w:sz="0" w:space="0" w:color="auto"/>
                        <w:bottom w:val="none" w:sz="0" w:space="0" w:color="auto"/>
                        <w:right w:val="none" w:sz="0" w:space="0" w:color="auto"/>
                      </w:divBdr>
                      <w:divsChild>
                        <w:div w:id="701134580">
                          <w:marLeft w:val="0"/>
                          <w:marRight w:val="0"/>
                          <w:marTop w:val="0"/>
                          <w:marBottom w:val="0"/>
                          <w:divBdr>
                            <w:top w:val="none" w:sz="0" w:space="0" w:color="auto"/>
                            <w:left w:val="none" w:sz="0" w:space="0" w:color="auto"/>
                            <w:bottom w:val="none" w:sz="0" w:space="0" w:color="auto"/>
                            <w:right w:val="none" w:sz="0" w:space="0" w:color="auto"/>
                          </w:divBdr>
                          <w:divsChild>
                            <w:div w:id="220021525">
                              <w:marLeft w:val="0"/>
                              <w:marRight w:val="0"/>
                              <w:marTop w:val="0"/>
                              <w:marBottom w:val="0"/>
                              <w:divBdr>
                                <w:top w:val="single" w:sz="6" w:space="15" w:color="CCCCCC"/>
                                <w:left w:val="single" w:sz="6" w:space="0" w:color="CCCCCC"/>
                                <w:bottom w:val="single" w:sz="6" w:space="15" w:color="CCCCCC"/>
                                <w:right w:val="single" w:sz="6" w:space="0" w:color="CCCCCC"/>
                              </w:divBdr>
                              <w:divsChild>
                                <w:div w:id="10304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141414"/>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283</Words>
  <Characters>1619</Characters>
  <Application>Microsoft Office Word</Application>
  <DocSecurity>0</DocSecurity>
  <Lines>13</Lines>
  <Paragraphs>3</Paragraphs>
  <ScaleCrop>false</ScaleCrop>
  <Company>Microsoft</Company>
  <LinksUpToDate>false</LinksUpToDate>
  <CharactersWithSpaces>1899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卞丽红</dc:creator>
  <cp:lastModifiedBy>卞丽红</cp:lastModifiedBy>
  <cp:revision>2</cp:revision>
  <dcterms:created xsi:type="dcterms:W3CDTF">2020-12-15T01:22:00Z</dcterms:created>
  <dcterms:modified xsi:type="dcterms:W3CDTF">2020-12-15T01:26:00Z</dcterms:modified>
</cp:coreProperties>
</file>