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themeColor="text1"/>
          <w:sz w:val="84"/>
          <w:szCs w:val="84"/>
          <w14:textFill>
            <w14:solidFill>
              <w14:schemeClr w14:val="tx1"/>
            </w14:solidFill>
          </w14:textFill>
        </w:rPr>
      </w:pPr>
      <w:bookmarkStart w:id="38" w:name="_GoBack"/>
      <w:bookmarkEnd w:id="38"/>
    </w:p>
    <w:p>
      <w:pPr>
        <w:jc w:val="center"/>
        <w:rPr>
          <w:rFonts w:ascii="宋体" w:hAnsi="宋体"/>
          <w:b/>
          <w:color w:val="000000" w:themeColor="text1"/>
          <w:sz w:val="84"/>
          <w:szCs w:val="84"/>
          <w14:textFill>
            <w14:solidFill>
              <w14:schemeClr w14:val="tx1"/>
            </w14:solidFill>
          </w14:textFill>
        </w:rPr>
      </w:pPr>
      <w:r>
        <w:rPr>
          <w:rFonts w:ascii="宋体" w:hAnsi="宋体"/>
        </w:rPr>
        <mc:AlternateContent>
          <mc:Choice Requires="wpg">
            <w:drawing>
              <wp:anchor distT="0" distB="0" distL="114300" distR="114300" simplePos="0" relativeHeight="251658240" behindDoc="0" locked="0" layoutInCell="1" allowOverlap="1">
                <wp:simplePos x="0" y="0"/>
                <wp:positionH relativeFrom="margin">
                  <wp:posOffset>2283460</wp:posOffset>
                </wp:positionH>
                <wp:positionV relativeFrom="paragraph">
                  <wp:posOffset>4445</wp:posOffset>
                </wp:positionV>
                <wp:extent cx="2667000" cy="495300"/>
                <wp:effectExtent l="0" t="0" r="0" b="0"/>
                <wp:wrapNone/>
                <wp:docPr id="10" name="组合 28"/>
                <wp:cNvGraphicFramePr/>
                <a:graphic xmlns:a="http://schemas.openxmlformats.org/drawingml/2006/main">
                  <a:graphicData uri="http://schemas.microsoft.com/office/word/2010/wordprocessingGroup">
                    <wpg:wgp>
                      <wpg:cNvGrpSpPr/>
                      <wpg:grpSpPr>
                        <a:xfrm>
                          <a:off x="0" y="0"/>
                          <a:ext cx="2667000" cy="495300"/>
                          <a:chOff x="0" y="0"/>
                          <a:chExt cx="4444950" cy="916879"/>
                        </a:xfrm>
                      </wpg:grpSpPr>
                      <wpg:grpSp>
                        <wpg:cNvPr id="3" name="组合 68"/>
                        <wpg:cNvGrpSpPr/>
                        <wpg:grpSpPr>
                          <a:xfrm>
                            <a:off x="0" y="0"/>
                            <a:ext cx="1617858" cy="916879"/>
                            <a:chOff x="0" y="0"/>
                            <a:chExt cx="1294475" cy="733611"/>
                          </a:xfrm>
                        </wpg:grpSpPr>
                        <wps:wsp>
                          <wps:cNvPr id="1" name="Freeform 6"/>
                          <wps:cNvSpPr/>
                          <wps:spPr>
                            <a:xfrm>
                              <a:off x="0" y="0"/>
                              <a:ext cx="1137922" cy="475626"/>
                            </a:xfrm>
                            <a:custGeom>
                              <a:avLst/>
                              <a:gdLst/>
                              <a:ahLst/>
                              <a:cxnLst>
                                <a:cxn ang="0">
                                  <a:pos x="2841" y="326460"/>
                                </a:cxn>
                                <a:cxn ang="0">
                                  <a:pos x="18468" y="313958"/>
                                </a:cxn>
                                <a:cxn ang="0">
                                  <a:pos x="46880" y="293785"/>
                                </a:cxn>
                                <a:cxn ang="0">
                                  <a:pos x="86942" y="267646"/>
                                </a:cxn>
                                <a:cxn ang="0">
                                  <a:pos x="138084" y="237528"/>
                                </a:cxn>
                                <a:cxn ang="0">
                                  <a:pos x="199171" y="206275"/>
                                </a:cxn>
                                <a:cxn ang="0">
                                  <a:pos x="270203" y="174737"/>
                                </a:cxn>
                                <a:cxn ang="0">
                                  <a:pos x="349758" y="146892"/>
                                </a:cxn>
                                <a:cxn ang="0">
                                  <a:pos x="436984" y="123310"/>
                                </a:cxn>
                                <a:cxn ang="0">
                                  <a:pos x="531314" y="107115"/>
                                </a:cxn>
                                <a:cxn ang="0">
                                  <a:pos x="633031" y="99728"/>
                                </a:cxn>
                                <a:cxn ang="0">
                                  <a:pos x="725656" y="98591"/>
                                </a:cxn>
                                <a:cxn ang="0">
                                  <a:pos x="800096" y="102001"/>
                                </a:cxn>
                                <a:cxn ang="0">
                                  <a:pos x="859195" y="108251"/>
                                </a:cxn>
                                <a:cxn ang="0">
                                  <a:pos x="904086" y="117059"/>
                                </a:cxn>
                                <a:cxn ang="0">
                                  <a:pos x="936477" y="126719"/>
                                </a:cxn>
                                <a:cxn ang="0">
                                  <a:pos x="958354" y="136380"/>
                                </a:cxn>
                                <a:cxn ang="0">
                                  <a:pos x="972276" y="144903"/>
                                </a:cxn>
                                <a:cxn ang="0">
                                  <a:pos x="979380" y="151722"/>
                                </a:cxn>
                                <a:cxn ang="0">
                                  <a:pos x="981937" y="155132"/>
                                </a:cxn>
                                <a:cxn ang="0">
                                  <a:pos x="984494" y="157121"/>
                                </a:cxn>
                                <a:cxn ang="0">
                                  <a:pos x="995006" y="168486"/>
                                </a:cxn>
                                <a:cxn ang="0">
                                  <a:pos x="1010065" y="190079"/>
                                </a:cxn>
                                <a:cxn ang="0">
                                  <a:pos x="1025408" y="222470"/>
                                </a:cxn>
                                <a:cxn ang="0">
                                  <a:pos x="1036773" y="266509"/>
                                </a:cxn>
                                <a:cxn ang="0">
                                  <a:pos x="1040182" y="321061"/>
                                </a:cxn>
                                <a:cxn ang="0">
                                  <a:pos x="1033932" y="369931"/>
                                </a:cxn>
                                <a:cxn ang="0">
                                  <a:pos x="1021146" y="411129"/>
                                </a:cxn>
                                <a:cxn ang="0">
                                  <a:pos x="1005803" y="443235"/>
                                </a:cxn>
                                <a:cxn ang="0">
                                  <a:pos x="992449" y="464545"/>
                                </a:cxn>
                                <a:cxn ang="0">
                                  <a:pos x="985062" y="475057"/>
                                </a:cxn>
                                <a:cxn ang="0">
                                  <a:pos x="986767" y="472784"/>
                                </a:cxn>
                                <a:cxn ang="0">
                                  <a:pos x="999268" y="458862"/>
                                </a:cxn>
                                <a:cxn ang="0">
                                  <a:pos x="1019441" y="434996"/>
                                </a:cxn>
                                <a:cxn ang="0">
                                  <a:pos x="1043876" y="403174"/>
                                </a:cxn>
                                <a:cxn ang="0">
                                  <a:pos x="1070584" y="365669"/>
                                </a:cxn>
                                <a:cxn ang="0">
                                  <a:pos x="1096155" y="324187"/>
                                </a:cxn>
                                <a:cxn ang="0">
                                  <a:pos x="1117464" y="280715"/>
                                </a:cxn>
                                <a:cxn ang="0">
                                  <a:pos x="1132523" y="237528"/>
                                </a:cxn>
                                <a:cxn ang="0">
                                  <a:pos x="1137922" y="190364"/>
                                </a:cxn>
                                <a:cxn ang="0">
                                  <a:pos x="1131387" y="147461"/>
                                </a:cxn>
                                <a:cxn ang="0">
                                  <a:pos x="1115476" y="113081"/>
                                </a:cxn>
                                <a:cxn ang="0">
                                  <a:pos x="1096155" y="86942"/>
                                </a:cxn>
                                <a:cxn ang="0">
                                  <a:pos x="1077971" y="69042"/>
                                </a:cxn>
                                <a:cxn ang="0">
                                  <a:pos x="1065470" y="59382"/>
                                </a:cxn>
                                <a:cxn ang="0">
                                  <a:pos x="1062344" y="57677"/>
                                </a:cxn>
                                <a:cxn ang="0">
                                  <a:pos x="1056662" y="52847"/>
                                </a:cxn>
                                <a:cxn ang="0">
                                  <a:pos x="1043308" y="44039"/>
                                </a:cxn>
                                <a:cxn ang="0">
                                  <a:pos x="1020862" y="33242"/>
                                </a:cxn>
                                <a:cxn ang="0">
                                  <a:pos x="987903" y="21877"/>
                                </a:cxn>
                                <a:cxn ang="0">
                                  <a:pos x="943580" y="11365"/>
                                </a:cxn>
                                <a:cxn ang="0">
                                  <a:pos x="886471" y="3409"/>
                                </a:cxn>
                                <a:cxn ang="0">
                                  <a:pos x="815155" y="0"/>
                                </a:cxn>
                                <a:cxn ang="0">
                                  <a:pos x="728781" y="2841"/>
                                </a:cxn>
                                <a:cxn ang="0">
                                  <a:pos x="636724" y="12501"/>
                                </a:cxn>
                                <a:cxn ang="0">
                                  <a:pos x="540122" y="32106"/>
                                </a:cxn>
                                <a:cxn ang="0">
                                  <a:pos x="438405" y="60802"/>
                                </a:cxn>
                                <a:cxn ang="0">
                                  <a:pos x="335836" y="98875"/>
                                </a:cxn>
                                <a:cxn ang="0">
                                  <a:pos x="236960" y="145188"/>
                                </a:cxn>
                                <a:cxn ang="0">
                                  <a:pos x="145188" y="199456"/>
                                </a:cxn>
                                <a:cxn ang="0">
                                  <a:pos x="64780" y="260543"/>
                                </a:cxn>
                                <a:cxn ang="0">
                                  <a:pos x="0" y="329017"/>
                                </a:cxn>
                              </a:cxnLst>
                              <a:rect l="0" t="0" r="0" b="0"/>
                              <a:pathLst>
                                <a:path w="4005" h="1674">
                                  <a:moveTo>
                                    <a:pt x="0" y="1158"/>
                                  </a:moveTo>
                                  <a:lnTo>
                                    <a:pt x="2" y="1155"/>
                                  </a:lnTo>
                                  <a:lnTo>
                                    <a:pt x="10" y="1149"/>
                                  </a:lnTo>
                                  <a:lnTo>
                                    <a:pt x="23" y="1138"/>
                                  </a:lnTo>
                                  <a:lnTo>
                                    <a:pt x="42" y="1124"/>
                                  </a:lnTo>
                                  <a:lnTo>
                                    <a:pt x="65" y="1105"/>
                                  </a:lnTo>
                                  <a:lnTo>
                                    <a:pt x="94" y="1084"/>
                                  </a:lnTo>
                                  <a:lnTo>
                                    <a:pt x="127" y="1061"/>
                                  </a:lnTo>
                                  <a:lnTo>
                                    <a:pt x="165" y="1034"/>
                                  </a:lnTo>
                                  <a:lnTo>
                                    <a:pt x="207" y="1005"/>
                                  </a:lnTo>
                                  <a:lnTo>
                                    <a:pt x="255" y="975"/>
                                  </a:lnTo>
                                  <a:lnTo>
                                    <a:pt x="306" y="942"/>
                                  </a:lnTo>
                                  <a:lnTo>
                                    <a:pt x="362" y="908"/>
                                  </a:lnTo>
                                  <a:lnTo>
                                    <a:pt x="421" y="873"/>
                                  </a:lnTo>
                                  <a:lnTo>
                                    <a:pt x="486" y="836"/>
                                  </a:lnTo>
                                  <a:lnTo>
                                    <a:pt x="554" y="799"/>
                                  </a:lnTo>
                                  <a:lnTo>
                                    <a:pt x="626" y="762"/>
                                  </a:lnTo>
                                  <a:lnTo>
                                    <a:pt x="701" y="726"/>
                                  </a:lnTo>
                                  <a:lnTo>
                                    <a:pt x="781" y="687"/>
                                  </a:lnTo>
                                  <a:lnTo>
                                    <a:pt x="864" y="652"/>
                                  </a:lnTo>
                                  <a:lnTo>
                                    <a:pt x="951" y="615"/>
                                  </a:lnTo>
                                  <a:lnTo>
                                    <a:pt x="1042" y="581"/>
                                  </a:lnTo>
                                  <a:lnTo>
                                    <a:pt x="1135" y="548"/>
                                  </a:lnTo>
                                  <a:lnTo>
                                    <a:pt x="1231" y="517"/>
                                  </a:lnTo>
                                  <a:lnTo>
                                    <a:pt x="1331" y="486"/>
                                  </a:lnTo>
                                  <a:lnTo>
                                    <a:pt x="1433" y="459"/>
                                  </a:lnTo>
                                  <a:lnTo>
                                    <a:pt x="1538" y="434"/>
                                  </a:lnTo>
                                  <a:lnTo>
                                    <a:pt x="1646" y="412"/>
                                  </a:lnTo>
                                  <a:lnTo>
                                    <a:pt x="1757" y="393"/>
                                  </a:lnTo>
                                  <a:lnTo>
                                    <a:pt x="1870" y="377"/>
                                  </a:lnTo>
                                  <a:lnTo>
                                    <a:pt x="1986" y="366"/>
                                  </a:lnTo>
                                  <a:lnTo>
                                    <a:pt x="2104" y="358"/>
                                  </a:lnTo>
                                  <a:lnTo>
                                    <a:pt x="2228" y="351"/>
                                  </a:lnTo>
                                  <a:lnTo>
                                    <a:pt x="2345" y="348"/>
                                  </a:lnTo>
                                  <a:lnTo>
                                    <a:pt x="2452" y="347"/>
                                  </a:lnTo>
                                  <a:lnTo>
                                    <a:pt x="2554" y="347"/>
                                  </a:lnTo>
                                  <a:lnTo>
                                    <a:pt x="2648" y="350"/>
                                  </a:lnTo>
                                  <a:lnTo>
                                    <a:pt x="2736" y="354"/>
                                  </a:lnTo>
                                  <a:lnTo>
                                    <a:pt x="2816" y="359"/>
                                  </a:lnTo>
                                  <a:lnTo>
                                    <a:pt x="2891" y="366"/>
                                  </a:lnTo>
                                  <a:lnTo>
                                    <a:pt x="2961" y="372"/>
                                  </a:lnTo>
                                  <a:lnTo>
                                    <a:pt x="3024" y="381"/>
                                  </a:lnTo>
                                  <a:lnTo>
                                    <a:pt x="3082" y="391"/>
                                  </a:lnTo>
                                  <a:lnTo>
                                    <a:pt x="3133" y="401"/>
                                  </a:lnTo>
                                  <a:lnTo>
                                    <a:pt x="3182" y="412"/>
                                  </a:lnTo>
                                  <a:lnTo>
                                    <a:pt x="3224" y="422"/>
                                  </a:lnTo>
                                  <a:lnTo>
                                    <a:pt x="3262" y="434"/>
                                  </a:lnTo>
                                  <a:lnTo>
                                    <a:pt x="3296" y="446"/>
                                  </a:lnTo>
                                  <a:lnTo>
                                    <a:pt x="3325" y="458"/>
                                  </a:lnTo>
                                  <a:lnTo>
                                    <a:pt x="3351" y="468"/>
                                  </a:lnTo>
                                  <a:lnTo>
                                    <a:pt x="3373" y="480"/>
                                  </a:lnTo>
                                  <a:lnTo>
                                    <a:pt x="3392" y="490"/>
                                  </a:lnTo>
                                  <a:lnTo>
                                    <a:pt x="3409" y="501"/>
                                  </a:lnTo>
                                  <a:lnTo>
                                    <a:pt x="3422" y="510"/>
                                  </a:lnTo>
                                  <a:lnTo>
                                    <a:pt x="3433" y="519"/>
                                  </a:lnTo>
                                  <a:lnTo>
                                    <a:pt x="3440" y="527"/>
                                  </a:lnTo>
                                  <a:lnTo>
                                    <a:pt x="3447" y="534"/>
                                  </a:lnTo>
                                  <a:lnTo>
                                    <a:pt x="3451" y="539"/>
                                  </a:lnTo>
                                  <a:lnTo>
                                    <a:pt x="3455" y="543"/>
                                  </a:lnTo>
                                  <a:lnTo>
                                    <a:pt x="3456" y="546"/>
                                  </a:lnTo>
                                  <a:lnTo>
                                    <a:pt x="3456" y="547"/>
                                  </a:lnTo>
                                  <a:lnTo>
                                    <a:pt x="3459" y="548"/>
                                  </a:lnTo>
                                  <a:lnTo>
                                    <a:pt x="3465" y="553"/>
                                  </a:lnTo>
                                  <a:lnTo>
                                    <a:pt x="3475" y="563"/>
                                  </a:lnTo>
                                  <a:lnTo>
                                    <a:pt x="3486" y="576"/>
                                  </a:lnTo>
                                  <a:lnTo>
                                    <a:pt x="3502" y="593"/>
                                  </a:lnTo>
                                  <a:lnTo>
                                    <a:pt x="3518" y="614"/>
                                  </a:lnTo>
                                  <a:lnTo>
                                    <a:pt x="3536" y="640"/>
                                  </a:lnTo>
                                  <a:lnTo>
                                    <a:pt x="3555" y="669"/>
                                  </a:lnTo>
                                  <a:lnTo>
                                    <a:pt x="3573" y="703"/>
                                  </a:lnTo>
                                  <a:lnTo>
                                    <a:pt x="3591" y="741"/>
                                  </a:lnTo>
                                  <a:lnTo>
                                    <a:pt x="3609" y="783"/>
                                  </a:lnTo>
                                  <a:lnTo>
                                    <a:pt x="3624" y="831"/>
                                  </a:lnTo>
                                  <a:lnTo>
                                    <a:pt x="3637" y="882"/>
                                  </a:lnTo>
                                  <a:lnTo>
                                    <a:pt x="3649" y="938"/>
                                  </a:lnTo>
                                  <a:lnTo>
                                    <a:pt x="3657" y="1000"/>
                                  </a:lnTo>
                                  <a:lnTo>
                                    <a:pt x="3661" y="1067"/>
                                  </a:lnTo>
                                  <a:lnTo>
                                    <a:pt x="3661" y="1130"/>
                                  </a:lnTo>
                                  <a:lnTo>
                                    <a:pt x="3657" y="1191"/>
                                  </a:lnTo>
                                  <a:lnTo>
                                    <a:pt x="3649" y="1248"/>
                                  </a:lnTo>
                                  <a:lnTo>
                                    <a:pt x="3639" y="1302"/>
                                  </a:lnTo>
                                  <a:lnTo>
                                    <a:pt x="3626" y="1355"/>
                                  </a:lnTo>
                                  <a:lnTo>
                                    <a:pt x="3610" y="1402"/>
                                  </a:lnTo>
                                  <a:lnTo>
                                    <a:pt x="3594" y="1447"/>
                                  </a:lnTo>
                                  <a:lnTo>
                                    <a:pt x="3576" y="1489"/>
                                  </a:lnTo>
                                  <a:lnTo>
                                    <a:pt x="3559" y="1526"/>
                                  </a:lnTo>
                                  <a:lnTo>
                                    <a:pt x="3540" y="1560"/>
                                  </a:lnTo>
                                  <a:lnTo>
                                    <a:pt x="3523" y="1589"/>
                                  </a:lnTo>
                                  <a:lnTo>
                                    <a:pt x="3507" y="1614"/>
                                  </a:lnTo>
                                  <a:lnTo>
                                    <a:pt x="3493" y="1635"/>
                                  </a:lnTo>
                                  <a:lnTo>
                                    <a:pt x="3481" y="1652"/>
                                  </a:lnTo>
                                  <a:lnTo>
                                    <a:pt x="3472" y="1664"/>
                                  </a:lnTo>
                                  <a:lnTo>
                                    <a:pt x="3467" y="1672"/>
                                  </a:lnTo>
                                  <a:lnTo>
                                    <a:pt x="3464" y="1674"/>
                                  </a:lnTo>
                                  <a:lnTo>
                                    <a:pt x="3467" y="1672"/>
                                  </a:lnTo>
                                  <a:lnTo>
                                    <a:pt x="3473" y="1664"/>
                                  </a:lnTo>
                                  <a:lnTo>
                                    <a:pt x="3484" y="1652"/>
                                  </a:lnTo>
                                  <a:lnTo>
                                    <a:pt x="3500" y="1635"/>
                                  </a:lnTo>
                                  <a:lnTo>
                                    <a:pt x="3517" y="1615"/>
                                  </a:lnTo>
                                  <a:lnTo>
                                    <a:pt x="3538" y="1590"/>
                                  </a:lnTo>
                                  <a:lnTo>
                                    <a:pt x="3561" y="1563"/>
                                  </a:lnTo>
                                  <a:lnTo>
                                    <a:pt x="3588" y="1531"/>
                                  </a:lnTo>
                                  <a:lnTo>
                                    <a:pt x="3615" y="1495"/>
                                  </a:lnTo>
                                  <a:lnTo>
                                    <a:pt x="3644" y="1459"/>
                                  </a:lnTo>
                                  <a:lnTo>
                                    <a:pt x="3674" y="1419"/>
                                  </a:lnTo>
                                  <a:lnTo>
                                    <a:pt x="3706" y="1376"/>
                                  </a:lnTo>
                                  <a:lnTo>
                                    <a:pt x="3736" y="1333"/>
                                  </a:lnTo>
                                  <a:lnTo>
                                    <a:pt x="3768" y="1287"/>
                                  </a:lnTo>
                                  <a:lnTo>
                                    <a:pt x="3799" y="1239"/>
                                  </a:lnTo>
                                  <a:lnTo>
                                    <a:pt x="3829" y="1191"/>
                                  </a:lnTo>
                                  <a:lnTo>
                                    <a:pt x="3858" y="1141"/>
                                  </a:lnTo>
                                  <a:lnTo>
                                    <a:pt x="3884" y="1090"/>
                                  </a:lnTo>
                                  <a:lnTo>
                                    <a:pt x="3911" y="1040"/>
                                  </a:lnTo>
                                  <a:lnTo>
                                    <a:pt x="3933" y="988"/>
                                  </a:lnTo>
                                  <a:lnTo>
                                    <a:pt x="3954" y="937"/>
                                  </a:lnTo>
                                  <a:lnTo>
                                    <a:pt x="3971" y="886"/>
                                  </a:lnTo>
                                  <a:lnTo>
                                    <a:pt x="3986" y="836"/>
                                  </a:lnTo>
                                  <a:lnTo>
                                    <a:pt x="3996" y="787"/>
                                  </a:lnTo>
                                  <a:lnTo>
                                    <a:pt x="4004" y="727"/>
                                  </a:lnTo>
                                  <a:lnTo>
                                    <a:pt x="4005" y="670"/>
                                  </a:lnTo>
                                  <a:lnTo>
                                    <a:pt x="4001" y="617"/>
                                  </a:lnTo>
                                  <a:lnTo>
                                    <a:pt x="3993" y="567"/>
                                  </a:lnTo>
                                  <a:lnTo>
                                    <a:pt x="3982" y="519"/>
                                  </a:lnTo>
                                  <a:lnTo>
                                    <a:pt x="3966" y="476"/>
                                  </a:lnTo>
                                  <a:lnTo>
                                    <a:pt x="3948" y="435"/>
                                  </a:lnTo>
                                  <a:lnTo>
                                    <a:pt x="3926" y="398"/>
                                  </a:lnTo>
                                  <a:lnTo>
                                    <a:pt x="3904" y="364"/>
                                  </a:lnTo>
                                  <a:lnTo>
                                    <a:pt x="3882" y="334"/>
                                  </a:lnTo>
                                  <a:lnTo>
                                    <a:pt x="3858" y="306"/>
                                  </a:lnTo>
                                  <a:lnTo>
                                    <a:pt x="3836" y="283"/>
                                  </a:lnTo>
                                  <a:lnTo>
                                    <a:pt x="3815" y="262"/>
                                  </a:lnTo>
                                  <a:lnTo>
                                    <a:pt x="3794" y="243"/>
                                  </a:lnTo>
                                  <a:lnTo>
                                    <a:pt x="3777" y="229"/>
                                  </a:lnTo>
                                  <a:lnTo>
                                    <a:pt x="3761" y="218"/>
                                  </a:lnTo>
                                  <a:lnTo>
                                    <a:pt x="3750" y="209"/>
                                  </a:lnTo>
                                  <a:lnTo>
                                    <a:pt x="3743" y="205"/>
                                  </a:lnTo>
                                  <a:lnTo>
                                    <a:pt x="3740" y="204"/>
                                  </a:lnTo>
                                  <a:lnTo>
                                    <a:pt x="3739" y="203"/>
                                  </a:lnTo>
                                  <a:lnTo>
                                    <a:pt x="3735" y="199"/>
                                  </a:lnTo>
                                  <a:lnTo>
                                    <a:pt x="3728" y="193"/>
                                  </a:lnTo>
                                  <a:lnTo>
                                    <a:pt x="3719" y="186"/>
                                  </a:lnTo>
                                  <a:lnTo>
                                    <a:pt x="3707" y="178"/>
                                  </a:lnTo>
                                  <a:lnTo>
                                    <a:pt x="3691" y="167"/>
                                  </a:lnTo>
                                  <a:lnTo>
                                    <a:pt x="3672" y="155"/>
                                  </a:lnTo>
                                  <a:lnTo>
                                    <a:pt x="3649" y="144"/>
                                  </a:lnTo>
                                  <a:lnTo>
                                    <a:pt x="3623" y="130"/>
                                  </a:lnTo>
                                  <a:lnTo>
                                    <a:pt x="3593" y="117"/>
                                  </a:lnTo>
                                  <a:lnTo>
                                    <a:pt x="3559" y="104"/>
                                  </a:lnTo>
                                  <a:lnTo>
                                    <a:pt x="3519" y="90"/>
                                  </a:lnTo>
                                  <a:lnTo>
                                    <a:pt x="3477" y="77"/>
                                  </a:lnTo>
                                  <a:lnTo>
                                    <a:pt x="3430" y="63"/>
                                  </a:lnTo>
                                  <a:lnTo>
                                    <a:pt x="3377" y="52"/>
                                  </a:lnTo>
                                  <a:lnTo>
                                    <a:pt x="3321" y="40"/>
                                  </a:lnTo>
                                  <a:lnTo>
                                    <a:pt x="3259" y="29"/>
                                  </a:lnTo>
                                  <a:lnTo>
                                    <a:pt x="3192" y="20"/>
                                  </a:lnTo>
                                  <a:lnTo>
                                    <a:pt x="3120" y="12"/>
                                  </a:lnTo>
                                  <a:lnTo>
                                    <a:pt x="3042" y="6"/>
                                  </a:lnTo>
                                  <a:lnTo>
                                    <a:pt x="2958" y="2"/>
                                  </a:lnTo>
                                  <a:lnTo>
                                    <a:pt x="2869" y="0"/>
                                  </a:lnTo>
                                  <a:lnTo>
                                    <a:pt x="2774" y="0"/>
                                  </a:lnTo>
                                  <a:lnTo>
                                    <a:pt x="2673" y="3"/>
                                  </a:lnTo>
                                  <a:lnTo>
                                    <a:pt x="2565" y="10"/>
                                  </a:lnTo>
                                  <a:lnTo>
                                    <a:pt x="2451" y="19"/>
                                  </a:lnTo>
                                  <a:lnTo>
                                    <a:pt x="2349" y="29"/>
                                  </a:lnTo>
                                  <a:lnTo>
                                    <a:pt x="2241" y="44"/>
                                  </a:lnTo>
                                  <a:lnTo>
                                    <a:pt x="2131" y="63"/>
                                  </a:lnTo>
                                  <a:lnTo>
                                    <a:pt x="2016" y="86"/>
                                  </a:lnTo>
                                  <a:lnTo>
                                    <a:pt x="1901" y="113"/>
                                  </a:lnTo>
                                  <a:lnTo>
                                    <a:pt x="1782" y="144"/>
                                  </a:lnTo>
                                  <a:lnTo>
                                    <a:pt x="1663" y="178"/>
                                  </a:lnTo>
                                  <a:lnTo>
                                    <a:pt x="1543" y="214"/>
                                  </a:lnTo>
                                  <a:lnTo>
                                    <a:pt x="1422" y="257"/>
                                  </a:lnTo>
                                  <a:lnTo>
                                    <a:pt x="1302" y="301"/>
                                  </a:lnTo>
                                  <a:lnTo>
                                    <a:pt x="1182" y="348"/>
                                  </a:lnTo>
                                  <a:lnTo>
                                    <a:pt x="1064" y="400"/>
                                  </a:lnTo>
                                  <a:lnTo>
                                    <a:pt x="948" y="454"/>
                                  </a:lnTo>
                                  <a:lnTo>
                                    <a:pt x="834" y="511"/>
                                  </a:lnTo>
                                  <a:lnTo>
                                    <a:pt x="722" y="572"/>
                                  </a:lnTo>
                                  <a:lnTo>
                                    <a:pt x="615" y="635"/>
                                  </a:lnTo>
                                  <a:lnTo>
                                    <a:pt x="511" y="702"/>
                                  </a:lnTo>
                                  <a:lnTo>
                                    <a:pt x="411" y="772"/>
                                  </a:lnTo>
                                  <a:lnTo>
                                    <a:pt x="316" y="844"/>
                                  </a:lnTo>
                                  <a:lnTo>
                                    <a:pt x="228" y="917"/>
                                  </a:lnTo>
                                  <a:lnTo>
                                    <a:pt x="146" y="995"/>
                                  </a:lnTo>
                                  <a:lnTo>
                                    <a:pt x="69" y="1075"/>
                                  </a:lnTo>
                                  <a:lnTo>
                                    <a:pt x="0" y="1158"/>
                                  </a:lnTo>
                                  <a:close/>
                                </a:path>
                              </a:pathLst>
                            </a:custGeom>
                            <a:solidFill>
                              <a:srgbClr val="17375E"/>
                            </a:solidFill>
                            <a:ln w="0">
                              <a:noFill/>
                            </a:ln>
                          </wps:spPr>
                          <wps:bodyPr upright="1"/>
                        </wps:wsp>
                        <wps:wsp>
                          <wps:cNvPr id="2" name="Freeform 7"/>
                          <wps:cNvSpPr/>
                          <wps:spPr>
                            <a:xfrm>
                              <a:off x="154848" y="256281"/>
                              <a:ext cx="1139627" cy="477330"/>
                            </a:xfrm>
                            <a:custGeom>
                              <a:avLst/>
                              <a:gdLst/>
                              <a:ahLst/>
                              <a:cxnLst>
                                <a:cxn ang="0">
                                  <a:pos x="1136501" y="159678"/>
                                </a:cxn>
                                <a:cxn ang="0">
                                  <a:pos x="1120874" y="171611"/>
                                </a:cxn>
                                <a:cxn ang="0">
                                  <a:pos x="1092178" y="191784"/>
                                </a:cxn>
                                <a:cxn ang="0">
                                  <a:pos x="1051832" y="217639"/>
                                </a:cxn>
                                <a:cxn ang="0">
                                  <a:pos x="1000689" y="246904"/>
                                </a:cxn>
                                <a:cxn ang="0">
                                  <a:pos x="938750" y="277874"/>
                                </a:cxn>
                                <a:cxn ang="0">
                                  <a:pos x="867718" y="308275"/>
                                </a:cxn>
                                <a:cxn ang="0">
                                  <a:pos x="787879" y="335551"/>
                                </a:cxn>
                                <a:cxn ang="0">
                                  <a:pos x="700084" y="357997"/>
                                </a:cxn>
                                <a:cxn ang="0">
                                  <a:pos x="605755" y="372772"/>
                                </a:cxn>
                                <a:cxn ang="0">
                                  <a:pos x="503754" y="379306"/>
                                </a:cxn>
                                <a:cxn ang="0">
                                  <a:pos x="411697" y="379306"/>
                                </a:cxn>
                                <a:cxn ang="0">
                                  <a:pos x="336688" y="375329"/>
                                </a:cxn>
                                <a:cxn ang="0">
                                  <a:pos x="278158" y="368226"/>
                                </a:cxn>
                                <a:cxn ang="0">
                                  <a:pos x="233551" y="359418"/>
                                </a:cxn>
                                <a:cxn ang="0">
                                  <a:pos x="201160" y="349189"/>
                                </a:cxn>
                                <a:cxn ang="0">
                                  <a:pos x="179283" y="339245"/>
                                </a:cxn>
                                <a:cxn ang="0">
                                  <a:pos x="165360" y="330153"/>
                                </a:cxn>
                                <a:cxn ang="0">
                                  <a:pos x="158257" y="323902"/>
                                </a:cxn>
                                <a:cxn ang="0">
                                  <a:pos x="155984" y="320208"/>
                                </a:cxn>
                                <a:cxn ang="0">
                                  <a:pos x="153427" y="317935"/>
                                </a:cxn>
                                <a:cxn ang="0">
                                  <a:pos x="142915" y="306855"/>
                                </a:cxn>
                                <a:cxn ang="0">
                                  <a:pos x="128424" y="284977"/>
                                </a:cxn>
                                <a:cxn ang="0">
                                  <a:pos x="113081" y="252303"/>
                                </a:cxn>
                                <a:cxn ang="0">
                                  <a:pos x="102285" y="207695"/>
                                </a:cxn>
                                <a:cxn ang="0">
                                  <a:pos x="99159" y="153711"/>
                                </a:cxn>
                                <a:cxn ang="0">
                                  <a:pos x="106262" y="104558"/>
                                </a:cxn>
                                <a:cxn ang="0">
                                  <a:pos x="119332" y="63644"/>
                                </a:cxn>
                                <a:cxn ang="0">
                                  <a:pos x="134959" y="32106"/>
                                </a:cxn>
                                <a:cxn ang="0">
                                  <a:pos x="148597" y="10796"/>
                                </a:cxn>
                                <a:cxn ang="0">
                                  <a:pos x="156268" y="568"/>
                                </a:cxn>
                                <a:cxn ang="0">
                                  <a:pos x="154564" y="2557"/>
                                </a:cxn>
                                <a:cxn ang="0">
                                  <a:pos x="141778" y="16195"/>
                                </a:cxn>
                                <a:cxn ang="0">
                                  <a:pos x="121605" y="40345"/>
                                </a:cxn>
                                <a:cxn ang="0">
                                  <a:pos x="96602" y="71599"/>
                                </a:cxn>
                                <a:cxn ang="0">
                                  <a:pos x="69326" y="108819"/>
                                </a:cxn>
                                <a:cxn ang="0">
                                  <a:pos x="43755" y="150018"/>
                                </a:cxn>
                                <a:cxn ang="0">
                                  <a:pos x="21593" y="193205"/>
                                </a:cxn>
                                <a:cxn ang="0">
                                  <a:pos x="6250" y="236107"/>
                                </a:cxn>
                                <a:cxn ang="0">
                                  <a:pos x="0" y="283272"/>
                                </a:cxn>
                                <a:cxn ang="0">
                                  <a:pos x="6819" y="326175"/>
                                </a:cxn>
                                <a:cxn ang="0">
                                  <a:pos x="21593" y="360554"/>
                                </a:cxn>
                                <a:cxn ang="0">
                                  <a:pos x="40629" y="386978"/>
                                </a:cxn>
                                <a:cxn ang="0">
                                  <a:pos x="58813" y="404878"/>
                                </a:cxn>
                                <a:cxn ang="0">
                                  <a:pos x="71315" y="414538"/>
                                </a:cxn>
                                <a:cxn ang="0">
                                  <a:pos x="74156" y="416811"/>
                                </a:cxn>
                                <a:cxn ang="0">
                                  <a:pos x="79839" y="421641"/>
                                </a:cxn>
                                <a:cxn ang="0">
                                  <a:pos x="93193" y="430449"/>
                                </a:cxn>
                                <a:cxn ang="0">
                                  <a:pos x="115639" y="441530"/>
                                </a:cxn>
                                <a:cxn ang="0">
                                  <a:pos x="148597" y="453463"/>
                                </a:cxn>
                                <a:cxn ang="0">
                                  <a:pos x="192637" y="464260"/>
                                </a:cxn>
                                <a:cxn ang="0">
                                  <a:pos x="249746" y="472784"/>
                                </a:cxn>
                                <a:cxn ang="0">
                                  <a:pos x="320493" y="477045"/>
                                </a:cxn>
                                <a:cxn ang="0">
                                  <a:pos x="407151" y="475341"/>
                                </a:cxn>
                                <a:cxn ang="0">
                                  <a:pos x="499492" y="466533"/>
                                </a:cxn>
                                <a:cxn ang="0">
                                  <a:pos x="596379" y="448349"/>
                                </a:cxn>
                                <a:cxn ang="0">
                                  <a:pos x="698380" y="420220"/>
                                </a:cxn>
                                <a:cxn ang="0">
                                  <a:pos x="800949" y="383284"/>
                                </a:cxn>
                                <a:cxn ang="0">
                                  <a:pos x="900677" y="338108"/>
                                </a:cxn>
                                <a:cxn ang="0">
                                  <a:pos x="993302" y="284977"/>
                                </a:cxn>
                                <a:cxn ang="0">
                                  <a:pos x="1074278" y="224742"/>
                                </a:cxn>
                                <a:cxn ang="0">
                                  <a:pos x="1139627" y="157121"/>
                                </a:cxn>
                              </a:cxnLst>
                              <a:rect l="0" t="0" r="0" b="0"/>
                              <a:pathLst>
                                <a:path w="4011" h="1680">
                                  <a:moveTo>
                                    <a:pt x="4011" y="553"/>
                                  </a:moveTo>
                                  <a:lnTo>
                                    <a:pt x="4008" y="555"/>
                                  </a:lnTo>
                                  <a:lnTo>
                                    <a:pt x="4000" y="562"/>
                                  </a:lnTo>
                                  <a:lnTo>
                                    <a:pt x="3987" y="572"/>
                                  </a:lnTo>
                                  <a:lnTo>
                                    <a:pt x="3969" y="587"/>
                                  </a:lnTo>
                                  <a:lnTo>
                                    <a:pt x="3945" y="604"/>
                                  </a:lnTo>
                                  <a:lnTo>
                                    <a:pt x="3916" y="625"/>
                                  </a:lnTo>
                                  <a:lnTo>
                                    <a:pt x="3882" y="649"/>
                                  </a:lnTo>
                                  <a:lnTo>
                                    <a:pt x="3844" y="675"/>
                                  </a:lnTo>
                                  <a:lnTo>
                                    <a:pt x="3802" y="703"/>
                                  </a:lnTo>
                                  <a:lnTo>
                                    <a:pt x="3755" y="733"/>
                                  </a:lnTo>
                                  <a:lnTo>
                                    <a:pt x="3702" y="766"/>
                                  </a:lnTo>
                                  <a:lnTo>
                                    <a:pt x="3647" y="798"/>
                                  </a:lnTo>
                                  <a:lnTo>
                                    <a:pt x="3586" y="834"/>
                                  </a:lnTo>
                                  <a:lnTo>
                                    <a:pt x="3522" y="869"/>
                                  </a:lnTo>
                                  <a:lnTo>
                                    <a:pt x="3452" y="905"/>
                                  </a:lnTo>
                                  <a:lnTo>
                                    <a:pt x="3380" y="942"/>
                                  </a:lnTo>
                                  <a:lnTo>
                                    <a:pt x="3304" y="978"/>
                                  </a:lnTo>
                                  <a:lnTo>
                                    <a:pt x="3225" y="1014"/>
                                  </a:lnTo>
                                  <a:lnTo>
                                    <a:pt x="3141" y="1049"/>
                                  </a:lnTo>
                                  <a:lnTo>
                                    <a:pt x="3054" y="1085"/>
                                  </a:lnTo>
                                  <a:lnTo>
                                    <a:pt x="2964" y="1118"/>
                                  </a:lnTo>
                                  <a:lnTo>
                                    <a:pt x="2870" y="1151"/>
                                  </a:lnTo>
                                  <a:lnTo>
                                    <a:pt x="2773" y="1181"/>
                                  </a:lnTo>
                                  <a:lnTo>
                                    <a:pt x="2673" y="1210"/>
                                  </a:lnTo>
                                  <a:lnTo>
                                    <a:pt x="2571" y="1236"/>
                                  </a:lnTo>
                                  <a:lnTo>
                                    <a:pt x="2464" y="1260"/>
                                  </a:lnTo>
                                  <a:lnTo>
                                    <a:pt x="2357" y="1281"/>
                                  </a:lnTo>
                                  <a:lnTo>
                                    <a:pt x="2245" y="1298"/>
                                  </a:lnTo>
                                  <a:lnTo>
                                    <a:pt x="2132" y="1312"/>
                                  </a:lnTo>
                                  <a:lnTo>
                                    <a:pt x="2017" y="1324"/>
                                  </a:lnTo>
                                  <a:lnTo>
                                    <a:pt x="1898" y="1331"/>
                                  </a:lnTo>
                                  <a:lnTo>
                                    <a:pt x="1773" y="1335"/>
                                  </a:lnTo>
                                  <a:lnTo>
                                    <a:pt x="1658" y="1337"/>
                                  </a:lnTo>
                                  <a:lnTo>
                                    <a:pt x="1550" y="1337"/>
                                  </a:lnTo>
                                  <a:lnTo>
                                    <a:pt x="1449" y="1335"/>
                                  </a:lnTo>
                                  <a:lnTo>
                                    <a:pt x="1354" y="1332"/>
                                  </a:lnTo>
                                  <a:lnTo>
                                    <a:pt x="1266" y="1327"/>
                                  </a:lnTo>
                                  <a:lnTo>
                                    <a:pt x="1185" y="1321"/>
                                  </a:lnTo>
                                  <a:lnTo>
                                    <a:pt x="1111" y="1313"/>
                                  </a:lnTo>
                                  <a:lnTo>
                                    <a:pt x="1042" y="1306"/>
                                  </a:lnTo>
                                  <a:lnTo>
                                    <a:pt x="979" y="1296"/>
                                  </a:lnTo>
                                  <a:lnTo>
                                    <a:pt x="921" y="1286"/>
                                  </a:lnTo>
                                  <a:lnTo>
                                    <a:pt x="870" y="1275"/>
                                  </a:lnTo>
                                  <a:lnTo>
                                    <a:pt x="822" y="1265"/>
                                  </a:lnTo>
                                  <a:lnTo>
                                    <a:pt x="780" y="1253"/>
                                  </a:lnTo>
                                  <a:lnTo>
                                    <a:pt x="742" y="1241"/>
                                  </a:lnTo>
                                  <a:lnTo>
                                    <a:pt x="708" y="1229"/>
                                  </a:lnTo>
                                  <a:lnTo>
                                    <a:pt x="679" y="1218"/>
                                  </a:lnTo>
                                  <a:lnTo>
                                    <a:pt x="653" y="1206"/>
                                  </a:lnTo>
                                  <a:lnTo>
                                    <a:pt x="631" y="1194"/>
                                  </a:lnTo>
                                  <a:lnTo>
                                    <a:pt x="612" y="1183"/>
                                  </a:lnTo>
                                  <a:lnTo>
                                    <a:pt x="595" y="1173"/>
                                  </a:lnTo>
                                  <a:lnTo>
                                    <a:pt x="582" y="1162"/>
                                  </a:lnTo>
                                  <a:lnTo>
                                    <a:pt x="571" y="1155"/>
                                  </a:lnTo>
                                  <a:lnTo>
                                    <a:pt x="564" y="1147"/>
                                  </a:lnTo>
                                  <a:lnTo>
                                    <a:pt x="557" y="1140"/>
                                  </a:lnTo>
                                  <a:lnTo>
                                    <a:pt x="553" y="1133"/>
                                  </a:lnTo>
                                  <a:lnTo>
                                    <a:pt x="550" y="1130"/>
                                  </a:lnTo>
                                  <a:lnTo>
                                    <a:pt x="549" y="1127"/>
                                  </a:lnTo>
                                  <a:lnTo>
                                    <a:pt x="548" y="1127"/>
                                  </a:lnTo>
                                  <a:lnTo>
                                    <a:pt x="546" y="1124"/>
                                  </a:lnTo>
                                  <a:lnTo>
                                    <a:pt x="540" y="1119"/>
                                  </a:lnTo>
                                  <a:lnTo>
                                    <a:pt x="531" y="1110"/>
                                  </a:lnTo>
                                  <a:lnTo>
                                    <a:pt x="518" y="1097"/>
                                  </a:lnTo>
                                  <a:lnTo>
                                    <a:pt x="503" y="1080"/>
                                  </a:lnTo>
                                  <a:lnTo>
                                    <a:pt x="487" y="1057"/>
                                  </a:lnTo>
                                  <a:lnTo>
                                    <a:pt x="470" y="1032"/>
                                  </a:lnTo>
                                  <a:lnTo>
                                    <a:pt x="452" y="1003"/>
                                  </a:lnTo>
                                  <a:lnTo>
                                    <a:pt x="433" y="969"/>
                                  </a:lnTo>
                                  <a:lnTo>
                                    <a:pt x="415" y="930"/>
                                  </a:lnTo>
                                  <a:lnTo>
                                    <a:pt x="398" y="888"/>
                                  </a:lnTo>
                                  <a:lnTo>
                                    <a:pt x="384" y="841"/>
                                  </a:lnTo>
                                  <a:lnTo>
                                    <a:pt x="370" y="788"/>
                                  </a:lnTo>
                                  <a:lnTo>
                                    <a:pt x="360" y="731"/>
                                  </a:lnTo>
                                  <a:lnTo>
                                    <a:pt x="352" y="670"/>
                                  </a:lnTo>
                                  <a:lnTo>
                                    <a:pt x="349" y="604"/>
                                  </a:lnTo>
                                  <a:lnTo>
                                    <a:pt x="349" y="541"/>
                                  </a:lnTo>
                                  <a:lnTo>
                                    <a:pt x="355" y="481"/>
                                  </a:lnTo>
                                  <a:lnTo>
                                    <a:pt x="362" y="423"/>
                                  </a:lnTo>
                                  <a:lnTo>
                                    <a:pt x="374" y="368"/>
                                  </a:lnTo>
                                  <a:lnTo>
                                    <a:pt x="387" y="316"/>
                                  </a:lnTo>
                                  <a:lnTo>
                                    <a:pt x="403" y="269"/>
                                  </a:lnTo>
                                  <a:lnTo>
                                    <a:pt x="420" y="224"/>
                                  </a:lnTo>
                                  <a:lnTo>
                                    <a:pt x="439" y="184"/>
                                  </a:lnTo>
                                  <a:lnTo>
                                    <a:pt x="457" y="145"/>
                                  </a:lnTo>
                                  <a:lnTo>
                                    <a:pt x="475" y="113"/>
                                  </a:lnTo>
                                  <a:lnTo>
                                    <a:pt x="493" y="84"/>
                                  </a:lnTo>
                                  <a:lnTo>
                                    <a:pt x="508" y="59"/>
                                  </a:lnTo>
                                  <a:lnTo>
                                    <a:pt x="523" y="38"/>
                                  </a:lnTo>
                                  <a:lnTo>
                                    <a:pt x="535" y="21"/>
                                  </a:lnTo>
                                  <a:lnTo>
                                    <a:pt x="544" y="9"/>
                                  </a:lnTo>
                                  <a:lnTo>
                                    <a:pt x="550" y="2"/>
                                  </a:lnTo>
                                  <a:lnTo>
                                    <a:pt x="553" y="0"/>
                                  </a:lnTo>
                                  <a:lnTo>
                                    <a:pt x="550" y="2"/>
                                  </a:lnTo>
                                  <a:lnTo>
                                    <a:pt x="544" y="9"/>
                                  </a:lnTo>
                                  <a:lnTo>
                                    <a:pt x="532" y="21"/>
                                  </a:lnTo>
                                  <a:lnTo>
                                    <a:pt x="518" y="38"/>
                                  </a:lnTo>
                                  <a:lnTo>
                                    <a:pt x="499" y="57"/>
                                  </a:lnTo>
                                  <a:lnTo>
                                    <a:pt x="478" y="82"/>
                                  </a:lnTo>
                                  <a:lnTo>
                                    <a:pt x="454" y="110"/>
                                  </a:lnTo>
                                  <a:lnTo>
                                    <a:pt x="428" y="142"/>
                                  </a:lnTo>
                                  <a:lnTo>
                                    <a:pt x="399" y="176"/>
                                  </a:lnTo>
                                  <a:lnTo>
                                    <a:pt x="370" y="212"/>
                                  </a:lnTo>
                                  <a:lnTo>
                                    <a:pt x="340" y="252"/>
                                  </a:lnTo>
                                  <a:lnTo>
                                    <a:pt x="309" y="294"/>
                                  </a:lnTo>
                                  <a:lnTo>
                                    <a:pt x="277" y="337"/>
                                  </a:lnTo>
                                  <a:lnTo>
                                    <a:pt x="244" y="383"/>
                                  </a:lnTo>
                                  <a:lnTo>
                                    <a:pt x="214" y="431"/>
                                  </a:lnTo>
                                  <a:lnTo>
                                    <a:pt x="183" y="479"/>
                                  </a:lnTo>
                                  <a:lnTo>
                                    <a:pt x="154" y="528"/>
                                  </a:lnTo>
                                  <a:lnTo>
                                    <a:pt x="126" y="578"/>
                                  </a:lnTo>
                                  <a:lnTo>
                                    <a:pt x="100" y="629"/>
                                  </a:lnTo>
                                  <a:lnTo>
                                    <a:pt x="76" y="680"/>
                                  </a:lnTo>
                                  <a:lnTo>
                                    <a:pt x="55" y="730"/>
                                  </a:lnTo>
                                  <a:lnTo>
                                    <a:pt x="37" y="781"/>
                                  </a:lnTo>
                                  <a:lnTo>
                                    <a:pt x="22" y="831"/>
                                  </a:lnTo>
                                  <a:lnTo>
                                    <a:pt x="10" y="880"/>
                                  </a:lnTo>
                                  <a:lnTo>
                                    <a:pt x="3" y="940"/>
                                  </a:lnTo>
                                  <a:lnTo>
                                    <a:pt x="0" y="997"/>
                                  </a:lnTo>
                                  <a:lnTo>
                                    <a:pt x="4" y="1051"/>
                                  </a:lnTo>
                                  <a:lnTo>
                                    <a:pt x="12" y="1101"/>
                                  </a:lnTo>
                                  <a:lnTo>
                                    <a:pt x="24" y="1148"/>
                                  </a:lnTo>
                                  <a:lnTo>
                                    <a:pt x="38" y="1191"/>
                                  </a:lnTo>
                                  <a:lnTo>
                                    <a:pt x="56" y="1232"/>
                                  </a:lnTo>
                                  <a:lnTo>
                                    <a:pt x="76" y="1269"/>
                                  </a:lnTo>
                                  <a:lnTo>
                                    <a:pt x="98" y="1303"/>
                                  </a:lnTo>
                                  <a:lnTo>
                                    <a:pt x="121" y="1335"/>
                                  </a:lnTo>
                                  <a:lnTo>
                                    <a:pt x="143" y="1362"/>
                                  </a:lnTo>
                                  <a:lnTo>
                                    <a:pt x="165" y="1387"/>
                                  </a:lnTo>
                                  <a:lnTo>
                                    <a:pt x="186" y="1408"/>
                                  </a:lnTo>
                                  <a:lnTo>
                                    <a:pt x="207" y="1425"/>
                                  </a:lnTo>
                                  <a:lnTo>
                                    <a:pt x="225" y="1440"/>
                                  </a:lnTo>
                                  <a:lnTo>
                                    <a:pt x="239" y="1451"/>
                                  </a:lnTo>
                                  <a:lnTo>
                                    <a:pt x="251" y="1459"/>
                                  </a:lnTo>
                                  <a:lnTo>
                                    <a:pt x="257" y="1465"/>
                                  </a:lnTo>
                                  <a:lnTo>
                                    <a:pt x="260" y="1466"/>
                                  </a:lnTo>
                                  <a:lnTo>
                                    <a:pt x="261" y="1467"/>
                                  </a:lnTo>
                                  <a:lnTo>
                                    <a:pt x="265" y="1471"/>
                                  </a:lnTo>
                                  <a:lnTo>
                                    <a:pt x="272" y="1476"/>
                                  </a:lnTo>
                                  <a:lnTo>
                                    <a:pt x="281" y="1484"/>
                                  </a:lnTo>
                                  <a:lnTo>
                                    <a:pt x="294" y="1492"/>
                                  </a:lnTo>
                                  <a:lnTo>
                                    <a:pt x="310" y="1503"/>
                                  </a:lnTo>
                                  <a:lnTo>
                                    <a:pt x="328" y="1515"/>
                                  </a:lnTo>
                                  <a:lnTo>
                                    <a:pt x="351" y="1526"/>
                                  </a:lnTo>
                                  <a:lnTo>
                                    <a:pt x="377" y="1539"/>
                                  </a:lnTo>
                                  <a:lnTo>
                                    <a:pt x="407" y="1554"/>
                                  </a:lnTo>
                                  <a:lnTo>
                                    <a:pt x="441" y="1568"/>
                                  </a:lnTo>
                                  <a:lnTo>
                                    <a:pt x="479" y="1582"/>
                                  </a:lnTo>
                                  <a:lnTo>
                                    <a:pt x="523" y="1596"/>
                                  </a:lnTo>
                                  <a:lnTo>
                                    <a:pt x="570" y="1609"/>
                                  </a:lnTo>
                                  <a:lnTo>
                                    <a:pt x="621" y="1622"/>
                                  </a:lnTo>
                                  <a:lnTo>
                                    <a:pt x="678" y="1634"/>
                                  </a:lnTo>
                                  <a:lnTo>
                                    <a:pt x="740" y="1646"/>
                                  </a:lnTo>
                                  <a:lnTo>
                                    <a:pt x="807" y="1656"/>
                                  </a:lnTo>
                                  <a:lnTo>
                                    <a:pt x="879" y="1664"/>
                                  </a:lnTo>
                                  <a:lnTo>
                                    <a:pt x="956" y="1671"/>
                                  </a:lnTo>
                                  <a:lnTo>
                                    <a:pt x="1040" y="1676"/>
                                  </a:lnTo>
                                  <a:lnTo>
                                    <a:pt x="1128" y="1679"/>
                                  </a:lnTo>
                                  <a:lnTo>
                                    <a:pt x="1224" y="1680"/>
                                  </a:lnTo>
                                  <a:lnTo>
                                    <a:pt x="1325" y="1677"/>
                                  </a:lnTo>
                                  <a:lnTo>
                                    <a:pt x="1433" y="1673"/>
                                  </a:lnTo>
                                  <a:lnTo>
                                    <a:pt x="1547" y="1666"/>
                                  </a:lnTo>
                                  <a:lnTo>
                                    <a:pt x="1650" y="1655"/>
                                  </a:lnTo>
                                  <a:lnTo>
                                    <a:pt x="1758" y="1642"/>
                                  </a:lnTo>
                                  <a:lnTo>
                                    <a:pt x="1869" y="1624"/>
                                  </a:lnTo>
                                  <a:lnTo>
                                    <a:pt x="1982" y="1603"/>
                                  </a:lnTo>
                                  <a:lnTo>
                                    <a:pt x="2099" y="1578"/>
                                  </a:lnTo>
                                  <a:lnTo>
                                    <a:pt x="2218" y="1547"/>
                                  </a:lnTo>
                                  <a:lnTo>
                                    <a:pt x="2337" y="1515"/>
                                  </a:lnTo>
                                  <a:lnTo>
                                    <a:pt x="2458" y="1479"/>
                                  </a:lnTo>
                                  <a:lnTo>
                                    <a:pt x="2579" y="1440"/>
                                  </a:lnTo>
                                  <a:lnTo>
                                    <a:pt x="2700" y="1396"/>
                                  </a:lnTo>
                                  <a:lnTo>
                                    <a:pt x="2819" y="1349"/>
                                  </a:lnTo>
                                  <a:lnTo>
                                    <a:pt x="2939" y="1299"/>
                                  </a:lnTo>
                                  <a:lnTo>
                                    <a:pt x="3056" y="1246"/>
                                  </a:lnTo>
                                  <a:lnTo>
                                    <a:pt x="3170" y="1190"/>
                                  </a:lnTo>
                                  <a:lnTo>
                                    <a:pt x="3282" y="1131"/>
                                  </a:lnTo>
                                  <a:lnTo>
                                    <a:pt x="3391" y="1068"/>
                                  </a:lnTo>
                                  <a:lnTo>
                                    <a:pt x="3496" y="1003"/>
                                  </a:lnTo>
                                  <a:lnTo>
                                    <a:pt x="3596" y="935"/>
                                  </a:lnTo>
                                  <a:lnTo>
                                    <a:pt x="3690" y="864"/>
                                  </a:lnTo>
                                  <a:lnTo>
                                    <a:pt x="3781" y="791"/>
                                  </a:lnTo>
                                  <a:lnTo>
                                    <a:pt x="3864" y="714"/>
                                  </a:lnTo>
                                  <a:lnTo>
                                    <a:pt x="3941" y="634"/>
                                  </a:lnTo>
                                  <a:lnTo>
                                    <a:pt x="4011" y="553"/>
                                  </a:lnTo>
                                  <a:close/>
                                </a:path>
                              </a:pathLst>
                            </a:custGeom>
                            <a:solidFill>
                              <a:srgbClr val="17375E"/>
                            </a:solidFill>
                            <a:ln w="0">
                              <a:noFill/>
                            </a:ln>
                          </wps:spPr>
                          <wps:bodyPr upright="1"/>
                        </wps:wsp>
                      </wpg:grpSp>
                      <wpg:grpSp>
                        <wpg:cNvPr id="8" name="组合 72"/>
                        <wpg:cNvGrpSpPr/>
                        <wpg:grpSpPr>
                          <a:xfrm>
                            <a:off x="1767176" y="0"/>
                            <a:ext cx="2675118" cy="539237"/>
                            <a:chOff x="1767178" y="0"/>
                            <a:chExt cx="1623776" cy="327312"/>
                          </a:xfrm>
                        </wpg:grpSpPr>
                        <wps:wsp>
                          <wps:cNvPr id="4" name="Freeform 8"/>
                          <wps:cNvSpPr/>
                          <wps:spPr>
                            <a:xfrm>
                              <a:off x="1767178" y="0"/>
                              <a:ext cx="342655" cy="327312"/>
                            </a:xfrm>
                            <a:custGeom>
                              <a:avLst/>
                              <a:gdLst/>
                              <a:ahLst/>
                              <a:cxnLst>
                                <a:cxn ang="0">
                                  <a:pos x="243779" y="51142"/>
                                </a:cxn>
                                <a:cxn ang="0">
                                  <a:pos x="336688" y="51142"/>
                                </a:cxn>
                                <a:cxn ang="0">
                                  <a:pos x="336688" y="17331"/>
                                </a:cxn>
                                <a:cxn ang="0">
                                  <a:pos x="107967" y="17331"/>
                                </a:cxn>
                                <a:cxn ang="0">
                                  <a:pos x="107967" y="51142"/>
                                </a:cxn>
                                <a:cxn ang="0">
                                  <a:pos x="205422" y="51142"/>
                                </a:cxn>
                                <a:cxn ang="0">
                                  <a:pos x="205422" y="290375"/>
                                </a:cxn>
                                <a:cxn ang="0">
                                  <a:pos x="103421" y="290375"/>
                                </a:cxn>
                                <a:cxn ang="0">
                                  <a:pos x="103421" y="323618"/>
                                </a:cxn>
                                <a:cxn ang="0">
                                  <a:pos x="342655" y="323618"/>
                                </a:cxn>
                                <a:cxn ang="0">
                                  <a:pos x="342655" y="290375"/>
                                </a:cxn>
                                <a:cxn ang="0">
                                  <a:pos x="243779" y="290375"/>
                                </a:cxn>
                                <a:cxn ang="0">
                                  <a:pos x="243779" y="51142"/>
                                </a:cxn>
                                <a:cxn ang="0">
                                  <a:pos x="88078" y="202581"/>
                                </a:cxn>
                                <a:cxn ang="0">
                                  <a:pos x="47164" y="202581"/>
                                </a:cxn>
                                <a:cxn ang="0">
                                  <a:pos x="0" y="327312"/>
                                </a:cxn>
                                <a:cxn ang="0">
                                  <a:pos x="39209" y="327312"/>
                                </a:cxn>
                                <a:cxn ang="0">
                                  <a:pos x="88078" y="202581"/>
                                </a:cxn>
                                <a:cxn ang="0">
                                  <a:pos x="92624" y="85521"/>
                                </a:cxn>
                                <a:cxn ang="0">
                                  <a:pos x="92624" y="42618"/>
                                </a:cxn>
                                <a:cxn ang="0">
                                  <a:pos x="18468" y="0"/>
                                </a:cxn>
                                <a:cxn ang="0">
                                  <a:pos x="18468" y="42618"/>
                                </a:cxn>
                                <a:cxn ang="0">
                                  <a:pos x="92624" y="85521"/>
                                </a:cxn>
                                <a:cxn ang="0">
                                  <a:pos x="79270" y="174736"/>
                                </a:cxn>
                                <a:cxn ang="0">
                                  <a:pos x="79270" y="132118"/>
                                </a:cxn>
                                <a:cxn ang="0">
                                  <a:pos x="4261" y="89215"/>
                                </a:cxn>
                                <a:cxn ang="0">
                                  <a:pos x="4261" y="132118"/>
                                </a:cxn>
                                <a:cxn ang="0">
                                  <a:pos x="79270" y="174736"/>
                                </a:cxn>
                              </a:cxnLst>
                              <a:rect l="0" t="0" r="0" b="0"/>
                              <a:pathLst>
                                <a:path w="1206" h="1152">
                                  <a:moveTo>
                                    <a:pt x="858" y="180"/>
                                  </a:moveTo>
                                  <a:lnTo>
                                    <a:pt x="1185" y="180"/>
                                  </a:lnTo>
                                  <a:lnTo>
                                    <a:pt x="1185" y="61"/>
                                  </a:lnTo>
                                  <a:lnTo>
                                    <a:pt x="380" y="61"/>
                                  </a:lnTo>
                                  <a:lnTo>
                                    <a:pt x="380" y="180"/>
                                  </a:lnTo>
                                  <a:lnTo>
                                    <a:pt x="723" y="180"/>
                                  </a:lnTo>
                                  <a:lnTo>
                                    <a:pt x="723" y="1022"/>
                                  </a:lnTo>
                                  <a:lnTo>
                                    <a:pt x="364" y="1022"/>
                                  </a:lnTo>
                                  <a:lnTo>
                                    <a:pt x="364" y="1139"/>
                                  </a:lnTo>
                                  <a:lnTo>
                                    <a:pt x="1206" y="1139"/>
                                  </a:lnTo>
                                  <a:lnTo>
                                    <a:pt x="1206" y="1022"/>
                                  </a:lnTo>
                                  <a:lnTo>
                                    <a:pt x="858" y="1022"/>
                                  </a:lnTo>
                                  <a:lnTo>
                                    <a:pt x="858" y="180"/>
                                  </a:lnTo>
                                  <a:close/>
                                  <a:moveTo>
                                    <a:pt x="310" y="713"/>
                                  </a:moveTo>
                                  <a:lnTo>
                                    <a:pt x="166" y="713"/>
                                  </a:lnTo>
                                  <a:lnTo>
                                    <a:pt x="0" y="1152"/>
                                  </a:lnTo>
                                  <a:lnTo>
                                    <a:pt x="138" y="1152"/>
                                  </a:lnTo>
                                  <a:lnTo>
                                    <a:pt x="310" y="713"/>
                                  </a:lnTo>
                                  <a:close/>
                                  <a:moveTo>
                                    <a:pt x="326" y="301"/>
                                  </a:moveTo>
                                  <a:lnTo>
                                    <a:pt x="326" y="150"/>
                                  </a:lnTo>
                                  <a:lnTo>
                                    <a:pt x="65" y="0"/>
                                  </a:lnTo>
                                  <a:lnTo>
                                    <a:pt x="65" y="150"/>
                                  </a:lnTo>
                                  <a:lnTo>
                                    <a:pt x="326" y="301"/>
                                  </a:lnTo>
                                  <a:close/>
                                  <a:moveTo>
                                    <a:pt x="279" y="615"/>
                                  </a:moveTo>
                                  <a:lnTo>
                                    <a:pt x="279" y="465"/>
                                  </a:lnTo>
                                  <a:lnTo>
                                    <a:pt x="15" y="314"/>
                                  </a:lnTo>
                                  <a:lnTo>
                                    <a:pt x="15" y="465"/>
                                  </a:lnTo>
                                  <a:lnTo>
                                    <a:pt x="279" y="615"/>
                                  </a:lnTo>
                                  <a:close/>
                                </a:path>
                              </a:pathLst>
                            </a:custGeom>
                            <a:solidFill>
                              <a:srgbClr val="17375E"/>
                            </a:solidFill>
                            <a:ln w="0">
                              <a:noFill/>
                            </a:ln>
                          </wps:spPr>
                          <wps:bodyPr upright="1"/>
                        </wps:wsp>
                        <wps:wsp>
                          <wps:cNvPr id="5" name="Freeform 9"/>
                          <wps:cNvSpPr/>
                          <wps:spPr>
                            <a:xfrm>
                              <a:off x="2197912" y="8239"/>
                              <a:ext cx="344360" cy="315379"/>
                            </a:xfrm>
                            <a:custGeom>
                              <a:avLst/>
                              <a:gdLst/>
                              <a:ahLst/>
                              <a:cxnLst>
                                <a:cxn ang="0">
                                  <a:pos x="269635" y="315379"/>
                                </a:cxn>
                                <a:cxn ang="0">
                                  <a:pos x="273612" y="108535"/>
                                </a:cxn>
                                <a:cxn ang="0">
                                  <a:pos x="167349" y="108535"/>
                                </a:cxn>
                                <a:cxn ang="0">
                                  <a:pos x="168770" y="75009"/>
                                </a:cxn>
                                <a:cxn ang="0">
                                  <a:pos x="130981" y="75009"/>
                                </a:cxn>
                                <a:cxn ang="0">
                                  <a:pos x="128140" y="108535"/>
                                </a:cxn>
                                <a:cxn ang="0">
                                  <a:pos x="19604" y="108535"/>
                                </a:cxn>
                                <a:cxn ang="0">
                                  <a:pos x="19604" y="142062"/>
                                </a:cxn>
                                <a:cxn ang="0">
                                  <a:pos x="118480" y="142062"/>
                                </a:cxn>
                                <a:cxn ang="0">
                                  <a:pos x="45744" y="315379"/>
                                </a:cxn>
                                <a:cxn ang="0">
                                  <a:pos x="85237" y="315379"/>
                                </a:cxn>
                                <a:cxn ang="0">
                                  <a:pos x="159962" y="142062"/>
                                </a:cxn>
                                <a:cxn ang="0">
                                  <a:pos x="232982" y="142062"/>
                                </a:cxn>
                                <a:cxn ang="0">
                                  <a:pos x="230709" y="282136"/>
                                </a:cxn>
                                <a:cxn ang="0">
                                  <a:pos x="182692" y="282136"/>
                                </a:cxn>
                                <a:cxn ang="0">
                                  <a:pos x="196898" y="315379"/>
                                </a:cxn>
                                <a:cxn ang="0">
                                  <a:pos x="269635" y="315379"/>
                                </a:cxn>
                                <a:cxn ang="0">
                                  <a:pos x="263100" y="0"/>
                                </a:cxn>
                                <a:cxn ang="0">
                                  <a:pos x="225595" y="0"/>
                                </a:cxn>
                                <a:cxn ang="0">
                                  <a:pos x="225595" y="16763"/>
                                </a:cxn>
                                <a:cxn ang="0">
                                  <a:pos x="118480" y="16763"/>
                                </a:cxn>
                                <a:cxn ang="0">
                                  <a:pos x="118480" y="0"/>
                                </a:cxn>
                                <a:cxn ang="0">
                                  <a:pos x="80691" y="0"/>
                                </a:cxn>
                                <a:cxn ang="0">
                                  <a:pos x="80691" y="16763"/>
                                </a:cxn>
                                <a:cxn ang="0">
                                  <a:pos x="7671" y="16763"/>
                                </a:cxn>
                                <a:cxn ang="0">
                                  <a:pos x="7671" y="48869"/>
                                </a:cxn>
                                <a:cxn ang="0">
                                  <a:pos x="80691" y="48869"/>
                                </a:cxn>
                                <a:cxn ang="0">
                                  <a:pos x="80691" y="75009"/>
                                </a:cxn>
                                <a:cxn ang="0">
                                  <a:pos x="118480" y="75009"/>
                                </a:cxn>
                                <a:cxn ang="0">
                                  <a:pos x="118480" y="48869"/>
                                </a:cxn>
                                <a:cxn ang="0">
                                  <a:pos x="225595" y="48869"/>
                                </a:cxn>
                                <a:cxn ang="0">
                                  <a:pos x="225595" y="76429"/>
                                </a:cxn>
                                <a:cxn ang="0">
                                  <a:pos x="263100" y="76429"/>
                                </a:cxn>
                                <a:cxn ang="0">
                                  <a:pos x="263100" y="48869"/>
                                </a:cxn>
                                <a:cxn ang="0">
                                  <a:pos x="336688" y="48869"/>
                                </a:cxn>
                                <a:cxn ang="0">
                                  <a:pos x="336688" y="16763"/>
                                </a:cxn>
                                <a:cxn ang="0">
                                  <a:pos x="263100" y="16763"/>
                                </a:cxn>
                                <a:cxn ang="0">
                                  <a:pos x="263100" y="0"/>
                                </a:cxn>
                                <a:cxn ang="0">
                                  <a:pos x="63928" y="167918"/>
                                </a:cxn>
                                <a:cxn ang="0">
                                  <a:pos x="27276" y="167918"/>
                                </a:cxn>
                                <a:cxn ang="0">
                                  <a:pos x="0" y="297479"/>
                                </a:cxn>
                                <a:cxn ang="0">
                                  <a:pos x="36368" y="297479"/>
                                </a:cxn>
                                <a:cxn ang="0">
                                  <a:pos x="63928" y="167918"/>
                                </a:cxn>
                                <a:cxn ang="0">
                                  <a:pos x="284977" y="146324"/>
                                </a:cxn>
                                <a:cxn ang="0">
                                  <a:pos x="306287" y="297479"/>
                                </a:cxn>
                                <a:cxn ang="0">
                                  <a:pos x="344360" y="297479"/>
                                </a:cxn>
                                <a:cxn ang="0">
                                  <a:pos x="323050" y="146324"/>
                                </a:cxn>
                                <a:cxn ang="0">
                                  <a:pos x="284977" y="146324"/>
                                </a:cxn>
                              </a:cxnLst>
                              <a:rect l="0" t="0" r="0" b="0"/>
                              <a:pathLst>
                                <a:path w="1212" h="1110">
                                  <a:moveTo>
                                    <a:pt x="949" y="1110"/>
                                  </a:moveTo>
                                  <a:lnTo>
                                    <a:pt x="963" y="382"/>
                                  </a:lnTo>
                                  <a:lnTo>
                                    <a:pt x="589" y="382"/>
                                  </a:lnTo>
                                  <a:lnTo>
                                    <a:pt x="594" y="264"/>
                                  </a:lnTo>
                                  <a:lnTo>
                                    <a:pt x="461" y="264"/>
                                  </a:lnTo>
                                  <a:lnTo>
                                    <a:pt x="451" y="382"/>
                                  </a:lnTo>
                                  <a:lnTo>
                                    <a:pt x="69" y="382"/>
                                  </a:lnTo>
                                  <a:lnTo>
                                    <a:pt x="69" y="500"/>
                                  </a:lnTo>
                                  <a:lnTo>
                                    <a:pt x="417" y="500"/>
                                  </a:lnTo>
                                  <a:lnTo>
                                    <a:pt x="161" y="1110"/>
                                  </a:lnTo>
                                  <a:lnTo>
                                    <a:pt x="300" y="1110"/>
                                  </a:lnTo>
                                  <a:lnTo>
                                    <a:pt x="563" y="500"/>
                                  </a:lnTo>
                                  <a:lnTo>
                                    <a:pt x="820" y="500"/>
                                  </a:lnTo>
                                  <a:lnTo>
                                    <a:pt x="812" y="993"/>
                                  </a:lnTo>
                                  <a:lnTo>
                                    <a:pt x="643" y="993"/>
                                  </a:lnTo>
                                  <a:lnTo>
                                    <a:pt x="693" y="1110"/>
                                  </a:lnTo>
                                  <a:lnTo>
                                    <a:pt x="949" y="1110"/>
                                  </a:lnTo>
                                  <a:close/>
                                  <a:moveTo>
                                    <a:pt x="926" y="0"/>
                                  </a:moveTo>
                                  <a:lnTo>
                                    <a:pt x="794" y="0"/>
                                  </a:lnTo>
                                  <a:lnTo>
                                    <a:pt x="794" y="59"/>
                                  </a:lnTo>
                                  <a:lnTo>
                                    <a:pt x="417" y="59"/>
                                  </a:lnTo>
                                  <a:lnTo>
                                    <a:pt x="417" y="0"/>
                                  </a:lnTo>
                                  <a:lnTo>
                                    <a:pt x="284" y="0"/>
                                  </a:lnTo>
                                  <a:lnTo>
                                    <a:pt x="284" y="59"/>
                                  </a:lnTo>
                                  <a:lnTo>
                                    <a:pt x="27" y="59"/>
                                  </a:lnTo>
                                  <a:lnTo>
                                    <a:pt x="27" y="172"/>
                                  </a:lnTo>
                                  <a:lnTo>
                                    <a:pt x="284" y="172"/>
                                  </a:lnTo>
                                  <a:lnTo>
                                    <a:pt x="284" y="264"/>
                                  </a:lnTo>
                                  <a:lnTo>
                                    <a:pt x="417" y="264"/>
                                  </a:lnTo>
                                  <a:lnTo>
                                    <a:pt x="417" y="172"/>
                                  </a:lnTo>
                                  <a:lnTo>
                                    <a:pt x="794" y="172"/>
                                  </a:lnTo>
                                  <a:lnTo>
                                    <a:pt x="794" y="269"/>
                                  </a:lnTo>
                                  <a:lnTo>
                                    <a:pt x="926" y="269"/>
                                  </a:lnTo>
                                  <a:lnTo>
                                    <a:pt x="926" y="172"/>
                                  </a:lnTo>
                                  <a:lnTo>
                                    <a:pt x="1185" y="172"/>
                                  </a:lnTo>
                                  <a:lnTo>
                                    <a:pt x="1185" y="59"/>
                                  </a:lnTo>
                                  <a:lnTo>
                                    <a:pt x="926" y="59"/>
                                  </a:lnTo>
                                  <a:lnTo>
                                    <a:pt x="926" y="0"/>
                                  </a:lnTo>
                                  <a:close/>
                                  <a:moveTo>
                                    <a:pt x="225" y="591"/>
                                  </a:moveTo>
                                  <a:lnTo>
                                    <a:pt x="96" y="591"/>
                                  </a:lnTo>
                                  <a:lnTo>
                                    <a:pt x="0" y="1047"/>
                                  </a:lnTo>
                                  <a:lnTo>
                                    <a:pt x="128" y="1047"/>
                                  </a:lnTo>
                                  <a:lnTo>
                                    <a:pt x="225" y="591"/>
                                  </a:lnTo>
                                  <a:close/>
                                  <a:moveTo>
                                    <a:pt x="1003" y="515"/>
                                  </a:moveTo>
                                  <a:lnTo>
                                    <a:pt x="1078" y="1047"/>
                                  </a:lnTo>
                                  <a:lnTo>
                                    <a:pt x="1212" y="1047"/>
                                  </a:lnTo>
                                  <a:lnTo>
                                    <a:pt x="1137" y="515"/>
                                  </a:lnTo>
                                  <a:lnTo>
                                    <a:pt x="1003" y="515"/>
                                  </a:lnTo>
                                  <a:close/>
                                </a:path>
                              </a:pathLst>
                            </a:custGeom>
                            <a:solidFill>
                              <a:srgbClr val="17375E"/>
                            </a:solidFill>
                            <a:ln w="0">
                              <a:noFill/>
                            </a:ln>
                          </wps:spPr>
                          <wps:bodyPr upright="1"/>
                        </wps:wsp>
                        <wps:wsp>
                          <wps:cNvPr id="6" name="Freeform 10"/>
                          <wps:cNvSpPr/>
                          <wps:spPr>
                            <a:xfrm>
                              <a:off x="2632908" y="8239"/>
                              <a:ext cx="334131" cy="315379"/>
                            </a:xfrm>
                            <a:custGeom>
                              <a:avLst/>
                              <a:gdLst/>
                              <a:ahLst/>
                              <a:cxnLst>
                                <a:cxn ang="0">
                                  <a:pos x="163087" y="178430"/>
                                </a:cxn>
                                <a:cxn ang="0">
                                  <a:pos x="286966" y="315379"/>
                                </a:cxn>
                                <a:cxn ang="0">
                                  <a:pos x="334131" y="315379"/>
                                </a:cxn>
                                <a:cxn ang="0">
                                  <a:pos x="184681" y="144619"/>
                                </a:cxn>
                                <a:cxn ang="0">
                                  <a:pos x="184681" y="95750"/>
                                </a:cxn>
                                <a:cxn ang="0">
                                  <a:pos x="331005" y="95750"/>
                                </a:cxn>
                                <a:cxn ang="0">
                                  <a:pos x="331005" y="62223"/>
                                </a:cxn>
                                <a:cxn ang="0">
                                  <a:pos x="184681" y="62223"/>
                                </a:cxn>
                                <a:cxn ang="0">
                                  <a:pos x="184681" y="0"/>
                                </a:cxn>
                                <a:cxn ang="0">
                                  <a:pos x="146324" y="0"/>
                                </a:cxn>
                                <a:cxn ang="0">
                                  <a:pos x="146324" y="62223"/>
                                </a:cxn>
                                <a:cxn ang="0">
                                  <a:pos x="1704" y="62223"/>
                                </a:cxn>
                                <a:cxn ang="0">
                                  <a:pos x="1704" y="95750"/>
                                </a:cxn>
                                <a:cxn ang="0">
                                  <a:pos x="146324" y="95750"/>
                                </a:cxn>
                                <a:cxn ang="0">
                                  <a:pos x="146324" y="144619"/>
                                </a:cxn>
                                <a:cxn ang="0">
                                  <a:pos x="0" y="315379"/>
                                </a:cxn>
                                <a:cxn ang="0">
                                  <a:pos x="44607" y="315379"/>
                                </a:cxn>
                                <a:cxn ang="0">
                                  <a:pos x="163087" y="178430"/>
                                </a:cxn>
                              </a:cxnLst>
                              <a:rect l="0" t="0" r="0" b="0"/>
                              <a:pathLst>
                                <a:path w="1176" h="1110">
                                  <a:moveTo>
                                    <a:pt x="574" y="628"/>
                                  </a:moveTo>
                                  <a:lnTo>
                                    <a:pt x="1010" y="1110"/>
                                  </a:lnTo>
                                  <a:lnTo>
                                    <a:pt x="1176" y="1110"/>
                                  </a:lnTo>
                                  <a:lnTo>
                                    <a:pt x="650" y="509"/>
                                  </a:lnTo>
                                  <a:lnTo>
                                    <a:pt x="650" y="337"/>
                                  </a:lnTo>
                                  <a:lnTo>
                                    <a:pt x="1165" y="337"/>
                                  </a:lnTo>
                                  <a:lnTo>
                                    <a:pt x="1165" y="219"/>
                                  </a:lnTo>
                                  <a:lnTo>
                                    <a:pt x="650" y="219"/>
                                  </a:lnTo>
                                  <a:lnTo>
                                    <a:pt x="650" y="0"/>
                                  </a:lnTo>
                                  <a:lnTo>
                                    <a:pt x="515" y="0"/>
                                  </a:lnTo>
                                  <a:lnTo>
                                    <a:pt x="515" y="219"/>
                                  </a:lnTo>
                                  <a:lnTo>
                                    <a:pt x="6" y="219"/>
                                  </a:lnTo>
                                  <a:lnTo>
                                    <a:pt x="6" y="337"/>
                                  </a:lnTo>
                                  <a:lnTo>
                                    <a:pt x="515" y="337"/>
                                  </a:lnTo>
                                  <a:lnTo>
                                    <a:pt x="515" y="509"/>
                                  </a:lnTo>
                                  <a:lnTo>
                                    <a:pt x="0" y="1110"/>
                                  </a:lnTo>
                                  <a:lnTo>
                                    <a:pt x="157" y="1110"/>
                                  </a:lnTo>
                                  <a:lnTo>
                                    <a:pt x="574" y="628"/>
                                  </a:lnTo>
                                  <a:close/>
                                </a:path>
                              </a:pathLst>
                            </a:custGeom>
                            <a:solidFill>
                              <a:srgbClr val="17375E"/>
                            </a:solidFill>
                            <a:ln w="0">
                              <a:noFill/>
                            </a:ln>
                          </wps:spPr>
                          <wps:bodyPr upright="1"/>
                        </wps:wsp>
                        <wps:wsp>
                          <wps:cNvPr id="7" name="Freeform 11"/>
                          <wps:cNvSpPr/>
                          <wps:spPr>
                            <a:xfrm>
                              <a:off x="3062789" y="8239"/>
                              <a:ext cx="328165" cy="315379"/>
                            </a:xfrm>
                            <a:custGeom>
                              <a:avLst/>
                              <a:gdLst/>
                              <a:ahLst/>
                              <a:cxnLst>
                                <a:cxn ang="0">
                                  <a:pos x="127288" y="28980"/>
                                </a:cxn>
                                <a:cxn ang="0">
                                  <a:pos x="139221" y="0"/>
                                </a:cxn>
                                <a:cxn ang="0">
                                  <a:pos x="99443" y="0"/>
                                </a:cxn>
                                <a:cxn ang="0">
                                  <a:pos x="88078" y="28980"/>
                                </a:cxn>
                                <a:cxn ang="0">
                                  <a:pos x="5682" y="28980"/>
                                </a:cxn>
                                <a:cxn ang="0">
                                  <a:pos x="5682" y="62223"/>
                                </a:cxn>
                                <a:cxn ang="0">
                                  <a:pos x="75861" y="62223"/>
                                </a:cxn>
                                <a:cxn ang="0">
                                  <a:pos x="0" y="246904"/>
                                </a:cxn>
                                <a:cxn ang="0">
                                  <a:pos x="38641" y="246904"/>
                                </a:cxn>
                                <a:cxn ang="0">
                                  <a:pos x="79555" y="151154"/>
                                </a:cxn>
                                <a:cxn ang="0">
                                  <a:pos x="278443" y="151154"/>
                                </a:cxn>
                                <a:cxn ang="0">
                                  <a:pos x="190364" y="205990"/>
                                </a:cxn>
                                <a:cxn ang="0">
                                  <a:pos x="159110" y="182124"/>
                                </a:cxn>
                                <a:cxn ang="0">
                                  <a:pos x="103137" y="182124"/>
                                </a:cxn>
                                <a:cxn ang="0">
                                  <a:pos x="157689" y="225311"/>
                                </a:cxn>
                                <a:cxn ang="0">
                                  <a:pos x="7955" y="315379"/>
                                </a:cxn>
                                <a:cxn ang="0">
                                  <a:pos x="71315" y="315379"/>
                                </a:cxn>
                                <a:cxn ang="0">
                                  <a:pos x="183260" y="249177"/>
                                </a:cxn>
                                <a:cxn ang="0">
                                  <a:pos x="268782" y="315379"/>
                                </a:cxn>
                                <a:cxn ang="0">
                                  <a:pos x="328165" y="315379"/>
                                </a:cxn>
                                <a:cxn ang="0">
                                  <a:pos x="219060" y="229573"/>
                                </a:cxn>
                                <a:cxn ang="0">
                                  <a:pos x="318220" y="166497"/>
                                </a:cxn>
                                <a:cxn ang="0">
                                  <a:pos x="318220" y="117627"/>
                                </a:cxn>
                                <a:cxn ang="0">
                                  <a:pos x="93761" y="117627"/>
                                </a:cxn>
                                <a:cxn ang="0">
                                  <a:pos x="115354" y="62223"/>
                                </a:cxn>
                                <a:cxn ang="0">
                                  <a:pos x="324187" y="62223"/>
                                </a:cxn>
                                <a:cxn ang="0">
                                  <a:pos x="324187" y="28980"/>
                                </a:cxn>
                                <a:cxn ang="0">
                                  <a:pos x="127288" y="28980"/>
                                </a:cxn>
                              </a:cxnLst>
                              <a:rect l="0" t="0" r="0" b="0"/>
                              <a:pathLst>
                                <a:path w="1155" h="1110">
                                  <a:moveTo>
                                    <a:pt x="448" y="102"/>
                                  </a:moveTo>
                                  <a:lnTo>
                                    <a:pt x="490" y="0"/>
                                  </a:lnTo>
                                  <a:lnTo>
                                    <a:pt x="350" y="0"/>
                                  </a:lnTo>
                                  <a:lnTo>
                                    <a:pt x="310" y="102"/>
                                  </a:lnTo>
                                  <a:lnTo>
                                    <a:pt x="20" y="102"/>
                                  </a:lnTo>
                                  <a:lnTo>
                                    <a:pt x="20" y="219"/>
                                  </a:lnTo>
                                  <a:lnTo>
                                    <a:pt x="267" y="219"/>
                                  </a:lnTo>
                                  <a:lnTo>
                                    <a:pt x="0" y="869"/>
                                  </a:lnTo>
                                  <a:lnTo>
                                    <a:pt x="136" y="869"/>
                                  </a:lnTo>
                                  <a:lnTo>
                                    <a:pt x="280" y="532"/>
                                  </a:lnTo>
                                  <a:lnTo>
                                    <a:pt x="980" y="532"/>
                                  </a:lnTo>
                                  <a:lnTo>
                                    <a:pt x="670" y="725"/>
                                  </a:lnTo>
                                  <a:lnTo>
                                    <a:pt x="560" y="641"/>
                                  </a:lnTo>
                                  <a:lnTo>
                                    <a:pt x="363" y="641"/>
                                  </a:lnTo>
                                  <a:lnTo>
                                    <a:pt x="555" y="793"/>
                                  </a:lnTo>
                                  <a:lnTo>
                                    <a:pt x="28" y="1110"/>
                                  </a:lnTo>
                                  <a:lnTo>
                                    <a:pt x="251" y="1110"/>
                                  </a:lnTo>
                                  <a:lnTo>
                                    <a:pt x="645" y="877"/>
                                  </a:lnTo>
                                  <a:lnTo>
                                    <a:pt x="946" y="1110"/>
                                  </a:lnTo>
                                  <a:lnTo>
                                    <a:pt x="1155" y="1110"/>
                                  </a:lnTo>
                                  <a:lnTo>
                                    <a:pt x="771" y="808"/>
                                  </a:lnTo>
                                  <a:lnTo>
                                    <a:pt x="1120" y="586"/>
                                  </a:lnTo>
                                  <a:lnTo>
                                    <a:pt x="1120" y="414"/>
                                  </a:lnTo>
                                  <a:lnTo>
                                    <a:pt x="330" y="414"/>
                                  </a:lnTo>
                                  <a:lnTo>
                                    <a:pt x="406" y="219"/>
                                  </a:lnTo>
                                  <a:lnTo>
                                    <a:pt x="1141" y="219"/>
                                  </a:lnTo>
                                  <a:lnTo>
                                    <a:pt x="1141" y="102"/>
                                  </a:lnTo>
                                  <a:lnTo>
                                    <a:pt x="448" y="102"/>
                                  </a:lnTo>
                                  <a:close/>
                                </a:path>
                              </a:pathLst>
                            </a:custGeom>
                            <a:solidFill>
                              <a:srgbClr val="17375E"/>
                            </a:solidFill>
                            <a:ln w="0">
                              <a:noFill/>
                            </a:ln>
                          </wps:spPr>
                          <wps:bodyPr upright="1"/>
                        </wps:wsp>
                      </wpg:grpSp>
                      <wps:wsp>
                        <wps:cNvPr id="9" name="任意多边形 77"/>
                        <wps:cNvSpPr/>
                        <wps:spPr>
                          <a:xfrm>
                            <a:off x="1764524" y="639783"/>
                            <a:ext cx="2680426" cy="274240"/>
                          </a:xfrm>
                          <a:custGeom>
                            <a:avLst/>
                            <a:gdLst/>
                            <a:ahLst/>
                            <a:cxnLst/>
                            <a:rect l="0" t="0" r="0" b="0"/>
                            <a:pathLst>
                              <a:path w="1795760" h="183728">
                                <a:moveTo>
                                  <a:pt x="1226046" y="76349"/>
                                </a:moveTo>
                                <a:lnTo>
                                  <a:pt x="1260872" y="76349"/>
                                </a:lnTo>
                                <a:lnTo>
                                  <a:pt x="1260872" y="111174"/>
                                </a:lnTo>
                                <a:lnTo>
                                  <a:pt x="1226046" y="111174"/>
                                </a:lnTo>
                                <a:close/>
                                <a:moveTo>
                                  <a:pt x="540246" y="76349"/>
                                </a:moveTo>
                                <a:lnTo>
                                  <a:pt x="575071" y="76349"/>
                                </a:lnTo>
                                <a:lnTo>
                                  <a:pt x="575071" y="111174"/>
                                </a:lnTo>
                                <a:lnTo>
                                  <a:pt x="540246" y="111174"/>
                                </a:lnTo>
                                <a:close/>
                                <a:moveTo>
                                  <a:pt x="1460004" y="60722"/>
                                </a:moveTo>
                                <a:lnTo>
                                  <a:pt x="1484560" y="60722"/>
                                </a:lnTo>
                                <a:lnTo>
                                  <a:pt x="1418034" y="164306"/>
                                </a:lnTo>
                                <a:lnTo>
                                  <a:pt x="1535906" y="164306"/>
                                </a:lnTo>
                                <a:lnTo>
                                  <a:pt x="1514475" y="107156"/>
                                </a:lnTo>
                                <a:lnTo>
                                  <a:pt x="1537692" y="107156"/>
                                </a:lnTo>
                                <a:lnTo>
                                  <a:pt x="1567160" y="183728"/>
                                </a:lnTo>
                                <a:lnTo>
                                  <a:pt x="1378743" y="183728"/>
                                </a:lnTo>
                                <a:close/>
                                <a:moveTo>
                                  <a:pt x="774203" y="60722"/>
                                </a:moveTo>
                                <a:lnTo>
                                  <a:pt x="798760" y="60722"/>
                                </a:lnTo>
                                <a:lnTo>
                                  <a:pt x="732234" y="164306"/>
                                </a:lnTo>
                                <a:lnTo>
                                  <a:pt x="850106" y="164306"/>
                                </a:lnTo>
                                <a:lnTo>
                                  <a:pt x="828674" y="107156"/>
                                </a:lnTo>
                                <a:lnTo>
                                  <a:pt x="851892" y="107156"/>
                                </a:lnTo>
                                <a:lnTo>
                                  <a:pt x="881360" y="183728"/>
                                </a:lnTo>
                                <a:lnTo>
                                  <a:pt x="692943" y="183728"/>
                                </a:lnTo>
                                <a:close/>
                                <a:moveTo>
                                  <a:pt x="88403" y="60722"/>
                                </a:moveTo>
                                <a:lnTo>
                                  <a:pt x="112960" y="60722"/>
                                </a:lnTo>
                                <a:lnTo>
                                  <a:pt x="46434" y="164306"/>
                                </a:lnTo>
                                <a:lnTo>
                                  <a:pt x="164306" y="164306"/>
                                </a:lnTo>
                                <a:lnTo>
                                  <a:pt x="142875" y="107156"/>
                                </a:lnTo>
                                <a:lnTo>
                                  <a:pt x="166092" y="107156"/>
                                </a:lnTo>
                                <a:lnTo>
                                  <a:pt x="195560" y="183728"/>
                                </a:lnTo>
                                <a:lnTo>
                                  <a:pt x="7144" y="183728"/>
                                </a:lnTo>
                                <a:close/>
                                <a:moveTo>
                                  <a:pt x="1078259" y="33040"/>
                                </a:moveTo>
                                <a:lnTo>
                                  <a:pt x="1102370" y="33040"/>
                                </a:lnTo>
                                <a:lnTo>
                                  <a:pt x="1072455" y="108049"/>
                                </a:lnTo>
                                <a:lnTo>
                                  <a:pt x="1048345" y="108049"/>
                                </a:lnTo>
                                <a:close/>
                                <a:moveTo>
                                  <a:pt x="933152" y="33040"/>
                                </a:moveTo>
                                <a:lnTo>
                                  <a:pt x="956369" y="33040"/>
                                </a:lnTo>
                                <a:lnTo>
                                  <a:pt x="983158" y="108049"/>
                                </a:lnTo>
                                <a:lnTo>
                                  <a:pt x="959494" y="108049"/>
                                </a:lnTo>
                                <a:close/>
                                <a:moveTo>
                                  <a:pt x="284410" y="24556"/>
                                </a:moveTo>
                                <a:lnTo>
                                  <a:pt x="284410" y="91975"/>
                                </a:lnTo>
                                <a:lnTo>
                                  <a:pt x="377279" y="91975"/>
                                </a:lnTo>
                                <a:lnTo>
                                  <a:pt x="377279" y="24556"/>
                                </a:lnTo>
                                <a:close/>
                                <a:moveTo>
                                  <a:pt x="237529" y="4911"/>
                                </a:moveTo>
                                <a:lnTo>
                                  <a:pt x="423267" y="4911"/>
                                </a:lnTo>
                                <a:lnTo>
                                  <a:pt x="423267" y="24556"/>
                                </a:lnTo>
                                <a:lnTo>
                                  <a:pt x="399603" y="24556"/>
                                </a:lnTo>
                                <a:lnTo>
                                  <a:pt x="399603" y="91975"/>
                                </a:lnTo>
                                <a:lnTo>
                                  <a:pt x="426839" y="91975"/>
                                </a:lnTo>
                                <a:lnTo>
                                  <a:pt x="426839" y="111621"/>
                                </a:lnTo>
                                <a:lnTo>
                                  <a:pt x="399603" y="111621"/>
                                </a:lnTo>
                                <a:lnTo>
                                  <a:pt x="399603" y="183728"/>
                                </a:lnTo>
                                <a:lnTo>
                                  <a:pt x="377279" y="183728"/>
                                </a:lnTo>
                                <a:lnTo>
                                  <a:pt x="377279" y="111621"/>
                                </a:lnTo>
                                <a:lnTo>
                                  <a:pt x="284410" y="111621"/>
                                </a:lnTo>
                                <a:lnTo>
                                  <a:pt x="284410" y="122783"/>
                                </a:lnTo>
                                <a:lnTo>
                                  <a:pt x="262086" y="183728"/>
                                </a:lnTo>
                                <a:lnTo>
                                  <a:pt x="238422" y="183728"/>
                                </a:lnTo>
                                <a:lnTo>
                                  <a:pt x="262086" y="119658"/>
                                </a:lnTo>
                                <a:lnTo>
                                  <a:pt x="262086" y="111621"/>
                                </a:lnTo>
                                <a:lnTo>
                                  <a:pt x="233957" y="111621"/>
                                </a:lnTo>
                                <a:lnTo>
                                  <a:pt x="233957" y="91975"/>
                                </a:lnTo>
                                <a:lnTo>
                                  <a:pt x="262086" y="91975"/>
                                </a:lnTo>
                                <a:lnTo>
                                  <a:pt x="262086" y="24556"/>
                                </a:lnTo>
                                <a:lnTo>
                                  <a:pt x="237529" y="24556"/>
                                </a:lnTo>
                                <a:close/>
                                <a:moveTo>
                                  <a:pt x="923329" y="3572"/>
                                </a:moveTo>
                                <a:lnTo>
                                  <a:pt x="1107281" y="3572"/>
                                </a:lnTo>
                                <a:lnTo>
                                  <a:pt x="1107281" y="23217"/>
                                </a:lnTo>
                                <a:lnTo>
                                  <a:pt x="1026021" y="23217"/>
                                </a:lnTo>
                                <a:lnTo>
                                  <a:pt x="1026021" y="119658"/>
                                </a:lnTo>
                                <a:lnTo>
                                  <a:pt x="1114425" y="119658"/>
                                </a:lnTo>
                                <a:lnTo>
                                  <a:pt x="1114425" y="139303"/>
                                </a:lnTo>
                                <a:lnTo>
                                  <a:pt x="1026021" y="139303"/>
                                </a:lnTo>
                                <a:lnTo>
                                  <a:pt x="1026021" y="183728"/>
                                </a:lnTo>
                                <a:lnTo>
                                  <a:pt x="1003696" y="183728"/>
                                </a:lnTo>
                                <a:lnTo>
                                  <a:pt x="1003696" y="139303"/>
                                </a:lnTo>
                                <a:lnTo>
                                  <a:pt x="916185" y="139303"/>
                                </a:lnTo>
                                <a:lnTo>
                                  <a:pt x="916185" y="119658"/>
                                </a:lnTo>
                                <a:lnTo>
                                  <a:pt x="1003696" y="119658"/>
                                </a:lnTo>
                                <a:lnTo>
                                  <a:pt x="1003696" y="23217"/>
                                </a:lnTo>
                                <a:lnTo>
                                  <a:pt x="923329" y="23217"/>
                                </a:lnTo>
                                <a:close/>
                                <a:moveTo>
                                  <a:pt x="1608236" y="2679"/>
                                </a:moveTo>
                                <a:lnTo>
                                  <a:pt x="1794867" y="2679"/>
                                </a:lnTo>
                                <a:lnTo>
                                  <a:pt x="1794867" y="22324"/>
                                </a:lnTo>
                                <a:lnTo>
                                  <a:pt x="1712714" y="22324"/>
                                </a:lnTo>
                                <a:lnTo>
                                  <a:pt x="1712714" y="76795"/>
                                </a:lnTo>
                                <a:lnTo>
                                  <a:pt x="1785937" y="76795"/>
                                </a:lnTo>
                                <a:lnTo>
                                  <a:pt x="1785937" y="96440"/>
                                </a:lnTo>
                                <a:lnTo>
                                  <a:pt x="1712714" y="96440"/>
                                </a:lnTo>
                                <a:lnTo>
                                  <a:pt x="1712714" y="162520"/>
                                </a:lnTo>
                                <a:lnTo>
                                  <a:pt x="1795760" y="162520"/>
                                </a:lnTo>
                                <a:lnTo>
                                  <a:pt x="1795760" y="181942"/>
                                </a:lnTo>
                                <a:lnTo>
                                  <a:pt x="1605557" y="181942"/>
                                </a:lnTo>
                                <a:lnTo>
                                  <a:pt x="1605557" y="162520"/>
                                </a:lnTo>
                                <a:lnTo>
                                  <a:pt x="1619845" y="162520"/>
                                </a:lnTo>
                                <a:lnTo>
                                  <a:pt x="1619845" y="61615"/>
                                </a:lnTo>
                                <a:lnTo>
                                  <a:pt x="1642169" y="61615"/>
                                </a:lnTo>
                                <a:lnTo>
                                  <a:pt x="1642169" y="162520"/>
                                </a:lnTo>
                                <a:lnTo>
                                  <a:pt x="1690389" y="162520"/>
                                </a:lnTo>
                                <a:lnTo>
                                  <a:pt x="1690389" y="22324"/>
                                </a:lnTo>
                                <a:lnTo>
                                  <a:pt x="1608236" y="22324"/>
                                </a:lnTo>
                                <a:close/>
                                <a:moveTo>
                                  <a:pt x="1420713" y="1786"/>
                                </a:moveTo>
                                <a:lnTo>
                                  <a:pt x="1444823" y="1786"/>
                                </a:lnTo>
                                <a:lnTo>
                                  <a:pt x="1396603" y="91083"/>
                                </a:lnTo>
                                <a:lnTo>
                                  <a:pt x="1371600" y="91083"/>
                                </a:lnTo>
                                <a:close/>
                                <a:moveTo>
                                  <a:pt x="734913" y="1786"/>
                                </a:moveTo>
                                <a:lnTo>
                                  <a:pt x="759023" y="1786"/>
                                </a:lnTo>
                                <a:lnTo>
                                  <a:pt x="710803" y="91083"/>
                                </a:lnTo>
                                <a:lnTo>
                                  <a:pt x="685800" y="91083"/>
                                </a:lnTo>
                                <a:close/>
                                <a:moveTo>
                                  <a:pt x="49113" y="1786"/>
                                </a:moveTo>
                                <a:lnTo>
                                  <a:pt x="73223" y="1786"/>
                                </a:lnTo>
                                <a:lnTo>
                                  <a:pt x="25003" y="91083"/>
                                </a:lnTo>
                                <a:lnTo>
                                  <a:pt x="0" y="91083"/>
                                </a:lnTo>
                                <a:close/>
                                <a:moveTo>
                                  <a:pt x="1501080" y="0"/>
                                </a:moveTo>
                                <a:lnTo>
                                  <a:pt x="1524744" y="0"/>
                                </a:lnTo>
                                <a:lnTo>
                                  <a:pt x="1574304" y="91083"/>
                                </a:lnTo>
                                <a:lnTo>
                                  <a:pt x="1549300" y="91083"/>
                                </a:lnTo>
                                <a:close/>
                                <a:moveTo>
                                  <a:pt x="815280" y="0"/>
                                </a:moveTo>
                                <a:lnTo>
                                  <a:pt x="838944" y="0"/>
                                </a:lnTo>
                                <a:lnTo>
                                  <a:pt x="888503" y="91083"/>
                                </a:lnTo>
                                <a:lnTo>
                                  <a:pt x="863500" y="91083"/>
                                </a:lnTo>
                                <a:close/>
                                <a:moveTo>
                                  <a:pt x="129480" y="0"/>
                                </a:moveTo>
                                <a:lnTo>
                                  <a:pt x="153144" y="0"/>
                                </a:lnTo>
                                <a:lnTo>
                                  <a:pt x="202703" y="91083"/>
                                </a:lnTo>
                                <a:lnTo>
                                  <a:pt x="177700" y="91083"/>
                                </a:lnTo>
                                <a:close/>
                              </a:path>
                            </a:pathLst>
                          </a:custGeom>
                          <a:solidFill>
                            <a:srgbClr val="C00000"/>
                          </a:solidFill>
                          <a:ln w="25400">
                            <a:noFill/>
                          </a:ln>
                        </wps:spPr>
                        <wps:bodyPr anchor="ctr" upright="1"/>
                      </wps:wsp>
                    </wpg:wgp>
                  </a:graphicData>
                </a:graphic>
              </wp:anchor>
            </w:drawing>
          </mc:Choice>
          <mc:Fallback>
            <w:pict>
              <v:group id="组合 28" o:spid="_x0000_s1026" o:spt="203" style="position:absolute;left:0pt;margin-left:179.8pt;margin-top:0.35pt;height:39pt;width:210pt;mso-position-horizontal-relative:margin;z-index:251658240;mso-width-relative:page;mso-height-relative:page;" coordsize="4444950,916879" o:gfxdata="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">
                <o:lock v:ext="edit" aspectratio="f"/>
                <v:group id="组合 68" o:spid="_x0000_s1026" o:spt="203" style="position:absolute;left:0;top:0;height:916879;width:1617858;" coordsize="1294475,733611"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Freeform 6" o:spid="_x0000_s1026" o:spt="100" style="position:absolute;left:0;top:0;height:475626;width:1137922;" fillcolor="#17375E" filled="t" stroked="f" coordsize="4005,1674" o:gfxdata="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eUHrgAAADaAAAA&#10;DwAAAAAAAAABACAAAAAiAAAAZHJzL2Rvd25yZXYueG1sUEsBAhQAFAAAAAgAh07iQDMvBZ47AAAA&#10;OQAAABAAAAAAAAAAAQAgAAAABwEAAGRycy9zaGFwZXhtbC54bWxQSwUGAAAAAAYABgBbAQAAsQMA&#10;AAAA&#10;" path="m0,1158l2,1155,10,1149,23,1138,42,1124,65,1105,94,1084,127,1061,165,1034,207,1005,255,975,306,942,362,908,421,873,486,836,554,799,626,762,701,726,781,687,864,652,951,615,1042,581,1135,548,1231,517,1331,486,1433,459,1538,434,1646,412,1757,393,1870,377,1986,366,2104,358,2228,351,2345,348,2452,347,2554,347,2648,350,2736,354,2816,359,2891,366,2961,372,3024,381,3082,391,3133,401,3182,412,3224,422,3262,434,3296,446,3325,458,3351,468,3373,480,3392,490,3409,501,3422,510,3433,519,3440,527,3447,534,3451,539,3455,543,3456,546,3456,547,3459,548,3465,553,3475,563,3486,576,3502,593,3518,614,3536,640,3555,669,3573,703,3591,741,3609,783,3624,831,3637,882,3649,938,3657,1000,3661,1067,3661,1130,3657,1191,3649,1248,3639,1302,3626,1355,3610,1402,3594,1447,3576,1489,3559,1526,3540,1560,3523,1589,3507,1614,3493,1635,3481,1652,3472,1664,3467,1672,3464,1674,3467,1672,3473,1664,3484,1652,3500,1635,3517,1615,3538,1590,3561,1563,3588,1531,3615,1495,3644,1459,3674,1419,3706,1376,3736,1333,3768,1287,3799,1239,3829,1191,3858,1141,3884,1090,3911,1040,3933,988,3954,937,3971,886,3986,836,3996,787,4004,727,4005,670,4001,617,3993,567,3982,519,3966,476,3948,435,3926,398,3904,364,3882,334,3858,306,3836,283,3815,262,3794,243,3777,229,3761,218,3750,209,3743,205,3740,204,3739,203,3735,199,3728,193,3719,186,3707,178,3691,167,3672,155,3649,144,3623,130,3593,117,3559,104,3519,90,3477,77,3430,63,3377,52,3321,40,3259,29,3192,20,3120,12,3042,6,2958,2,2869,0,2774,0,2673,3,2565,10,2451,19,2349,29,2241,44,2131,63,2016,86,1901,113,1782,144,1663,178,1543,214,1422,257,1302,301,1182,348,1064,400,948,454,834,511,722,572,615,635,511,702,411,772,316,844,228,917,146,995,69,1075,0,1158xe">
                    <v:path o:connectlocs="2841,326460;18468,313958;46880,293785;86942,267646;138084,237528;199171,206275;270203,174737;349758,146892;436984,123310;531314,107115;633031,99728;725656,98591;800096,102001;859195,108251;904086,117059;936477,126719;958354,136380;972276,144903;979380,151722;981937,155132;984494,157121;995006,168486;1010065,190079;1025408,222470;1036773,266509;1040182,321061;1033932,369931;1021146,411129;1005803,443235;992449,464545;985062,475057;986767,472784;999268,458862;1019441,434996;1043876,403174;1070584,365669;1096155,324187;1117464,280715;1132523,237528;1137922,190364;1131387,147461;1115476,113081;1096155,86942;1077971,69042;1065470,59382;1062344,57677;1056662,52847;1043308,44039;1020862,33242;987903,21877;943580,11365;886471,3409;815155,0;728781,2841;636724,12501;540122,32106;438405,60802;335836,98875;236960,145188;145188,199456;64780,260543;0,329017" o:connectangles="0,0,0,0,0,0,0,0,0,0,0,0,0,0,0,0,0,0,0,0,0,0,0,0,0,0,0,0,0,0,0,0,0,0,0,0,0,0,0,0,0,0,0,0,0,0,0,0,0,0,0,0,0,0,0,0,0,0,0,0,0,0"/>
                    <v:fill on="t" focussize="0,0"/>
                    <v:stroke on="f" weight="0pt"/>
                    <v:imagedata o:title=""/>
                    <o:lock v:ext="edit" aspectratio="f"/>
                  </v:shape>
                  <v:shape id="Freeform 7" o:spid="_x0000_s1026" o:spt="100" style="position:absolute;left:154848;top:256281;height:477330;width:1139627;" fillcolor="#17375E" filled="t" stroked="f" coordsize="4011,1680" o:gfxdata="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a088rsAAADa&#10;AAAADwAAAAAAAAABACAAAAAiAAAAZHJzL2Rvd25yZXYueG1sUEsBAhQAFAAAAAgAh07iQDMvBZ47&#10;AAAAOQAAABAAAAAAAAAAAQAgAAAACgEAAGRycy9zaGFwZXhtbC54bWxQSwUGAAAAAAYABgBbAQAA&#10;tAMAAAAA&#10;" path="m4011,553l4008,555,4000,562,3987,572,3969,587,3945,604,3916,625,3882,649,3844,675,3802,703,3755,733,3702,766,3647,798,3586,834,3522,869,3452,905,3380,942,3304,978,3225,1014,3141,1049,3054,1085,2964,1118,2870,1151,2773,1181,2673,1210,2571,1236,2464,1260,2357,1281,2245,1298,2132,1312,2017,1324,1898,1331,1773,1335,1658,1337,1550,1337,1449,1335,1354,1332,1266,1327,1185,1321,1111,1313,1042,1306,979,1296,921,1286,870,1275,822,1265,780,1253,742,1241,708,1229,679,1218,653,1206,631,1194,612,1183,595,1173,582,1162,571,1155,564,1147,557,1140,553,1133,550,1130,549,1127,548,1127,546,1124,540,1119,531,1110,518,1097,503,1080,487,1057,470,1032,452,1003,433,969,415,930,398,888,384,841,370,788,360,731,352,670,349,604,349,541,355,481,362,423,374,368,387,316,403,269,420,224,439,184,457,145,475,113,493,84,508,59,523,38,535,21,544,9,550,2,553,0,550,2,544,9,532,21,518,38,499,57,478,82,454,110,428,142,399,176,370,212,340,252,309,294,277,337,244,383,214,431,183,479,154,528,126,578,100,629,76,680,55,730,37,781,22,831,10,880,3,940,0,997,4,1051,12,1101,24,1148,38,1191,56,1232,76,1269,98,1303,121,1335,143,1362,165,1387,186,1408,207,1425,225,1440,239,1451,251,1459,257,1465,260,1466,261,1467,265,1471,272,1476,281,1484,294,1492,310,1503,328,1515,351,1526,377,1539,407,1554,441,1568,479,1582,523,1596,570,1609,621,1622,678,1634,740,1646,807,1656,879,1664,956,1671,1040,1676,1128,1679,1224,1680,1325,1677,1433,1673,1547,1666,1650,1655,1758,1642,1869,1624,1982,1603,2099,1578,2218,1547,2337,1515,2458,1479,2579,1440,2700,1396,2819,1349,2939,1299,3056,1246,3170,1190,3282,1131,3391,1068,3496,1003,3596,935,3690,864,3781,791,3864,714,3941,634,4011,553xe">
                    <v:path o:connectlocs="1136501,159678;1120874,171611;1092178,191784;1051832,217639;1000689,246904;938750,277874;867718,308275;787879,335551;700084,357997;605755,372772;503754,379306;411697,379306;336688,375329;278158,368226;233551,359418;201160,349189;179283,339245;165360,330153;158257,323902;155984,320208;153427,317935;142915,306855;128424,284977;113081,252303;102285,207695;99159,153711;106262,104558;119332,63644;134959,32106;148597,10796;156268,568;154564,2557;141778,16195;121605,40345;96602,71599;69326,108819;43755,150018;21593,193205;6250,236107;0,283272;6819,326175;21593,360554;40629,386978;58813,404878;71315,414538;74156,416811;79839,421641;93193,430449;115639,441530;148597,453463;192637,464260;249746,472784;320493,477045;407151,475341;499492,466533;596379,448349;698380,420220;800949,383284;900677,338108;993302,284977;1074278,224742;1139627,157121" o:connectangles="0,0,0,0,0,0,0,0,0,0,0,0,0,0,0,0,0,0,0,0,0,0,0,0,0,0,0,0,0,0,0,0,0,0,0,0,0,0,0,0,0,0,0,0,0,0,0,0,0,0,0,0,0,0,0,0,0,0,0,0,0,0"/>
                    <v:fill on="t" focussize="0,0"/>
                    <v:stroke on="f" weight="0pt"/>
                    <v:imagedata o:title=""/>
                    <o:lock v:ext="edit" aspectratio="f"/>
                  </v:shape>
                </v:group>
                <v:group id="组合 72" o:spid="_x0000_s1026" o:spt="203" style="position:absolute;left:1767176;top:0;height:539237;width:2675118;" coordorigin="1767178,0" coordsize="1623776,327312"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Freeform 8" o:spid="_x0000_s1026" o:spt="100" style="position:absolute;left:1767178;top:0;height:327312;width:342655;" fillcolor="#17375E" filled="t" stroked="f" coordsize="1206,1152" o:gfxdata="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Q0IX&#10;wAAAANoAAAAPAAAAAAAAAAEAIAAAACIAAABkcnMvZG93bnJldi54bWxQSwECFAAUAAAACACHTuJA&#10;My8FnjsAAAA5AAAAEAAAAAAAAAABACAAAAAPAQAAZHJzL3NoYXBleG1sLnhtbFBLBQYAAAAABgAG&#10;AFsBAAC5AwAAAAA=&#10;" path="m858,180l1185,180,1185,61,380,61,380,180,723,180,723,1022,364,1022,364,1139,1206,1139,1206,1022,858,1022,858,180xm310,713l166,713,0,1152,138,1152,310,713xm326,301l326,150,65,0,65,150,326,301xm279,615l279,465,15,314,15,465,279,615xe">
                    <v:path o:connectlocs="243779,51142;336688,51142;336688,17331;107967,17331;107967,51142;205422,51142;205422,290375;103421,290375;103421,323618;342655,323618;342655,290375;243779,290375;243779,51142;88078,202581;47164,202581;0,327312;39209,327312;88078,202581;92624,85521;92624,42618;18468,0;18468,42618;92624,85521;79270,174736;79270,132118;4261,89215;4261,132118;79270,174736" o:connectangles="0,0,0,0,0,0,0,0,0,0,0,0,0,0,0,0,0,0,0,0,0,0,0,0,0,0,0,0"/>
                    <v:fill on="t" focussize="0,0"/>
                    <v:stroke on="f" weight="0pt"/>
                    <v:imagedata o:title=""/>
                    <o:lock v:ext="edit" aspectratio="f"/>
                  </v:shape>
                  <v:shape id="Freeform 9" o:spid="_x0000_s1026" o:spt="100" style="position:absolute;left:2197912;top:8239;height:315379;width:344360;" fillcolor="#17375E" filled="t" stroked="f" coordsize="1212,1110" o:gfxdata="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DsWa8AAAA&#10;2gAAAA8AAAAAAAAAAQAgAAAAIgAAAGRycy9kb3ducmV2LnhtbFBLAQIUABQAAAAIAIdO4kAzLwWe&#10;OwAAADkAAAAQAAAAAAAAAAEAIAAAAAsBAABkcnMvc2hhcGV4bWwueG1sUEsFBgAAAAAGAAYAWwEA&#10;ALUDAAAAAA==&#10;" path="m949,1110l963,382,589,382,594,264,461,264,451,382,69,382,69,500,417,500,161,1110,300,1110,563,500,820,500,812,993,643,993,693,1110,949,1110xm926,0l794,0,794,59,417,59,417,0,284,0,284,59,27,59,27,172,284,172,284,264,417,264,417,172,794,172,794,269,926,269,926,172,1185,172,1185,59,926,59,926,0xm225,591l96,591,0,1047,128,1047,225,591xm1003,515l1078,1047,1212,1047,1137,515,1003,515xe">
                    <v:path o:connectlocs="269635,315379;273612,108535;167349,108535;168770,75009;130981,75009;128140,108535;19604,108535;19604,142062;118480,142062;45744,315379;85237,315379;159962,142062;232982,142062;230709,282136;182692,282136;196898,315379;269635,315379;263100,0;225595,0;225595,16763;118480,16763;118480,0;80691,0;80691,16763;7671,16763;7671,48869;80691,48869;80691,75009;118480,75009;118480,48869;225595,48869;225595,76429;263100,76429;263100,48869;336688,48869;336688,16763;263100,16763;263100,0;63928,167918;27276,167918;0,297479;36368,297479;63928,167918;284977,146324;306287,297479;344360,297479;323050,146324;284977,146324" o:connectangles="0,0,0,0,0,0,0,0,0,0,0,0,0,0,0,0,0,0,0,0,0,0,0,0,0,0,0,0,0,0,0,0,0,0,0,0,0,0,0,0,0,0,0,0,0,0,0,0"/>
                    <v:fill on="t" focussize="0,0"/>
                    <v:stroke on="f" weight="0pt"/>
                    <v:imagedata o:title=""/>
                    <o:lock v:ext="edit" aspectratio="f"/>
                  </v:shape>
                  <v:shape id="Freeform 10" o:spid="_x0000_s1026" o:spt="100" style="position:absolute;left:2632908;top:8239;height:315379;width:334131;" fillcolor="#17375E" filled="t" stroked="f" coordsize="1176,1110" o:gfxdata="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plr+ugAAANoA&#10;AAAPAAAAAAAAAAEAIAAAACIAAABkcnMvZG93bnJldi54bWxQSwECFAAUAAAACACHTuJAMy8FnjsA&#10;AAA5AAAAEAAAAAAAAAABACAAAAAJAQAAZHJzL3NoYXBleG1sLnhtbFBLBQYAAAAABgAGAFsBAACz&#10;AwAAAAA=&#10;" path="m574,628l1010,1110,1176,1110,650,509,650,337,1165,337,1165,219,650,219,650,0,515,0,515,219,6,219,6,337,515,337,515,509,0,1110,157,1110,574,628xe">
                    <v:path o:connectlocs="163087,178430;286966,315379;334131,315379;184681,144619;184681,95750;331005,95750;331005,62223;184681,62223;184681,0;146324,0;146324,62223;1704,62223;1704,95750;146324,95750;146324,144619;0,315379;44607,315379;163087,178430" o:connectangles="0,0,0,0,0,0,0,0,0,0,0,0,0,0,0,0,0,0"/>
                    <v:fill on="t" focussize="0,0"/>
                    <v:stroke on="f" weight="0pt"/>
                    <v:imagedata o:title=""/>
                    <o:lock v:ext="edit" aspectratio="f"/>
                  </v:shape>
                  <v:shape id="Freeform 11" o:spid="_x0000_s1026" o:spt="100" style="position:absolute;left:3062789;top:8239;height:315379;width:328165;" fillcolor="#17375E" filled="t" stroked="f" coordsize="1155,1110" o:gfxdata="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lXilLsAAADa&#10;AAAADwAAAAAAAAABACAAAAAiAAAAZHJzL2Rvd25yZXYueG1sUEsBAhQAFAAAAAgAh07iQDMvBZ47&#10;AAAAOQAAABAAAAAAAAAAAQAgAAAACgEAAGRycy9zaGFwZXhtbC54bWxQSwUGAAAAAAYABgBbAQAA&#10;tAMAAAAA&#10;" path="m448,102l490,0,350,0,310,102,20,102,20,219,267,219,0,869,136,869,280,532,980,532,670,725,560,641,363,641,555,793,28,1110,251,1110,645,877,946,1110,1155,1110,771,808,1120,586,1120,414,330,414,406,219,1141,219,1141,102,448,102xe">
                    <v:path o:connectlocs="127288,28980;139221,0;99443,0;88078,28980;5682,28980;5682,62223;75861,62223;0,246904;38641,246904;79555,151154;278443,151154;190364,205990;159110,182124;103137,182124;157689,225311;7955,315379;71315,315379;183260,249177;268782,315379;328165,315379;219060,229573;318220,166497;318220,117627;93761,117627;115354,62223;324187,62223;324187,28980;127288,28980" o:connectangles="0,0,0,0,0,0,0,0,0,0,0,0,0,0,0,0,0,0,0,0,0,0,0,0,0,0,0,0"/>
                    <v:fill on="t" focussize="0,0"/>
                    <v:stroke on="f" weight="0pt"/>
                    <v:imagedata o:title=""/>
                    <o:lock v:ext="edit" aspectratio="f"/>
                  </v:shape>
                </v:group>
                <v:shape id="任意多边形 77" o:spid="_x0000_s1026" o:spt="100" style="position:absolute;left:1764524;top:639783;height:274240;width:2680426;v-text-anchor:middle;" fillcolor="#C00000" filled="t" stroked="f" coordsize="1795760,183728" o:gfxdata="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LA7dvQAA&#10;ANoAAAAPAAAAAAAAAAEAIAAAACIAAABkcnMvZG93bnJldi54bWxQSwECFAAUAAAACACHTuJAMy8F&#10;njsAAAA5AAAAEAAAAAAAAAABACAAAAAMAQAAZHJzL3NoYXBleG1sLnhtbFBLBQYAAAAABgAGAFsB&#10;AAC2AwAAAAA=&#10;" path="m1226046,76349l1260872,76349,1260872,111174,1226046,111174xm540246,76349l575071,76349,575071,111174,540246,111174xm1460004,60722l1484560,60722,1418034,164306,1535906,164306,1514475,107156,1537692,107156,1567160,183728,1378743,183728xm774203,60722l798760,60722,732234,164306,850106,164306,828674,107156,851892,107156,881360,183728,692943,183728xm88403,60722l112960,60722,46434,164306,164306,164306,142875,107156,166092,107156,195560,183728,7144,183728xm1078259,33040l1102370,33040,1072455,108049,1048345,108049xm933152,33040l956369,33040,983158,108049,959494,108049xm284410,24556l284410,91975,377279,91975,377279,24556xm237529,4911l423267,4911,423267,24556,399603,24556,399603,91975,426839,91975,426839,111621,399603,111621,399603,183728,377279,183728,377279,111621,284410,111621,284410,122783,262086,183728,238422,183728,262086,119658,262086,111621,233957,111621,233957,91975,262086,91975,262086,24556,237529,24556xm923329,3572l1107281,3572,1107281,23217,1026021,23217,1026021,119658,1114425,119658,1114425,139303,1026021,139303,1026021,183728,1003696,183728,1003696,139303,916185,139303,916185,119658,1003696,119658,1003696,23217,923329,23217xm1608236,2679l1794867,2679,1794867,22324,1712714,22324,1712714,76795,1785937,76795,1785937,96440,1712714,96440,1712714,162520,1795760,162520,1795760,181942,1605557,181942,1605557,162520,1619845,162520,1619845,61615,1642169,61615,1642169,162520,1690389,162520,1690389,22324,1608236,22324xm1420713,1786l1444823,1786,1396603,91083,1371600,91083xm734913,1786l759023,1786,710803,91083,685800,91083xm49113,1786l73223,1786,25003,91083,0,91083xm1501080,0l1524744,0,1574304,91083,1549300,91083xm815280,0l838944,0,888503,91083,863500,91083xm129480,0l153144,0,202703,91083,177700,91083xe">
                  <v:fill on="t" focussize="0,0"/>
                  <v:stroke on="f" weight="2pt"/>
                  <v:imagedata o:title=""/>
                  <o:lock v:ext="edit" aspectratio="f"/>
                </v:shape>
              </v:group>
            </w:pict>
          </mc:Fallback>
        </mc:AlternateContent>
      </w:r>
    </w:p>
    <w:p>
      <w:pPr>
        <w:jc w:val="center"/>
        <w:rPr>
          <w:rFonts w:ascii="宋体" w:hAnsi="宋体"/>
          <w:b/>
          <w:color w:val="000000" w:themeColor="text1"/>
          <w:sz w:val="56"/>
          <w:szCs w:val="56"/>
          <w14:textFill>
            <w14:solidFill>
              <w14:schemeClr w14:val="tx1"/>
            </w14:solidFill>
          </w14:textFill>
        </w:rPr>
      </w:pPr>
      <w:r>
        <w:rPr>
          <w:rFonts w:hint="eastAsia" w:ascii="宋体" w:hAnsi="宋体"/>
          <w:b/>
          <w:color w:val="000000" w:themeColor="text1"/>
          <w:sz w:val="56"/>
          <w:szCs w:val="56"/>
          <w14:textFill>
            <w14:solidFill>
              <w14:schemeClr w14:val="tx1"/>
            </w14:solidFill>
          </w14:textFill>
        </w:rPr>
        <w:t>南京市雨花台烈士陵园管理局</w:t>
      </w:r>
    </w:p>
    <w:p>
      <w:pPr>
        <w:jc w:val="center"/>
        <w:rPr>
          <w:rFonts w:ascii="宋体" w:hAnsi="宋体"/>
          <w:b/>
          <w:color w:val="000000" w:themeColor="text1"/>
          <w:sz w:val="56"/>
          <w:szCs w:val="56"/>
          <w14:textFill>
            <w14:solidFill>
              <w14:schemeClr w14:val="tx1"/>
            </w14:solidFill>
          </w14:textFill>
        </w:rPr>
      </w:pPr>
      <w:r>
        <w:rPr>
          <w:rFonts w:hint="eastAsia" w:ascii="宋体" w:hAnsi="宋体"/>
          <w:b/>
          <w:color w:val="000000" w:themeColor="text1"/>
          <w:sz w:val="56"/>
          <w:szCs w:val="56"/>
          <w14:textFill>
            <w14:solidFill>
              <w14:schemeClr w14:val="tx1"/>
            </w14:solidFill>
          </w14:textFill>
        </w:rPr>
        <w:t>单一来源采购文件</w:t>
      </w:r>
    </w:p>
    <w:p>
      <w:pPr>
        <w:spacing w:line="460" w:lineRule="exact"/>
        <w:ind w:firstLine="1080" w:firstLineChars="360"/>
        <w:rPr>
          <w:rFonts w:ascii="宋体" w:hAnsi="宋体" w:cs="Arial"/>
          <w:color w:val="000000" w:themeColor="text1"/>
          <w:sz w:val="30"/>
          <w:szCs w:val="30"/>
          <w14:textFill>
            <w14:solidFill>
              <w14:schemeClr w14:val="tx1"/>
            </w14:solidFill>
          </w14:textFill>
        </w:rPr>
      </w:pPr>
    </w:p>
    <w:p>
      <w:pPr>
        <w:spacing w:line="460" w:lineRule="exact"/>
        <w:ind w:firstLine="1080" w:firstLineChars="360"/>
        <w:rPr>
          <w:rFonts w:ascii="宋体" w:hAnsi="宋体" w:cs="Arial"/>
          <w:color w:val="000000" w:themeColor="text1"/>
          <w:sz w:val="30"/>
          <w:szCs w:val="30"/>
          <w14:textFill>
            <w14:solidFill>
              <w14:schemeClr w14:val="tx1"/>
            </w14:solidFill>
          </w14:textFill>
        </w:rPr>
      </w:pPr>
    </w:p>
    <w:p>
      <w:pPr>
        <w:spacing w:line="460" w:lineRule="exact"/>
        <w:ind w:firstLine="1080" w:firstLineChars="360"/>
        <w:rPr>
          <w:rFonts w:ascii="宋体" w:hAnsi="宋体" w:cs="Arial"/>
          <w:color w:val="000000" w:themeColor="text1"/>
          <w:sz w:val="30"/>
          <w:szCs w:val="30"/>
          <w14:textFill>
            <w14:solidFill>
              <w14:schemeClr w14:val="tx1"/>
            </w14:solidFill>
          </w14:textFill>
        </w:rPr>
      </w:pPr>
    </w:p>
    <w:p>
      <w:pPr>
        <w:spacing w:line="460" w:lineRule="exact"/>
        <w:ind w:firstLine="1080" w:firstLineChars="360"/>
        <w:rPr>
          <w:rFonts w:ascii="宋体" w:hAnsi="宋体" w:cs="Arial"/>
          <w:color w:val="000000" w:themeColor="text1"/>
          <w:sz w:val="30"/>
          <w:szCs w:val="30"/>
          <w14:textFill>
            <w14:solidFill>
              <w14:schemeClr w14:val="tx1"/>
            </w14:solidFill>
          </w14:textFill>
        </w:rPr>
      </w:pPr>
    </w:p>
    <w:p>
      <w:pPr>
        <w:spacing w:line="360" w:lineRule="auto"/>
        <w:ind w:left="1560" w:hanging="1560" w:hangingChars="518"/>
        <w:rPr>
          <w:rFonts w:ascii="宋体" w:hAnsi="宋体" w:cs="宋体"/>
          <w:b/>
          <w:color w:val="000000" w:themeColor="text1"/>
          <w:sz w:val="30"/>
          <w:szCs w:val="30"/>
          <w:shd w:val="clear" w:color="auto" w:fill="FFFFFF"/>
          <w14:textFill>
            <w14:solidFill>
              <w14:schemeClr w14:val="tx1"/>
            </w14:solidFill>
          </w14:textFill>
        </w:rPr>
      </w:pPr>
      <w:r>
        <w:rPr>
          <w:rFonts w:ascii="宋体" w:hAnsi="宋体" w:cs="宋体"/>
          <w:b/>
          <w:color w:val="000000" w:themeColor="text1"/>
          <w:sz w:val="30"/>
          <w:szCs w:val="30"/>
          <w:shd w:val="clear" w:color="auto" w:fill="FFFFFF"/>
          <w14:textFill>
            <w14:solidFill>
              <w14:schemeClr w14:val="tx1"/>
            </w14:solidFill>
          </w14:textFill>
        </w:rPr>
        <w:t>项目编号：</w:t>
      </w:r>
      <w:r>
        <w:rPr>
          <w:rFonts w:hint="eastAsia" w:ascii="宋体" w:hAnsi="宋体" w:cs="宋体"/>
          <w:b/>
          <w:color w:val="000000" w:themeColor="text1"/>
          <w:sz w:val="30"/>
          <w:szCs w:val="30"/>
          <w:shd w:val="clear" w:color="auto" w:fill="FFFFFF"/>
          <w14:textFill>
            <w14:solidFill>
              <w14:schemeClr w14:val="tx1"/>
            </w14:solidFill>
          </w14:textFill>
        </w:rPr>
        <w:t>JSDY-2020F658</w:t>
      </w:r>
    </w:p>
    <w:p>
      <w:pPr>
        <w:spacing w:line="360" w:lineRule="auto"/>
        <w:ind w:left="1560" w:hanging="1560" w:hangingChars="518"/>
        <w:rPr>
          <w:rFonts w:ascii="宋体" w:hAnsi="宋体" w:cs="宋体"/>
          <w:b/>
          <w:color w:val="000000" w:themeColor="text1"/>
          <w:sz w:val="30"/>
          <w:szCs w:val="30"/>
          <w:shd w:val="clear" w:color="auto" w:fill="FFFFFF"/>
          <w14:textFill>
            <w14:solidFill>
              <w14:schemeClr w14:val="tx1"/>
            </w14:solidFill>
          </w14:textFill>
        </w:rPr>
      </w:pPr>
      <w:r>
        <w:rPr>
          <w:rFonts w:ascii="宋体" w:hAnsi="宋体" w:cs="Arial"/>
          <w:b/>
          <w:color w:val="000000" w:themeColor="text1"/>
          <w:sz w:val="30"/>
          <w:szCs w:val="30"/>
          <w14:textFill>
            <w14:solidFill>
              <w14:schemeClr w14:val="tx1"/>
            </w14:solidFill>
          </w14:textFill>
        </w:rPr>
        <w:t>项目</w:t>
      </w:r>
      <w:r>
        <w:rPr>
          <w:rFonts w:ascii="宋体" w:hAnsi="宋体" w:cs="宋体"/>
          <w:b/>
          <w:color w:val="000000" w:themeColor="text1"/>
          <w:sz w:val="30"/>
          <w:szCs w:val="30"/>
          <w:shd w:val="clear" w:color="auto" w:fill="FFFFFF"/>
          <w14:textFill>
            <w14:solidFill>
              <w14:schemeClr w14:val="tx1"/>
            </w14:solidFill>
          </w14:textFill>
        </w:rPr>
        <w:t>名称：</w:t>
      </w:r>
      <w:r>
        <w:rPr>
          <w:rFonts w:hint="eastAsia" w:ascii="宋体" w:hAnsi="宋体" w:cs="宋体"/>
          <w:b/>
          <w:color w:val="000000" w:themeColor="text1"/>
          <w:sz w:val="30"/>
          <w:szCs w:val="30"/>
          <w:shd w:val="clear" w:color="auto" w:fill="FFFFFF"/>
          <w14:textFill>
            <w14:solidFill>
              <w14:schemeClr w14:val="tx1"/>
            </w14:solidFill>
          </w14:textFill>
        </w:rPr>
        <w:t>雨花台干部学院《慕课》视频项目</w:t>
      </w:r>
    </w:p>
    <w:p>
      <w:pPr>
        <w:ind w:firstLine="3960" w:firstLineChars="1100"/>
        <w:rPr>
          <w:rFonts w:ascii="宋体" w:hAnsi="宋体" w:cs="Arial"/>
          <w:color w:val="000000" w:themeColor="text1"/>
          <w:spacing w:val="40"/>
          <w:sz w:val="28"/>
          <w14:textFill>
            <w14:solidFill>
              <w14:schemeClr w14:val="tx1"/>
            </w14:solidFill>
          </w14:textFill>
        </w:rPr>
      </w:pPr>
    </w:p>
    <w:p>
      <w:pPr>
        <w:ind w:firstLine="3960" w:firstLineChars="1100"/>
        <w:rPr>
          <w:rFonts w:ascii="宋体" w:hAnsi="宋体" w:cs="Arial"/>
          <w:color w:val="000000" w:themeColor="text1"/>
          <w:spacing w:val="40"/>
          <w:sz w:val="28"/>
          <w14:textFill>
            <w14:solidFill>
              <w14:schemeClr w14:val="tx1"/>
            </w14:solidFill>
          </w14:textFill>
        </w:rPr>
      </w:pPr>
    </w:p>
    <w:p>
      <w:pPr>
        <w:ind w:firstLine="3960" w:firstLineChars="1100"/>
        <w:rPr>
          <w:rFonts w:ascii="宋体" w:hAnsi="宋体" w:cs="Arial"/>
          <w:color w:val="000000" w:themeColor="text1"/>
          <w:spacing w:val="40"/>
          <w:sz w:val="28"/>
          <w14:textFill>
            <w14:solidFill>
              <w14:schemeClr w14:val="tx1"/>
            </w14:solidFill>
          </w14:textFill>
        </w:rPr>
      </w:pPr>
    </w:p>
    <w:p>
      <w:pPr>
        <w:ind w:firstLine="3960" w:firstLineChars="1100"/>
        <w:rPr>
          <w:rFonts w:ascii="宋体" w:hAnsi="宋体" w:cs="Arial"/>
          <w:color w:val="000000" w:themeColor="text1"/>
          <w:spacing w:val="40"/>
          <w:sz w:val="28"/>
          <w14:textFill>
            <w14:solidFill>
              <w14:schemeClr w14:val="tx1"/>
            </w14:solidFill>
          </w14:textFill>
        </w:rPr>
      </w:pPr>
    </w:p>
    <w:p>
      <w:pPr>
        <w:spacing w:line="360" w:lineRule="auto"/>
        <w:jc w:val="center"/>
        <w:rPr>
          <w:rFonts w:ascii="宋体" w:hAnsi="宋体" w:cs="Arial"/>
          <w:b/>
          <w:color w:val="000000" w:themeColor="text1"/>
          <w:sz w:val="30"/>
          <w:szCs w:val="30"/>
          <w14:textFill>
            <w14:solidFill>
              <w14:schemeClr w14:val="tx1"/>
            </w14:solidFill>
          </w14:textFill>
        </w:rPr>
      </w:pPr>
      <w:r>
        <w:rPr>
          <w:rFonts w:hint="eastAsia" w:ascii="宋体" w:hAnsi="宋体" w:cs="Arial"/>
          <w:b/>
          <w:color w:val="000000" w:themeColor="text1"/>
          <w:sz w:val="30"/>
          <w:szCs w:val="30"/>
          <w14:textFill>
            <w14:solidFill>
              <w14:schemeClr w14:val="tx1"/>
            </w14:solidFill>
          </w14:textFill>
        </w:rPr>
        <w:t>江苏</w:t>
      </w:r>
      <w:r>
        <w:rPr>
          <w:rFonts w:ascii="宋体" w:hAnsi="宋体" w:cs="Arial"/>
          <w:b/>
          <w:color w:val="000000" w:themeColor="text1"/>
          <w:sz w:val="30"/>
          <w:szCs w:val="30"/>
          <w14:textFill>
            <w14:solidFill>
              <w14:schemeClr w14:val="tx1"/>
            </w14:solidFill>
          </w14:textFill>
        </w:rPr>
        <w:t>大友招标代理咨询有限公司</w:t>
      </w:r>
    </w:p>
    <w:p>
      <w:pPr>
        <w:spacing w:line="360" w:lineRule="auto"/>
        <w:jc w:val="center"/>
        <w:rPr>
          <w:rFonts w:ascii="宋体" w:hAnsi="宋体" w:cs="Arial"/>
          <w:b/>
          <w:color w:val="000000" w:themeColor="text1"/>
          <w:sz w:val="30"/>
          <w:szCs w:val="30"/>
          <w14:textFill>
            <w14:solidFill>
              <w14:schemeClr w14:val="tx1"/>
            </w14:solidFill>
          </w14:textFill>
        </w:rPr>
      </w:pPr>
      <w:r>
        <w:rPr>
          <w:rFonts w:ascii="宋体" w:hAnsi="宋体" w:cs="Arial"/>
          <w:b/>
          <w:color w:val="000000" w:themeColor="text1"/>
          <w:sz w:val="30"/>
          <w:szCs w:val="30"/>
          <w14:textFill>
            <w14:solidFill>
              <w14:schemeClr w14:val="tx1"/>
            </w14:solidFill>
          </w14:textFill>
        </w:rPr>
        <w:t>二</w:t>
      </w:r>
      <w:r>
        <w:rPr>
          <w:rFonts w:hint="eastAsia" w:ascii="宋体" w:hAnsi="宋体" w:cs="Arial"/>
          <w:b/>
          <w:color w:val="000000" w:themeColor="text1"/>
          <w:sz w:val="30"/>
          <w:szCs w:val="30"/>
          <w14:textFill>
            <w14:solidFill>
              <w14:schemeClr w14:val="tx1"/>
            </w14:solidFill>
          </w14:textFill>
        </w:rPr>
        <w:t>O</w:t>
      </w:r>
      <w:r>
        <w:rPr>
          <w:rFonts w:ascii="宋体" w:hAnsi="宋体" w:cs="Arial"/>
          <w:b/>
          <w:color w:val="000000" w:themeColor="text1"/>
          <w:sz w:val="30"/>
          <w:szCs w:val="30"/>
          <w14:textFill>
            <w14:solidFill>
              <w14:schemeClr w14:val="tx1"/>
            </w14:solidFill>
          </w14:textFill>
        </w:rPr>
        <w:t>二</w:t>
      </w:r>
      <w:r>
        <w:rPr>
          <w:rFonts w:hint="eastAsia" w:ascii="宋体" w:hAnsi="宋体" w:cs="Arial"/>
          <w:b/>
          <w:color w:val="000000" w:themeColor="text1"/>
          <w:sz w:val="30"/>
          <w:szCs w:val="30"/>
          <w14:textFill>
            <w14:solidFill>
              <w14:schemeClr w14:val="tx1"/>
            </w14:solidFill>
          </w14:textFill>
        </w:rPr>
        <w:t>O</w:t>
      </w:r>
      <w:r>
        <w:rPr>
          <w:rFonts w:ascii="宋体" w:hAnsi="宋体" w:cs="Arial"/>
          <w:b/>
          <w:color w:val="000000" w:themeColor="text1"/>
          <w:sz w:val="30"/>
          <w:szCs w:val="30"/>
          <w14:textFill>
            <w14:solidFill>
              <w14:schemeClr w14:val="tx1"/>
            </w14:solidFill>
          </w14:textFill>
        </w:rPr>
        <w:t>年</w:t>
      </w:r>
      <w:r>
        <w:rPr>
          <w:rFonts w:hint="eastAsia" w:ascii="宋体" w:hAnsi="宋体" w:cs="Arial"/>
          <w:b/>
          <w:color w:val="000000" w:themeColor="text1"/>
          <w:sz w:val="30"/>
          <w:szCs w:val="30"/>
          <w14:textFill>
            <w14:solidFill>
              <w14:schemeClr w14:val="tx1"/>
            </w14:solidFill>
          </w14:textFill>
        </w:rPr>
        <w:t>十二</w:t>
      </w:r>
      <w:r>
        <w:rPr>
          <w:rFonts w:ascii="宋体" w:hAnsi="宋体" w:cs="Arial"/>
          <w:b/>
          <w:color w:val="000000" w:themeColor="text1"/>
          <w:sz w:val="30"/>
          <w:szCs w:val="30"/>
          <w14:textFill>
            <w14:solidFill>
              <w14:schemeClr w14:val="tx1"/>
            </w14:solidFill>
          </w14:textFill>
        </w:rPr>
        <w:t>月</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pStyle w:val="40"/>
        <w:rPr>
          <w:rFonts w:ascii="宋体" w:hAnsi="宋体" w:eastAsia="宋体" w:cs="Times New Roman"/>
          <w:b w:val="0"/>
          <w:bCs w:val="0"/>
          <w:color w:val="000000" w:themeColor="text1"/>
          <w:kern w:val="2"/>
          <w:sz w:val="21"/>
          <w:szCs w:val="24"/>
          <w:lang w:val="zh-CN"/>
          <w14:textFill>
            <w14:solidFill>
              <w14:schemeClr w14:val="tx1"/>
            </w14:solidFill>
          </w14:textFill>
        </w:rPr>
      </w:pPr>
    </w:p>
    <w:p>
      <w:pPr>
        <w:rPr>
          <w:rFonts w:ascii="宋体" w:hAnsi="宋体"/>
          <w:color w:val="000000" w:themeColor="text1"/>
          <w:lang w:val="zh-CN"/>
          <w14:textFill>
            <w14:solidFill>
              <w14:schemeClr w14:val="tx1"/>
            </w14:solidFill>
          </w14:textFill>
        </w:rPr>
      </w:pPr>
      <w:r>
        <w:rPr>
          <w:rFonts w:ascii="宋体" w:hAnsi="宋体"/>
          <w:color w:val="000000" w:themeColor="text1"/>
          <w:lang w:val="zh-CN"/>
          <w14:textFill>
            <w14:solidFill>
              <w14:schemeClr w14:val="tx1"/>
            </w14:solidFill>
          </w14:textFill>
        </w:rPr>
        <w:br w:type="page"/>
      </w:r>
    </w:p>
    <w:p>
      <w:pPr>
        <w:pStyle w:val="40"/>
        <w:jc w:val="center"/>
        <w:rPr>
          <w:rFonts w:ascii="宋体" w:hAnsi="宋体" w:eastAsia="宋体"/>
          <w:color w:val="000000" w:themeColor="text1"/>
          <w14:textFill>
            <w14:solidFill>
              <w14:schemeClr w14:val="tx1"/>
            </w14:solidFill>
          </w14:textFill>
        </w:rPr>
      </w:pPr>
      <w:r>
        <w:rPr>
          <w:rFonts w:ascii="宋体" w:hAnsi="宋体" w:eastAsia="宋体"/>
          <w:color w:val="000000" w:themeColor="text1"/>
          <w:sz w:val="48"/>
          <w:szCs w:val="48"/>
          <w:lang w:val="zh-CN"/>
          <w14:textFill>
            <w14:solidFill>
              <w14:schemeClr w14:val="tx1"/>
            </w14:solidFill>
          </w14:textFill>
        </w:rPr>
        <w:t>目</w:t>
      </w:r>
      <w:r>
        <w:rPr>
          <w:rFonts w:hint="eastAsia" w:ascii="宋体" w:hAnsi="宋体" w:eastAsia="宋体"/>
          <w:color w:val="000000" w:themeColor="text1"/>
          <w:sz w:val="48"/>
          <w:szCs w:val="48"/>
          <w:lang w:val="zh-CN"/>
          <w14:textFill>
            <w14:solidFill>
              <w14:schemeClr w14:val="tx1"/>
            </w14:solidFill>
          </w14:textFill>
        </w:rPr>
        <w:t xml:space="preserve"> </w:t>
      </w:r>
      <w:r>
        <w:rPr>
          <w:rFonts w:ascii="宋体" w:hAnsi="宋体" w:eastAsia="宋体"/>
          <w:color w:val="000000" w:themeColor="text1"/>
          <w:sz w:val="48"/>
          <w:szCs w:val="48"/>
          <w:lang w:val="zh-CN"/>
          <w14:textFill>
            <w14:solidFill>
              <w14:schemeClr w14:val="tx1"/>
            </w14:solidFill>
          </w14:textFill>
        </w:rPr>
        <w:t>录</w:t>
      </w:r>
    </w:p>
    <w:p>
      <w:pPr>
        <w:pStyle w:val="17"/>
        <w:tabs>
          <w:tab w:val="right" w:leader="dot" w:pos="8296"/>
        </w:tabs>
        <w:spacing w:line="560" w:lineRule="exact"/>
        <w:rPr>
          <w:rFonts w:ascii="宋体" w:hAnsi="宋体" w:cstheme="minorBidi"/>
          <w:sz w:val="28"/>
          <w:szCs w:val="28"/>
        </w:rPr>
      </w:pPr>
      <w:r>
        <w:rPr>
          <w:rFonts w:ascii="宋体" w:hAnsi="宋体"/>
          <w:color w:val="000000" w:themeColor="text1"/>
          <w:sz w:val="28"/>
          <w:szCs w:val="28"/>
          <w14:textFill>
            <w14:solidFill>
              <w14:schemeClr w14:val="tx1"/>
            </w14:solidFill>
          </w14:textFill>
        </w:rPr>
        <w:fldChar w:fldCharType="begin"/>
      </w:r>
      <w:r>
        <w:rPr>
          <w:rFonts w:ascii="宋体" w:hAnsi="宋体"/>
          <w:color w:val="000000" w:themeColor="text1"/>
          <w:sz w:val="28"/>
          <w:szCs w:val="28"/>
          <w14:textFill>
            <w14:solidFill>
              <w14:schemeClr w14:val="tx1"/>
            </w14:solidFill>
          </w14:textFill>
        </w:rPr>
        <w:instrText xml:space="preserve"> TOC \o "1-3" \h \z \u </w:instrText>
      </w:r>
      <w:r>
        <w:rPr>
          <w:rFonts w:ascii="宋体" w:hAnsi="宋体"/>
          <w:color w:val="000000" w:themeColor="text1"/>
          <w:sz w:val="28"/>
          <w:szCs w:val="28"/>
          <w14:textFill>
            <w14:solidFill>
              <w14:schemeClr w14:val="tx1"/>
            </w14:solidFill>
          </w14:textFill>
        </w:rPr>
        <w:fldChar w:fldCharType="separate"/>
      </w:r>
      <w:r>
        <w:fldChar w:fldCharType="begin"/>
      </w:r>
      <w:r>
        <w:instrText xml:space="preserve"> HYPERLINK \l "_Toc54710613" </w:instrText>
      </w:r>
      <w:r>
        <w:fldChar w:fldCharType="separate"/>
      </w:r>
      <w:r>
        <w:rPr>
          <w:rStyle w:val="25"/>
          <w:rFonts w:hint="eastAsia" w:ascii="宋体" w:hAnsi="宋体"/>
          <w:sz w:val="28"/>
          <w:szCs w:val="28"/>
        </w:rPr>
        <w:t>第一章、参加谈判供应商须知前附表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_Toc54710613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pStyle w:val="17"/>
        <w:tabs>
          <w:tab w:val="right" w:leader="dot" w:pos="8296"/>
        </w:tabs>
        <w:spacing w:line="560" w:lineRule="exact"/>
        <w:rPr>
          <w:rFonts w:ascii="宋体" w:hAnsi="宋体" w:cstheme="minorBidi"/>
          <w:sz w:val="28"/>
          <w:szCs w:val="28"/>
        </w:rPr>
      </w:pPr>
      <w:r>
        <w:fldChar w:fldCharType="begin"/>
      </w:r>
      <w:r>
        <w:instrText xml:space="preserve"> HYPERLINK \l "_Toc54710614" </w:instrText>
      </w:r>
      <w:r>
        <w:fldChar w:fldCharType="separate"/>
      </w:r>
      <w:r>
        <w:rPr>
          <w:rStyle w:val="25"/>
          <w:rFonts w:hint="eastAsia" w:ascii="宋体" w:hAnsi="宋体"/>
          <w:sz w:val="28"/>
          <w:szCs w:val="28"/>
        </w:rPr>
        <w:t>第二章、参加谈判供应商须知</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_Toc54710614 \h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fldChar w:fldCharType="end"/>
      </w:r>
    </w:p>
    <w:p>
      <w:pPr>
        <w:pStyle w:val="17"/>
        <w:tabs>
          <w:tab w:val="right" w:leader="dot" w:pos="8296"/>
        </w:tabs>
        <w:spacing w:line="560" w:lineRule="exact"/>
        <w:rPr>
          <w:rFonts w:ascii="宋体" w:hAnsi="宋体" w:cstheme="minorBidi"/>
          <w:sz w:val="28"/>
          <w:szCs w:val="28"/>
        </w:rPr>
      </w:pPr>
      <w:r>
        <w:fldChar w:fldCharType="begin"/>
      </w:r>
      <w:r>
        <w:instrText xml:space="preserve"> HYPERLINK \l "_Toc54710615" </w:instrText>
      </w:r>
      <w:r>
        <w:fldChar w:fldCharType="separate"/>
      </w:r>
      <w:r>
        <w:rPr>
          <w:rStyle w:val="25"/>
          <w:rFonts w:hint="eastAsia" w:ascii="宋体" w:hAnsi="宋体"/>
          <w:sz w:val="28"/>
          <w:szCs w:val="28"/>
        </w:rPr>
        <w:t>第三章、项目需求</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_Toc54710615 \h </w:instrText>
      </w:r>
      <w:r>
        <w:rPr>
          <w:rFonts w:ascii="宋体" w:hAnsi="宋体"/>
          <w:sz w:val="28"/>
          <w:szCs w:val="28"/>
        </w:rPr>
        <w:fldChar w:fldCharType="separate"/>
      </w:r>
      <w:r>
        <w:rPr>
          <w:rFonts w:ascii="宋体" w:hAnsi="宋体"/>
          <w:sz w:val="28"/>
          <w:szCs w:val="28"/>
        </w:rPr>
        <w:t>14</w:t>
      </w:r>
      <w:r>
        <w:rPr>
          <w:rFonts w:ascii="宋体" w:hAnsi="宋体"/>
          <w:sz w:val="28"/>
          <w:szCs w:val="28"/>
        </w:rPr>
        <w:fldChar w:fldCharType="end"/>
      </w:r>
      <w:r>
        <w:rPr>
          <w:rFonts w:ascii="宋体" w:hAnsi="宋体"/>
          <w:sz w:val="28"/>
          <w:szCs w:val="28"/>
        </w:rPr>
        <w:fldChar w:fldCharType="end"/>
      </w:r>
    </w:p>
    <w:p>
      <w:pPr>
        <w:pStyle w:val="17"/>
        <w:tabs>
          <w:tab w:val="right" w:leader="dot" w:pos="8296"/>
        </w:tabs>
        <w:spacing w:line="560" w:lineRule="exact"/>
        <w:rPr>
          <w:rFonts w:ascii="宋体" w:hAnsi="宋体" w:cstheme="minorBidi"/>
          <w:sz w:val="28"/>
          <w:szCs w:val="28"/>
        </w:rPr>
      </w:pPr>
      <w:r>
        <w:fldChar w:fldCharType="begin"/>
      </w:r>
      <w:r>
        <w:instrText xml:space="preserve"> HYPERLINK \l "_Toc54710616" </w:instrText>
      </w:r>
      <w:r>
        <w:fldChar w:fldCharType="separate"/>
      </w:r>
      <w:r>
        <w:rPr>
          <w:rStyle w:val="25"/>
          <w:rFonts w:hint="eastAsia" w:ascii="宋体" w:hAnsi="宋体"/>
          <w:sz w:val="28"/>
          <w:szCs w:val="28"/>
        </w:rPr>
        <w:t>第四章、合同条款前附表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_Toc54710616 \h </w:instrText>
      </w:r>
      <w:r>
        <w:rPr>
          <w:rFonts w:ascii="宋体" w:hAnsi="宋体"/>
          <w:sz w:val="28"/>
          <w:szCs w:val="28"/>
        </w:rPr>
        <w:fldChar w:fldCharType="separate"/>
      </w:r>
      <w:r>
        <w:rPr>
          <w:rFonts w:ascii="宋体" w:hAnsi="宋体"/>
          <w:sz w:val="28"/>
          <w:szCs w:val="28"/>
        </w:rPr>
        <w:t>18</w:t>
      </w:r>
      <w:r>
        <w:rPr>
          <w:rFonts w:ascii="宋体" w:hAnsi="宋体"/>
          <w:sz w:val="28"/>
          <w:szCs w:val="28"/>
        </w:rPr>
        <w:fldChar w:fldCharType="end"/>
      </w:r>
      <w:r>
        <w:rPr>
          <w:rFonts w:ascii="宋体" w:hAnsi="宋体"/>
          <w:sz w:val="28"/>
          <w:szCs w:val="28"/>
        </w:rPr>
        <w:fldChar w:fldCharType="end"/>
      </w:r>
    </w:p>
    <w:p>
      <w:pPr>
        <w:pStyle w:val="17"/>
        <w:tabs>
          <w:tab w:val="right" w:leader="dot" w:pos="8296"/>
        </w:tabs>
        <w:spacing w:line="560" w:lineRule="exact"/>
        <w:rPr>
          <w:rFonts w:ascii="宋体" w:hAnsi="宋体" w:cstheme="minorBidi"/>
          <w:sz w:val="28"/>
          <w:szCs w:val="28"/>
        </w:rPr>
      </w:pPr>
      <w:r>
        <w:fldChar w:fldCharType="begin"/>
      </w:r>
      <w:r>
        <w:instrText xml:space="preserve"> HYPERLINK \l "_Toc54710617" </w:instrText>
      </w:r>
      <w:r>
        <w:fldChar w:fldCharType="separate"/>
      </w:r>
      <w:r>
        <w:rPr>
          <w:rStyle w:val="25"/>
          <w:rFonts w:hint="eastAsia" w:ascii="宋体" w:hAnsi="宋体"/>
          <w:sz w:val="28"/>
          <w:szCs w:val="28"/>
        </w:rPr>
        <w:t>第五章、合同格式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_Toc54710617 \h </w:instrText>
      </w:r>
      <w:r>
        <w:rPr>
          <w:rFonts w:ascii="宋体" w:hAnsi="宋体"/>
          <w:sz w:val="28"/>
          <w:szCs w:val="28"/>
        </w:rPr>
        <w:fldChar w:fldCharType="separate"/>
      </w:r>
      <w:r>
        <w:rPr>
          <w:rFonts w:ascii="宋体" w:hAnsi="宋体"/>
          <w:sz w:val="28"/>
          <w:szCs w:val="28"/>
        </w:rPr>
        <w:t>19</w:t>
      </w:r>
      <w:r>
        <w:rPr>
          <w:rFonts w:ascii="宋体" w:hAnsi="宋体"/>
          <w:sz w:val="28"/>
          <w:szCs w:val="28"/>
        </w:rPr>
        <w:fldChar w:fldCharType="end"/>
      </w:r>
      <w:r>
        <w:rPr>
          <w:rFonts w:ascii="宋体" w:hAnsi="宋体"/>
          <w:sz w:val="28"/>
          <w:szCs w:val="28"/>
        </w:rPr>
        <w:fldChar w:fldCharType="end"/>
      </w:r>
    </w:p>
    <w:p>
      <w:pPr>
        <w:pStyle w:val="17"/>
        <w:tabs>
          <w:tab w:val="right" w:leader="dot" w:pos="8296"/>
        </w:tabs>
        <w:spacing w:line="560" w:lineRule="exact"/>
        <w:rPr>
          <w:rFonts w:asciiTheme="minorHAnsi" w:hAnsiTheme="minorHAnsi" w:eastAsiaTheme="minorEastAsia" w:cstheme="minorBidi"/>
          <w:szCs w:val="22"/>
        </w:rPr>
      </w:pPr>
      <w:r>
        <w:fldChar w:fldCharType="begin"/>
      </w:r>
      <w:r>
        <w:instrText xml:space="preserve"> HYPERLINK \l "_Toc54710618" </w:instrText>
      </w:r>
      <w:r>
        <w:fldChar w:fldCharType="separate"/>
      </w:r>
      <w:r>
        <w:rPr>
          <w:rStyle w:val="25"/>
          <w:rFonts w:hint="eastAsia" w:ascii="宋体" w:hAnsi="宋体"/>
          <w:sz w:val="28"/>
          <w:szCs w:val="28"/>
        </w:rPr>
        <w:t>第六章、谈判响应文件的组成</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_Toc54710618 \h </w:instrText>
      </w:r>
      <w:r>
        <w:rPr>
          <w:rFonts w:ascii="宋体" w:hAnsi="宋体"/>
          <w:sz w:val="28"/>
          <w:szCs w:val="28"/>
        </w:rPr>
        <w:fldChar w:fldCharType="separate"/>
      </w:r>
      <w:r>
        <w:rPr>
          <w:rFonts w:ascii="宋体" w:hAnsi="宋体"/>
          <w:sz w:val="28"/>
          <w:szCs w:val="28"/>
        </w:rPr>
        <w:t>24</w:t>
      </w:r>
      <w:r>
        <w:rPr>
          <w:rFonts w:ascii="宋体" w:hAnsi="宋体"/>
          <w:sz w:val="28"/>
          <w:szCs w:val="28"/>
        </w:rPr>
        <w:fldChar w:fldCharType="end"/>
      </w:r>
      <w:r>
        <w:rPr>
          <w:rFonts w:ascii="宋体" w:hAnsi="宋体"/>
          <w:sz w:val="28"/>
          <w:szCs w:val="28"/>
        </w:rPr>
        <w:fldChar w:fldCharType="end"/>
      </w:r>
    </w:p>
    <w:p>
      <w:pPr>
        <w:spacing w:line="560" w:lineRule="exac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fldChar w:fldCharType="end"/>
      </w:r>
    </w:p>
    <w:p>
      <w:pPr>
        <w:jc w:val="center"/>
        <w:rPr>
          <w:rFonts w:ascii="宋体" w:hAnsi="宋体" w:cs="Arial"/>
          <w:b/>
          <w:bCs/>
          <w:color w:val="000000" w:themeColor="text1"/>
          <w:sz w:val="32"/>
          <w:szCs w:val="32"/>
          <w14:textFill>
            <w14:solidFill>
              <w14:schemeClr w14:val="tx1"/>
            </w14:solidFill>
          </w14:textFill>
        </w:rPr>
      </w:pPr>
    </w:p>
    <w:p>
      <w:pPr>
        <w:jc w:val="center"/>
        <w:rPr>
          <w:rFonts w:ascii="宋体" w:hAnsi="宋体" w:cs="Arial"/>
          <w:b/>
          <w:bCs/>
          <w:color w:val="000000" w:themeColor="text1"/>
          <w:sz w:val="32"/>
          <w:szCs w:val="32"/>
          <w14:textFill>
            <w14:solidFill>
              <w14:schemeClr w14:val="tx1"/>
            </w14:solidFill>
          </w14:textFill>
        </w:rPr>
      </w:pPr>
    </w:p>
    <w:p>
      <w:pPr>
        <w:jc w:val="center"/>
        <w:rPr>
          <w:rFonts w:ascii="宋体" w:hAnsi="宋体" w:cs="Arial"/>
          <w:b/>
          <w:bCs/>
          <w:color w:val="000000" w:themeColor="text1"/>
          <w:sz w:val="32"/>
          <w:szCs w:val="32"/>
          <w14:textFill>
            <w14:solidFill>
              <w14:schemeClr w14:val="tx1"/>
            </w14:solidFill>
          </w14:textFill>
        </w:rPr>
      </w:pPr>
    </w:p>
    <w:p>
      <w:pPr>
        <w:jc w:val="center"/>
        <w:rPr>
          <w:rFonts w:ascii="宋体" w:hAnsi="宋体" w:cs="Arial"/>
          <w:b/>
          <w:bCs/>
          <w:color w:val="000000" w:themeColor="text1"/>
          <w:sz w:val="32"/>
          <w:szCs w:val="32"/>
          <w14:textFill>
            <w14:solidFill>
              <w14:schemeClr w14:val="tx1"/>
            </w14:solidFill>
          </w14:textFill>
        </w:rPr>
      </w:pPr>
    </w:p>
    <w:p>
      <w:pPr>
        <w:jc w:val="center"/>
        <w:rPr>
          <w:rFonts w:ascii="宋体" w:hAnsi="宋体" w:cs="Arial"/>
          <w:b/>
          <w:bCs/>
          <w:color w:val="000000" w:themeColor="text1"/>
          <w:sz w:val="32"/>
          <w:szCs w:val="32"/>
          <w14:textFill>
            <w14:solidFill>
              <w14:schemeClr w14:val="tx1"/>
            </w14:solidFill>
          </w14:textFill>
        </w:rPr>
      </w:pPr>
    </w:p>
    <w:p>
      <w:pPr>
        <w:jc w:val="center"/>
        <w:rPr>
          <w:rFonts w:ascii="宋体" w:hAnsi="宋体" w:cs="Arial"/>
          <w:b/>
          <w:bCs/>
          <w:color w:val="000000" w:themeColor="text1"/>
          <w:sz w:val="32"/>
          <w:szCs w:val="32"/>
          <w14:textFill>
            <w14:solidFill>
              <w14:schemeClr w14:val="tx1"/>
            </w14:solidFill>
          </w14:textFill>
        </w:rPr>
      </w:pPr>
    </w:p>
    <w:p>
      <w:pPr>
        <w:jc w:val="center"/>
        <w:rPr>
          <w:rFonts w:ascii="宋体" w:hAnsi="宋体" w:cs="Arial"/>
          <w:b/>
          <w:bCs/>
          <w:color w:val="000000" w:themeColor="text1"/>
          <w:sz w:val="32"/>
          <w:szCs w:val="32"/>
          <w14:textFill>
            <w14:solidFill>
              <w14:schemeClr w14:val="tx1"/>
            </w14:solidFill>
          </w14:textFill>
        </w:rPr>
      </w:pPr>
    </w:p>
    <w:p>
      <w:pPr>
        <w:jc w:val="center"/>
        <w:rPr>
          <w:rFonts w:ascii="宋体" w:hAnsi="宋体" w:cs="Arial"/>
          <w:b/>
          <w:bCs/>
          <w:color w:val="000000" w:themeColor="text1"/>
          <w:sz w:val="32"/>
          <w:szCs w:val="32"/>
          <w14:textFill>
            <w14:solidFill>
              <w14:schemeClr w14:val="tx1"/>
            </w14:solidFill>
          </w14:textFill>
        </w:rPr>
      </w:pPr>
    </w:p>
    <w:p>
      <w:pPr>
        <w:widowControl/>
        <w:jc w:val="left"/>
        <w:rPr>
          <w:rFonts w:ascii="宋体" w:hAnsi="宋体"/>
          <w:b/>
          <w:color w:val="000000" w:themeColor="text1"/>
          <w:sz w:val="44"/>
          <w:szCs w:val="20"/>
          <w14:textFill>
            <w14:solidFill>
              <w14:schemeClr w14:val="tx1"/>
            </w14:solidFill>
          </w14:textFill>
        </w:rPr>
      </w:pPr>
      <w:r>
        <w:rPr>
          <w:rFonts w:ascii="宋体" w:hAnsi="宋体"/>
          <w:color w:val="000000" w:themeColor="text1"/>
          <w14:textFill>
            <w14:solidFill>
              <w14:schemeClr w14:val="tx1"/>
            </w14:solidFill>
          </w14:textFill>
        </w:rPr>
        <w:br w:type="page"/>
      </w:r>
    </w:p>
    <w:p>
      <w:pPr>
        <w:pStyle w:val="3"/>
        <w:rPr>
          <w:rFonts w:ascii="宋体" w:hAnsi="宋体"/>
          <w:color w:val="000000" w:themeColor="text1"/>
          <w14:textFill>
            <w14:solidFill>
              <w14:schemeClr w14:val="tx1"/>
            </w14:solidFill>
          </w14:textFill>
        </w:rPr>
      </w:pPr>
      <w:bookmarkStart w:id="0" w:name="_Toc54710613"/>
      <w:r>
        <w:rPr>
          <w:rFonts w:hint="eastAsia" w:ascii="宋体" w:hAnsi="宋体"/>
          <w:color w:val="000000" w:themeColor="text1"/>
          <w14:textFill>
            <w14:solidFill>
              <w14:schemeClr w14:val="tx1"/>
            </w14:solidFill>
          </w14:textFill>
        </w:rPr>
        <w:t>第一章、参加谈判供应商须知前附表</w:t>
      </w:r>
      <w:bookmarkEnd w:id="0"/>
    </w:p>
    <w:p>
      <w:pPr>
        <w:rPr>
          <w:rFonts w:ascii="宋体" w:hAnsi="宋体"/>
          <w:color w:val="000000" w:themeColor="text1"/>
          <w14:textFill>
            <w14:solidFill>
              <w14:schemeClr w14:val="tx1"/>
            </w14:solidFill>
          </w14:textFill>
        </w:rPr>
      </w:pPr>
    </w:p>
    <w:tbl>
      <w:tblPr>
        <w:tblStyle w:val="22"/>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4" w:type="dxa"/>
            <w:shd w:val="pct10" w:color="auto" w:fill="FFFFFF"/>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序号</w:t>
            </w:r>
          </w:p>
        </w:tc>
        <w:tc>
          <w:tcPr>
            <w:tcW w:w="7088" w:type="dxa"/>
            <w:shd w:val="pct10" w:color="auto" w:fill="FFFFFF"/>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34" w:type="dxa"/>
            <w:vAlign w:val="center"/>
          </w:tcPr>
          <w:p>
            <w:pPr>
              <w:jc w:val="center"/>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1</w:t>
            </w:r>
          </w:p>
        </w:tc>
        <w:tc>
          <w:tcPr>
            <w:tcW w:w="7088" w:type="dxa"/>
          </w:tcPr>
          <w:p>
            <w:pPr>
              <w:spacing w:line="360" w:lineRule="auto"/>
              <w:ind w:left="1400" w:hanging="1400" w:hangingChars="50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项目名称：雨花台干部学院《慕课》视频项目</w:t>
            </w:r>
          </w:p>
          <w:p>
            <w:pPr>
              <w:spacing w:line="360" w:lineRule="auto"/>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项目编号：JSDY-2020F658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34" w:type="dxa"/>
            <w:vAlign w:val="center"/>
          </w:tcPr>
          <w:p>
            <w:pPr>
              <w:jc w:val="center"/>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2</w:t>
            </w:r>
          </w:p>
        </w:tc>
        <w:tc>
          <w:tcPr>
            <w:tcW w:w="7088" w:type="dxa"/>
          </w:tcPr>
          <w:p>
            <w:pPr>
              <w:widowControl/>
              <w:spacing w:line="285" w:lineRule="atLeas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采购单位：南京市雨花台烈士陵园管理局</w:t>
            </w:r>
          </w:p>
          <w:p>
            <w:pPr>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采购单位地</w:t>
            </w:r>
            <w:r>
              <w:rPr>
                <w:rFonts w:hint="eastAsia" w:ascii="宋体" w:hAnsi="宋体" w:cs="宋体"/>
                <w:color w:val="000000"/>
                <w:kern w:val="0"/>
                <w:sz w:val="28"/>
                <w:szCs w:val="28"/>
              </w:rPr>
              <w:t>址：南京市雨花台区雨花路215号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134" w:type="dxa"/>
            <w:vAlign w:val="center"/>
          </w:tcPr>
          <w:p>
            <w:pPr>
              <w:jc w:val="center"/>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3</w:t>
            </w:r>
          </w:p>
        </w:tc>
        <w:tc>
          <w:tcPr>
            <w:tcW w:w="7088" w:type="dxa"/>
          </w:tcPr>
          <w:p>
            <w:pPr>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发布谈判文件时间：20</w:t>
            </w:r>
            <w:r>
              <w:rPr>
                <w:rFonts w:ascii="宋体" w:hAnsi="宋体"/>
                <w:color w:val="000000" w:themeColor="text1"/>
                <w:sz w:val="28"/>
                <w14:textFill>
                  <w14:solidFill>
                    <w14:schemeClr w14:val="tx1"/>
                  </w14:solidFill>
                </w14:textFill>
              </w:rPr>
              <w:t>20</w:t>
            </w:r>
            <w:r>
              <w:rPr>
                <w:rFonts w:hint="eastAsia" w:ascii="宋体" w:hAnsi="宋体"/>
                <w:color w:val="000000" w:themeColor="text1"/>
                <w:sz w:val="28"/>
                <w14:textFill>
                  <w14:solidFill>
                    <w14:schemeClr w14:val="tx1"/>
                  </w14:solidFill>
                </w14:textFill>
              </w:rPr>
              <w:t>年12月07日起</w:t>
            </w:r>
          </w:p>
          <w:p>
            <w:pPr>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谈判响应文件接收截止时间：20</w:t>
            </w:r>
            <w:r>
              <w:rPr>
                <w:rFonts w:ascii="宋体" w:hAnsi="宋体"/>
                <w:color w:val="000000" w:themeColor="text1"/>
                <w:sz w:val="28"/>
                <w14:textFill>
                  <w14:solidFill>
                    <w14:schemeClr w14:val="tx1"/>
                  </w14:solidFill>
                </w14:textFill>
              </w:rPr>
              <w:t>20</w:t>
            </w:r>
            <w:r>
              <w:rPr>
                <w:rFonts w:hint="eastAsia" w:ascii="宋体" w:hAnsi="宋体"/>
                <w:color w:val="000000" w:themeColor="text1"/>
                <w:sz w:val="28"/>
                <w14:textFill>
                  <w14:solidFill>
                    <w14:schemeClr w14:val="tx1"/>
                  </w14:solidFill>
                </w14:textFill>
              </w:rPr>
              <w:t>年12月15日北京时间15：30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134" w:type="dxa"/>
            <w:vAlign w:val="center"/>
          </w:tcPr>
          <w:p>
            <w:pPr>
              <w:jc w:val="center"/>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4</w:t>
            </w:r>
          </w:p>
        </w:tc>
        <w:tc>
          <w:tcPr>
            <w:tcW w:w="7088" w:type="dxa"/>
          </w:tcPr>
          <w:p>
            <w:pPr>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谈判有效期：开标后</w:t>
            </w:r>
            <w:r>
              <w:rPr>
                <w:rFonts w:hint="eastAsia" w:ascii="宋体" w:hAnsi="宋体"/>
                <w:color w:val="000000" w:themeColor="text1"/>
                <w:sz w:val="28"/>
                <w:u w:val="single"/>
                <w14:textFill>
                  <w14:solidFill>
                    <w14:schemeClr w14:val="tx1"/>
                  </w14:solidFill>
                </w14:textFill>
              </w:rPr>
              <w:t>十五(15)</w:t>
            </w:r>
            <w:r>
              <w:rPr>
                <w:rFonts w:hint="eastAsia" w:ascii="宋体" w:hAnsi="宋体"/>
                <w:color w:val="000000" w:themeColor="text1"/>
                <w:sz w:val="28"/>
                <w14:textFill>
                  <w14:solidFill>
                    <w14:schemeClr w14:val="tx1"/>
                  </w14:solidFill>
                </w14:textFill>
              </w:rPr>
              <w:t>天</w:t>
            </w:r>
            <w:r>
              <w:rPr>
                <w:rFonts w:ascii="宋体" w:hAnsi="宋体"/>
                <w:color w:val="000000" w:themeColor="text1"/>
                <w:sz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1134" w:type="dxa"/>
            <w:vAlign w:val="center"/>
          </w:tcPr>
          <w:p>
            <w:pPr>
              <w:jc w:val="center"/>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5</w:t>
            </w:r>
          </w:p>
        </w:tc>
        <w:tc>
          <w:tcPr>
            <w:tcW w:w="7088" w:type="dxa"/>
          </w:tcPr>
          <w:p>
            <w:pPr>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谈判响应文件递交至：南京市鼓楼区江东北路95号3楼</w:t>
            </w:r>
          </w:p>
          <w:p>
            <w:pPr>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投标文件接收人</w:t>
            </w:r>
            <w:r>
              <w:rPr>
                <w:rFonts w:ascii="宋体" w:hAnsi="宋体"/>
                <w:color w:val="000000" w:themeColor="text1"/>
                <w:sz w:val="28"/>
                <w14:textFill>
                  <w14:solidFill>
                    <w14:schemeClr w14:val="tx1"/>
                  </w14:solidFill>
                </w14:textFill>
              </w:rPr>
              <w:t>：</w:t>
            </w:r>
            <w:r>
              <w:rPr>
                <w:rFonts w:hint="eastAsia" w:ascii="宋体" w:hAnsi="宋体"/>
                <w:color w:val="000000" w:themeColor="text1"/>
                <w:sz w:val="28"/>
                <w14:textFill>
                  <w14:solidFill>
                    <w14:schemeClr w14:val="tx1"/>
                  </w14:solidFill>
                </w14:textFill>
              </w:rPr>
              <w:t>周工、徐工</w:t>
            </w:r>
          </w:p>
          <w:p>
            <w:pPr>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电话：025-69576321、025-69576330</w:t>
            </w:r>
          </w:p>
          <w:p>
            <w:pPr>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传真：025-</w:t>
            </w:r>
            <w:r>
              <w:rPr>
                <w:rFonts w:hint="eastAsia" w:ascii="宋体" w:hAnsi="宋体"/>
                <w:color w:val="000000" w:themeColor="text1"/>
                <w:sz w:val="30"/>
                <w:szCs w:val="30"/>
                <w14:textFill>
                  <w14:solidFill>
                    <w14:schemeClr w14:val="tx1"/>
                  </w14:solidFill>
                </w14:textFill>
              </w:rPr>
              <w:t>69576334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134" w:type="dxa"/>
            <w:vAlign w:val="center"/>
          </w:tcPr>
          <w:p>
            <w:pPr>
              <w:jc w:val="center"/>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6</w:t>
            </w:r>
          </w:p>
        </w:tc>
        <w:tc>
          <w:tcPr>
            <w:tcW w:w="7088" w:type="dxa"/>
          </w:tcPr>
          <w:p>
            <w:pPr>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谈判响应文件正本份数：壹份   副本份数：贰份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134" w:type="dxa"/>
            <w:vAlign w:val="center"/>
          </w:tcPr>
          <w:p>
            <w:pPr>
              <w:jc w:val="center"/>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7</w:t>
            </w:r>
          </w:p>
        </w:tc>
        <w:tc>
          <w:tcPr>
            <w:tcW w:w="7088" w:type="dxa"/>
          </w:tcPr>
          <w:p>
            <w:pPr>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开始谈判时间：20</w:t>
            </w:r>
            <w:r>
              <w:rPr>
                <w:rFonts w:ascii="宋体" w:hAnsi="宋体"/>
                <w:color w:val="000000" w:themeColor="text1"/>
                <w:sz w:val="28"/>
                <w14:textFill>
                  <w14:solidFill>
                    <w14:schemeClr w14:val="tx1"/>
                  </w14:solidFill>
                </w14:textFill>
              </w:rPr>
              <w:t>20</w:t>
            </w:r>
            <w:r>
              <w:rPr>
                <w:rFonts w:hint="eastAsia" w:ascii="宋体" w:hAnsi="宋体"/>
                <w:color w:val="000000" w:themeColor="text1"/>
                <w:sz w:val="28"/>
                <w14:textFill>
                  <w14:solidFill>
                    <w14:schemeClr w14:val="tx1"/>
                  </w14:solidFill>
                </w14:textFill>
              </w:rPr>
              <w:t>年12月15日北京时间15：30</w:t>
            </w:r>
          </w:p>
          <w:p>
            <w:pPr>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谈判地点：南京市鼓楼区江东北路95号3楼</w:t>
            </w:r>
          </w:p>
        </w:tc>
      </w:tr>
    </w:tbl>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bookmarkStart w:id="1" w:name="_Toc448323472"/>
    </w:p>
    <w:p>
      <w:pPr>
        <w:widowControl/>
        <w:jc w:val="left"/>
        <w:rPr>
          <w:rFonts w:ascii="宋体" w:hAnsi="宋体"/>
          <w:b/>
          <w:color w:val="000000" w:themeColor="text1"/>
          <w:sz w:val="32"/>
          <w:szCs w:val="32"/>
          <w14:textFill>
            <w14:solidFill>
              <w14:schemeClr w14:val="tx1"/>
            </w14:solidFill>
          </w14:textFill>
        </w:rPr>
      </w:pPr>
      <w:r>
        <w:rPr>
          <w:rFonts w:ascii="宋体" w:hAnsi="宋体"/>
          <w:b/>
          <w:color w:val="000000" w:themeColor="text1"/>
          <w:sz w:val="32"/>
          <w:szCs w:val="32"/>
          <w14:textFill>
            <w14:solidFill>
              <w14:schemeClr w14:val="tx1"/>
            </w14:solidFill>
          </w14:textFill>
        </w:rPr>
        <w:br w:type="page"/>
      </w:r>
    </w:p>
    <w:p>
      <w:pPr>
        <w:jc w:val="center"/>
        <w:rPr>
          <w:rFonts w:ascii="宋体" w:hAnsi="宋体"/>
          <w:b/>
          <w:color w:val="000000" w:themeColor="text1"/>
          <w:sz w:val="32"/>
          <w:szCs w:val="32"/>
          <w14:textFill>
            <w14:solidFill>
              <w14:schemeClr w14:val="tx1"/>
            </w14:solidFill>
          </w14:textFill>
        </w:rPr>
      </w:pPr>
      <w:r>
        <w:rPr>
          <w:rFonts w:ascii="宋体" w:hAnsi="宋体"/>
          <w:b/>
          <w:color w:val="000000" w:themeColor="text1"/>
          <w:sz w:val="32"/>
          <w:szCs w:val="32"/>
          <w14:textFill>
            <w14:solidFill>
              <w14:schemeClr w14:val="tx1"/>
            </w14:solidFill>
          </w14:textFill>
        </w:rPr>
        <w:t>邀请函</w:t>
      </w:r>
      <w:bookmarkEnd w:id="1"/>
    </w:p>
    <w:p>
      <w:pPr>
        <w:pStyle w:val="37"/>
        <w:adjustRightInd w:val="0"/>
        <w:snapToGrid w:val="0"/>
        <w:spacing w:line="560" w:lineRule="exact"/>
        <w:ind w:firstLine="560"/>
        <w:rPr>
          <w:rFonts w:ascii="宋体" w:hAnsi="宋体"/>
          <w:sz w:val="28"/>
        </w:rPr>
      </w:pPr>
      <w:r>
        <w:rPr>
          <w:rFonts w:hint="eastAsia" w:ascii="宋体" w:hAnsi="宋体"/>
          <w:sz w:val="28"/>
        </w:rPr>
        <w:t>南京广播电视集团有限责任公司：</w:t>
      </w:r>
    </w:p>
    <w:p>
      <w:pPr>
        <w:adjustRightInd w:val="0"/>
        <w:snapToGrid w:val="0"/>
        <w:spacing w:line="560" w:lineRule="exact"/>
        <w:ind w:firstLine="560" w:firstLineChars="200"/>
        <w:rPr>
          <w:rFonts w:ascii="宋体" w:hAnsi="宋体"/>
          <w:color w:val="000000" w:themeColor="text1"/>
          <w:sz w:val="28"/>
          <w14:textFill>
            <w14:solidFill>
              <w14:schemeClr w14:val="tx1"/>
            </w14:solidFill>
          </w14:textFill>
        </w:rPr>
      </w:pPr>
      <w:r>
        <w:rPr>
          <w:rFonts w:hint="eastAsia" w:ascii="宋体" w:hAnsi="宋体"/>
          <w:color w:val="000000" w:themeColor="text1"/>
          <w:sz w:val="28"/>
          <w:u w:val="single"/>
          <w14:textFill>
            <w14:solidFill>
              <w14:schemeClr w14:val="tx1"/>
            </w14:solidFill>
          </w14:textFill>
        </w:rPr>
        <w:t>江苏</w:t>
      </w:r>
      <w:r>
        <w:rPr>
          <w:rFonts w:ascii="宋体" w:hAnsi="宋体"/>
          <w:color w:val="000000" w:themeColor="text1"/>
          <w:sz w:val="28"/>
          <w:u w:val="single"/>
          <w14:textFill>
            <w14:solidFill>
              <w14:schemeClr w14:val="tx1"/>
            </w14:solidFill>
          </w14:textFill>
        </w:rPr>
        <w:t>大友招标代理咨询有限公司</w:t>
      </w:r>
      <w:r>
        <w:rPr>
          <w:rFonts w:hint="eastAsia" w:ascii="宋体" w:hAnsi="宋体"/>
          <w:color w:val="000000" w:themeColor="text1"/>
          <w:sz w:val="28"/>
          <w14:textFill>
            <w14:solidFill>
              <w14:schemeClr w14:val="tx1"/>
            </w14:solidFill>
          </w14:textFill>
        </w:rPr>
        <w:t>（以下简称“代理机构”）</w:t>
      </w:r>
      <w:r>
        <w:rPr>
          <w:rFonts w:ascii="宋体" w:hAnsi="宋体"/>
          <w:color w:val="000000" w:themeColor="text1"/>
          <w:sz w:val="28"/>
          <w14:textFill>
            <w14:solidFill>
              <w14:schemeClr w14:val="tx1"/>
            </w14:solidFill>
          </w14:textFill>
        </w:rPr>
        <w:t>受</w:t>
      </w:r>
      <w:r>
        <w:rPr>
          <w:rFonts w:hint="eastAsia" w:ascii="宋体" w:hAnsi="宋体"/>
          <w:color w:val="000000" w:themeColor="text1"/>
          <w:sz w:val="28"/>
          <w:u w:val="single"/>
          <w14:textFill>
            <w14:solidFill>
              <w14:schemeClr w14:val="tx1"/>
            </w14:solidFill>
          </w14:textFill>
        </w:rPr>
        <w:t>南京市雨花台烈士陵园管理局（以下简称“采购人”）</w:t>
      </w:r>
      <w:r>
        <w:rPr>
          <w:rFonts w:ascii="宋体" w:hAnsi="宋体"/>
          <w:color w:val="000000" w:themeColor="text1"/>
          <w:sz w:val="28"/>
          <w14:textFill>
            <w14:solidFill>
              <w14:schemeClr w14:val="tx1"/>
            </w14:solidFill>
          </w14:textFill>
        </w:rPr>
        <w:t>的委托，就</w:t>
      </w:r>
      <w:r>
        <w:rPr>
          <w:rFonts w:hint="eastAsia" w:ascii="宋体" w:hAnsi="宋体"/>
          <w:color w:val="000000" w:themeColor="text1"/>
          <w:sz w:val="28"/>
          <w:u w:val="single"/>
          <w14:textFill>
            <w14:solidFill>
              <w14:schemeClr w14:val="tx1"/>
            </w14:solidFill>
          </w14:textFill>
        </w:rPr>
        <w:t>雨花台干部学院《慕课》视频项目</w:t>
      </w:r>
      <w:r>
        <w:rPr>
          <w:rFonts w:ascii="宋体" w:hAnsi="宋体"/>
          <w:color w:val="000000" w:themeColor="text1"/>
          <w:sz w:val="28"/>
          <w14:textFill>
            <w14:solidFill>
              <w14:schemeClr w14:val="tx1"/>
            </w14:solidFill>
          </w14:textFill>
        </w:rPr>
        <w:t>以单一来源采购方式进行政府分散采购</w:t>
      </w:r>
      <w:r>
        <w:rPr>
          <w:rFonts w:hint="eastAsia" w:ascii="宋体" w:hAnsi="宋体"/>
          <w:color w:val="000000" w:themeColor="text1"/>
          <w:sz w:val="28"/>
          <w14:textFill>
            <w14:solidFill>
              <w14:schemeClr w14:val="tx1"/>
            </w14:solidFill>
          </w14:textFill>
        </w:rPr>
        <w:t>，</w:t>
      </w:r>
      <w:r>
        <w:rPr>
          <w:rFonts w:ascii="宋体" w:hAnsi="宋体"/>
          <w:color w:val="000000" w:themeColor="text1"/>
          <w:sz w:val="28"/>
          <w14:textFill>
            <w14:solidFill>
              <w14:schemeClr w14:val="tx1"/>
            </w14:solidFill>
          </w14:textFill>
        </w:rPr>
        <w:t>我们诚恳地邀请贵公司参加，请按照单一来源采购文件的要求认真准备准时前来参加投标。</w:t>
      </w:r>
    </w:p>
    <w:p>
      <w:pPr>
        <w:pStyle w:val="37"/>
        <w:adjustRightInd w:val="0"/>
        <w:snapToGrid w:val="0"/>
        <w:spacing w:line="560" w:lineRule="exact"/>
        <w:ind w:firstLine="56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1、</w:t>
      </w:r>
      <w:r>
        <w:rPr>
          <w:rFonts w:ascii="宋体" w:hAnsi="宋体"/>
          <w:color w:val="000000" w:themeColor="text1"/>
          <w:sz w:val="28"/>
          <w14:textFill>
            <w14:solidFill>
              <w14:schemeClr w14:val="tx1"/>
            </w14:solidFill>
          </w14:textFill>
        </w:rPr>
        <w:t>项目编号：</w:t>
      </w:r>
      <w:r>
        <w:rPr>
          <w:rFonts w:hint="eastAsia" w:ascii="宋体" w:hAnsi="宋体"/>
          <w:color w:val="000000" w:themeColor="text1"/>
          <w:sz w:val="28"/>
          <w:szCs w:val="22"/>
          <w14:textFill>
            <w14:solidFill>
              <w14:schemeClr w14:val="tx1"/>
            </w14:solidFill>
          </w14:textFill>
        </w:rPr>
        <w:t>JSDY-2020F658</w:t>
      </w:r>
    </w:p>
    <w:p>
      <w:pPr>
        <w:pStyle w:val="37"/>
        <w:adjustRightInd w:val="0"/>
        <w:snapToGrid w:val="0"/>
        <w:spacing w:line="560" w:lineRule="exact"/>
        <w:ind w:firstLine="560"/>
        <w:rPr>
          <w:rFonts w:ascii="宋体" w:hAnsi="宋体"/>
          <w:color w:val="000000" w:themeColor="text1"/>
          <w:sz w:val="28"/>
          <w:szCs w:val="22"/>
          <w14:textFill>
            <w14:solidFill>
              <w14:schemeClr w14:val="tx1"/>
            </w14:solidFill>
          </w14:textFill>
        </w:rPr>
      </w:pPr>
      <w:r>
        <w:rPr>
          <w:rFonts w:hint="eastAsia" w:ascii="宋体" w:hAnsi="宋体"/>
          <w:color w:val="000000" w:themeColor="text1"/>
          <w:sz w:val="28"/>
          <w:szCs w:val="22"/>
          <w14:textFill>
            <w14:solidFill>
              <w14:schemeClr w14:val="tx1"/>
            </w14:solidFill>
          </w14:textFill>
        </w:rPr>
        <w:t>2、</w:t>
      </w:r>
      <w:r>
        <w:rPr>
          <w:rFonts w:ascii="宋体" w:hAnsi="宋体"/>
          <w:color w:val="000000" w:themeColor="text1"/>
          <w:sz w:val="28"/>
          <w:szCs w:val="22"/>
          <w14:textFill>
            <w14:solidFill>
              <w14:schemeClr w14:val="tx1"/>
            </w14:solidFill>
          </w14:textFill>
        </w:rPr>
        <w:t>项目名称</w:t>
      </w:r>
      <w:r>
        <w:rPr>
          <w:rFonts w:hint="eastAsia" w:ascii="宋体" w:hAnsi="宋体"/>
          <w:color w:val="000000" w:themeColor="text1"/>
          <w:sz w:val="28"/>
          <w:szCs w:val="22"/>
          <w14:textFill>
            <w14:solidFill>
              <w14:schemeClr w14:val="tx1"/>
            </w14:solidFill>
          </w14:textFill>
        </w:rPr>
        <w:t>及</w:t>
      </w:r>
      <w:r>
        <w:rPr>
          <w:rFonts w:ascii="宋体" w:hAnsi="宋体"/>
          <w:color w:val="000000" w:themeColor="text1"/>
          <w:sz w:val="28"/>
          <w14:textFill>
            <w14:solidFill>
              <w14:schemeClr w14:val="tx1"/>
            </w14:solidFill>
          </w14:textFill>
        </w:rPr>
        <w:t>内容：</w:t>
      </w:r>
      <w:r>
        <w:rPr>
          <w:rFonts w:hint="eastAsia" w:ascii="宋体" w:hAnsi="宋体"/>
          <w:color w:val="000000" w:themeColor="text1"/>
          <w:sz w:val="28"/>
          <w:szCs w:val="22"/>
          <w14:textFill>
            <w14:solidFill>
              <w14:schemeClr w14:val="tx1"/>
            </w14:solidFill>
          </w14:textFill>
        </w:rPr>
        <w:t>雨花台干部学院《慕课》视频项目</w:t>
      </w:r>
      <w:r>
        <w:rPr>
          <w:rFonts w:hint="eastAsia"/>
          <w:color w:val="000000"/>
          <w:sz w:val="28"/>
          <w:szCs w:val="28"/>
        </w:rPr>
        <w:t>；</w:t>
      </w:r>
      <w:r>
        <w:rPr>
          <w:color w:val="000000"/>
          <w:sz w:val="28"/>
          <w:szCs w:val="28"/>
        </w:rPr>
        <w:t>详见</w:t>
      </w:r>
      <w:r>
        <w:rPr>
          <w:rFonts w:ascii="宋体" w:hAnsi="宋体"/>
          <w:color w:val="000000" w:themeColor="text1"/>
          <w:sz w:val="28"/>
          <w14:textFill>
            <w14:solidFill>
              <w14:schemeClr w14:val="tx1"/>
            </w14:solidFill>
          </w14:textFill>
        </w:rPr>
        <w:t>单一来源采购文件。</w:t>
      </w:r>
    </w:p>
    <w:p>
      <w:pPr>
        <w:pStyle w:val="37"/>
        <w:adjustRightInd w:val="0"/>
        <w:snapToGrid w:val="0"/>
        <w:spacing w:line="560" w:lineRule="exact"/>
        <w:ind w:firstLine="56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3、</w:t>
      </w:r>
      <w:r>
        <w:rPr>
          <w:rFonts w:ascii="宋体" w:hAnsi="宋体"/>
          <w:color w:val="000000" w:themeColor="text1"/>
          <w:sz w:val="28"/>
          <w14:textFill>
            <w14:solidFill>
              <w14:schemeClr w14:val="tx1"/>
            </w14:solidFill>
          </w14:textFill>
        </w:rPr>
        <w:t>项目预算</w:t>
      </w:r>
      <w:r>
        <w:rPr>
          <w:rFonts w:hint="eastAsia" w:ascii="宋体" w:hAnsi="宋体"/>
          <w:color w:val="000000" w:themeColor="text1"/>
          <w:sz w:val="28"/>
          <w14:textFill>
            <w14:solidFill>
              <w14:schemeClr w14:val="tx1"/>
            </w14:solidFill>
          </w14:textFill>
        </w:rPr>
        <w:t>：100万元（人民币）</w:t>
      </w:r>
    </w:p>
    <w:p>
      <w:pPr>
        <w:pStyle w:val="37"/>
        <w:adjustRightInd w:val="0"/>
        <w:snapToGrid w:val="0"/>
        <w:spacing w:line="560" w:lineRule="exact"/>
        <w:ind w:firstLine="56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4、供应商资格条件： </w:t>
      </w:r>
    </w:p>
    <w:p>
      <w:pPr>
        <w:pStyle w:val="37"/>
        <w:adjustRightInd w:val="0"/>
        <w:snapToGrid w:val="0"/>
        <w:spacing w:line="560" w:lineRule="exact"/>
        <w:ind w:firstLine="56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符合《中华人民共和国政府采购法》规定的条件： </w:t>
      </w:r>
    </w:p>
    <w:p>
      <w:pPr>
        <w:pStyle w:val="37"/>
        <w:adjustRightInd w:val="0"/>
        <w:snapToGrid w:val="0"/>
        <w:spacing w:line="560" w:lineRule="exact"/>
        <w:ind w:firstLine="56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（1）具有独立承担民事责任的能力； </w:t>
      </w:r>
    </w:p>
    <w:p>
      <w:pPr>
        <w:pStyle w:val="37"/>
        <w:adjustRightInd w:val="0"/>
        <w:snapToGrid w:val="0"/>
        <w:spacing w:line="560" w:lineRule="exact"/>
        <w:ind w:firstLine="56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（2）具有良好的商业信誉和健全的财务会计制度； </w:t>
      </w:r>
    </w:p>
    <w:p>
      <w:pPr>
        <w:pStyle w:val="37"/>
        <w:adjustRightInd w:val="0"/>
        <w:snapToGrid w:val="0"/>
        <w:spacing w:line="560" w:lineRule="exact"/>
        <w:ind w:firstLine="56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（3）具有履行合同所必需的设备和专业技术能力； </w:t>
      </w:r>
    </w:p>
    <w:p>
      <w:pPr>
        <w:pStyle w:val="37"/>
        <w:adjustRightInd w:val="0"/>
        <w:snapToGrid w:val="0"/>
        <w:spacing w:line="560" w:lineRule="exact"/>
        <w:ind w:firstLine="56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（4）有依法缴纳税收和社会保障资金的良好记录； </w:t>
      </w:r>
    </w:p>
    <w:p>
      <w:pPr>
        <w:pStyle w:val="37"/>
        <w:adjustRightInd w:val="0"/>
        <w:snapToGrid w:val="0"/>
        <w:spacing w:line="560" w:lineRule="exact"/>
        <w:ind w:firstLine="56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（5）参加政府采购活动前三年内，在经营活动中没有重大违法记录。</w:t>
      </w:r>
    </w:p>
    <w:p>
      <w:pPr>
        <w:adjustRightInd w:val="0"/>
        <w:snapToGrid w:val="0"/>
        <w:spacing w:line="560" w:lineRule="exact"/>
        <w:ind w:firstLine="560" w:firstLineChars="200"/>
        <w:rPr>
          <w:rFonts w:ascii="宋体" w:hAnsi="宋体"/>
          <w:color w:val="000000" w:themeColor="text1"/>
          <w:sz w:val="28"/>
          <w14:textFill>
            <w14:solidFill>
              <w14:schemeClr w14:val="tx1"/>
            </w14:solidFill>
          </w14:textFill>
        </w:rPr>
      </w:pPr>
      <w:r>
        <w:rPr>
          <w:rFonts w:ascii="宋体" w:hAnsi="宋体"/>
          <w:color w:val="000000" w:themeColor="text1"/>
          <w:sz w:val="28"/>
          <w14:textFill>
            <w14:solidFill>
              <w14:schemeClr w14:val="tx1"/>
            </w14:solidFill>
          </w14:textFill>
        </w:rPr>
        <w:t>5、</w:t>
      </w:r>
      <w:r>
        <w:rPr>
          <w:rFonts w:hint="eastAsia" w:ascii="宋体" w:hAnsi="宋体"/>
          <w:color w:val="000000" w:themeColor="text1"/>
          <w:sz w:val="28"/>
          <w14:textFill>
            <w14:solidFill>
              <w14:schemeClr w14:val="tx1"/>
            </w14:solidFill>
          </w14:textFill>
        </w:rPr>
        <w:t xml:space="preserve">报价时提供以下证明文件和材料： </w:t>
      </w:r>
    </w:p>
    <w:p>
      <w:pPr>
        <w:pStyle w:val="37"/>
        <w:adjustRightInd w:val="0"/>
        <w:snapToGrid w:val="0"/>
        <w:spacing w:line="560" w:lineRule="exact"/>
        <w:ind w:firstLine="56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（1）《企业法人营业执照》或法人证明文件（复印件并加盖公章）； </w:t>
      </w:r>
    </w:p>
    <w:p>
      <w:pPr>
        <w:pStyle w:val="37"/>
        <w:adjustRightInd w:val="0"/>
        <w:snapToGrid w:val="0"/>
        <w:spacing w:line="560" w:lineRule="exact"/>
        <w:ind w:firstLine="56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（2）法定代表人授权书； </w:t>
      </w:r>
    </w:p>
    <w:p>
      <w:pPr>
        <w:pStyle w:val="37"/>
        <w:adjustRightInd w:val="0"/>
        <w:snapToGrid w:val="0"/>
        <w:spacing w:line="560" w:lineRule="exact"/>
        <w:ind w:firstLine="56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（3）授权代表的身份证（复印件并加盖公章）； </w:t>
      </w:r>
    </w:p>
    <w:p>
      <w:pPr>
        <w:pStyle w:val="37"/>
        <w:adjustRightInd w:val="0"/>
        <w:snapToGrid w:val="0"/>
        <w:spacing w:line="560" w:lineRule="exact"/>
        <w:ind w:firstLine="56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（4）所提供服务的详细说明、项目实施方案和服务承诺等。</w:t>
      </w:r>
    </w:p>
    <w:p>
      <w:pPr>
        <w:pStyle w:val="37"/>
        <w:adjustRightInd w:val="0"/>
        <w:snapToGrid w:val="0"/>
        <w:spacing w:line="560" w:lineRule="exact"/>
        <w:ind w:firstLine="56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6、采购响应文件递交截止时间：2020年12月15日北京时间15：30</w:t>
      </w:r>
    </w:p>
    <w:p>
      <w:pPr>
        <w:pStyle w:val="37"/>
        <w:adjustRightInd w:val="0"/>
        <w:snapToGrid w:val="0"/>
        <w:spacing w:line="560" w:lineRule="exact"/>
        <w:ind w:firstLine="56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地点：南京市鼓楼区江东北路95号3楼</w:t>
      </w:r>
    </w:p>
    <w:p>
      <w:pPr>
        <w:pStyle w:val="37"/>
        <w:adjustRightInd w:val="0"/>
        <w:snapToGrid w:val="0"/>
        <w:spacing w:line="560" w:lineRule="exact"/>
        <w:ind w:firstLine="56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7、开标时间：2020年12月15日北京时间15：30</w:t>
      </w:r>
    </w:p>
    <w:p>
      <w:pPr>
        <w:pStyle w:val="37"/>
        <w:adjustRightInd w:val="0"/>
        <w:snapToGrid w:val="0"/>
        <w:spacing w:line="560" w:lineRule="exact"/>
        <w:ind w:firstLine="560"/>
        <w:jc w:val="left"/>
        <w:rPr>
          <w:rFonts w:ascii="宋体" w:hAnsi="宋体" w:cs="宋体"/>
          <w:color w:val="000000"/>
          <w:kern w:val="0"/>
          <w:sz w:val="28"/>
          <w:szCs w:val="28"/>
        </w:rPr>
      </w:pPr>
      <w:r>
        <w:rPr>
          <w:rFonts w:hint="eastAsia" w:ascii="宋体" w:hAnsi="宋体"/>
          <w:color w:val="000000" w:themeColor="text1"/>
          <w:sz w:val="28"/>
          <w14:textFill>
            <w14:solidFill>
              <w14:schemeClr w14:val="tx1"/>
            </w14:solidFill>
          </w14:textFill>
        </w:rPr>
        <w:t>开标地点：南京市鼓楼区江东北路95号3楼</w:t>
      </w:r>
    </w:p>
    <w:p>
      <w:pPr>
        <w:pStyle w:val="37"/>
        <w:adjustRightInd w:val="0"/>
        <w:snapToGrid w:val="0"/>
        <w:spacing w:line="560" w:lineRule="exact"/>
        <w:ind w:firstLine="56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8、采购人：南京市雨花台烈士陵园管理局</w:t>
      </w:r>
    </w:p>
    <w:p>
      <w:pPr>
        <w:pStyle w:val="37"/>
        <w:adjustRightInd w:val="0"/>
        <w:snapToGrid w:val="0"/>
        <w:spacing w:line="560" w:lineRule="exact"/>
        <w:ind w:firstLine="56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联系人：尹龙飞</w:t>
      </w:r>
    </w:p>
    <w:p>
      <w:pPr>
        <w:pStyle w:val="37"/>
        <w:adjustRightInd w:val="0"/>
        <w:snapToGrid w:val="0"/>
        <w:spacing w:line="560" w:lineRule="exact"/>
        <w:ind w:firstLine="56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联系电话：025-68783017</w:t>
      </w:r>
    </w:p>
    <w:p>
      <w:pPr>
        <w:pStyle w:val="37"/>
        <w:adjustRightInd w:val="0"/>
        <w:snapToGrid w:val="0"/>
        <w:spacing w:line="560" w:lineRule="exact"/>
        <w:ind w:firstLine="56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9、采购代理机构：江苏大友招标代理咨询有限公司</w:t>
      </w:r>
    </w:p>
    <w:p>
      <w:pPr>
        <w:pStyle w:val="37"/>
        <w:adjustRightInd w:val="0"/>
        <w:snapToGrid w:val="0"/>
        <w:spacing w:line="560" w:lineRule="exact"/>
        <w:ind w:firstLine="56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地点：南京市鼓楼区江东北路95号3楼</w:t>
      </w:r>
    </w:p>
    <w:p>
      <w:pPr>
        <w:pStyle w:val="37"/>
        <w:adjustRightInd w:val="0"/>
        <w:snapToGrid w:val="0"/>
        <w:spacing w:line="560" w:lineRule="exact"/>
        <w:ind w:firstLine="56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联系人：周工、徐工</w:t>
      </w:r>
    </w:p>
    <w:p>
      <w:pPr>
        <w:pStyle w:val="37"/>
        <w:adjustRightInd w:val="0"/>
        <w:snapToGrid w:val="0"/>
        <w:spacing w:line="560" w:lineRule="exact"/>
        <w:ind w:firstLine="56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电话：025-69576321、025-69576330 </w:t>
      </w:r>
    </w:p>
    <w:p>
      <w:pPr>
        <w:pStyle w:val="37"/>
        <w:adjustRightInd w:val="0"/>
        <w:snapToGrid w:val="0"/>
        <w:spacing w:line="560" w:lineRule="exact"/>
        <w:ind w:firstLine="56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邮箱：jsdayou2015@vip.126.com</w:t>
      </w:r>
    </w:p>
    <w:p>
      <w:pPr>
        <w:adjustRightInd w:val="0"/>
        <w:snapToGrid w:val="0"/>
        <w:spacing w:line="560" w:lineRule="exact"/>
        <w:ind w:firstLine="560" w:firstLineChars="200"/>
        <w:rPr>
          <w:rFonts w:ascii="宋体" w:hAnsi="宋体"/>
          <w:color w:val="000000" w:themeColor="text1"/>
          <w:sz w:val="28"/>
          <w14:textFill>
            <w14:solidFill>
              <w14:schemeClr w14:val="tx1"/>
            </w14:solidFill>
          </w14:textFill>
        </w:rPr>
      </w:pPr>
    </w:p>
    <w:p>
      <w:pPr>
        <w:adjustRightInd w:val="0"/>
        <w:snapToGrid w:val="0"/>
        <w:spacing w:line="560" w:lineRule="exact"/>
        <w:ind w:firstLine="560" w:firstLineChars="200"/>
        <w:jc w:val="righ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江苏</w:t>
      </w:r>
      <w:r>
        <w:rPr>
          <w:rFonts w:ascii="宋体" w:hAnsi="宋体"/>
          <w:color w:val="000000" w:themeColor="text1"/>
          <w:sz w:val="28"/>
          <w14:textFill>
            <w14:solidFill>
              <w14:schemeClr w14:val="tx1"/>
            </w14:solidFill>
          </w14:textFill>
        </w:rPr>
        <w:t>大友招标代理咨询有限公司</w:t>
      </w:r>
    </w:p>
    <w:p>
      <w:pPr>
        <w:wordWrap w:val="0"/>
        <w:adjustRightInd w:val="0"/>
        <w:snapToGrid w:val="0"/>
        <w:spacing w:line="560" w:lineRule="exact"/>
        <w:ind w:right="560" w:firstLine="560" w:firstLineChars="200"/>
        <w:jc w:val="right"/>
        <w:rPr>
          <w:rFonts w:ascii="宋体" w:hAnsi="宋体" w:cs="Arial"/>
          <w:color w:val="000000" w:themeColor="text1"/>
          <w:sz w:val="22"/>
          <w14:textFill>
            <w14:solidFill>
              <w14:schemeClr w14:val="tx1"/>
            </w14:solidFill>
          </w14:textFill>
        </w:rPr>
      </w:pPr>
      <w:r>
        <w:rPr>
          <w:rFonts w:ascii="宋体" w:hAnsi="宋体"/>
          <w:color w:val="000000" w:themeColor="text1"/>
          <w:sz w:val="28"/>
          <w14:textFill>
            <w14:solidFill>
              <w14:schemeClr w14:val="tx1"/>
            </w14:solidFill>
          </w14:textFill>
        </w:rPr>
        <w:t>2020年</w:t>
      </w:r>
      <w:r>
        <w:rPr>
          <w:rFonts w:hint="eastAsia" w:ascii="宋体" w:hAnsi="宋体"/>
          <w:color w:val="000000" w:themeColor="text1"/>
          <w:sz w:val="28"/>
          <w14:textFill>
            <w14:solidFill>
              <w14:schemeClr w14:val="tx1"/>
            </w14:solidFill>
          </w14:textFill>
        </w:rPr>
        <w:t>12</w:t>
      </w:r>
      <w:r>
        <w:rPr>
          <w:rFonts w:ascii="宋体" w:hAnsi="宋体"/>
          <w:color w:val="000000" w:themeColor="text1"/>
          <w:sz w:val="28"/>
          <w14:textFill>
            <w14:solidFill>
              <w14:schemeClr w14:val="tx1"/>
            </w14:solidFill>
          </w14:textFill>
        </w:rPr>
        <w:t>月</w:t>
      </w:r>
      <w:r>
        <w:rPr>
          <w:rFonts w:hint="eastAsia" w:ascii="宋体" w:hAnsi="宋体"/>
          <w:color w:val="000000" w:themeColor="text1"/>
          <w:sz w:val="28"/>
          <w14:textFill>
            <w14:solidFill>
              <w14:schemeClr w14:val="tx1"/>
            </w14:solidFill>
          </w14:textFill>
        </w:rPr>
        <w:t>07</w:t>
      </w:r>
      <w:r>
        <w:rPr>
          <w:rFonts w:ascii="宋体" w:hAnsi="宋体"/>
          <w:color w:val="000000" w:themeColor="text1"/>
          <w:sz w:val="28"/>
          <w14:textFill>
            <w14:solidFill>
              <w14:schemeClr w14:val="tx1"/>
            </w14:solidFill>
          </w14:textFill>
        </w:rPr>
        <w:t>日</w:t>
      </w:r>
    </w:p>
    <w:p>
      <w:pPr>
        <w:rPr>
          <w:rFonts w:ascii="宋体" w:hAnsi="宋体"/>
          <w:color w:val="000000" w:themeColor="text1"/>
          <w14:textFill>
            <w14:solidFill>
              <w14:schemeClr w14:val="tx1"/>
            </w14:solidFill>
          </w14:textFill>
        </w:rPr>
      </w:pPr>
    </w:p>
    <w:p>
      <w:pPr>
        <w:widowControl/>
        <w:jc w:val="left"/>
        <w:rPr>
          <w:rFonts w:ascii="宋体" w:hAnsi="宋体"/>
          <w:b/>
          <w:color w:val="000000" w:themeColor="text1"/>
          <w:sz w:val="44"/>
          <w:szCs w:val="20"/>
          <w14:textFill>
            <w14:solidFill>
              <w14:schemeClr w14:val="tx1"/>
            </w14:solidFill>
          </w14:textFill>
        </w:rPr>
      </w:pPr>
      <w:bookmarkStart w:id="2" w:name="_Toc449705439"/>
      <w:bookmarkStart w:id="3" w:name="_Toc526434253"/>
      <w:bookmarkStart w:id="4" w:name="_Toc21854401"/>
      <w:bookmarkStart w:id="5" w:name="_Toc8646820"/>
      <w:bookmarkStart w:id="6" w:name="_Toc8646821"/>
      <w:r>
        <w:rPr>
          <w:rFonts w:ascii="宋体" w:hAnsi="宋体"/>
          <w:color w:val="000000" w:themeColor="text1"/>
          <w14:textFill>
            <w14:solidFill>
              <w14:schemeClr w14:val="tx1"/>
            </w14:solidFill>
          </w14:textFill>
        </w:rPr>
        <w:br w:type="page"/>
      </w:r>
    </w:p>
    <w:p>
      <w:pPr>
        <w:pStyle w:val="3"/>
        <w:rPr>
          <w:rFonts w:ascii="宋体" w:hAnsi="宋体"/>
          <w:color w:val="000000" w:themeColor="text1"/>
          <w:sz w:val="30"/>
          <w14:textFill>
            <w14:solidFill>
              <w14:schemeClr w14:val="tx1"/>
            </w14:solidFill>
          </w14:textFill>
        </w:rPr>
      </w:pPr>
      <w:bookmarkStart w:id="7" w:name="_Toc54710614"/>
      <w:r>
        <w:rPr>
          <w:rFonts w:hint="eastAsia" w:ascii="宋体" w:hAnsi="宋体"/>
          <w:color w:val="000000" w:themeColor="text1"/>
          <w14:textFill>
            <w14:solidFill>
              <w14:schemeClr w14:val="tx1"/>
            </w14:solidFill>
          </w14:textFill>
        </w:rPr>
        <w:t>第二章、参加谈判供应商须知</w:t>
      </w:r>
      <w:bookmarkEnd w:id="2"/>
      <w:bookmarkEnd w:id="7"/>
    </w:p>
    <w:p>
      <w:pPr>
        <w:spacing w:line="360" w:lineRule="auto"/>
        <w:ind w:firstLine="643" w:firstLineChars="200"/>
        <w:jc w:val="left"/>
        <w:rPr>
          <w:rFonts w:ascii="宋体" w:hAnsi="宋体"/>
          <w:b/>
          <w:color w:val="000000" w:themeColor="text1"/>
          <w:sz w:val="32"/>
          <w:szCs w:val="32"/>
          <w14:textFill>
            <w14:solidFill>
              <w14:schemeClr w14:val="tx1"/>
            </w14:solidFill>
          </w14:textFill>
        </w:rPr>
      </w:pPr>
      <w:bookmarkStart w:id="8" w:name="_Toc449705440"/>
      <w:r>
        <w:rPr>
          <w:rFonts w:hint="eastAsia" w:ascii="宋体" w:hAnsi="宋体"/>
          <w:b/>
          <w:color w:val="000000" w:themeColor="text1"/>
          <w:sz w:val="32"/>
          <w:szCs w:val="32"/>
          <w14:textFill>
            <w14:solidFill>
              <w14:schemeClr w14:val="tx1"/>
            </w14:solidFill>
          </w14:textFill>
        </w:rPr>
        <w:t>一、合格的参加谈判供应商</w:t>
      </w:r>
      <w:bookmarkEnd w:id="3"/>
      <w:bookmarkEnd w:id="4"/>
      <w:bookmarkEnd w:id="5"/>
      <w:bookmarkEnd w:id="8"/>
    </w:p>
    <w:p>
      <w:pPr>
        <w:spacing w:line="360" w:lineRule="auto"/>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1、投标人应遵守有关的国家法律、法规和条例，符合《中华人民共和国政府采购法》的二十二条的规定和本文件中规定的条件。</w:t>
      </w:r>
    </w:p>
    <w:p>
      <w:pPr>
        <w:spacing w:line="360" w:lineRule="auto"/>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2、具有良好的商业信誉和财务状况、具备独立提供本采购文件中所需服务的能力并能承担民事责任的独立法人。</w:t>
      </w:r>
    </w:p>
    <w:bookmarkEnd w:id="6"/>
    <w:p>
      <w:pPr>
        <w:spacing w:line="360" w:lineRule="auto"/>
        <w:ind w:firstLine="643" w:firstLineChars="200"/>
        <w:jc w:val="left"/>
        <w:rPr>
          <w:rFonts w:ascii="宋体" w:hAnsi="宋体"/>
          <w:color w:val="000000" w:themeColor="text1"/>
          <w14:textFill>
            <w14:solidFill>
              <w14:schemeClr w14:val="tx1"/>
            </w14:solidFill>
          </w14:textFill>
        </w:rPr>
      </w:pPr>
      <w:bookmarkStart w:id="9" w:name="_Toc449705441"/>
      <w:r>
        <w:rPr>
          <w:rFonts w:hint="eastAsia" w:ascii="宋体" w:hAnsi="宋体"/>
          <w:b/>
          <w:color w:val="000000" w:themeColor="text1"/>
          <w:sz w:val="32"/>
          <w:szCs w:val="32"/>
          <w14:textFill>
            <w14:solidFill>
              <w14:schemeClr w14:val="tx1"/>
            </w14:solidFill>
          </w14:textFill>
        </w:rPr>
        <w:t>二、谈判报价</w:t>
      </w:r>
      <w:bookmarkEnd w:id="9"/>
    </w:p>
    <w:p>
      <w:pPr>
        <w:spacing w:line="360" w:lineRule="auto"/>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1、参加谈判供应商的报价应包括本项目所有费用，以及增值税、营业税和其他税费，以及其他交付使用方正式使用前的所有费用。</w:t>
      </w:r>
    </w:p>
    <w:p>
      <w:pPr>
        <w:spacing w:line="360" w:lineRule="auto"/>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2、谈判报价以项目的总体价格为主，采购单位根据项目服务情况和管理的需求，要求供应商按时完成指定工作。</w:t>
      </w:r>
    </w:p>
    <w:p>
      <w:pPr>
        <w:spacing w:line="360" w:lineRule="auto"/>
        <w:ind w:firstLine="643" w:firstLineChars="200"/>
        <w:jc w:val="left"/>
        <w:rPr>
          <w:rFonts w:ascii="宋体" w:hAnsi="宋体"/>
          <w:color w:val="000000" w:themeColor="text1"/>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三、代理费</w:t>
      </w:r>
    </w:p>
    <w:p>
      <w:pPr>
        <w:spacing w:line="360" w:lineRule="auto"/>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1、供应商应承担所有与准备和参加投标有关的费用，无论采购结果如何，代理机构和采购人在任何情况下均无义务和责任承担这些费用。</w:t>
      </w:r>
    </w:p>
    <w:p>
      <w:pPr>
        <w:spacing w:line="360" w:lineRule="auto"/>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2、本次项目代理服务费和专家评审费用由成交供应商支付给代理机构，代理服务费参照《招标代理服务费管理暂行办法》（国家发展计划委员会计价格【2002】1980号）代理招标收费基准费率及计算，请供应商予以关注。</w:t>
      </w:r>
    </w:p>
    <w:p>
      <w:pPr>
        <w:spacing w:line="360" w:lineRule="auto"/>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3、本次采购专家评审费（无票）按照《关于规范江苏省政府采购专家评审费标准的通知》（苏财购〔2016〕48号）文件的规定按照实际发生收取，由代理机构先行垫付，请供应商予以关注。</w:t>
      </w:r>
    </w:p>
    <w:p>
      <w:pPr>
        <w:spacing w:line="360" w:lineRule="auto"/>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账户名称：江苏大友招标代理咨询有限公司</w:t>
      </w:r>
    </w:p>
    <w:p>
      <w:pPr>
        <w:spacing w:line="360" w:lineRule="auto"/>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开 户 行：交通银行南京长江路支行</w:t>
      </w:r>
    </w:p>
    <w:p>
      <w:pPr>
        <w:spacing w:line="360" w:lineRule="auto"/>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帐  号：320006623018010124880</w:t>
      </w:r>
    </w:p>
    <w:p>
      <w:pPr>
        <w:spacing w:line="360" w:lineRule="auto"/>
        <w:ind w:firstLine="643" w:firstLineChars="200"/>
        <w:jc w:val="left"/>
        <w:rPr>
          <w:rFonts w:ascii="宋体" w:hAnsi="宋体"/>
          <w:color w:val="000000" w:themeColor="text1"/>
          <w14:textFill>
            <w14:solidFill>
              <w14:schemeClr w14:val="tx1"/>
            </w14:solidFill>
          </w14:textFill>
        </w:rPr>
      </w:pPr>
      <w:bookmarkStart w:id="10" w:name="_Toc21854415"/>
      <w:bookmarkStart w:id="11" w:name="_Toc449705442"/>
      <w:bookmarkStart w:id="12" w:name="_Toc8646836"/>
      <w:r>
        <w:rPr>
          <w:rFonts w:hint="eastAsia" w:ascii="宋体" w:hAnsi="宋体"/>
          <w:b/>
          <w:color w:val="000000" w:themeColor="text1"/>
          <w:sz w:val="32"/>
          <w:szCs w:val="32"/>
          <w14:textFill>
            <w14:solidFill>
              <w14:schemeClr w14:val="tx1"/>
            </w14:solidFill>
          </w14:textFill>
        </w:rPr>
        <w:t>四、</w:t>
      </w:r>
      <w:bookmarkEnd w:id="10"/>
      <w:bookmarkEnd w:id="11"/>
      <w:bookmarkEnd w:id="12"/>
      <w:bookmarkStart w:id="13" w:name="_Toc8646838"/>
      <w:bookmarkStart w:id="14" w:name="_Toc21854417"/>
      <w:r>
        <w:rPr>
          <w:rFonts w:hint="eastAsia" w:ascii="宋体" w:hAnsi="宋体"/>
          <w:b/>
          <w:color w:val="000000" w:themeColor="text1"/>
          <w:sz w:val="32"/>
          <w:szCs w:val="32"/>
          <w14:textFill>
            <w14:solidFill>
              <w14:schemeClr w14:val="tx1"/>
            </w14:solidFill>
          </w14:textFill>
        </w:rPr>
        <w:t>投标文件份数和签署</w:t>
      </w:r>
    </w:p>
    <w:p>
      <w:pPr>
        <w:ind w:firstLine="560" w:firstLineChars="200"/>
        <w:jc w:val="left"/>
        <w:rPr>
          <w:rFonts w:ascii="宋体" w:hAnsi="宋体"/>
          <w:b/>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1、参加谈判供应商应准备</w:t>
      </w:r>
      <w:r>
        <w:rPr>
          <w:rFonts w:hint="eastAsia" w:ascii="宋体" w:hAnsi="宋体"/>
          <w:b/>
          <w:color w:val="000000" w:themeColor="text1"/>
          <w:sz w:val="28"/>
          <w14:textFill>
            <w14:solidFill>
              <w14:schemeClr w14:val="tx1"/>
            </w14:solidFill>
          </w14:textFill>
        </w:rPr>
        <w:t>壹份投标文件正本，贰份文件副本</w:t>
      </w:r>
      <w:r>
        <w:rPr>
          <w:rFonts w:hint="eastAsia" w:ascii="宋体" w:hAnsi="宋体"/>
          <w:color w:val="000000" w:themeColor="text1"/>
          <w:sz w:val="28"/>
          <w14:textFill>
            <w14:solidFill>
              <w14:schemeClr w14:val="tx1"/>
            </w14:solidFill>
          </w14:textFill>
        </w:rPr>
        <w:t>，并写明“谈判响应文件正本”和“谈判响应文件副本”，当正本文件与副本文件有不一致之处，以正本为准。</w:t>
      </w:r>
      <w:r>
        <w:rPr>
          <w:rFonts w:hint="eastAsia" w:ascii="宋体" w:hAnsi="宋体"/>
          <w:b/>
          <w:color w:val="000000" w:themeColor="text1"/>
          <w:sz w:val="28"/>
          <w14:textFill>
            <w14:solidFill>
              <w14:schemeClr w14:val="tx1"/>
            </w14:solidFill>
          </w14:textFill>
        </w:rPr>
        <w:t>资格证明文件正、副本均附。</w:t>
      </w:r>
    </w:p>
    <w:p>
      <w:pPr>
        <w:ind w:firstLine="562" w:firstLineChars="200"/>
        <w:jc w:val="left"/>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2、谈判响应文件的正本和所有副本均应打印或复印，并由参加谈判供应商法定代表人或正式授权人签署。</w:t>
      </w:r>
    </w:p>
    <w:p>
      <w:pPr>
        <w:spacing w:line="360" w:lineRule="auto"/>
        <w:ind w:firstLine="643" w:firstLineChars="200"/>
        <w:jc w:val="left"/>
        <w:rPr>
          <w:rFonts w:ascii="宋体" w:hAnsi="宋体"/>
          <w:color w:val="000000" w:themeColor="text1"/>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五、投标文件组成</w:t>
      </w:r>
    </w:p>
    <w:p>
      <w:pPr>
        <w:widowControl/>
        <w:adjustRightInd w:val="0"/>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1、供应商应当根据采购文件要求编制投标文件，</w:t>
      </w:r>
      <w:r>
        <w:rPr>
          <w:rFonts w:ascii="宋体" w:hAnsi="宋体"/>
          <w:color w:val="000000" w:themeColor="text1"/>
          <w:sz w:val="28"/>
          <w14:textFill>
            <w14:solidFill>
              <w14:schemeClr w14:val="tx1"/>
            </w14:solidFill>
          </w14:textFill>
        </w:rPr>
        <w:t>投标文件应对采购文件提出的要求和条件作出实质性响应，</w:t>
      </w:r>
      <w:r>
        <w:rPr>
          <w:rFonts w:hint="eastAsia" w:ascii="宋体" w:hAnsi="宋体"/>
          <w:color w:val="000000" w:themeColor="text1"/>
          <w:sz w:val="28"/>
          <w14:textFill>
            <w14:solidFill>
              <w14:schemeClr w14:val="tx1"/>
            </w14:solidFill>
          </w14:textFill>
        </w:rPr>
        <w:t>并在《商务条款偏离表》和《技术条款偏离表》等处逐条标明满足与否。对带星号（“</w:t>
      </w:r>
      <w:r>
        <w:rPr>
          <w:rFonts w:ascii="宋体" w:hAnsi="宋体"/>
          <w:color w:val="000000" w:themeColor="text1"/>
          <w:sz w:val="28"/>
          <w14:textFill>
            <w14:solidFill>
              <w14:schemeClr w14:val="tx1"/>
            </w14:solidFill>
          </w14:textFill>
        </w:rPr>
        <w:t>★</w:t>
      </w:r>
      <w:r>
        <w:rPr>
          <w:rFonts w:hint="eastAsia" w:ascii="宋体" w:hAnsi="宋体"/>
          <w:color w:val="000000" w:themeColor="text1"/>
          <w:sz w:val="28"/>
          <w14:textFill>
            <w14:solidFill>
              <w14:schemeClr w14:val="tx1"/>
            </w14:solidFill>
          </w14:textFill>
        </w:rPr>
        <w:t>”）的技术条款必须在投标文件中提供技术支持资料（如白皮书、彩页、手册等），未提供技术支持资料的，评审时不予认可。</w:t>
      </w:r>
    </w:p>
    <w:p>
      <w:pPr>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2、供应商根据采购文件载明的标的采购项目实际情况，拟在成交后将成交项目的非主体、非关键性工作交由他人完成的，应当在投标文件中载明。</w:t>
      </w:r>
    </w:p>
    <w:p>
      <w:pPr>
        <w:autoSpaceDE w:val="0"/>
        <w:autoSpaceDN w:val="0"/>
        <w:adjustRightInd w:val="0"/>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3、投标文件由商务部分、技术部分、价格部分，以及其他部分组成。</w:t>
      </w:r>
    </w:p>
    <w:p>
      <w:pPr>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3.1投标文件的商务部分：商务部分是证明供应商有资格参加投标和成交后有能力履行合同的文件，这些文件应能满足采购的要求，包括但不限于下列文件，其中加※项目不得有缺失或无效。</w:t>
      </w:r>
    </w:p>
    <w:p>
      <w:pPr>
        <w:widowControl/>
        <w:adjustRightInd w:val="0"/>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（1）※投标申请及声明；</w:t>
      </w:r>
    </w:p>
    <w:p>
      <w:pPr>
        <w:widowControl/>
        <w:adjustRightInd w:val="0"/>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（2）※ 法定代表人授权委托书及委托代理人的身份证明文件的复印件；</w:t>
      </w:r>
    </w:p>
    <w:p>
      <w:pPr>
        <w:widowControl/>
        <w:adjustRightInd w:val="0"/>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（3）合同条款；</w:t>
      </w:r>
    </w:p>
    <w:p>
      <w:pPr>
        <w:autoSpaceDE w:val="0"/>
        <w:autoSpaceDN w:val="0"/>
        <w:adjustRightInd w:val="0"/>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（4）《商务条款偏离表》</w:t>
      </w:r>
    </w:p>
    <w:p>
      <w:pPr>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（5）供应商认为需要提供的其他资格证明文件和商务资料等。</w:t>
      </w:r>
    </w:p>
    <w:p>
      <w:pPr>
        <w:autoSpaceDE w:val="0"/>
        <w:autoSpaceDN w:val="0"/>
        <w:adjustRightInd w:val="0"/>
        <w:ind w:firstLine="560" w:firstLineChars="200"/>
        <w:jc w:val="left"/>
        <w:rPr>
          <w:rFonts w:ascii="宋体" w:hAnsi="宋体"/>
          <w:color w:val="000000" w:themeColor="text1"/>
          <w:sz w:val="28"/>
          <w14:textFill>
            <w14:solidFill>
              <w14:schemeClr w14:val="tx1"/>
            </w14:solidFill>
          </w14:textFill>
        </w:rPr>
      </w:pPr>
      <w:r>
        <w:rPr>
          <w:rFonts w:ascii="宋体" w:hAnsi="宋体"/>
          <w:color w:val="000000" w:themeColor="text1"/>
          <w:sz w:val="28"/>
          <w14:textFill>
            <w14:solidFill>
              <w14:schemeClr w14:val="tx1"/>
            </w14:solidFill>
          </w14:textFill>
        </w:rPr>
        <w:t>3.2</w:t>
      </w:r>
      <w:r>
        <w:rPr>
          <w:rFonts w:hint="eastAsia" w:ascii="宋体" w:hAnsi="宋体"/>
          <w:color w:val="000000" w:themeColor="text1"/>
          <w:sz w:val="28"/>
          <w14:textFill>
            <w14:solidFill>
              <w14:schemeClr w14:val="tx1"/>
            </w14:solidFill>
          </w14:textFill>
        </w:rPr>
        <w:t>投标文件的技术部分</w:t>
      </w:r>
    </w:p>
    <w:p>
      <w:pPr>
        <w:autoSpaceDE w:val="0"/>
        <w:autoSpaceDN w:val="0"/>
        <w:adjustRightInd w:val="0"/>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技术部分是证明供应商提供的产品和服务是合格的、并符合采购文件要求的证明文件，以及对投标报价表中的服务的详细说明，这些文件可以是文字资料、图纸和数据等。</w:t>
      </w:r>
    </w:p>
    <w:p>
      <w:pPr>
        <w:autoSpaceDE w:val="0"/>
        <w:autoSpaceDN w:val="0"/>
        <w:adjustRightInd w:val="0"/>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若技术性能无特殊说明，则按国家有关部门最新颁布的标准及规范为准；</w:t>
      </w:r>
    </w:p>
    <w:p>
      <w:pPr>
        <w:autoSpaceDE w:val="0"/>
        <w:autoSpaceDN w:val="0"/>
        <w:adjustRightInd w:val="0"/>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提供的服务如与采购文件要求有不符之处，应说明其差别之所在，并在《技术条款偏离表》中逐条予以说明。</w:t>
      </w:r>
    </w:p>
    <w:p>
      <w:pPr>
        <w:autoSpaceDE w:val="0"/>
        <w:autoSpaceDN w:val="0"/>
        <w:adjustRightInd w:val="0"/>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投标文件应按照采购文件要求提供技术资料、文件和有关证明，包括但不限于其中加※项目不得有缺失或无效：</w:t>
      </w:r>
    </w:p>
    <w:p>
      <w:pPr>
        <w:widowControl/>
        <w:adjustRightInd w:val="0"/>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（1）※主要服务指标等详细说明；</w:t>
      </w:r>
    </w:p>
    <w:p>
      <w:pPr>
        <w:autoSpaceDE w:val="0"/>
        <w:autoSpaceDN w:val="0"/>
        <w:adjustRightInd w:val="0"/>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（2）※《技术条款偏离表》；</w:t>
      </w:r>
    </w:p>
    <w:p>
      <w:pPr>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14:textFill>
            <w14:solidFill>
              <w14:schemeClr w14:val="tx1"/>
            </w14:solidFill>
          </w14:textFill>
        </w:rPr>
        <w:t>（3）※</w:t>
      </w:r>
      <w:r>
        <w:rPr>
          <w:rFonts w:hint="eastAsia" w:ascii="宋体" w:hAnsi="宋体" w:cs="黑体"/>
          <w:color w:val="000000" w:themeColor="text1"/>
          <w:sz w:val="28"/>
          <w:szCs w:val="28"/>
          <w14:textFill>
            <w14:solidFill>
              <w14:schemeClr w14:val="tx1"/>
            </w14:solidFill>
          </w14:textFill>
        </w:rPr>
        <w:t>项目参与人员一览表；</w:t>
      </w:r>
    </w:p>
    <w:p>
      <w:pPr>
        <w:autoSpaceDE w:val="0"/>
        <w:autoSpaceDN w:val="0"/>
        <w:adjustRightInd w:val="0"/>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（4）项目实施方案；</w:t>
      </w:r>
    </w:p>
    <w:p>
      <w:pPr>
        <w:widowControl/>
        <w:adjustRightInd w:val="0"/>
        <w:ind w:firstLine="560" w:firstLineChars="200"/>
        <w:jc w:val="left"/>
        <w:rPr>
          <w:rFonts w:ascii="宋体" w:hAnsi="宋体"/>
          <w:color w:val="000000" w:themeColor="text1"/>
          <w:sz w:val="28"/>
          <w14:textFill>
            <w14:solidFill>
              <w14:schemeClr w14:val="tx1"/>
            </w14:solidFill>
          </w14:textFill>
        </w:rPr>
      </w:pPr>
      <w:r>
        <w:rPr>
          <w:rFonts w:ascii="宋体" w:hAnsi="宋体"/>
          <w:color w:val="000000" w:themeColor="text1"/>
          <w:sz w:val="28"/>
          <w14:textFill>
            <w14:solidFill>
              <w14:schemeClr w14:val="tx1"/>
            </w14:solidFill>
          </w14:textFill>
        </w:rPr>
        <w:t>（</w:t>
      </w:r>
      <w:r>
        <w:rPr>
          <w:rFonts w:hint="eastAsia" w:ascii="宋体" w:hAnsi="宋体"/>
          <w:color w:val="000000" w:themeColor="text1"/>
          <w:sz w:val="28"/>
          <w14:textFill>
            <w14:solidFill>
              <w14:schemeClr w14:val="tx1"/>
            </w14:solidFill>
          </w14:textFill>
        </w:rPr>
        <w:t>5</w:t>
      </w:r>
      <w:r>
        <w:rPr>
          <w:rFonts w:ascii="宋体" w:hAnsi="宋体"/>
          <w:color w:val="000000" w:themeColor="text1"/>
          <w:sz w:val="28"/>
          <w14:textFill>
            <w14:solidFill>
              <w14:schemeClr w14:val="tx1"/>
            </w14:solidFill>
          </w14:textFill>
        </w:rPr>
        <w:t>）</w:t>
      </w:r>
      <w:r>
        <w:rPr>
          <w:rFonts w:hint="eastAsia" w:ascii="宋体" w:hAnsi="宋体"/>
          <w:color w:val="000000" w:themeColor="text1"/>
          <w:sz w:val="28"/>
          <w14:textFill>
            <w14:solidFill>
              <w14:schemeClr w14:val="tx1"/>
            </w14:solidFill>
          </w14:textFill>
        </w:rPr>
        <w:t>服务承诺（格式见附件）；</w:t>
      </w:r>
    </w:p>
    <w:p>
      <w:pPr>
        <w:widowControl/>
        <w:adjustRightInd w:val="0"/>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（6）供应商认为需要提供的其他技术资料。</w:t>
      </w:r>
    </w:p>
    <w:p>
      <w:pPr>
        <w:spacing w:line="360" w:lineRule="auto"/>
        <w:ind w:firstLine="643" w:firstLineChars="200"/>
        <w:jc w:val="left"/>
        <w:rPr>
          <w:rFonts w:ascii="宋体" w:hAnsi="宋体"/>
          <w:color w:val="000000" w:themeColor="text1"/>
          <w14:textFill>
            <w14:solidFill>
              <w14:schemeClr w14:val="tx1"/>
            </w14:solidFill>
          </w14:textFill>
        </w:rPr>
      </w:pPr>
      <w:bookmarkStart w:id="15" w:name="_Toc449705443"/>
      <w:r>
        <w:rPr>
          <w:rFonts w:hint="eastAsia" w:ascii="宋体" w:hAnsi="宋体"/>
          <w:b/>
          <w:color w:val="000000" w:themeColor="text1"/>
          <w:sz w:val="32"/>
          <w:szCs w:val="32"/>
          <w14:textFill>
            <w14:solidFill>
              <w14:schemeClr w14:val="tx1"/>
            </w14:solidFill>
          </w14:textFill>
        </w:rPr>
        <w:t>六、</w:t>
      </w:r>
      <w:bookmarkEnd w:id="13"/>
      <w:bookmarkEnd w:id="14"/>
      <w:bookmarkEnd w:id="15"/>
      <w:r>
        <w:rPr>
          <w:rFonts w:hint="eastAsia" w:ascii="宋体" w:hAnsi="宋体"/>
          <w:b/>
          <w:color w:val="000000" w:themeColor="text1"/>
          <w:sz w:val="32"/>
          <w:szCs w:val="32"/>
          <w14:textFill>
            <w14:solidFill>
              <w14:schemeClr w14:val="tx1"/>
            </w14:solidFill>
          </w14:textFill>
        </w:rPr>
        <w:t>授予合同时变更数量的权利</w:t>
      </w:r>
    </w:p>
    <w:p>
      <w:pPr>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采购单位在授予合同时有权对“谈判响应文件”中的服务予以增加和减少。</w:t>
      </w:r>
      <w:r>
        <w:rPr>
          <w:rFonts w:hint="eastAsia" w:ascii="宋体" w:hAnsi="宋体"/>
          <w:bCs/>
          <w:color w:val="000000" w:themeColor="text1"/>
          <w:sz w:val="30"/>
          <w14:textFill>
            <w14:solidFill>
              <w14:schemeClr w14:val="tx1"/>
            </w14:solidFill>
          </w14:textFill>
        </w:rPr>
        <w:t>服务费用按工作量结算。经采购人验收合格的服务，成交供应商提交决算资料，经采购人审计后进行支付。</w:t>
      </w:r>
    </w:p>
    <w:p>
      <w:pPr>
        <w:spacing w:line="360" w:lineRule="auto"/>
        <w:ind w:firstLine="643" w:firstLineChars="200"/>
        <w:jc w:val="left"/>
        <w:rPr>
          <w:rFonts w:ascii="宋体" w:hAnsi="宋体"/>
          <w:color w:val="000000" w:themeColor="text1"/>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七、评审阶段</w:t>
      </w:r>
    </w:p>
    <w:p>
      <w:pPr>
        <w:ind w:firstLine="602" w:firstLineChars="200"/>
        <w:jc w:val="left"/>
        <w:rPr>
          <w:rFonts w:ascii="宋体" w:hAnsi="宋体"/>
          <w:b/>
          <w:bCs/>
          <w:color w:val="000000" w:themeColor="text1"/>
          <w:sz w:val="30"/>
          <w14:textFill>
            <w14:solidFill>
              <w14:schemeClr w14:val="tx1"/>
            </w14:solidFill>
          </w14:textFill>
        </w:rPr>
      </w:pPr>
      <w:r>
        <w:rPr>
          <w:rFonts w:hint="eastAsia" w:ascii="宋体" w:hAnsi="宋体"/>
          <w:b/>
          <w:bCs/>
          <w:color w:val="000000" w:themeColor="text1"/>
          <w:sz w:val="30"/>
          <w14:textFill>
            <w14:solidFill>
              <w14:schemeClr w14:val="tx1"/>
            </w14:solidFill>
          </w14:textFill>
        </w:rPr>
        <w:t>第一阶段：资格性审查 </w:t>
      </w:r>
    </w:p>
    <w:p>
      <w:pPr>
        <w:ind w:firstLine="600" w:firstLineChars="200"/>
        <w:jc w:val="left"/>
        <w:rPr>
          <w:rFonts w:ascii="宋体" w:hAnsi="宋体"/>
          <w:bCs/>
          <w:color w:val="000000" w:themeColor="text1"/>
          <w:sz w:val="30"/>
          <w14:textFill>
            <w14:solidFill>
              <w14:schemeClr w14:val="tx1"/>
            </w14:solidFill>
          </w14:textFill>
        </w:rPr>
      </w:pPr>
      <w:r>
        <w:rPr>
          <w:rFonts w:hint="eastAsia" w:ascii="宋体" w:hAnsi="宋体"/>
          <w:bCs/>
          <w:color w:val="000000" w:themeColor="text1"/>
          <w:sz w:val="30"/>
          <w14:textFill>
            <w14:solidFill>
              <w14:schemeClr w14:val="tx1"/>
            </w14:solidFill>
          </w14:textFill>
        </w:rPr>
        <w:t>采购小组依据法律法规和采购文件的规定，对供应商商务部分的资格证明、投标保证金等进行审查，以确定供应商是否符合谈判资格。 </w:t>
      </w:r>
    </w:p>
    <w:p>
      <w:pPr>
        <w:ind w:firstLine="602" w:firstLineChars="200"/>
        <w:jc w:val="left"/>
        <w:rPr>
          <w:rFonts w:ascii="宋体" w:hAnsi="宋体"/>
          <w:b/>
          <w:bCs/>
          <w:color w:val="000000" w:themeColor="text1"/>
          <w:sz w:val="30"/>
          <w14:textFill>
            <w14:solidFill>
              <w14:schemeClr w14:val="tx1"/>
            </w14:solidFill>
          </w14:textFill>
        </w:rPr>
      </w:pPr>
      <w:r>
        <w:rPr>
          <w:rFonts w:hint="eastAsia" w:ascii="宋体" w:hAnsi="宋体"/>
          <w:b/>
          <w:bCs/>
          <w:color w:val="000000" w:themeColor="text1"/>
          <w:sz w:val="30"/>
          <w14:textFill>
            <w14:solidFill>
              <w14:schemeClr w14:val="tx1"/>
            </w14:solidFill>
          </w14:textFill>
        </w:rPr>
        <w:t>第二阶段：符合性审查 </w:t>
      </w:r>
    </w:p>
    <w:p>
      <w:pPr>
        <w:ind w:firstLine="600" w:firstLineChars="200"/>
        <w:jc w:val="left"/>
        <w:rPr>
          <w:rFonts w:ascii="宋体" w:hAnsi="宋体"/>
          <w:bCs/>
          <w:color w:val="000000" w:themeColor="text1"/>
          <w:sz w:val="30"/>
          <w14:textFill>
            <w14:solidFill>
              <w14:schemeClr w14:val="tx1"/>
            </w14:solidFill>
          </w14:textFill>
        </w:rPr>
      </w:pPr>
      <w:r>
        <w:rPr>
          <w:rFonts w:hint="eastAsia" w:ascii="宋体" w:hAnsi="宋体"/>
          <w:bCs/>
          <w:color w:val="000000" w:themeColor="text1"/>
          <w:sz w:val="30"/>
          <w14:textFill>
            <w14:solidFill>
              <w14:schemeClr w14:val="tx1"/>
            </w14:solidFill>
          </w14:textFill>
        </w:rPr>
        <w:t>采购小组依据采购文件的规定，对供应商的响应文件的有效性、完整性以及对采购文件的响应程度进行审查，以确定是否对采购文件的实质性要求做出响应。 </w:t>
      </w:r>
    </w:p>
    <w:p>
      <w:pPr>
        <w:ind w:firstLine="600" w:firstLineChars="200"/>
        <w:jc w:val="left"/>
        <w:rPr>
          <w:rFonts w:ascii="宋体" w:hAnsi="宋体"/>
          <w:bCs/>
          <w:color w:val="000000" w:themeColor="text1"/>
          <w:sz w:val="30"/>
          <w14:textFill>
            <w14:solidFill>
              <w14:schemeClr w14:val="tx1"/>
            </w14:solidFill>
          </w14:textFill>
        </w:rPr>
      </w:pPr>
      <w:r>
        <w:rPr>
          <w:rFonts w:hint="eastAsia" w:ascii="宋体" w:hAnsi="宋体"/>
          <w:bCs/>
          <w:color w:val="000000" w:themeColor="text1"/>
          <w:sz w:val="30"/>
          <w14:textFill>
            <w14:solidFill>
              <w14:schemeClr w14:val="tx1"/>
            </w14:solidFill>
          </w14:textFill>
        </w:rPr>
        <w:t>在资格性和符合性审查同时，对属于不合格供应商或者报价无效的供应商，采购小组必须提出不合格或者报价无效的事实依据，并出具不合格或者报价无效说明。供应商签字确认后采购小组全体成员签字，供应商拒绝签字确认的不影响采购小组做出的不合格或无效报价裁定。 </w:t>
      </w:r>
    </w:p>
    <w:p>
      <w:pPr>
        <w:ind w:firstLine="602" w:firstLineChars="200"/>
        <w:jc w:val="left"/>
        <w:rPr>
          <w:rFonts w:ascii="宋体" w:hAnsi="宋体"/>
          <w:b/>
          <w:bCs/>
          <w:color w:val="000000" w:themeColor="text1"/>
          <w:sz w:val="30"/>
          <w14:textFill>
            <w14:solidFill>
              <w14:schemeClr w14:val="tx1"/>
            </w14:solidFill>
          </w14:textFill>
        </w:rPr>
      </w:pPr>
      <w:r>
        <w:rPr>
          <w:rFonts w:hint="eastAsia" w:ascii="宋体" w:hAnsi="宋体"/>
          <w:b/>
          <w:bCs/>
          <w:color w:val="000000" w:themeColor="text1"/>
          <w:sz w:val="30"/>
          <w14:textFill>
            <w14:solidFill>
              <w14:schemeClr w14:val="tx1"/>
            </w14:solidFill>
          </w14:textFill>
        </w:rPr>
        <w:t>第三阶段：技术和商务评审 </w:t>
      </w:r>
    </w:p>
    <w:p>
      <w:pPr>
        <w:ind w:firstLine="600" w:firstLineChars="200"/>
        <w:jc w:val="left"/>
        <w:rPr>
          <w:rFonts w:ascii="宋体" w:hAnsi="宋体"/>
          <w:bCs/>
          <w:color w:val="000000" w:themeColor="text1"/>
          <w:sz w:val="30"/>
          <w14:textFill>
            <w14:solidFill>
              <w14:schemeClr w14:val="tx1"/>
            </w14:solidFill>
          </w14:textFill>
        </w:rPr>
      </w:pPr>
      <w:r>
        <w:rPr>
          <w:rFonts w:hint="eastAsia" w:ascii="宋体" w:hAnsi="宋体"/>
          <w:bCs/>
          <w:color w:val="000000" w:themeColor="text1"/>
          <w:sz w:val="30"/>
          <w14:textFill>
            <w14:solidFill>
              <w14:schemeClr w14:val="tx1"/>
            </w14:solidFill>
          </w14:textFill>
        </w:rPr>
        <w:t>按照采购文件要求，审查供应商相关服务，记录实质性响应、技术偏离等事项，进行技术部分评审。 </w:t>
      </w:r>
    </w:p>
    <w:p>
      <w:pPr>
        <w:ind w:firstLine="600" w:firstLineChars="200"/>
        <w:jc w:val="left"/>
        <w:rPr>
          <w:rFonts w:ascii="宋体" w:hAnsi="宋体"/>
          <w:bCs/>
          <w:color w:val="000000" w:themeColor="text1"/>
          <w:sz w:val="30"/>
          <w14:textFill>
            <w14:solidFill>
              <w14:schemeClr w14:val="tx1"/>
            </w14:solidFill>
          </w14:textFill>
        </w:rPr>
      </w:pPr>
      <w:r>
        <w:rPr>
          <w:rFonts w:hint="eastAsia" w:ascii="宋体" w:hAnsi="宋体"/>
          <w:bCs/>
          <w:color w:val="000000" w:themeColor="text1"/>
          <w:sz w:val="30"/>
          <w14:textFill>
            <w14:solidFill>
              <w14:schemeClr w14:val="tx1"/>
            </w14:solidFill>
          </w14:textFill>
        </w:rPr>
        <w:t>按照采购文件要求，审查供应商报价、业绩等，记录相关事项，进行商务部分评审。 </w:t>
      </w:r>
    </w:p>
    <w:p>
      <w:pPr>
        <w:ind w:firstLine="600" w:firstLineChars="200"/>
        <w:jc w:val="left"/>
        <w:rPr>
          <w:rFonts w:ascii="宋体" w:hAnsi="宋体"/>
          <w:bCs/>
          <w:color w:val="000000" w:themeColor="text1"/>
          <w:sz w:val="30"/>
          <w14:textFill>
            <w14:solidFill>
              <w14:schemeClr w14:val="tx1"/>
            </w14:solidFill>
          </w14:textFill>
        </w:rPr>
      </w:pPr>
      <w:r>
        <w:rPr>
          <w:rFonts w:hint="eastAsia" w:ascii="宋体" w:hAnsi="宋体"/>
          <w:bCs/>
          <w:color w:val="000000" w:themeColor="text1"/>
          <w:sz w:val="30"/>
          <w14:textFill>
            <w14:solidFill>
              <w14:schemeClr w14:val="tx1"/>
            </w14:solidFill>
          </w14:textFill>
        </w:rPr>
        <w:t>采购小组针对技术部分进行评审，对属于不合格或者报价无效的供应商，采购小组必须提出不合格或者报价无效的事实依据，并出具不合格或者报价无效说明，供应商签字确认，供应商拒绝签字确认的，不影响采购小组作出的不合格或报价无效。当供应商实质性条款不满足、非实质性条款负偏离超过</w:t>
      </w:r>
      <w:r>
        <w:rPr>
          <w:rFonts w:hint="eastAsia" w:ascii="宋体" w:hAnsi="宋体"/>
          <w:bCs/>
          <w:color w:val="000000" w:themeColor="text1"/>
          <w:sz w:val="30"/>
          <w:u w:val="single"/>
          <w14:textFill>
            <w14:solidFill>
              <w14:schemeClr w14:val="tx1"/>
            </w14:solidFill>
          </w14:textFill>
        </w:rPr>
        <w:t xml:space="preserve"> 2  </w:t>
      </w:r>
      <w:r>
        <w:rPr>
          <w:rFonts w:hint="eastAsia" w:ascii="宋体" w:hAnsi="宋体"/>
          <w:bCs/>
          <w:color w:val="000000" w:themeColor="text1"/>
          <w:sz w:val="30"/>
          <w14:textFill>
            <w14:solidFill>
              <w14:schemeClr w14:val="tx1"/>
            </w14:solidFill>
          </w14:textFill>
        </w:rPr>
        <w:t>项的或者未提供符合采购文件规定的技术支持资料时，其报价无效。 </w:t>
      </w:r>
    </w:p>
    <w:p>
      <w:pPr>
        <w:ind w:firstLine="600" w:firstLineChars="200"/>
        <w:jc w:val="left"/>
        <w:rPr>
          <w:rFonts w:ascii="宋体" w:hAnsi="宋体"/>
          <w:bCs/>
          <w:color w:val="000000" w:themeColor="text1"/>
          <w:sz w:val="30"/>
          <w14:textFill>
            <w14:solidFill>
              <w14:schemeClr w14:val="tx1"/>
            </w14:solidFill>
          </w14:textFill>
        </w:rPr>
      </w:pPr>
      <w:r>
        <w:rPr>
          <w:rFonts w:hint="eastAsia" w:ascii="宋体" w:hAnsi="宋体"/>
          <w:bCs/>
          <w:color w:val="000000" w:themeColor="text1"/>
          <w:sz w:val="30"/>
          <w14:textFill>
            <w14:solidFill>
              <w14:schemeClr w14:val="tx1"/>
            </w14:solidFill>
          </w14:textFill>
        </w:rPr>
        <w:t>采购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 </w:t>
      </w:r>
    </w:p>
    <w:p>
      <w:pPr>
        <w:ind w:firstLine="600" w:firstLineChars="200"/>
        <w:jc w:val="left"/>
        <w:rPr>
          <w:rFonts w:ascii="宋体" w:hAnsi="宋体"/>
          <w:bCs/>
          <w:color w:val="000000" w:themeColor="text1"/>
          <w:sz w:val="30"/>
          <w14:textFill>
            <w14:solidFill>
              <w14:schemeClr w14:val="tx1"/>
            </w14:solidFill>
          </w14:textFill>
        </w:rPr>
      </w:pPr>
      <w:r>
        <w:rPr>
          <w:rFonts w:hint="eastAsia" w:ascii="宋体" w:hAnsi="宋体"/>
          <w:bCs/>
          <w:color w:val="000000" w:themeColor="text1"/>
          <w:sz w:val="30"/>
          <w14:textFill>
            <w14:solidFill>
              <w14:schemeClr w14:val="tx1"/>
            </w14:solidFill>
          </w14:textFill>
        </w:rPr>
        <w:t>采购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w:t>
      </w:r>
    </w:p>
    <w:p>
      <w:pPr>
        <w:spacing w:line="360" w:lineRule="auto"/>
        <w:ind w:firstLine="643" w:firstLineChars="200"/>
        <w:jc w:val="left"/>
        <w:rPr>
          <w:rFonts w:ascii="宋体" w:hAnsi="宋体"/>
          <w:color w:val="000000" w:themeColor="text1"/>
          <w:sz w:val="30"/>
          <w14:textFill>
            <w14:solidFill>
              <w14:schemeClr w14:val="tx1"/>
            </w14:solidFill>
          </w14:textFill>
        </w:rPr>
      </w:pPr>
      <w:bookmarkStart w:id="16" w:name="_Toc21854431"/>
      <w:bookmarkStart w:id="17" w:name="_Toc8646852"/>
      <w:bookmarkStart w:id="18" w:name="_Toc449705444"/>
      <w:r>
        <w:rPr>
          <w:rFonts w:hint="eastAsia" w:ascii="宋体" w:hAnsi="宋体"/>
          <w:b/>
          <w:color w:val="000000" w:themeColor="text1"/>
          <w:sz w:val="32"/>
          <w:szCs w:val="32"/>
          <w14:textFill>
            <w14:solidFill>
              <w14:schemeClr w14:val="tx1"/>
            </w14:solidFill>
          </w14:textFill>
        </w:rPr>
        <w:t>八、</w:t>
      </w:r>
      <w:bookmarkEnd w:id="16"/>
      <w:bookmarkEnd w:id="17"/>
      <w:bookmarkEnd w:id="18"/>
      <w:r>
        <w:rPr>
          <w:rFonts w:hint="eastAsia" w:ascii="宋体" w:hAnsi="宋体"/>
          <w:b/>
          <w:color w:val="000000" w:themeColor="text1"/>
          <w:sz w:val="32"/>
          <w:szCs w:val="32"/>
          <w14:textFill>
            <w14:solidFill>
              <w14:schemeClr w14:val="tx1"/>
            </w14:solidFill>
          </w14:textFill>
        </w:rPr>
        <w:t>谈判原则</w:t>
      </w:r>
    </w:p>
    <w:p>
      <w:pPr>
        <w:ind w:firstLine="602" w:firstLineChars="200"/>
        <w:jc w:val="left"/>
        <w:rPr>
          <w:rFonts w:ascii="宋体" w:hAnsi="宋体"/>
          <w:color w:val="000000" w:themeColor="text1"/>
          <w:sz w:val="30"/>
          <w14:textFill>
            <w14:solidFill>
              <w14:schemeClr w14:val="tx1"/>
            </w14:solidFill>
          </w14:textFill>
        </w:rPr>
      </w:pPr>
      <w:r>
        <w:rPr>
          <w:rFonts w:hint="eastAsia" w:ascii="宋体" w:hAnsi="宋体"/>
          <w:b/>
          <w:bCs/>
          <w:color w:val="000000" w:themeColor="text1"/>
          <w:sz w:val="30"/>
          <w14:textFill>
            <w14:solidFill>
              <w14:schemeClr w14:val="tx1"/>
            </w14:solidFill>
          </w14:textFill>
        </w:rPr>
        <w:t>1、</w:t>
      </w:r>
      <w:r>
        <w:rPr>
          <w:rFonts w:hint="eastAsia" w:ascii="宋体" w:hAnsi="宋体"/>
          <w:color w:val="000000" w:themeColor="text1"/>
          <w:sz w:val="30"/>
          <w14:textFill>
            <w14:solidFill>
              <w14:schemeClr w14:val="tx1"/>
            </w14:solidFill>
          </w14:textFill>
        </w:rPr>
        <w:t>为了维护政府采购的严肃性，本次谈判必须严格按照国家关于政府采购的有关规定，严格遵守公开、公平、公正诚实信用的原则，并在江苏大友招标代理咨询有限公司的组织下，由有关方面专家来进行。</w:t>
      </w:r>
    </w:p>
    <w:p>
      <w:pPr>
        <w:ind w:firstLine="600" w:firstLineChars="200"/>
        <w:jc w:val="left"/>
        <w:rPr>
          <w:rFonts w:ascii="宋体" w:hAnsi="宋体"/>
          <w:color w:val="000000" w:themeColor="text1"/>
          <w:sz w:val="30"/>
          <w14:textFill>
            <w14:solidFill>
              <w14:schemeClr w14:val="tx1"/>
            </w14:solidFill>
          </w14:textFill>
        </w:rPr>
      </w:pPr>
      <w:r>
        <w:rPr>
          <w:rFonts w:hint="eastAsia" w:ascii="宋体" w:hAnsi="宋体"/>
          <w:color w:val="000000" w:themeColor="text1"/>
          <w:sz w:val="30"/>
          <w14:textFill>
            <w14:solidFill>
              <w14:schemeClr w14:val="tx1"/>
            </w14:solidFill>
          </w14:textFill>
        </w:rPr>
        <w:t>2、参加谈判供应商谈判及最终报价的前提：参加谈判供应商的服务以及货物的质量必须实质性满足本谈判文件的要求。</w:t>
      </w:r>
    </w:p>
    <w:p>
      <w:pPr>
        <w:ind w:firstLine="602" w:firstLineChars="200"/>
        <w:jc w:val="left"/>
        <w:rPr>
          <w:rFonts w:ascii="宋体" w:hAnsi="宋体"/>
          <w:color w:val="000000" w:themeColor="text1"/>
          <w:sz w:val="30"/>
          <w14:textFill>
            <w14:solidFill>
              <w14:schemeClr w14:val="tx1"/>
            </w14:solidFill>
          </w14:textFill>
        </w:rPr>
      </w:pPr>
      <w:r>
        <w:rPr>
          <w:rFonts w:hint="eastAsia" w:ascii="宋体" w:hAnsi="宋体"/>
          <w:b/>
          <w:bCs/>
          <w:color w:val="000000" w:themeColor="text1"/>
          <w:sz w:val="30"/>
          <w14:textFill>
            <w14:solidFill>
              <w14:schemeClr w14:val="tx1"/>
            </w14:solidFill>
          </w14:textFill>
        </w:rPr>
        <w:t>3、自愿、平等、互利</w:t>
      </w:r>
      <w:r>
        <w:rPr>
          <w:rFonts w:hint="eastAsia" w:ascii="宋体" w:hAnsi="宋体"/>
          <w:color w:val="000000" w:themeColor="text1"/>
          <w:sz w:val="30"/>
          <w14:textFill>
            <w14:solidFill>
              <w14:schemeClr w14:val="tx1"/>
            </w14:solidFill>
          </w14:textFill>
        </w:rPr>
        <w:t>的原则。</w:t>
      </w:r>
    </w:p>
    <w:p>
      <w:pPr>
        <w:ind w:firstLine="602" w:firstLineChars="200"/>
        <w:jc w:val="left"/>
        <w:rPr>
          <w:rFonts w:ascii="宋体" w:hAnsi="宋体"/>
          <w:b/>
          <w:bCs/>
          <w:color w:val="000000" w:themeColor="text1"/>
          <w:sz w:val="30"/>
          <w14:textFill>
            <w14:solidFill>
              <w14:schemeClr w14:val="tx1"/>
            </w14:solidFill>
          </w14:textFill>
        </w:rPr>
      </w:pPr>
      <w:r>
        <w:rPr>
          <w:rFonts w:hint="eastAsia" w:ascii="宋体" w:hAnsi="宋体"/>
          <w:b/>
          <w:bCs/>
          <w:color w:val="000000" w:themeColor="text1"/>
          <w:sz w:val="30"/>
          <w14:textFill>
            <w14:solidFill>
              <w14:schemeClr w14:val="tx1"/>
            </w14:solidFill>
          </w14:textFill>
        </w:rPr>
        <w:t>3.1参加谈判专家组：</w:t>
      </w:r>
    </w:p>
    <w:p>
      <w:pPr>
        <w:pStyle w:val="8"/>
        <w:jc w:val="left"/>
        <w:rPr>
          <w:rFonts w:ascii="宋体" w:hAnsi="宋体" w:eastAsia="宋体"/>
          <w:color w:val="auto"/>
        </w:rPr>
      </w:pPr>
      <w:r>
        <w:rPr>
          <w:rFonts w:hint="eastAsia" w:ascii="宋体" w:hAnsi="宋体" w:eastAsia="宋体"/>
          <w:color w:val="auto"/>
        </w:rPr>
        <w:t>由采购人依据项目实际需求组成谈判小组。</w:t>
      </w:r>
    </w:p>
    <w:p>
      <w:pPr>
        <w:ind w:firstLine="602" w:firstLineChars="200"/>
        <w:jc w:val="left"/>
        <w:rPr>
          <w:rFonts w:ascii="宋体" w:hAnsi="宋体"/>
          <w:b/>
          <w:bCs/>
          <w:color w:val="000000" w:themeColor="text1"/>
          <w:sz w:val="30"/>
          <w14:textFill>
            <w14:solidFill>
              <w14:schemeClr w14:val="tx1"/>
            </w14:solidFill>
          </w14:textFill>
        </w:rPr>
      </w:pPr>
      <w:r>
        <w:rPr>
          <w:rFonts w:hint="eastAsia" w:ascii="宋体" w:hAnsi="宋体"/>
          <w:b/>
          <w:bCs/>
          <w:color w:val="000000" w:themeColor="text1"/>
          <w:sz w:val="30"/>
          <w14:textFill>
            <w14:solidFill>
              <w14:schemeClr w14:val="tx1"/>
            </w14:solidFill>
          </w14:textFill>
        </w:rPr>
        <w:t>3.2  谈判内容：</w:t>
      </w:r>
    </w:p>
    <w:p>
      <w:pPr>
        <w:pStyle w:val="37"/>
        <w:ind w:firstLine="600"/>
        <w:jc w:val="left"/>
        <w:rPr>
          <w:rFonts w:ascii="宋体" w:hAnsi="宋体"/>
          <w:color w:val="000000" w:themeColor="text1"/>
          <w:sz w:val="30"/>
          <w14:textFill>
            <w14:solidFill>
              <w14:schemeClr w14:val="tx1"/>
            </w14:solidFill>
          </w14:textFill>
        </w:rPr>
      </w:pPr>
      <w:r>
        <w:rPr>
          <w:rFonts w:hint="eastAsia" w:ascii="宋体" w:hAnsi="宋体"/>
          <w:color w:val="000000" w:themeColor="text1"/>
          <w:sz w:val="30"/>
          <w14:textFill>
            <w14:solidFill>
              <w14:schemeClr w14:val="tx1"/>
            </w14:solidFill>
          </w14:textFill>
        </w:rPr>
        <w:t>（1）对谈判文件所提供服务的响应情况</w:t>
      </w:r>
    </w:p>
    <w:p>
      <w:pPr>
        <w:pStyle w:val="37"/>
        <w:ind w:firstLine="600"/>
        <w:jc w:val="left"/>
        <w:rPr>
          <w:rFonts w:ascii="宋体" w:hAnsi="宋体"/>
          <w:color w:val="000000" w:themeColor="text1"/>
          <w:sz w:val="30"/>
          <w14:textFill>
            <w14:solidFill>
              <w14:schemeClr w14:val="tx1"/>
            </w14:solidFill>
          </w14:textFill>
        </w:rPr>
      </w:pPr>
      <w:r>
        <w:rPr>
          <w:rFonts w:hint="eastAsia" w:ascii="宋体" w:hAnsi="宋体"/>
          <w:color w:val="000000" w:themeColor="text1"/>
          <w:sz w:val="30"/>
          <w14:textFill>
            <w14:solidFill>
              <w14:schemeClr w14:val="tx1"/>
            </w14:solidFill>
          </w14:textFill>
        </w:rPr>
        <w:t>（2）价格</w:t>
      </w:r>
    </w:p>
    <w:p>
      <w:pPr>
        <w:pStyle w:val="37"/>
        <w:ind w:firstLine="600"/>
        <w:jc w:val="left"/>
        <w:rPr>
          <w:rFonts w:ascii="宋体" w:hAnsi="宋体"/>
          <w:color w:val="000000" w:themeColor="text1"/>
          <w:sz w:val="30"/>
          <w14:textFill>
            <w14:solidFill>
              <w14:schemeClr w14:val="tx1"/>
            </w14:solidFill>
          </w14:textFill>
        </w:rPr>
      </w:pPr>
      <w:r>
        <w:rPr>
          <w:rFonts w:hint="eastAsia" w:ascii="宋体" w:hAnsi="宋体"/>
          <w:color w:val="000000" w:themeColor="text1"/>
          <w:sz w:val="30"/>
          <w14:textFill>
            <w14:solidFill>
              <w14:schemeClr w14:val="tx1"/>
            </w14:solidFill>
          </w14:textFill>
        </w:rPr>
        <w:t>（3）项目完成时间</w:t>
      </w:r>
    </w:p>
    <w:p>
      <w:pPr>
        <w:pStyle w:val="37"/>
        <w:ind w:firstLine="600"/>
        <w:jc w:val="left"/>
        <w:rPr>
          <w:rFonts w:ascii="宋体" w:hAnsi="宋体"/>
          <w:color w:val="000000" w:themeColor="text1"/>
          <w:sz w:val="30"/>
          <w14:textFill>
            <w14:solidFill>
              <w14:schemeClr w14:val="tx1"/>
            </w14:solidFill>
          </w14:textFill>
        </w:rPr>
      </w:pPr>
      <w:r>
        <w:rPr>
          <w:rFonts w:hint="eastAsia" w:ascii="宋体" w:hAnsi="宋体"/>
          <w:color w:val="000000" w:themeColor="text1"/>
          <w:sz w:val="30"/>
          <w14:textFill>
            <w14:solidFill>
              <w14:schemeClr w14:val="tx1"/>
            </w14:solidFill>
          </w14:textFill>
        </w:rPr>
        <w:t>（4）参加谈判供应商履行合同的能力</w:t>
      </w:r>
    </w:p>
    <w:p>
      <w:pPr>
        <w:pStyle w:val="37"/>
        <w:ind w:firstLine="600"/>
        <w:jc w:val="left"/>
        <w:rPr>
          <w:rFonts w:ascii="宋体" w:hAnsi="宋体"/>
          <w:color w:val="000000" w:themeColor="text1"/>
          <w:sz w:val="30"/>
          <w14:textFill>
            <w14:solidFill>
              <w14:schemeClr w14:val="tx1"/>
            </w14:solidFill>
          </w14:textFill>
        </w:rPr>
      </w:pPr>
      <w:r>
        <w:rPr>
          <w:rFonts w:hint="eastAsia" w:ascii="宋体" w:hAnsi="宋体"/>
          <w:color w:val="000000" w:themeColor="text1"/>
          <w:sz w:val="30"/>
          <w14:textFill>
            <w14:solidFill>
              <w14:schemeClr w14:val="tx1"/>
            </w14:solidFill>
          </w14:textFill>
        </w:rPr>
        <w:t>（5）参加谈判供应商承诺的售后服务</w:t>
      </w:r>
    </w:p>
    <w:p>
      <w:pPr>
        <w:pStyle w:val="37"/>
        <w:ind w:firstLine="600"/>
        <w:jc w:val="left"/>
        <w:rPr>
          <w:rFonts w:ascii="宋体" w:hAnsi="宋体"/>
          <w:color w:val="000000" w:themeColor="text1"/>
          <w:sz w:val="30"/>
          <w14:textFill>
            <w14:solidFill>
              <w14:schemeClr w14:val="tx1"/>
            </w14:solidFill>
          </w14:textFill>
        </w:rPr>
      </w:pPr>
      <w:r>
        <w:rPr>
          <w:rFonts w:hint="eastAsia" w:ascii="宋体" w:hAnsi="宋体"/>
          <w:color w:val="000000" w:themeColor="text1"/>
          <w:sz w:val="30"/>
          <w14:textFill>
            <w14:solidFill>
              <w14:schemeClr w14:val="tx1"/>
            </w14:solidFill>
          </w14:textFill>
        </w:rPr>
        <w:t>（6）企业的信誉与业绩</w:t>
      </w:r>
    </w:p>
    <w:p>
      <w:pPr>
        <w:pStyle w:val="37"/>
        <w:ind w:firstLine="600"/>
        <w:jc w:val="left"/>
        <w:rPr>
          <w:rFonts w:ascii="宋体" w:hAnsi="宋体"/>
          <w:color w:val="000000" w:themeColor="text1"/>
          <w:sz w:val="30"/>
          <w14:textFill>
            <w14:solidFill>
              <w14:schemeClr w14:val="tx1"/>
            </w14:solidFill>
          </w14:textFill>
        </w:rPr>
      </w:pPr>
      <w:r>
        <w:rPr>
          <w:rFonts w:hint="eastAsia" w:ascii="宋体" w:hAnsi="宋体"/>
          <w:color w:val="000000" w:themeColor="text1"/>
          <w:sz w:val="30"/>
          <w14:textFill>
            <w14:solidFill>
              <w14:schemeClr w14:val="tx1"/>
            </w14:solidFill>
          </w14:textFill>
        </w:rPr>
        <w:t>（7）其他谈判小组认为必须考虑的因素</w:t>
      </w:r>
    </w:p>
    <w:p>
      <w:pPr>
        <w:ind w:firstLine="602" w:firstLineChars="200"/>
        <w:jc w:val="left"/>
        <w:rPr>
          <w:rFonts w:ascii="宋体" w:hAnsi="宋体"/>
          <w:b/>
          <w:bCs/>
          <w:color w:val="000000" w:themeColor="text1"/>
          <w:sz w:val="30"/>
          <w14:textFill>
            <w14:solidFill>
              <w14:schemeClr w14:val="tx1"/>
            </w14:solidFill>
          </w14:textFill>
        </w:rPr>
      </w:pPr>
      <w:r>
        <w:rPr>
          <w:rFonts w:hint="eastAsia" w:ascii="宋体" w:hAnsi="宋体"/>
          <w:b/>
          <w:bCs/>
          <w:color w:val="000000" w:themeColor="text1"/>
          <w:sz w:val="30"/>
          <w14:textFill>
            <w14:solidFill>
              <w14:schemeClr w14:val="tx1"/>
            </w14:solidFill>
          </w14:textFill>
        </w:rPr>
        <w:t>3.3谈判方式：</w:t>
      </w:r>
    </w:p>
    <w:p>
      <w:pPr>
        <w:pStyle w:val="37"/>
        <w:ind w:firstLine="600"/>
        <w:jc w:val="left"/>
        <w:rPr>
          <w:rFonts w:ascii="宋体" w:hAnsi="宋体"/>
          <w:color w:val="000000" w:themeColor="text1"/>
          <w:sz w:val="30"/>
          <w14:textFill>
            <w14:solidFill>
              <w14:schemeClr w14:val="tx1"/>
            </w14:solidFill>
          </w14:textFill>
        </w:rPr>
      </w:pPr>
      <w:r>
        <w:rPr>
          <w:rFonts w:hint="eastAsia" w:ascii="宋体" w:hAnsi="宋体"/>
          <w:color w:val="000000" w:themeColor="text1"/>
          <w:sz w:val="30"/>
          <w14:textFill>
            <w14:solidFill>
              <w14:schemeClr w14:val="tx1"/>
            </w14:solidFill>
          </w14:textFill>
        </w:rPr>
        <w:t>（1）由谈判小组成员集中与参加谈判供应商进行谈判；</w:t>
      </w:r>
    </w:p>
    <w:p>
      <w:pPr>
        <w:pStyle w:val="37"/>
        <w:ind w:firstLine="600"/>
        <w:jc w:val="left"/>
        <w:rPr>
          <w:rFonts w:ascii="宋体" w:hAnsi="宋体"/>
          <w:color w:val="000000" w:themeColor="text1"/>
          <w:sz w:val="30"/>
          <w14:textFill>
            <w14:solidFill>
              <w14:schemeClr w14:val="tx1"/>
            </w14:solidFill>
          </w14:textFill>
        </w:rPr>
      </w:pPr>
      <w:r>
        <w:rPr>
          <w:rFonts w:hint="eastAsia" w:ascii="宋体" w:hAnsi="宋体"/>
          <w:color w:val="000000" w:themeColor="text1"/>
          <w:sz w:val="30"/>
          <w14:textFill>
            <w14:solidFill>
              <w14:schemeClr w14:val="tx1"/>
            </w14:solidFill>
          </w14:textFill>
        </w:rPr>
        <w:t>（2）如果参加谈判供应商试图向采购单位和谈判小组施加任何影响，都将会导致其投标被拒绝。</w:t>
      </w:r>
    </w:p>
    <w:p>
      <w:pPr>
        <w:pStyle w:val="37"/>
        <w:ind w:firstLine="600"/>
        <w:jc w:val="left"/>
        <w:rPr>
          <w:rFonts w:ascii="宋体" w:hAnsi="宋体"/>
          <w:color w:val="000000" w:themeColor="text1"/>
          <w:sz w:val="30"/>
          <w14:textFill>
            <w14:solidFill>
              <w14:schemeClr w14:val="tx1"/>
            </w14:solidFill>
          </w14:textFill>
        </w:rPr>
      </w:pPr>
      <w:r>
        <w:rPr>
          <w:rFonts w:hint="eastAsia" w:ascii="宋体" w:hAnsi="宋体"/>
          <w:color w:val="000000" w:themeColor="text1"/>
          <w:sz w:val="30"/>
          <w14:textFill>
            <w14:solidFill>
              <w14:schemeClr w14:val="tx1"/>
            </w14:solidFill>
          </w14:textFill>
        </w:rPr>
        <w:t>（3）谈判报价原则上分两次进行，即</w:t>
      </w:r>
      <w:r>
        <w:rPr>
          <w:rFonts w:hint="eastAsia" w:ascii="宋体" w:hAnsi="宋体"/>
          <w:b/>
          <w:bCs/>
          <w:color w:val="000000" w:themeColor="text1"/>
          <w:sz w:val="30"/>
          <w14:textFill>
            <w14:solidFill>
              <w14:schemeClr w14:val="tx1"/>
            </w14:solidFill>
          </w14:textFill>
        </w:rPr>
        <w:t>谈判开始前报价</w:t>
      </w:r>
      <w:r>
        <w:rPr>
          <w:rFonts w:hint="eastAsia" w:ascii="宋体" w:hAnsi="宋体"/>
          <w:color w:val="000000" w:themeColor="text1"/>
          <w:sz w:val="30"/>
          <w14:textFill>
            <w14:solidFill>
              <w14:schemeClr w14:val="tx1"/>
            </w14:solidFill>
          </w14:textFill>
        </w:rPr>
        <w:t>（</w:t>
      </w:r>
      <w:r>
        <w:rPr>
          <w:rFonts w:hint="eastAsia" w:ascii="宋体" w:hAnsi="宋体"/>
          <w:b/>
          <w:bCs/>
          <w:color w:val="000000" w:themeColor="text1"/>
          <w:sz w:val="30"/>
          <w14:textFill>
            <w14:solidFill>
              <w14:schemeClr w14:val="tx1"/>
            </w14:solidFill>
          </w14:textFill>
        </w:rPr>
        <w:t>按本谈判文件谈判报价表的格式投报并加盖公章</w:t>
      </w:r>
      <w:r>
        <w:rPr>
          <w:rFonts w:hint="eastAsia" w:ascii="宋体" w:hAnsi="宋体"/>
          <w:color w:val="000000" w:themeColor="text1"/>
          <w:sz w:val="30"/>
          <w14:textFill>
            <w14:solidFill>
              <w14:schemeClr w14:val="tx1"/>
            </w14:solidFill>
          </w14:textFill>
        </w:rPr>
        <w:t>）及</w:t>
      </w:r>
      <w:r>
        <w:rPr>
          <w:rFonts w:hint="eastAsia" w:ascii="宋体" w:hAnsi="宋体"/>
          <w:b/>
          <w:bCs/>
          <w:color w:val="000000" w:themeColor="text1"/>
          <w:sz w:val="30"/>
          <w14:textFill>
            <w14:solidFill>
              <w14:schemeClr w14:val="tx1"/>
            </w14:solidFill>
          </w14:textFill>
        </w:rPr>
        <w:t>谈判结束时最终报价</w:t>
      </w:r>
      <w:r>
        <w:rPr>
          <w:rFonts w:hint="eastAsia" w:ascii="宋体" w:hAnsi="宋体"/>
          <w:color w:val="000000" w:themeColor="text1"/>
          <w:sz w:val="30"/>
          <w14:textFill>
            <w14:solidFill>
              <w14:schemeClr w14:val="tx1"/>
            </w14:solidFill>
          </w14:textFill>
        </w:rPr>
        <w:t>。</w:t>
      </w:r>
    </w:p>
    <w:p>
      <w:pPr>
        <w:pStyle w:val="37"/>
        <w:ind w:firstLine="600"/>
        <w:jc w:val="left"/>
        <w:rPr>
          <w:rFonts w:ascii="宋体" w:hAnsi="宋体"/>
          <w:color w:val="000000" w:themeColor="text1"/>
          <w:sz w:val="30"/>
          <w14:textFill>
            <w14:solidFill>
              <w14:schemeClr w14:val="tx1"/>
            </w14:solidFill>
          </w14:textFill>
        </w:rPr>
      </w:pPr>
      <w:r>
        <w:rPr>
          <w:rFonts w:hint="eastAsia" w:ascii="宋体" w:hAnsi="宋体"/>
          <w:color w:val="000000" w:themeColor="text1"/>
          <w:sz w:val="30"/>
          <w14:textFill>
            <w14:solidFill>
              <w14:schemeClr w14:val="tx1"/>
            </w14:solidFill>
          </w14:textFill>
        </w:rPr>
        <w:t>（4）谈判结果将通知参加谈判供应商。</w:t>
      </w:r>
    </w:p>
    <w:p>
      <w:pPr>
        <w:ind w:firstLine="643" w:firstLineChars="200"/>
        <w:jc w:val="left"/>
        <w:rPr>
          <w:rFonts w:ascii="宋体" w:hAnsi="宋体"/>
          <w:b/>
          <w:color w:val="000000" w:themeColor="text1"/>
          <w:sz w:val="32"/>
          <w14:textFill>
            <w14:solidFill>
              <w14:schemeClr w14:val="tx1"/>
            </w14:solidFill>
          </w14:textFill>
        </w:rPr>
      </w:pPr>
      <w:r>
        <w:rPr>
          <w:rFonts w:hint="eastAsia" w:ascii="宋体" w:hAnsi="宋体"/>
          <w:b/>
          <w:color w:val="000000" w:themeColor="text1"/>
          <w:sz w:val="32"/>
          <w14:textFill>
            <w14:solidFill>
              <w14:schemeClr w14:val="tx1"/>
            </w14:solidFill>
          </w14:textFill>
        </w:rPr>
        <w:t>4、谈判的进行</w:t>
      </w:r>
    </w:p>
    <w:p>
      <w:pPr>
        <w:ind w:firstLine="602" w:firstLineChars="200"/>
        <w:jc w:val="left"/>
        <w:rPr>
          <w:rFonts w:ascii="宋体" w:hAnsi="宋体"/>
          <w:sz w:val="30"/>
        </w:rPr>
      </w:pPr>
      <w:r>
        <w:rPr>
          <w:rFonts w:hint="eastAsia" w:ascii="宋体" w:hAnsi="宋体"/>
          <w:b/>
          <w:color w:val="000000" w:themeColor="text1"/>
          <w:sz w:val="30"/>
          <w14:textFill>
            <w14:solidFill>
              <w14:schemeClr w14:val="tx1"/>
            </w14:solidFill>
          </w14:textFill>
        </w:rPr>
        <w:t>4.1</w:t>
      </w:r>
      <w:r>
        <w:rPr>
          <w:rFonts w:hint="eastAsia" w:ascii="宋体" w:hAnsi="宋体"/>
          <w:color w:val="000000" w:themeColor="text1"/>
          <w:sz w:val="30"/>
          <w14:textFill>
            <w14:solidFill>
              <w14:schemeClr w14:val="tx1"/>
            </w14:solidFill>
          </w14:textFill>
        </w:rPr>
        <w:t>预成交单位将在“参加谈判供应商须知前附表”中规定的时间、地点组织谈判。参加谈判供应商应委派代表准时参加，参加谈判的代表须签名以证明其出席，</w:t>
      </w:r>
      <w:r>
        <w:rPr>
          <w:rFonts w:hint="eastAsia" w:ascii="宋体" w:hAnsi="宋体"/>
          <w:b/>
          <w:bCs/>
          <w:color w:val="000000" w:themeColor="text1"/>
          <w:sz w:val="30"/>
          <w14:textFill>
            <w14:solidFill>
              <w14:schemeClr w14:val="tx1"/>
            </w14:solidFill>
          </w14:textFill>
        </w:rPr>
        <w:t>否则将取消参加谈判供应</w:t>
      </w:r>
      <w:r>
        <w:rPr>
          <w:rFonts w:hint="eastAsia" w:ascii="宋体" w:hAnsi="宋体"/>
          <w:b/>
          <w:bCs/>
          <w:sz w:val="30"/>
        </w:rPr>
        <w:t>商的谈判资格</w:t>
      </w:r>
      <w:r>
        <w:rPr>
          <w:rFonts w:hint="eastAsia" w:ascii="宋体" w:hAnsi="宋体"/>
          <w:sz w:val="30"/>
        </w:rPr>
        <w:t>。</w:t>
      </w:r>
    </w:p>
    <w:p>
      <w:pPr>
        <w:ind w:firstLine="602" w:firstLineChars="200"/>
        <w:jc w:val="left"/>
        <w:rPr>
          <w:rFonts w:ascii="宋体" w:hAnsi="宋体"/>
          <w:sz w:val="30"/>
        </w:rPr>
      </w:pPr>
      <w:r>
        <w:rPr>
          <w:rFonts w:hint="eastAsia" w:ascii="宋体" w:hAnsi="宋体"/>
          <w:b/>
          <w:bCs/>
          <w:sz w:val="30"/>
        </w:rPr>
        <w:t>4.2</w:t>
      </w:r>
      <w:r>
        <w:rPr>
          <w:rFonts w:hint="eastAsia" w:ascii="宋体" w:hAnsi="宋体"/>
          <w:sz w:val="30"/>
        </w:rPr>
        <w:t>谈判采购的全过程由代理机构主持，谈判小组成员以及有关工作人员参加。</w:t>
      </w:r>
    </w:p>
    <w:p>
      <w:pPr>
        <w:ind w:firstLine="602" w:firstLineChars="200"/>
        <w:jc w:val="left"/>
        <w:rPr>
          <w:rFonts w:ascii="宋体" w:hAnsi="宋体"/>
          <w:color w:val="000000" w:themeColor="text1"/>
          <w:sz w:val="30"/>
          <w14:textFill>
            <w14:solidFill>
              <w14:schemeClr w14:val="tx1"/>
            </w14:solidFill>
          </w14:textFill>
        </w:rPr>
      </w:pPr>
      <w:r>
        <w:rPr>
          <w:rFonts w:hint="eastAsia" w:ascii="宋体" w:hAnsi="宋体"/>
          <w:b/>
          <w:color w:val="000000" w:themeColor="text1"/>
          <w:sz w:val="30"/>
          <w14:textFill>
            <w14:solidFill>
              <w14:schemeClr w14:val="tx1"/>
            </w14:solidFill>
          </w14:textFill>
        </w:rPr>
        <w:t>4.3</w:t>
      </w:r>
      <w:r>
        <w:rPr>
          <w:rFonts w:hint="eastAsia" w:ascii="宋体" w:hAnsi="宋体"/>
          <w:color w:val="000000" w:themeColor="text1"/>
          <w:sz w:val="30"/>
          <w14:textFill>
            <w14:solidFill>
              <w14:schemeClr w14:val="tx1"/>
            </w14:solidFill>
          </w14:textFill>
        </w:rPr>
        <w:t>按照规定，同意撤回的谈判文件将不予开封。</w:t>
      </w:r>
    </w:p>
    <w:p>
      <w:pPr>
        <w:ind w:firstLine="602" w:firstLineChars="200"/>
        <w:jc w:val="left"/>
        <w:rPr>
          <w:rFonts w:ascii="宋体" w:hAnsi="宋体"/>
          <w:color w:val="000000" w:themeColor="text1"/>
          <w:sz w:val="30"/>
          <w14:textFill>
            <w14:solidFill>
              <w14:schemeClr w14:val="tx1"/>
            </w14:solidFill>
          </w14:textFill>
        </w:rPr>
      </w:pPr>
      <w:r>
        <w:rPr>
          <w:rFonts w:hint="eastAsia" w:ascii="宋体" w:hAnsi="宋体"/>
          <w:b/>
          <w:color w:val="000000" w:themeColor="text1"/>
          <w:sz w:val="30"/>
          <w14:textFill>
            <w14:solidFill>
              <w14:schemeClr w14:val="tx1"/>
            </w14:solidFill>
          </w14:textFill>
        </w:rPr>
        <w:t>4.4</w:t>
      </w:r>
      <w:r>
        <w:rPr>
          <w:rFonts w:hint="eastAsia" w:ascii="宋体" w:hAnsi="宋体"/>
          <w:color w:val="000000" w:themeColor="text1"/>
          <w:sz w:val="30"/>
          <w14:textFill>
            <w14:solidFill>
              <w14:schemeClr w14:val="tx1"/>
            </w14:solidFill>
          </w14:textFill>
        </w:rPr>
        <w:t>代理机构将做谈判过程调整、变动记录。</w:t>
      </w:r>
    </w:p>
    <w:p>
      <w:pPr>
        <w:ind w:firstLine="643" w:firstLineChars="200"/>
        <w:jc w:val="left"/>
        <w:rPr>
          <w:rFonts w:ascii="宋体" w:hAnsi="宋体"/>
          <w:b/>
          <w:color w:val="000000" w:themeColor="text1"/>
          <w:sz w:val="32"/>
          <w14:textFill>
            <w14:solidFill>
              <w14:schemeClr w14:val="tx1"/>
            </w14:solidFill>
          </w14:textFill>
        </w:rPr>
      </w:pPr>
      <w:r>
        <w:rPr>
          <w:rFonts w:hint="eastAsia" w:ascii="宋体" w:hAnsi="宋体"/>
          <w:b/>
          <w:color w:val="000000" w:themeColor="text1"/>
          <w:sz w:val="32"/>
          <w14:textFill>
            <w14:solidFill>
              <w14:schemeClr w14:val="tx1"/>
            </w14:solidFill>
          </w14:textFill>
        </w:rPr>
        <w:t>5、参加谈判人员</w:t>
      </w:r>
    </w:p>
    <w:p>
      <w:pPr>
        <w:ind w:firstLine="602" w:firstLineChars="200"/>
        <w:jc w:val="left"/>
        <w:rPr>
          <w:rFonts w:ascii="宋体" w:hAnsi="宋体"/>
          <w:b/>
          <w:color w:val="000000" w:themeColor="text1"/>
          <w:sz w:val="32"/>
          <w14:textFill>
            <w14:solidFill>
              <w14:schemeClr w14:val="tx1"/>
            </w14:solidFill>
          </w14:textFill>
        </w:rPr>
      </w:pPr>
      <w:r>
        <w:rPr>
          <w:rFonts w:hint="eastAsia" w:ascii="宋体" w:hAnsi="宋体"/>
          <w:b/>
          <w:color w:val="000000" w:themeColor="text1"/>
          <w:sz w:val="30"/>
          <w14:textFill>
            <w14:solidFill>
              <w14:schemeClr w14:val="tx1"/>
            </w14:solidFill>
          </w14:textFill>
        </w:rPr>
        <w:t>5.1</w:t>
      </w:r>
      <w:r>
        <w:rPr>
          <w:rFonts w:hint="eastAsia" w:ascii="宋体" w:hAnsi="宋体"/>
          <w:bCs/>
          <w:color w:val="000000" w:themeColor="text1"/>
          <w:sz w:val="30"/>
          <w14:textFill>
            <w14:solidFill>
              <w14:schemeClr w14:val="tx1"/>
            </w14:solidFill>
          </w14:textFill>
        </w:rPr>
        <w:t>本次谈判由三位评委组成谈判小组。</w:t>
      </w:r>
    </w:p>
    <w:p>
      <w:pPr>
        <w:ind w:firstLine="602" w:firstLineChars="200"/>
        <w:jc w:val="left"/>
        <w:rPr>
          <w:rFonts w:ascii="宋体" w:hAnsi="宋体"/>
          <w:color w:val="000000" w:themeColor="text1"/>
          <w:sz w:val="30"/>
          <w14:textFill>
            <w14:solidFill>
              <w14:schemeClr w14:val="tx1"/>
            </w14:solidFill>
          </w14:textFill>
        </w:rPr>
      </w:pPr>
      <w:r>
        <w:rPr>
          <w:rFonts w:hint="eastAsia" w:ascii="宋体" w:hAnsi="宋体"/>
          <w:b/>
          <w:color w:val="000000" w:themeColor="text1"/>
          <w:sz w:val="30"/>
          <w14:textFill>
            <w14:solidFill>
              <w14:schemeClr w14:val="tx1"/>
            </w14:solidFill>
          </w14:textFill>
        </w:rPr>
        <w:t xml:space="preserve">5.2 </w:t>
      </w:r>
      <w:r>
        <w:rPr>
          <w:rFonts w:hint="eastAsia" w:ascii="宋体" w:hAnsi="宋体"/>
          <w:color w:val="000000" w:themeColor="text1"/>
          <w:sz w:val="30"/>
          <w14:textFill>
            <w14:solidFill>
              <w14:schemeClr w14:val="tx1"/>
            </w14:solidFill>
          </w14:textFill>
        </w:rPr>
        <w:t>谈判小组按照“公开、公平、公正、科学效益”的原则独立开展工作，负责审议谈判响应文件，并推荐成交供应商。</w:t>
      </w:r>
    </w:p>
    <w:p>
      <w:pPr>
        <w:ind w:firstLine="602" w:firstLineChars="200"/>
        <w:jc w:val="left"/>
        <w:rPr>
          <w:rFonts w:ascii="宋体" w:hAnsi="宋体"/>
          <w:b/>
          <w:bCs/>
          <w:color w:val="000000" w:themeColor="text1"/>
          <w:sz w:val="30"/>
          <w14:textFill>
            <w14:solidFill>
              <w14:schemeClr w14:val="tx1"/>
            </w14:solidFill>
          </w14:textFill>
        </w:rPr>
      </w:pPr>
      <w:r>
        <w:rPr>
          <w:rFonts w:hint="eastAsia" w:ascii="宋体" w:hAnsi="宋体"/>
          <w:b/>
          <w:bCs/>
          <w:color w:val="000000" w:themeColor="text1"/>
          <w:sz w:val="30"/>
          <w14:textFill>
            <w14:solidFill>
              <w14:schemeClr w14:val="tx1"/>
            </w14:solidFill>
          </w14:textFill>
        </w:rPr>
        <w:t>6、成交原则</w:t>
      </w:r>
      <w:r>
        <w:rPr>
          <w:rFonts w:hint="eastAsia" w:ascii="宋体" w:hAnsi="宋体"/>
          <w:color w:val="000000" w:themeColor="text1"/>
          <w:sz w:val="30"/>
          <w14:textFill>
            <w14:solidFill>
              <w14:schemeClr w14:val="tx1"/>
            </w14:solidFill>
          </w14:textFill>
        </w:rPr>
        <w:t>：</w:t>
      </w:r>
    </w:p>
    <w:p>
      <w:pPr>
        <w:ind w:firstLine="600" w:firstLineChars="200"/>
        <w:jc w:val="left"/>
        <w:rPr>
          <w:rFonts w:ascii="宋体" w:hAnsi="宋体"/>
          <w:color w:val="000000" w:themeColor="text1"/>
          <w:sz w:val="30"/>
          <w14:textFill>
            <w14:solidFill>
              <w14:schemeClr w14:val="tx1"/>
            </w14:solidFill>
          </w14:textFill>
        </w:rPr>
      </w:pPr>
      <w:r>
        <w:rPr>
          <w:rFonts w:hint="eastAsia" w:ascii="宋体" w:hAnsi="宋体"/>
          <w:color w:val="000000" w:themeColor="text1"/>
          <w:sz w:val="30"/>
          <w14:textFill>
            <w14:solidFill>
              <w14:schemeClr w14:val="tx1"/>
            </w14:solidFill>
          </w14:textFill>
        </w:rPr>
        <w:t>6.1谈判结果能够满足谈判文件的有关质量、服务、交货期等方面的实质性要求，有能力履行合同。</w:t>
      </w:r>
    </w:p>
    <w:p>
      <w:pPr>
        <w:ind w:firstLine="602" w:firstLineChars="200"/>
        <w:jc w:val="left"/>
        <w:rPr>
          <w:rFonts w:ascii="宋体" w:hAnsi="宋体"/>
          <w:b/>
          <w:bCs/>
          <w:color w:val="000000" w:themeColor="text1"/>
          <w:sz w:val="30"/>
          <w14:textFill>
            <w14:solidFill>
              <w14:schemeClr w14:val="tx1"/>
            </w14:solidFill>
          </w14:textFill>
        </w:rPr>
      </w:pPr>
      <w:r>
        <w:rPr>
          <w:rFonts w:hint="eastAsia" w:ascii="宋体" w:hAnsi="宋体"/>
          <w:b/>
          <w:bCs/>
          <w:color w:val="000000" w:themeColor="text1"/>
          <w:sz w:val="30"/>
          <w14:textFill>
            <w14:solidFill>
              <w14:schemeClr w14:val="tx1"/>
            </w14:solidFill>
          </w14:textFill>
        </w:rPr>
        <w:t>6.2谈判确定的最后价格仍不能满足采购人及谈判小组的要求，采购单位将保留最终放弃本次谈判的权利。</w:t>
      </w:r>
    </w:p>
    <w:p>
      <w:pPr>
        <w:spacing w:line="360" w:lineRule="auto"/>
        <w:ind w:firstLine="643" w:firstLineChars="200"/>
        <w:jc w:val="left"/>
        <w:rPr>
          <w:rFonts w:ascii="宋体" w:hAnsi="宋体"/>
          <w:color w:val="000000" w:themeColor="text1"/>
          <w:sz w:val="30"/>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九、确定成交供应商</w:t>
      </w:r>
    </w:p>
    <w:p>
      <w:pPr>
        <w:ind w:firstLine="600" w:firstLineChars="200"/>
        <w:jc w:val="left"/>
        <w:rPr>
          <w:rFonts w:ascii="宋体" w:hAnsi="宋体"/>
          <w:bCs/>
          <w:color w:val="000000" w:themeColor="text1"/>
          <w:sz w:val="30"/>
          <w14:textFill>
            <w14:solidFill>
              <w14:schemeClr w14:val="tx1"/>
            </w14:solidFill>
          </w14:textFill>
        </w:rPr>
      </w:pPr>
      <w:r>
        <w:rPr>
          <w:rFonts w:hint="eastAsia" w:ascii="宋体" w:hAnsi="宋体"/>
          <w:bCs/>
          <w:color w:val="000000" w:themeColor="text1"/>
          <w:sz w:val="30"/>
          <w14:textFill>
            <w14:solidFill>
              <w14:schemeClr w14:val="tx1"/>
            </w14:solidFill>
          </w14:textFill>
        </w:rPr>
        <w:t>1、采购人授权采购小组直接确定成交供应商。 </w:t>
      </w:r>
    </w:p>
    <w:p>
      <w:pPr>
        <w:ind w:firstLine="600" w:firstLineChars="200"/>
        <w:jc w:val="left"/>
        <w:rPr>
          <w:rFonts w:ascii="宋体" w:hAnsi="宋体"/>
          <w:bCs/>
          <w:color w:val="000000" w:themeColor="text1"/>
          <w:sz w:val="30"/>
          <w14:textFill>
            <w14:solidFill>
              <w14:schemeClr w14:val="tx1"/>
            </w14:solidFill>
          </w14:textFill>
        </w:rPr>
      </w:pPr>
      <w:r>
        <w:rPr>
          <w:rFonts w:hint="eastAsia" w:ascii="宋体" w:hAnsi="宋体"/>
          <w:bCs/>
          <w:color w:val="000000" w:themeColor="text1"/>
          <w:sz w:val="30"/>
          <w14:textFill>
            <w14:solidFill>
              <w14:schemeClr w14:val="tx1"/>
            </w14:solidFill>
          </w14:textFill>
        </w:rPr>
        <w:t>2、采购小组经过谈判后，在保证项目质量和合理价格的基础上确定成交供应商。 </w:t>
      </w:r>
    </w:p>
    <w:p>
      <w:pPr>
        <w:ind w:firstLine="602" w:firstLineChars="200"/>
        <w:jc w:val="left"/>
        <w:rPr>
          <w:rFonts w:ascii="宋体" w:hAnsi="宋体"/>
          <w:b/>
          <w:bCs/>
          <w:color w:val="000000" w:themeColor="text1"/>
          <w:sz w:val="30"/>
          <w14:textFill>
            <w14:solidFill>
              <w14:schemeClr w14:val="tx1"/>
            </w14:solidFill>
          </w14:textFill>
        </w:rPr>
      </w:pPr>
      <w:r>
        <w:rPr>
          <w:rFonts w:hint="eastAsia" w:ascii="宋体" w:hAnsi="宋体"/>
          <w:b/>
          <w:bCs/>
          <w:color w:val="000000" w:themeColor="text1"/>
          <w:sz w:val="30"/>
          <w14:textFill>
            <w14:solidFill>
              <w14:schemeClr w14:val="tx1"/>
            </w14:solidFill>
          </w14:textFill>
        </w:rPr>
        <w:t>注：供应商所提供的材料或填写的内容必须真实、可靠，如有虚假或隐瞒，一经查实将导致报价被拒绝，并按照《中华人民共和国政府采购法》第七十七条第一款“提供虚假材料谋取中标（成交）的”进行处罚，给采购人造成损失的应承担赔偿责任。</w:t>
      </w:r>
    </w:p>
    <w:p>
      <w:pPr>
        <w:ind w:left="302" w:leftChars="144" w:firstLine="602" w:firstLineChars="200"/>
        <w:jc w:val="left"/>
        <w:rPr>
          <w:rFonts w:ascii="宋体" w:hAnsi="宋体"/>
          <w:b/>
          <w:bCs/>
          <w:color w:val="000000" w:themeColor="text1"/>
          <w:sz w:val="30"/>
          <w14:textFill>
            <w14:solidFill>
              <w14:schemeClr w14:val="tx1"/>
            </w14:solidFill>
          </w14:textFill>
        </w:rPr>
      </w:pPr>
    </w:p>
    <w:p>
      <w:pPr>
        <w:widowControl/>
        <w:jc w:val="left"/>
        <w:rPr>
          <w:rFonts w:ascii="宋体" w:hAnsi="宋体"/>
          <w:b/>
          <w:color w:val="000000" w:themeColor="text1"/>
          <w:sz w:val="44"/>
          <w:szCs w:val="20"/>
          <w14:textFill>
            <w14:solidFill>
              <w14:schemeClr w14:val="tx1"/>
            </w14:solidFill>
          </w14:textFill>
        </w:rPr>
      </w:pPr>
      <w:bookmarkStart w:id="19" w:name="_Toc449705446"/>
      <w:r>
        <w:rPr>
          <w:rFonts w:ascii="宋体" w:hAnsi="宋体"/>
          <w:color w:val="000000" w:themeColor="text1"/>
          <w14:textFill>
            <w14:solidFill>
              <w14:schemeClr w14:val="tx1"/>
            </w14:solidFill>
          </w14:textFill>
        </w:rPr>
        <w:br w:type="page"/>
      </w:r>
    </w:p>
    <w:p>
      <w:pPr>
        <w:pStyle w:val="3"/>
        <w:rPr>
          <w:rFonts w:ascii="宋体" w:hAnsi="宋体"/>
          <w:color w:val="000000" w:themeColor="text1"/>
          <w14:textFill>
            <w14:solidFill>
              <w14:schemeClr w14:val="tx1"/>
            </w14:solidFill>
          </w14:textFill>
        </w:rPr>
      </w:pPr>
      <w:bookmarkStart w:id="20" w:name="_Toc54710615"/>
      <w:r>
        <w:rPr>
          <w:rFonts w:hint="eastAsia" w:ascii="宋体" w:hAnsi="宋体"/>
          <w:color w:val="000000" w:themeColor="text1"/>
          <w14:textFill>
            <w14:solidFill>
              <w14:schemeClr w14:val="tx1"/>
            </w14:solidFill>
          </w14:textFill>
        </w:rPr>
        <w:t>第三章、项目需求</w:t>
      </w:r>
      <w:bookmarkEnd w:id="19"/>
      <w:bookmarkEnd w:id="20"/>
    </w:p>
    <w:p>
      <w:pPr>
        <w:spacing w:line="560" w:lineRule="exact"/>
        <w:ind w:firstLine="562" w:firstLineChars="200"/>
        <w:rPr>
          <w:rFonts w:ascii="宋体" w:hAnsi="宋体"/>
          <w:b/>
          <w:kern w:val="0"/>
          <w:sz w:val="28"/>
          <w:szCs w:val="28"/>
        </w:rPr>
      </w:pPr>
      <w:bookmarkStart w:id="21" w:name="_Toc449705451"/>
      <w:r>
        <w:rPr>
          <w:rFonts w:hint="eastAsia" w:ascii="宋体" w:hAnsi="宋体"/>
          <w:b/>
          <w:kern w:val="0"/>
          <w:sz w:val="28"/>
          <w:szCs w:val="28"/>
        </w:rPr>
        <w:t>一、项目概况</w:t>
      </w:r>
    </w:p>
    <w:p>
      <w:pPr>
        <w:spacing w:line="560" w:lineRule="exact"/>
        <w:ind w:firstLine="560" w:firstLineChars="200"/>
        <w:rPr>
          <w:rFonts w:ascii="宋体" w:hAnsi="宋体"/>
          <w:color w:val="000000" w:themeColor="text1"/>
          <w:sz w:val="28"/>
          <w14:textFill>
            <w14:solidFill>
              <w14:schemeClr w14:val="tx1"/>
            </w14:solidFill>
          </w14:textFill>
        </w:rPr>
      </w:pPr>
      <w:r>
        <w:rPr>
          <w:rFonts w:hint="eastAsia" w:ascii="宋体" w:hAnsi="宋体"/>
          <w:sz w:val="28"/>
          <w:szCs w:val="28"/>
        </w:rPr>
        <w:t>1、项目名称：</w:t>
      </w:r>
      <w:r>
        <w:rPr>
          <w:rFonts w:hint="eastAsia" w:ascii="宋体" w:hAnsi="宋体"/>
          <w:color w:val="000000" w:themeColor="text1"/>
          <w:sz w:val="28"/>
          <w14:textFill>
            <w14:solidFill>
              <w14:schemeClr w14:val="tx1"/>
            </w14:solidFill>
          </w14:textFill>
        </w:rPr>
        <w:t>雨花台干部学院《慕课》视频项目</w:t>
      </w:r>
    </w:p>
    <w:p>
      <w:pPr>
        <w:spacing w:line="560" w:lineRule="exact"/>
        <w:ind w:firstLine="560" w:firstLineChars="20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2、项目编号：JSDY-2020F658</w:t>
      </w:r>
    </w:p>
    <w:p>
      <w:pPr>
        <w:spacing w:line="560" w:lineRule="exact"/>
        <w:ind w:firstLine="560" w:firstLineChars="200"/>
        <w:rPr>
          <w:rFonts w:ascii="宋体" w:hAnsi="宋体"/>
          <w:sz w:val="28"/>
          <w:szCs w:val="28"/>
        </w:rPr>
      </w:pPr>
      <w:r>
        <w:rPr>
          <w:rFonts w:ascii="宋体" w:hAnsi="宋体"/>
          <w:color w:val="000000" w:themeColor="text1"/>
          <w:sz w:val="28"/>
          <w14:textFill>
            <w14:solidFill>
              <w14:schemeClr w14:val="tx1"/>
            </w14:solidFill>
          </w14:textFill>
        </w:rPr>
        <w:t>3</w:t>
      </w:r>
      <w:r>
        <w:rPr>
          <w:rFonts w:hint="eastAsia" w:ascii="宋体" w:hAnsi="宋体"/>
          <w:color w:val="000000" w:themeColor="text1"/>
          <w:sz w:val="28"/>
          <w14:textFill>
            <w14:solidFill>
              <w14:schemeClr w14:val="tx1"/>
            </w14:solidFill>
          </w14:textFill>
        </w:rPr>
        <w:t>、</w:t>
      </w:r>
      <w:r>
        <w:rPr>
          <w:rFonts w:ascii="宋体" w:hAnsi="宋体"/>
          <w:color w:val="000000" w:themeColor="text1"/>
          <w:sz w:val="28"/>
          <w14:textFill>
            <w14:solidFill>
              <w14:schemeClr w14:val="tx1"/>
            </w14:solidFill>
          </w14:textFill>
        </w:rPr>
        <w:t>项目预算</w:t>
      </w:r>
      <w:r>
        <w:rPr>
          <w:rFonts w:hint="eastAsia" w:ascii="宋体" w:hAnsi="宋体"/>
          <w:color w:val="000000" w:themeColor="text1"/>
          <w:sz w:val="28"/>
          <w14:textFill>
            <w14:solidFill>
              <w14:schemeClr w14:val="tx1"/>
            </w14:solidFill>
          </w14:textFill>
        </w:rPr>
        <w:t>：100</w:t>
      </w:r>
      <w:r>
        <w:rPr>
          <w:rFonts w:ascii="宋体" w:hAnsi="宋体"/>
          <w:color w:val="000000" w:themeColor="text1"/>
          <w:sz w:val="28"/>
          <w14:textFill>
            <w14:solidFill>
              <w14:schemeClr w14:val="tx1"/>
            </w14:solidFill>
          </w14:textFill>
        </w:rPr>
        <w:t>万元</w:t>
      </w:r>
    </w:p>
    <w:p>
      <w:pPr>
        <w:spacing w:line="560" w:lineRule="exact"/>
        <w:ind w:firstLine="562" w:firstLineChars="200"/>
        <w:rPr>
          <w:rFonts w:ascii="宋体" w:hAnsi="宋体"/>
          <w:b/>
          <w:sz w:val="28"/>
          <w:szCs w:val="28"/>
        </w:rPr>
      </w:pPr>
      <w:r>
        <w:rPr>
          <w:rFonts w:hint="eastAsia" w:ascii="宋体" w:hAnsi="宋体"/>
          <w:b/>
          <w:sz w:val="28"/>
          <w:szCs w:val="28"/>
        </w:rPr>
        <w:t>二、项目内容</w:t>
      </w:r>
    </w:p>
    <w:p>
      <w:pPr>
        <w:spacing w:line="560" w:lineRule="exact"/>
        <w:ind w:firstLine="560" w:firstLineChars="200"/>
        <w:rPr>
          <w:rFonts w:ascii="宋体" w:hAnsi="宋体"/>
          <w:sz w:val="28"/>
          <w:szCs w:val="28"/>
        </w:rPr>
      </w:pPr>
      <w:r>
        <w:rPr>
          <w:rFonts w:hint="eastAsia" w:ascii="宋体" w:hAnsi="宋体"/>
          <w:sz w:val="28"/>
          <w:szCs w:val="28"/>
        </w:rPr>
        <w:t xml:space="preserve">学院慕课系列短片，旨在通过干部学院网上《慕课》平台，采用每集课程设置在10到15分钟慕课，用音像视频的特有方式，系统性的整理雨花英烈的动人事迹，理清雨花英烈故事的清晰脉络，为干部学院创新打造一批适合网上教学的精品课程。    </w:t>
      </w:r>
    </w:p>
    <w:p>
      <w:pPr>
        <w:spacing w:line="560" w:lineRule="exact"/>
        <w:ind w:firstLine="562" w:firstLineChars="200"/>
        <w:rPr>
          <w:rFonts w:ascii="宋体" w:hAnsi="宋体"/>
          <w:b/>
          <w:sz w:val="28"/>
          <w:szCs w:val="28"/>
        </w:rPr>
      </w:pPr>
      <w:r>
        <w:rPr>
          <w:rFonts w:hint="eastAsia" w:ascii="宋体" w:hAnsi="宋体"/>
          <w:b/>
          <w:sz w:val="28"/>
          <w:szCs w:val="28"/>
        </w:rPr>
        <w:t xml:space="preserve">三、执行方案   </w:t>
      </w:r>
    </w:p>
    <w:p>
      <w:pPr>
        <w:spacing w:line="560" w:lineRule="exact"/>
        <w:ind w:firstLine="560" w:firstLineChars="200"/>
        <w:rPr>
          <w:rFonts w:ascii="宋体" w:hAnsi="宋体"/>
          <w:sz w:val="28"/>
          <w:szCs w:val="28"/>
        </w:rPr>
      </w:pPr>
      <w:r>
        <w:rPr>
          <w:rFonts w:hint="eastAsia" w:ascii="宋体" w:hAnsi="宋体"/>
          <w:sz w:val="28"/>
          <w:szCs w:val="28"/>
        </w:rPr>
        <w:t>1、录制场地：设置讲课场景（使用南京广电AR虚拟演播厅）</w:t>
      </w:r>
    </w:p>
    <w:p>
      <w:pPr>
        <w:spacing w:line="560" w:lineRule="exact"/>
        <w:ind w:firstLine="560" w:firstLineChars="200"/>
        <w:rPr>
          <w:rFonts w:ascii="宋体" w:hAnsi="宋体"/>
          <w:sz w:val="28"/>
          <w:szCs w:val="28"/>
        </w:rPr>
      </w:pPr>
      <w:r>
        <w:rPr>
          <w:rFonts w:hint="eastAsia" w:ascii="宋体" w:hAnsi="宋体"/>
          <w:sz w:val="28"/>
          <w:szCs w:val="28"/>
        </w:rPr>
        <w:t>2、拍摄方式：“授课者”在课堂上，讲述和介绍英烈的动人事迹。再选取一些珍贵的历史物件、老照片等重要道具，配合“授课者”的讲述。</w:t>
      </w:r>
    </w:p>
    <w:p>
      <w:pPr>
        <w:spacing w:line="560" w:lineRule="exact"/>
        <w:ind w:firstLine="560" w:firstLineChars="200"/>
        <w:rPr>
          <w:rFonts w:ascii="宋体" w:hAnsi="宋体"/>
          <w:sz w:val="28"/>
          <w:szCs w:val="28"/>
        </w:rPr>
      </w:pPr>
      <w:r>
        <w:rPr>
          <w:rFonts w:hint="eastAsia" w:ascii="宋体" w:hAnsi="宋体"/>
          <w:sz w:val="28"/>
          <w:szCs w:val="28"/>
        </w:rPr>
        <w:t>3、节目集数：20集</w:t>
      </w:r>
    </w:p>
    <w:p>
      <w:pPr>
        <w:spacing w:line="560" w:lineRule="exact"/>
        <w:ind w:firstLine="560" w:firstLineChars="200"/>
        <w:rPr>
          <w:rFonts w:ascii="宋体" w:hAnsi="宋体"/>
          <w:sz w:val="28"/>
          <w:szCs w:val="28"/>
        </w:rPr>
      </w:pPr>
      <w:r>
        <w:rPr>
          <w:rFonts w:hint="eastAsia" w:ascii="宋体" w:hAnsi="宋体"/>
          <w:sz w:val="28"/>
          <w:szCs w:val="28"/>
        </w:rPr>
        <w:t>4、节目时长：每集15分钟，根据不同的主题，设置“人物篇”（英烈永存）、“物件篇”（睹物思人）、“事件篇”（光辉事迹）、“先烈子女篇”（我的祖辈）等多个系列（暂定名），系统介绍一位先烈，一个烈士群体或者某一个特定历史时期的故事，力求做到系统性的整理，便于观看学习。</w:t>
      </w:r>
    </w:p>
    <w:p>
      <w:pPr>
        <w:spacing w:line="560" w:lineRule="exact"/>
        <w:ind w:firstLine="560" w:firstLineChars="200"/>
        <w:rPr>
          <w:rFonts w:ascii="宋体" w:hAnsi="宋体"/>
          <w:sz w:val="28"/>
          <w:szCs w:val="28"/>
        </w:rPr>
      </w:pPr>
      <w:r>
        <w:rPr>
          <w:rFonts w:hint="eastAsia" w:ascii="宋体" w:hAnsi="宋体"/>
          <w:sz w:val="28"/>
          <w:szCs w:val="28"/>
        </w:rPr>
        <w:t>表现方式：</w:t>
      </w:r>
    </w:p>
    <w:p>
      <w:pPr>
        <w:spacing w:line="560" w:lineRule="exact"/>
        <w:ind w:firstLine="560" w:firstLineChars="200"/>
        <w:rPr>
          <w:rFonts w:ascii="宋体" w:hAnsi="宋体"/>
          <w:sz w:val="28"/>
          <w:szCs w:val="28"/>
        </w:rPr>
      </w:pPr>
      <w:r>
        <w:rPr>
          <w:rFonts w:hint="eastAsia" w:ascii="宋体" w:hAnsi="宋体"/>
          <w:sz w:val="28"/>
          <w:szCs w:val="28"/>
        </w:rPr>
        <w:t>每集的大致分为三个部分：①授课者讲课； ②名言警句摘录（加电视包装）；③感悟与点评（选取一处雨花台景别，现场录制）。</w:t>
      </w:r>
    </w:p>
    <w:p>
      <w:pPr>
        <w:spacing w:line="560" w:lineRule="exact"/>
        <w:ind w:firstLine="560" w:firstLineChars="200"/>
        <w:rPr>
          <w:rFonts w:ascii="宋体" w:hAnsi="宋体"/>
          <w:sz w:val="28"/>
          <w:szCs w:val="28"/>
        </w:rPr>
      </w:pPr>
      <w:r>
        <w:rPr>
          <w:rFonts w:hint="eastAsia" w:ascii="宋体" w:hAnsi="宋体"/>
          <w:sz w:val="28"/>
          <w:szCs w:val="28"/>
        </w:rPr>
        <w:t>同时，授课老师在讲述过程中，力求条目清晰，便于新媒体加工，同时形式多样化，推陈出新。</w:t>
      </w:r>
    </w:p>
    <w:p>
      <w:pPr>
        <w:spacing w:line="560" w:lineRule="exact"/>
        <w:ind w:firstLine="562" w:firstLineChars="200"/>
        <w:rPr>
          <w:rFonts w:ascii="宋体" w:hAnsi="宋体"/>
          <w:b/>
          <w:sz w:val="28"/>
          <w:szCs w:val="28"/>
        </w:rPr>
      </w:pPr>
      <w:r>
        <w:rPr>
          <w:rFonts w:hint="eastAsia" w:ascii="宋体" w:hAnsi="宋体"/>
          <w:b/>
          <w:sz w:val="28"/>
          <w:szCs w:val="28"/>
        </w:rPr>
        <w:t>四、宣传计划</w:t>
      </w:r>
    </w:p>
    <w:p>
      <w:pPr>
        <w:spacing w:line="560" w:lineRule="exact"/>
        <w:ind w:firstLine="560" w:firstLineChars="200"/>
        <w:rPr>
          <w:rFonts w:ascii="宋体" w:hAnsi="宋体"/>
          <w:sz w:val="28"/>
          <w:szCs w:val="28"/>
        </w:rPr>
      </w:pPr>
      <w:r>
        <w:rPr>
          <w:rFonts w:hint="eastAsia" w:ascii="宋体" w:hAnsi="宋体"/>
          <w:sz w:val="28"/>
          <w:szCs w:val="28"/>
        </w:rPr>
        <w:t>雨花台干部学院慕课系列短片，除了在南京电视台相关频道播出之外，南京广电集团还将在集团下属的手机客户端“牛咔视频”等多个渠道同步推出。</w:t>
      </w:r>
    </w:p>
    <w:p>
      <w:pPr>
        <w:spacing w:line="560" w:lineRule="exact"/>
        <w:ind w:firstLine="560" w:firstLineChars="200"/>
        <w:rPr>
          <w:rFonts w:ascii="宋体" w:hAnsi="宋体"/>
          <w:sz w:val="28"/>
          <w:szCs w:val="28"/>
        </w:rPr>
      </w:pPr>
      <w:r>
        <w:rPr>
          <w:rFonts w:hint="eastAsia" w:ascii="宋体" w:hAnsi="宋体"/>
          <w:sz w:val="28"/>
          <w:szCs w:val="28"/>
        </w:rPr>
        <w:t>（一）播出资源</w:t>
      </w:r>
    </w:p>
    <w:p>
      <w:pPr>
        <w:spacing w:line="560" w:lineRule="exact"/>
        <w:ind w:firstLine="560" w:firstLineChars="200"/>
        <w:rPr>
          <w:rFonts w:ascii="宋体" w:hAnsi="宋体"/>
          <w:sz w:val="28"/>
          <w:szCs w:val="28"/>
        </w:rPr>
      </w:pPr>
      <w:r>
        <w:rPr>
          <w:rFonts w:hint="eastAsia" w:ascii="宋体" w:hAnsi="宋体"/>
          <w:sz w:val="28"/>
          <w:szCs w:val="28"/>
        </w:rPr>
        <w:t>充分发挥南京广电集团融媒体矩阵优势，在电视、广播、网络等全媒体平台同步上线播出相应的内容（有的播放正片，有的播放片花，有的播放宣传预告片）。</w:t>
      </w:r>
    </w:p>
    <w:p>
      <w:pPr>
        <w:spacing w:line="560" w:lineRule="exact"/>
        <w:ind w:firstLine="560" w:firstLineChars="200"/>
        <w:rPr>
          <w:rFonts w:ascii="宋体" w:hAnsi="宋体"/>
          <w:sz w:val="28"/>
          <w:szCs w:val="28"/>
        </w:rPr>
      </w:pPr>
      <w:r>
        <w:rPr>
          <w:rFonts w:hint="eastAsia" w:ascii="宋体" w:hAnsi="宋体"/>
          <w:sz w:val="28"/>
          <w:szCs w:val="28"/>
        </w:rPr>
        <w:t>1、电视媒体</w:t>
      </w:r>
    </w:p>
    <w:p>
      <w:pPr>
        <w:spacing w:line="560" w:lineRule="exact"/>
        <w:ind w:firstLine="560" w:firstLineChars="200"/>
        <w:rPr>
          <w:rFonts w:ascii="宋体" w:hAnsi="宋体"/>
          <w:sz w:val="28"/>
          <w:szCs w:val="28"/>
        </w:rPr>
      </w:pPr>
      <w:r>
        <w:rPr>
          <w:rFonts w:hint="eastAsia" w:ascii="宋体" w:hAnsi="宋体"/>
          <w:sz w:val="28"/>
          <w:szCs w:val="28"/>
        </w:rPr>
        <w:t>在南京电视台开设雨花英烈专栏节目，按照季播节目来进行包装打造，定期播出。</w:t>
      </w:r>
    </w:p>
    <w:p>
      <w:pPr>
        <w:spacing w:line="560" w:lineRule="exact"/>
        <w:ind w:firstLine="560" w:firstLineChars="200"/>
        <w:rPr>
          <w:rFonts w:ascii="宋体" w:hAnsi="宋体"/>
          <w:sz w:val="28"/>
          <w:szCs w:val="28"/>
        </w:rPr>
      </w:pPr>
      <w:r>
        <w:rPr>
          <w:rFonts w:hint="eastAsia" w:ascii="宋体" w:hAnsi="宋体"/>
          <w:sz w:val="28"/>
          <w:szCs w:val="28"/>
        </w:rPr>
        <w:t>2、广播电台</w:t>
      </w:r>
    </w:p>
    <w:p>
      <w:pPr>
        <w:spacing w:line="560" w:lineRule="exact"/>
        <w:ind w:firstLine="560" w:firstLineChars="200"/>
        <w:rPr>
          <w:rFonts w:ascii="宋体" w:hAnsi="宋体"/>
          <w:sz w:val="28"/>
          <w:szCs w:val="28"/>
        </w:rPr>
      </w:pPr>
      <w:r>
        <w:rPr>
          <w:rFonts w:hint="eastAsia" w:ascii="宋体" w:hAnsi="宋体"/>
          <w:sz w:val="28"/>
          <w:szCs w:val="28"/>
        </w:rPr>
        <w:t>在南京广电集团麾下相关广播频率开设雨花英烈栏目，将该节目的音频版安排播出。</w:t>
      </w:r>
    </w:p>
    <w:p>
      <w:pPr>
        <w:spacing w:line="560" w:lineRule="exact"/>
        <w:ind w:firstLine="560" w:firstLineChars="200"/>
        <w:rPr>
          <w:rFonts w:ascii="宋体" w:hAnsi="宋体"/>
          <w:sz w:val="28"/>
          <w:szCs w:val="28"/>
        </w:rPr>
      </w:pPr>
      <w:r>
        <w:rPr>
          <w:rFonts w:hint="eastAsia" w:ascii="宋体" w:hAnsi="宋体"/>
          <w:sz w:val="28"/>
          <w:szCs w:val="28"/>
        </w:rPr>
        <w:t>3、网络媒体</w:t>
      </w:r>
    </w:p>
    <w:p>
      <w:pPr>
        <w:spacing w:line="560" w:lineRule="exact"/>
        <w:ind w:firstLine="560" w:firstLineChars="200"/>
        <w:rPr>
          <w:rFonts w:ascii="宋体" w:hAnsi="宋体"/>
          <w:sz w:val="28"/>
          <w:szCs w:val="28"/>
        </w:rPr>
      </w:pPr>
      <w:r>
        <w:rPr>
          <w:rFonts w:hint="eastAsia" w:ascii="宋体" w:hAnsi="宋体"/>
          <w:sz w:val="28"/>
          <w:szCs w:val="28"/>
        </w:rPr>
        <w:t>（1）牛咔视频App</w:t>
      </w:r>
    </w:p>
    <w:p>
      <w:pPr>
        <w:spacing w:line="560" w:lineRule="exact"/>
        <w:ind w:firstLine="560" w:firstLineChars="200"/>
        <w:rPr>
          <w:rFonts w:ascii="宋体" w:hAnsi="宋体"/>
          <w:sz w:val="28"/>
          <w:szCs w:val="28"/>
        </w:rPr>
      </w:pPr>
      <w:r>
        <w:rPr>
          <w:rFonts w:hint="eastAsia" w:ascii="宋体" w:hAnsi="宋体"/>
          <w:sz w:val="28"/>
          <w:szCs w:val="28"/>
        </w:rPr>
        <w:t>在牛咔视频App开设雨花英烈专栏，每一期节目将在专栏中同步上线，观众可随时回看。</w:t>
      </w:r>
    </w:p>
    <w:p>
      <w:pPr>
        <w:spacing w:line="560" w:lineRule="exact"/>
        <w:ind w:firstLine="560" w:firstLineChars="200"/>
        <w:rPr>
          <w:rFonts w:ascii="宋体" w:hAnsi="宋体"/>
          <w:sz w:val="28"/>
          <w:szCs w:val="28"/>
        </w:rPr>
      </w:pPr>
      <w:r>
        <w:rPr>
          <w:rFonts w:hint="eastAsia" w:ascii="宋体" w:hAnsi="宋体"/>
          <w:sz w:val="28"/>
          <w:szCs w:val="28"/>
        </w:rPr>
        <w:t>（2）抖音App</w:t>
      </w:r>
    </w:p>
    <w:p>
      <w:pPr>
        <w:spacing w:line="560" w:lineRule="exact"/>
        <w:ind w:firstLine="560" w:firstLineChars="200"/>
        <w:rPr>
          <w:rFonts w:ascii="宋体" w:hAnsi="宋体"/>
          <w:sz w:val="28"/>
          <w:szCs w:val="28"/>
        </w:rPr>
      </w:pPr>
      <w:r>
        <w:rPr>
          <w:rFonts w:hint="eastAsia" w:ascii="宋体" w:hAnsi="宋体"/>
          <w:sz w:val="28"/>
          <w:szCs w:val="28"/>
        </w:rPr>
        <w:t>开设官方抖音及快手账号，选取每一集节目片段，剪辑成符合网络传播风格的短视频，在网络上扩大传播效果，吸引更多人收看节目。</w:t>
      </w:r>
    </w:p>
    <w:p>
      <w:pPr>
        <w:spacing w:line="560" w:lineRule="exact"/>
        <w:ind w:firstLine="560" w:firstLineChars="200"/>
        <w:rPr>
          <w:rFonts w:ascii="宋体" w:hAnsi="宋体"/>
          <w:sz w:val="28"/>
          <w:szCs w:val="28"/>
        </w:rPr>
      </w:pPr>
      <w:r>
        <w:rPr>
          <w:rFonts w:hint="eastAsia" w:ascii="宋体" w:hAnsi="宋体"/>
          <w:sz w:val="28"/>
          <w:szCs w:val="28"/>
        </w:rPr>
        <w:t>（3）学习强国南京平台</w:t>
      </w:r>
    </w:p>
    <w:p>
      <w:pPr>
        <w:spacing w:line="560" w:lineRule="exact"/>
        <w:ind w:firstLine="560" w:firstLineChars="200"/>
        <w:rPr>
          <w:rFonts w:ascii="宋体" w:hAnsi="宋体"/>
          <w:sz w:val="28"/>
          <w:szCs w:val="28"/>
        </w:rPr>
      </w:pPr>
      <w:r>
        <w:rPr>
          <w:rFonts w:hint="eastAsia" w:ascii="宋体" w:hAnsi="宋体"/>
          <w:sz w:val="28"/>
          <w:szCs w:val="28"/>
        </w:rPr>
        <w:t>在学习强国南京平台上发布该节目宣推新闻稿件，有效导流受众积极阅览雨花台干部学院的两微一端以及南京广电旗下牛咔视频APP内的慕课视频专区。</w:t>
      </w:r>
    </w:p>
    <w:p>
      <w:pPr>
        <w:spacing w:line="560" w:lineRule="exact"/>
        <w:ind w:firstLine="560" w:firstLineChars="200"/>
        <w:rPr>
          <w:rFonts w:ascii="宋体" w:hAnsi="宋体"/>
          <w:sz w:val="28"/>
          <w:szCs w:val="28"/>
        </w:rPr>
      </w:pPr>
      <w:r>
        <w:rPr>
          <w:rFonts w:hint="eastAsia" w:ascii="宋体" w:hAnsi="宋体"/>
          <w:sz w:val="28"/>
          <w:szCs w:val="28"/>
        </w:rPr>
        <w:t>（二）推广渠道</w:t>
      </w:r>
    </w:p>
    <w:p>
      <w:pPr>
        <w:spacing w:line="560" w:lineRule="exact"/>
        <w:ind w:firstLine="560" w:firstLineChars="200"/>
        <w:rPr>
          <w:rFonts w:ascii="宋体" w:hAnsi="宋体"/>
          <w:sz w:val="28"/>
          <w:szCs w:val="28"/>
        </w:rPr>
      </w:pPr>
      <w:r>
        <w:rPr>
          <w:rFonts w:hint="eastAsia" w:ascii="宋体" w:hAnsi="宋体"/>
          <w:sz w:val="28"/>
          <w:szCs w:val="28"/>
        </w:rPr>
        <w:t>1、预热期</w:t>
      </w:r>
    </w:p>
    <w:p>
      <w:pPr>
        <w:spacing w:line="560" w:lineRule="exact"/>
        <w:ind w:firstLine="560" w:firstLineChars="200"/>
        <w:rPr>
          <w:rFonts w:ascii="宋体" w:hAnsi="宋体"/>
          <w:sz w:val="28"/>
          <w:szCs w:val="28"/>
        </w:rPr>
      </w:pPr>
      <w:r>
        <w:rPr>
          <w:rFonts w:hint="eastAsia" w:ascii="宋体" w:hAnsi="宋体"/>
          <w:sz w:val="28"/>
          <w:szCs w:val="28"/>
        </w:rPr>
        <w:t>（1）电视媒体</w:t>
      </w:r>
    </w:p>
    <w:p>
      <w:pPr>
        <w:spacing w:line="560" w:lineRule="exact"/>
        <w:ind w:firstLine="560" w:firstLineChars="200"/>
        <w:rPr>
          <w:rFonts w:ascii="宋体" w:hAnsi="宋体"/>
          <w:sz w:val="28"/>
          <w:szCs w:val="28"/>
        </w:rPr>
      </w:pPr>
      <w:r>
        <w:rPr>
          <w:rFonts w:hint="eastAsia" w:ascii="宋体" w:hAnsi="宋体"/>
          <w:sz w:val="28"/>
          <w:szCs w:val="28"/>
        </w:rPr>
        <w:t>南京广电集团相关电视频道滚动播出节目宣传片及预告，相关栏目中滚动字幕对节目进行预告。</w:t>
      </w:r>
    </w:p>
    <w:p>
      <w:pPr>
        <w:spacing w:line="560" w:lineRule="exact"/>
        <w:ind w:firstLine="560" w:firstLineChars="200"/>
        <w:rPr>
          <w:rFonts w:ascii="宋体" w:hAnsi="宋体"/>
          <w:sz w:val="28"/>
          <w:szCs w:val="28"/>
        </w:rPr>
      </w:pPr>
      <w:r>
        <w:rPr>
          <w:rFonts w:hint="eastAsia" w:ascii="宋体" w:hAnsi="宋体"/>
          <w:sz w:val="28"/>
          <w:szCs w:val="28"/>
        </w:rPr>
        <w:t>（2）广播电台</w:t>
      </w:r>
    </w:p>
    <w:p>
      <w:pPr>
        <w:spacing w:line="560" w:lineRule="exact"/>
        <w:ind w:firstLine="560" w:firstLineChars="200"/>
        <w:rPr>
          <w:rFonts w:ascii="宋体" w:hAnsi="宋体"/>
          <w:sz w:val="28"/>
          <w:szCs w:val="28"/>
        </w:rPr>
      </w:pPr>
      <w:r>
        <w:rPr>
          <w:rFonts w:hint="eastAsia" w:ascii="宋体" w:hAnsi="宋体"/>
          <w:sz w:val="28"/>
          <w:szCs w:val="28"/>
        </w:rPr>
        <w:t>南京广电集团的相关广播频率滚动播报节目开播的宣传预告。</w:t>
      </w:r>
    </w:p>
    <w:p>
      <w:pPr>
        <w:spacing w:line="560" w:lineRule="exact"/>
        <w:ind w:firstLine="560" w:firstLineChars="200"/>
        <w:rPr>
          <w:rFonts w:ascii="宋体" w:hAnsi="宋体"/>
          <w:sz w:val="28"/>
          <w:szCs w:val="28"/>
        </w:rPr>
      </w:pPr>
      <w:r>
        <w:rPr>
          <w:rFonts w:hint="eastAsia" w:ascii="宋体" w:hAnsi="宋体"/>
          <w:sz w:val="28"/>
          <w:szCs w:val="28"/>
        </w:rPr>
        <w:t>（3）纸质媒体</w:t>
      </w:r>
    </w:p>
    <w:p>
      <w:pPr>
        <w:spacing w:line="560" w:lineRule="exact"/>
        <w:ind w:firstLine="560" w:firstLineChars="200"/>
        <w:rPr>
          <w:rFonts w:ascii="宋体" w:hAnsi="宋体"/>
          <w:sz w:val="28"/>
          <w:szCs w:val="28"/>
        </w:rPr>
      </w:pPr>
      <w:r>
        <w:rPr>
          <w:rFonts w:hint="eastAsia" w:ascii="宋体" w:hAnsi="宋体"/>
          <w:sz w:val="28"/>
          <w:szCs w:val="28"/>
        </w:rPr>
        <w:t>联合新华日报、南京日报、金陵晚报等市内主流纸媒预热宣传。</w:t>
      </w:r>
    </w:p>
    <w:p>
      <w:pPr>
        <w:spacing w:line="560" w:lineRule="exact"/>
        <w:ind w:firstLine="560" w:firstLineChars="200"/>
        <w:rPr>
          <w:rFonts w:ascii="宋体" w:hAnsi="宋体"/>
          <w:sz w:val="28"/>
          <w:szCs w:val="28"/>
        </w:rPr>
      </w:pPr>
      <w:r>
        <w:rPr>
          <w:rFonts w:hint="eastAsia" w:ascii="宋体" w:hAnsi="宋体"/>
          <w:sz w:val="28"/>
          <w:szCs w:val="28"/>
        </w:rPr>
        <w:t>（4）网络媒体</w:t>
      </w:r>
    </w:p>
    <w:p>
      <w:pPr>
        <w:spacing w:line="560" w:lineRule="exact"/>
        <w:ind w:firstLine="560" w:firstLineChars="200"/>
        <w:rPr>
          <w:rFonts w:ascii="宋体" w:hAnsi="宋体"/>
          <w:sz w:val="28"/>
          <w:szCs w:val="28"/>
        </w:rPr>
      </w:pPr>
      <w:r>
        <w:rPr>
          <w:rFonts w:hint="eastAsia" w:ascii="宋体" w:hAnsi="宋体"/>
          <w:sz w:val="28"/>
          <w:szCs w:val="28"/>
        </w:rPr>
        <w:t>①南京广电集团新媒体矩阵全面预热宣推：集团旗下各频道微信公众号播出节目宣传片及预告，进行同步预热宣传。</w:t>
      </w:r>
    </w:p>
    <w:p>
      <w:pPr>
        <w:spacing w:line="560" w:lineRule="exact"/>
        <w:ind w:firstLine="560" w:firstLineChars="200"/>
        <w:rPr>
          <w:rFonts w:ascii="宋体" w:hAnsi="宋体"/>
          <w:sz w:val="28"/>
          <w:szCs w:val="28"/>
        </w:rPr>
      </w:pPr>
      <w:r>
        <w:rPr>
          <w:rFonts w:hint="eastAsia" w:ascii="宋体" w:hAnsi="宋体"/>
          <w:sz w:val="28"/>
          <w:szCs w:val="28"/>
        </w:rPr>
        <w:t>②学习强国南京平台上刊发开播预告，预热宣传。</w:t>
      </w:r>
    </w:p>
    <w:p>
      <w:pPr>
        <w:spacing w:line="560" w:lineRule="exact"/>
        <w:ind w:firstLine="560" w:firstLineChars="200"/>
        <w:rPr>
          <w:rFonts w:ascii="宋体" w:hAnsi="宋体"/>
          <w:sz w:val="28"/>
          <w:szCs w:val="28"/>
        </w:rPr>
      </w:pPr>
      <w:r>
        <w:rPr>
          <w:rFonts w:hint="eastAsia" w:ascii="宋体" w:hAnsi="宋体"/>
          <w:sz w:val="28"/>
          <w:szCs w:val="28"/>
        </w:rPr>
        <w:t>③联合全国及市内主流媒体APP发稿预热：紫金山新闻、搜狐新闻、腾讯新闻、网易新闻、新浪新闻、凤凰新闻等。</w:t>
      </w:r>
    </w:p>
    <w:p>
      <w:pPr>
        <w:spacing w:line="560" w:lineRule="exact"/>
        <w:ind w:firstLine="560" w:firstLineChars="200"/>
        <w:rPr>
          <w:rFonts w:ascii="宋体" w:hAnsi="宋体"/>
          <w:sz w:val="28"/>
          <w:szCs w:val="28"/>
        </w:rPr>
      </w:pPr>
      <w:r>
        <w:rPr>
          <w:rFonts w:hint="eastAsia" w:ascii="宋体" w:hAnsi="宋体"/>
          <w:sz w:val="28"/>
          <w:szCs w:val="28"/>
        </w:rPr>
        <w:t>（三）播出期</w:t>
      </w:r>
    </w:p>
    <w:p>
      <w:pPr>
        <w:spacing w:line="560" w:lineRule="exact"/>
        <w:ind w:firstLine="560" w:firstLineChars="200"/>
        <w:rPr>
          <w:rFonts w:ascii="宋体" w:hAnsi="宋体"/>
          <w:sz w:val="28"/>
          <w:szCs w:val="28"/>
        </w:rPr>
      </w:pPr>
      <w:r>
        <w:rPr>
          <w:rFonts w:hint="eastAsia" w:ascii="宋体" w:hAnsi="宋体"/>
          <w:sz w:val="28"/>
          <w:szCs w:val="28"/>
        </w:rPr>
        <w:t>1、电视媒体</w:t>
      </w:r>
    </w:p>
    <w:p>
      <w:pPr>
        <w:spacing w:line="560" w:lineRule="exact"/>
        <w:ind w:firstLine="560" w:firstLineChars="200"/>
        <w:rPr>
          <w:rFonts w:ascii="宋体" w:hAnsi="宋体"/>
          <w:sz w:val="28"/>
          <w:szCs w:val="28"/>
        </w:rPr>
      </w:pPr>
      <w:r>
        <w:rPr>
          <w:rFonts w:hint="eastAsia" w:ascii="宋体" w:hAnsi="宋体"/>
          <w:sz w:val="28"/>
          <w:szCs w:val="28"/>
        </w:rPr>
        <w:t>①电视《直播南京》等重点节目中，通过主持人口播等形式对雨花英烈慕课系列短片节目开播进行简单介绍及宣传；</w:t>
      </w:r>
    </w:p>
    <w:p>
      <w:pPr>
        <w:spacing w:line="560" w:lineRule="exact"/>
        <w:ind w:firstLine="560" w:firstLineChars="200"/>
        <w:rPr>
          <w:rFonts w:ascii="宋体" w:hAnsi="宋体"/>
          <w:sz w:val="28"/>
          <w:szCs w:val="28"/>
        </w:rPr>
      </w:pPr>
      <w:r>
        <w:rPr>
          <w:rFonts w:hint="eastAsia" w:ascii="宋体" w:hAnsi="宋体"/>
          <w:sz w:val="28"/>
          <w:szCs w:val="28"/>
        </w:rPr>
        <w:t>②每期节目播出前，相关频道电视栏目滚动字幕对节目进行预告。</w:t>
      </w:r>
    </w:p>
    <w:p>
      <w:pPr>
        <w:spacing w:line="560" w:lineRule="exact"/>
        <w:ind w:firstLine="560" w:firstLineChars="200"/>
        <w:rPr>
          <w:rFonts w:ascii="宋体" w:hAnsi="宋体"/>
          <w:sz w:val="28"/>
          <w:szCs w:val="28"/>
        </w:rPr>
      </w:pPr>
      <w:r>
        <w:rPr>
          <w:rFonts w:hint="eastAsia" w:ascii="宋体" w:hAnsi="宋体"/>
          <w:sz w:val="28"/>
          <w:szCs w:val="28"/>
        </w:rPr>
        <w:t>2、广播电台</w:t>
      </w:r>
    </w:p>
    <w:p>
      <w:pPr>
        <w:spacing w:line="560" w:lineRule="exact"/>
        <w:ind w:firstLine="560" w:firstLineChars="200"/>
        <w:rPr>
          <w:rFonts w:ascii="宋体" w:hAnsi="宋体"/>
          <w:sz w:val="28"/>
          <w:szCs w:val="28"/>
        </w:rPr>
      </w:pPr>
      <w:r>
        <w:rPr>
          <w:rFonts w:hint="eastAsia" w:ascii="宋体" w:hAnsi="宋体"/>
          <w:sz w:val="28"/>
          <w:szCs w:val="28"/>
        </w:rPr>
        <w:t>在南京音乐广播的重点节目中对该节目进行宣传。</w:t>
      </w:r>
    </w:p>
    <w:p>
      <w:pPr>
        <w:spacing w:line="560" w:lineRule="exact"/>
        <w:ind w:firstLine="560" w:firstLineChars="200"/>
        <w:rPr>
          <w:rFonts w:ascii="宋体" w:hAnsi="宋体"/>
          <w:sz w:val="28"/>
          <w:szCs w:val="28"/>
        </w:rPr>
      </w:pPr>
      <w:r>
        <w:rPr>
          <w:rFonts w:hint="eastAsia" w:ascii="宋体" w:hAnsi="宋体"/>
          <w:sz w:val="28"/>
          <w:szCs w:val="28"/>
        </w:rPr>
        <w:t>3、网络媒体</w:t>
      </w:r>
    </w:p>
    <w:p>
      <w:pPr>
        <w:spacing w:line="560" w:lineRule="exact"/>
        <w:ind w:firstLine="560" w:firstLineChars="200"/>
        <w:rPr>
          <w:rFonts w:ascii="宋体" w:hAnsi="宋体"/>
          <w:sz w:val="28"/>
          <w:szCs w:val="28"/>
        </w:rPr>
      </w:pPr>
      <w:r>
        <w:rPr>
          <w:rFonts w:hint="eastAsia" w:ascii="宋体" w:hAnsi="宋体"/>
          <w:sz w:val="28"/>
          <w:szCs w:val="28"/>
        </w:rPr>
        <w:t>南京广电集团新媒体矩阵下“南京广播电视台”等官方微信公众号，在节目开播前一天发稿宣传；</w:t>
      </w:r>
    </w:p>
    <w:p>
      <w:pPr>
        <w:spacing w:line="560" w:lineRule="exact"/>
        <w:ind w:firstLine="560" w:firstLineChars="200"/>
        <w:rPr>
          <w:rFonts w:ascii="宋体" w:hAnsi="宋体"/>
          <w:sz w:val="28"/>
          <w:szCs w:val="28"/>
        </w:rPr>
      </w:pPr>
      <w:r>
        <w:rPr>
          <w:rFonts w:hint="eastAsia" w:ascii="宋体" w:hAnsi="宋体"/>
          <w:sz w:val="28"/>
          <w:szCs w:val="28"/>
        </w:rPr>
        <w:t>（四）后续报道</w:t>
      </w:r>
    </w:p>
    <w:p>
      <w:pPr>
        <w:spacing w:line="560" w:lineRule="exact"/>
        <w:ind w:firstLine="560" w:firstLineChars="200"/>
        <w:rPr>
          <w:rFonts w:ascii="宋体" w:hAnsi="宋体"/>
          <w:sz w:val="28"/>
          <w:szCs w:val="28"/>
        </w:rPr>
      </w:pPr>
      <w:r>
        <w:rPr>
          <w:rFonts w:hint="eastAsia" w:ascii="宋体" w:hAnsi="宋体"/>
          <w:sz w:val="28"/>
          <w:szCs w:val="28"/>
        </w:rPr>
        <w:t>选择两到三个相关时间节点，邀请知名纪录片评论人撰写评论文章，并在国内及市级主流媒体、南京广电集团微信公众号、各大相关行业微信公众号发表，提升节目口碑质量。</w:t>
      </w:r>
    </w:p>
    <w:p>
      <w:pPr>
        <w:spacing w:line="560" w:lineRule="exact"/>
        <w:ind w:firstLine="562" w:firstLineChars="200"/>
        <w:rPr>
          <w:rFonts w:ascii="宋体" w:hAnsi="宋体"/>
          <w:b/>
          <w:sz w:val="28"/>
          <w:szCs w:val="28"/>
        </w:rPr>
      </w:pPr>
      <w:r>
        <w:rPr>
          <w:rFonts w:hint="eastAsia" w:ascii="宋体" w:hAnsi="宋体"/>
          <w:b/>
          <w:sz w:val="28"/>
          <w:szCs w:val="28"/>
        </w:rPr>
        <w:t>五、项目实施时间及付款条件</w:t>
      </w:r>
    </w:p>
    <w:p>
      <w:pPr>
        <w:spacing w:line="560" w:lineRule="exact"/>
        <w:ind w:firstLine="560" w:firstLineChars="200"/>
        <w:rPr>
          <w:rFonts w:ascii="宋体" w:hAnsi="宋体"/>
          <w:b/>
          <w:sz w:val="28"/>
          <w:szCs w:val="28"/>
        </w:rPr>
      </w:pPr>
      <w:r>
        <w:rPr>
          <w:rFonts w:hint="eastAsia" w:ascii="宋体" w:hAnsi="宋体"/>
          <w:sz w:val="28"/>
          <w:szCs w:val="28"/>
        </w:rPr>
        <w:t>（一）</w:t>
      </w:r>
      <w:r>
        <w:rPr>
          <w:rFonts w:hint="eastAsia" w:ascii="宋体" w:hAnsi="宋体"/>
          <w:b/>
          <w:sz w:val="28"/>
          <w:szCs w:val="28"/>
        </w:rPr>
        <w:t>项目实施时间</w:t>
      </w:r>
    </w:p>
    <w:p>
      <w:pPr>
        <w:spacing w:line="560" w:lineRule="exact"/>
        <w:ind w:firstLine="560" w:firstLineChars="200"/>
        <w:rPr>
          <w:rFonts w:ascii="宋体" w:hAnsi="宋体"/>
          <w:sz w:val="28"/>
          <w:szCs w:val="28"/>
        </w:rPr>
      </w:pPr>
      <w:r>
        <w:rPr>
          <w:rFonts w:hint="eastAsia" w:ascii="宋体" w:hAnsi="宋体"/>
          <w:sz w:val="28"/>
          <w:szCs w:val="28"/>
        </w:rPr>
        <w:t>2021年底前全部完成。</w:t>
      </w:r>
    </w:p>
    <w:p>
      <w:pPr>
        <w:spacing w:line="560" w:lineRule="exact"/>
        <w:ind w:firstLine="562" w:firstLineChars="200"/>
        <w:rPr>
          <w:rFonts w:ascii="宋体" w:hAnsi="宋体"/>
          <w:b/>
          <w:sz w:val="28"/>
          <w:szCs w:val="28"/>
        </w:rPr>
      </w:pPr>
      <w:r>
        <w:rPr>
          <w:rFonts w:ascii="宋体" w:hAnsi="宋体"/>
          <w:b/>
          <w:sz w:val="28"/>
          <w:szCs w:val="28"/>
        </w:rPr>
        <w:t>（二）付款方式</w:t>
      </w:r>
    </w:p>
    <w:p>
      <w:pPr>
        <w:spacing w:line="560" w:lineRule="exact"/>
        <w:ind w:firstLine="560" w:firstLineChars="200"/>
        <w:rPr>
          <w:rFonts w:hint="eastAsia" w:ascii="宋体" w:hAnsi="宋体"/>
          <w:sz w:val="28"/>
          <w:szCs w:val="28"/>
        </w:rPr>
      </w:pPr>
      <w:r>
        <w:rPr>
          <w:rFonts w:hint="eastAsia" w:ascii="宋体" w:hAnsi="宋体"/>
          <w:sz w:val="28"/>
          <w:szCs w:val="28"/>
        </w:rPr>
        <w:t>1、2020年12月31日前完成1-3集的制作定稿后支付合同总价款的30%；</w:t>
      </w:r>
    </w:p>
    <w:p>
      <w:pPr>
        <w:spacing w:line="560" w:lineRule="exact"/>
        <w:ind w:firstLine="560" w:firstLineChars="200"/>
        <w:rPr>
          <w:rFonts w:hint="eastAsia" w:ascii="宋体" w:hAnsi="宋体"/>
          <w:sz w:val="28"/>
          <w:szCs w:val="28"/>
        </w:rPr>
      </w:pPr>
      <w:r>
        <w:rPr>
          <w:rFonts w:hint="eastAsia" w:ascii="宋体" w:hAnsi="宋体"/>
          <w:sz w:val="28"/>
          <w:szCs w:val="28"/>
        </w:rPr>
        <w:t>2、2021年5月31日前完成4-12集的定稿工作并完成13-18集的初稿工作，验收合格后支付合同总价款的40%；</w:t>
      </w:r>
    </w:p>
    <w:p>
      <w:pPr>
        <w:spacing w:line="560" w:lineRule="exact"/>
        <w:ind w:firstLine="560" w:firstLineChars="200"/>
        <w:rPr>
          <w:rFonts w:hint="eastAsia" w:ascii="宋体" w:hAnsi="宋体"/>
          <w:sz w:val="28"/>
          <w:szCs w:val="28"/>
        </w:rPr>
      </w:pPr>
      <w:r>
        <w:rPr>
          <w:rFonts w:hint="eastAsia" w:ascii="宋体" w:hAnsi="宋体"/>
          <w:sz w:val="28"/>
          <w:szCs w:val="28"/>
        </w:rPr>
        <w:t>3、2021年9月30日前完成全部定稿工作，以及后期制作等。</w:t>
      </w:r>
    </w:p>
    <w:p>
      <w:pPr>
        <w:spacing w:line="560" w:lineRule="exact"/>
        <w:ind w:firstLine="560" w:firstLineChars="200"/>
        <w:rPr>
          <w:rFonts w:hint="eastAsia" w:ascii="宋体" w:hAnsi="宋体"/>
          <w:sz w:val="28"/>
          <w:szCs w:val="28"/>
        </w:rPr>
      </w:pPr>
      <w:r>
        <w:rPr>
          <w:rFonts w:hint="eastAsia" w:ascii="宋体" w:hAnsi="宋体"/>
          <w:sz w:val="28"/>
          <w:szCs w:val="28"/>
        </w:rPr>
        <w:t>4、全部验收合格且审计结束后，采购人按审计结果支付剩余款项。</w:t>
      </w:r>
    </w:p>
    <w:p>
      <w:pPr>
        <w:spacing w:line="560" w:lineRule="exact"/>
        <w:ind w:firstLine="560" w:firstLineChars="200"/>
        <w:rPr>
          <w:rFonts w:hint="eastAsia" w:ascii="宋体" w:hAnsi="宋体"/>
          <w:sz w:val="28"/>
          <w:szCs w:val="28"/>
        </w:rPr>
      </w:pPr>
      <w:r>
        <w:rPr>
          <w:rFonts w:hint="eastAsia" w:ascii="宋体" w:hAnsi="宋体"/>
          <w:sz w:val="28"/>
          <w:szCs w:val="28"/>
        </w:rPr>
        <w:t>每次付款前成交供应商须提供等额增值税发票，否则采购人有权拒绝付款。</w:t>
      </w:r>
    </w:p>
    <w:p>
      <w:pPr>
        <w:spacing w:line="560" w:lineRule="exact"/>
        <w:ind w:firstLine="562" w:firstLineChars="200"/>
        <w:rPr>
          <w:rFonts w:ascii="宋体" w:hAnsi="宋体"/>
          <w:b/>
          <w:sz w:val="28"/>
          <w:szCs w:val="28"/>
        </w:rPr>
      </w:pPr>
      <w:r>
        <w:rPr>
          <w:rFonts w:hint="eastAsia" w:ascii="宋体" w:hAnsi="宋体"/>
          <w:b/>
          <w:sz w:val="28"/>
          <w:szCs w:val="28"/>
        </w:rPr>
        <w:t>六、验收方式</w:t>
      </w:r>
    </w:p>
    <w:p>
      <w:pPr>
        <w:spacing w:line="560" w:lineRule="exact"/>
        <w:ind w:firstLine="560" w:firstLineChars="200"/>
        <w:rPr>
          <w:rFonts w:ascii="宋体" w:hAnsi="宋体"/>
          <w:sz w:val="28"/>
          <w:szCs w:val="28"/>
        </w:rPr>
      </w:pPr>
      <w:r>
        <w:rPr>
          <w:rFonts w:hint="eastAsia" w:ascii="宋体" w:hAnsi="宋体"/>
          <w:sz w:val="28"/>
          <w:szCs w:val="28"/>
        </w:rPr>
        <w:t>召开项目评审会，进行项目验收，形成评审意见。如有验收费用，包含在合同总价内，由成交供应商支付。</w:t>
      </w:r>
    </w:p>
    <w:p>
      <w:pPr>
        <w:rPr>
          <w:rFonts w:ascii="宋体" w:hAnsi="宋体"/>
          <w:color w:val="000000" w:themeColor="text1"/>
          <w14:textFill>
            <w14:solidFill>
              <w14:schemeClr w14:val="tx1"/>
            </w14:solidFill>
          </w14:textFill>
        </w:rPr>
      </w:pPr>
    </w:p>
    <w:p>
      <w:pPr>
        <w:pStyle w:val="3"/>
        <w:rPr>
          <w:rFonts w:ascii="宋体" w:hAnsi="宋体"/>
          <w:color w:val="000000" w:themeColor="text1"/>
          <w14:textFill>
            <w14:solidFill>
              <w14:schemeClr w14:val="tx1"/>
            </w14:solidFill>
          </w14:textFill>
        </w:rPr>
      </w:pPr>
      <w:bookmarkStart w:id="22" w:name="_Toc54710616"/>
      <w:r>
        <w:rPr>
          <w:rFonts w:hint="eastAsia" w:ascii="宋体" w:hAnsi="宋体"/>
          <w:color w:val="000000" w:themeColor="text1"/>
          <w14:textFill>
            <w14:solidFill>
              <w14:schemeClr w14:val="tx1"/>
            </w14:solidFill>
          </w14:textFill>
        </w:rPr>
        <w:t>第四章、合同条款前附表</w:t>
      </w:r>
      <w:bookmarkEnd w:id="21"/>
      <w:bookmarkEnd w:id="22"/>
    </w:p>
    <w:tbl>
      <w:tblPr>
        <w:tblStyle w:val="22"/>
        <w:tblW w:w="835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7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Borders>
              <w:top w:val="single" w:color="auto" w:sz="4" w:space="0"/>
              <w:left w:val="single" w:color="auto" w:sz="4" w:space="0"/>
              <w:bottom w:val="single" w:color="auto" w:sz="4" w:space="0"/>
              <w:right w:val="single" w:color="auto" w:sz="4" w:space="0"/>
            </w:tcBorders>
            <w:shd w:val="pct10" w:color="auto" w:fill="FFFFFF"/>
          </w:tcPr>
          <w:p>
            <w:pPr>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序号</w:t>
            </w:r>
          </w:p>
        </w:tc>
        <w:tc>
          <w:tcPr>
            <w:tcW w:w="7410" w:type="dxa"/>
            <w:tcBorders>
              <w:top w:val="single" w:color="auto" w:sz="4" w:space="0"/>
              <w:left w:val="single" w:color="auto" w:sz="4" w:space="0"/>
              <w:bottom w:val="single" w:color="auto" w:sz="4" w:space="0"/>
              <w:right w:val="single" w:color="auto" w:sz="4" w:space="0"/>
            </w:tcBorders>
            <w:shd w:val="pct10" w:color="auto" w:fill="FFFFFF"/>
          </w:tcPr>
          <w:p>
            <w:pPr>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p>
        </w:tc>
        <w:tc>
          <w:tcPr>
            <w:tcW w:w="7410"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服务款项应按下列条件支付：</w:t>
            </w:r>
          </w:p>
          <w:p>
            <w:pPr>
              <w:pStyle w:val="42"/>
              <w:spacing w:line="560" w:lineRule="exact"/>
              <w:ind w:right="420" w:rightChars="200" w:firstLine="0" w:firstLineChars="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1、供应商须完全履行合同，采购人按工作量支付费用。</w:t>
            </w:r>
          </w:p>
          <w:p>
            <w:pPr>
              <w:spacing w:line="560" w:lineRule="exact"/>
              <w:ind w:left="-23" w:leftChars="-11" w:right="420" w:rightChars="200" w:firstLine="22" w:firstLineChars="8"/>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2、采购单位</w:t>
            </w:r>
            <w:r>
              <w:rPr>
                <w:rFonts w:hint="eastAsia" w:ascii="宋体" w:hAnsi="宋体"/>
                <w:color w:val="000000" w:themeColor="text1"/>
                <w:sz w:val="28"/>
                <w14:textFill>
                  <w14:solidFill>
                    <w14:schemeClr w14:val="tx1"/>
                  </w14:solidFill>
                </w14:textFill>
              </w:rPr>
              <w:t>可根据实际需要按采购单价增加采购数量。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shd w:val="pct10" w:color="auto" w:fill="FFFFFF"/>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p>
        </w:tc>
        <w:tc>
          <w:tcPr>
            <w:tcW w:w="7410" w:type="dxa"/>
            <w:tcBorders>
              <w:top w:val="single" w:color="auto" w:sz="4" w:space="0"/>
              <w:left w:val="single" w:color="auto" w:sz="4" w:space="0"/>
              <w:bottom w:val="single" w:color="auto" w:sz="4" w:space="0"/>
              <w:right w:val="single" w:color="auto" w:sz="4" w:space="0"/>
            </w:tcBorders>
            <w:vAlign w:val="center"/>
          </w:tcPr>
          <w:p>
            <w:pPr>
              <w:tabs>
                <w:tab w:val="left" w:pos="425"/>
              </w:tabs>
              <w:autoSpaceDE w:val="0"/>
              <w:autoSpaceDN w:val="0"/>
              <w:adjustRightInd w:val="0"/>
              <w:spacing w:line="240" w:lineRule="atLeas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14:textFill>
                  <w14:solidFill>
                    <w14:schemeClr w14:val="tx1"/>
                  </w14:solidFill>
                </w14:textFill>
              </w:rPr>
              <w:t>合同期限：</w:t>
            </w:r>
            <w:r>
              <w:rPr>
                <w:rFonts w:hint="eastAsia" w:ascii="宋体" w:hAnsi="宋体"/>
                <w:sz w:val="28"/>
                <w:szCs w:val="28"/>
              </w:rPr>
              <w:t>2021年底前全部完成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p>
        </w:tc>
        <w:tc>
          <w:tcPr>
            <w:tcW w:w="7410" w:type="dxa"/>
            <w:tcBorders>
              <w:top w:val="single" w:color="auto" w:sz="4" w:space="0"/>
              <w:left w:val="single" w:color="auto" w:sz="4" w:space="0"/>
              <w:bottom w:val="single" w:color="auto" w:sz="4" w:space="0"/>
              <w:right w:val="single" w:color="auto" w:sz="4" w:space="0"/>
            </w:tcBorders>
            <w:vAlign w:val="center"/>
          </w:tcPr>
          <w:p>
            <w:pPr>
              <w:tabs>
                <w:tab w:val="left" w:pos="425"/>
              </w:tabs>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成交供应商违约责任：</w:t>
            </w:r>
          </w:p>
          <w:p>
            <w:pPr>
              <w:tabs>
                <w:tab w:val="left" w:pos="425"/>
              </w:tabs>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（1）不履行合同，采购人有权解除合同。如采购人还有其他损失，由成交供应商予以赔偿。</w:t>
            </w:r>
          </w:p>
          <w:p>
            <w:pPr>
              <w:tabs>
                <w:tab w:val="left" w:pos="425"/>
              </w:tabs>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（2）履行义务不符合合同的约定，采购人有权选择扣减相应合同款或要求成交供应商重新施工。</w:t>
            </w:r>
          </w:p>
          <w:p>
            <w:pPr>
              <w:tabs>
                <w:tab w:val="left" w:pos="425"/>
              </w:tabs>
              <w:autoSpaceDE w:val="0"/>
              <w:autoSpaceDN w:val="0"/>
              <w:adjustRightIn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（3）由于成交供应商原因造成采购人损失，应承担赔偿损失责任。</w:t>
            </w:r>
          </w:p>
        </w:tc>
      </w:tr>
    </w:tbl>
    <w:p>
      <w:pPr>
        <w:rPr>
          <w:rFonts w:ascii="宋体" w:hAnsi="宋体"/>
          <w:color w:val="000000" w:themeColor="text1"/>
          <w14:textFill>
            <w14:solidFill>
              <w14:schemeClr w14:val="tx1"/>
            </w14:solidFill>
          </w14:textFill>
        </w:rPr>
      </w:pPr>
    </w:p>
    <w:p>
      <w:pPr>
        <w:pStyle w:val="3"/>
        <w:rPr>
          <w:rFonts w:ascii="宋体" w:hAnsi="宋体"/>
          <w:color w:val="000000"/>
        </w:rPr>
      </w:pPr>
      <w:r>
        <w:rPr>
          <w:rFonts w:ascii="宋体" w:hAnsi="宋体"/>
          <w:color w:val="000000" w:themeColor="text1"/>
          <w14:textFill>
            <w14:solidFill>
              <w14:schemeClr w14:val="tx1"/>
            </w14:solidFill>
          </w14:textFill>
        </w:rPr>
        <w:br w:type="page"/>
      </w:r>
      <w:bookmarkStart w:id="23" w:name="_Toc21790301"/>
      <w:bookmarkStart w:id="24" w:name="_Toc21854459"/>
      <w:bookmarkStart w:id="25" w:name="_Toc8646881"/>
      <w:bookmarkStart w:id="26" w:name="_Toc449705452"/>
      <w:bookmarkStart w:id="27" w:name="_Toc54710617"/>
      <w:bookmarkStart w:id="28" w:name="_Toc8646860"/>
      <w:bookmarkStart w:id="29" w:name="_Toc21854438"/>
      <w:r>
        <w:rPr>
          <w:rFonts w:ascii="宋体" w:hAnsi="宋体"/>
          <w:color w:val="000000"/>
        </w:rPr>
        <w:t>第</w:t>
      </w:r>
      <w:r>
        <w:rPr>
          <w:rFonts w:hint="eastAsia" w:ascii="宋体" w:hAnsi="宋体"/>
          <w:color w:val="000000"/>
        </w:rPr>
        <w:t>五章、合同格式</w:t>
      </w:r>
      <w:bookmarkEnd w:id="23"/>
      <w:bookmarkEnd w:id="24"/>
      <w:bookmarkEnd w:id="25"/>
      <w:bookmarkEnd w:id="26"/>
      <w:bookmarkEnd w:id="27"/>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jc w:val="center"/>
        <w:rPr>
          <w:rFonts w:ascii="宋体" w:hAnsi="宋体"/>
          <w:b/>
          <w:color w:val="000000"/>
          <w:sz w:val="36"/>
          <w:szCs w:val="36"/>
        </w:rPr>
      </w:pPr>
      <w:r>
        <w:rPr>
          <w:rFonts w:hint="eastAsia" w:ascii="宋体" w:hAnsi="宋体"/>
          <w:b/>
          <w:color w:val="000000"/>
          <w:sz w:val="36"/>
          <w:szCs w:val="36"/>
        </w:rPr>
        <w:t>雨花台干部学院《慕课》视频项目</w:t>
      </w:r>
    </w:p>
    <w:p>
      <w:pPr>
        <w:jc w:val="center"/>
        <w:rPr>
          <w:rFonts w:ascii="宋体" w:hAnsi="宋体"/>
          <w:b/>
          <w:color w:val="000000"/>
          <w:sz w:val="36"/>
          <w:szCs w:val="36"/>
        </w:rPr>
      </w:pPr>
      <w:r>
        <w:rPr>
          <w:rFonts w:hint="eastAsia" w:ascii="宋体" w:hAnsi="宋体"/>
          <w:b/>
          <w:color w:val="000000"/>
          <w:sz w:val="36"/>
          <w:szCs w:val="36"/>
        </w:rPr>
        <w:t>服务合同</w:t>
      </w:r>
    </w:p>
    <w:p>
      <w:pPr>
        <w:rPr>
          <w:rFonts w:ascii="宋体" w:hAnsi="宋体"/>
          <w:color w:val="000000"/>
          <w:sz w:val="28"/>
        </w:rPr>
      </w:pPr>
    </w:p>
    <w:p>
      <w:pPr>
        <w:ind w:firstLine="1400" w:firstLineChars="500"/>
        <w:rPr>
          <w:rFonts w:ascii="宋体" w:hAnsi="宋体"/>
          <w:color w:val="000000"/>
          <w:sz w:val="28"/>
        </w:rPr>
      </w:pPr>
    </w:p>
    <w:p>
      <w:pPr>
        <w:ind w:firstLine="1400" w:firstLineChars="500"/>
        <w:rPr>
          <w:rFonts w:ascii="宋体" w:hAnsi="宋体"/>
          <w:color w:val="000000"/>
          <w:sz w:val="28"/>
        </w:rPr>
      </w:pPr>
    </w:p>
    <w:p>
      <w:pPr>
        <w:spacing w:line="560" w:lineRule="exact"/>
        <w:ind w:firstLine="420" w:firstLineChars="150"/>
        <w:rPr>
          <w:rFonts w:ascii="宋体" w:hAnsi="宋体"/>
          <w:color w:val="000000"/>
          <w:sz w:val="28"/>
        </w:rPr>
      </w:pPr>
      <w:r>
        <w:rPr>
          <w:rFonts w:hint="eastAsia" w:ascii="宋体" w:hAnsi="宋体"/>
          <w:color w:val="000000"/>
          <w:sz w:val="28"/>
        </w:rPr>
        <w:t xml:space="preserve">合同编号 ：                                    </w:t>
      </w:r>
    </w:p>
    <w:p>
      <w:pPr>
        <w:spacing w:line="560" w:lineRule="exact"/>
        <w:ind w:firstLine="420" w:firstLineChars="150"/>
        <w:rPr>
          <w:rFonts w:ascii="宋体" w:hAnsi="宋体"/>
          <w:color w:val="000000"/>
          <w:sz w:val="28"/>
        </w:rPr>
      </w:pPr>
      <w:r>
        <w:rPr>
          <w:rFonts w:hint="eastAsia" w:ascii="宋体" w:hAnsi="宋体"/>
          <w:color w:val="000000"/>
          <w:sz w:val="28"/>
        </w:rPr>
        <w:t xml:space="preserve">项目名称 ：                                         </w:t>
      </w:r>
    </w:p>
    <w:p>
      <w:pPr>
        <w:spacing w:line="560" w:lineRule="exact"/>
        <w:ind w:firstLine="420" w:firstLineChars="150"/>
        <w:rPr>
          <w:rFonts w:ascii="宋体" w:hAnsi="宋体"/>
          <w:color w:val="000000"/>
          <w:sz w:val="28"/>
        </w:rPr>
      </w:pPr>
      <w:r>
        <w:rPr>
          <w:rFonts w:hint="eastAsia" w:ascii="宋体" w:hAnsi="宋体"/>
          <w:color w:val="000000"/>
          <w:sz w:val="28"/>
        </w:rPr>
        <w:t xml:space="preserve">采购单位 ：                                 </w:t>
      </w:r>
    </w:p>
    <w:p>
      <w:pPr>
        <w:spacing w:line="560" w:lineRule="exact"/>
        <w:ind w:firstLine="420" w:firstLineChars="150"/>
        <w:rPr>
          <w:rFonts w:ascii="宋体" w:hAnsi="宋体"/>
          <w:color w:val="000000"/>
          <w:sz w:val="28"/>
        </w:rPr>
      </w:pPr>
      <w:r>
        <w:rPr>
          <w:rFonts w:hint="eastAsia" w:ascii="宋体" w:hAnsi="宋体"/>
          <w:color w:val="000000"/>
          <w:sz w:val="28"/>
        </w:rPr>
        <w:t xml:space="preserve">成交单位 ：                                  </w:t>
      </w:r>
    </w:p>
    <w:p>
      <w:pPr>
        <w:spacing w:line="560" w:lineRule="exact"/>
        <w:ind w:firstLine="420" w:firstLineChars="150"/>
        <w:rPr>
          <w:rFonts w:ascii="宋体" w:hAnsi="宋体"/>
          <w:color w:val="000000"/>
          <w:sz w:val="28"/>
        </w:rPr>
      </w:pPr>
      <w:r>
        <w:rPr>
          <w:rFonts w:hint="eastAsia" w:ascii="宋体" w:hAnsi="宋体"/>
          <w:color w:val="000000"/>
          <w:sz w:val="28"/>
        </w:rPr>
        <w:t>签订日期 ：        年    月    日</w:t>
      </w: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rPr>
          <w:rFonts w:ascii="宋体" w:hAnsi="宋体"/>
          <w:color w:val="000000"/>
          <w:sz w:val="32"/>
        </w:rPr>
      </w:pPr>
    </w:p>
    <w:p>
      <w:pPr>
        <w:jc w:val="center"/>
        <w:rPr>
          <w:rFonts w:ascii="宋体" w:hAnsi="宋体"/>
          <w:bCs/>
          <w:color w:val="000000"/>
          <w:sz w:val="28"/>
          <w:szCs w:val="21"/>
        </w:rPr>
      </w:pPr>
      <w:r>
        <w:rPr>
          <w:rFonts w:hint="eastAsia" w:ascii="宋体" w:hAnsi="宋体"/>
          <w:bCs/>
          <w:color w:val="000000"/>
          <w:sz w:val="28"/>
          <w:szCs w:val="21"/>
        </w:rPr>
        <w:t>南京市雨花台烈士陵园管理局</w:t>
      </w:r>
    </w:p>
    <w:p>
      <w:pPr>
        <w:spacing w:line="560" w:lineRule="exact"/>
        <w:rPr>
          <w:rFonts w:ascii="宋体" w:hAnsi="宋体"/>
          <w:color w:val="000000"/>
          <w:sz w:val="28"/>
        </w:rPr>
      </w:pPr>
      <w:r>
        <w:rPr>
          <w:rFonts w:hint="eastAsia" w:ascii="宋体" w:hAnsi="宋体"/>
          <w:color w:val="000000"/>
          <w:sz w:val="28"/>
        </w:rPr>
        <w:br w:type="page"/>
      </w:r>
      <w:r>
        <w:rPr>
          <w:rFonts w:hint="eastAsia" w:ascii="宋体" w:hAnsi="宋体"/>
          <w:color w:val="000000"/>
          <w:sz w:val="28"/>
        </w:rPr>
        <w:t>合同编号：</w:t>
      </w:r>
    </w:p>
    <w:p>
      <w:pPr>
        <w:autoSpaceDE w:val="0"/>
        <w:autoSpaceDN w:val="0"/>
        <w:adjustRightInd w:val="0"/>
        <w:spacing w:line="560" w:lineRule="exact"/>
        <w:jc w:val="center"/>
        <w:rPr>
          <w:rFonts w:ascii="宋体" w:hAnsi="宋体"/>
          <w:color w:val="000000"/>
          <w:sz w:val="28"/>
        </w:rPr>
      </w:pPr>
    </w:p>
    <w:tbl>
      <w:tblPr>
        <w:tblStyle w:val="22"/>
        <w:tblW w:w="9286" w:type="dxa"/>
        <w:tblInd w:w="0" w:type="dxa"/>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c>
          <w:tcPr>
            <w:tcW w:w="4643" w:type="dxa"/>
          </w:tcPr>
          <w:p>
            <w:pPr>
              <w:autoSpaceDE w:val="0"/>
              <w:autoSpaceDN w:val="0"/>
              <w:adjustRightInd w:val="0"/>
              <w:spacing w:line="560" w:lineRule="exact"/>
              <w:jc w:val="left"/>
              <w:rPr>
                <w:rFonts w:ascii="宋体" w:hAnsi="宋体"/>
                <w:color w:val="000000"/>
                <w:sz w:val="28"/>
              </w:rPr>
            </w:pPr>
            <w:r>
              <w:rPr>
                <w:rFonts w:hint="eastAsia" w:ascii="宋体" w:hAnsi="宋体"/>
                <w:color w:val="000000"/>
                <w:sz w:val="28"/>
              </w:rPr>
              <w:t>采购人（以下称甲方）：</w:t>
            </w:r>
          </w:p>
        </w:tc>
        <w:tc>
          <w:tcPr>
            <w:tcW w:w="4643" w:type="dxa"/>
          </w:tcPr>
          <w:p>
            <w:pPr>
              <w:autoSpaceDE w:val="0"/>
              <w:autoSpaceDN w:val="0"/>
              <w:adjustRightInd w:val="0"/>
              <w:spacing w:line="560" w:lineRule="exact"/>
              <w:ind w:firstLine="840" w:firstLineChars="300"/>
              <w:jc w:val="left"/>
              <w:rPr>
                <w:rFonts w:ascii="宋体" w:hAnsi="宋体"/>
                <w:color w:val="000000"/>
                <w:sz w:val="28"/>
              </w:rPr>
            </w:pPr>
            <w:r>
              <w:rPr>
                <w:rFonts w:hint="eastAsia" w:ascii="宋体" w:hAnsi="宋体"/>
                <w:color w:val="000000"/>
                <w:sz w:val="28"/>
              </w:rPr>
              <w:t xml:space="preserve">成交单位： </w:t>
            </w:r>
          </w:p>
        </w:tc>
      </w:tr>
      <w:tr>
        <w:tblPrEx>
          <w:tblCellMar>
            <w:top w:w="0" w:type="dxa"/>
            <w:left w:w="108" w:type="dxa"/>
            <w:bottom w:w="0" w:type="dxa"/>
            <w:right w:w="108" w:type="dxa"/>
          </w:tblCellMar>
        </w:tblPrEx>
        <w:tc>
          <w:tcPr>
            <w:tcW w:w="4643" w:type="dxa"/>
          </w:tcPr>
          <w:p>
            <w:pPr>
              <w:autoSpaceDE w:val="0"/>
              <w:autoSpaceDN w:val="0"/>
              <w:adjustRightInd w:val="0"/>
              <w:spacing w:line="560" w:lineRule="exact"/>
              <w:jc w:val="left"/>
              <w:rPr>
                <w:rFonts w:ascii="宋体" w:hAnsi="宋体"/>
                <w:color w:val="000000"/>
                <w:sz w:val="28"/>
              </w:rPr>
            </w:pPr>
            <w:r>
              <w:rPr>
                <w:rFonts w:hint="eastAsia" w:ascii="宋体" w:hAnsi="宋体"/>
                <w:color w:val="000000"/>
                <w:sz w:val="28"/>
              </w:rPr>
              <w:t xml:space="preserve">住所地： </w:t>
            </w:r>
          </w:p>
        </w:tc>
        <w:tc>
          <w:tcPr>
            <w:tcW w:w="4643" w:type="dxa"/>
          </w:tcPr>
          <w:p>
            <w:pPr>
              <w:autoSpaceDE w:val="0"/>
              <w:autoSpaceDN w:val="0"/>
              <w:adjustRightInd w:val="0"/>
              <w:spacing w:line="560" w:lineRule="exact"/>
              <w:ind w:firstLine="980" w:firstLineChars="350"/>
              <w:jc w:val="left"/>
              <w:rPr>
                <w:rFonts w:ascii="宋体" w:hAnsi="宋体"/>
                <w:color w:val="000000"/>
                <w:sz w:val="28"/>
              </w:rPr>
            </w:pPr>
            <w:r>
              <w:rPr>
                <w:rFonts w:hint="eastAsia" w:ascii="宋体" w:hAnsi="宋体"/>
                <w:color w:val="000000"/>
                <w:sz w:val="28"/>
              </w:rPr>
              <w:t xml:space="preserve">住所地： </w:t>
            </w:r>
          </w:p>
        </w:tc>
      </w:tr>
    </w:tbl>
    <w:p>
      <w:pPr>
        <w:widowControl/>
        <w:adjustRightInd w:val="0"/>
        <w:spacing w:line="560" w:lineRule="exact"/>
        <w:ind w:firstLine="560" w:firstLineChars="200"/>
        <w:jc w:val="left"/>
        <w:rPr>
          <w:rFonts w:ascii="宋体" w:hAnsi="宋体"/>
          <w:color w:val="000000"/>
          <w:sz w:val="28"/>
        </w:rPr>
      </w:pPr>
      <w:r>
        <w:rPr>
          <w:rFonts w:hint="eastAsia" w:ascii="宋体" w:hAnsi="宋体"/>
          <w:color w:val="000000"/>
          <w:sz w:val="28"/>
        </w:rPr>
        <w:t>根据《中华人民共和国合同法》等法律法规的规定，甲乙双方按照单一来源采购结果签订本合同。</w:t>
      </w:r>
    </w:p>
    <w:p>
      <w:pPr>
        <w:spacing w:line="560" w:lineRule="exact"/>
        <w:ind w:left="561" w:leftChars="267"/>
        <w:rPr>
          <w:rFonts w:ascii="宋体" w:hAnsi="宋体"/>
          <w:color w:val="000000"/>
          <w:sz w:val="28"/>
        </w:rPr>
      </w:pPr>
      <w:r>
        <w:rPr>
          <w:rFonts w:hint="eastAsia" w:ascii="宋体" w:hAnsi="宋体"/>
          <w:color w:val="000000"/>
          <w:sz w:val="28"/>
        </w:rPr>
        <w:t xml:space="preserve">第一条 合同标的 </w:t>
      </w:r>
    </w:p>
    <w:p>
      <w:pPr>
        <w:spacing w:line="560" w:lineRule="exact"/>
        <w:ind w:left="560"/>
        <w:rPr>
          <w:rFonts w:ascii="宋体" w:hAnsi="宋体"/>
          <w:color w:val="000000"/>
          <w:sz w:val="28"/>
        </w:rPr>
      </w:pPr>
      <w:r>
        <w:rPr>
          <w:rFonts w:hint="eastAsia" w:ascii="宋体" w:hAnsi="宋体"/>
          <w:color w:val="000000"/>
          <w:sz w:val="28"/>
        </w:rPr>
        <w:t>乙方根据甲方要求提供下列服务：（根据项目填具体要求）</w:t>
      </w:r>
    </w:p>
    <w:p>
      <w:pPr>
        <w:autoSpaceDE w:val="0"/>
        <w:autoSpaceDN w:val="0"/>
        <w:adjustRightInd w:val="0"/>
        <w:spacing w:line="560" w:lineRule="exact"/>
        <w:ind w:firstLine="560" w:firstLineChars="200"/>
        <w:jc w:val="left"/>
        <w:rPr>
          <w:rFonts w:ascii="宋体" w:hAnsi="宋体"/>
          <w:color w:val="000000"/>
          <w:sz w:val="28"/>
        </w:rPr>
      </w:pPr>
      <w:r>
        <w:rPr>
          <w:rFonts w:hint="eastAsia" w:ascii="宋体" w:hAnsi="宋体"/>
          <w:color w:val="000000"/>
          <w:sz w:val="28"/>
        </w:rPr>
        <w:t xml:space="preserve">第二条 合同总价款 </w:t>
      </w:r>
    </w:p>
    <w:p>
      <w:pPr>
        <w:autoSpaceDE w:val="0"/>
        <w:autoSpaceDN w:val="0"/>
        <w:adjustRightInd w:val="0"/>
        <w:spacing w:line="560" w:lineRule="exact"/>
        <w:ind w:firstLine="560" w:firstLineChars="200"/>
        <w:jc w:val="left"/>
        <w:rPr>
          <w:rFonts w:ascii="宋体" w:hAnsi="宋体"/>
          <w:color w:val="000000"/>
          <w:sz w:val="28"/>
        </w:rPr>
      </w:pPr>
      <w:r>
        <w:rPr>
          <w:rFonts w:hint="eastAsia" w:ascii="宋体" w:hAnsi="宋体"/>
          <w:color w:val="000000"/>
          <w:sz w:val="28"/>
        </w:rPr>
        <w:t>本合同总价款为：    （       ）元人民币</w:t>
      </w:r>
    </w:p>
    <w:p>
      <w:pPr>
        <w:autoSpaceDE w:val="0"/>
        <w:autoSpaceDN w:val="0"/>
        <w:adjustRightInd w:val="0"/>
        <w:spacing w:line="560" w:lineRule="exact"/>
        <w:ind w:firstLine="560" w:firstLineChars="200"/>
        <w:jc w:val="left"/>
        <w:rPr>
          <w:rFonts w:ascii="宋体" w:hAnsi="宋体"/>
          <w:color w:val="000000"/>
          <w:sz w:val="28"/>
        </w:rPr>
      </w:pPr>
      <w:r>
        <w:rPr>
          <w:rFonts w:hint="eastAsia" w:ascii="宋体" w:hAnsi="宋体"/>
          <w:color w:val="000000"/>
          <w:sz w:val="28"/>
        </w:rPr>
        <w:t>第三条 组成本合同的有关文件  下列关于采购</w:t>
      </w:r>
      <w:r>
        <w:rPr>
          <w:rFonts w:ascii="宋体" w:hAnsi="宋体"/>
          <w:color w:val="000000"/>
          <w:sz w:val="28"/>
          <w:u w:val="single"/>
        </w:rPr>
        <w:t>JSDY-2020F658</w:t>
      </w:r>
      <w:r>
        <w:rPr>
          <w:rFonts w:hint="eastAsia" w:ascii="宋体" w:hAnsi="宋体"/>
          <w:color w:val="000000"/>
          <w:sz w:val="28"/>
        </w:rPr>
        <w:t>号采购文件和有关附件是本合同不可分割的组成部分，与本合同具有同等法律效力。</w:t>
      </w:r>
    </w:p>
    <w:p>
      <w:pPr>
        <w:autoSpaceDE w:val="0"/>
        <w:autoSpaceDN w:val="0"/>
        <w:adjustRightInd w:val="0"/>
        <w:spacing w:line="560" w:lineRule="exact"/>
        <w:ind w:firstLine="560" w:firstLineChars="200"/>
        <w:jc w:val="left"/>
        <w:rPr>
          <w:rFonts w:ascii="宋体" w:hAnsi="宋体"/>
          <w:color w:val="000000"/>
          <w:sz w:val="28"/>
        </w:rPr>
      </w:pPr>
      <w:r>
        <w:rPr>
          <w:rFonts w:hint="eastAsia" w:ascii="宋体" w:hAnsi="宋体"/>
          <w:color w:val="000000"/>
          <w:sz w:val="28"/>
        </w:rPr>
        <w:t>第四条 权利保证</w:t>
      </w:r>
    </w:p>
    <w:p>
      <w:pPr>
        <w:autoSpaceDE w:val="0"/>
        <w:autoSpaceDN w:val="0"/>
        <w:adjustRightInd w:val="0"/>
        <w:spacing w:line="560" w:lineRule="exact"/>
        <w:ind w:firstLine="560" w:firstLineChars="200"/>
        <w:jc w:val="left"/>
        <w:rPr>
          <w:rFonts w:ascii="宋体" w:hAnsi="宋体"/>
          <w:color w:val="000000"/>
          <w:sz w:val="28"/>
        </w:rPr>
      </w:pPr>
      <w:r>
        <w:rPr>
          <w:rFonts w:hint="eastAsia" w:ascii="宋体" w:hAnsi="宋体"/>
          <w:color w:val="000000"/>
          <w:sz w:val="28"/>
        </w:rPr>
        <w:t>乙方应保证为甲方提供的服务内容任何一部分时不受第三方提出侵犯其专利权、版权、商标权或其他权利的起诉。一旦出现侵权，乙方应承担全部责任。乙方应自觉接受并配合甲方对项目资金及绩效审核活动。</w:t>
      </w:r>
    </w:p>
    <w:p>
      <w:pPr>
        <w:autoSpaceDE w:val="0"/>
        <w:autoSpaceDN w:val="0"/>
        <w:adjustRightInd w:val="0"/>
        <w:spacing w:line="560" w:lineRule="exact"/>
        <w:ind w:firstLine="560" w:firstLineChars="200"/>
        <w:jc w:val="left"/>
        <w:rPr>
          <w:rFonts w:ascii="宋体" w:hAnsi="宋体"/>
          <w:color w:val="000000"/>
          <w:sz w:val="28"/>
        </w:rPr>
      </w:pPr>
      <w:r>
        <w:rPr>
          <w:rFonts w:hint="eastAsia" w:ascii="宋体" w:hAnsi="宋体"/>
          <w:color w:val="000000"/>
          <w:sz w:val="28"/>
        </w:rPr>
        <w:t>第五条 质量保证</w:t>
      </w:r>
    </w:p>
    <w:p>
      <w:pPr>
        <w:autoSpaceDE w:val="0"/>
        <w:autoSpaceDN w:val="0"/>
        <w:adjustRightInd w:val="0"/>
        <w:spacing w:line="560" w:lineRule="exact"/>
        <w:ind w:left="420" w:leftChars="200" w:firstLine="140" w:firstLineChars="50"/>
        <w:jc w:val="left"/>
        <w:rPr>
          <w:rFonts w:ascii="宋体" w:hAnsi="宋体"/>
          <w:color w:val="000000"/>
          <w:sz w:val="28"/>
        </w:rPr>
      </w:pPr>
      <w:r>
        <w:rPr>
          <w:rFonts w:hint="eastAsia" w:ascii="宋体" w:hAnsi="宋体"/>
          <w:color w:val="000000"/>
          <w:sz w:val="28"/>
        </w:rPr>
        <w:t>1、乙方提供的服务必须全部达到项目采购书的各项要求。</w:t>
      </w:r>
    </w:p>
    <w:p>
      <w:pPr>
        <w:tabs>
          <w:tab w:val="left" w:pos="2340"/>
        </w:tabs>
        <w:spacing w:line="560" w:lineRule="exact"/>
        <w:ind w:firstLine="560" w:firstLineChars="200"/>
        <w:rPr>
          <w:rFonts w:ascii="宋体" w:hAnsi="宋体"/>
          <w:color w:val="000000"/>
          <w:sz w:val="28"/>
        </w:rPr>
      </w:pPr>
      <w:r>
        <w:rPr>
          <w:rFonts w:hint="eastAsia" w:ascii="宋体" w:hAnsi="宋体"/>
          <w:color w:val="000000"/>
          <w:sz w:val="28"/>
        </w:rPr>
        <w:t>2、乙方提供的服务必须符合竞标书中各项承诺要求。</w:t>
      </w:r>
    </w:p>
    <w:p>
      <w:pPr>
        <w:autoSpaceDE w:val="0"/>
        <w:autoSpaceDN w:val="0"/>
        <w:adjustRightInd w:val="0"/>
        <w:spacing w:line="560" w:lineRule="exact"/>
        <w:ind w:firstLine="560" w:firstLineChars="200"/>
        <w:jc w:val="left"/>
        <w:rPr>
          <w:rFonts w:ascii="宋体" w:hAnsi="宋体"/>
          <w:color w:val="000000"/>
          <w:sz w:val="28"/>
        </w:rPr>
      </w:pPr>
      <w:r>
        <w:rPr>
          <w:rFonts w:hint="eastAsia" w:ascii="宋体" w:hAnsi="宋体"/>
          <w:color w:val="000000"/>
          <w:sz w:val="28"/>
        </w:rPr>
        <w:t>第六条 交付使用和验收</w:t>
      </w:r>
    </w:p>
    <w:p>
      <w:pPr>
        <w:tabs>
          <w:tab w:val="left" w:pos="2340"/>
        </w:tabs>
        <w:spacing w:line="560" w:lineRule="exact"/>
        <w:ind w:firstLine="560" w:firstLineChars="200"/>
        <w:rPr>
          <w:rFonts w:ascii="宋体" w:hAnsi="宋体"/>
          <w:color w:val="000000"/>
          <w:sz w:val="28"/>
        </w:rPr>
      </w:pPr>
      <w:r>
        <w:rPr>
          <w:rFonts w:hint="eastAsia" w:ascii="宋体" w:hAnsi="宋体"/>
          <w:color w:val="000000"/>
          <w:sz w:val="28"/>
        </w:rPr>
        <w:t>1、乙方应当</w:t>
      </w:r>
      <w:r>
        <w:rPr>
          <w:rFonts w:hint="eastAsia" w:ascii="宋体" w:hAnsi="宋体"/>
          <w:color w:val="000000"/>
          <w:sz w:val="28"/>
          <w:u w:val="single"/>
        </w:rPr>
        <w:t xml:space="preserve">    </w:t>
      </w:r>
      <w:r>
        <w:rPr>
          <w:rFonts w:hint="eastAsia" w:ascii="宋体" w:hAnsi="宋体"/>
          <w:color w:val="000000"/>
          <w:sz w:val="28"/>
        </w:rPr>
        <w:t>年</w:t>
      </w:r>
      <w:r>
        <w:rPr>
          <w:rFonts w:hint="eastAsia" w:ascii="宋体" w:hAnsi="宋体"/>
          <w:color w:val="000000"/>
          <w:sz w:val="28"/>
          <w:u w:val="single"/>
        </w:rPr>
        <w:t xml:space="preserve">  </w:t>
      </w:r>
      <w:r>
        <w:rPr>
          <w:rFonts w:hint="eastAsia" w:ascii="宋体" w:hAnsi="宋体"/>
          <w:color w:val="000000"/>
          <w:sz w:val="28"/>
        </w:rPr>
        <w:t>月</w:t>
      </w:r>
      <w:r>
        <w:rPr>
          <w:rFonts w:hint="eastAsia" w:ascii="宋体" w:hAnsi="宋体"/>
          <w:color w:val="000000"/>
          <w:sz w:val="28"/>
          <w:u w:val="single"/>
        </w:rPr>
        <w:t xml:space="preserve">  </w:t>
      </w:r>
      <w:r>
        <w:rPr>
          <w:rFonts w:hint="eastAsia" w:ascii="宋体" w:hAnsi="宋体"/>
          <w:color w:val="000000"/>
          <w:sz w:val="28"/>
        </w:rPr>
        <w:t>日前完成采购文件规定的项目,采购文件有约定的，从其约定。</w:t>
      </w:r>
    </w:p>
    <w:p>
      <w:pPr>
        <w:autoSpaceDE w:val="0"/>
        <w:autoSpaceDN w:val="0"/>
        <w:adjustRightInd w:val="0"/>
        <w:spacing w:line="560" w:lineRule="exact"/>
        <w:ind w:firstLine="560" w:firstLineChars="200"/>
        <w:jc w:val="left"/>
        <w:rPr>
          <w:rFonts w:ascii="宋体" w:hAnsi="宋体"/>
          <w:color w:val="000000"/>
          <w:sz w:val="28"/>
        </w:rPr>
      </w:pPr>
      <w:r>
        <w:rPr>
          <w:rFonts w:hint="eastAsia" w:ascii="宋体" w:hAnsi="宋体"/>
          <w:color w:val="000000"/>
          <w:sz w:val="28"/>
        </w:rPr>
        <w:t>2、召开项目评审会，进行项目验收，形成评审意见。如有验收费用，包含在合同总价内，由乙方支付。</w:t>
      </w:r>
    </w:p>
    <w:p>
      <w:pPr>
        <w:autoSpaceDE w:val="0"/>
        <w:autoSpaceDN w:val="0"/>
        <w:adjustRightInd w:val="0"/>
        <w:spacing w:line="560" w:lineRule="exact"/>
        <w:ind w:firstLine="560" w:firstLineChars="200"/>
        <w:jc w:val="left"/>
        <w:rPr>
          <w:rFonts w:ascii="宋体" w:hAnsi="宋体"/>
          <w:sz w:val="28"/>
        </w:rPr>
      </w:pPr>
      <w:r>
        <w:rPr>
          <w:rFonts w:hint="eastAsia" w:ascii="宋体" w:hAnsi="宋体"/>
          <w:sz w:val="28"/>
        </w:rPr>
        <w:t>3、本项目如产生审计</w:t>
      </w:r>
      <w:r>
        <w:rPr>
          <w:rFonts w:ascii="宋体" w:hAnsi="宋体"/>
          <w:sz w:val="28"/>
        </w:rPr>
        <w:t>费用包含在总价中</w:t>
      </w:r>
      <w:r>
        <w:rPr>
          <w:rFonts w:hint="eastAsia" w:ascii="宋体" w:hAnsi="宋体"/>
          <w:sz w:val="28"/>
        </w:rPr>
        <w:t>由乙方支付。</w:t>
      </w:r>
    </w:p>
    <w:p>
      <w:pPr>
        <w:autoSpaceDE w:val="0"/>
        <w:autoSpaceDN w:val="0"/>
        <w:adjustRightInd w:val="0"/>
        <w:spacing w:line="560" w:lineRule="exact"/>
        <w:ind w:firstLine="560" w:firstLineChars="200"/>
        <w:jc w:val="left"/>
        <w:rPr>
          <w:rFonts w:ascii="宋体" w:hAnsi="宋体"/>
          <w:sz w:val="28"/>
        </w:rPr>
      </w:pPr>
      <w:r>
        <w:rPr>
          <w:rFonts w:hint="eastAsia" w:ascii="宋体" w:hAnsi="宋体"/>
          <w:sz w:val="28"/>
        </w:rPr>
        <w:t>第七条  合同款支付</w:t>
      </w:r>
    </w:p>
    <w:p>
      <w:pPr>
        <w:autoSpaceDE w:val="0"/>
        <w:autoSpaceDN w:val="0"/>
        <w:adjustRightInd w:val="0"/>
        <w:spacing w:line="560" w:lineRule="exact"/>
        <w:ind w:firstLine="560" w:firstLineChars="200"/>
        <w:jc w:val="left"/>
        <w:rPr>
          <w:rFonts w:ascii="宋体" w:hAnsi="宋体"/>
          <w:sz w:val="28"/>
        </w:rPr>
      </w:pPr>
      <w:r>
        <w:rPr>
          <w:rFonts w:hint="eastAsia" w:ascii="宋体" w:hAnsi="宋体"/>
          <w:sz w:val="28"/>
        </w:rPr>
        <w:t>1、本合同项下所有款项均以人民币支付。</w:t>
      </w:r>
    </w:p>
    <w:p>
      <w:pPr>
        <w:autoSpaceDE w:val="0"/>
        <w:autoSpaceDN w:val="0"/>
        <w:adjustRightInd w:val="0"/>
        <w:spacing w:line="560" w:lineRule="exact"/>
        <w:ind w:firstLine="560" w:firstLineChars="200"/>
        <w:jc w:val="left"/>
        <w:rPr>
          <w:rFonts w:ascii="宋体" w:hAnsi="宋体"/>
          <w:sz w:val="28"/>
        </w:rPr>
      </w:pPr>
      <w:r>
        <w:rPr>
          <w:rFonts w:hint="eastAsia" w:ascii="宋体" w:hAnsi="宋体"/>
          <w:sz w:val="28"/>
        </w:rPr>
        <w:t>2、本合同项下的采购资金由甲方自行支付。</w:t>
      </w:r>
    </w:p>
    <w:p>
      <w:pPr>
        <w:spacing w:line="560" w:lineRule="exact"/>
        <w:ind w:firstLine="560" w:firstLineChars="200"/>
        <w:rPr>
          <w:rFonts w:ascii="宋体" w:hAnsi="宋体"/>
          <w:sz w:val="28"/>
        </w:rPr>
      </w:pPr>
      <w:r>
        <w:rPr>
          <w:rFonts w:hint="eastAsia" w:ascii="宋体" w:hAnsi="宋体"/>
          <w:sz w:val="28"/>
        </w:rPr>
        <w:t>3、付款条件：</w:t>
      </w:r>
    </w:p>
    <w:p>
      <w:pPr>
        <w:spacing w:line="560" w:lineRule="exact"/>
        <w:ind w:firstLine="560" w:firstLineChars="200"/>
        <w:jc w:val="left"/>
        <w:rPr>
          <w:rFonts w:ascii="宋体" w:hAnsi="宋体"/>
          <w:sz w:val="28"/>
        </w:rPr>
      </w:pPr>
      <w:r>
        <w:rPr>
          <w:rFonts w:hint="eastAsia" w:ascii="宋体" w:hAnsi="宋体"/>
          <w:sz w:val="28"/>
        </w:rPr>
        <w:t>（1）2020年12月31日前完成1-3集的制作定稿后支付合同总价款的30%；</w:t>
      </w:r>
    </w:p>
    <w:p>
      <w:pPr>
        <w:spacing w:line="560" w:lineRule="exact"/>
        <w:ind w:firstLine="560" w:firstLineChars="200"/>
        <w:jc w:val="left"/>
        <w:rPr>
          <w:rFonts w:ascii="宋体" w:hAnsi="宋体"/>
          <w:sz w:val="28"/>
        </w:rPr>
      </w:pPr>
      <w:r>
        <w:rPr>
          <w:rFonts w:hint="eastAsia" w:ascii="宋体" w:hAnsi="宋体"/>
          <w:sz w:val="28"/>
        </w:rPr>
        <w:t>（2）2021年5月31日前完成4-12集的定稿工作并完成13-18集的初稿工作，验收合格后支付合同总价款的40%；</w:t>
      </w:r>
    </w:p>
    <w:p>
      <w:pPr>
        <w:spacing w:line="560" w:lineRule="exact"/>
        <w:ind w:firstLine="560" w:firstLineChars="200"/>
        <w:jc w:val="left"/>
        <w:rPr>
          <w:rFonts w:ascii="宋体" w:hAnsi="宋体"/>
          <w:sz w:val="28"/>
        </w:rPr>
      </w:pPr>
      <w:r>
        <w:rPr>
          <w:rFonts w:hint="eastAsia" w:ascii="宋体" w:hAnsi="宋体"/>
          <w:sz w:val="28"/>
        </w:rPr>
        <w:t>（3）2021年9月30日前完成全部定稿工作，以及后期制作等。</w:t>
      </w:r>
    </w:p>
    <w:p>
      <w:pPr>
        <w:spacing w:line="560" w:lineRule="exact"/>
        <w:ind w:firstLine="560" w:firstLineChars="200"/>
        <w:jc w:val="left"/>
        <w:rPr>
          <w:rFonts w:ascii="宋体" w:hAnsi="宋体"/>
          <w:sz w:val="28"/>
        </w:rPr>
      </w:pPr>
      <w:r>
        <w:rPr>
          <w:rFonts w:hint="eastAsia" w:ascii="宋体" w:hAnsi="宋体"/>
          <w:sz w:val="28"/>
        </w:rPr>
        <w:t>（4）全部验收合格且审计</w:t>
      </w:r>
      <w:r>
        <w:rPr>
          <w:rFonts w:ascii="宋体" w:hAnsi="宋体"/>
          <w:sz w:val="28"/>
        </w:rPr>
        <w:t>结束</w:t>
      </w:r>
      <w:r>
        <w:rPr>
          <w:rFonts w:hint="eastAsia" w:ascii="宋体" w:hAnsi="宋体"/>
          <w:sz w:val="28"/>
        </w:rPr>
        <w:t>后，甲方</w:t>
      </w:r>
      <w:r>
        <w:rPr>
          <w:rFonts w:ascii="宋体" w:hAnsi="宋体"/>
          <w:sz w:val="28"/>
        </w:rPr>
        <w:t>按审计结果</w:t>
      </w:r>
      <w:r>
        <w:rPr>
          <w:rFonts w:hint="eastAsia" w:ascii="宋体" w:hAnsi="宋体"/>
          <w:sz w:val="28"/>
        </w:rPr>
        <w:t>支付剩余款项</w:t>
      </w:r>
      <w:r>
        <w:rPr>
          <w:rFonts w:ascii="宋体" w:hAnsi="宋体"/>
          <w:sz w:val="28"/>
        </w:rPr>
        <w:t>。</w:t>
      </w:r>
    </w:p>
    <w:p>
      <w:pPr>
        <w:spacing w:line="560" w:lineRule="exact"/>
        <w:ind w:firstLine="560" w:firstLineChars="200"/>
        <w:jc w:val="left"/>
        <w:rPr>
          <w:rFonts w:ascii="宋体" w:hAnsi="宋体" w:cs="宋体"/>
          <w:bCs/>
          <w:sz w:val="28"/>
          <w:szCs w:val="28"/>
        </w:rPr>
      </w:pPr>
      <w:r>
        <w:rPr>
          <w:rFonts w:hint="eastAsia" w:ascii="宋体" w:hAnsi="宋体"/>
          <w:sz w:val="28"/>
        </w:rPr>
        <w:t>每次付款前乙方须提供等额增值税发票，否则甲方有权拒绝付款。</w:t>
      </w:r>
    </w:p>
    <w:p>
      <w:pPr>
        <w:autoSpaceDE w:val="0"/>
        <w:autoSpaceDN w:val="0"/>
        <w:adjustRightInd w:val="0"/>
        <w:spacing w:line="560" w:lineRule="exact"/>
        <w:ind w:firstLine="560" w:firstLineChars="200"/>
        <w:jc w:val="left"/>
        <w:rPr>
          <w:rFonts w:ascii="宋体" w:hAnsi="宋体"/>
          <w:sz w:val="28"/>
        </w:rPr>
      </w:pPr>
      <w:r>
        <w:rPr>
          <w:rFonts w:hint="eastAsia" w:ascii="宋体" w:hAnsi="宋体"/>
          <w:sz w:val="28"/>
        </w:rPr>
        <w:t>第八条 违约责任</w:t>
      </w:r>
      <w:r>
        <w:rPr>
          <w:rFonts w:hint="eastAsia" w:ascii="宋体" w:hAnsi="宋体"/>
          <w:sz w:val="28"/>
        </w:rPr>
        <w:tab/>
      </w:r>
    </w:p>
    <w:p>
      <w:pPr>
        <w:autoSpaceDE w:val="0"/>
        <w:autoSpaceDN w:val="0"/>
        <w:adjustRightInd w:val="0"/>
        <w:spacing w:line="560" w:lineRule="exact"/>
        <w:ind w:firstLine="560" w:firstLineChars="200"/>
        <w:jc w:val="left"/>
        <w:rPr>
          <w:rFonts w:ascii="宋体" w:hAnsi="宋体"/>
          <w:color w:val="000000"/>
          <w:sz w:val="28"/>
        </w:rPr>
      </w:pPr>
      <w:r>
        <w:rPr>
          <w:rFonts w:hint="eastAsia" w:ascii="宋体" w:hAnsi="宋体"/>
          <w:sz w:val="28"/>
        </w:rPr>
        <w:t>1、甲方无正当理由拒绝验收或拒付款的，甲方向乙方偿付合同</w:t>
      </w:r>
      <w:r>
        <w:rPr>
          <w:rFonts w:hint="eastAsia" w:ascii="宋体" w:hAnsi="宋体"/>
          <w:color w:val="000000"/>
          <w:sz w:val="28"/>
        </w:rPr>
        <w:t>总价的5%违约金。</w:t>
      </w:r>
    </w:p>
    <w:p>
      <w:pPr>
        <w:autoSpaceDE w:val="0"/>
        <w:autoSpaceDN w:val="0"/>
        <w:adjustRightInd w:val="0"/>
        <w:spacing w:line="560" w:lineRule="exact"/>
        <w:ind w:firstLine="560" w:firstLineChars="200"/>
        <w:jc w:val="left"/>
        <w:rPr>
          <w:rFonts w:ascii="宋体" w:hAnsi="宋体"/>
          <w:color w:val="000000"/>
          <w:sz w:val="28"/>
        </w:rPr>
      </w:pPr>
      <w:r>
        <w:rPr>
          <w:rFonts w:hint="eastAsia" w:ascii="宋体" w:hAnsi="宋体"/>
          <w:color w:val="000000"/>
          <w:sz w:val="28"/>
        </w:rPr>
        <w:t>2、甲方未按合同规定的期限向乙方支付合同款的，每逾期1天甲方向乙方偿付欠款总额的5‰滞纳金，但累计滞纳金总额不超过欠款总额的5% 。</w:t>
      </w:r>
    </w:p>
    <w:p>
      <w:pPr>
        <w:autoSpaceDE w:val="0"/>
        <w:autoSpaceDN w:val="0"/>
        <w:adjustRightInd w:val="0"/>
        <w:spacing w:line="560" w:lineRule="exact"/>
        <w:ind w:firstLine="560" w:firstLineChars="200"/>
        <w:jc w:val="left"/>
        <w:rPr>
          <w:rFonts w:ascii="宋体" w:hAnsi="宋体"/>
          <w:color w:val="000000"/>
          <w:sz w:val="28"/>
        </w:rPr>
      </w:pPr>
      <w:r>
        <w:rPr>
          <w:rFonts w:hint="eastAsia" w:ascii="宋体" w:hAnsi="宋体"/>
          <w:color w:val="000000"/>
          <w:sz w:val="28"/>
        </w:rPr>
        <w:t>3、如乙方不能按期交付服务的，乙方应向甲方支付合同总价5%的违约金。</w:t>
      </w:r>
    </w:p>
    <w:p>
      <w:pPr>
        <w:autoSpaceDE w:val="0"/>
        <w:autoSpaceDN w:val="0"/>
        <w:adjustRightInd w:val="0"/>
        <w:spacing w:line="560" w:lineRule="exact"/>
        <w:ind w:firstLine="560" w:firstLineChars="200"/>
        <w:jc w:val="left"/>
        <w:rPr>
          <w:rFonts w:ascii="宋体" w:hAnsi="宋体"/>
          <w:color w:val="000000"/>
          <w:sz w:val="28"/>
        </w:rPr>
      </w:pPr>
      <w:r>
        <w:rPr>
          <w:rFonts w:hint="eastAsia" w:ascii="宋体" w:hAnsi="宋体"/>
          <w:color w:val="000000"/>
          <w:sz w:val="28"/>
        </w:rPr>
        <w:t>4、乙方逾期交付的，每逾期1天，乙方向甲方偿付合同总额的5‰的滞纳金。如乙方逾期交付达10天，甲方有权解除合同，解除合同的通知自到达乙方时生效。乙方逾期交付的，今后参加政府采购信誉将受到影响。</w:t>
      </w:r>
    </w:p>
    <w:p>
      <w:pPr>
        <w:autoSpaceDE w:val="0"/>
        <w:autoSpaceDN w:val="0"/>
        <w:adjustRightInd w:val="0"/>
        <w:spacing w:line="560" w:lineRule="exact"/>
        <w:ind w:firstLine="560" w:firstLineChars="200"/>
        <w:jc w:val="left"/>
        <w:rPr>
          <w:rFonts w:ascii="宋体" w:hAnsi="宋体"/>
          <w:color w:val="000000"/>
          <w:sz w:val="28"/>
        </w:rPr>
      </w:pPr>
      <w:r>
        <w:rPr>
          <w:rFonts w:hint="eastAsia" w:ascii="宋体" w:hAnsi="宋体"/>
          <w:color w:val="000000"/>
          <w:sz w:val="28"/>
        </w:rPr>
        <w:t>5、乙方在承担违约责任后，仍应继续履行合同规定的义务（甲方解除合同的除外）。甲方未能及时追究乙方的任何一项违约责任并不表明甲方放弃追究乙方该项或其他违约责任。</w:t>
      </w:r>
    </w:p>
    <w:p>
      <w:pPr>
        <w:autoSpaceDE w:val="0"/>
        <w:autoSpaceDN w:val="0"/>
        <w:adjustRightInd w:val="0"/>
        <w:spacing w:line="560" w:lineRule="exact"/>
        <w:ind w:firstLine="560" w:firstLineChars="200"/>
        <w:jc w:val="left"/>
        <w:rPr>
          <w:rFonts w:ascii="宋体" w:hAnsi="宋体"/>
          <w:color w:val="000000"/>
          <w:sz w:val="28"/>
        </w:rPr>
      </w:pPr>
      <w:r>
        <w:rPr>
          <w:rFonts w:hint="eastAsia" w:ascii="宋体" w:hAnsi="宋体"/>
          <w:color w:val="000000"/>
          <w:sz w:val="28"/>
        </w:rPr>
        <w:t>6、乙方虚假承诺，或经权威部门检测提供的服务不能满足采购文件要求，或是由于乙方的过错造成合同无法继续履行的，乙方应向甲方支付不少于合同总价30%赔偿金。</w:t>
      </w:r>
    </w:p>
    <w:p>
      <w:pPr>
        <w:autoSpaceDE w:val="0"/>
        <w:autoSpaceDN w:val="0"/>
        <w:adjustRightInd w:val="0"/>
        <w:spacing w:line="560" w:lineRule="exact"/>
        <w:ind w:firstLine="560" w:firstLineChars="200"/>
        <w:jc w:val="left"/>
        <w:rPr>
          <w:rFonts w:ascii="宋体" w:hAnsi="宋体"/>
          <w:color w:val="000000"/>
          <w:sz w:val="28"/>
        </w:rPr>
      </w:pPr>
      <w:r>
        <w:rPr>
          <w:rFonts w:hint="eastAsia" w:ascii="宋体" w:hAnsi="宋体"/>
          <w:color w:val="000000"/>
          <w:sz w:val="28"/>
        </w:rPr>
        <w:t>第九条 合同的变更和终止</w:t>
      </w:r>
    </w:p>
    <w:p>
      <w:pPr>
        <w:autoSpaceDE w:val="0"/>
        <w:autoSpaceDN w:val="0"/>
        <w:adjustRightInd w:val="0"/>
        <w:spacing w:line="560" w:lineRule="exact"/>
        <w:ind w:firstLine="560" w:firstLineChars="200"/>
        <w:jc w:val="left"/>
        <w:rPr>
          <w:rFonts w:ascii="宋体" w:hAnsi="宋体"/>
          <w:color w:val="000000"/>
          <w:sz w:val="28"/>
        </w:rPr>
      </w:pPr>
      <w:r>
        <w:rPr>
          <w:rFonts w:hint="eastAsia" w:ascii="宋体" w:hAnsi="宋体"/>
          <w:color w:val="000000"/>
          <w:sz w:val="28"/>
        </w:rPr>
        <w:t>1、本合同一经签订，甲乙双方不得擅自变更、中止或终止合同。</w:t>
      </w:r>
    </w:p>
    <w:p>
      <w:pPr>
        <w:autoSpaceDE w:val="0"/>
        <w:autoSpaceDN w:val="0"/>
        <w:adjustRightInd w:val="0"/>
        <w:spacing w:line="560" w:lineRule="exact"/>
        <w:ind w:firstLine="560" w:firstLineChars="200"/>
        <w:jc w:val="left"/>
        <w:rPr>
          <w:rFonts w:ascii="宋体" w:hAnsi="宋体"/>
          <w:color w:val="000000"/>
          <w:sz w:val="28"/>
        </w:rPr>
      </w:pPr>
      <w:r>
        <w:rPr>
          <w:rFonts w:hint="eastAsia" w:ascii="宋体" w:hAnsi="宋体"/>
          <w:color w:val="000000"/>
          <w:sz w:val="28"/>
        </w:rPr>
        <w:t>2、除发生法律规定的不能预见、不能避免并不能克服的客观情况外，甲乙双方不得放弃或拒绝履行合同。乙方放弃或拒绝履行合同，在三年内不得参加甲方组织的政府采购活动。</w:t>
      </w:r>
    </w:p>
    <w:p>
      <w:pPr>
        <w:autoSpaceDE w:val="0"/>
        <w:autoSpaceDN w:val="0"/>
        <w:adjustRightInd w:val="0"/>
        <w:spacing w:line="560" w:lineRule="exact"/>
        <w:ind w:firstLine="420"/>
        <w:jc w:val="left"/>
        <w:rPr>
          <w:rFonts w:ascii="宋体" w:hAnsi="宋体"/>
          <w:color w:val="000000"/>
          <w:sz w:val="28"/>
        </w:rPr>
      </w:pPr>
      <w:r>
        <w:rPr>
          <w:rFonts w:hint="eastAsia" w:ascii="宋体" w:hAnsi="宋体"/>
          <w:color w:val="000000"/>
          <w:sz w:val="28"/>
        </w:rPr>
        <w:t>第十条 合同的转让</w:t>
      </w:r>
    </w:p>
    <w:p>
      <w:pPr>
        <w:autoSpaceDE w:val="0"/>
        <w:autoSpaceDN w:val="0"/>
        <w:adjustRightInd w:val="0"/>
        <w:spacing w:line="560" w:lineRule="exact"/>
        <w:ind w:firstLine="420"/>
        <w:jc w:val="left"/>
        <w:rPr>
          <w:rFonts w:ascii="宋体" w:hAnsi="宋体"/>
          <w:color w:val="000000"/>
          <w:sz w:val="28"/>
        </w:rPr>
      </w:pPr>
      <w:r>
        <w:rPr>
          <w:rFonts w:hint="eastAsia" w:ascii="宋体" w:hAnsi="宋体"/>
          <w:color w:val="000000"/>
          <w:sz w:val="28"/>
        </w:rPr>
        <w:t>乙方不得擅自转让其应履行的合同义务。</w:t>
      </w:r>
    </w:p>
    <w:p>
      <w:pPr>
        <w:autoSpaceDE w:val="0"/>
        <w:autoSpaceDN w:val="0"/>
        <w:adjustRightInd w:val="0"/>
        <w:spacing w:line="560" w:lineRule="exact"/>
        <w:ind w:firstLine="420" w:firstLineChars="150"/>
        <w:jc w:val="left"/>
        <w:rPr>
          <w:rFonts w:ascii="宋体" w:hAnsi="宋体"/>
          <w:color w:val="000000"/>
          <w:sz w:val="28"/>
        </w:rPr>
      </w:pPr>
      <w:r>
        <w:rPr>
          <w:rFonts w:hint="eastAsia" w:ascii="宋体" w:hAnsi="宋体"/>
          <w:color w:val="000000"/>
          <w:sz w:val="28"/>
        </w:rPr>
        <w:t>第十一条 争议的解决</w:t>
      </w:r>
    </w:p>
    <w:p>
      <w:pPr>
        <w:autoSpaceDE w:val="0"/>
        <w:autoSpaceDN w:val="0"/>
        <w:adjustRightInd w:val="0"/>
        <w:spacing w:line="560" w:lineRule="exact"/>
        <w:ind w:firstLine="560" w:firstLineChars="200"/>
        <w:jc w:val="left"/>
        <w:rPr>
          <w:rFonts w:ascii="宋体" w:hAnsi="宋体"/>
          <w:color w:val="000000"/>
          <w:sz w:val="28"/>
        </w:rPr>
      </w:pPr>
      <w:r>
        <w:rPr>
          <w:rFonts w:hint="eastAsia" w:ascii="宋体" w:hAnsi="宋体"/>
          <w:color w:val="000000"/>
          <w:sz w:val="28"/>
        </w:rPr>
        <w:t>1、因履行本合同引起的或与本合同有关的争议，甲、乙双方应首先通过友好协商解决，如果协商不能解决争议，则采取以下第（1）种方式解决争议：</w:t>
      </w:r>
    </w:p>
    <w:p>
      <w:pPr>
        <w:autoSpaceDE w:val="0"/>
        <w:autoSpaceDN w:val="0"/>
        <w:adjustRightInd w:val="0"/>
        <w:spacing w:line="560" w:lineRule="exact"/>
        <w:ind w:firstLine="420" w:firstLineChars="150"/>
        <w:jc w:val="left"/>
        <w:rPr>
          <w:rFonts w:ascii="宋体" w:hAnsi="宋体"/>
          <w:color w:val="000000"/>
          <w:sz w:val="28"/>
        </w:rPr>
      </w:pPr>
      <w:r>
        <w:rPr>
          <w:rFonts w:hint="eastAsia" w:ascii="宋体" w:hAnsi="宋体"/>
          <w:color w:val="000000"/>
          <w:sz w:val="28"/>
        </w:rPr>
        <w:t>（1）向甲方所在地有管辖权的人民法院提起诉讼；</w:t>
      </w:r>
    </w:p>
    <w:p>
      <w:pPr>
        <w:autoSpaceDE w:val="0"/>
        <w:autoSpaceDN w:val="0"/>
        <w:adjustRightInd w:val="0"/>
        <w:spacing w:line="560" w:lineRule="exact"/>
        <w:ind w:firstLine="420" w:firstLineChars="150"/>
        <w:jc w:val="left"/>
        <w:rPr>
          <w:rFonts w:ascii="宋体" w:hAnsi="宋体"/>
          <w:color w:val="000000"/>
          <w:sz w:val="28"/>
        </w:rPr>
      </w:pPr>
      <w:r>
        <w:rPr>
          <w:rFonts w:hint="eastAsia" w:ascii="宋体" w:hAnsi="宋体"/>
          <w:color w:val="000000"/>
          <w:sz w:val="28"/>
        </w:rPr>
        <w:t>（2）向南京仲裁委员会按其仲裁规则申请仲裁。</w:t>
      </w:r>
    </w:p>
    <w:p>
      <w:pPr>
        <w:autoSpaceDE w:val="0"/>
        <w:autoSpaceDN w:val="0"/>
        <w:adjustRightInd w:val="0"/>
        <w:spacing w:line="560" w:lineRule="exact"/>
        <w:ind w:firstLine="420"/>
        <w:jc w:val="left"/>
        <w:rPr>
          <w:rFonts w:ascii="宋体" w:hAnsi="宋体"/>
          <w:color w:val="000000"/>
          <w:sz w:val="28"/>
        </w:rPr>
      </w:pPr>
      <w:r>
        <w:rPr>
          <w:rFonts w:hint="eastAsia" w:ascii="宋体" w:hAnsi="宋体"/>
          <w:color w:val="000000"/>
          <w:sz w:val="28"/>
        </w:rPr>
        <w:t>2、在仲裁期间，本合同应继续履行。</w:t>
      </w:r>
    </w:p>
    <w:p>
      <w:pPr>
        <w:autoSpaceDE w:val="0"/>
        <w:autoSpaceDN w:val="0"/>
        <w:adjustRightInd w:val="0"/>
        <w:spacing w:line="560" w:lineRule="exact"/>
        <w:ind w:firstLine="420"/>
        <w:jc w:val="left"/>
        <w:rPr>
          <w:rFonts w:ascii="宋体" w:hAnsi="宋体"/>
          <w:color w:val="000000"/>
          <w:sz w:val="28"/>
        </w:rPr>
      </w:pPr>
      <w:r>
        <w:rPr>
          <w:rFonts w:hint="eastAsia" w:ascii="宋体" w:hAnsi="宋体"/>
          <w:color w:val="000000"/>
          <w:sz w:val="28"/>
        </w:rPr>
        <w:t xml:space="preserve">第十二条 诚实信用 </w:t>
      </w:r>
    </w:p>
    <w:p>
      <w:pPr>
        <w:autoSpaceDE w:val="0"/>
        <w:autoSpaceDN w:val="0"/>
        <w:adjustRightInd w:val="0"/>
        <w:spacing w:line="560" w:lineRule="exact"/>
        <w:ind w:firstLine="420"/>
        <w:jc w:val="left"/>
        <w:rPr>
          <w:rFonts w:ascii="宋体" w:hAnsi="宋体"/>
          <w:color w:val="000000"/>
          <w:sz w:val="28"/>
        </w:rPr>
      </w:pPr>
      <w:r>
        <w:rPr>
          <w:rFonts w:hint="eastAsia" w:ascii="宋体" w:hAnsi="宋体"/>
          <w:color w:val="000000"/>
          <w:sz w:val="28"/>
        </w:rPr>
        <w:t>乙方应诚实信用，严格按照采购文件要求和承诺履行合同，不向甲方进行商业贿赂或者提供不正当利益。</w:t>
      </w:r>
    </w:p>
    <w:p>
      <w:pPr>
        <w:autoSpaceDE w:val="0"/>
        <w:autoSpaceDN w:val="0"/>
        <w:adjustRightInd w:val="0"/>
        <w:spacing w:line="560" w:lineRule="exact"/>
        <w:ind w:firstLine="420"/>
        <w:jc w:val="left"/>
        <w:rPr>
          <w:rFonts w:ascii="宋体" w:hAnsi="宋体"/>
          <w:color w:val="000000"/>
          <w:sz w:val="28"/>
        </w:rPr>
      </w:pPr>
      <w:r>
        <w:rPr>
          <w:rFonts w:hint="eastAsia" w:ascii="宋体" w:hAnsi="宋体"/>
          <w:color w:val="000000"/>
          <w:sz w:val="28"/>
        </w:rPr>
        <w:t>第十三条 合同生效及其他</w:t>
      </w:r>
    </w:p>
    <w:p>
      <w:pPr>
        <w:autoSpaceDE w:val="0"/>
        <w:autoSpaceDN w:val="0"/>
        <w:adjustRightInd w:val="0"/>
        <w:spacing w:line="560" w:lineRule="exact"/>
        <w:ind w:firstLine="420"/>
        <w:jc w:val="left"/>
        <w:rPr>
          <w:rFonts w:ascii="宋体" w:hAnsi="宋体"/>
          <w:sz w:val="28"/>
        </w:rPr>
      </w:pPr>
      <w:r>
        <w:rPr>
          <w:rFonts w:hint="eastAsia" w:ascii="宋体" w:hAnsi="宋体"/>
          <w:sz w:val="28"/>
        </w:rPr>
        <w:t>1、本合同自双方签字并盖章之日起生效。</w:t>
      </w:r>
    </w:p>
    <w:p>
      <w:pPr>
        <w:autoSpaceDE w:val="0"/>
        <w:autoSpaceDN w:val="0"/>
        <w:adjustRightInd w:val="0"/>
        <w:spacing w:line="560" w:lineRule="exact"/>
        <w:ind w:firstLine="420"/>
        <w:jc w:val="left"/>
        <w:rPr>
          <w:rFonts w:ascii="宋体" w:hAnsi="宋体"/>
          <w:color w:val="000000"/>
          <w:sz w:val="28"/>
        </w:rPr>
      </w:pPr>
      <w:r>
        <w:rPr>
          <w:rFonts w:hint="eastAsia" w:ascii="宋体" w:hAnsi="宋体"/>
          <w:color w:val="000000"/>
          <w:sz w:val="28"/>
        </w:rPr>
        <w:t>2、本合同一式四份，甲乙双方各执一份，一份报送主管预算单位备案，一份交代理机构存档。</w:t>
      </w:r>
    </w:p>
    <w:p>
      <w:pPr>
        <w:autoSpaceDE w:val="0"/>
        <w:autoSpaceDN w:val="0"/>
        <w:adjustRightInd w:val="0"/>
        <w:spacing w:line="560" w:lineRule="exact"/>
        <w:ind w:firstLine="420"/>
        <w:jc w:val="left"/>
        <w:rPr>
          <w:rFonts w:ascii="宋体" w:hAnsi="宋体"/>
          <w:color w:val="000000"/>
          <w:sz w:val="28"/>
        </w:rPr>
      </w:pPr>
      <w:r>
        <w:rPr>
          <w:rFonts w:hint="eastAsia" w:ascii="宋体" w:hAnsi="宋体"/>
          <w:color w:val="000000"/>
          <w:sz w:val="28"/>
        </w:rPr>
        <w:t>3、本合同应按照中华人民共和国的现行法律进行解释。</w:t>
      </w:r>
    </w:p>
    <w:p>
      <w:pPr>
        <w:autoSpaceDE w:val="0"/>
        <w:autoSpaceDN w:val="0"/>
        <w:adjustRightInd w:val="0"/>
        <w:spacing w:line="560" w:lineRule="exact"/>
        <w:ind w:firstLine="420"/>
        <w:jc w:val="left"/>
        <w:rPr>
          <w:rFonts w:ascii="宋体" w:hAnsi="宋体"/>
          <w:color w:val="000000"/>
          <w:sz w:val="28"/>
        </w:rPr>
      </w:pPr>
    </w:p>
    <w:p>
      <w:pPr>
        <w:widowControl/>
        <w:adjustRightInd w:val="0"/>
        <w:spacing w:line="560" w:lineRule="exact"/>
        <w:ind w:firstLine="420"/>
        <w:jc w:val="left"/>
        <w:rPr>
          <w:rFonts w:ascii="宋体" w:hAnsi="宋体"/>
          <w:color w:val="000000"/>
          <w:sz w:val="28"/>
        </w:rPr>
      </w:pPr>
    </w:p>
    <w:tbl>
      <w:tblPr>
        <w:tblStyle w:val="22"/>
        <w:tblW w:w="9464" w:type="dxa"/>
        <w:tblInd w:w="0" w:type="dxa"/>
        <w:tblLayout w:type="fixed"/>
        <w:tblCellMar>
          <w:top w:w="0" w:type="dxa"/>
          <w:left w:w="108" w:type="dxa"/>
          <w:bottom w:w="0" w:type="dxa"/>
          <w:right w:w="108" w:type="dxa"/>
        </w:tblCellMar>
      </w:tblPr>
      <w:tblGrid>
        <w:gridCol w:w="4643"/>
        <w:gridCol w:w="4821"/>
      </w:tblGrid>
      <w:tr>
        <w:tblPrEx>
          <w:tblCellMar>
            <w:top w:w="0" w:type="dxa"/>
            <w:left w:w="108" w:type="dxa"/>
            <w:bottom w:w="0" w:type="dxa"/>
            <w:right w:w="108" w:type="dxa"/>
          </w:tblCellMar>
        </w:tblPrEx>
        <w:tc>
          <w:tcPr>
            <w:tcW w:w="4643" w:type="dxa"/>
          </w:tcPr>
          <w:p>
            <w:pPr>
              <w:widowControl/>
              <w:adjustRightInd w:val="0"/>
              <w:spacing w:line="560" w:lineRule="exact"/>
              <w:jc w:val="left"/>
              <w:rPr>
                <w:rFonts w:ascii="宋体" w:hAnsi="宋体"/>
                <w:color w:val="000000"/>
                <w:sz w:val="28"/>
              </w:rPr>
            </w:pPr>
            <w:r>
              <w:rPr>
                <w:rFonts w:hint="eastAsia" w:ascii="宋体" w:hAnsi="宋体"/>
                <w:color w:val="000000"/>
                <w:sz w:val="28"/>
              </w:rPr>
              <w:t xml:space="preserve">甲方（采购人）： </w:t>
            </w:r>
          </w:p>
        </w:tc>
        <w:tc>
          <w:tcPr>
            <w:tcW w:w="4821" w:type="dxa"/>
          </w:tcPr>
          <w:p>
            <w:pPr>
              <w:widowControl/>
              <w:adjustRightInd w:val="0"/>
              <w:spacing w:line="560" w:lineRule="exact"/>
              <w:jc w:val="left"/>
              <w:rPr>
                <w:rFonts w:ascii="宋体" w:hAnsi="宋体"/>
                <w:color w:val="000000"/>
                <w:sz w:val="28"/>
              </w:rPr>
            </w:pPr>
            <w:r>
              <w:rPr>
                <w:rFonts w:hint="eastAsia" w:ascii="宋体" w:hAnsi="宋体"/>
                <w:color w:val="000000"/>
                <w:sz w:val="28"/>
              </w:rPr>
              <w:t xml:space="preserve">乙方（成交单位）： </w:t>
            </w:r>
          </w:p>
        </w:tc>
      </w:tr>
      <w:tr>
        <w:tblPrEx>
          <w:tblCellMar>
            <w:top w:w="0" w:type="dxa"/>
            <w:left w:w="108" w:type="dxa"/>
            <w:bottom w:w="0" w:type="dxa"/>
            <w:right w:w="108" w:type="dxa"/>
          </w:tblCellMar>
        </w:tblPrEx>
        <w:tc>
          <w:tcPr>
            <w:tcW w:w="4643" w:type="dxa"/>
          </w:tcPr>
          <w:p>
            <w:pPr>
              <w:widowControl/>
              <w:adjustRightInd w:val="0"/>
              <w:spacing w:line="560" w:lineRule="exact"/>
              <w:jc w:val="left"/>
              <w:rPr>
                <w:rFonts w:ascii="宋体" w:hAnsi="宋体"/>
                <w:color w:val="000000"/>
                <w:sz w:val="28"/>
              </w:rPr>
            </w:pPr>
            <w:r>
              <w:rPr>
                <w:rFonts w:hint="eastAsia" w:ascii="宋体" w:hAnsi="宋体"/>
                <w:color w:val="000000"/>
                <w:sz w:val="28"/>
              </w:rPr>
              <w:t xml:space="preserve">代表人： </w:t>
            </w:r>
          </w:p>
        </w:tc>
        <w:tc>
          <w:tcPr>
            <w:tcW w:w="4821" w:type="dxa"/>
          </w:tcPr>
          <w:p>
            <w:pPr>
              <w:widowControl/>
              <w:adjustRightInd w:val="0"/>
              <w:spacing w:line="560" w:lineRule="exact"/>
              <w:jc w:val="left"/>
              <w:rPr>
                <w:rFonts w:ascii="宋体" w:hAnsi="宋体"/>
                <w:color w:val="000000"/>
                <w:sz w:val="28"/>
              </w:rPr>
            </w:pPr>
            <w:r>
              <w:rPr>
                <w:rFonts w:hint="eastAsia" w:ascii="宋体" w:hAnsi="宋体"/>
                <w:color w:val="000000"/>
                <w:sz w:val="28"/>
              </w:rPr>
              <w:t xml:space="preserve">代表人： </w:t>
            </w:r>
          </w:p>
        </w:tc>
      </w:tr>
      <w:tr>
        <w:tblPrEx>
          <w:tblCellMar>
            <w:top w:w="0" w:type="dxa"/>
            <w:left w:w="108" w:type="dxa"/>
            <w:bottom w:w="0" w:type="dxa"/>
            <w:right w:w="108" w:type="dxa"/>
          </w:tblCellMar>
        </w:tblPrEx>
        <w:tc>
          <w:tcPr>
            <w:tcW w:w="4643" w:type="dxa"/>
          </w:tcPr>
          <w:p>
            <w:pPr>
              <w:widowControl/>
              <w:adjustRightInd w:val="0"/>
              <w:spacing w:line="560" w:lineRule="exact"/>
              <w:jc w:val="left"/>
              <w:rPr>
                <w:rFonts w:ascii="宋体" w:hAnsi="宋体"/>
                <w:color w:val="000000"/>
                <w:sz w:val="28"/>
              </w:rPr>
            </w:pPr>
            <w:r>
              <w:rPr>
                <w:rFonts w:hint="eastAsia" w:ascii="宋体" w:hAnsi="宋体"/>
                <w:color w:val="000000"/>
                <w:sz w:val="28"/>
              </w:rPr>
              <w:t xml:space="preserve">电   话： </w:t>
            </w:r>
          </w:p>
        </w:tc>
        <w:tc>
          <w:tcPr>
            <w:tcW w:w="4821" w:type="dxa"/>
          </w:tcPr>
          <w:p>
            <w:pPr>
              <w:widowControl/>
              <w:adjustRightInd w:val="0"/>
              <w:spacing w:line="560" w:lineRule="exact"/>
              <w:jc w:val="left"/>
              <w:rPr>
                <w:rFonts w:ascii="宋体" w:hAnsi="宋体"/>
                <w:color w:val="000000"/>
                <w:sz w:val="28"/>
              </w:rPr>
            </w:pPr>
            <w:r>
              <w:rPr>
                <w:rFonts w:hint="eastAsia" w:ascii="宋体" w:hAnsi="宋体"/>
                <w:color w:val="000000"/>
                <w:sz w:val="28"/>
              </w:rPr>
              <w:t xml:space="preserve">电   话： </w:t>
            </w:r>
          </w:p>
        </w:tc>
      </w:tr>
      <w:tr>
        <w:tblPrEx>
          <w:tblCellMar>
            <w:top w:w="0" w:type="dxa"/>
            <w:left w:w="108" w:type="dxa"/>
            <w:bottom w:w="0" w:type="dxa"/>
            <w:right w:w="108" w:type="dxa"/>
          </w:tblCellMar>
        </w:tblPrEx>
        <w:tc>
          <w:tcPr>
            <w:tcW w:w="4643" w:type="dxa"/>
          </w:tcPr>
          <w:p>
            <w:pPr>
              <w:widowControl/>
              <w:adjustRightInd w:val="0"/>
              <w:spacing w:line="560" w:lineRule="exact"/>
              <w:jc w:val="left"/>
              <w:rPr>
                <w:rFonts w:ascii="宋体" w:hAnsi="宋体"/>
                <w:color w:val="000000"/>
                <w:sz w:val="28"/>
              </w:rPr>
            </w:pPr>
            <w:r>
              <w:rPr>
                <w:rFonts w:hint="eastAsia" w:ascii="宋体" w:hAnsi="宋体"/>
                <w:color w:val="000000"/>
                <w:sz w:val="28"/>
              </w:rPr>
              <w:t>开户银行：</w:t>
            </w:r>
          </w:p>
        </w:tc>
        <w:tc>
          <w:tcPr>
            <w:tcW w:w="4821" w:type="dxa"/>
          </w:tcPr>
          <w:p>
            <w:pPr>
              <w:spacing w:line="560" w:lineRule="exact"/>
              <w:rPr>
                <w:rFonts w:ascii="宋体" w:hAnsi="宋体"/>
                <w:color w:val="000000"/>
                <w:sz w:val="28"/>
              </w:rPr>
            </w:pPr>
            <w:r>
              <w:rPr>
                <w:rFonts w:hint="eastAsia" w:ascii="宋体" w:hAnsi="宋体"/>
                <w:color w:val="000000"/>
                <w:sz w:val="28"/>
              </w:rPr>
              <w:t xml:space="preserve">开户银行： </w:t>
            </w:r>
          </w:p>
        </w:tc>
      </w:tr>
      <w:tr>
        <w:tblPrEx>
          <w:tblCellMar>
            <w:top w:w="0" w:type="dxa"/>
            <w:left w:w="108" w:type="dxa"/>
            <w:bottom w:w="0" w:type="dxa"/>
            <w:right w:w="108" w:type="dxa"/>
          </w:tblCellMar>
        </w:tblPrEx>
        <w:tc>
          <w:tcPr>
            <w:tcW w:w="4643" w:type="dxa"/>
          </w:tcPr>
          <w:p>
            <w:pPr>
              <w:widowControl/>
              <w:adjustRightInd w:val="0"/>
              <w:spacing w:line="560" w:lineRule="exact"/>
              <w:jc w:val="left"/>
              <w:rPr>
                <w:rFonts w:ascii="宋体" w:hAnsi="宋体"/>
                <w:color w:val="000000"/>
                <w:sz w:val="28"/>
              </w:rPr>
            </w:pPr>
            <w:r>
              <w:rPr>
                <w:rFonts w:hint="eastAsia" w:ascii="宋体" w:hAnsi="宋体"/>
                <w:color w:val="000000"/>
                <w:sz w:val="28"/>
              </w:rPr>
              <w:t>帐    号：</w:t>
            </w:r>
          </w:p>
        </w:tc>
        <w:tc>
          <w:tcPr>
            <w:tcW w:w="4821" w:type="dxa"/>
          </w:tcPr>
          <w:p>
            <w:pPr>
              <w:widowControl/>
              <w:spacing w:line="560" w:lineRule="exact"/>
              <w:jc w:val="left"/>
              <w:rPr>
                <w:rFonts w:ascii="宋体" w:hAnsi="宋体"/>
                <w:color w:val="000000"/>
                <w:sz w:val="28"/>
              </w:rPr>
            </w:pPr>
            <w:r>
              <w:rPr>
                <w:rFonts w:hint="eastAsia" w:ascii="宋体" w:hAnsi="宋体"/>
                <w:color w:val="000000"/>
                <w:sz w:val="28"/>
              </w:rPr>
              <w:t>帐    号：</w:t>
            </w:r>
          </w:p>
          <w:p>
            <w:pPr>
              <w:widowControl/>
              <w:adjustRightInd w:val="0"/>
              <w:spacing w:line="560" w:lineRule="exact"/>
              <w:jc w:val="left"/>
              <w:rPr>
                <w:rFonts w:ascii="宋体" w:hAnsi="宋体"/>
                <w:color w:val="000000"/>
                <w:sz w:val="28"/>
              </w:rPr>
            </w:pPr>
          </w:p>
        </w:tc>
      </w:tr>
      <w:tr>
        <w:tblPrEx>
          <w:tblCellMar>
            <w:top w:w="0" w:type="dxa"/>
            <w:left w:w="108" w:type="dxa"/>
            <w:bottom w:w="0" w:type="dxa"/>
            <w:right w:w="108" w:type="dxa"/>
          </w:tblCellMar>
        </w:tblPrEx>
        <w:tc>
          <w:tcPr>
            <w:tcW w:w="4643" w:type="dxa"/>
          </w:tcPr>
          <w:p>
            <w:pPr>
              <w:widowControl/>
              <w:adjustRightInd w:val="0"/>
              <w:spacing w:line="420" w:lineRule="auto"/>
              <w:jc w:val="left"/>
              <w:rPr>
                <w:rFonts w:ascii="宋体" w:hAnsi="宋体"/>
                <w:color w:val="000000"/>
                <w:sz w:val="28"/>
              </w:rPr>
            </w:pPr>
            <w:r>
              <w:rPr>
                <w:rFonts w:hint="eastAsia" w:ascii="宋体" w:hAnsi="宋体"/>
                <w:color w:val="000000"/>
                <w:sz w:val="28"/>
              </w:rPr>
              <w:t>招标代理机构</w:t>
            </w:r>
          </w:p>
          <w:p>
            <w:pPr>
              <w:widowControl/>
              <w:adjustRightInd w:val="0"/>
              <w:spacing w:line="420" w:lineRule="auto"/>
              <w:jc w:val="left"/>
              <w:rPr>
                <w:rFonts w:ascii="宋体" w:hAnsi="宋体"/>
                <w:color w:val="000000"/>
                <w:sz w:val="28"/>
              </w:rPr>
            </w:pPr>
            <w:r>
              <w:rPr>
                <w:rFonts w:hint="eastAsia" w:ascii="宋体" w:hAnsi="宋体"/>
                <w:color w:val="000000"/>
                <w:sz w:val="28"/>
              </w:rPr>
              <w:t>代表人：</w:t>
            </w:r>
          </w:p>
          <w:p>
            <w:pPr>
              <w:widowControl/>
              <w:adjustRightInd w:val="0"/>
              <w:spacing w:line="420" w:lineRule="auto"/>
              <w:jc w:val="left"/>
              <w:rPr>
                <w:rFonts w:ascii="宋体" w:hAnsi="宋体"/>
                <w:color w:val="000000"/>
                <w:sz w:val="28"/>
              </w:rPr>
            </w:pPr>
            <w:r>
              <w:rPr>
                <w:rFonts w:hint="eastAsia" w:ascii="宋体" w:hAnsi="宋体"/>
                <w:color w:val="000000"/>
                <w:sz w:val="28"/>
              </w:rPr>
              <w:t>电  话：</w:t>
            </w:r>
          </w:p>
        </w:tc>
        <w:tc>
          <w:tcPr>
            <w:tcW w:w="4821" w:type="dxa"/>
          </w:tcPr>
          <w:p>
            <w:pPr>
              <w:widowControl/>
              <w:adjustRightInd w:val="0"/>
              <w:spacing w:line="420" w:lineRule="auto"/>
              <w:jc w:val="left"/>
              <w:rPr>
                <w:rFonts w:ascii="宋体" w:hAnsi="宋体"/>
                <w:color w:val="000000"/>
                <w:sz w:val="28"/>
              </w:rPr>
            </w:pPr>
          </w:p>
        </w:tc>
      </w:tr>
      <w:tr>
        <w:tblPrEx>
          <w:tblCellMar>
            <w:top w:w="0" w:type="dxa"/>
            <w:left w:w="108" w:type="dxa"/>
            <w:bottom w:w="0" w:type="dxa"/>
            <w:right w:w="108" w:type="dxa"/>
          </w:tblCellMar>
        </w:tblPrEx>
        <w:tc>
          <w:tcPr>
            <w:tcW w:w="4643" w:type="dxa"/>
          </w:tcPr>
          <w:p>
            <w:pPr>
              <w:rPr>
                <w:rFonts w:ascii="宋体" w:hAnsi="宋体"/>
                <w:color w:val="000000"/>
                <w:sz w:val="28"/>
              </w:rPr>
            </w:pPr>
            <w:r>
              <w:rPr>
                <w:rFonts w:hint="eastAsia" w:ascii="宋体" w:hAnsi="宋体"/>
                <w:color w:val="000000"/>
                <w:sz w:val="28"/>
              </w:rPr>
              <w:t>日      期：     年    月     日</w:t>
            </w:r>
          </w:p>
        </w:tc>
        <w:tc>
          <w:tcPr>
            <w:tcW w:w="4821" w:type="dxa"/>
          </w:tcPr>
          <w:p>
            <w:pPr>
              <w:rPr>
                <w:rFonts w:ascii="宋体" w:hAnsi="宋体"/>
                <w:color w:val="000000"/>
                <w:sz w:val="28"/>
              </w:rPr>
            </w:pPr>
          </w:p>
        </w:tc>
      </w:tr>
    </w:tbl>
    <w:p>
      <w:pPr>
        <w:spacing w:before="240"/>
        <w:ind w:firstLine="420"/>
        <w:rPr>
          <w:rFonts w:ascii="宋体" w:hAnsi="宋体"/>
          <w:color w:val="000000"/>
          <w:sz w:val="32"/>
          <w:szCs w:val="32"/>
        </w:rPr>
      </w:pPr>
    </w:p>
    <w:p/>
    <w:p>
      <w:pPr>
        <w:pStyle w:val="3"/>
        <w:rPr>
          <w:rFonts w:ascii="宋体" w:hAnsi="宋体"/>
          <w:b w:val="0"/>
          <w:bCs/>
          <w:color w:val="000000" w:themeColor="text1"/>
          <w:sz w:val="36"/>
          <w14:textFill>
            <w14:solidFill>
              <w14:schemeClr w14:val="tx1"/>
            </w14:solidFill>
          </w14:textFill>
        </w:rPr>
      </w:pPr>
      <w:r>
        <w:rPr>
          <w:rFonts w:hint="eastAsia" w:ascii="宋体" w:hAnsi="宋体"/>
          <w:b w:val="0"/>
          <w:bCs/>
          <w:color w:val="000000" w:themeColor="text1"/>
          <w:sz w:val="32"/>
          <w:szCs w:val="32"/>
          <w:lang w:val="zh-CN"/>
          <w14:textFill>
            <w14:solidFill>
              <w14:schemeClr w14:val="tx1"/>
            </w14:solidFill>
          </w14:textFill>
        </w:rPr>
        <w:br w:type="page"/>
      </w:r>
      <w:bookmarkEnd w:id="28"/>
      <w:bookmarkEnd w:id="29"/>
    </w:p>
    <w:p>
      <w:pPr>
        <w:pStyle w:val="3"/>
        <w:rPr>
          <w:rFonts w:ascii="宋体" w:hAnsi="宋体"/>
          <w:color w:val="000000" w:themeColor="text1"/>
          <w14:textFill>
            <w14:solidFill>
              <w14:schemeClr w14:val="tx1"/>
            </w14:solidFill>
          </w14:textFill>
        </w:rPr>
      </w:pPr>
      <w:bookmarkStart w:id="30" w:name="_Toc449705453"/>
      <w:bookmarkStart w:id="31" w:name="_Toc54710618"/>
      <w:r>
        <w:rPr>
          <w:rFonts w:hint="eastAsia" w:ascii="宋体" w:hAnsi="宋体"/>
          <w:color w:val="000000" w:themeColor="text1"/>
          <w14:textFill>
            <w14:solidFill>
              <w14:schemeClr w14:val="tx1"/>
            </w14:solidFill>
          </w14:textFill>
        </w:rPr>
        <w:t>第六章、谈判响应文件的组成</w:t>
      </w:r>
      <w:bookmarkEnd w:id="30"/>
      <w:bookmarkEnd w:id="31"/>
    </w:p>
    <w:p>
      <w:pPr>
        <w:jc w:val="left"/>
        <w:rPr>
          <w:rFonts w:ascii="宋体" w:hAnsi="宋体"/>
          <w:b/>
          <w:color w:val="000000" w:themeColor="text1"/>
          <w:sz w:val="32"/>
          <w:szCs w:val="32"/>
          <w:lang w:val="zh-CN"/>
          <w14:textFill>
            <w14:solidFill>
              <w14:schemeClr w14:val="tx1"/>
            </w14:solidFill>
          </w14:textFill>
        </w:rPr>
      </w:pPr>
      <w:bookmarkStart w:id="32" w:name="_Toc449705454"/>
      <w:r>
        <w:rPr>
          <w:rFonts w:hint="eastAsia"/>
          <w:b/>
          <w:color w:val="000000"/>
          <w:sz w:val="32"/>
          <w:szCs w:val="32"/>
        </w:rPr>
        <w:t>一、投标申请及声明格式</w:t>
      </w:r>
      <w:bookmarkEnd w:id="32"/>
    </w:p>
    <w:p>
      <w:pPr>
        <w:jc w:val="center"/>
        <w:rPr>
          <w:rFonts w:ascii="宋体" w:hAnsi="宋体"/>
          <w:b/>
          <w:color w:val="000000" w:themeColor="text1"/>
          <w:sz w:val="36"/>
          <w:szCs w:val="36"/>
          <w14:textFill>
            <w14:solidFill>
              <w14:schemeClr w14:val="tx1"/>
            </w14:solidFill>
          </w14:textFill>
        </w:rPr>
      </w:pPr>
      <w:bookmarkStart w:id="33" w:name="_Toc449705455"/>
      <w:r>
        <w:rPr>
          <w:rFonts w:hint="eastAsia" w:ascii="宋体" w:hAnsi="宋体"/>
          <w:b/>
          <w:color w:val="000000" w:themeColor="text1"/>
          <w:sz w:val="36"/>
          <w:szCs w:val="36"/>
          <w14:textFill>
            <w14:solidFill>
              <w14:schemeClr w14:val="tx1"/>
            </w14:solidFill>
          </w14:textFill>
        </w:rPr>
        <w:t>投标申请及声明</w:t>
      </w:r>
      <w:bookmarkEnd w:id="33"/>
    </w:p>
    <w:p/>
    <w:p>
      <w:pPr>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致：南京市雨花台烈士陵园管理局</w:t>
      </w:r>
    </w:p>
    <w:p>
      <w:pPr>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    江苏大友招标代理咨询有限公司：</w:t>
      </w:r>
    </w:p>
    <w:p>
      <w:pPr>
        <w:autoSpaceDE w:val="0"/>
        <w:autoSpaceDN w:val="0"/>
        <w:adjustRightInd w:val="0"/>
        <w:spacing w:line="360" w:lineRule="auto"/>
        <w:ind w:firstLine="42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根据贵方</w:t>
      </w:r>
      <w:r>
        <w:rPr>
          <w:rFonts w:hint="eastAsia" w:ascii="宋体" w:hAnsi="宋体"/>
          <w:color w:val="000000" w:themeColor="text1"/>
          <w:sz w:val="28"/>
          <w:u w:val="single"/>
          <w14:textFill>
            <w14:solidFill>
              <w14:schemeClr w14:val="tx1"/>
            </w14:solidFill>
          </w14:textFill>
        </w:rPr>
        <w:t xml:space="preserve">                （项目名称）                 （项目编号）</w:t>
      </w:r>
      <w:r>
        <w:rPr>
          <w:rFonts w:hint="eastAsia" w:ascii="宋体" w:hAnsi="宋体"/>
          <w:color w:val="000000" w:themeColor="text1"/>
          <w:sz w:val="28"/>
          <w14:textFill>
            <w14:solidFill>
              <w14:schemeClr w14:val="tx1"/>
            </w14:solidFill>
          </w14:textFill>
        </w:rPr>
        <w:t>投标邀请，正式授权下述签字人</w:t>
      </w:r>
      <w:r>
        <w:rPr>
          <w:rFonts w:hint="eastAsia"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 xml:space="preserve">(姓名和职务)代表投标人 </w:t>
      </w:r>
      <w:r>
        <w:rPr>
          <w:rFonts w:hint="eastAsia" w:ascii="宋体" w:hAnsi="宋体"/>
          <w:color w:val="000000" w:themeColor="text1"/>
          <w:sz w:val="28"/>
          <w:u w:val="single"/>
          <w14:textFill>
            <w14:solidFill>
              <w14:schemeClr w14:val="tx1"/>
            </w14:solidFill>
          </w14:textFill>
        </w:rPr>
        <w:t xml:space="preserve">          （投标人名称）</w:t>
      </w:r>
      <w:r>
        <w:rPr>
          <w:rFonts w:hint="eastAsia" w:ascii="宋体" w:hAnsi="宋体"/>
          <w:color w:val="000000" w:themeColor="text1"/>
          <w:sz w:val="28"/>
          <w14:textFill>
            <w14:solidFill>
              <w14:schemeClr w14:val="tx1"/>
            </w14:solidFill>
          </w14:textFill>
        </w:rPr>
        <w:t>，提交投标文件。</w:t>
      </w:r>
    </w:p>
    <w:p>
      <w:pPr>
        <w:autoSpaceDE w:val="0"/>
        <w:autoSpaceDN w:val="0"/>
        <w:adjustRightInd w:val="0"/>
        <w:spacing w:line="360" w:lineRule="auto"/>
        <w:ind w:firstLine="42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据此函，签字人兹宣布声明和承诺如下：</w:t>
      </w:r>
    </w:p>
    <w:p>
      <w:pPr>
        <w:autoSpaceDE w:val="0"/>
        <w:autoSpaceDN w:val="0"/>
        <w:adjustRightInd w:val="0"/>
        <w:spacing w:line="360" w:lineRule="auto"/>
        <w:ind w:firstLine="42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1、我们的资格条件完全符合政府采购法和本次采购要求，我们同意并向贵方提供了与投标有关的所有证据和资料。</w:t>
      </w:r>
    </w:p>
    <w:p>
      <w:pPr>
        <w:autoSpaceDE w:val="0"/>
        <w:autoSpaceDN w:val="0"/>
        <w:adjustRightInd w:val="0"/>
        <w:spacing w:line="360" w:lineRule="auto"/>
        <w:ind w:firstLine="42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2、按采购要求，我们的投标总报价为（大写）</w:t>
      </w:r>
      <w:r>
        <w:rPr>
          <w:rFonts w:hint="eastAsia"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元人民币</w:t>
      </w:r>
    </w:p>
    <w:p>
      <w:pPr>
        <w:autoSpaceDE w:val="0"/>
        <w:autoSpaceDN w:val="0"/>
        <w:adjustRightInd w:val="0"/>
        <w:spacing w:line="360" w:lineRule="auto"/>
        <w:ind w:firstLine="42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3、我们已详细审核全部采购文件及其有效补充文件，我们放弃对采购文件任何误解的权利，提交投标文件后，不对采购文件本身提出质疑。</w:t>
      </w:r>
    </w:p>
    <w:p>
      <w:pPr>
        <w:autoSpaceDE w:val="0"/>
        <w:autoSpaceDN w:val="0"/>
        <w:adjustRightInd w:val="0"/>
        <w:spacing w:line="360" w:lineRule="auto"/>
        <w:ind w:firstLine="42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4、我们同意从规定的开标日期起遵循本投标文件，并在规定的投标有效期期满之前均具有约束力。</w:t>
      </w:r>
    </w:p>
    <w:p>
      <w:pPr>
        <w:autoSpaceDE w:val="0"/>
        <w:autoSpaceDN w:val="0"/>
        <w:adjustRightInd w:val="0"/>
        <w:spacing w:line="360" w:lineRule="auto"/>
        <w:ind w:firstLine="42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5、一旦我方成交，我方将根据采购文件的规定严格履行合同，并保证于承诺的时间完成服务的启动，交付采购人验收、使用。</w:t>
      </w:r>
    </w:p>
    <w:p>
      <w:pPr>
        <w:autoSpaceDE w:val="0"/>
        <w:autoSpaceDN w:val="0"/>
        <w:adjustRightInd w:val="0"/>
        <w:spacing w:line="360" w:lineRule="auto"/>
        <w:ind w:firstLine="42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6、我方决不提供虚假材料谋取成交、决不采取不正当手段诋毁、排挤其他供应商、决不与采购人、其它供应商或者采购中心恶意串通、决不向采购人、政府采购中心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60" w:lineRule="auto"/>
        <w:ind w:firstLine="42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7、与本投标有关的正式联系方式为：</w:t>
      </w:r>
    </w:p>
    <w:p>
      <w:pPr>
        <w:autoSpaceDE w:val="0"/>
        <w:autoSpaceDN w:val="0"/>
        <w:adjustRightInd w:val="0"/>
        <w:spacing w:line="360" w:lineRule="auto"/>
        <w:ind w:firstLine="42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地   址：                       </w:t>
      </w:r>
    </w:p>
    <w:p>
      <w:pPr>
        <w:autoSpaceDE w:val="0"/>
        <w:autoSpaceDN w:val="0"/>
        <w:adjustRightInd w:val="0"/>
        <w:spacing w:line="360" w:lineRule="auto"/>
        <w:ind w:firstLine="42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电   话：                       </w:t>
      </w:r>
    </w:p>
    <w:p>
      <w:pPr>
        <w:autoSpaceDE w:val="0"/>
        <w:autoSpaceDN w:val="0"/>
        <w:adjustRightInd w:val="0"/>
        <w:spacing w:line="360" w:lineRule="auto"/>
        <w:ind w:firstLine="42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传   真：                       </w:t>
      </w:r>
    </w:p>
    <w:p>
      <w:pPr>
        <w:autoSpaceDE w:val="0"/>
        <w:autoSpaceDN w:val="0"/>
        <w:adjustRightInd w:val="0"/>
        <w:spacing w:line="360" w:lineRule="auto"/>
        <w:ind w:firstLine="42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开户银行：</w:t>
      </w:r>
    </w:p>
    <w:p>
      <w:pPr>
        <w:autoSpaceDE w:val="0"/>
        <w:autoSpaceDN w:val="0"/>
        <w:adjustRightInd w:val="0"/>
        <w:spacing w:line="360" w:lineRule="auto"/>
        <w:ind w:firstLine="42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银行账号：</w:t>
      </w:r>
    </w:p>
    <w:p>
      <w:pPr>
        <w:autoSpaceDE w:val="0"/>
        <w:autoSpaceDN w:val="0"/>
        <w:adjustRightInd w:val="0"/>
        <w:spacing w:line="360" w:lineRule="auto"/>
        <w:ind w:firstLine="42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投标人授权代表姓名（签字）：         </w:t>
      </w:r>
    </w:p>
    <w:p>
      <w:pPr>
        <w:autoSpaceDE w:val="0"/>
        <w:autoSpaceDN w:val="0"/>
        <w:adjustRightInd w:val="0"/>
        <w:spacing w:line="360" w:lineRule="auto"/>
        <w:ind w:firstLine="42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投标人名称：                 （盖章）</w:t>
      </w:r>
    </w:p>
    <w:p>
      <w:pPr>
        <w:autoSpaceDE w:val="0"/>
        <w:autoSpaceDN w:val="0"/>
        <w:adjustRightInd w:val="0"/>
        <w:spacing w:line="360" w:lineRule="auto"/>
        <w:ind w:firstLine="42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日    期：       年    月    日</w:t>
      </w:r>
    </w:p>
    <w:p>
      <w:pPr>
        <w:widowControl/>
        <w:adjustRightInd w:val="0"/>
        <w:spacing w:line="360" w:lineRule="auto"/>
        <w:ind w:firstLine="420"/>
        <w:jc w:val="left"/>
        <w:rPr>
          <w:rFonts w:ascii="宋体" w:hAnsi="宋体"/>
          <w:color w:val="000000" w:themeColor="text1"/>
          <w:sz w:val="28"/>
          <w14:textFill>
            <w14:solidFill>
              <w14:schemeClr w14:val="tx1"/>
            </w14:solidFill>
          </w14:textFill>
        </w:rPr>
      </w:pPr>
    </w:p>
    <w:p>
      <w:pPr>
        <w:widowControl/>
        <w:shd w:val="clear" w:color="auto" w:fill="FFFFFF"/>
        <w:spacing w:line="360" w:lineRule="auto"/>
        <w:ind w:firstLine="420"/>
        <w:jc w:val="left"/>
        <w:rPr>
          <w:rFonts w:ascii="宋体" w:hAnsi="宋体"/>
          <w:color w:val="000000" w:themeColor="text1"/>
          <w:sz w:val="28"/>
          <w14:textFill>
            <w14:solidFill>
              <w14:schemeClr w14:val="tx1"/>
            </w14:solidFill>
          </w14:textFill>
        </w:rPr>
      </w:pPr>
    </w:p>
    <w:p>
      <w:pPr>
        <w:widowControl/>
        <w:shd w:val="clear" w:color="auto" w:fill="FFFFFF"/>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w:t>
      </w:r>
    </w:p>
    <w:p>
      <w:pPr>
        <w:widowControl/>
        <w:shd w:val="clear" w:color="auto" w:fill="FFFFFF"/>
        <w:spacing w:line="360" w:lineRule="auto"/>
        <w:ind w:firstLine="420"/>
        <w:jc w:val="left"/>
        <w:rPr>
          <w:rFonts w:ascii="宋体" w:hAnsi="宋体"/>
          <w:color w:val="000000" w:themeColor="text1"/>
          <w:sz w:val="28"/>
          <w14:textFill>
            <w14:solidFill>
              <w14:schemeClr w14:val="tx1"/>
            </w14:solidFill>
          </w14:textFill>
        </w:rPr>
      </w:pPr>
    </w:p>
    <w:p>
      <w:pPr>
        <w:widowControl/>
        <w:shd w:val="clear" w:color="auto" w:fill="FFFFFF"/>
        <w:spacing w:line="360" w:lineRule="auto"/>
        <w:ind w:firstLine="420"/>
        <w:jc w:val="left"/>
        <w:rPr>
          <w:rFonts w:ascii="宋体" w:hAnsi="宋体"/>
          <w:color w:val="000000" w:themeColor="text1"/>
          <w:sz w:val="28"/>
          <w14:textFill>
            <w14:solidFill>
              <w14:schemeClr w14:val="tx1"/>
            </w14:solidFill>
          </w14:textFill>
        </w:rPr>
      </w:pPr>
    </w:p>
    <w:p>
      <w:pPr>
        <w:widowControl/>
        <w:shd w:val="clear" w:color="auto" w:fill="FFFFFF"/>
        <w:spacing w:line="360" w:lineRule="auto"/>
        <w:ind w:firstLine="420"/>
        <w:jc w:val="left"/>
        <w:rPr>
          <w:rFonts w:ascii="宋体" w:hAnsi="宋体"/>
          <w:color w:val="000000" w:themeColor="text1"/>
          <w:sz w:val="28"/>
          <w14:textFill>
            <w14:solidFill>
              <w14:schemeClr w14:val="tx1"/>
            </w14:solidFill>
          </w14:textFill>
        </w:rPr>
      </w:pPr>
    </w:p>
    <w:p>
      <w:pPr>
        <w:rPr>
          <w:rFonts w:ascii="宋体" w:hAnsi="宋体"/>
          <w:color w:val="000000" w:themeColor="text1"/>
          <w14:textFill>
            <w14:solidFill>
              <w14:schemeClr w14:val="tx1"/>
            </w14:solidFill>
          </w14:textFill>
        </w:rPr>
      </w:pPr>
    </w:p>
    <w:p>
      <w:pPr>
        <w:jc w:val="left"/>
        <w:rPr>
          <w:b/>
          <w:color w:val="000000"/>
          <w:sz w:val="32"/>
          <w:szCs w:val="32"/>
        </w:rPr>
      </w:pPr>
    </w:p>
    <w:p>
      <w:pPr>
        <w:jc w:val="left"/>
        <w:rPr>
          <w:b/>
          <w:color w:val="000000"/>
          <w:sz w:val="32"/>
          <w:szCs w:val="32"/>
        </w:rPr>
      </w:pPr>
    </w:p>
    <w:p>
      <w:pPr>
        <w:jc w:val="left"/>
        <w:rPr>
          <w:rFonts w:ascii="宋体" w:hAnsi="宋体"/>
          <w:color w:val="000000" w:themeColor="text1"/>
          <w14:textFill>
            <w14:solidFill>
              <w14:schemeClr w14:val="tx1"/>
            </w14:solidFill>
          </w14:textFill>
        </w:rPr>
      </w:pPr>
      <w:r>
        <w:rPr>
          <w:rFonts w:hint="eastAsia"/>
          <w:b/>
          <w:color w:val="000000"/>
          <w:sz w:val="32"/>
          <w:szCs w:val="32"/>
        </w:rPr>
        <w:t>二、法定代表人授权书格式</w:t>
      </w:r>
    </w:p>
    <w:p>
      <w:pPr>
        <w:jc w:val="center"/>
        <w:rPr>
          <w:rFonts w:ascii="宋体" w:hAnsi="宋体"/>
          <w:color w:val="000000" w:themeColor="text1"/>
          <w:sz w:val="28"/>
          <w:szCs w:val="28"/>
          <w14:textFill>
            <w14:solidFill>
              <w14:schemeClr w14:val="tx1"/>
            </w14:solidFill>
          </w14:textFill>
        </w:rPr>
      </w:pPr>
      <w:bookmarkStart w:id="34" w:name="_Toc449705456"/>
      <w:r>
        <w:rPr>
          <w:rFonts w:hint="eastAsia" w:ascii="宋体" w:hAnsi="宋体"/>
          <w:color w:val="000000" w:themeColor="text1"/>
          <w:sz w:val="28"/>
          <w:szCs w:val="28"/>
          <w14:textFill>
            <w14:solidFill>
              <w14:schemeClr w14:val="tx1"/>
            </w14:solidFill>
          </w14:textFill>
        </w:rPr>
        <w:t>法定代表人授权委托书</w:t>
      </w:r>
      <w:bookmarkEnd w:id="34"/>
    </w:p>
    <w:p>
      <w:pPr>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致：南京市雨花台烈士陵园管理局</w:t>
      </w:r>
    </w:p>
    <w:p>
      <w:pPr>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    江苏大友招标代理咨询有限公司：</w:t>
      </w:r>
    </w:p>
    <w:p>
      <w:pPr>
        <w:widowControl/>
        <w:adjustRightInd w:val="0"/>
        <w:spacing w:line="360" w:lineRule="auto"/>
        <w:ind w:firstLine="42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权书声明：注册于 </w:t>
      </w:r>
      <w:r>
        <w:rPr>
          <w:rFonts w:hint="eastAsia" w:ascii="宋体" w:hAnsi="宋体"/>
          <w:color w:val="000000" w:themeColor="text1"/>
          <w:sz w:val="28"/>
          <w:u w:val="single"/>
          <w14:textFill>
            <w14:solidFill>
              <w14:schemeClr w14:val="tx1"/>
            </w14:solidFill>
          </w14:textFill>
        </w:rPr>
        <w:t xml:space="preserve">                            （投标人地址）</w:t>
      </w:r>
      <w:r>
        <w:rPr>
          <w:rFonts w:hint="eastAsia" w:ascii="宋体" w:hAnsi="宋体"/>
          <w:color w:val="000000" w:themeColor="text1"/>
          <w:sz w:val="28"/>
          <w14:textFill>
            <w14:solidFill>
              <w14:schemeClr w14:val="tx1"/>
            </w14:solidFill>
          </w14:textFill>
        </w:rPr>
        <w:t>的</w:t>
      </w:r>
      <w:r>
        <w:rPr>
          <w:rFonts w:hint="eastAsia" w:ascii="宋体" w:hAnsi="宋体"/>
          <w:color w:val="000000" w:themeColor="text1"/>
          <w:sz w:val="28"/>
          <w:u w:val="single"/>
          <w14:textFill>
            <w14:solidFill>
              <w14:schemeClr w14:val="tx1"/>
            </w14:solidFill>
          </w14:textFill>
        </w:rPr>
        <w:t xml:space="preserve">                 （投标人名称）</w:t>
      </w:r>
      <w:r>
        <w:rPr>
          <w:rFonts w:hint="eastAsia" w:ascii="宋体" w:hAnsi="宋体"/>
          <w:color w:val="000000" w:themeColor="text1"/>
          <w:sz w:val="28"/>
          <w14:textFill>
            <w14:solidFill>
              <w14:schemeClr w14:val="tx1"/>
            </w14:solidFill>
          </w14:textFill>
        </w:rPr>
        <w:t xml:space="preserve">法定代表人 </w:t>
      </w:r>
      <w:r>
        <w:rPr>
          <w:rFonts w:hint="eastAsia"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 xml:space="preserve">     （法定代表人姓名、职务）代表本公司授权在下面签字的  </w:t>
      </w:r>
      <w:r>
        <w:rPr>
          <w:rFonts w:hint="eastAsia"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 xml:space="preserve">   （投标人代表姓名、职务）为本公司的合法代理人，就贵方组织的</w:t>
      </w:r>
      <w:r>
        <w:rPr>
          <w:rFonts w:hint="eastAsia"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 xml:space="preserve">                         </w:t>
      </w:r>
      <w:r>
        <w:rPr>
          <w:rFonts w:hint="eastAsia" w:ascii="宋体" w:hAnsi="宋体"/>
          <w:color w:val="000000" w:themeColor="text1"/>
          <w:sz w:val="28"/>
          <w:u w:val="single"/>
          <w14:textFill>
            <w14:solidFill>
              <w14:schemeClr w14:val="tx1"/>
            </w14:solidFill>
          </w14:textFill>
        </w:rPr>
        <w:t>（项目名称）</w:t>
      </w:r>
      <w:r>
        <w:rPr>
          <w:rFonts w:hint="eastAsia" w:ascii="宋体" w:hAnsi="宋体"/>
          <w:color w:val="000000" w:themeColor="text1"/>
          <w:sz w:val="28"/>
          <w14:textFill>
            <w14:solidFill>
              <w14:schemeClr w14:val="tx1"/>
            </w14:solidFill>
          </w14:textFill>
        </w:rPr>
        <w:t>，</w:t>
      </w:r>
      <w:r>
        <w:rPr>
          <w:rFonts w:hint="eastAsia" w:ascii="宋体" w:hAnsi="宋体"/>
          <w:color w:val="000000" w:themeColor="text1"/>
          <w:sz w:val="28"/>
          <w:u w:val="single"/>
          <w14:textFill>
            <w14:solidFill>
              <w14:schemeClr w14:val="tx1"/>
            </w14:solidFill>
          </w14:textFill>
        </w:rPr>
        <w:t xml:space="preserve">                 （项目编号</w:t>
      </w:r>
      <w:r>
        <w:rPr>
          <w:rFonts w:hint="eastAsia" w:ascii="宋体" w:hAnsi="宋体"/>
          <w:color w:val="000000" w:themeColor="text1"/>
          <w:sz w:val="28"/>
          <w14:textFill>
            <w14:solidFill>
              <w14:schemeClr w14:val="tx1"/>
            </w14:solidFill>
          </w14:textFill>
        </w:rPr>
        <w:t>）投标，以本公司名义处理一切与之有关的事务。</w:t>
      </w:r>
    </w:p>
    <w:p>
      <w:pPr>
        <w:widowControl/>
        <w:adjustRightInd w:val="0"/>
        <w:spacing w:line="360" w:lineRule="auto"/>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    本授权书于</w:t>
      </w:r>
      <w:r>
        <w:rPr>
          <w:rFonts w:hint="eastAsia"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年</w:t>
      </w:r>
      <w:r>
        <w:rPr>
          <w:rFonts w:hint="eastAsia"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月</w:t>
      </w:r>
      <w:r>
        <w:rPr>
          <w:rFonts w:hint="eastAsia"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日签字生效，特此声明。</w:t>
      </w:r>
    </w:p>
    <w:p>
      <w:pPr>
        <w:widowControl/>
        <w:adjustRightInd w:val="0"/>
        <w:spacing w:line="360" w:lineRule="auto"/>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    法定代表人签字：</w:t>
      </w:r>
    </w:p>
    <w:p>
      <w:pPr>
        <w:widowControl/>
        <w:adjustRightInd w:val="0"/>
        <w:spacing w:line="360" w:lineRule="auto"/>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    授权委托人签字：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日        期：        年    月    日</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p>
    <w:p>
      <w:pPr>
        <w:widowControl/>
        <w:tabs>
          <w:tab w:val="left" w:pos="1440"/>
        </w:tabs>
        <w:adjustRightInd w:val="0"/>
        <w:spacing w:line="360" w:lineRule="auto"/>
        <w:jc w:val="left"/>
        <w:rPr>
          <w:rFonts w:ascii="宋体" w:hAnsi="宋体"/>
          <w:color w:val="000000" w:themeColor="text1"/>
          <w:sz w:val="28"/>
          <w14:textFill>
            <w14:solidFill>
              <w14:schemeClr w14:val="tx1"/>
            </w14:solidFill>
          </w14:textFill>
        </w:rPr>
      </w:pPr>
    </w:p>
    <w:p>
      <w:pPr>
        <w:widowControl/>
        <w:tabs>
          <w:tab w:val="left" w:pos="1440"/>
        </w:tabs>
        <w:adjustRightInd w:val="0"/>
        <w:spacing w:line="360" w:lineRule="auto"/>
        <w:jc w:val="left"/>
        <w:rPr>
          <w:rFonts w:ascii="宋体" w:hAnsi="宋体"/>
          <w:color w:val="000000" w:themeColor="text1"/>
          <w:sz w:val="28"/>
          <w14:textFill>
            <w14:solidFill>
              <w14:schemeClr w14:val="tx1"/>
            </w14:solidFill>
          </w14:textFill>
        </w:rPr>
      </w:pPr>
    </w:p>
    <w:p>
      <w:pPr>
        <w:jc w:val="left"/>
        <w:rPr>
          <w:rFonts w:ascii="宋体" w:hAnsi="宋体"/>
          <w:color w:val="000000" w:themeColor="text1"/>
          <w14:textFill>
            <w14:solidFill>
              <w14:schemeClr w14:val="tx1"/>
            </w14:solidFill>
          </w14:textFill>
        </w:rPr>
      </w:pPr>
      <w:r>
        <w:rPr>
          <w:rFonts w:hint="eastAsia"/>
          <w:b/>
          <w:color w:val="000000"/>
          <w:sz w:val="32"/>
          <w:szCs w:val="32"/>
        </w:rPr>
        <w:t xml:space="preserve">三、第一章单一来源采购邀请供应商资格条件规定的证明文件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（一）具有独立承担民事责任的能力：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1、如供应商是企业（包括合作企业）的，应提供在工商部门注册的有效“企业法人营业执照”或“营业执照”（法人分支机构由于不能独立承担民事责任，不能以分支机构的身份参加政府采购，只能以法人身份参加，银行、保险、石油石化、电力、电信等特殊行业的除外）；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2、如供应商是事业单位的，应提供有效的“事业单位法人证书”；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3、如供应商是非企业专业服务机构的，应提供有效的执业许可证等证明文件；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4、如供应商是个体工商户的，应提供有效的“个体工商户营业执照”；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5、如供应商是自然人的，应提供有效的自然人身份证明。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（二）具有良好的商业信誉和健全的财务会计制度：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1、健全的财务会计制度指供应商能够严格执行现行的财务会计管理制度，财务管理制度清晰，能够按规定真实、全面地反映企业的生产经营活动；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2、依法作出的财务状况报告包括经审计的财务报告或银行出具的资信证明或其他会计报表等，能够清晰反映供应商的商业信誉情况；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3、供应商成立不满一个月或供应商提供金融机构或担保机构出具的保函则可以不需要提供其他财务状况报告。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（三）具有履行合同所必需的设备和专业技术能力：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1、根据项目需求提供履行合同所必需的设备和专业技术能力的证明材料；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2、可提供与项目实施有关的相关设备购置或租赁票据，或者相关服务人员用工合同，也可以提供具有履行合同所必需的设备和专业技术能力承诺函（格式自拟并加盖公章）。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（四）有依法缴纳税收和社会保障资金的良好记录：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1、缴纳税收证明材料：供应商参加政府采购活动前六个月内（至少一个月）内缴纳增值税或营业税或企业所得税凭据； </w:t>
      </w:r>
    </w:p>
    <w:p>
      <w:pPr>
        <w:widowControl/>
        <w:tabs>
          <w:tab w:val="left" w:pos="1440"/>
        </w:tabs>
        <w:adjustRightInd w:val="0"/>
        <w:spacing w:line="360" w:lineRule="auto"/>
        <w:ind w:firstLine="280" w:firstLineChars="1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 2、缴纳社会保障资金证明材料：供应商参加政府采购活动前六个月内（至少一个月）内缴纳社会保险的凭据（专用收据或社会保障缴纳清单）；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3、依法免税或不需要缴纳社会保障资金的供应商应提供相关证明材料。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（五）参加政府采购活动前三年内，在经营活动中没有重大违法记录（提供参加本次政府采购活动前3年内在经营活动中没有重大违法记录的书面声明）。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p>
    <w:p>
      <w:pPr>
        <w:jc w:val="left"/>
        <w:rPr>
          <w:b/>
          <w:color w:val="000000"/>
          <w:sz w:val="32"/>
          <w:szCs w:val="32"/>
        </w:rPr>
      </w:pPr>
      <w:r>
        <w:rPr>
          <w:rFonts w:hint="eastAsia"/>
          <w:b/>
          <w:color w:val="000000"/>
          <w:sz w:val="32"/>
          <w:szCs w:val="32"/>
        </w:rPr>
        <w:t xml:space="preserve">四、无重大违法记录声明格式 </w:t>
      </w:r>
    </w:p>
    <w:p>
      <w:pPr>
        <w:jc w:val="center"/>
        <w:rPr>
          <w:rFonts w:ascii="宋体" w:hAnsi="宋体"/>
          <w:color w:val="000000" w:themeColor="text1"/>
          <w:sz w:val="28"/>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无重大违法记录声明格式</w:t>
      </w:r>
    </w:p>
    <w:p>
      <w:pPr>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致：南京市雨花台烈士陵园管理局</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 江苏大友招标代理咨询有限公司</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    我单位  </w:t>
      </w:r>
      <w:r>
        <w:rPr>
          <w:rFonts w:hint="eastAsia"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 xml:space="preserve">（供应商名称）郑重声明：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    参加政府采购活动前 3 年内在经营活动中 </w:t>
      </w:r>
      <w:r>
        <w:rPr>
          <w:rFonts w:hint="eastAsia"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 xml:space="preserve">（在下划线上如实填写：有或没有）重大违法记录。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    （说明：政府采购法第二十二条第一款第五项所称重大违法记录，是指供应商因违法</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经营受到刑事处罚或者责令停产停业、吊销许可证或者执照、较大数额罚款等行政处罚。）</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ascii="宋体" w:hAnsi="宋体"/>
          <w:color w:val="000000" w:themeColor="text1"/>
          <w:sz w:val="28"/>
          <w14:textFill>
            <w14:solidFill>
              <w14:schemeClr w14:val="tx1"/>
            </w14:solidFill>
          </w14:textFill>
        </w:rPr>
        <w:t xml:space="preserve">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                                声明人：（盖章）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                                年     月    日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ascii="宋体" w:hAnsi="宋体"/>
          <w:color w:val="000000" w:themeColor="text1"/>
          <w:sz w:val="28"/>
          <w14:textFill>
            <w14:solidFill>
              <w14:schemeClr w14:val="tx1"/>
            </w14:solidFill>
          </w14:textFill>
        </w:rPr>
        <w:t xml:space="preserve">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r>
        <w:rPr>
          <w:rFonts w:ascii="宋体" w:hAnsi="宋体"/>
          <w:color w:val="000000" w:themeColor="text1"/>
          <w:sz w:val="28"/>
          <w14:textFill>
            <w14:solidFill>
              <w14:schemeClr w14:val="tx1"/>
            </w14:solidFill>
          </w14:textFill>
        </w:rPr>
        <w:t xml:space="preserve"> </w:t>
      </w: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p>
    <w:p>
      <w:pPr>
        <w:widowControl/>
        <w:tabs>
          <w:tab w:val="left" w:pos="1440"/>
        </w:tabs>
        <w:adjustRightInd w:val="0"/>
        <w:spacing w:line="360" w:lineRule="auto"/>
        <w:ind w:firstLine="420"/>
        <w:jc w:val="left"/>
        <w:rPr>
          <w:rFonts w:ascii="宋体" w:hAnsi="宋体"/>
          <w:color w:val="000000" w:themeColor="text1"/>
          <w:sz w:val="28"/>
          <w14:textFill>
            <w14:solidFill>
              <w14:schemeClr w14:val="tx1"/>
            </w14:solidFill>
          </w14:textFill>
        </w:rPr>
      </w:pPr>
    </w:p>
    <w:p>
      <w:pPr>
        <w:jc w:val="left"/>
        <w:rPr>
          <w:b/>
          <w:color w:val="000000"/>
          <w:sz w:val="32"/>
          <w:szCs w:val="32"/>
        </w:rPr>
      </w:pPr>
    </w:p>
    <w:p>
      <w:pPr>
        <w:jc w:val="left"/>
        <w:rPr>
          <w:b/>
          <w:color w:val="000000"/>
          <w:sz w:val="32"/>
          <w:szCs w:val="32"/>
        </w:rPr>
      </w:pPr>
    </w:p>
    <w:p>
      <w:pPr>
        <w:jc w:val="left"/>
        <w:rPr>
          <w:rFonts w:ascii="宋体" w:hAnsi="宋体"/>
          <w:color w:val="000000" w:themeColor="text1"/>
          <w:sz w:val="28"/>
          <w14:textFill>
            <w14:solidFill>
              <w14:schemeClr w14:val="tx1"/>
            </w14:solidFill>
          </w14:textFill>
        </w:rPr>
      </w:pPr>
      <w:r>
        <w:rPr>
          <w:rFonts w:hint="eastAsia"/>
          <w:b/>
          <w:color w:val="000000"/>
          <w:sz w:val="32"/>
          <w:szCs w:val="32"/>
        </w:rPr>
        <w:t>五、响应报价表格式</w:t>
      </w:r>
    </w:p>
    <w:p>
      <w:pPr>
        <w:jc w:val="center"/>
        <w:rPr>
          <w:rFonts w:ascii="宋体" w:hAnsi="宋体"/>
          <w:b/>
          <w:color w:val="000000" w:themeColor="text1"/>
          <w:sz w:val="30"/>
          <w:szCs w:val="30"/>
          <w14:textFill>
            <w14:solidFill>
              <w14:schemeClr w14:val="tx1"/>
            </w14:solidFill>
          </w14:textFill>
        </w:rPr>
      </w:pPr>
      <w:bookmarkStart w:id="35" w:name="_Toc449705458"/>
      <w:r>
        <w:rPr>
          <w:rFonts w:hint="eastAsia" w:ascii="宋体" w:hAnsi="宋体"/>
          <w:b/>
          <w:color w:val="000000" w:themeColor="text1"/>
          <w:sz w:val="30"/>
          <w:szCs w:val="30"/>
          <w14:textFill>
            <w14:solidFill>
              <w14:schemeClr w14:val="tx1"/>
            </w14:solidFill>
          </w14:textFill>
        </w:rPr>
        <w:t xml:space="preserve"> 响应报价表</w:t>
      </w:r>
      <w:bookmarkEnd w:id="35"/>
    </w:p>
    <w:p>
      <w:pPr>
        <w:autoSpaceDE w:val="0"/>
        <w:autoSpaceDN w:val="0"/>
        <w:adjustRightInd w:val="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 xml:space="preserve">                        </w:t>
      </w:r>
    </w:p>
    <w:tbl>
      <w:tblPr>
        <w:tblStyle w:val="22"/>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2014"/>
        <w:gridCol w:w="2184"/>
        <w:gridCol w:w="944"/>
        <w:gridCol w:w="571"/>
        <w:gridCol w:w="1979"/>
        <w:gridCol w:w="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 w:type="dxa"/>
          <w:cantSplit/>
          <w:trHeight w:val="284" w:hRule="atLeast"/>
          <w:jc w:val="center"/>
        </w:trPr>
        <w:tc>
          <w:tcPr>
            <w:tcW w:w="6176" w:type="dxa"/>
            <w:gridSpan w:val="4"/>
            <w:tcBorders>
              <w:top w:val="nil"/>
              <w:left w:val="nil"/>
              <w:right w:val="nil"/>
            </w:tcBorders>
            <w:vAlign w:val="center"/>
          </w:tcPr>
          <w:p>
            <w:pPr>
              <w:ind w:hanging="8"/>
              <w:jc w:val="left"/>
              <w:rPr>
                <w:rFonts w:ascii="宋体" w:hAnsi="宋体"/>
                <w:color w:val="000000" w:themeColor="text1"/>
                <w:kern w:val="0"/>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项目名称：</w:t>
            </w:r>
          </w:p>
        </w:tc>
        <w:tc>
          <w:tcPr>
            <w:tcW w:w="2550" w:type="dxa"/>
            <w:gridSpan w:val="2"/>
            <w:tcBorders>
              <w:top w:val="nil"/>
              <w:left w:val="nil"/>
              <w:right w:val="nil"/>
            </w:tcBorders>
            <w:vAlign w:val="center"/>
          </w:tcPr>
          <w:p>
            <w:pPr>
              <w:ind w:hanging="8"/>
              <w:jc w:val="left"/>
              <w:rPr>
                <w:rFonts w:ascii="宋体" w:hAnsi="宋体"/>
                <w:color w:val="000000" w:themeColor="text1"/>
                <w:kern w:val="0"/>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项目编号: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34" w:type="dxa"/>
            <w:vAlign w:val="center"/>
          </w:tcPr>
          <w:p>
            <w:pPr>
              <w:jc w:val="center"/>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分包号</w:t>
            </w:r>
          </w:p>
        </w:tc>
        <w:tc>
          <w:tcPr>
            <w:tcW w:w="4198" w:type="dxa"/>
            <w:gridSpan w:val="2"/>
            <w:vAlign w:val="center"/>
          </w:tcPr>
          <w:p>
            <w:pPr>
              <w:jc w:val="center"/>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名               称</w:t>
            </w:r>
          </w:p>
        </w:tc>
        <w:tc>
          <w:tcPr>
            <w:tcW w:w="1515" w:type="dxa"/>
            <w:gridSpan w:val="2"/>
            <w:vAlign w:val="center"/>
          </w:tcPr>
          <w:p>
            <w:pPr>
              <w:jc w:val="center"/>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报价（元）</w:t>
            </w:r>
          </w:p>
        </w:tc>
        <w:tc>
          <w:tcPr>
            <w:tcW w:w="2017" w:type="dxa"/>
            <w:gridSpan w:val="2"/>
            <w:vAlign w:val="center"/>
          </w:tcPr>
          <w:p>
            <w:pPr>
              <w:jc w:val="center"/>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其中，</w:t>
            </w:r>
            <w:r>
              <w:rPr>
                <w:rFonts w:hint="eastAsia" w:ascii="宋体" w:hAnsi="宋体" w:cs="宋体"/>
                <w:color w:val="000000" w:themeColor="text1"/>
                <w:kern w:val="0"/>
                <w:szCs w:val="21"/>
                <w14:textFill>
                  <w14:solidFill>
                    <w14:schemeClr w14:val="tx1"/>
                  </w14:solidFill>
                </w14:textFill>
              </w:rPr>
              <w:t>小型和微型企业报价（元）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34" w:type="dxa"/>
            <w:vAlign w:val="center"/>
          </w:tcPr>
          <w:p>
            <w:pPr>
              <w:jc w:val="center"/>
              <w:rPr>
                <w:rFonts w:ascii="宋体" w:hAnsi="宋体"/>
                <w:color w:val="000000" w:themeColor="text1"/>
                <w:spacing w:val="-2"/>
                <w:szCs w:val="21"/>
                <w14:textFill>
                  <w14:solidFill>
                    <w14:schemeClr w14:val="tx1"/>
                  </w14:solidFill>
                </w14:textFill>
              </w:rPr>
            </w:pPr>
          </w:p>
        </w:tc>
        <w:tc>
          <w:tcPr>
            <w:tcW w:w="4198" w:type="dxa"/>
            <w:gridSpan w:val="2"/>
            <w:vAlign w:val="center"/>
          </w:tcPr>
          <w:p>
            <w:pPr>
              <w:jc w:val="center"/>
              <w:rPr>
                <w:rFonts w:ascii="宋体" w:hAnsi="宋体"/>
                <w:color w:val="000000" w:themeColor="text1"/>
                <w:spacing w:val="-2"/>
                <w:szCs w:val="21"/>
                <w14:textFill>
                  <w14:solidFill>
                    <w14:schemeClr w14:val="tx1"/>
                  </w14:solidFill>
                </w14:textFill>
              </w:rPr>
            </w:pPr>
          </w:p>
        </w:tc>
        <w:tc>
          <w:tcPr>
            <w:tcW w:w="1515" w:type="dxa"/>
            <w:gridSpan w:val="2"/>
            <w:vAlign w:val="center"/>
          </w:tcPr>
          <w:p>
            <w:pPr>
              <w:jc w:val="center"/>
              <w:rPr>
                <w:rFonts w:ascii="宋体" w:hAnsi="宋体"/>
                <w:color w:val="000000" w:themeColor="text1"/>
                <w:szCs w:val="21"/>
                <w:lang w:val="zh-CN"/>
                <w14:textFill>
                  <w14:solidFill>
                    <w14:schemeClr w14:val="tx1"/>
                  </w14:solidFill>
                </w14:textFill>
              </w:rPr>
            </w:pPr>
          </w:p>
        </w:tc>
        <w:tc>
          <w:tcPr>
            <w:tcW w:w="2017" w:type="dxa"/>
            <w:gridSpan w:val="2"/>
            <w:vAlign w:val="center"/>
          </w:tcPr>
          <w:p>
            <w:pPr>
              <w:jc w:val="center"/>
              <w:rPr>
                <w:rFonts w:ascii="宋体" w:hAnsi="宋体"/>
                <w:color w:val="000000" w:themeColor="text1"/>
                <w:szCs w:val="21"/>
                <w:lang w:val="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34" w:type="dxa"/>
            <w:vAlign w:val="center"/>
          </w:tcPr>
          <w:p>
            <w:pPr>
              <w:jc w:val="center"/>
              <w:rPr>
                <w:rFonts w:ascii="宋体" w:hAnsi="宋体"/>
                <w:color w:val="000000" w:themeColor="text1"/>
                <w:spacing w:val="-2"/>
                <w:szCs w:val="21"/>
                <w14:textFill>
                  <w14:solidFill>
                    <w14:schemeClr w14:val="tx1"/>
                  </w14:solidFill>
                </w14:textFill>
              </w:rPr>
            </w:pPr>
          </w:p>
        </w:tc>
        <w:tc>
          <w:tcPr>
            <w:tcW w:w="4198" w:type="dxa"/>
            <w:gridSpan w:val="2"/>
            <w:vAlign w:val="center"/>
          </w:tcPr>
          <w:p>
            <w:pPr>
              <w:jc w:val="center"/>
              <w:rPr>
                <w:rFonts w:ascii="宋体" w:hAnsi="宋体"/>
                <w:color w:val="000000" w:themeColor="text1"/>
                <w:spacing w:val="-2"/>
                <w:szCs w:val="21"/>
                <w14:textFill>
                  <w14:solidFill>
                    <w14:schemeClr w14:val="tx1"/>
                  </w14:solidFill>
                </w14:textFill>
              </w:rPr>
            </w:pPr>
          </w:p>
        </w:tc>
        <w:tc>
          <w:tcPr>
            <w:tcW w:w="1515" w:type="dxa"/>
            <w:gridSpan w:val="2"/>
            <w:vAlign w:val="center"/>
          </w:tcPr>
          <w:p>
            <w:pPr>
              <w:jc w:val="center"/>
              <w:rPr>
                <w:rFonts w:ascii="宋体" w:hAnsi="宋体"/>
                <w:color w:val="000000" w:themeColor="text1"/>
                <w:szCs w:val="21"/>
                <w:lang w:val="zh-CN"/>
                <w14:textFill>
                  <w14:solidFill>
                    <w14:schemeClr w14:val="tx1"/>
                  </w14:solidFill>
                </w14:textFill>
              </w:rPr>
            </w:pPr>
          </w:p>
        </w:tc>
        <w:tc>
          <w:tcPr>
            <w:tcW w:w="2017" w:type="dxa"/>
            <w:gridSpan w:val="2"/>
            <w:vAlign w:val="center"/>
          </w:tcPr>
          <w:p>
            <w:pPr>
              <w:jc w:val="center"/>
              <w:rPr>
                <w:rFonts w:ascii="宋体" w:hAnsi="宋体"/>
                <w:color w:val="000000" w:themeColor="text1"/>
                <w:szCs w:val="21"/>
                <w:lang w:val="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34" w:type="dxa"/>
            <w:vAlign w:val="center"/>
          </w:tcPr>
          <w:p>
            <w:pPr>
              <w:jc w:val="center"/>
              <w:rPr>
                <w:rFonts w:ascii="宋体" w:hAnsi="宋体"/>
                <w:color w:val="000000" w:themeColor="text1"/>
                <w:spacing w:val="-2"/>
                <w:szCs w:val="21"/>
                <w14:textFill>
                  <w14:solidFill>
                    <w14:schemeClr w14:val="tx1"/>
                  </w14:solidFill>
                </w14:textFill>
              </w:rPr>
            </w:pPr>
          </w:p>
        </w:tc>
        <w:tc>
          <w:tcPr>
            <w:tcW w:w="4198" w:type="dxa"/>
            <w:gridSpan w:val="2"/>
            <w:vAlign w:val="center"/>
          </w:tcPr>
          <w:p>
            <w:pPr>
              <w:jc w:val="center"/>
              <w:rPr>
                <w:rFonts w:ascii="宋体" w:hAnsi="宋体"/>
                <w:color w:val="000000" w:themeColor="text1"/>
                <w:spacing w:val="-2"/>
                <w:szCs w:val="21"/>
                <w14:textFill>
                  <w14:solidFill>
                    <w14:schemeClr w14:val="tx1"/>
                  </w14:solidFill>
                </w14:textFill>
              </w:rPr>
            </w:pPr>
          </w:p>
        </w:tc>
        <w:tc>
          <w:tcPr>
            <w:tcW w:w="1515" w:type="dxa"/>
            <w:gridSpan w:val="2"/>
            <w:vAlign w:val="center"/>
          </w:tcPr>
          <w:p>
            <w:pPr>
              <w:jc w:val="center"/>
              <w:rPr>
                <w:rFonts w:ascii="宋体" w:hAnsi="宋体"/>
                <w:color w:val="000000" w:themeColor="text1"/>
                <w:szCs w:val="21"/>
                <w:lang w:val="zh-CN"/>
                <w14:textFill>
                  <w14:solidFill>
                    <w14:schemeClr w14:val="tx1"/>
                  </w14:solidFill>
                </w14:textFill>
              </w:rPr>
            </w:pPr>
          </w:p>
        </w:tc>
        <w:tc>
          <w:tcPr>
            <w:tcW w:w="2017" w:type="dxa"/>
            <w:gridSpan w:val="2"/>
            <w:vAlign w:val="center"/>
          </w:tcPr>
          <w:p>
            <w:pPr>
              <w:jc w:val="center"/>
              <w:rPr>
                <w:rFonts w:ascii="宋体" w:hAnsi="宋体"/>
                <w:color w:val="000000" w:themeColor="text1"/>
                <w:szCs w:val="21"/>
                <w:lang w:val="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034" w:type="dxa"/>
            <w:vAlign w:val="center"/>
          </w:tcPr>
          <w:p>
            <w:pPr>
              <w:jc w:val="center"/>
              <w:rPr>
                <w:rFonts w:ascii="宋体" w:hAnsi="宋体"/>
                <w:color w:val="000000" w:themeColor="text1"/>
                <w:spacing w:val="-2"/>
                <w:szCs w:val="21"/>
                <w14:textFill>
                  <w14:solidFill>
                    <w14:schemeClr w14:val="tx1"/>
                  </w14:solidFill>
                </w14:textFill>
              </w:rPr>
            </w:pPr>
          </w:p>
        </w:tc>
        <w:tc>
          <w:tcPr>
            <w:tcW w:w="4198" w:type="dxa"/>
            <w:gridSpan w:val="2"/>
            <w:vAlign w:val="center"/>
          </w:tcPr>
          <w:p>
            <w:pPr>
              <w:jc w:val="center"/>
              <w:rPr>
                <w:rFonts w:ascii="宋体" w:hAnsi="宋体"/>
                <w:color w:val="000000" w:themeColor="text1"/>
                <w:spacing w:val="-2"/>
                <w:szCs w:val="21"/>
                <w14:textFill>
                  <w14:solidFill>
                    <w14:schemeClr w14:val="tx1"/>
                  </w14:solidFill>
                </w14:textFill>
              </w:rPr>
            </w:pPr>
          </w:p>
        </w:tc>
        <w:tc>
          <w:tcPr>
            <w:tcW w:w="1515" w:type="dxa"/>
            <w:gridSpan w:val="2"/>
            <w:vAlign w:val="center"/>
          </w:tcPr>
          <w:p>
            <w:pPr>
              <w:jc w:val="center"/>
              <w:rPr>
                <w:rFonts w:ascii="宋体" w:hAnsi="宋体"/>
                <w:color w:val="000000" w:themeColor="text1"/>
                <w:szCs w:val="21"/>
                <w:lang w:val="zh-CN"/>
                <w14:textFill>
                  <w14:solidFill>
                    <w14:schemeClr w14:val="tx1"/>
                  </w14:solidFill>
                </w14:textFill>
              </w:rPr>
            </w:pPr>
          </w:p>
        </w:tc>
        <w:tc>
          <w:tcPr>
            <w:tcW w:w="2017" w:type="dxa"/>
            <w:gridSpan w:val="2"/>
            <w:vAlign w:val="center"/>
          </w:tcPr>
          <w:p>
            <w:pPr>
              <w:jc w:val="center"/>
              <w:rPr>
                <w:rFonts w:ascii="宋体" w:hAnsi="宋体"/>
                <w:color w:val="000000" w:themeColor="text1"/>
                <w:szCs w:val="21"/>
                <w:lang w:val="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048" w:type="dxa"/>
            <w:gridSpan w:val="2"/>
            <w:vAlign w:val="center"/>
          </w:tcPr>
          <w:p>
            <w:pPr>
              <w:widowControl/>
              <w:snapToGrid w:val="0"/>
              <w:jc w:val="center"/>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总价（人民币，大写）</w:t>
            </w:r>
          </w:p>
        </w:tc>
        <w:tc>
          <w:tcPr>
            <w:tcW w:w="5716" w:type="dxa"/>
            <w:gridSpan w:val="5"/>
            <w:vAlign w:val="center"/>
          </w:tcPr>
          <w:p>
            <w:pPr>
              <w:widowControl/>
              <w:snapToGrid w:val="0"/>
              <w:ind w:firstLine="3990" w:firstLineChars="1900"/>
              <w:jc w:val="center"/>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048" w:type="dxa"/>
            <w:gridSpan w:val="2"/>
            <w:vAlign w:val="center"/>
          </w:tcPr>
          <w:p>
            <w:pPr>
              <w:widowControl/>
              <w:snapToGrid w:val="0"/>
              <w:jc w:val="center"/>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供应商是否属于小微型企业</w:t>
            </w:r>
          </w:p>
        </w:tc>
        <w:tc>
          <w:tcPr>
            <w:tcW w:w="5716" w:type="dxa"/>
            <w:gridSpan w:val="5"/>
            <w:vAlign w:val="center"/>
          </w:tcPr>
          <w:p>
            <w:pPr>
              <w:widowControl/>
              <w:snapToGrid w:val="0"/>
              <w:jc w:val="center"/>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是       否</w:t>
            </w:r>
          </w:p>
        </w:tc>
      </w:tr>
    </w:tbl>
    <w:p>
      <w:pPr>
        <w:widowControl/>
        <w:adjustRightInd w:val="0"/>
        <w:spacing w:line="360" w:lineRule="auto"/>
        <w:jc w:val="left"/>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供应商名称:</w:t>
      </w:r>
      <w:r>
        <w:rPr>
          <w:rFonts w:hint="eastAsia" w:ascii="宋体" w:hAnsi="宋体" w:cs="宋体"/>
          <w:color w:val="000000" w:themeColor="text1"/>
          <w:kern w:val="0"/>
          <w:szCs w:val="21"/>
          <w:u w:val="single"/>
          <w:lang w:val="zh-CN"/>
          <w14:textFill>
            <w14:solidFill>
              <w14:schemeClr w14:val="tx1"/>
            </w14:solidFill>
          </w14:textFill>
        </w:rPr>
        <w:t xml:space="preserve">                                                  </w:t>
      </w:r>
      <w:r>
        <w:rPr>
          <w:rFonts w:hint="eastAsia" w:ascii="宋体" w:hAnsi="宋体" w:cs="宋体"/>
          <w:color w:val="000000" w:themeColor="text1"/>
          <w:kern w:val="0"/>
          <w:szCs w:val="21"/>
          <w:lang w:val="zh-CN"/>
          <w14:textFill>
            <w14:solidFill>
              <w14:schemeClr w14:val="tx1"/>
            </w14:solidFill>
          </w14:textFill>
        </w:rPr>
        <w:t>（盖章）</w:t>
      </w:r>
    </w:p>
    <w:p>
      <w:pPr>
        <w:widowControl/>
        <w:adjustRightInd w:val="0"/>
        <w:spacing w:line="360" w:lineRule="auto"/>
        <w:jc w:val="left"/>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授权代表：</w:t>
      </w:r>
    </w:p>
    <w:p>
      <w:pPr>
        <w:widowControl/>
        <w:adjustRightInd w:val="0"/>
        <w:spacing w:line="360" w:lineRule="auto"/>
        <w:jc w:val="left"/>
        <w:rPr>
          <w:rFonts w:ascii="宋体" w:hAnsi="宋体" w:cs="宋体"/>
          <w:color w:val="000000" w:themeColor="text1"/>
          <w:kern w:val="0"/>
          <w:szCs w:val="21"/>
          <w:lang w:val="zh-CN"/>
          <w14:textFill>
            <w14:solidFill>
              <w14:schemeClr w14:val="tx1"/>
            </w14:solidFill>
          </w14:textFill>
        </w:rPr>
      </w:pPr>
      <w:r>
        <w:rPr>
          <w:rFonts w:ascii="宋体" w:hAnsi="宋体" w:cs="宋体"/>
          <w:color w:val="000000" w:themeColor="text1"/>
          <w:kern w:val="0"/>
          <w:szCs w:val="21"/>
          <w:lang w:val="zh-CN"/>
          <w14:textFill>
            <w14:solidFill>
              <w14:schemeClr w14:val="tx1"/>
            </w14:solidFill>
          </w14:textFill>
        </w:rPr>
        <w:t>联系方式</w:t>
      </w:r>
      <w:r>
        <w:rPr>
          <w:rFonts w:hint="eastAsia" w:ascii="宋体" w:hAnsi="宋体" w:cs="宋体"/>
          <w:color w:val="000000" w:themeColor="text1"/>
          <w:kern w:val="0"/>
          <w:szCs w:val="21"/>
          <w:lang w:val="zh-CN"/>
          <w14:textFill>
            <w14:solidFill>
              <w14:schemeClr w14:val="tx1"/>
            </w14:solidFill>
          </w14:textFill>
        </w:rPr>
        <w:t>：</w:t>
      </w:r>
    </w:p>
    <w:p>
      <w:pPr>
        <w:widowControl/>
        <w:adjustRightInd w:val="0"/>
        <w:spacing w:line="240" w:lineRule="atLeast"/>
        <w:jc w:val="left"/>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说明：</w:t>
      </w:r>
      <w:r>
        <w:rPr>
          <w:rFonts w:hint="eastAsia" w:ascii="宋体" w:hAnsi="宋体" w:cs="宋体"/>
          <w:b/>
          <w:color w:val="000000" w:themeColor="text1"/>
          <w:kern w:val="0"/>
          <w:szCs w:val="21"/>
          <w:lang w:val="zh-CN"/>
          <w14:textFill>
            <w14:solidFill>
              <w14:schemeClr w14:val="tx1"/>
            </w14:solidFill>
          </w14:textFill>
        </w:rPr>
        <w:t>在“供应商是否属于小和微型企业”栏后“是”或“否”上打“√”,评审过程中，如果小、微型企业报价无法划分计算的，将不予认可。</w:t>
      </w:r>
    </w:p>
    <w:p>
      <w:pPr>
        <w:autoSpaceDE w:val="0"/>
        <w:autoSpaceDN w:val="0"/>
        <w:adjustRightInd w:val="0"/>
        <w:rPr>
          <w:rFonts w:ascii="宋体" w:hAnsi="宋体"/>
          <w:color w:val="000000" w:themeColor="text1"/>
          <w:szCs w:val="21"/>
          <w14:textFill>
            <w14:solidFill>
              <w14:schemeClr w14:val="tx1"/>
            </w14:solidFill>
          </w14:textFill>
        </w:rPr>
      </w:pPr>
    </w:p>
    <w:p>
      <w:pPr>
        <w:autoSpaceDE w:val="0"/>
        <w:autoSpaceDN w:val="0"/>
        <w:adjustRightInd w:val="0"/>
        <w:rPr>
          <w:rFonts w:ascii="宋体" w:hAnsi="宋体"/>
          <w:color w:val="000000" w:themeColor="text1"/>
          <w:szCs w:val="21"/>
          <w14:textFill>
            <w14:solidFill>
              <w14:schemeClr w14:val="tx1"/>
            </w14:solidFill>
          </w14:textFill>
        </w:rPr>
      </w:pPr>
    </w:p>
    <w:p>
      <w:pPr>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分项报价表</w:t>
      </w:r>
    </w:p>
    <w:tbl>
      <w:tblPr>
        <w:tblStyle w:val="22"/>
        <w:tblW w:w="9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046"/>
        <w:gridCol w:w="1930"/>
        <w:gridCol w:w="419"/>
        <w:gridCol w:w="628"/>
        <w:gridCol w:w="1417"/>
        <w:gridCol w:w="1302"/>
        <w:gridCol w:w="11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32" w:type="dxa"/>
          <w:jc w:val="center"/>
        </w:trPr>
        <w:tc>
          <w:tcPr>
            <w:tcW w:w="4251" w:type="dxa"/>
            <w:gridSpan w:val="4"/>
            <w:tcBorders>
              <w:top w:val="nil"/>
              <w:left w:val="nil"/>
              <w:bottom w:val="nil"/>
              <w:right w:val="nil"/>
            </w:tcBorders>
            <w:vAlign w:val="center"/>
          </w:tcPr>
          <w:p>
            <w:pPr>
              <w:widowControl/>
              <w:snapToGrid w:val="0"/>
              <w:spacing w:line="360" w:lineRule="auto"/>
              <w:jc w:val="left"/>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 xml:space="preserve">项目名称： </w:t>
            </w:r>
          </w:p>
        </w:tc>
        <w:tc>
          <w:tcPr>
            <w:tcW w:w="3347" w:type="dxa"/>
            <w:gridSpan w:val="3"/>
            <w:tcBorders>
              <w:top w:val="nil"/>
              <w:left w:val="nil"/>
              <w:bottom w:val="nil"/>
              <w:right w:val="nil"/>
            </w:tcBorders>
            <w:vAlign w:val="center"/>
          </w:tcPr>
          <w:p>
            <w:pPr>
              <w:widowControl/>
              <w:snapToGrid w:val="0"/>
              <w:spacing w:line="360" w:lineRule="auto"/>
              <w:ind w:firstLine="735" w:firstLineChars="350"/>
              <w:jc w:val="left"/>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项目编号：</w:t>
            </w:r>
            <w:r>
              <w:rPr>
                <w:rFonts w:hint="eastAsia" w:ascii="宋体" w:hAnsi="宋体"/>
                <w:b/>
                <w:color w:val="000000" w:themeColor="text1"/>
                <w:szCs w:val="21"/>
                <w:u w:val="single"/>
                <w:lang w:val="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 xml:space="preserve"> 序号 </w:t>
            </w:r>
          </w:p>
        </w:tc>
        <w:tc>
          <w:tcPr>
            <w:tcW w:w="1046" w:type="dxa"/>
            <w:tcBorders>
              <w:top w:val="single" w:color="auto" w:sz="4" w:space="0"/>
              <w:left w:val="single" w:color="auto" w:sz="4" w:space="0"/>
              <w:right w:val="single" w:color="auto" w:sz="4" w:space="0"/>
            </w:tcBorders>
            <w:vAlign w:val="center"/>
          </w:tcPr>
          <w:p>
            <w:pPr>
              <w:widowControl/>
              <w:adjustRightInd w:val="0"/>
              <w:jc w:val="center"/>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名称</w:t>
            </w:r>
          </w:p>
        </w:tc>
        <w:tc>
          <w:tcPr>
            <w:tcW w:w="1930" w:type="dxa"/>
            <w:tcBorders>
              <w:top w:val="single" w:color="auto" w:sz="4" w:space="0"/>
              <w:left w:val="single" w:color="auto" w:sz="4" w:space="0"/>
              <w:right w:val="single" w:color="auto" w:sz="4" w:space="0"/>
            </w:tcBorders>
            <w:vAlign w:val="center"/>
          </w:tcPr>
          <w:p>
            <w:pPr>
              <w:widowControl/>
              <w:adjustRightInd w:val="0"/>
              <w:jc w:val="center"/>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品牌、规格或型号或分项目</w:t>
            </w:r>
          </w:p>
        </w:tc>
        <w:tc>
          <w:tcPr>
            <w:tcW w:w="1047" w:type="dxa"/>
            <w:gridSpan w:val="2"/>
            <w:tcBorders>
              <w:top w:val="single" w:color="auto" w:sz="4" w:space="0"/>
              <w:left w:val="single" w:color="auto" w:sz="4" w:space="0"/>
              <w:right w:val="single" w:color="auto" w:sz="4" w:space="0"/>
            </w:tcBorders>
            <w:vAlign w:val="center"/>
          </w:tcPr>
          <w:p>
            <w:pPr>
              <w:widowControl/>
              <w:adjustRightInd w:val="0"/>
              <w:jc w:val="center"/>
              <w:rPr>
                <w:rFonts w:ascii="宋体" w:hAnsi="宋体" w:cs="宋体"/>
                <w:color w:val="000000" w:themeColor="text1"/>
                <w:kern w:val="0"/>
                <w:szCs w:val="21"/>
                <w:lang w:val="zh-CN"/>
                <w14:textFill>
                  <w14:solidFill>
                    <w14:schemeClr w14:val="tx1"/>
                  </w14:solidFill>
                </w14:textFill>
              </w:rPr>
            </w:pPr>
            <w:r>
              <w:rPr>
                <w:rFonts w:ascii="宋体" w:hAnsi="宋体" w:cs="宋体"/>
                <w:color w:val="000000" w:themeColor="text1"/>
                <w:kern w:val="0"/>
                <w:szCs w:val="21"/>
                <w:lang w:val="zh-CN"/>
                <w14:textFill>
                  <w14:solidFill>
                    <w14:schemeClr w14:val="tx1"/>
                  </w14:solidFill>
                </w14:textFill>
              </w:rPr>
              <w:t>数量</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单价</w:t>
            </w:r>
            <w:r>
              <w:rPr>
                <w:rFonts w:hint="eastAsia" w:ascii="宋体" w:hAnsi="宋体" w:cs="宋体"/>
                <w:b/>
                <w:color w:val="000000" w:themeColor="text1"/>
                <w:kern w:val="0"/>
                <w:szCs w:val="21"/>
                <w14:textFill>
                  <w14:solidFill>
                    <w14:schemeClr w14:val="tx1"/>
                  </w14:solidFill>
                </w14:textFill>
              </w:rPr>
              <w:t>（元）</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总价（元）</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cs="宋体"/>
                <w:color w:val="000000" w:themeColor="text1"/>
                <w:kern w:val="0"/>
                <w:szCs w:val="21"/>
                <w:lang w:val="zh-CN"/>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是否属于小、微型企业的产品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046" w:type="dxa"/>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930" w:type="dxa"/>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047" w:type="dxa"/>
            <w:gridSpan w:val="2"/>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gridSpan w:val="2"/>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046" w:type="dxa"/>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930" w:type="dxa"/>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047" w:type="dxa"/>
            <w:gridSpan w:val="2"/>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gridSpan w:val="2"/>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046" w:type="dxa"/>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930" w:type="dxa"/>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047" w:type="dxa"/>
            <w:gridSpan w:val="2"/>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gridSpan w:val="2"/>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046" w:type="dxa"/>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930" w:type="dxa"/>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047" w:type="dxa"/>
            <w:gridSpan w:val="2"/>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gridSpan w:val="2"/>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046" w:type="dxa"/>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930" w:type="dxa"/>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047" w:type="dxa"/>
            <w:gridSpan w:val="2"/>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gridSpan w:val="2"/>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046" w:type="dxa"/>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930" w:type="dxa"/>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047" w:type="dxa"/>
            <w:gridSpan w:val="2"/>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gridSpan w:val="2"/>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046" w:type="dxa"/>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930" w:type="dxa"/>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047" w:type="dxa"/>
            <w:gridSpan w:val="2"/>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gridSpan w:val="2"/>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902" w:type="dxa"/>
            <w:gridSpan w:val="2"/>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总价</w:t>
            </w:r>
            <w:r>
              <w:rPr>
                <w:rFonts w:ascii="宋体" w:hAnsi="宋体" w:cs="宋体"/>
                <w:color w:val="000000" w:themeColor="text1"/>
                <w:kern w:val="0"/>
                <w:szCs w:val="21"/>
                <w:lang w:val="zh-CN"/>
                <w14:textFill>
                  <w14:solidFill>
                    <w14:schemeClr w14:val="tx1"/>
                  </w14:solidFill>
                </w14:textFill>
              </w:rPr>
              <w:t>小计</w:t>
            </w:r>
            <w:r>
              <w:rPr>
                <w:rFonts w:hint="eastAsia" w:ascii="宋体" w:hAnsi="宋体" w:cs="宋体"/>
                <w:color w:val="000000" w:themeColor="text1"/>
                <w:kern w:val="0"/>
                <w:szCs w:val="21"/>
                <w:lang w:val="zh-CN"/>
                <w14:textFill>
                  <w14:solidFill>
                    <w14:schemeClr w14:val="tx1"/>
                  </w14:solidFill>
                </w14:textFill>
              </w:rPr>
              <w:t>：</w:t>
            </w:r>
          </w:p>
        </w:tc>
        <w:tc>
          <w:tcPr>
            <w:tcW w:w="7228" w:type="dxa"/>
            <w:gridSpan w:val="7"/>
            <w:tcBorders>
              <w:left w:val="single" w:color="auto" w:sz="4" w:space="0"/>
              <w:right w:val="single" w:color="auto" w:sz="4" w:space="0"/>
            </w:tcBorders>
          </w:tcPr>
          <w:p>
            <w:pPr>
              <w:widowControl/>
              <w:adjustRightInd w:val="0"/>
              <w:jc w:val="left"/>
              <w:rPr>
                <w:rFonts w:ascii="宋体" w:hAnsi="宋体" w:cs="宋体"/>
                <w:color w:val="000000" w:themeColor="text1"/>
                <w:kern w:val="0"/>
                <w:szCs w:val="21"/>
                <w:lang w:val="zh-CN"/>
                <w14:textFill>
                  <w14:solidFill>
                    <w14:schemeClr w14:val="tx1"/>
                  </w14:solidFill>
                </w14:textFill>
              </w:rPr>
            </w:pPr>
          </w:p>
        </w:tc>
      </w:tr>
    </w:tbl>
    <w:p>
      <w:pPr>
        <w:widowControl/>
        <w:adjustRightInd w:val="0"/>
        <w:jc w:val="left"/>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供应商名称：</w:t>
      </w:r>
      <w:r>
        <w:rPr>
          <w:rFonts w:ascii="宋体" w:hAnsi="宋体"/>
          <w:color w:val="000000" w:themeColor="text1"/>
          <w:kern w:val="0"/>
          <w:szCs w:val="21"/>
          <w:u w:val="single"/>
          <w:lang w:val="zh-CN"/>
          <w14:textFill>
            <w14:solidFill>
              <w14:schemeClr w14:val="tx1"/>
            </w14:solidFill>
          </w14:textFill>
        </w:rPr>
        <w:t xml:space="preserve">                                                      </w:t>
      </w:r>
      <w:r>
        <w:rPr>
          <w:rFonts w:hint="eastAsia" w:ascii="宋体" w:hAnsi="宋体" w:cs="宋体"/>
          <w:color w:val="000000" w:themeColor="text1"/>
          <w:kern w:val="0"/>
          <w:szCs w:val="21"/>
          <w:lang w:val="zh-CN"/>
          <w14:textFill>
            <w14:solidFill>
              <w14:schemeClr w14:val="tx1"/>
            </w14:solidFill>
          </w14:textFill>
        </w:rPr>
        <w:t>（盖章）</w:t>
      </w:r>
    </w:p>
    <w:p>
      <w:pPr>
        <w:widowControl/>
        <w:adjustRightInd w:val="0"/>
        <w:jc w:val="left"/>
        <w:rPr>
          <w:rFonts w:ascii="宋体" w:hAnsi="宋体" w:cs="宋体"/>
          <w:color w:val="000000" w:themeColor="text1"/>
          <w:kern w:val="0"/>
          <w:szCs w:val="21"/>
          <w:lang w:val="zh-CN"/>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说明：1、如果行数不够，请自行增加。</w:t>
      </w:r>
    </w:p>
    <w:p>
      <w:pPr>
        <w:widowControl/>
        <w:adjustRightInd w:val="0"/>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zh-CN"/>
          <w14:textFill>
            <w14:solidFill>
              <w14:schemeClr w14:val="tx1"/>
            </w14:solidFill>
          </w14:textFill>
        </w:rPr>
        <w:t xml:space="preserve">  2、在“</w:t>
      </w:r>
      <w:r>
        <w:rPr>
          <w:rFonts w:hint="eastAsia" w:ascii="宋体" w:hAnsi="宋体" w:cs="宋体"/>
          <w:color w:val="000000" w:themeColor="text1"/>
          <w:kern w:val="0"/>
          <w:szCs w:val="21"/>
          <w14:textFill>
            <w14:solidFill>
              <w14:schemeClr w14:val="tx1"/>
            </w14:solidFill>
          </w14:textFill>
        </w:rPr>
        <w:t>是否属于小、微型企业的产品</w:t>
      </w:r>
      <w:r>
        <w:rPr>
          <w:rFonts w:hint="eastAsia" w:ascii="宋体" w:hAnsi="宋体" w:cs="宋体"/>
          <w:color w:val="000000" w:themeColor="text1"/>
          <w:kern w:val="0"/>
          <w:szCs w:val="21"/>
          <w:lang w:val="zh-CN"/>
          <w14:textFill>
            <w14:solidFill>
              <w14:schemeClr w14:val="tx1"/>
            </w14:solidFill>
          </w14:textFill>
        </w:rPr>
        <w:t>”栏内，填写“是”或“否”</w:t>
      </w:r>
      <w:r>
        <w:rPr>
          <w:rFonts w:hint="eastAsia" w:ascii="宋体" w:hAnsi="宋体" w:cs="宋体"/>
          <w:color w:val="000000" w:themeColor="text1"/>
          <w:kern w:val="0"/>
          <w:szCs w:val="21"/>
          <w14:textFill>
            <w14:solidFill>
              <w14:schemeClr w14:val="tx1"/>
            </w14:solidFill>
          </w14:textFill>
        </w:rPr>
        <w:t>，如果小微型企业的产品报价无法划分计算的，评标时将不予认可。</w:t>
      </w:r>
      <w:r>
        <w:rPr>
          <w:rFonts w:hint="eastAsia" w:ascii="宋体" w:hAnsi="宋体"/>
          <w:color w:val="000000" w:themeColor="text1"/>
          <w:szCs w:val="21"/>
          <w14:textFill>
            <w14:solidFill>
              <w14:schemeClr w14:val="tx1"/>
            </w14:solidFill>
          </w14:textFill>
        </w:rPr>
        <w:t>小型和微型企业产品是指</w:t>
      </w:r>
      <w:r>
        <w:rPr>
          <w:rFonts w:hint="eastAsia" w:ascii="宋体" w:hAnsi="宋体" w:cs="宋体"/>
          <w:color w:val="000000" w:themeColor="text1"/>
          <w:kern w:val="0"/>
          <w:szCs w:val="21"/>
          <w14:textFill>
            <w14:solidFill>
              <w14:schemeClr w14:val="tx1"/>
            </w14:solidFill>
          </w14:textFill>
        </w:rPr>
        <w:t>供应商为小企业，且符合中小企业划分标准，提供本企业制造的货物，或者提供其他小企业制造的货物。如果提供的货物为大中型企业注册商标的货物，或者供应商为小型或微型企业，但提供的货物为大中型企业注册商标的货物，视同大中型企业。</w:t>
      </w:r>
    </w:p>
    <w:p>
      <w:pPr>
        <w:widowControl/>
        <w:jc w:val="left"/>
        <w:rPr>
          <w:rFonts w:ascii="宋体" w:hAnsi="宋体"/>
          <w:b/>
          <w:bCs/>
          <w:color w:val="000000" w:themeColor="text1"/>
          <w:sz w:val="32"/>
          <w:szCs w:val="32"/>
          <w14:textFill>
            <w14:solidFill>
              <w14:schemeClr w14:val="tx1"/>
            </w14:solidFill>
          </w14:textFill>
        </w:rPr>
      </w:pPr>
      <w:r>
        <w:rPr>
          <w:rFonts w:hint="eastAsia"/>
          <w:b/>
          <w:color w:val="000000"/>
          <w:sz w:val="32"/>
          <w:szCs w:val="32"/>
        </w:rPr>
        <w:t>六、技术条款偏离表</w:t>
      </w:r>
    </w:p>
    <w:p>
      <w:pPr>
        <w:jc w:val="center"/>
        <w:rPr>
          <w:rFonts w:ascii="宋体" w:hAnsi="宋体"/>
          <w:color w:val="000000" w:themeColor="text1"/>
          <w:kern w:val="0"/>
          <w:sz w:val="44"/>
          <w:szCs w:val="44"/>
          <w:lang w:val="zh-CN"/>
          <w14:textFill>
            <w14:solidFill>
              <w14:schemeClr w14:val="tx1"/>
            </w14:solidFill>
          </w14:textFill>
        </w:rPr>
      </w:pPr>
      <w:r>
        <w:rPr>
          <w:rFonts w:hint="eastAsia" w:ascii="宋体" w:hAnsi="宋体"/>
          <w:color w:val="000000" w:themeColor="text1"/>
          <w:kern w:val="0"/>
          <w:sz w:val="44"/>
          <w:szCs w:val="44"/>
          <w:lang w:val="zh-CN"/>
          <w14:textFill>
            <w14:solidFill>
              <w14:schemeClr w14:val="tx1"/>
            </w14:solidFill>
          </w14:textFill>
        </w:rPr>
        <w:t>技术条款偏离表</w:t>
      </w:r>
    </w:p>
    <w:tbl>
      <w:tblPr>
        <w:tblStyle w:val="22"/>
        <w:tblW w:w="7815" w:type="dxa"/>
        <w:jc w:val="center"/>
        <w:tblLayout w:type="fixed"/>
        <w:tblCellMar>
          <w:top w:w="0" w:type="dxa"/>
          <w:left w:w="0" w:type="dxa"/>
          <w:bottom w:w="0" w:type="dxa"/>
          <w:right w:w="0" w:type="dxa"/>
        </w:tblCellMar>
      </w:tblPr>
      <w:tblGrid>
        <w:gridCol w:w="765"/>
        <w:gridCol w:w="2174"/>
        <w:gridCol w:w="526"/>
        <w:gridCol w:w="3240"/>
        <w:gridCol w:w="1110"/>
      </w:tblGrid>
      <w:tr>
        <w:tblPrEx>
          <w:tblCellMar>
            <w:top w:w="0" w:type="dxa"/>
            <w:left w:w="0" w:type="dxa"/>
            <w:bottom w:w="0" w:type="dxa"/>
            <w:right w:w="0" w:type="dxa"/>
          </w:tblCellMar>
        </w:tblPrEx>
        <w:trPr>
          <w:gridAfter w:val="3"/>
          <w:wAfter w:w="4876" w:type="dxa"/>
          <w:trHeight w:val="284" w:hRule="atLeast"/>
          <w:jc w:val="center"/>
        </w:trPr>
        <w:tc>
          <w:tcPr>
            <w:tcW w:w="2939" w:type="dxa"/>
            <w:gridSpan w:val="2"/>
            <w:tcBorders>
              <w:top w:val="nil"/>
              <w:left w:val="nil"/>
              <w:bottom w:val="single" w:color="auto" w:sz="6" w:space="0"/>
              <w:right w:val="nil"/>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Times New Roman"/>
                <w:color w:val="000000" w:themeColor="text1"/>
                <w:kern w:val="2"/>
                <w:sz w:val="21"/>
                <w:szCs w:val="21"/>
                <w14:textFill>
                  <w14:solidFill>
                    <w14:schemeClr w14:val="tx1"/>
                  </w14:solidFill>
                </w14:textFill>
              </w:rPr>
              <w:t>项目编号：</w:t>
            </w: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pStyle w:val="18"/>
              <w:spacing w:line="360" w:lineRule="auto"/>
              <w:jc w:val="center"/>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Times New Roman"/>
                <w:color w:val="000000" w:themeColor="text1"/>
                <w:kern w:val="2"/>
                <w:sz w:val="21"/>
                <w:szCs w:val="21"/>
                <w14:textFill>
                  <w14:solidFill>
                    <w14:schemeClr w14:val="tx1"/>
                  </w14:solidFill>
                </w14:textFill>
              </w:rPr>
              <w:t>序号</w:t>
            </w:r>
          </w:p>
        </w:tc>
        <w:tc>
          <w:tcPr>
            <w:tcW w:w="2700" w:type="dxa"/>
            <w:gridSpan w:val="2"/>
            <w:tcBorders>
              <w:top w:val="single" w:color="auto" w:sz="6" w:space="0"/>
              <w:left w:val="single" w:color="auto" w:sz="6" w:space="0"/>
              <w:bottom w:val="single" w:color="auto" w:sz="6" w:space="0"/>
              <w:right w:val="single" w:color="auto" w:sz="6" w:space="0"/>
            </w:tcBorders>
            <w:vAlign w:val="center"/>
          </w:tcPr>
          <w:p>
            <w:pPr>
              <w:pStyle w:val="18"/>
              <w:spacing w:line="360" w:lineRule="auto"/>
              <w:jc w:val="center"/>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Times New Roman"/>
                <w:color w:val="000000" w:themeColor="text1"/>
                <w:kern w:val="2"/>
                <w:sz w:val="21"/>
                <w:szCs w:val="21"/>
                <w14:textFill>
                  <w14:solidFill>
                    <w14:schemeClr w14:val="tx1"/>
                  </w14:solidFill>
                </w14:textFill>
              </w:rPr>
              <w:t>采购要求规格</w:t>
            </w:r>
          </w:p>
        </w:tc>
        <w:tc>
          <w:tcPr>
            <w:tcW w:w="3240" w:type="dxa"/>
            <w:tcBorders>
              <w:top w:val="single" w:color="auto" w:sz="6" w:space="0"/>
              <w:left w:val="single" w:color="auto" w:sz="6" w:space="0"/>
              <w:bottom w:val="single" w:color="auto" w:sz="6" w:space="0"/>
              <w:right w:val="single" w:color="auto" w:sz="6" w:space="0"/>
            </w:tcBorders>
            <w:vAlign w:val="center"/>
          </w:tcPr>
          <w:p>
            <w:pPr>
              <w:pStyle w:val="18"/>
              <w:spacing w:line="360" w:lineRule="auto"/>
              <w:jc w:val="center"/>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Times New Roman"/>
                <w:color w:val="000000" w:themeColor="text1"/>
                <w:kern w:val="2"/>
                <w:sz w:val="21"/>
                <w:szCs w:val="21"/>
                <w14:textFill>
                  <w14:solidFill>
                    <w14:schemeClr w14:val="tx1"/>
                  </w14:solidFill>
                </w14:textFill>
              </w:rPr>
              <w:t>投标响应</w:t>
            </w:r>
          </w:p>
        </w:tc>
        <w:tc>
          <w:tcPr>
            <w:tcW w:w="1110" w:type="dxa"/>
            <w:tcBorders>
              <w:top w:val="single" w:color="auto" w:sz="6" w:space="0"/>
              <w:left w:val="single" w:color="auto" w:sz="6" w:space="0"/>
              <w:bottom w:val="single" w:color="auto" w:sz="6" w:space="0"/>
              <w:right w:val="single" w:color="auto" w:sz="6" w:space="0"/>
            </w:tcBorders>
            <w:vAlign w:val="center"/>
          </w:tcPr>
          <w:p>
            <w:pPr>
              <w:pStyle w:val="18"/>
              <w:spacing w:line="360" w:lineRule="auto"/>
              <w:jc w:val="center"/>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Times New Roman"/>
                <w:color w:val="000000" w:themeColor="text1"/>
                <w:kern w:val="2"/>
                <w:sz w:val="21"/>
                <w:szCs w:val="21"/>
                <w14:textFill>
                  <w14:solidFill>
                    <w14:schemeClr w14:val="tx1"/>
                  </w14:solidFill>
                </w14:textFill>
              </w:rPr>
              <w:t>偏离</w:t>
            </w: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pStyle w:val="18"/>
              <w:spacing w:line="360" w:lineRule="auto"/>
              <w:jc w:val="center"/>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Times New Roman"/>
                <w:color w:val="000000" w:themeColor="text1"/>
                <w:kern w:val="2"/>
                <w:sz w:val="21"/>
                <w:szCs w:val="21"/>
                <w14:textFill>
                  <w14:solidFill>
                    <w14:schemeClr w14:val="tx1"/>
                  </w14:solidFill>
                </w14:textFill>
              </w:rPr>
              <w:t>1</w:t>
            </w:r>
          </w:p>
        </w:tc>
        <w:tc>
          <w:tcPr>
            <w:tcW w:w="2700" w:type="dxa"/>
            <w:gridSpan w:val="2"/>
            <w:tcBorders>
              <w:top w:val="single" w:color="auto" w:sz="6" w:space="0"/>
              <w:left w:val="single" w:color="auto" w:sz="6" w:space="0"/>
              <w:bottom w:val="single" w:color="auto" w:sz="6" w:space="0"/>
              <w:right w:val="single" w:color="auto" w:sz="6" w:space="0"/>
            </w:tcBorders>
            <w:vAlign w:val="center"/>
          </w:tcPr>
          <w:p>
            <w:pPr>
              <w:pStyle w:val="18"/>
              <w:spacing w:line="360" w:lineRule="auto"/>
              <w:jc w:val="center"/>
              <w:rPr>
                <w:rFonts w:ascii="宋体" w:hAnsi="宋体" w:eastAsia="宋体" w:cs="Times New Roman"/>
                <w:color w:val="000000" w:themeColor="text1"/>
                <w:kern w:val="2"/>
                <w:sz w:val="21"/>
                <w:szCs w:val="21"/>
                <w14:textFill>
                  <w14:solidFill>
                    <w14:schemeClr w14:val="tx1"/>
                  </w14:solidFill>
                </w14:textFill>
              </w:rPr>
            </w:pPr>
            <w:r>
              <w:rPr>
                <w:rFonts w:ascii="宋体" w:hAnsi="宋体" w:eastAsia="宋体" w:cs="Times New Roman"/>
                <w:color w:val="000000" w:themeColor="text1"/>
                <w:kern w:val="2"/>
                <w:sz w:val="21"/>
                <w:szCs w:val="21"/>
                <w14:textFill>
                  <w14:solidFill>
                    <w14:schemeClr w14:val="tx1"/>
                  </w14:solidFill>
                </w14:textFill>
              </w:rPr>
              <w:t>第三章</w:t>
            </w:r>
            <w:r>
              <w:rPr>
                <w:rFonts w:hint="eastAsia" w:ascii="宋体" w:hAnsi="宋体" w:eastAsia="宋体" w:cs="Times New Roman"/>
                <w:color w:val="000000" w:themeColor="text1"/>
                <w:kern w:val="2"/>
                <w:sz w:val="21"/>
                <w:szCs w:val="21"/>
                <w14:textFill>
                  <w14:solidFill>
                    <w14:schemeClr w14:val="tx1"/>
                  </w14:solidFill>
                </w14:textFill>
              </w:rPr>
              <w:t xml:space="preserve"> 项目需求</w:t>
            </w:r>
          </w:p>
        </w:tc>
        <w:tc>
          <w:tcPr>
            <w:tcW w:w="3240" w:type="dxa"/>
            <w:tcBorders>
              <w:top w:val="single" w:color="auto" w:sz="6" w:space="0"/>
              <w:left w:val="single" w:color="auto" w:sz="6" w:space="0"/>
              <w:bottom w:val="single" w:color="auto" w:sz="6" w:space="0"/>
              <w:right w:val="single" w:color="auto" w:sz="6" w:space="0"/>
            </w:tcBorders>
            <w:vAlign w:val="center"/>
          </w:tcPr>
          <w:p>
            <w:pPr>
              <w:pStyle w:val="18"/>
              <w:spacing w:line="360" w:lineRule="auto"/>
              <w:jc w:val="center"/>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Times New Roman"/>
                <w:color w:val="000000" w:themeColor="text1"/>
                <w:kern w:val="2"/>
                <w:sz w:val="21"/>
                <w:szCs w:val="21"/>
                <w14:textFill>
                  <w14:solidFill>
                    <w14:schemeClr w14:val="tx1"/>
                  </w14:solidFill>
                </w14:textFill>
              </w:rPr>
              <w:t>..........</w:t>
            </w:r>
          </w:p>
        </w:tc>
        <w:tc>
          <w:tcPr>
            <w:tcW w:w="1110" w:type="dxa"/>
            <w:tcBorders>
              <w:top w:val="single" w:color="auto" w:sz="6" w:space="0"/>
              <w:left w:val="single" w:color="auto" w:sz="6" w:space="0"/>
              <w:bottom w:val="single" w:color="auto" w:sz="6" w:space="0"/>
              <w:right w:val="single" w:color="auto" w:sz="6" w:space="0"/>
            </w:tcBorders>
            <w:vAlign w:val="center"/>
          </w:tcPr>
          <w:p>
            <w:pPr>
              <w:pStyle w:val="18"/>
              <w:spacing w:line="360" w:lineRule="auto"/>
              <w:jc w:val="center"/>
              <w:rPr>
                <w:rFonts w:ascii="宋体" w:hAnsi="宋体" w:eastAsia="宋体" w:cs="Times New Roman"/>
                <w:color w:val="000000" w:themeColor="text1"/>
                <w:kern w:val="2"/>
                <w:sz w:val="21"/>
                <w:szCs w:val="21"/>
                <w14:textFill>
                  <w14:solidFill>
                    <w14:schemeClr w14:val="tx1"/>
                  </w14:solidFill>
                </w14:textFill>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2700" w:type="dxa"/>
            <w:gridSpan w:val="2"/>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3240"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1110"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2700" w:type="dxa"/>
            <w:gridSpan w:val="2"/>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3240"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1110"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2700" w:type="dxa"/>
            <w:gridSpan w:val="2"/>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3240"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1110"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2700" w:type="dxa"/>
            <w:gridSpan w:val="2"/>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3240"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1110"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2700" w:type="dxa"/>
            <w:gridSpan w:val="2"/>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3240"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1110"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2700" w:type="dxa"/>
            <w:gridSpan w:val="2"/>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3240"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1110"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2700" w:type="dxa"/>
            <w:gridSpan w:val="2"/>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3240"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1110"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Times New Roman"/>
                <w:color w:val="000000" w:themeColor="text1"/>
                <w:kern w:val="2"/>
                <w:sz w:val="21"/>
                <w:szCs w:val="21"/>
                <w14:textFill>
                  <w14:solidFill>
                    <w14:schemeClr w14:val="tx1"/>
                  </w14:solidFill>
                </w14:textFill>
              </w:rPr>
              <w:br w:type="textWrapping"/>
            </w:r>
          </w:p>
        </w:tc>
        <w:tc>
          <w:tcPr>
            <w:tcW w:w="2700" w:type="dxa"/>
            <w:gridSpan w:val="2"/>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3240"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c>
          <w:tcPr>
            <w:tcW w:w="1110" w:type="dxa"/>
            <w:tcBorders>
              <w:top w:val="single" w:color="auto" w:sz="6" w:space="0"/>
              <w:left w:val="single" w:color="auto" w:sz="6" w:space="0"/>
              <w:bottom w:val="single" w:color="auto" w:sz="6" w:space="0"/>
              <w:right w:val="single" w:color="auto" w:sz="6" w:space="0"/>
            </w:tcBorders>
            <w:vAlign w:val="center"/>
          </w:tcPr>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tc>
      </w:tr>
    </w:tbl>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Times New Roman"/>
          <w:color w:val="000000" w:themeColor="text1"/>
          <w:kern w:val="2"/>
          <w:sz w:val="21"/>
          <w:szCs w:val="21"/>
          <w14:textFill>
            <w14:solidFill>
              <w14:schemeClr w14:val="tx1"/>
            </w14:solidFill>
          </w14:textFill>
        </w:rPr>
        <w:t>供应商名称：</w:t>
      </w:r>
      <w:r>
        <w:rPr>
          <w:rFonts w:ascii="宋体" w:hAnsi="宋体" w:eastAsia="宋体" w:cs="Times New Roman"/>
          <w:color w:val="000000" w:themeColor="text1"/>
          <w:kern w:val="2"/>
          <w:sz w:val="21"/>
          <w:szCs w:val="21"/>
          <w:u w:val="single"/>
          <w14:textFill>
            <w14:solidFill>
              <w14:schemeClr w14:val="tx1"/>
            </w14:solidFill>
          </w14:textFill>
        </w:rPr>
        <w:t xml:space="preserve">                                                      </w:t>
      </w:r>
      <w:r>
        <w:rPr>
          <w:rFonts w:hint="eastAsia" w:ascii="宋体" w:hAnsi="宋体" w:eastAsia="宋体" w:cs="Times New Roman"/>
          <w:color w:val="000000" w:themeColor="text1"/>
          <w:kern w:val="2"/>
          <w:sz w:val="21"/>
          <w:szCs w:val="21"/>
          <w14:textFill>
            <w14:solidFill>
              <w14:schemeClr w14:val="tx1"/>
            </w14:solidFill>
          </w14:textFill>
        </w:rPr>
        <w:t>（盖章）</w:t>
      </w:r>
    </w:p>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r>
        <w:rPr>
          <w:rFonts w:ascii="宋体" w:hAnsi="宋体" w:eastAsia="宋体" w:cs="Times New Roman"/>
          <w:color w:val="000000" w:themeColor="text1"/>
          <w:kern w:val="2"/>
          <w:sz w:val="21"/>
          <w:szCs w:val="21"/>
          <w14:textFill>
            <w14:solidFill>
              <w14:schemeClr w14:val="tx1"/>
            </w14:solidFill>
          </w14:textFill>
        </w:rPr>
        <w:t>说明：</w:t>
      </w:r>
    </w:p>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r>
        <w:rPr>
          <w:rFonts w:ascii="宋体" w:hAnsi="宋体" w:eastAsia="宋体" w:cs="Times New Roman"/>
          <w:color w:val="000000" w:themeColor="text1"/>
          <w:kern w:val="2"/>
          <w:sz w:val="21"/>
          <w:szCs w:val="21"/>
          <w14:textFill>
            <w14:solidFill>
              <w14:schemeClr w14:val="tx1"/>
            </w14:solidFill>
          </w14:textFill>
        </w:rPr>
        <w:t>1</w:t>
      </w:r>
      <w:r>
        <w:rPr>
          <w:rFonts w:hint="eastAsia" w:ascii="宋体" w:hAnsi="宋体" w:eastAsia="宋体" w:cs="Times New Roman"/>
          <w:color w:val="000000" w:themeColor="text1"/>
          <w:kern w:val="2"/>
          <w:sz w:val="21"/>
          <w:szCs w:val="21"/>
          <w14:textFill>
            <w14:solidFill>
              <w14:schemeClr w14:val="tx1"/>
            </w14:solidFill>
          </w14:textFill>
        </w:rPr>
        <w:t>、供应商应逐一说明投标产品和服务响应，直接拷贝采购文件技术要求的按照无效投标处理；</w:t>
      </w:r>
    </w:p>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r>
        <w:rPr>
          <w:rFonts w:ascii="宋体" w:hAnsi="宋体" w:eastAsia="宋体" w:cs="Times New Roman"/>
          <w:color w:val="000000" w:themeColor="text1"/>
          <w:kern w:val="2"/>
          <w:sz w:val="21"/>
          <w:szCs w:val="21"/>
          <w14:textFill>
            <w14:solidFill>
              <w14:schemeClr w14:val="tx1"/>
            </w14:solidFill>
          </w14:textFill>
        </w:rPr>
        <w:t>2</w:t>
      </w:r>
      <w:r>
        <w:rPr>
          <w:rFonts w:hint="eastAsia" w:ascii="宋体" w:hAnsi="宋体" w:eastAsia="宋体" w:cs="Times New Roman"/>
          <w:color w:val="000000" w:themeColor="text1"/>
          <w:kern w:val="2"/>
          <w:sz w:val="21"/>
          <w:szCs w:val="21"/>
          <w14:textFill>
            <w14:solidFill>
              <w14:schemeClr w14:val="tx1"/>
            </w14:solidFill>
          </w14:textFill>
        </w:rPr>
        <w:t>、如果行数不够，请自行增加。</w:t>
      </w:r>
    </w:p>
    <w:p>
      <w:pPr>
        <w:pStyle w:val="18"/>
        <w:spacing w:line="360" w:lineRule="auto"/>
        <w:rPr>
          <w:rFonts w:ascii="宋体" w:hAnsi="宋体" w:eastAsia="宋体" w:cs="Times New Roman"/>
          <w:color w:val="000000" w:themeColor="text1"/>
          <w:kern w:val="2"/>
          <w:sz w:val="21"/>
          <w:szCs w:val="21"/>
          <w14:textFill>
            <w14:solidFill>
              <w14:schemeClr w14:val="tx1"/>
            </w14:solidFill>
          </w14:textFill>
        </w:rPr>
      </w:pPr>
    </w:p>
    <w:p>
      <w:pPr>
        <w:pStyle w:val="4"/>
        <w:ind w:firstLine="560"/>
        <w:rPr>
          <w:rFonts w:ascii="宋体" w:hAnsi="宋体"/>
          <w:color w:val="000000" w:themeColor="text1"/>
          <w:sz w:val="28"/>
          <w14:textFill>
            <w14:solidFill>
              <w14:schemeClr w14:val="tx1"/>
            </w14:solidFill>
          </w14:textFill>
        </w:rPr>
      </w:pPr>
    </w:p>
    <w:p>
      <w:pPr>
        <w:pStyle w:val="4"/>
        <w:ind w:firstLine="560"/>
        <w:rPr>
          <w:rFonts w:ascii="宋体" w:hAnsi="宋体"/>
          <w:color w:val="000000" w:themeColor="text1"/>
          <w:sz w:val="28"/>
          <w14:textFill>
            <w14:solidFill>
              <w14:schemeClr w14:val="tx1"/>
            </w14:solidFill>
          </w14:textFill>
        </w:rPr>
      </w:pPr>
    </w:p>
    <w:p>
      <w:pPr>
        <w:pStyle w:val="4"/>
        <w:ind w:firstLine="560"/>
        <w:rPr>
          <w:rFonts w:ascii="宋体" w:hAnsi="宋体"/>
          <w:color w:val="000000" w:themeColor="text1"/>
          <w:sz w:val="28"/>
          <w14:textFill>
            <w14:solidFill>
              <w14:schemeClr w14:val="tx1"/>
            </w14:solidFill>
          </w14:textFill>
        </w:rPr>
      </w:pPr>
    </w:p>
    <w:p>
      <w:pPr>
        <w:pStyle w:val="4"/>
        <w:ind w:firstLine="560"/>
        <w:rPr>
          <w:rFonts w:ascii="宋体" w:hAnsi="宋体"/>
          <w:color w:val="000000" w:themeColor="text1"/>
          <w:sz w:val="28"/>
          <w14:textFill>
            <w14:solidFill>
              <w14:schemeClr w14:val="tx1"/>
            </w14:solidFill>
          </w14:textFill>
        </w:rPr>
      </w:pPr>
    </w:p>
    <w:p>
      <w:pPr>
        <w:widowControl/>
        <w:jc w:val="left"/>
        <w:rPr>
          <w:b/>
          <w:color w:val="000000"/>
          <w:sz w:val="32"/>
          <w:szCs w:val="32"/>
        </w:rPr>
      </w:pPr>
    </w:p>
    <w:p>
      <w:pPr>
        <w:widowControl/>
        <w:jc w:val="left"/>
        <w:rPr>
          <w:b/>
          <w:color w:val="000000"/>
          <w:sz w:val="32"/>
          <w:szCs w:val="32"/>
        </w:rPr>
      </w:pPr>
    </w:p>
    <w:p>
      <w:pPr>
        <w:widowControl/>
        <w:jc w:val="left"/>
        <w:rPr>
          <w:b/>
          <w:color w:val="000000"/>
          <w:sz w:val="32"/>
          <w:szCs w:val="32"/>
        </w:rPr>
      </w:pPr>
      <w:r>
        <w:rPr>
          <w:b/>
          <w:color w:val="000000"/>
          <w:sz w:val="32"/>
          <w:szCs w:val="32"/>
        </w:rPr>
        <w:t>七、商务条款偏离表</w:t>
      </w:r>
    </w:p>
    <w:p>
      <w:pPr>
        <w:jc w:val="center"/>
        <w:rPr>
          <w:rFonts w:ascii="宋体" w:hAnsi="宋体"/>
          <w:color w:val="000000" w:themeColor="text1"/>
          <w:kern w:val="0"/>
          <w:sz w:val="44"/>
          <w:szCs w:val="44"/>
          <w:lang w:val="zh-CN"/>
          <w14:textFill>
            <w14:solidFill>
              <w14:schemeClr w14:val="tx1"/>
            </w14:solidFill>
          </w14:textFill>
        </w:rPr>
      </w:pPr>
      <w:r>
        <w:rPr>
          <w:rFonts w:ascii="宋体" w:hAnsi="宋体"/>
          <w:color w:val="000000" w:themeColor="text1"/>
          <w:kern w:val="0"/>
          <w:sz w:val="44"/>
          <w:szCs w:val="44"/>
          <w:lang w:val="zh-CN"/>
          <w14:textFill>
            <w14:solidFill>
              <w14:schemeClr w14:val="tx1"/>
            </w14:solidFill>
          </w14:textFill>
        </w:rPr>
        <w:t>商务条款偏离表</w:t>
      </w:r>
    </w:p>
    <w:tbl>
      <w:tblPr>
        <w:tblStyle w:val="22"/>
        <w:tblW w:w="8316" w:type="dxa"/>
        <w:jc w:val="center"/>
        <w:tblLayout w:type="fixed"/>
        <w:tblCellMar>
          <w:top w:w="0" w:type="dxa"/>
          <w:left w:w="10" w:type="dxa"/>
          <w:bottom w:w="0" w:type="dxa"/>
          <w:right w:w="10" w:type="dxa"/>
        </w:tblCellMar>
      </w:tblPr>
      <w:tblGrid>
        <w:gridCol w:w="603"/>
        <w:gridCol w:w="1944"/>
        <w:gridCol w:w="2551"/>
        <w:gridCol w:w="653"/>
        <w:gridCol w:w="1313"/>
        <w:gridCol w:w="1252"/>
      </w:tblGrid>
      <w:tr>
        <w:tblPrEx>
          <w:tblCellMar>
            <w:top w:w="0" w:type="dxa"/>
            <w:left w:w="10" w:type="dxa"/>
            <w:bottom w:w="0" w:type="dxa"/>
            <w:right w:w="10" w:type="dxa"/>
          </w:tblCellMar>
        </w:tblPrEx>
        <w:trPr>
          <w:trHeight w:val="284" w:hRule="atLeast"/>
          <w:jc w:val="center"/>
        </w:trPr>
        <w:tc>
          <w:tcPr>
            <w:tcW w:w="5751" w:type="dxa"/>
            <w:gridSpan w:val="4"/>
            <w:tcBorders>
              <w:bottom w:val="single" w:color="000000" w:sz="4" w:space="0"/>
            </w:tcBorders>
            <w:shd w:val="clear" w:color="000000" w:fill="FFFFFF"/>
            <w:tcMar>
              <w:left w:w="0" w:type="dxa"/>
              <w:right w:w="0" w:type="dxa"/>
            </w:tcMar>
            <w:vAlign w:val="center"/>
          </w:tcPr>
          <w:p>
            <w:pPr>
              <w:spacing w:line="360" w:lineRule="auto"/>
              <w:jc w:val="left"/>
              <w:rPr>
                <w:rFonts w:ascii="宋体" w:hAnsi="宋体"/>
                <w:sz w:val="28"/>
                <w:szCs w:val="28"/>
              </w:rPr>
            </w:pPr>
            <w:r>
              <w:rPr>
                <w:rFonts w:ascii="宋体" w:hAnsi="宋体"/>
                <w:color w:val="000000"/>
                <w:sz w:val="28"/>
                <w:szCs w:val="28"/>
              </w:rPr>
              <w:t>项目名称：</w:t>
            </w:r>
          </w:p>
        </w:tc>
        <w:tc>
          <w:tcPr>
            <w:tcW w:w="2565" w:type="dxa"/>
            <w:gridSpan w:val="2"/>
            <w:tcBorders>
              <w:bottom w:val="single" w:color="000000" w:sz="4" w:space="0"/>
            </w:tcBorders>
            <w:shd w:val="clear" w:color="000000" w:fill="FFFFFF"/>
            <w:tcMar>
              <w:left w:w="0" w:type="dxa"/>
              <w:right w:w="0" w:type="dxa"/>
            </w:tcMar>
            <w:vAlign w:val="center"/>
          </w:tcPr>
          <w:p>
            <w:pPr>
              <w:spacing w:line="360" w:lineRule="auto"/>
              <w:jc w:val="left"/>
              <w:rPr>
                <w:rFonts w:ascii="宋体" w:hAnsi="宋体"/>
                <w:sz w:val="28"/>
                <w:szCs w:val="28"/>
              </w:rPr>
            </w:pPr>
            <w:r>
              <w:rPr>
                <w:rFonts w:ascii="宋体" w:hAnsi="宋体"/>
                <w:color w:val="000000"/>
                <w:sz w:val="28"/>
                <w:szCs w:val="28"/>
              </w:rPr>
              <w:t>项目编号：</w:t>
            </w:r>
          </w:p>
        </w:tc>
      </w:tr>
      <w:tr>
        <w:tblPrEx>
          <w:tblCellMar>
            <w:top w:w="0" w:type="dxa"/>
            <w:left w:w="10" w:type="dxa"/>
            <w:bottom w:w="0" w:type="dxa"/>
            <w:right w:w="10" w:type="dxa"/>
          </w:tblCellMar>
        </w:tblPrEx>
        <w:trPr>
          <w:trHeight w:val="284" w:hRule="atLeast"/>
          <w:jc w:val="center"/>
        </w:trPr>
        <w:tc>
          <w:tcPr>
            <w:tcW w:w="603"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r>
              <w:rPr>
                <w:rFonts w:ascii="宋体" w:hAnsi="宋体"/>
                <w:color w:val="000000"/>
                <w:szCs w:val="21"/>
              </w:rPr>
              <w:t>序号</w:t>
            </w:r>
          </w:p>
        </w:tc>
        <w:tc>
          <w:tcPr>
            <w:tcW w:w="1944"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r>
              <w:rPr>
                <w:rFonts w:ascii="宋体" w:hAnsi="宋体"/>
                <w:color w:val="000000"/>
                <w:szCs w:val="21"/>
              </w:rPr>
              <w:t>招标文件条目号</w:t>
            </w:r>
          </w:p>
        </w:tc>
        <w:tc>
          <w:tcPr>
            <w:tcW w:w="255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r>
              <w:rPr>
                <w:rFonts w:ascii="宋体" w:hAnsi="宋体"/>
                <w:color w:val="000000"/>
                <w:szCs w:val="21"/>
              </w:rPr>
              <w:t>招标文件要求的商务条款</w:t>
            </w:r>
          </w:p>
        </w:tc>
        <w:tc>
          <w:tcPr>
            <w:tcW w:w="1966"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r>
              <w:rPr>
                <w:rFonts w:ascii="宋体" w:hAnsi="宋体"/>
                <w:color w:val="000000"/>
                <w:szCs w:val="21"/>
              </w:rPr>
              <w:t>投标响应</w:t>
            </w: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r>
              <w:rPr>
                <w:rFonts w:ascii="宋体" w:hAnsi="宋体"/>
                <w:color w:val="000000"/>
                <w:szCs w:val="21"/>
              </w:rPr>
              <w:t>偏离</w:t>
            </w:r>
          </w:p>
        </w:tc>
      </w:tr>
      <w:tr>
        <w:tblPrEx>
          <w:tblCellMar>
            <w:top w:w="0" w:type="dxa"/>
            <w:left w:w="10" w:type="dxa"/>
            <w:bottom w:w="0" w:type="dxa"/>
            <w:right w:w="10" w:type="dxa"/>
          </w:tblCellMar>
        </w:tblPrEx>
        <w:trPr>
          <w:trHeight w:val="284" w:hRule="atLeast"/>
          <w:jc w:val="center"/>
        </w:trPr>
        <w:tc>
          <w:tcPr>
            <w:tcW w:w="603"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r>
              <w:rPr>
                <w:rFonts w:hint="eastAsia" w:ascii="宋体" w:hAnsi="宋体"/>
                <w:szCs w:val="21"/>
              </w:rPr>
              <w:t>1</w:t>
            </w:r>
          </w:p>
        </w:tc>
        <w:tc>
          <w:tcPr>
            <w:tcW w:w="1944"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r>
              <w:rPr>
                <w:rFonts w:hint="eastAsia" w:ascii="宋体" w:hAnsi="宋体"/>
                <w:szCs w:val="21"/>
              </w:rPr>
              <w:t>4.1 《中华人民共和国政府采购法》规定的条件:</w:t>
            </w:r>
          </w:p>
        </w:tc>
        <w:tc>
          <w:tcPr>
            <w:tcW w:w="255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（1）具有独立承担民事责任的能力（提供法人或者其他组织的营业执照，自然人的身份证）；</w:t>
            </w:r>
          </w:p>
        </w:tc>
        <w:tc>
          <w:tcPr>
            <w:tcW w:w="1966"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r>
      <w:tr>
        <w:tblPrEx>
          <w:tblCellMar>
            <w:top w:w="0" w:type="dxa"/>
            <w:left w:w="10" w:type="dxa"/>
            <w:bottom w:w="0" w:type="dxa"/>
            <w:right w:w="10" w:type="dxa"/>
          </w:tblCellMar>
        </w:tblPrEx>
        <w:trPr>
          <w:trHeight w:val="284" w:hRule="atLeast"/>
          <w:jc w:val="center"/>
        </w:trPr>
        <w:tc>
          <w:tcPr>
            <w:tcW w:w="603"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c>
          <w:tcPr>
            <w:tcW w:w="1944"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c>
          <w:tcPr>
            <w:tcW w:w="255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r>
              <w:rPr>
                <w:rFonts w:hint="eastAsia" w:ascii="宋体" w:hAnsi="宋体"/>
                <w:szCs w:val="21"/>
              </w:rPr>
              <w:t>........</w:t>
            </w:r>
          </w:p>
        </w:tc>
        <w:tc>
          <w:tcPr>
            <w:tcW w:w="1966"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r>
      <w:tr>
        <w:tblPrEx>
          <w:tblCellMar>
            <w:top w:w="0" w:type="dxa"/>
            <w:left w:w="10" w:type="dxa"/>
            <w:bottom w:w="0" w:type="dxa"/>
            <w:right w:w="10" w:type="dxa"/>
          </w:tblCellMar>
        </w:tblPrEx>
        <w:trPr>
          <w:trHeight w:val="284" w:hRule="atLeast"/>
          <w:jc w:val="center"/>
        </w:trPr>
        <w:tc>
          <w:tcPr>
            <w:tcW w:w="603"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c>
          <w:tcPr>
            <w:tcW w:w="1944"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c>
          <w:tcPr>
            <w:tcW w:w="255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r>
              <w:rPr>
                <w:rFonts w:hint="eastAsia" w:ascii="宋体" w:hAnsi="宋体"/>
                <w:szCs w:val="21"/>
              </w:rPr>
              <w:t>.........</w:t>
            </w:r>
          </w:p>
        </w:tc>
        <w:tc>
          <w:tcPr>
            <w:tcW w:w="1966"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r>
      <w:tr>
        <w:tblPrEx>
          <w:tblCellMar>
            <w:top w:w="0" w:type="dxa"/>
            <w:left w:w="10" w:type="dxa"/>
            <w:bottom w:w="0" w:type="dxa"/>
            <w:right w:w="10" w:type="dxa"/>
          </w:tblCellMar>
        </w:tblPrEx>
        <w:trPr>
          <w:trHeight w:val="284" w:hRule="atLeast"/>
          <w:jc w:val="center"/>
        </w:trPr>
        <w:tc>
          <w:tcPr>
            <w:tcW w:w="603"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c>
          <w:tcPr>
            <w:tcW w:w="1944"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c>
          <w:tcPr>
            <w:tcW w:w="255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c>
          <w:tcPr>
            <w:tcW w:w="1966"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r>
      <w:tr>
        <w:tblPrEx>
          <w:tblCellMar>
            <w:top w:w="0" w:type="dxa"/>
            <w:left w:w="10" w:type="dxa"/>
            <w:bottom w:w="0" w:type="dxa"/>
            <w:right w:w="10" w:type="dxa"/>
          </w:tblCellMar>
        </w:tblPrEx>
        <w:trPr>
          <w:trHeight w:val="284" w:hRule="atLeast"/>
          <w:jc w:val="center"/>
        </w:trPr>
        <w:tc>
          <w:tcPr>
            <w:tcW w:w="603"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c>
          <w:tcPr>
            <w:tcW w:w="1944"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c>
          <w:tcPr>
            <w:tcW w:w="255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c>
          <w:tcPr>
            <w:tcW w:w="1966"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r>
      <w:tr>
        <w:tblPrEx>
          <w:tblCellMar>
            <w:top w:w="0" w:type="dxa"/>
            <w:left w:w="10" w:type="dxa"/>
            <w:bottom w:w="0" w:type="dxa"/>
            <w:right w:w="10" w:type="dxa"/>
          </w:tblCellMar>
        </w:tblPrEx>
        <w:trPr>
          <w:trHeight w:val="284" w:hRule="atLeast"/>
          <w:jc w:val="center"/>
        </w:trPr>
        <w:tc>
          <w:tcPr>
            <w:tcW w:w="603"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c>
          <w:tcPr>
            <w:tcW w:w="1944"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c>
          <w:tcPr>
            <w:tcW w:w="255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c>
          <w:tcPr>
            <w:tcW w:w="1966"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center"/>
              <w:rPr>
                <w:rFonts w:ascii="宋体" w:hAnsi="宋体"/>
                <w:szCs w:val="21"/>
              </w:rPr>
            </w:pPr>
          </w:p>
        </w:tc>
      </w:tr>
      <w:tr>
        <w:tblPrEx>
          <w:tblCellMar>
            <w:top w:w="0" w:type="dxa"/>
            <w:left w:w="10" w:type="dxa"/>
            <w:bottom w:w="0" w:type="dxa"/>
            <w:right w:w="10" w:type="dxa"/>
          </w:tblCellMar>
        </w:tblPrEx>
        <w:trPr>
          <w:trHeight w:val="1" w:hRule="atLeast"/>
          <w:jc w:val="center"/>
        </w:trPr>
        <w:tc>
          <w:tcPr>
            <w:tcW w:w="603"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left"/>
              <w:rPr>
                <w:rFonts w:ascii="宋体" w:hAnsi="宋体"/>
                <w:szCs w:val="21"/>
              </w:rPr>
            </w:pPr>
          </w:p>
        </w:tc>
        <w:tc>
          <w:tcPr>
            <w:tcW w:w="1944"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left"/>
              <w:rPr>
                <w:rFonts w:ascii="宋体" w:hAnsi="宋体"/>
                <w:szCs w:val="21"/>
              </w:rPr>
            </w:pPr>
          </w:p>
        </w:tc>
        <w:tc>
          <w:tcPr>
            <w:tcW w:w="2551"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left"/>
              <w:rPr>
                <w:rFonts w:ascii="宋体" w:hAnsi="宋体"/>
                <w:szCs w:val="21"/>
              </w:rPr>
            </w:pPr>
          </w:p>
        </w:tc>
        <w:tc>
          <w:tcPr>
            <w:tcW w:w="1966" w:type="dxa"/>
            <w:gridSpan w:val="2"/>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left"/>
              <w:rPr>
                <w:rFonts w:ascii="宋体" w:hAnsi="宋体"/>
                <w:szCs w:val="21"/>
              </w:rPr>
            </w:pPr>
          </w:p>
        </w:tc>
        <w:tc>
          <w:tcPr>
            <w:tcW w:w="1252" w:type="dxa"/>
            <w:tcBorders>
              <w:top w:val="single" w:color="000000" w:sz="4" w:space="0"/>
              <w:left w:val="single" w:color="000000" w:sz="4" w:space="0"/>
              <w:bottom w:val="single" w:color="000000" w:sz="4" w:space="0"/>
              <w:right w:val="single" w:color="000000" w:sz="4" w:space="0"/>
            </w:tcBorders>
            <w:shd w:val="clear" w:color="000000" w:fill="FFFFFF"/>
            <w:tcMar>
              <w:left w:w="0" w:type="dxa"/>
              <w:right w:w="0" w:type="dxa"/>
            </w:tcMar>
            <w:vAlign w:val="center"/>
          </w:tcPr>
          <w:p>
            <w:pPr>
              <w:spacing w:line="360" w:lineRule="auto"/>
              <w:jc w:val="left"/>
              <w:rPr>
                <w:rFonts w:ascii="宋体" w:hAnsi="宋体"/>
                <w:szCs w:val="21"/>
              </w:rPr>
            </w:pPr>
          </w:p>
        </w:tc>
      </w:tr>
    </w:tbl>
    <w:p>
      <w:pPr>
        <w:spacing w:line="560" w:lineRule="exact"/>
        <w:ind w:firstLine="560" w:firstLineChars="200"/>
        <w:jc w:val="left"/>
        <w:rPr>
          <w:rFonts w:ascii="宋体" w:hAnsi="宋体"/>
          <w:color w:val="000000"/>
          <w:sz w:val="28"/>
          <w:szCs w:val="28"/>
        </w:rPr>
      </w:pPr>
      <w:r>
        <w:rPr>
          <w:rFonts w:ascii="宋体" w:hAnsi="宋体"/>
          <w:color w:val="000000"/>
          <w:sz w:val="28"/>
          <w:szCs w:val="28"/>
        </w:rPr>
        <w:t>供应商名称：（盖章）</w:t>
      </w:r>
    </w:p>
    <w:p>
      <w:pPr>
        <w:spacing w:line="560" w:lineRule="exact"/>
        <w:ind w:firstLine="560" w:firstLineChars="200"/>
        <w:jc w:val="left"/>
        <w:rPr>
          <w:rFonts w:ascii="宋体" w:hAnsi="宋体"/>
          <w:color w:val="000000"/>
          <w:sz w:val="28"/>
          <w:szCs w:val="28"/>
        </w:rPr>
      </w:pPr>
      <w:r>
        <w:rPr>
          <w:rFonts w:ascii="宋体" w:hAnsi="宋体"/>
          <w:color w:val="000000"/>
          <w:sz w:val="28"/>
          <w:szCs w:val="28"/>
        </w:rPr>
        <w:t>说明：如果行数不够，请自行增加。</w:t>
      </w:r>
    </w:p>
    <w:p>
      <w:pPr>
        <w:widowControl/>
        <w:jc w:val="left"/>
        <w:rPr>
          <w:b/>
          <w:color w:val="000000"/>
          <w:sz w:val="32"/>
          <w:szCs w:val="32"/>
        </w:rPr>
      </w:pPr>
    </w:p>
    <w:p>
      <w:pPr>
        <w:widowControl/>
        <w:jc w:val="left"/>
        <w:rPr>
          <w:b/>
          <w:color w:val="000000"/>
          <w:sz w:val="32"/>
          <w:szCs w:val="32"/>
        </w:rPr>
      </w:pPr>
      <w:r>
        <w:rPr>
          <w:b/>
          <w:color w:val="000000"/>
          <w:sz w:val="32"/>
          <w:szCs w:val="32"/>
        </w:rPr>
        <w:br w:type="page"/>
      </w:r>
    </w:p>
    <w:p>
      <w:pPr>
        <w:widowControl/>
        <w:jc w:val="left"/>
        <w:rPr>
          <w:rFonts w:ascii="宋体" w:hAnsi="宋体"/>
          <w:color w:val="000000" w:themeColor="text1"/>
          <w14:textFill>
            <w14:solidFill>
              <w14:schemeClr w14:val="tx1"/>
            </w14:solidFill>
          </w14:textFill>
        </w:rPr>
      </w:pPr>
      <w:r>
        <w:rPr>
          <w:rFonts w:hint="eastAsia"/>
          <w:b/>
          <w:color w:val="000000"/>
          <w:sz w:val="32"/>
          <w:szCs w:val="32"/>
        </w:rPr>
        <w:t>八、参加谈判供应商服务承诺</w:t>
      </w:r>
    </w:p>
    <w:p>
      <w:pPr>
        <w:jc w:val="center"/>
        <w:rPr>
          <w:rFonts w:ascii="宋体" w:hAnsi="宋体"/>
          <w:b/>
          <w:color w:val="000000" w:themeColor="text1"/>
          <w:sz w:val="30"/>
          <w:szCs w:val="30"/>
          <w14:textFill>
            <w14:solidFill>
              <w14:schemeClr w14:val="tx1"/>
            </w14:solidFill>
          </w14:textFill>
        </w:rPr>
      </w:pPr>
      <w:bookmarkStart w:id="36" w:name="_Toc449705459"/>
      <w:r>
        <w:rPr>
          <w:rFonts w:hint="eastAsia" w:ascii="宋体" w:hAnsi="宋体"/>
          <w:b/>
          <w:color w:val="000000" w:themeColor="text1"/>
          <w:sz w:val="30"/>
          <w:szCs w:val="30"/>
          <w14:textFill>
            <w14:solidFill>
              <w14:schemeClr w14:val="tx1"/>
            </w14:solidFill>
          </w14:textFill>
        </w:rPr>
        <w:t>服务承诺</w:t>
      </w:r>
      <w:bookmarkEnd w:id="36"/>
    </w:p>
    <w:p>
      <w:pPr>
        <w:rPr>
          <w:rFonts w:ascii="宋体" w:hAnsi="宋体"/>
          <w:color w:val="000000" w:themeColor="text1"/>
          <w14:textFill>
            <w14:solidFill>
              <w14:schemeClr w14:val="tx1"/>
            </w14:solidFill>
          </w14:textFill>
        </w:rPr>
      </w:pPr>
    </w:p>
    <w:p>
      <w:pPr>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本承诺人现就参加 </w:t>
      </w:r>
      <w:r>
        <w:rPr>
          <w:rFonts w:hint="eastAsia" w:ascii="宋体" w:hAnsi="宋体"/>
          <w:color w:val="000000" w:themeColor="text1"/>
          <w:sz w:val="28"/>
          <w:u w:val="single"/>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项目相关事宜，自愿向南京市雨花台烈士陵园管理局做出以下保证与承诺：</w:t>
      </w:r>
    </w:p>
    <w:p>
      <w:pPr>
        <w:spacing w:line="360" w:lineRule="auto"/>
        <w:ind w:firstLine="560" w:firstLineChars="20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1、承诺人为依据中华人民共和国法律合法成立、有效存续并运行良好的法律实体。承诺人具有充分的权利、授权及法定权利签署、提交应征文件并参与此次征集活动，并已取得从事上述行为所必须的承诺人内部及其他相关授权和同意。</w:t>
      </w:r>
    </w:p>
    <w:p>
      <w:pPr>
        <w:spacing w:line="360" w:lineRule="auto"/>
        <w:ind w:firstLine="560" w:firstLineChars="20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2、承诺人已详细阅读本次采购项目文件，并保证遵守文件的全部规定。承诺人将自行承担因对文件不明或误解而产生的相应后果。承诺人在应征方案中提供的所有信息是真实、准确和完整的。</w:t>
      </w:r>
    </w:p>
    <w:p>
      <w:pPr>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3、承诺人确认，应征文件的填写与提交之目的仅为方便采购人。是否选择承诺人参与此次项目有关工作，采购单位享有绝对、充分和最终的决定权。同时，承诺人充分理解采购人在此次采购项目中所采取的程序性规定及相应安排。承诺人在此不可撤销地放弃对先关程序性规定及相应安排提出任何异议的权利，并放弃因此而向南京市雨花台烈士陵园管理局提出任何索赔的权利。</w:t>
      </w:r>
    </w:p>
    <w:p>
      <w:pPr>
        <w:spacing w:line="360" w:lineRule="auto"/>
        <w:ind w:firstLine="560" w:firstLineChars="20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4、承诺人确认并完全同意采购文件中的相关规定，承诺按照这些规定履行应征人的义务（包括但不限于与采购人签订相关法律文件及后续协议）。</w:t>
      </w:r>
    </w:p>
    <w:p>
      <w:pPr>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5、承诺人不会在任何时间、任何地点以任何形式对此次提交应征文件及参加此次应征活动的相关行为进行商业性宣传，或者暗示承诺人与南京市雨花台烈士陵园管理局存在任何关联。</w:t>
      </w:r>
    </w:p>
    <w:p>
      <w:pPr>
        <w:spacing w:line="360" w:lineRule="auto"/>
        <w:ind w:firstLine="560" w:firstLineChars="20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6、无论承诺人提交的应征文件是否最终成交，承诺人同意对因参与此次征集活动所提交的与征集活动相关的资料和信息承担保密义务，不会向任何第三方披露上述资料或信息。</w:t>
      </w:r>
    </w:p>
    <w:p>
      <w:pPr>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7、承诺人承诺将根据南京市雨花台烈士陵园管理局的安排和要求提交方案，并签署知识产权承诺函，以确保南京市雨花台烈士陵园管理局成为承诺人所提交的方案或所涉及的全部知识产权的权利人。</w:t>
      </w:r>
    </w:p>
    <w:p>
      <w:pPr>
        <w:ind w:firstLine="560" w:firstLineChars="200"/>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8、应征文件之签署人系经本承诺人合法授权的代表，其签署行为对承诺人具有约束力。如因承诺人未遵守上述声明与保证而给南京市雨花台烈士陵园管理局造成任何损失，承诺人愿意承担全部法律责任。</w:t>
      </w:r>
    </w:p>
    <w:p>
      <w:pPr>
        <w:spacing w:line="360" w:lineRule="auto"/>
        <w:ind w:right="600" w:firstLine="3500" w:firstLineChars="125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供应商（公章）：</w:t>
      </w:r>
    </w:p>
    <w:p>
      <w:pPr>
        <w:spacing w:line="360" w:lineRule="auto"/>
        <w:ind w:right="420"/>
        <w:jc w:val="righ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法定代表人或授权代表人（签字）：</w:t>
      </w:r>
    </w:p>
    <w:p>
      <w:pPr>
        <w:spacing w:line="360" w:lineRule="auto"/>
        <w:ind w:right="600" w:firstLine="3500" w:firstLineChars="1250"/>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日期：</w:t>
      </w:r>
    </w:p>
    <w:p>
      <w:pPr>
        <w:spacing w:line="360" w:lineRule="auto"/>
        <w:ind w:right="600" w:firstLine="3500" w:firstLineChars="1250"/>
        <w:rPr>
          <w:rFonts w:ascii="宋体" w:hAnsi="宋体"/>
          <w:color w:val="000000" w:themeColor="text1"/>
          <w:sz w:val="28"/>
          <w14:textFill>
            <w14:solidFill>
              <w14:schemeClr w14:val="tx1"/>
            </w14:solidFill>
          </w14:textFill>
        </w:rPr>
      </w:pPr>
    </w:p>
    <w:p>
      <w:pPr>
        <w:spacing w:line="360" w:lineRule="auto"/>
        <w:ind w:right="600" w:firstLine="3500" w:firstLineChars="1250"/>
        <w:rPr>
          <w:rFonts w:ascii="宋体" w:hAnsi="宋体"/>
          <w:color w:val="000000" w:themeColor="text1"/>
          <w:sz w:val="28"/>
          <w14:textFill>
            <w14:solidFill>
              <w14:schemeClr w14:val="tx1"/>
            </w14:solidFill>
          </w14:textFill>
        </w:rPr>
      </w:pPr>
    </w:p>
    <w:p>
      <w:pPr>
        <w:spacing w:line="360" w:lineRule="auto"/>
        <w:ind w:right="600" w:firstLine="3500" w:firstLineChars="1250"/>
        <w:rPr>
          <w:rFonts w:ascii="宋体" w:hAnsi="宋体"/>
          <w:color w:val="000000" w:themeColor="text1"/>
          <w:sz w:val="28"/>
          <w14:textFill>
            <w14:solidFill>
              <w14:schemeClr w14:val="tx1"/>
            </w14:solidFill>
          </w14:textFill>
        </w:rPr>
      </w:pPr>
    </w:p>
    <w:p>
      <w:pPr>
        <w:spacing w:line="360" w:lineRule="auto"/>
        <w:ind w:right="600" w:firstLine="3500" w:firstLineChars="1250"/>
        <w:rPr>
          <w:rFonts w:ascii="宋体" w:hAnsi="宋体"/>
          <w:color w:val="000000" w:themeColor="text1"/>
          <w:sz w:val="28"/>
          <w14:textFill>
            <w14:solidFill>
              <w14:schemeClr w14:val="tx1"/>
            </w14:solidFill>
          </w14:textFill>
        </w:rPr>
      </w:pPr>
    </w:p>
    <w:p>
      <w:pPr>
        <w:spacing w:line="360" w:lineRule="auto"/>
        <w:ind w:right="600" w:firstLine="3500" w:firstLineChars="1250"/>
        <w:rPr>
          <w:rFonts w:ascii="宋体" w:hAnsi="宋体"/>
          <w:color w:val="000000" w:themeColor="text1"/>
          <w:sz w:val="28"/>
          <w14:textFill>
            <w14:solidFill>
              <w14:schemeClr w14:val="tx1"/>
            </w14:solidFill>
          </w14:textFill>
        </w:rPr>
      </w:pPr>
    </w:p>
    <w:p>
      <w:pPr>
        <w:spacing w:line="360" w:lineRule="auto"/>
        <w:ind w:right="600" w:firstLine="3500" w:firstLineChars="1250"/>
        <w:rPr>
          <w:rFonts w:ascii="宋体" w:hAnsi="宋体"/>
          <w:color w:val="000000" w:themeColor="text1"/>
          <w:sz w:val="28"/>
          <w14:textFill>
            <w14:solidFill>
              <w14:schemeClr w14:val="tx1"/>
            </w14:solidFill>
          </w14:textFill>
        </w:rPr>
      </w:pPr>
    </w:p>
    <w:p>
      <w:pPr>
        <w:spacing w:line="360" w:lineRule="auto"/>
        <w:ind w:right="600" w:firstLine="3500" w:firstLineChars="1250"/>
        <w:rPr>
          <w:rFonts w:ascii="宋体" w:hAnsi="宋体"/>
          <w:color w:val="000000" w:themeColor="text1"/>
          <w:sz w:val="28"/>
          <w14:textFill>
            <w14:solidFill>
              <w14:schemeClr w14:val="tx1"/>
            </w14:solidFill>
          </w14:textFill>
        </w:rPr>
      </w:pPr>
    </w:p>
    <w:p>
      <w:pPr>
        <w:rPr>
          <w:b/>
          <w:color w:val="000000"/>
          <w:sz w:val="32"/>
          <w:szCs w:val="32"/>
        </w:rPr>
      </w:pPr>
      <w:r>
        <w:rPr>
          <w:rFonts w:hint="eastAsia"/>
          <w:b/>
          <w:color w:val="000000"/>
          <w:sz w:val="32"/>
          <w:szCs w:val="32"/>
        </w:rPr>
        <w:br w:type="page"/>
      </w:r>
    </w:p>
    <w:p>
      <w:pPr>
        <w:widowControl/>
        <w:jc w:val="left"/>
        <w:rPr>
          <w:rFonts w:ascii="宋体" w:hAnsi="宋体"/>
          <w:color w:val="000000" w:themeColor="text1"/>
          <w14:textFill>
            <w14:solidFill>
              <w14:schemeClr w14:val="tx1"/>
            </w14:solidFill>
          </w14:textFill>
        </w:rPr>
      </w:pPr>
      <w:r>
        <w:rPr>
          <w:rFonts w:hint="eastAsia"/>
          <w:b/>
          <w:color w:val="000000"/>
          <w:sz w:val="32"/>
          <w:szCs w:val="32"/>
        </w:rPr>
        <w:t>九、项目参与人员基本情况</w:t>
      </w:r>
    </w:p>
    <w:p>
      <w:pPr>
        <w:jc w:val="center"/>
        <w:rPr>
          <w:rFonts w:ascii="宋体" w:hAnsi="宋体"/>
          <w:color w:val="000000" w:themeColor="text1"/>
          <w:sz w:val="28"/>
          <w:szCs w:val="28"/>
          <w14:textFill>
            <w14:solidFill>
              <w14:schemeClr w14:val="tx1"/>
            </w14:solidFill>
          </w14:textFill>
        </w:rPr>
      </w:pPr>
      <w:bookmarkStart w:id="37" w:name="_Toc360628452"/>
      <w:r>
        <w:rPr>
          <w:rFonts w:hint="eastAsia" w:ascii="宋体" w:hAnsi="宋体" w:cs="黑体"/>
          <w:color w:val="000000" w:themeColor="text1"/>
          <w:sz w:val="28"/>
          <w:szCs w:val="28"/>
          <w14:textFill>
            <w14:solidFill>
              <w14:schemeClr w14:val="tx1"/>
            </w14:solidFill>
          </w14:textFill>
        </w:rPr>
        <w:t>项目参与人员一览表</w:t>
      </w:r>
      <w:bookmarkEnd w:id="37"/>
    </w:p>
    <w:tbl>
      <w:tblPr>
        <w:tblStyle w:val="2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876"/>
        <w:gridCol w:w="1085"/>
        <w:gridCol w:w="1830"/>
        <w:gridCol w:w="1080"/>
        <w:gridCol w:w="1975"/>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4" w:type="dxa"/>
            <w:gridSpan w:val="5"/>
            <w:vAlign w:val="center"/>
          </w:tcPr>
          <w:p>
            <w:pPr>
              <w:tabs>
                <w:tab w:val="left" w:pos="854"/>
              </w:tabs>
              <w:autoSpaceDE w:val="0"/>
              <w:autoSpaceDN w:val="0"/>
              <w:adjustRightInd w:val="0"/>
              <w:ind w:left="420"/>
              <w:jc w:val="left"/>
              <w:rPr>
                <w:rFonts w:ascii="宋体" w:hAnsi="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项目名称：</w:t>
            </w:r>
          </w:p>
        </w:tc>
        <w:tc>
          <w:tcPr>
            <w:tcW w:w="3153" w:type="dxa"/>
            <w:gridSpan w:val="2"/>
            <w:vAlign w:val="center"/>
          </w:tcPr>
          <w:p>
            <w:pPr>
              <w:tabs>
                <w:tab w:val="left" w:pos="854"/>
              </w:tabs>
              <w:autoSpaceDE w:val="0"/>
              <w:autoSpaceDN w:val="0"/>
              <w:adjustRightInd w:val="0"/>
              <w:ind w:left="420"/>
              <w:jc w:val="left"/>
              <w:rPr>
                <w:rFonts w:ascii="宋体" w:hAnsi="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项目编号：</w:t>
            </w:r>
            <w:r>
              <w:rPr>
                <w:rFonts w:hint="eastAsia" w:ascii="宋体" w:hAnsi="宋体" w:cs="宋体"/>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widowControl/>
              <w:jc w:val="center"/>
              <w:rPr>
                <w:rFonts w:ascii="宋体" w:hAnsi="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序号</w:t>
            </w:r>
          </w:p>
        </w:tc>
        <w:tc>
          <w:tcPr>
            <w:tcW w:w="876" w:type="dxa"/>
            <w:vAlign w:val="center"/>
          </w:tcPr>
          <w:p>
            <w:pPr>
              <w:widowControl/>
              <w:jc w:val="center"/>
              <w:rPr>
                <w:rFonts w:ascii="宋体" w:hAnsi="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姓名</w:t>
            </w:r>
          </w:p>
        </w:tc>
        <w:tc>
          <w:tcPr>
            <w:tcW w:w="1085" w:type="dxa"/>
            <w:vAlign w:val="center"/>
          </w:tcPr>
          <w:p>
            <w:pPr>
              <w:widowControl/>
              <w:jc w:val="center"/>
              <w:rPr>
                <w:rFonts w:ascii="宋体" w:hAnsi="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职位</w:t>
            </w:r>
          </w:p>
        </w:tc>
        <w:tc>
          <w:tcPr>
            <w:tcW w:w="1830" w:type="dxa"/>
            <w:vAlign w:val="center"/>
          </w:tcPr>
          <w:p>
            <w:pPr>
              <w:widowControl/>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本项目职务</w:t>
            </w:r>
          </w:p>
        </w:tc>
        <w:tc>
          <w:tcPr>
            <w:tcW w:w="1080" w:type="dxa"/>
            <w:vAlign w:val="center"/>
          </w:tcPr>
          <w:p>
            <w:pPr>
              <w:widowControl/>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持何种资格证件</w:t>
            </w:r>
          </w:p>
        </w:tc>
        <w:tc>
          <w:tcPr>
            <w:tcW w:w="1975" w:type="dxa"/>
            <w:vAlign w:val="center"/>
          </w:tcPr>
          <w:p>
            <w:pPr>
              <w:widowControl/>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从事本工作时间</w:t>
            </w:r>
          </w:p>
        </w:tc>
        <w:tc>
          <w:tcPr>
            <w:tcW w:w="1178" w:type="dxa"/>
            <w:vAlign w:val="center"/>
          </w:tcPr>
          <w:p>
            <w:pPr>
              <w:widowControl/>
              <w:jc w:val="center"/>
              <w:rPr>
                <w:rFonts w:ascii="宋体" w:hAnsi="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73"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876"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085" w:type="dxa"/>
          </w:tcPr>
          <w:p>
            <w:pPr>
              <w:tabs>
                <w:tab w:val="left" w:pos="854"/>
              </w:tabs>
              <w:autoSpaceDE w:val="0"/>
              <w:autoSpaceDN w:val="0"/>
              <w:adjustRightInd w:val="0"/>
              <w:jc w:val="left"/>
              <w:rPr>
                <w:rFonts w:ascii="宋体" w:hAnsi="宋体"/>
                <w:color w:val="000000" w:themeColor="text1"/>
                <w:lang w:val="zh-CN"/>
                <w14:textFill>
                  <w14:solidFill>
                    <w14:schemeClr w14:val="tx1"/>
                  </w14:solidFill>
                </w14:textFill>
              </w:rPr>
            </w:pPr>
          </w:p>
        </w:tc>
        <w:tc>
          <w:tcPr>
            <w:tcW w:w="1830" w:type="dxa"/>
          </w:tcPr>
          <w:p>
            <w:pPr>
              <w:widowControl/>
              <w:jc w:val="center"/>
              <w:rPr>
                <w:rFonts w:ascii="宋体" w:hAnsi="宋体" w:cs="宋体"/>
                <w:b/>
                <w:bCs/>
                <w:color w:val="000000" w:themeColor="text1"/>
                <w:kern w:val="0"/>
                <w:lang w:val="zh-CN"/>
                <w14:textFill>
                  <w14:solidFill>
                    <w14:schemeClr w14:val="tx1"/>
                  </w14:solidFill>
                </w14:textFill>
              </w:rPr>
            </w:pPr>
          </w:p>
        </w:tc>
        <w:tc>
          <w:tcPr>
            <w:tcW w:w="1080"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975" w:type="dxa"/>
          </w:tcPr>
          <w:p>
            <w:pPr>
              <w:tabs>
                <w:tab w:val="left" w:pos="854"/>
              </w:tabs>
              <w:autoSpaceDE w:val="0"/>
              <w:autoSpaceDN w:val="0"/>
              <w:adjustRightInd w:val="0"/>
              <w:ind w:left="420"/>
              <w:rPr>
                <w:rFonts w:ascii="宋体" w:hAnsi="宋体"/>
                <w:color w:val="000000" w:themeColor="text1"/>
                <w:lang w:val="zh-CN"/>
                <w14:textFill>
                  <w14:solidFill>
                    <w14:schemeClr w14:val="tx1"/>
                  </w14:solidFill>
                </w14:textFill>
              </w:rPr>
            </w:pPr>
          </w:p>
        </w:tc>
        <w:tc>
          <w:tcPr>
            <w:tcW w:w="1178"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876"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085" w:type="dxa"/>
          </w:tcPr>
          <w:p>
            <w:pPr>
              <w:tabs>
                <w:tab w:val="left" w:pos="854"/>
              </w:tabs>
              <w:autoSpaceDE w:val="0"/>
              <w:autoSpaceDN w:val="0"/>
              <w:adjustRightInd w:val="0"/>
              <w:jc w:val="left"/>
              <w:rPr>
                <w:rFonts w:ascii="宋体" w:hAnsi="宋体"/>
                <w:color w:val="000000" w:themeColor="text1"/>
                <w:lang w:val="zh-CN"/>
                <w14:textFill>
                  <w14:solidFill>
                    <w14:schemeClr w14:val="tx1"/>
                  </w14:solidFill>
                </w14:textFill>
              </w:rPr>
            </w:pPr>
          </w:p>
        </w:tc>
        <w:tc>
          <w:tcPr>
            <w:tcW w:w="1830"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080"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975" w:type="dxa"/>
          </w:tcPr>
          <w:p>
            <w:pPr>
              <w:tabs>
                <w:tab w:val="left" w:pos="854"/>
              </w:tabs>
              <w:autoSpaceDE w:val="0"/>
              <w:autoSpaceDN w:val="0"/>
              <w:adjustRightInd w:val="0"/>
              <w:ind w:left="420"/>
              <w:rPr>
                <w:rFonts w:ascii="宋体" w:hAnsi="宋体"/>
                <w:color w:val="000000" w:themeColor="text1"/>
                <w:lang w:val="zh-CN"/>
                <w14:textFill>
                  <w14:solidFill>
                    <w14:schemeClr w14:val="tx1"/>
                  </w14:solidFill>
                </w14:textFill>
              </w:rPr>
            </w:pPr>
          </w:p>
        </w:tc>
        <w:tc>
          <w:tcPr>
            <w:tcW w:w="1178"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876"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085" w:type="dxa"/>
          </w:tcPr>
          <w:p>
            <w:pPr>
              <w:tabs>
                <w:tab w:val="left" w:pos="854"/>
              </w:tabs>
              <w:autoSpaceDE w:val="0"/>
              <w:autoSpaceDN w:val="0"/>
              <w:adjustRightInd w:val="0"/>
              <w:jc w:val="left"/>
              <w:rPr>
                <w:rFonts w:ascii="宋体" w:hAnsi="宋体"/>
                <w:color w:val="000000" w:themeColor="text1"/>
                <w:lang w:val="zh-CN"/>
                <w14:textFill>
                  <w14:solidFill>
                    <w14:schemeClr w14:val="tx1"/>
                  </w14:solidFill>
                </w14:textFill>
              </w:rPr>
            </w:pPr>
          </w:p>
        </w:tc>
        <w:tc>
          <w:tcPr>
            <w:tcW w:w="1830"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080"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975" w:type="dxa"/>
          </w:tcPr>
          <w:p>
            <w:pPr>
              <w:tabs>
                <w:tab w:val="left" w:pos="854"/>
              </w:tabs>
              <w:autoSpaceDE w:val="0"/>
              <w:autoSpaceDN w:val="0"/>
              <w:adjustRightInd w:val="0"/>
              <w:ind w:left="420"/>
              <w:rPr>
                <w:rFonts w:ascii="宋体" w:hAnsi="宋体"/>
                <w:color w:val="000000" w:themeColor="text1"/>
                <w:lang w:val="zh-CN"/>
                <w14:textFill>
                  <w14:solidFill>
                    <w14:schemeClr w14:val="tx1"/>
                  </w14:solidFill>
                </w14:textFill>
              </w:rPr>
            </w:pPr>
          </w:p>
        </w:tc>
        <w:tc>
          <w:tcPr>
            <w:tcW w:w="1178"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876"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085" w:type="dxa"/>
          </w:tcPr>
          <w:p>
            <w:pPr>
              <w:tabs>
                <w:tab w:val="left" w:pos="854"/>
              </w:tabs>
              <w:autoSpaceDE w:val="0"/>
              <w:autoSpaceDN w:val="0"/>
              <w:adjustRightInd w:val="0"/>
              <w:jc w:val="left"/>
              <w:rPr>
                <w:rFonts w:ascii="宋体" w:hAnsi="宋体"/>
                <w:color w:val="000000" w:themeColor="text1"/>
                <w:lang w:val="zh-CN"/>
                <w14:textFill>
                  <w14:solidFill>
                    <w14:schemeClr w14:val="tx1"/>
                  </w14:solidFill>
                </w14:textFill>
              </w:rPr>
            </w:pPr>
          </w:p>
        </w:tc>
        <w:tc>
          <w:tcPr>
            <w:tcW w:w="1830"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080"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975" w:type="dxa"/>
          </w:tcPr>
          <w:p>
            <w:pPr>
              <w:tabs>
                <w:tab w:val="left" w:pos="854"/>
              </w:tabs>
              <w:autoSpaceDE w:val="0"/>
              <w:autoSpaceDN w:val="0"/>
              <w:adjustRightInd w:val="0"/>
              <w:ind w:left="420"/>
              <w:rPr>
                <w:rFonts w:ascii="宋体" w:hAnsi="宋体"/>
                <w:color w:val="000000" w:themeColor="text1"/>
                <w:lang w:val="zh-CN"/>
                <w14:textFill>
                  <w14:solidFill>
                    <w14:schemeClr w14:val="tx1"/>
                  </w14:solidFill>
                </w14:textFill>
              </w:rPr>
            </w:pPr>
          </w:p>
        </w:tc>
        <w:tc>
          <w:tcPr>
            <w:tcW w:w="1178"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73"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876"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085" w:type="dxa"/>
          </w:tcPr>
          <w:p>
            <w:pPr>
              <w:tabs>
                <w:tab w:val="left" w:pos="854"/>
              </w:tabs>
              <w:autoSpaceDE w:val="0"/>
              <w:autoSpaceDN w:val="0"/>
              <w:adjustRightInd w:val="0"/>
              <w:jc w:val="left"/>
              <w:rPr>
                <w:rFonts w:ascii="宋体" w:hAnsi="宋体"/>
                <w:color w:val="000000" w:themeColor="text1"/>
                <w:lang w:val="zh-CN"/>
                <w14:textFill>
                  <w14:solidFill>
                    <w14:schemeClr w14:val="tx1"/>
                  </w14:solidFill>
                </w14:textFill>
              </w:rPr>
            </w:pPr>
          </w:p>
        </w:tc>
        <w:tc>
          <w:tcPr>
            <w:tcW w:w="1830"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080"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975" w:type="dxa"/>
          </w:tcPr>
          <w:p>
            <w:pPr>
              <w:tabs>
                <w:tab w:val="left" w:pos="854"/>
              </w:tabs>
              <w:autoSpaceDE w:val="0"/>
              <w:autoSpaceDN w:val="0"/>
              <w:adjustRightInd w:val="0"/>
              <w:ind w:left="420"/>
              <w:rPr>
                <w:rFonts w:ascii="宋体" w:hAnsi="宋体"/>
                <w:color w:val="000000" w:themeColor="text1"/>
                <w:lang w:val="zh-CN"/>
                <w14:textFill>
                  <w14:solidFill>
                    <w14:schemeClr w14:val="tx1"/>
                  </w14:solidFill>
                </w14:textFill>
              </w:rPr>
            </w:pPr>
          </w:p>
        </w:tc>
        <w:tc>
          <w:tcPr>
            <w:tcW w:w="1178"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73"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876"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085" w:type="dxa"/>
          </w:tcPr>
          <w:p>
            <w:pPr>
              <w:tabs>
                <w:tab w:val="left" w:pos="854"/>
              </w:tabs>
              <w:autoSpaceDE w:val="0"/>
              <w:autoSpaceDN w:val="0"/>
              <w:adjustRightInd w:val="0"/>
              <w:jc w:val="left"/>
              <w:rPr>
                <w:rFonts w:ascii="宋体" w:hAnsi="宋体"/>
                <w:color w:val="000000" w:themeColor="text1"/>
                <w:lang w:val="zh-CN"/>
                <w14:textFill>
                  <w14:solidFill>
                    <w14:schemeClr w14:val="tx1"/>
                  </w14:solidFill>
                </w14:textFill>
              </w:rPr>
            </w:pPr>
          </w:p>
        </w:tc>
        <w:tc>
          <w:tcPr>
            <w:tcW w:w="1830"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080"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975" w:type="dxa"/>
          </w:tcPr>
          <w:p>
            <w:pPr>
              <w:tabs>
                <w:tab w:val="left" w:pos="854"/>
              </w:tabs>
              <w:autoSpaceDE w:val="0"/>
              <w:autoSpaceDN w:val="0"/>
              <w:adjustRightInd w:val="0"/>
              <w:ind w:left="420"/>
              <w:rPr>
                <w:rFonts w:ascii="宋体" w:hAnsi="宋体"/>
                <w:color w:val="000000" w:themeColor="text1"/>
                <w:lang w:val="zh-CN"/>
                <w14:textFill>
                  <w14:solidFill>
                    <w14:schemeClr w14:val="tx1"/>
                  </w14:solidFill>
                </w14:textFill>
              </w:rPr>
            </w:pPr>
          </w:p>
        </w:tc>
        <w:tc>
          <w:tcPr>
            <w:tcW w:w="1178"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873"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876"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085" w:type="dxa"/>
          </w:tcPr>
          <w:p>
            <w:pPr>
              <w:tabs>
                <w:tab w:val="left" w:pos="854"/>
              </w:tabs>
              <w:autoSpaceDE w:val="0"/>
              <w:autoSpaceDN w:val="0"/>
              <w:adjustRightInd w:val="0"/>
              <w:jc w:val="left"/>
              <w:rPr>
                <w:rFonts w:ascii="宋体" w:hAnsi="宋体"/>
                <w:color w:val="000000" w:themeColor="text1"/>
                <w:lang w:val="zh-CN"/>
                <w14:textFill>
                  <w14:solidFill>
                    <w14:schemeClr w14:val="tx1"/>
                  </w14:solidFill>
                </w14:textFill>
              </w:rPr>
            </w:pPr>
          </w:p>
        </w:tc>
        <w:tc>
          <w:tcPr>
            <w:tcW w:w="1830"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080"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975" w:type="dxa"/>
          </w:tcPr>
          <w:p>
            <w:pPr>
              <w:tabs>
                <w:tab w:val="left" w:pos="854"/>
              </w:tabs>
              <w:autoSpaceDE w:val="0"/>
              <w:autoSpaceDN w:val="0"/>
              <w:adjustRightInd w:val="0"/>
              <w:ind w:left="420"/>
              <w:rPr>
                <w:rFonts w:ascii="宋体" w:hAnsi="宋体"/>
                <w:color w:val="000000" w:themeColor="text1"/>
                <w:lang w:val="zh-CN"/>
                <w14:textFill>
                  <w14:solidFill>
                    <w14:schemeClr w14:val="tx1"/>
                  </w14:solidFill>
                </w14:textFill>
              </w:rPr>
            </w:pPr>
          </w:p>
        </w:tc>
        <w:tc>
          <w:tcPr>
            <w:tcW w:w="1178"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73"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876"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085" w:type="dxa"/>
          </w:tcPr>
          <w:p>
            <w:pPr>
              <w:tabs>
                <w:tab w:val="left" w:pos="854"/>
              </w:tabs>
              <w:autoSpaceDE w:val="0"/>
              <w:autoSpaceDN w:val="0"/>
              <w:adjustRightInd w:val="0"/>
              <w:jc w:val="left"/>
              <w:rPr>
                <w:rFonts w:ascii="宋体" w:hAnsi="宋体"/>
                <w:color w:val="000000" w:themeColor="text1"/>
                <w:lang w:val="zh-CN"/>
                <w14:textFill>
                  <w14:solidFill>
                    <w14:schemeClr w14:val="tx1"/>
                  </w14:solidFill>
                </w14:textFill>
              </w:rPr>
            </w:pPr>
          </w:p>
        </w:tc>
        <w:tc>
          <w:tcPr>
            <w:tcW w:w="1830"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080"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c>
          <w:tcPr>
            <w:tcW w:w="1975" w:type="dxa"/>
          </w:tcPr>
          <w:p>
            <w:pPr>
              <w:tabs>
                <w:tab w:val="left" w:pos="854"/>
              </w:tabs>
              <w:autoSpaceDE w:val="0"/>
              <w:autoSpaceDN w:val="0"/>
              <w:adjustRightInd w:val="0"/>
              <w:ind w:left="420"/>
              <w:rPr>
                <w:rFonts w:ascii="宋体" w:hAnsi="宋体"/>
                <w:color w:val="000000" w:themeColor="text1"/>
                <w:lang w:val="zh-CN"/>
                <w14:textFill>
                  <w14:solidFill>
                    <w14:schemeClr w14:val="tx1"/>
                  </w14:solidFill>
                </w14:textFill>
              </w:rPr>
            </w:pPr>
          </w:p>
        </w:tc>
        <w:tc>
          <w:tcPr>
            <w:tcW w:w="1178" w:type="dxa"/>
          </w:tcPr>
          <w:p>
            <w:pPr>
              <w:tabs>
                <w:tab w:val="left" w:pos="854"/>
              </w:tabs>
              <w:autoSpaceDE w:val="0"/>
              <w:autoSpaceDN w:val="0"/>
              <w:adjustRightInd w:val="0"/>
              <w:rPr>
                <w:rFonts w:ascii="宋体" w:hAnsi="宋体"/>
                <w:color w:val="000000" w:themeColor="text1"/>
                <w:lang w:val="zh-CN"/>
                <w14:textFill>
                  <w14:solidFill>
                    <w14:schemeClr w14:val="tx1"/>
                  </w14:solidFill>
                </w14:textFill>
              </w:rPr>
            </w:pPr>
          </w:p>
        </w:tc>
      </w:tr>
    </w:tbl>
    <w:p>
      <w:pPr>
        <w:autoSpaceDE w:val="0"/>
        <w:autoSpaceDN w:val="0"/>
        <w:adjustRightInd w:val="0"/>
        <w:rPr>
          <w:rFonts w:ascii="宋体" w:hAnsi="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备注栏</w:t>
      </w:r>
      <w:r>
        <w:rPr>
          <w:rFonts w:ascii="宋体" w:hAnsi="宋体" w:cs="宋体"/>
          <w:color w:val="000000" w:themeColor="text1"/>
          <w:lang w:val="zh-CN"/>
          <w14:textFill>
            <w14:solidFill>
              <w14:schemeClr w14:val="tx1"/>
            </w14:solidFill>
          </w14:textFill>
        </w:rPr>
        <w:t>,</w:t>
      </w:r>
      <w:r>
        <w:rPr>
          <w:rFonts w:hint="eastAsia" w:ascii="宋体" w:hAnsi="宋体" w:cs="宋体"/>
          <w:color w:val="000000" w:themeColor="text1"/>
          <w:lang w:val="zh-CN"/>
          <w14:textFill>
            <w14:solidFill>
              <w14:schemeClr w14:val="tx1"/>
            </w14:solidFill>
          </w14:textFill>
        </w:rPr>
        <w:t>可填写该人员擅长的工种类别</w:t>
      </w:r>
    </w:p>
    <w:p>
      <w:pPr>
        <w:wordWrap w:val="0"/>
        <w:autoSpaceDE w:val="0"/>
        <w:autoSpaceDN w:val="0"/>
        <w:adjustRightInd w:val="0"/>
        <w:jc w:val="right"/>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供应商</w:t>
      </w:r>
      <w:r>
        <w:rPr>
          <w:rFonts w:hint="eastAsia" w:ascii="宋体" w:hAnsi="宋体"/>
          <w:color w:val="000000" w:themeColor="text1"/>
          <w14:textFill>
            <w14:solidFill>
              <w14:schemeClr w14:val="tx1"/>
            </w14:solidFill>
          </w14:textFill>
        </w:rPr>
        <w:t xml:space="preserve">（盖章）：            </w:t>
      </w:r>
    </w:p>
    <w:p>
      <w:pPr>
        <w:wordWrap w:val="0"/>
        <w:autoSpaceDE w:val="0"/>
        <w:autoSpaceDN w:val="0"/>
        <w:adjustRightInd w:val="0"/>
        <w:jc w:val="right"/>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 xml:space="preserve">授权代表签字：             </w:t>
      </w:r>
    </w:p>
    <w:p>
      <w:pPr>
        <w:autoSpaceDE w:val="0"/>
        <w:autoSpaceDN w:val="0"/>
        <w:adjustRightInd w:val="0"/>
        <w:jc w:val="right"/>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日</w:t>
      </w:r>
      <w:r>
        <w:rPr>
          <w:rFonts w:ascii="宋体" w:hAnsi="宋体" w:cs="宋体"/>
          <w:color w:val="000000" w:themeColor="text1"/>
          <w:lang w:val="zh-CN"/>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期：</w:t>
      </w:r>
      <w:r>
        <w:rPr>
          <w:rFonts w:ascii="宋体" w:hAnsi="宋体" w:cs="宋体"/>
          <w:color w:val="000000" w:themeColor="text1"/>
          <w:lang w:val="zh-CN"/>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年</w:t>
      </w:r>
      <w:r>
        <w:rPr>
          <w:rFonts w:ascii="宋体" w:hAnsi="宋体" w:cs="宋体"/>
          <w:color w:val="000000" w:themeColor="text1"/>
          <w:lang w:val="zh-CN"/>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月</w:t>
      </w:r>
      <w:r>
        <w:rPr>
          <w:rFonts w:ascii="宋体" w:hAnsi="宋体" w:cs="宋体"/>
          <w:color w:val="000000" w:themeColor="text1"/>
          <w:lang w:val="zh-CN"/>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日</w:t>
      </w:r>
    </w:p>
    <w:p>
      <w:pPr>
        <w:outlineLvl w:val="1"/>
        <w:rPr>
          <w:rFonts w:ascii="宋体" w:hAnsi="宋体"/>
          <w:b/>
          <w:bCs/>
          <w:color w:val="000000" w:themeColor="text1"/>
          <w:lang w:val="zh-CN"/>
          <w14:textFill>
            <w14:solidFill>
              <w14:schemeClr w14:val="tx1"/>
            </w14:solidFill>
          </w14:textFill>
        </w:rPr>
      </w:pPr>
    </w:p>
    <w:p>
      <w:pPr>
        <w:outlineLvl w:val="1"/>
        <w:rPr>
          <w:rFonts w:ascii="宋体" w:hAnsi="宋体"/>
          <w:b/>
          <w:bCs/>
          <w:color w:val="000000" w:themeColor="text1"/>
          <w:lang w:val="zh-CN"/>
          <w14:textFill>
            <w14:solidFill>
              <w14:schemeClr w14:val="tx1"/>
            </w14:solidFill>
          </w14:textFill>
        </w:rPr>
      </w:pPr>
    </w:p>
    <w:p>
      <w:pPr>
        <w:outlineLvl w:val="1"/>
        <w:rPr>
          <w:rFonts w:ascii="宋体" w:hAnsi="宋体"/>
          <w:b/>
          <w:bCs/>
          <w:color w:val="000000" w:themeColor="text1"/>
          <w:lang w:val="zh-CN"/>
          <w14:textFill>
            <w14:solidFill>
              <w14:schemeClr w14:val="tx1"/>
            </w14:solidFill>
          </w14:textFill>
        </w:rPr>
      </w:pPr>
    </w:p>
    <w:p>
      <w:pPr>
        <w:outlineLvl w:val="1"/>
        <w:rPr>
          <w:rFonts w:ascii="宋体" w:hAnsi="宋体"/>
          <w:b/>
          <w:bCs/>
          <w:color w:val="000000" w:themeColor="text1"/>
          <w:lang w:val="zh-CN"/>
          <w14:textFill>
            <w14:solidFill>
              <w14:schemeClr w14:val="tx1"/>
            </w14:solidFill>
          </w14:textFill>
        </w:rPr>
      </w:pPr>
    </w:p>
    <w:p>
      <w:pPr>
        <w:outlineLvl w:val="1"/>
        <w:rPr>
          <w:rFonts w:ascii="宋体" w:hAnsi="宋体"/>
          <w:b/>
          <w:bCs/>
          <w:color w:val="000000" w:themeColor="text1"/>
          <w:lang w:val="zh-CN"/>
          <w14:textFill>
            <w14:solidFill>
              <w14:schemeClr w14:val="tx1"/>
            </w14:solidFill>
          </w14:textFill>
        </w:rPr>
      </w:pPr>
    </w:p>
    <w:p>
      <w:pPr>
        <w:outlineLvl w:val="1"/>
        <w:rPr>
          <w:rFonts w:ascii="宋体" w:hAnsi="宋体"/>
          <w:b/>
          <w:bCs/>
          <w:color w:val="000000" w:themeColor="text1"/>
          <w:lang w:val="zh-CN"/>
          <w14:textFill>
            <w14:solidFill>
              <w14:schemeClr w14:val="tx1"/>
            </w14:solidFill>
          </w14:textFill>
        </w:rPr>
      </w:pPr>
    </w:p>
    <w:p>
      <w:pPr>
        <w:outlineLvl w:val="1"/>
        <w:rPr>
          <w:rFonts w:ascii="宋体" w:hAnsi="宋体"/>
          <w:b/>
          <w:bCs/>
          <w:color w:val="000000" w:themeColor="text1"/>
          <w:lang w:val="zh-CN"/>
          <w14:textFill>
            <w14:solidFill>
              <w14:schemeClr w14:val="tx1"/>
            </w14:solidFill>
          </w14:textFill>
        </w:rPr>
      </w:pPr>
    </w:p>
    <w:p>
      <w:pPr>
        <w:outlineLvl w:val="1"/>
        <w:rPr>
          <w:rFonts w:ascii="宋体" w:hAnsi="宋体"/>
          <w:b/>
          <w:bCs/>
          <w:color w:val="000000" w:themeColor="text1"/>
          <w:lang w:val="zh-CN"/>
          <w14:textFill>
            <w14:solidFill>
              <w14:schemeClr w14:val="tx1"/>
            </w14:solidFill>
          </w14:textFill>
        </w:rPr>
      </w:pPr>
    </w:p>
    <w:p>
      <w:pPr>
        <w:outlineLvl w:val="1"/>
        <w:rPr>
          <w:rFonts w:ascii="宋体" w:hAnsi="宋体"/>
          <w:b/>
          <w:bCs/>
          <w:color w:val="000000" w:themeColor="text1"/>
          <w:lang w:val="zh-CN"/>
          <w14:textFill>
            <w14:solidFill>
              <w14:schemeClr w14:val="tx1"/>
            </w14:solidFill>
          </w14:textFill>
        </w:rPr>
      </w:pPr>
    </w:p>
    <w:p>
      <w:pPr>
        <w:outlineLvl w:val="1"/>
        <w:rPr>
          <w:rFonts w:ascii="宋体" w:hAnsi="宋体"/>
          <w:b/>
          <w:bCs/>
          <w:color w:val="000000" w:themeColor="text1"/>
          <w:lang w:val="zh-CN"/>
          <w14:textFill>
            <w14:solidFill>
              <w14:schemeClr w14:val="tx1"/>
            </w14:solidFill>
          </w14:textFill>
        </w:rPr>
      </w:pPr>
    </w:p>
    <w:p>
      <w:pPr>
        <w:widowControl/>
        <w:jc w:val="left"/>
        <w:rPr>
          <w:rFonts w:ascii="宋体" w:hAnsi="宋体"/>
          <w:color w:val="000000" w:themeColor="text1"/>
          <w14:textFill>
            <w14:solidFill>
              <w14:schemeClr w14:val="tx1"/>
            </w14:solidFill>
          </w14:textFill>
        </w:rPr>
      </w:pPr>
      <w:r>
        <w:rPr>
          <w:rFonts w:hint="eastAsia"/>
          <w:b/>
          <w:color w:val="000000"/>
          <w:sz w:val="32"/>
          <w:szCs w:val="32"/>
        </w:rPr>
        <w:t>十、所提供服务的详细说明、项目实施方案和服务承诺等（供应商自拟）</w:t>
      </w:r>
    </w:p>
    <w:p>
      <w:pPr>
        <w:rPr>
          <w:rFonts w:ascii="宋体" w:hAnsi="宋体"/>
          <w:color w:val="000000" w:themeColor="text1"/>
          <w14:textFill>
            <w14:solidFill>
              <w14:schemeClr w14:val="tx1"/>
            </w14:solidFill>
          </w14:textFill>
        </w:rPr>
      </w:pPr>
    </w:p>
    <w:p>
      <w:pPr>
        <w:rPr>
          <w:rFonts w:ascii="宋体" w:hAnsi="宋体"/>
          <w:color w:val="000000" w:themeColor="text1"/>
          <w:sz w:val="28"/>
          <w14:textFill>
            <w14:solidFill>
              <w14:schemeClr w14:val="tx1"/>
            </w14:solidFill>
          </w14:textFill>
        </w:rPr>
      </w:pPr>
    </w:p>
    <w:p>
      <w:pPr>
        <w:widowControl/>
        <w:jc w:val="left"/>
        <w:rPr>
          <w:rFonts w:ascii="宋体" w:hAnsi="宋体"/>
          <w:color w:val="000000" w:themeColor="text1"/>
          <w:sz w:val="28"/>
          <w14:textFill>
            <w14:solidFill>
              <w14:schemeClr w14:val="tx1"/>
            </w14:solidFill>
          </w14:textFill>
        </w:rPr>
      </w:pPr>
    </w:p>
    <w:sectPr>
      <w:headerReference r:id="rId4" w:type="first"/>
      <w:headerReference r:id="rId3" w:type="default"/>
      <w:footerReference r:id="rId5"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9570876"/>
    </w:sdtPr>
    <w:sdtContent>
      <w:p>
        <w:pPr>
          <w:pStyle w:val="13"/>
          <w:jc w:val="center"/>
        </w:pPr>
        <w:r>
          <w:t>第</w:t>
        </w:r>
        <w:r>
          <w:fldChar w:fldCharType="begin"/>
        </w:r>
        <w:r>
          <w:instrText xml:space="preserve"> PAGE   \* MERGEFORMAT </w:instrText>
        </w:r>
        <w:r>
          <w:fldChar w:fldCharType="separate"/>
        </w:r>
        <w:r>
          <w:rPr>
            <w:lang w:val="zh-CN"/>
          </w:rPr>
          <w:t>2</w:t>
        </w:r>
        <w:r>
          <w:rPr>
            <w:lang w:val="zh-CN"/>
          </w:rPr>
          <w:fldChar w:fldCharType="end"/>
        </w:r>
        <w:r>
          <w:t>页</w:t>
        </w:r>
        <w:r>
          <w:rPr>
            <w:rFonts w:hint="eastAsia"/>
          </w:rPr>
          <w:t>，</w:t>
        </w:r>
        <w:r>
          <w:t>共</w:t>
        </w:r>
        <w:r>
          <w:rPr>
            <w:rFonts w:hint="eastAsia"/>
          </w:rPr>
          <w:t>35页</w:t>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rFonts w:hint="eastAsia"/>
      </w:rPr>
      <w:t>江苏大友招标代理咨询有限公司</w:t>
    </w:r>
  </w:p>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rFonts w:hint="eastAsia"/>
      </w:rPr>
      <w:t>江苏大友招标代理咨询有限公司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5E"/>
    <w:rsid w:val="00002D35"/>
    <w:rsid w:val="000052B5"/>
    <w:rsid w:val="000146E8"/>
    <w:rsid w:val="00014B56"/>
    <w:rsid w:val="00015CA8"/>
    <w:rsid w:val="0002762B"/>
    <w:rsid w:val="000341B4"/>
    <w:rsid w:val="000344B2"/>
    <w:rsid w:val="0003701F"/>
    <w:rsid w:val="00046578"/>
    <w:rsid w:val="00067390"/>
    <w:rsid w:val="00071F69"/>
    <w:rsid w:val="00073341"/>
    <w:rsid w:val="00073CF8"/>
    <w:rsid w:val="000747C8"/>
    <w:rsid w:val="00085773"/>
    <w:rsid w:val="00086140"/>
    <w:rsid w:val="00087735"/>
    <w:rsid w:val="000878F4"/>
    <w:rsid w:val="00090514"/>
    <w:rsid w:val="0009141F"/>
    <w:rsid w:val="00095461"/>
    <w:rsid w:val="000967F1"/>
    <w:rsid w:val="000A1B1C"/>
    <w:rsid w:val="000A4936"/>
    <w:rsid w:val="000A6B5E"/>
    <w:rsid w:val="000A7685"/>
    <w:rsid w:val="000B4DA4"/>
    <w:rsid w:val="000B6772"/>
    <w:rsid w:val="000C2CAF"/>
    <w:rsid w:val="000C34E3"/>
    <w:rsid w:val="000D15D5"/>
    <w:rsid w:val="000D2D5C"/>
    <w:rsid w:val="000E2DA7"/>
    <w:rsid w:val="000E5EB3"/>
    <w:rsid w:val="000E6B8F"/>
    <w:rsid w:val="001046FA"/>
    <w:rsid w:val="0010597E"/>
    <w:rsid w:val="00106F30"/>
    <w:rsid w:val="001207DE"/>
    <w:rsid w:val="00120CB4"/>
    <w:rsid w:val="001224A1"/>
    <w:rsid w:val="001226C4"/>
    <w:rsid w:val="0012332D"/>
    <w:rsid w:val="001256FB"/>
    <w:rsid w:val="00125D61"/>
    <w:rsid w:val="0013062D"/>
    <w:rsid w:val="00143550"/>
    <w:rsid w:val="00146A65"/>
    <w:rsid w:val="0015068A"/>
    <w:rsid w:val="0015754F"/>
    <w:rsid w:val="00160605"/>
    <w:rsid w:val="0016275E"/>
    <w:rsid w:val="001627CB"/>
    <w:rsid w:val="001664F0"/>
    <w:rsid w:val="0016730A"/>
    <w:rsid w:val="00167317"/>
    <w:rsid w:val="0017159A"/>
    <w:rsid w:val="00177EE5"/>
    <w:rsid w:val="00180DA0"/>
    <w:rsid w:val="001822CE"/>
    <w:rsid w:val="0018271C"/>
    <w:rsid w:val="0018467E"/>
    <w:rsid w:val="00190317"/>
    <w:rsid w:val="00191450"/>
    <w:rsid w:val="001934F9"/>
    <w:rsid w:val="001965D7"/>
    <w:rsid w:val="001970D2"/>
    <w:rsid w:val="001A2BB6"/>
    <w:rsid w:val="001A3839"/>
    <w:rsid w:val="001A470C"/>
    <w:rsid w:val="001A580C"/>
    <w:rsid w:val="001A7D63"/>
    <w:rsid w:val="001B485C"/>
    <w:rsid w:val="001C3D8D"/>
    <w:rsid w:val="001C484F"/>
    <w:rsid w:val="001D04CE"/>
    <w:rsid w:val="001D1BFB"/>
    <w:rsid w:val="001D1F60"/>
    <w:rsid w:val="001D4A0F"/>
    <w:rsid w:val="001D742F"/>
    <w:rsid w:val="001E5AC4"/>
    <w:rsid w:val="00205B2C"/>
    <w:rsid w:val="002168CC"/>
    <w:rsid w:val="00223B3E"/>
    <w:rsid w:val="0022464B"/>
    <w:rsid w:val="00225307"/>
    <w:rsid w:val="00226378"/>
    <w:rsid w:val="00230CD9"/>
    <w:rsid w:val="00231881"/>
    <w:rsid w:val="0023379B"/>
    <w:rsid w:val="00245C38"/>
    <w:rsid w:val="00247724"/>
    <w:rsid w:val="00250F29"/>
    <w:rsid w:val="00251B06"/>
    <w:rsid w:val="002545D3"/>
    <w:rsid w:val="00255410"/>
    <w:rsid w:val="00270CBA"/>
    <w:rsid w:val="00272434"/>
    <w:rsid w:val="002851FD"/>
    <w:rsid w:val="002903DC"/>
    <w:rsid w:val="00293EA8"/>
    <w:rsid w:val="00294A53"/>
    <w:rsid w:val="002951EA"/>
    <w:rsid w:val="002A0338"/>
    <w:rsid w:val="002A1DC1"/>
    <w:rsid w:val="002B1186"/>
    <w:rsid w:val="002B6328"/>
    <w:rsid w:val="002B6B6F"/>
    <w:rsid w:val="002C54D2"/>
    <w:rsid w:val="002C633D"/>
    <w:rsid w:val="002D239F"/>
    <w:rsid w:val="002D398B"/>
    <w:rsid w:val="002D5351"/>
    <w:rsid w:val="002E0B10"/>
    <w:rsid w:val="002F47F9"/>
    <w:rsid w:val="002F6745"/>
    <w:rsid w:val="00302665"/>
    <w:rsid w:val="00304DC3"/>
    <w:rsid w:val="00311172"/>
    <w:rsid w:val="00311A26"/>
    <w:rsid w:val="00311A35"/>
    <w:rsid w:val="00314D38"/>
    <w:rsid w:val="00317FD2"/>
    <w:rsid w:val="00320BEE"/>
    <w:rsid w:val="00330B60"/>
    <w:rsid w:val="0034270B"/>
    <w:rsid w:val="00350252"/>
    <w:rsid w:val="0035029D"/>
    <w:rsid w:val="00353263"/>
    <w:rsid w:val="00371CE0"/>
    <w:rsid w:val="00372210"/>
    <w:rsid w:val="00372D72"/>
    <w:rsid w:val="00377337"/>
    <w:rsid w:val="003846CD"/>
    <w:rsid w:val="00386B4D"/>
    <w:rsid w:val="00392E36"/>
    <w:rsid w:val="003A0906"/>
    <w:rsid w:val="003A5208"/>
    <w:rsid w:val="003A5C7D"/>
    <w:rsid w:val="003B088D"/>
    <w:rsid w:val="003B7CF7"/>
    <w:rsid w:val="003C1377"/>
    <w:rsid w:val="003D29E9"/>
    <w:rsid w:val="003E5701"/>
    <w:rsid w:val="003E602B"/>
    <w:rsid w:val="003E67E7"/>
    <w:rsid w:val="003F4EE6"/>
    <w:rsid w:val="003F585D"/>
    <w:rsid w:val="00412790"/>
    <w:rsid w:val="004144D1"/>
    <w:rsid w:val="00417D03"/>
    <w:rsid w:val="004251CE"/>
    <w:rsid w:val="0043155F"/>
    <w:rsid w:val="0043196B"/>
    <w:rsid w:val="00433FF9"/>
    <w:rsid w:val="00435862"/>
    <w:rsid w:val="00435FE3"/>
    <w:rsid w:val="00440BE0"/>
    <w:rsid w:val="00445AA4"/>
    <w:rsid w:val="004462F8"/>
    <w:rsid w:val="004501A0"/>
    <w:rsid w:val="00452754"/>
    <w:rsid w:val="00456EC8"/>
    <w:rsid w:val="00462D03"/>
    <w:rsid w:val="00463DEE"/>
    <w:rsid w:val="00467577"/>
    <w:rsid w:val="00472349"/>
    <w:rsid w:val="004813D2"/>
    <w:rsid w:val="004840A5"/>
    <w:rsid w:val="0049236F"/>
    <w:rsid w:val="004923A0"/>
    <w:rsid w:val="00493658"/>
    <w:rsid w:val="00494FC8"/>
    <w:rsid w:val="004A22D8"/>
    <w:rsid w:val="004A6541"/>
    <w:rsid w:val="004A7ED8"/>
    <w:rsid w:val="004B0EB7"/>
    <w:rsid w:val="004C3D97"/>
    <w:rsid w:val="004D0B4F"/>
    <w:rsid w:val="004D0E3B"/>
    <w:rsid w:val="004E0B63"/>
    <w:rsid w:val="004E56B3"/>
    <w:rsid w:val="004F2D79"/>
    <w:rsid w:val="004F78AB"/>
    <w:rsid w:val="005018C1"/>
    <w:rsid w:val="00505871"/>
    <w:rsid w:val="0051154D"/>
    <w:rsid w:val="00512564"/>
    <w:rsid w:val="00512B91"/>
    <w:rsid w:val="005151E2"/>
    <w:rsid w:val="0051558D"/>
    <w:rsid w:val="00516848"/>
    <w:rsid w:val="00516A1C"/>
    <w:rsid w:val="0052368E"/>
    <w:rsid w:val="00530836"/>
    <w:rsid w:val="005344AA"/>
    <w:rsid w:val="00536A3F"/>
    <w:rsid w:val="00537E1F"/>
    <w:rsid w:val="00540343"/>
    <w:rsid w:val="00540BF3"/>
    <w:rsid w:val="00542816"/>
    <w:rsid w:val="005452AE"/>
    <w:rsid w:val="00547006"/>
    <w:rsid w:val="005522AD"/>
    <w:rsid w:val="00553244"/>
    <w:rsid w:val="00553411"/>
    <w:rsid w:val="00554099"/>
    <w:rsid w:val="00556CA5"/>
    <w:rsid w:val="00566DD8"/>
    <w:rsid w:val="005729BF"/>
    <w:rsid w:val="005747D5"/>
    <w:rsid w:val="00575B20"/>
    <w:rsid w:val="005948CF"/>
    <w:rsid w:val="00594CF3"/>
    <w:rsid w:val="005970A3"/>
    <w:rsid w:val="005A2B33"/>
    <w:rsid w:val="005A2D0C"/>
    <w:rsid w:val="005B2F9A"/>
    <w:rsid w:val="005B3CD9"/>
    <w:rsid w:val="005B4309"/>
    <w:rsid w:val="005B6D64"/>
    <w:rsid w:val="005C048B"/>
    <w:rsid w:val="005C122C"/>
    <w:rsid w:val="005C27D5"/>
    <w:rsid w:val="005C6041"/>
    <w:rsid w:val="005C6404"/>
    <w:rsid w:val="005D0ABD"/>
    <w:rsid w:val="005D28D7"/>
    <w:rsid w:val="005E1D2B"/>
    <w:rsid w:val="005E3DDA"/>
    <w:rsid w:val="005E4DAE"/>
    <w:rsid w:val="006002F7"/>
    <w:rsid w:val="0060371D"/>
    <w:rsid w:val="00611522"/>
    <w:rsid w:val="0061698A"/>
    <w:rsid w:val="00617BD1"/>
    <w:rsid w:val="00624AEB"/>
    <w:rsid w:val="006269E3"/>
    <w:rsid w:val="00630FDD"/>
    <w:rsid w:val="006343BC"/>
    <w:rsid w:val="00642096"/>
    <w:rsid w:val="006467D9"/>
    <w:rsid w:val="00652CCA"/>
    <w:rsid w:val="00655457"/>
    <w:rsid w:val="00665F95"/>
    <w:rsid w:val="00670D9E"/>
    <w:rsid w:val="00687025"/>
    <w:rsid w:val="00691490"/>
    <w:rsid w:val="00692827"/>
    <w:rsid w:val="00694AD6"/>
    <w:rsid w:val="00694BCC"/>
    <w:rsid w:val="00695190"/>
    <w:rsid w:val="006A0AAE"/>
    <w:rsid w:val="006A1C76"/>
    <w:rsid w:val="006A6E1E"/>
    <w:rsid w:val="006B04C0"/>
    <w:rsid w:val="006B0A87"/>
    <w:rsid w:val="006B12EC"/>
    <w:rsid w:val="006B6570"/>
    <w:rsid w:val="006C0E78"/>
    <w:rsid w:val="006C2522"/>
    <w:rsid w:val="006C5507"/>
    <w:rsid w:val="006E1FDE"/>
    <w:rsid w:val="006F12EC"/>
    <w:rsid w:val="006F24E6"/>
    <w:rsid w:val="006F3C87"/>
    <w:rsid w:val="006F4DD0"/>
    <w:rsid w:val="006F551B"/>
    <w:rsid w:val="00703BA8"/>
    <w:rsid w:val="00704BA4"/>
    <w:rsid w:val="007124A0"/>
    <w:rsid w:val="00712BD7"/>
    <w:rsid w:val="007206A9"/>
    <w:rsid w:val="00720DAE"/>
    <w:rsid w:val="00727147"/>
    <w:rsid w:val="00730A90"/>
    <w:rsid w:val="00734C40"/>
    <w:rsid w:val="00735F5D"/>
    <w:rsid w:val="00744B0B"/>
    <w:rsid w:val="0075055E"/>
    <w:rsid w:val="0076496D"/>
    <w:rsid w:val="007656CF"/>
    <w:rsid w:val="00771691"/>
    <w:rsid w:val="00773924"/>
    <w:rsid w:val="00783ECC"/>
    <w:rsid w:val="00784CB8"/>
    <w:rsid w:val="007866D0"/>
    <w:rsid w:val="00786BC8"/>
    <w:rsid w:val="0079017A"/>
    <w:rsid w:val="00797863"/>
    <w:rsid w:val="00797985"/>
    <w:rsid w:val="00797ED2"/>
    <w:rsid w:val="007A3306"/>
    <w:rsid w:val="007A7A56"/>
    <w:rsid w:val="007A7FE5"/>
    <w:rsid w:val="007B219A"/>
    <w:rsid w:val="007B5769"/>
    <w:rsid w:val="007C25A5"/>
    <w:rsid w:val="007C6338"/>
    <w:rsid w:val="007D164C"/>
    <w:rsid w:val="007D3078"/>
    <w:rsid w:val="007E7A9B"/>
    <w:rsid w:val="007F09B3"/>
    <w:rsid w:val="008016B8"/>
    <w:rsid w:val="00806A5E"/>
    <w:rsid w:val="00812FB2"/>
    <w:rsid w:val="00813872"/>
    <w:rsid w:val="00814E79"/>
    <w:rsid w:val="00817B5F"/>
    <w:rsid w:val="0082035B"/>
    <w:rsid w:val="008221E7"/>
    <w:rsid w:val="00824467"/>
    <w:rsid w:val="00824C7C"/>
    <w:rsid w:val="00826607"/>
    <w:rsid w:val="0082702E"/>
    <w:rsid w:val="008315B4"/>
    <w:rsid w:val="00837AE3"/>
    <w:rsid w:val="00840F84"/>
    <w:rsid w:val="00841A87"/>
    <w:rsid w:val="008420A0"/>
    <w:rsid w:val="00847177"/>
    <w:rsid w:val="008601CA"/>
    <w:rsid w:val="00870CC6"/>
    <w:rsid w:val="0087475E"/>
    <w:rsid w:val="008843E5"/>
    <w:rsid w:val="0088634C"/>
    <w:rsid w:val="00886E55"/>
    <w:rsid w:val="00887B1B"/>
    <w:rsid w:val="00890B07"/>
    <w:rsid w:val="0089493B"/>
    <w:rsid w:val="0089748C"/>
    <w:rsid w:val="008A0974"/>
    <w:rsid w:val="008A105E"/>
    <w:rsid w:val="008A57C2"/>
    <w:rsid w:val="008B099C"/>
    <w:rsid w:val="008B5B98"/>
    <w:rsid w:val="008B5C8B"/>
    <w:rsid w:val="008C1653"/>
    <w:rsid w:val="008C3692"/>
    <w:rsid w:val="008C540E"/>
    <w:rsid w:val="008C7D47"/>
    <w:rsid w:val="008D5563"/>
    <w:rsid w:val="008D6299"/>
    <w:rsid w:val="008E172A"/>
    <w:rsid w:val="008F1579"/>
    <w:rsid w:val="008F2C8F"/>
    <w:rsid w:val="008F6914"/>
    <w:rsid w:val="0090067F"/>
    <w:rsid w:val="00907325"/>
    <w:rsid w:val="00913001"/>
    <w:rsid w:val="00914440"/>
    <w:rsid w:val="00915542"/>
    <w:rsid w:val="00915915"/>
    <w:rsid w:val="00921864"/>
    <w:rsid w:val="00924951"/>
    <w:rsid w:val="00926259"/>
    <w:rsid w:val="00927438"/>
    <w:rsid w:val="009303F3"/>
    <w:rsid w:val="00932F83"/>
    <w:rsid w:val="0093531E"/>
    <w:rsid w:val="00935E92"/>
    <w:rsid w:val="00940790"/>
    <w:rsid w:val="00941EF0"/>
    <w:rsid w:val="0094227D"/>
    <w:rsid w:val="00942775"/>
    <w:rsid w:val="009462E9"/>
    <w:rsid w:val="009558DD"/>
    <w:rsid w:val="0095742C"/>
    <w:rsid w:val="00962836"/>
    <w:rsid w:val="009666AD"/>
    <w:rsid w:val="009668A7"/>
    <w:rsid w:val="00967A97"/>
    <w:rsid w:val="00976FCD"/>
    <w:rsid w:val="00977655"/>
    <w:rsid w:val="009816ED"/>
    <w:rsid w:val="00982F3B"/>
    <w:rsid w:val="0098508E"/>
    <w:rsid w:val="00990869"/>
    <w:rsid w:val="00992BB9"/>
    <w:rsid w:val="0099419F"/>
    <w:rsid w:val="00994564"/>
    <w:rsid w:val="00996757"/>
    <w:rsid w:val="00997F47"/>
    <w:rsid w:val="009A2AA3"/>
    <w:rsid w:val="009A3DD5"/>
    <w:rsid w:val="009B464A"/>
    <w:rsid w:val="009B49B5"/>
    <w:rsid w:val="009B7992"/>
    <w:rsid w:val="009B7AEB"/>
    <w:rsid w:val="009C1CA8"/>
    <w:rsid w:val="009C57CA"/>
    <w:rsid w:val="009D14F1"/>
    <w:rsid w:val="009E3900"/>
    <w:rsid w:val="009E7055"/>
    <w:rsid w:val="009F0A6A"/>
    <w:rsid w:val="009F5B64"/>
    <w:rsid w:val="009F5D8D"/>
    <w:rsid w:val="00A06852"/>
    <w:rsid w:val="00A156CE"/>
    <w:rsid w:val="00A20C90"/>
    <w:rsid w:val="00A34B9C"/>
    <w:rsid w:val="00A35527"/>
    <w:rsid w:val="00A35755"/>
    <w:rsid w:val="00A35761"/>
    <w:rsid w:val="00A43FE8"/>
    <w:rsid w:val="00A451BB"/>
    <w:rsid w:val="00A50F25"/>
    <w:rsid w:val="00A54B1D"/>
    <w:rsid w:val="00A54D0A"/>
    <w:rsid w:val="00A55DD7"/>
    <w:rsid w:val="00A56147"/>
    <w:rsid w:val="00A57848"/>
    <w:rsid w:val="00A57B72"/>
    <w:rsid w:val="00A600D9"/>
    <w:rsid w:val="00A7276F"/>
    <w:rsid w:val="00A74282"/>
    <w:rsid w:val="00A76344"/>
    <w:rsid w:val="00A87A0D"/>
    <w:rsid w:val="00A92D1A"/>
    <w:rsid w:val="00AA2018"/>
    <w:rsid w:val="00AA2D7A"/>
    <w:rsid w:val="00AB52DD"/>
    <w:rsid w:val="00AC1515"/>
    <w:rsid w:val="00AC66C9"/>
    <w:rsid w:val="00AD0152"/>
    <w:rsid w:val="00AD196D"/>
    <w:rsid w:val="00AD4D6F"/>
    <w:rsid w:val="00AD640E"/>
    <w:rsid w:val="00AD7526"/>
    <w:rsid w:val="00AD7FDD"/>
    <w:rsid w:val="00AE0BF1"/>
    <w:rsid w:val="00AE33BD"/>
    <w:rsid w:val="00AE3828"/>
    <w:rsid w:val="00AE41E2"/>
    <w:rsid w:val="00AE5AE9"/>
    <w:rsid w:val="00AF0306"/>
    <w:rsid w:val="00AF13EA"/>
    <w:rsid w:val="00AF35CD"/>
    <w:rsid w:val="00B0068C"/>
    <w:rsid w:val="00B03A96"/>
    <w:rsid w:val="00B06637"/>
    <w:rsid w:val="00B131EC"/>
    <w:rsid w:val="00B13F61"/>
    <w:rsid w:val="00B20BF9"/>
    <w:rsid w:val="00B26CAE"/>
    <w:rsid w:val="00B30532"/>
    <w:rsid w:val="00B33B67"/>
    <w:rsid w:val="00B33FE7"/>
    <w:rsid w:val="00B3713E"/>
    <w:rsid w:val="00B37578"/>
    <w:rsid w:val="00B415FD"/>
    <w:rsid w:val="00B418DD"/>
    <w:rsid w:val="00B46DD7"/>
    <w:rsid w:val="00B46FB4"/>
    <w:rsid w:val="00B51836"/>
    <w:rsid w:val="00B55F51"/>
    <w:rsid w:val="00B605E4"/>
    <w:rsid w:val="00B641F1"/>
    <w:rsid w:val="00B6444D"/>
    <w:rsid w:val="00B741D7"/>
    <w:rsid w:val="00B74B07"/>
    <w:rsid w:val="00B762CE"/>
    <w:rsid w:val="00B80C88"/>
    <w:rsid w:val="00B85C1E"/>
    <w:rsid w:val="00B90470"/>
    <w:rsid w:val="00B975BF"/>
    <w:rsid w:val="00BA1F43"/>
    <w:rsid w:val="00BA5AE3"/>
    <w:rsid w:val="00BB5246"/>
    <w:rsid w:val="00BC1C0A"/>
    <w:rsid w:val="00BC2145"/>
    <w:rsid w:val="00BC5567"/>
    <w:rsid w:val="00BC6C09"/>
    <w:rsid w:val="00BC77F9"/>
    <w:rsid w:val="00BD2807"/>
    <w:rsid w:val="00BD591E"/>
    <w:rsid w:val="00BD639D"/>
    <w:rsid w:val="00BD64A0"/>
    <w:rsid w:val="00BE1862"/>
    <w:rsid w:val="00BF0A3C"/>
    <w:rsid w:val="00BF3472"/>
    <w:rsid w:val="00BF405D"/>
    <w:rsid w:val="00BF7565"/>
    <w:rsid w:val="00C07604"/>
    <w:rsid w:val="00C137A5"/>
    <w:rsid w:val="00C15830"/>
    <w:rsid w:val="00C24311"/>
    <w:rsid w:val="00C25167"/>
    <w:rsid w:val="00C30825"/>
    <w:rsid w:val="00C3086A"/>
    <w:rsid w:val="00C30E8C"/>
    <w:rsid w:val="00C3256D"/>
    <w:rsid w:val="00C3291C"/>
    <w:rsid w:val="00C3598F"/>
    <w:rsid w:val="00C400BF"/>
    <w:rsid w:val="00C42390"/>
    <w:rsid w:val="00C46960"/>
    <w:rsid w:val="00C53586"/>
    <w:rsid w:val="00C56963"/>
    <w:rsid w:val="00C600AC"/>
    <w:rsid w:val="00C71B29"/>
    <w:rsid w:val="00C73F3B"/>
    <w:rsid w:val="00C74DAB"/>
    <w:rsid w:val="00C91BDB"/>
    <w:rsid w:val="00C91BE3"/>
    <w:rsid w:val="00C92297"/>
    <w:rsid w:val="00C9255E"/>
    <w:rsid w:val="00CA4D7E"/>
    <w:rsid w:val="00CB1F23"/>
    <w:rsid w:val="00CB400D"/>
    <w:rsid w:val="00CB44C8"/>
    <w:rsid w:val="00CB4535"/>
    <w:rsid w:val="00CB589D"/>
    <w:rsid w:val="00CB674F"/>
    <w:rsid w:val="00CC4497"/>
    <w:rsid w:val="00CC7591"/>
    <w:rsid w:val="00CD647E"/>
    <w:rsid w:val="00CD6F8C"/>
    <w:rsid w:val="00CE70C9"/>
    <w:rsid w:val="00CF04D1"/>
    <w:rsid w:val="00D04278"/>
    <w:rsid w:val="00D11E9E"/>
    <w:rsid w:val="00D17FB3"/>
    <w:rsid w:val="00D219AF"/>
    <w:rsid w:val="00D23032"/>
    <w:rsid w:val="00D24F07"/>
    <w:rsid w:val="00D27F5E"/>
    <w:rsid w:val="00D31D77"/>
    <w:rsid w:val="00D41895"/>
    <w:rsid w:val="00D551BB"/>
    <w:rsid w:val="00D55F9E"/>
    <w:rsid w:val="00D61794"/>
    <w:rsid w:val="00D64103"/>
    <w:rsid w:val="00D70B24"/>
    <w:rsid w:val="00D72203"/>
    <w:rsid w:val="00D76B2A"/>
    <w:rsid w:val="00D76C27"/>
    <w:rsid w:val="00D820EA"/>
    <w:rsid w:val="00D8621F"/>
    <w:rsid w:val="00D9075A"/>
    <w:rsid w:val="00D907EC"/>
    <w:rsid w:val="00D959ED"/>
    <w:rsid w:val="00D9631C"/>
    <w:rsid w:val="00DA0DFA"/>
    <w:rsid w:val="00DA3267"/>
    <w:rsid w:val="00DA62D5"/>
    <w:rsid w:val="00DA79E4"/>
    <w:rsid w:val="00DA7F45"/>
    <w:rsid w:val="00DB5017"/>
    <w:rsid w:val="00DB53E3"/>
    <w:rsid w:val="00DC3F2F"/>
    <w:rsid w:val="00DC405E"/>
    <w:rsid w:val="00DC5AE0"/>
    <w:rsid w:val="00DD0C69"/>
    <w:rsid w:val="00DD12A2"/>
    <w:rsid w:val="00DD3C0F"/>
    <w:rsid w:val="00DD5130"/>
    <w:rsid w:val="00DE4D26"/>
    <w:rsid w:val="00DF42CC"/>
    <w:rsid w:val="00E01EAE"/>
    <w:rsid w:val="00E02394"/>
    <w:rsid w:val="00E063A4"/>
    <w:rsid w:val="00E1102B"/>
    <w:rsid w:val="00E26A7B"/>
    <w:rsid w:val="00E26AB3"/>
    <w:rsid w:val="00E30589"/>
    <w:rsid w:val="00E30DCF"/>
    <w:rsid w:val="00E3262E"/>
    <w:rsid w:val="00E337AB"/>
    <w:rsid w:val="00E350B6"/>
    <w:rsid w:val="00E45D28"/>
    <w:rsid w:val="00E45EF4"/>
    <w:rsid w:val="00E55B30"/>
    <w:rsid w:val="00E574B1"/>
    <w:rsid w:val="00E7513E"/>
    <w:rsid w:val="00E7592A"/>
    <w:rsid w:val="00E7663C"/>
    <w:rsid w:val="00E84083"/>
    <w:rsid w:val="00E8791D"/>
    <w:rsid w:val="00E94064"/>
    <w:rsid w:val="00E9429C"/>
    <w:rsid w:val="00EA1C3C"/>
    <w:rsid w:val="00EA252A"/>
    <w:rsid w:val="00EA39E5"/>
    <w:rsid w:val="00EA628E"/>
    <w:rsid w:val="00EB4AC1"/>
    <w:rsid w:val="00EB6D3C"/>
    <w:rsid w:val="00EC01AF"/>
    <w:rsid w:val="00EC0277"/>
    <w:rsid w:val="00EC13A2"/>
    <w:rsid w:val="00EC25CC"/>
    <w:rsid w:val="00EC41F0"/>
    <w:rsid w:val="00EC4AA0"/>
    <w:rsid w:val="00EC7D82"/>
    <w:rsid w:val="00ED221B"/>
    <w:rsid w:val="00ED36E9"/>
    <w:rsid w:val="00ED3C5F"/>
    <w:rsid w:val="00ED7E1E"/>
    <w:rsid w:val="00EE3A49"/>
    <w:rsid w:val="00EE614C"/>
    <w:rsid w:val="00EE6E31"/>
    <w:rsid w:val="00EF0F15"/>
    <w:rsid w:val="00EF10E5"/>
    <w:rsid w:val="00EF3549"/>
    <w:rsid w:val="00F10426"/>
    <w:rsid w:val="00F12F46"/>
    <w:rsid w:val="00F1623A"/>
    <w:rsid w:val="00F17F8B"/>
    <w:rsid w:val="00F22C31"/>
    <w:rsid w:val="00F278B3"/>
    <w:rsid w:val="00F30C16"/>
    <w:rsid w:val="00F337B6"/>
    <w:rsid w:val="00F35EF8"/>
    <w:rsid w:val="00F37D66"/>
    <w:rsid w:val="00F42C32"/>
    <w:rsid w:val="00F4772C"/>
    <w:rsid w:val="00F529D8"/>
    <w:rsid w:val="00F61ADF"/>
    <w:rsid w:val="00F66269"/>
    <w:rsid w:val="00F70E5A"/>
    <w:rsid w:val="00F72FBA"/>
    <w:rsid w:val="00F81C25"/>
    <w:rsid w:val="00F82588"/>
    <w:rsid w:val="00F85EC0"/>
    <w:rsid w:val="00F97BA8"/>
    <w:rsid w:val="00FA0A43"/>
    <w:rsid w:val="00FA2DEF"/>
    <w:rsid w:val="00FA3D04"/>
    <w:rsid w:val="00FB1A9C"/>
    <w:rsid w:val="00FB20B7"/>
    <w:rsid w:val="00FB4D25"/>
    <w:rsid w:val="00FB580C"/>
    <w:rsid w:val="00FD2402"/>
    <w:rsid w:val="00FD64F9"/>
    <w:rsid w:val="00FD7CD6"/>
    <w:rsid w:val="00FF452F"/>
    <w:rsid w:val="00FF56D7"/>
    <w:rsid w:val="00FF7FE5"/>
    <w:rsid w:val="035E6E40"/>
    <w:rsid w:val="24826EA0"/>
    <w:rsid w:val="268504CC"/>
    <w:rsid w:val="28617C74"/>
    <w:rsid w:val="3EB40B13"/>
    <w:rsid w:val="3F382BBF"/>
    <w:rsid w:val="45287DE9"/>
    <w:rsid w:val="45E72C6B"/>
    <w:rsid w:val="51E468B7"/>
    <w:rsid w:val="5B3B1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
    <w:pPr>
      <w:keepNext/>
      <w:keepLines/>
      <w:spacing w:before="80" w:after="80"/>
      <w:outlineLvl w:val="0"/>
    </w:pPr>
    <w:rPr>
      <w:b/>
      <w:bCs/>
      <w:kern w:val="44"/>
      <w:sz w:val="44"/>
      <w:szCs w:val="44"/>
    </w:rPr>
  </w:style>
  <w:style w:type="paragraph" w:styleId="3">
    <w:name w:val="heading 2"/>
    <w:basedOn w:val="1"/>
    <w:next w:val="4"/>
    <w:link w:val="31"/>
    <w:qFormat/>
    <w:uiPriority w:val="0"/>
    <w:pPr>
      <w:keepNext/>
      <w:keepLines/>
      <w:spacing w:before="260" w:after="260" w:line="416" w:lineRule="auto"/>
      <w:jc w:val="center"/>
      <w:outlineLvl w:val="1"/>
    </w:pPr>
    <w:rPr>
      <w:rFonts w:ascii="Arial" w:hAnsi="Arial"/>
      <w:b/>
      <w:sz w:val="44"/>
      <w:szCs w:val="20"/>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4">
    <w:name w:val="Normal Indent"/>
    <w:basedOn w:val="1"/>
    <w:unhideWhenUsed/>
    <w:qFormat/>
    <w:uiPriority w:val="0"/>
    <w:pPr>
      <w:ind w:firstLine="420" w:firstLineChars="200"/>
    </w:pPr>
  </w:style>
  <w:style w:type="paragraph" w:styleId="6">
    <w:name w:val="annotation text"/>
    <w:basedOn w:val="1"/>
    <w:link w:val="45"/>
    <w:unhideWhenUsed/>
    <w:qFormat/>
    <w:uiPriority w:val="99"/>
    <w:pPr>
      <w:jc w:val="left"/>
    </w:pPr>
  </w:style>
  <w:style w:type="paragraph" w:styleId="7">
    <w:name w:val="Body Text"/>
    <w:basedOn w:val="1"/>
    <w:link w:val="35"/>
    <w:unhideWhenUsed/>
    <w:qFormat/>
    <w:uiPriority w:val="99"/>
    <w:pPr>
      <w:spacing w:after="120"/>
    </w:pPr>
  </w:style>
  <w:style w:type="paragraph" w:styleId="8">
    <w:name w:val="Body Text Indent"/>
    <w:basedOn w:val="1"/>
    <w:link w:val="33"/>
    <w:qFormat/>
    <w:uiPriority w:val="0"/>
    <w:pPr>
      <w:ind w:firstLine="600" w:firstLineChars="200"/>
    </w:pPr>
    <w:rPr>
      <w:rFonts w:ascii="仿宋_GB2312" w:hAnsi="华文仿宋" w:eastAsia="仿宋_GB2312"/>
      <w:color w:val="FF0000"/>
      <w:sz w:val="30"/>
    </w:rPr>
  </w:style>
  <w:style w:type="paragraph" w:styleId="9">
    <w:name w:val="toc 3"/>
    <w:basedOn w:val="1"/>
    <w:next w:val="1"/>
    <w:unhideWhenUsed/>
    <w:qFormat/>
    <w:uiPriority w:val="39"/>
    <w:pPr>
      <w:ind w:left="840" w:leftChars="400"/>
    </w:pPr>
  </w:style>
  <w:style w:type="paragraph" w:styleId="10">
    <w:name w:val="Date"/>
    <w:basedOn w:val="1"/>
    <w:next w:val="1"/>
    <w:link w:val="43"/>
    <w:semiHidden/>
    <w:unhideWhenUsed/>
    <w:qFormat/>
    <w:uiPriority w:val="99"/>
    <w:pPr>
      <w:ind w:left="100" w:leftChars="2500"/>
    </w:pPr>
  </w:style>
  <w:style w:type="paragraph" w:styleId="11">
    <w:name w:val="Body Text Indent 2"/>
    <w:basedOn w:val="1"/>
    <w:link w:val="36"/>
    <w:unhideWhenUsed/>
    <w:qFormat/>
    <w:uiPriority w:val="99"/>
    <w:pPr>
      <w:spacing w:after="120" w:line="480" w:lineRule="auto"/>
      <w:ind w:left="420" w:leftChars="200"/>
    </w:pPr>
  </w:style>
  <w:style w:type="paragraph" w:styleId="12">
    <w:name w:val="Balloon Text"/>
    <w:basedOn w:val="1"/>
    <w:link w:val="41"/>
    <w:unhideWhenUsed/>
    <w:qFormat/>
    <w:uiPriority w:val="99"/>
    <w:rPr>
      <w:sz w:val="18"/>
      <w:szCs w:val="18"/>
    </w:rPr>
  </w:style>
  <w:style w:type="paragraph" w:styleId="13">
    <w:name w:val="footer"/>
    <w:basedOn w:val="1"/>
    <w:link w:val="28"/>
    <w:unhideWhenUsed/>
    <w:qFormat/>
    <w:uiPriority w:val="99"/>
    <w:pPr>
      <w:tabs>
        <w:tab w:val="center" w:pos="4153"/>
        <w:tab w:val="right" w:pos="8306"/>
      </w:tabs>
      <w:snapToGrid w:val="0"/>
      <w:jc w:val="left"/>
    </w:pPr>
    <w:rPr>
      <w:sz w:val="18"/>
      <w:szCs w:val="18"/>
    </w:rPr>
  </w:style>
  <w:style w:type="paragraph" w:styleId="14">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9360"/>
      </w:tabs>
      <w:jc w:val="left"/>
    </w:pPr>
    <w:rPr>
      <w:rFonts w:ascii="新宋体" w:hAnsi="新宋体" w:eastAsia="新宋体"/>
      <w:b/>
      <w:bCs/>
      <w:color w:val="000000"/>
    </w:rPr>
  </w:style>
  <w:style w:type="paragraph" w:styleId="16">
    <w:name w:val="Subtitle"/>
    <w:basedOn w:val="1"/>
    <w:next w:val="1"/>
    <w:link w:val="39"/>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7">
    <w:name w:val="toc 2"/>
    <w:basedOn w:val="1"/>
    <w:next w:val="1"/>
    <w:unhideWhenUsed/>
    <w:qFormat/>
    <w:uiPriority w:val="39"/>
    <w:pPr>
      <w:ind w:left="420" w:leftChars="200"/>
    </w:pPr>
  </w:style>
  <w:style w:type="paragraph" w:styleId="18">
    <w:name w:val="HTML Preformatted"/>
    <w:basedOn w:val="1"/>
    <w:link w:val="3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9">
    <w:name w:val="Normal (Web)"/>
    <w:basedOn w:val="1"/>
    <w:semiHidden/>
    <w:unhideWhenUsed/>
    <w:qFormat/>
    <w:uiPriority w:val="99"/>
    <w:pPr>
      <w:widowControl/>
      <w:spacing w:before="75" w:after="75"/>
      <w:jc w:val="left"/>
    </w:pPr>
    <w:rPr>
      <w:rFonts w:ascii="宋体" w:hAnsi="宋体" w:cs="宋体"/>
      <w:kern w:val="0"/>
      <w:sz w:val="24"/>
    </w:rPr>
  </w:style>
  <w:style w:type="paragraph" w:styleId="20">
    <w:name w:val="Title"/>
    <w:basedOn w:val="1"/>
    <w:next w:val="1"/>
    <w:link w:val="38"/>
    <w:qFormat/>
    <w:uiPriority w:val="10"/>
    <w:pPr>
      <w:spacing w:before="240" w:after="60"/>
      <w:jc w:val="center"/>
      <w:outlineLvl w:val="0"/>
    </w:pPr>
    <w:rPr>
      <w:rFonts w:asciiTheme="majorHAnsi" w:hAnsiTheme="majorHAnsi" w:cstheme="majorBidi"/>
      <w:b/>
      <w:bCs/>
      <w:sz w:val="32"/>
      <w:szCs w:val="32"/>
    </w:rPr>
  </w:style>
  <w:style w:type="paragraph" w:styleId="21">
    <w:name w:val="annotation subject"/>
    <w:basedOn w:val="6"/>
    <w:next w:val="6"/>
    <w:link w:val="46"/>
    <w:semiHidden/>
    <w:unhideWhenUsed/>
    <w:qFormat/>
    <w:uiPriority w:val="99"/>
    <w:rPr>
      <w:b/>
      <w:bCs/>
    </w:rPr>
  </w:style>
  <w:style w:type="table" w:styleId="23">
    <w:name w:val="Table Grid"/>
    <w:basedOn w:val="2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5">
    <w:name w:val="Hyperlink"/>
    <w:basedOn w:val="24"/>
    <w:qFormat/>
    <w:uiPriority w:val="99"/>
    <w:rPr>
      <w:color w:val="0000FF"/>
      <w:u w:val="single"/>
    </w:rPr>
  </w:style>
  <w:style w:type="character" w:styleId="26">
    <w:name w:val="annotation reference"/>
    <w:basedOn w:val="24"/>
    <w:semiHidden/>
    <w:unhideWhenUsed/>
    <w:qFormat/>
    <w:uiPriority w:val="99"/>
    <w:rPr>
      <w:sz w:val="21"/>
      <w:szCs w:val="21"/>
    </w:rPr>
  </w:style>
  <w:style w:type="character" w:customStyle="1" w:styleId="27">
    <w:name w:val="页眉 Char"/>
    <w:basedOn w:val="24"/>
    <w:link w:val="14"/>
    <w:semiHidden/>
    <w:qFormat/>
    <w:uiPriority w:val="99"/>
    <w:rPr>
      <w:sz w:val="18"/>
      <w:szCs w:val="18"/>
    </w:rPr>
  </w:style>
  <w:style w:type="character" w:customStyle="1" w:styleId="28">
    <w:name w:val="页脚 Char"/>
    <w:basedOn w:val="24"/>
    <w:link w:val="13"/>
    <w:qFormat/>
    <w:uiPriority w:val="99"/>
    <w:rPr>
      <w:sz w:val="18"/>
      <w:szCs w:val="18"/>
    </w:rPr>
  </w:style>
  <w:style w:type="character" w:customStyle="1" w:styleId="29">
    <w:name w:val="标题 1 Char"/>
    <w:basedOn w:val="24"/>
    <w:link w:val="2"/>
    <w:qFormat/>
    <w:uiPriority w:val="9"/>
    <w:rPr>
      <w:rFonts w:ascii="Times New Roman" w:hAnsi="Times New Roman" w:eastAsia="宋体" w:cs="Times New Roman"/>
      <w:b/>
      <w:bCs/>
      <w:kern w:val="44"/>
      <w:sz w:val="44"/>
      <w:szCs w:val="44"/>
    </w:rPr>
  </w:style>
  <w:style w:type="character" w:customStyle="1" w:styleId="30">
    <w:name w:val="样式 (西文) 新宋体 (中文) 新宋体 小三 (西文)粗体 黑色"/>
    <w:basedOn w:val="24"/>
    <w:qFormat/>
    <w:uiPriority w:val="0"/>
    <w:rPr>
      <w:rFonts w:ascii="新宋体" w:hAnsi="新宋体" w:eastAsia="新宋体"/>
      <w:b/>
      <w:color w:val="000000"/>
      <w:sz w:val="30"/>
      <w:szCs w:val="30"/>
    </w:rPr>
  </w:style>
  <w:style w:type="character" w:customStyle="1" w:styleId="31">
    <w:name w:val="标题 2 Char"/>
    <w:basedOn w:val="24"/>
    <w:link w:val="3"/>
    <w:qFormat/>
    <w:uiPriority w:val="0"/>
    <w:rPr>
      <w:rFonts w:ascii="Arial" w:hAnsi="Arial" w:eastAsia="宋体" w:cs="Times New Roman"/>
      <w:b/>
      <w:sz w:val="44"/>
      <w:szCs w:val="20"/>
    </w:rPr>
  </w:style>
  <w:style w:type="character" w:customStyle="1" w:styleId="32">
    <w:name w:val="标题 3 Char"/>
    <w:basedOn w:val="24"/>
    <w:link w:val="5"/>
    <w:qFormat/>
    <w:uiPriority w:val="9"/>
    <w:rPr>
      <w:rFonts w:ascii="Times New Roman" w:hAnsi="Times New Roman" w:eastAsia="宋体" w:cs="Times New Roman"/>
      <w:b/>
      <w:bCs/>
      <w:sz w:val="32"/>
      <w:szCs w:val="32"/>
    </w:rPr>
  </w:style>
  <w:style w:type="character" w:customStyle="1" w:styleId="33">
    <w:name w:val="正文文本缩进 Char"/>
    <w:basedOn w:val="24"/>
    <w:link w:val="8"/>
    <w:qFormat/>
    <w:uiPriority w:val="0"/>
    <w:rPr>
      <w:rFonts w:ascii="仿宋_GB2312" w:hAnsi="华文仿宋" w:eastAsia="仿宋_GB2312" w:cs="Times New Roman"/>
      <w:color w:val="FF0000"/>
      <w:sz w:val="30"/>
      <w:szCs w:val="24"/>
    </w:rPr>
  </w:style>
  <w:style w:type="character" w:customStyle="1" w:styleId="34">
    <w:name w:val="HTML 预设格式 Char"/>
    <w:basedOn w:val="24"/>
    <w:link w:val="18"/>
    <w:qFormat/>
    <w:uiPriority w:val="0"/>
    <w:rPr>
      <w:rFonts w:ascii="黑体" w:hAnsi="Courier New" w:eastAsia="黑体" w:cs="Courier New"/>
      <w:kern w:val="0"/>
      <w:sz w:val="20"/>
      <w:szCs w:val="20"/>
    </w:rPr>
  </w:style>
  <w:style w:type="character" w:customStyle="1" w:styleId="35">
    <w:name w:val="正文文本 Char"/>
    <w:basedOn w:val="24"/>
    <w:link w:val="7"/>
    <w:qFormat/>
    <w:uiPriority w:val="99"/>
    <w:rPr>
      <w:rFonts w:ascii="Times New Roman" w:hAnsi="Times New Roman" w:eastAsia="宋体" w:cs="Times New Roman"/>
      <w:szCs w:val="24"/>
    </w:rPr>
  </w:style>
  <w:style w:type="character" w:customStyle="1" w:styleId="36">
    <w:name w:val="正文文本缩进 2 Char"/>
    <w:basedOn w:val="24"/>
    <w:link w:val="11"/>
    <w:semiHidden/>
    <w:qFormat/>
    <w:uiPriority w:val="99"/>
    <w:rPr>
      <w:rFonts w:ascii="Times New Roman" w:hAnsi="Times New Roman" w:eastAsia="宋体" w:cs="Times New Roman"/>
      <w:szCs w:val="24"/>
    </w:rPr>
  </w:style>
  <w:style w:type="paragraph" w:customStyle="1" w:styleId="37">
    <w:name w:val="列出段落1"/>
    <w:basedOn w:val="1"/>
    <w:qFormat/>
    <w:uiPriority w:val="34"/>
    <w:pPr>
      <w:ind w:firstLine="420" w:firstLineChars="200"/>
    </w:pPr>
  </w:style>
  <w:style w:type="character" w:customStyle="1" w:styleId="38">
    <w:name w:val="标题 Char"/>
    <w:basedOn w:val="24"/>
    <w:link w:val="20"/>
    <w:qFormat/>
    <w:uiPriority w:val="10"/>
    <w:rPr>
      <w:rFonts w:eastAsia="宋体" w:asciiTheme="majorHAnsi" w:hAnsiTheme="majorHAnsi" w:cstheme="majorBidi"/>
      <w:b/>
      <w:bCs/>
      <w:sz w:val="32"/>
      <w:szCs w:val="32"/>
    </w:rPr>
  </w:style>
  <w:style w:type="character" w:customStyle="1" w:styleId="39">
    <w:name w:val="副标题 Char"/>
    <w:basedOn w:val="24"/>
    <w:link w:val="16"/>
    <w:qFormat/>
    <w:uiPriority w:val="11"/>
    <w:rPr>
      <w:rFonts w:eastAsia="宋体" w:asciiTheme="majorHAnsi" w:hAnsiTheme="majorHAnsi" w:cstheme="majorBidi"/>
      <w:b/>
      <w:bCs/>
      <w:kern w:val="28"/>
      <w:sz w:val="32"/>
      <w:szCs w:val="32"/>
    </w:rPr>
  </w:style>
  <w:style w:type="paragraph" w:customStyle="1" w:styleId="4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1">
    <w:name w:val="批注框文本 Char"/>
    <w:basedOn w:val="24"/>
    <w:link w:val="12"/>
    <w:semiHidden/>
    <w:qFormat/>
    <w:uiPriority w:val="99"/>
    <w:rPr>
      <w:rFonts w:ascii="Times New Roman" w:hAnsi="Times New Roman" w:eastAsia="宋体" w:cs="Times New Roman"/>
      <w:sz w:val="18"/>
      <w:szCs w:val="18"/>
    </w:rPr>
  </w:style>
  <w:style w:type="paragraph" w:styleId="42">
    <w:name w:val="List Paragraph"/>
    <w:basedOn w:val="1"/>
    <w:unhideWhenUsed/>
    <w:qFormat/>
    <w:uiPriority w:val="34"/>
    <w:pPr>
      <w:ind w:firstLine="420" w:firstLineChars="200"/>
    </w:pPr>
  </w:style>
  <w:style w:type="character" w:customStyle="1" w:styleId="43">
    <w:name w:val="日期 Char"/>
    <w:basedOn w:val="24"/>
    <w:link w:val="10"/>
    <w:semiHidden/>
    <w:qFormat/>
    <w:uiPriority w:val="99"/>
    <w:rPr>
      <w:kern w:val="2"/>
      <w:sz w:val="21"/>
      <w:szCs w:val="24"/>
    </w:rPr>
  </w:style>
  <w:style w:type="paragraph" w:customStyle="1" w:styleId="44">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45">
    <w:name w:val="批注文字 Char"/>
    <w:basedOn w:val="24"/>
    <w:link w:val="6"/>
    <w:qFormat/>
    <w:uiPriority w:val="99"/>
    <w:rPr>
      <w:rFonts w:ascii="Times New Roman" w:hAnsi="Times New Roman"/>
      <w:kern w:val="2"/>
      <w:sz w:val="21"/>
      <w:szCs w:val="24"/>
    </w:rPr>
  </w:style>
  <w:style w:type="character" w:customStyle="1" w:styleId="46">
    <w:name w:val="批注主题 Char"/>
    <w:basedOn w:val="45"/>
    <w:link w:val="21"/>
    <w:semiHidden/>
    <w:qFormat/>
    <w:uiPriority w:val="99"/>
    <w:rPr>
      <w:rFonts w:ascii="Times New Roman" w:hAnsi="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2220F-2791-4ADA-89FB-F7331BD1804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2097</Words>
  <Characters>11957</Characters>
  <Lines>99</Lines>
  <Paragraphs>28</Paragraphs>
  <TotalTime>68</TotalTime>
  <ScaleCrop>false</ScaleCrop>
  <LinksUpToDate>false</LinksUpToDate>
  <CharactersWithSpaces>14026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2020-11-05T01:52:00Z</dcterms:created>
  <dc:creator>Windows User</dc:creator>
  <cp:lastModifiedBy>初心.</cp:lastModifiedBy>
  <cp:lastPrinted>2020-06-05T04:20:00Z</cp:lastPrinted>
  <dcterms:modified xsi:type="dcterms:W3CDTF">2020-12-14T09:51:21Z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