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500" w:lineRule="exact"/>
        <w:jc w:val="center"/>
        <w:rPr>
          <w:rFonts w:ascii="方正小标宋_GBK" w:eastAsia="方正小标宋_GBK"/>
          <w:sz w:val="44"/>
          <w:szCs w:val="44"/>
        </w:rPr>
      </w:pPr>
      <w:r>
        <w:rPr>
          <w:rFonts w:hint="eastAsia" w:ascii="方正小标宋_GBK" w:eastAsia="方正小标宋_GBK"/>
          <w:sz w:val="44"/>
          <w:szCs w:val="44"/>
        </w:rPr>
        <w:t>廉  洁  合  同</w:t>
      </w:r>
    </w:p>
    <w:p>
      <w:pPr>
        <w:widowControl w:val="0"/>
        <w:adjustRightInd w:val="0"/>
        <w:snapToGrid w:val="0"/>
        <w:spacing w:after="0" w:line="500" w:lineRule="exact"/>
        <w:jc w:val="both"/>
        <w:rPr>
          <w:rFonts w:hint="eastAsia" w:ascii="仿宋_GB2312" w:eastAsia="仿宋_GB2312"/>
          <w:sz w:val="32"/>
          <w:szCs w:val="32"/>
        </w:rPr>
      </w:pPr>
    </w:p>
    <w:p>
      <w:pPr>
        <w:widowControl w:val="0"/>
        <w:adjustRightInd w:val="0"/>
        <w:snapToGrid w:val="0"/>
        <w:spacing w:after="0" w:line="500" w:lineRule="exact"/>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甲方： </w:t>
      </w:r>
    </w:p>
    <w:p>
      <w:pPr>
        <w:spacing w:line="48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乙方： </w:t>
      </w:r>
    </w:p>
    <w:p>
      <w:pPr>
        <w:widowControl w:val="0"/>
        <w:adjustRightInd w:val="0"/>
        <w:snapToGrid w:val="0"/>
        <w:spacing w:after="0" w:line="500" w:lineRule="exact"/>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  为防止国有资源交易活动中各种不正当行为发生，确保项目交易公开、公正、公平，根据廉政建设的相关规定，结合国有资源交易工作特点，特订立本合同如下：</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一、甲乙双方应当自觉遵守国家和所在地区关于招投标及政府采购的相关规定和廉政建设的各项规定。</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二、甲方及相关工作人员不得以任何形式向乙方索要和收受回扣等好处费。</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三、甲方相关工作人员应当保持与乙方的正常业务交往，不得接受乙方的礼金、有价证券和贵重物品，不得在乙方报销任何应由个人支付的费用，不得参加可能对公正履约有影响的宴请和娱乐活动。</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四、甲方相关工作人员不得要求或者接受乙方为其住房装修、婚丧嫁娶、家属和子女的工作安排以及出国提供方便或服务。</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五、甲方相关工作人员不得向乙方介绍家属或者亲友从事与甲方招标（采购）有关的服务、货物供应、工程分包等经济活动。</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六、乙方应当通过正常途径开展相对业务工作，不得为获取某些不正当利益而向甲方相关工作人员赠送礼金、礼品、有价证券、贵重物品等; 不得为谋取私利与甲方相关工作人员就中标（成交）甲方招标（采购）项目等进行私下商谈或者达成默契; 不得以洽谈业务、签订经济合同为借口，邀请甲方相关工作人员外出旅游和进入营业性娱乐场所; 不得为甲方单位和个人购置或者提供通讯工具、交通工具、家电、高档办公用品等物品。</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七、乙方发现甲方相关工作人员有违反上述廉洁行为的，应及时向甲方纪检监察部门或者甲方上级单位反映，有义务积极支持配合甲方纪检监察部门调查处理工作。</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八、甲方发现乙方有违反本协议或者采取不正当的手段行贿甲方相关工作人员，甲方及时向有关部门汇报并做好相应记录，可以根据具体情节和造成的后果采取以下措施：</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1.责令乙方限期整改；</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2.终止与乙方的合作；</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3.终止合同，将乙方列入本单位招标“黑名单”。</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九、本廉洁合同作为项目成交合同的附件，与成交合同具有同等法律效力。经协议双方签署后立即生效。</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十、本合同一式二份，甲、乙双方各持一份。</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p>
    <w:p>
      <w:pPr>
        <w:widowControl w:val="0"/>
        <w:adjustRightInd w:val="0"/>
        <w:snapToGrid w:val="0"/>
        <w:spacing w:after="0" w:line="500" w:lineRule="exact"/>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 xml:space="preserve">甲方(公章)： </w:t>
      </w:r>
    </w:p>
    <w:p>
      <w:pPr>
        <w:widowControl w:val="0"/>
        <w:adjustRightInd w:val="0"/>
        <w:snapToGrid w:val="0"/>
        <w:spacing w:after="0" w:line="500" w:lineRule="exact"/>
        <w:jc w:val="both"/>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法定代表人或委托代理人(签字)：</w:t>
      </w: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p>
    <w:p>
      <w:pPr>
        <w:widowControl w:val="0"/>
        <w:adjustRightInd w:val="0"/>
        <w:snapToGrid w:val="0"/>
        <w:spacing w:after="0" w:line="500" w:lineRule="exact"/>
        <w:ind w:firstLine="560" w:firstLineChars="200"/>
        <w:jc w:val="both"/>
        <w:rPr>
          <w:rFonts w:hint="eastAsia" w:ascii="仿宋_GB2312" w:hAnsi="宋体" w:eastAsia="仿宋_GB2312" w:cs="宋体"/>
          <w:kern w:val="0"/>
          <w:sz w:val="28"/>
          <w:szCs w:val="28"/>
          <w:lang w:val="en-US" w:eastAsia="zh-CN" w:bidi="ar-SA"/>
        </w:rPr>
      </w:pPr>
    </w:p>
    <w:p>
      <w:pPr>
        <w:spacing w:line="48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乙方(公章)：</w:t>
      </w:r>
    </w:p>
    <w:p>
      <w:pPr>
        <w:spacing w:line="48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法定代表人或委托代理人(签字)：</w:t>
      </w:r>
    </w:p>
    <w:p>
      <w:pPr>
        <w:tabs>
          <w:tab w:val="left" w:pos="4235"/>
        </w:tabs>
        <w:spacing w:line="50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ab/>
      </w:r>
    </w:p>
    <w:p>
      <w:pPr>
        <w:tabs>
          <w:tab w:val="left" w:pos="4235"/>
        </w:tabs>
        <w:spacing w:line="50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签订日期:    年 月  日</w:t>
      </w:r>
    </w:p>
    <w:p>
      <w:pPr>
        <w:spacing w:line="400" w:lineRule="exact"/>
        <w:rPr>
          <w:rFonts w:ascii="仿宋_GB2312" w:eastAsia="仿宋_GB2312"/>
          <w:sz w:val="28"/>
          <w:szCs w:val="28"/>
        </w:rPr>
      </w:pPr>
      <w:r>
        <w:rPr>
          <w:rFonts w:hint="eastAsia" w:ascii="仿宋_GB2312" w:eastAsia="仿宋_GB2312"/>
          <w:sz w:val="28"/>
          <w:szCs w:val="28"/>
        </w:rPr>
        <w:t>江苏丰之源有限公司纪委监察室举报电话：025-86109036</w:t>
      </w:r>
    </w:p>
    <w:p>
      <w:pPr>
        <w:spacing w:line="400" w:lineRule="exact"/>
        <w:ind w:firstLine="1680" w:firstLineChars="600"/>
        <w:rPr>
          <w:rFonts w:ascii="仿宋_GB2312" w:eastAsia="仿宋_GB2312"/>
          <w:sz w:val="28"/>
          <w:szCs w:val="28"/>
        </w:rPr>
      </w:pPr>
      <w:r>
        <w:rPr>
          <w:rFonts w:hint="eastAsia" w:ascii="仿宋_GB2312" w:eastAsia="仿宋_GB2312"/>
          <w:sz w:val="28"/>
          <w:szCs w:val="28"/>
        </w:rPr>
        <w:t xml:space="preserve">                          13813091110</w:t>
      </w:r>
    </w:p>
    <w:p>
      <w:pPr>
        <w:spacing w:line="400" w:lineRule="exact"/>
        <w:rPr>
          <w:rFonts w:ascii="仿宋_GB2312" w:eastAsia="仿宋_GB2312"/>
          <w:sz w:val="28"/>
          <w:szCs w:val="28"/>
        </w:rPr>
      </w:pPr>
      <w:r>
        <w:rPr>
          <w:rFonts w:hint="eastAsia" w:ascii="仿宋_GB2312" w:eastAsia="仿宋_GB2312"/>
          <w:sz w:val="28"/>
          <w:szCs w:val="28"/>
        </w:rPr>
        <w:t>江苏丰之源有限公司纪委监察室举报专用邮箱：jsfzyjw@sina.com</w:t>
      </w:r>
    </w:p>
    <w:p>
      <w:pPr>
        <w:spacing w:line="400" w:lineRule="exact"/>
        <w:rPr>
          <w:rFonts w:hint="eastAsia" w:ascii="仿宋_GB2312" w:hAnsi="宋体" w:eastAsia="仿宋_GB2312" w:cs="宋体"/>
          <w:kern w:val="0"/>
          <w:sz w:val="28"/>
          <w:szCs w:val="28"/>
          <w:lang w:val="en-US" w:eastAsia="zh-CN" w:bidi="ar-SA"/>
        </w:rPr>
      </w:pPr>
      <w:r>
        <w:rPr>
          <w:rFonts w:hint="eastAsia" w:ascii="仿宋_GB2312" w:eastAsia="仿宋_GB2312"/>
          <w:sz w:val="28"/>
          <w:szCs w:val="28"/>
        </w:rPr>
        <w:t>江苏丰之源有限公司通讯地址：南京市江宁区高湖路78号，邮编：211100</w:t>
      </w:r>
      <w:bookmarkStart w:id="0" w:name="_GoBack"/>
      <w:bookmarkEnd w:id="0"/>
    </w:p>
    <w:sectPr>
      <w:footerReference r:id="rId3" w:type="default"/>
      <w:pgSz w:w="11906" w:h="16838"/>
      <w:pgMar w:top="2098" w:right="1531" w:bottom="2098" w:left="1531" w:header="851" w:footer="992" w:gutter="0"/>
      <w:cols w:space="425" w:num="1"/>
      <w:docGrid w:linePitch="6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039167"/>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00"/>
  <w:drawingGridVerticalSpacing w:val="6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2D"/>
    <w:rsid w:val="00032518"/>
    <w:rsid w:val="00041F4E"/>
    <w:rsid w:val="00043C40"/>
    <w:rsid w:val="000648EA"/>
    <w:rsid w:val="00074F63"/>
    <w:rsid w:val="0008727C"/>
    <w:rsid w:val="00087889"/>
    <w:rsid w:val="000A1DED"/>
    <w:rsid w:val="000A265B"/>
    <w:rsid w:val="000B285A"/>
    <w:rsid w:val="000B5EC7"/>
    <w:rsid w:val="000C1262"/>
    <w:rsid w:val="000D3B21"/>
    <w:rsid w:val="000D6EC8"/>
    <w:rsid w:val="00111303"/>
    <w:rsid w:val="00163901"/>
    <w:rsid w:val="00172926"/>
    <w:rsid w:val="001B188B"/>
    <w:rsid w:val="001D2563"/>
    <w:rsid w:val="001D6A29"/>
    <w:rsid w:val="00234D9C"/>
    <w:rsid w:val="00243F17"/>
    <w:rsid w:val="00244A6C"/>
    <w:rsid w:val="00265633"/>
    <w:rsid w:val="00294121"/>
    <w:rsid w:val="002C2E1B"/>
    <w:rsid w:val="002F5568"/>
    <w:rsid w:val="002F74E9"/>
    <w:rsid w:val="00306478"/>
    <w:rsid w:val="00324E39"/>
    <w:rsid w:val="0033797B"/>
    <w:rsid w:val="00376265"/>
    <w:rsid w:val="00394883"/>
    <w:rsid w:val="00396B66"/>
    <w:rsid w:val="003A5B75"/>
    <w:rsid w:val="003B6A29"/>
    <w:rsid w:val="003C281D"/>
    <w:rsid w:val="003C4B51"/>
    <w:rsid w:val="003C7D42"/>
    <w:rsid w:val="003D5D2C"/>
    <w:rsid w:val="003F135A"/>
    <w:rsid w:val="003F30B1"/>
    <w:rsid w:val="00403AD5"/>
    <w:rsid w:val="0042495F"/>
    <w:rsid w:val="00441F7B"/>
    <w:rsid w:val="00444E27"/>
    <w:rsid w:val="004646FF"/>
    <w:rsid w:val="00470A27"/>
    <w:rsid w:val="004A50A2"/>
    <w:rsid w:val="004C4764"/>
    <w:rsid w:val="004D20A8"/>
    <w:rsid w:val="004E1967"/>
    <w:rsid w:val="004E2B08"/>
    <w:rsid w:val="004E39C8"/>
    <w:rsid w:val="004F1284"/>
    <w:rsid w:val="004F1C71"/>
    <w:rsid w:val="005033AF"/>
    <w:rsid w:val="00532C99"/>
    <w:rsid w:val="00591447"/>
    <w:rsid w:val="005D6808"/>
    <w:rsid w:val="005E0AA9"/>
    <w:rsid w:val="005F29E6"/>
    <w:rsid w:val="005F5AF9"/>
    <w:rsid w:val="00606DA3"/>
    <w:rsid w:val="0063516B"/>
    <w:rsid w:val="00646951"/>
    <w:rsid w:val="00652D55"/>
    <w:rsid w:val="00657740"/>
    <w:rsid w:val="0065780A"/>
    <w:rsid w:val="00673209"/>
    <w:rsid w:val="006752AC"/>
    <w:rsid w:val="00676943"/>
    <w:rsid w:val="00677846"/>
    <w:rsid w:val="006C0582"/>
    <w:rsid w:val="006C7006"/>
    <w:rsid w:val="006D2CCF"/>
    <w:rsid w:val="006F3491"/>
    <w:rsid w:val="006F65A7"/>
    <w:rsid w:val="007104D4"/>
    <w:rsid w:val="00712F09"/>
    <w:rsid w:val="00721B95"/>
    <w:rsid w:val="00726AE5"/>
    <w:rsid w:val="00746B9E"/>
    <w:rsid w:val="007504E2"/>
    <w:rsid w:val="00761619"/>
    <w:rsid w:val="0076200F"/>
    <w:rsid w:val="007670BC"/>
    <w:rsid w:val="00786234"/>
    <w:rsid w:val="007A0E2B"/>
    <w:rsid w:val="007A4CF7"/>
    <w:rsid w:val="007A7D75"/>
    <w:rsid w:val="007C528C"/>
    <w:rsid w:val="007D35B4"/>
    <w:rsid w:val="00810389"/>
    <w:rsid w:val="0082257B"/>
    <w:rsid w:val="00822813"/>
    <w:rsid w:val="008247F2"/>
    <w:rsid w:val="00826B41"/>
    <w:rsid w:val="008460AC"/>
    <w:rsid w:val="008468B9"/>
    <w:rsid w:val="00852791"/>
    <w:rsid w:val="00870DEE"/>
    <w:rsid w:val="008737EA"/>
    <w:rsid w:val="00890525"/>
    <w:rsid w:val="00891DE1"/>
    <w:rsid w:val="008965E1"/>
    <w:rsid w:val="008C0584"/>
    <w:rsid w:val="008C5D31"/>
    <w:rsid w:val="008C7B1E"/>
    <w:rsid w:val="008D2E27"/>
    <w:rsid w:val="008D5A79"/>
    <w:rsid w:val="008E2394"/>
    <w:rsid w:val="008E377F"/>
    <w:rsid w:val="008E47BA"/>
    <w:rsid w:val="008E4851"/>
    <w:rsid w:val="00912114"/>
    <w:rsid w:val="009458C7"/>
    <w:rsid w:val="00950986"/>
    <w:rsid w:val="009658B5"/>
    <w:rsid w:val="009800A6"/>
    <w:rsid w:val="00986E83"/>
    <w:rsid w:val="0099536B"/>
    <w:rsid w:val="009A69FE"/>
    <w:rsid w:val="009D1E30"/>
    <w:rsid w:val="009E2DB6"/>
    <w:rsid w:val="009F056C"/>
    <w:rsid w:val="00A00B59"/>
    <w:rsid w:val="00A01CA2"/>
    <w:rsid w:val="00A05C72"/>
    <w:rsid w:val="00A10E53"/>
    <w:rsid w:val="00A32C3F"/>
    <w:rsid w:val="00A657A2"/>
    <w:rsid w:val="00A97415"/>
    <w:rsid w:val="00AA0683"/>
    <w:rsid w:val="00B05EBD"/>
    <w:rsid w:val="00B647C0"/>
    <w:rsid w:val="00B65023"/>
    <w:rsid w:val="00B834D8"/>
    <w:rsid w:val="00BC438F"/>
    <w:rsid w:val="00BD3316"/>
    <w:rsid w:val="00BD5D7E"/>
    <w:rsid w:val="00BF1A84"/>
    <w:rsid w:val="00BF516B"/>
    <w:rsid w:val="00BF6B26"/>
    <w:rsid w:val="00C079A0"/>
    <w:rsid w:val="00C11D47"/>
    <w:rsid w:val="00C3572D"/>
    <w:rsid w:val="00C67BB9"/>
    <w:rsid w:val="00CB5FC3"/>
    <w:rsid w:val="00CB7B61"/>
    <w:rsid w:val="00D05497"/>
    <w:rsid w:val="00D0711F"/>
    <w:rsid w:val="00D13419"/>
    <w:rsid w:val="00D577CA"/>
    <w:rsid w:val="00D71454"/>
    <w:rsid w:val="00D81691"/>
    <w:rsid w:val="00D90D81"/>
    <w:rsid w:val="00DD48A1"/>
    <w:rsid w:val="00DD7BE0"/>
    <w:rsid w:val="00DE4010"/>
    <w:rsid w:val="00DE55FB"/>
    <w:rsid w:val="00E050EF"/>
    <w:rsid w:val="00E24EC5"/>
    <w:rsid w:val="00E25B08"/>
    <w:rsid w:val="00E32B75"/>
    <w:rsid w:val="00E5132B"/>
    <w:rsid w:val="00E76BE4"/>
    <w:rsid w:val="00EC1197"/>
    <w:rsid w:val="00EE3E64"/>
    <w:rsid w:val="00F14BE1"/>
    <w:rsid w:val="00F158D4"/>
    <w:rsid w:val="00F24124"/>
    <w:rsid w:val="00F27EA6"/>
    <w:rsid w:val="00F43657"/>
    <w:rsid w:val="00F6168B"/>
    <w:rsid w:val="00FA27FF"/>
    <w:rsid w:val="00FC3A36"/>
    <w:rsid w:val="00FC6271"/>
    <w:rsid w:val="00FD0EC2"/>
    <w:rsid w:val="00FD78C4"/>
    <w:rsid w:val="00FF1C27"/>
    <w:rsid w:val="1BEC7E99"/>
    <w:rsid w:val="41C9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0"/>
    </w:pPr>
    <w:rPr>
      <w:rFonts w:asciiTheme="minorHAnsi" w:hAnsiTheme="minorHAnsi" w:eastAsiaTheme="minorEastAsia" w:cstheme="minorBidi"/>
      <w:sz w:val="22"/>
      <w:szCs w:val="22"/>
      <w:lang w:val="en-US" w:eastAsia="zh-CN" w:bidi="ar-SA"/>
    </w:rPr>
  </w:style>
  <w:style w:type="paragraph" w:styleId="2">
    <w:name w:val="heading 1"/>
    <w:basedOn w:val="1"/>
    <w:next w:val="1"/>
    <w:link w:val="20"/>
    <w:qFormat/>
    <w:uiPriority w:val="9"/>
    <w:pPr>
      <w:spacing w:before="48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21"/>
    <w:semiHidden/>
    <w:unhideWhenUsed/>
    <w:qFormat/>
    <w:uiPriority w:val="9"/>
    <w:pPr>
      <w:spacing w:before="200"/>
      <w:outlineLvl w:val="1"/>
    </w:pPr>
    <w:rPr>
      <w:rFonts w:asciiTheme="majorHAnsi" w:hAnsiTheme="majorHAnsi" w:eastAsiaTheme="majorEastAsia" w:cstheme="majorBidi"/>
      <w:b/>
      <w:bCs/>
      <w:sz w:val="26"/>
      <w:szCs w:val="26"/>
    </w:rPr>
  </w:style>
  <w:style w:type="paragraph" w:styleId="4">
    <w:name w:val="heading 3"/>
    <w:basedOn w:val="1"/>
    <w:next w:val="1"/>
    <w:link w:val="22"/>
    <w:semiHidden/>
    <w:unhideWhenUsed/>
    <w:qFormat/>
    <w:uiPriority w:val="9"/>
    <w:pPr>
      <w:spacing w:before="200" w:line="271" w:lineRule="auto"/>
      <w:outlineLvl w:val="2"/>
    </w:pPr>
    <w:rPr>
      <w:rFonts w:asciiTheme="majorHAnsi" w:hAnsiTheme="majorHAnsi" w:eastAsiaTheme="majorEastAsia" w:cstheme="majorBidi"/>
      <w:b/>
      <w:bCs/>
    </w:rPr>
  </w:style>
  <w:style w:type="paragraph" w:styleId="5">
    <w:name w:val="heading 4"/>
    <w:basedOn w:val="1"/>
    <w:next w:val="1"/>
    <w:link w:val="23"/>
    <w:semiHidden/>
    <w:unhideWhenUsed/>
    <w:qFormat/>
    <w:uiPriority w:val="9"/>
    <w:pPr>
      <w:spacing w:before="200"/>
      <w:outlineLvl w:val="3"/>
    </w:pPr>
    <w:rPr>
      <w:rFonts w:asciiTheme="majorHAnsi" w:hAnsiTheme="majorHAnsi" w:eastAsiaTheme="majorEastAsia" w:cstheme="majorBidi"/>
      <w:b/>
      <w:bCs/>
      <w:i/>
      <w:iCs/>
    </w:rPr>
  </w:style>
  <w:style w:type="paragraph" w:styleId="6">
    <w:name w:val="heading 5"/>
    <w:basedOn w:val="1"/>
    <w:next w:val="1"/>
    <w:link w:val="24"/>
    <w:semiHidden/>
    <w:unhideWhenUsed/>
    <w:qFormat/>
    <w:uiPriority w:val="9"/>
    <w:pPr>
      <w:spacing w:before="20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25"/>
    <w:semiHidden/>
    <w:unhideWhenUsed/>
    <w:qFormat/>
    <w:uiPriority w:val="9"/>
    <w:pPr>
      <w:spacing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26"/>
    <w:semiHidden/>
    <w:unhideWhenUsed/>
    <w:qFormat/>
    <w:uiPriority w:val="9"/>
    <w:pPr>
      <w:outlineLvl w:val="6"/>
    </w:pPr>
    <w:rPr>
      <w:rFonts w:asciiTheme="majorHAnsi" w:hAnsiTheme="majorHAnsi" w:eastAsiaTheme="majorEastAsia" w:cstheme="majorBidi"/>
      <w:i/>
      <w:iCs/>
    </w:rPr>
  </w:style>
  <w:style w:type="paragraph" w:styleId="9">
    <w:name w:val="heading 8"/>
    <w:basedOn w:val="1"/>
    <w:next w:val="1"/>
    <w:link w:val="27"/>
    <w:semiHidden/>
    <w:unhideWhenUsed/>
    <w:qFormat/>
    <w:uiPriority w:val="9"/>
    <w:pPr>
      <w:outlineLvl w:val="7"/>
    </w:pPr>
    <w:rPr>
      <w:rFonts w:asciiTheme="majorHAnsi" w:hAnsiTheme="majorHAnsi" w:eastAsiaTheme="majorEastAsia" w:cstheme="majorBidi"/>
      <w:sz w:val="20"/>
      <w:szCs w:val="20"/>
    </w:rPr>
  </w:style>
  <w:style w:type="paragraph" w:styleId="10">
    <w:name w:val="heading 9"/>
    <w:basedOn w:val="1"/>
    <w:next w:val="1"/>
    <w:link w:val="28"/>
    <w:semiHidden/>
    <w:unhideWhenUsed/>
    <w:qFormat/>
    <w:uiPriority w:val="9"/>
    <w:pPr>
      <w:outlineLvl w:val="8"/>
    </w:pPr>
    <w:rPr>
      <w:rFonts w:asciiTheme="majorHAnsi" w:hAnsiTheme="majorHAnsi" w:eastAsiaTheme="majorEastAsia" w:cstheme="majorBidi"/>
      <w:i/>
      <w:iCs/>
      <w:spacing w:val="5"/>
      <w:sz w:val="20"/>
      <w:szCs w:val="20"/>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footer"/>
    <w:basedOn w:val="1"/>
    <w:link w:val="44"/>
    <w:unhideWhenUsed/>
    <w:qFormat/>
    <w:uiPriority w:val="99"/>
    <w:pPr>
      <w:tabs>
        <w:tab w:val="center" w:pos="4153"/>
        <w:tab w:val="right" w:pos="8306"/>
      </w:tabs>
      <w:snapToGrid w:val="0"/>
    </w:pPr>
    <w:rPr>
      <w:sz w:val="18"/>
      <w:szCs w:val="18"/>
    </w:rPr>
  </w:style>
  <w:style w:type="paragraph" w:styleId="12">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0"/>
    </w:pPr>
    <w:rPr>
      <w:rFonts w:asciiTheme="majorHAnsi" w:hAnsiTheme="majorHAnsi" w:eastAsiaTheme="majorEastAsia" w:cstheme="majorBidi"/>
      <w:i/>
      <w:iCs/>
      <w:spacing w:val="13"/>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9"/>
    <w:qFormat/>
    <w:uiPriority w:val="10"/>
    <w:pPr>
      <w:pBdr>
        <w:bottom w:val="single" w:color="auto" w:sz="4" w:space="1"/>
      </w:pBdr>
      <w:contextualSpacing/>
    </w:pPr>
    <w:rPr>
      <w:rFonts w:asciiTheme="majorHAnsi" w:hAnsiTheme="majorHAnsi" w:eastAsiaTheme="majorEastAsia" w:cstheme="majorBidi"/>
      <w:spacing w:val="5"/>
      <w:sz w:val="52"/>
      <w:szCs w:val="52"/>
    </w:rPr>
  </w:style>
  <w:style w:type="character" w:styleId="18">
    <w:name w:val="Strong"/>
    <w:qFormat/>
    <w:uiPriority w:val="22"/>
    <w:rPr>
      <w:b/>
      <w:bCs/>
    </w:rPr>
  </w:style>
  <w:style w:type="character" w:styleId="19">
    <w:name w:val="Emphasis"/>
    <w:qFormat/>
    <w:uiPriority w:val="20"/>
    <w:rPr>
      <w:b/>
      <w:bCs/>
      <w:i/>
      <w:iCs/>
      <w:spacing w:val="10"/>
      <w:shd w:val="clear" w:color="auto" w:fill="auto"/>
    </w:rPr>
  </w:style>
  <w:style w:type="character" w:customStyle="1" w:styleId="20">
    <w:name w:val="标题 1 Char"/>
    <w:basedOn w:val="17"/>
    <w:link w:val="2"/>
    <w:uiPriority w:val="9"/>
    <w:rPr>
      <w:rFonts w:asciiTheme="majorHAnsi" w:hAnsiTheme="majorHAnsi" w:eastAsiaTheme="majorEastAsia" w:cstheme="majorBidi"/>
      <w:b/>
      <w:bCs/>
      <w:sz w:val="28"/>
      <w:szCs w:val="28"/>
    </w:rPr>
  </w:style>
  <w:style w:type="character" w:customStyle="1" w:styleId="21">
    <w:name w:val="标题 2 Char"/>
    <w:basedOn w:val="17"/>
    <w:link w:val="3"/>
    <w:semiHidden/>
    <w:qFormat/>
    <w:uiPriority w:val="9"/>
    <w:rPr>
      <w:rFonts w:asciiTheme="majorHAnsi" w:hAnsiTheme="majorHAnsi" w:eastAsiaTheme="majorEastAsia" w:cstheme="majorBidi"/>
      <w:b/>
      <w:bCs/>
      <w:sz w:val="26"/>
      <w:szCs w:val="26"/>
    </w:rPr>
  </w:style>
  <w:style w:type="character" w:customStyle="1" w:styleId="22">
    <w:name w:val="标题 3 Char"/>
    <w:basedOn w:val="17"/>
    <w:link w:val="4"/>
    <w:semiHidden/>
    <w:uiPriority w:val="9"/>
    <w:rPr>
      <w:rFonts w:asciiTheme="majorHAnsi" w:hAnsiTheme="majorHAnsi" w:eastAsiaTheme="majorEastAsia" w:cstheme="majorBidi"/>
      <w:b/>
      <w:bCs/>
    </w:rPr>
  </w:style>
  <w:style w:type="character" w:customStyle="1" w:styleId="23">
    <w:name w:val="标题 4 Char"/>
    <w:basedOn w:val="17"/>
    <w:link w:val="5"/>
    <w:semiHidden/>
    <w:uiPriority w:val="9"/>
    <w:rPr>
      <w:rFonts w:asciiTheme="majorHAnsi" w:hAnsiTheme="majorHAnsi" w:eastAsiaTheme="majorEastAsia" w:cstheme="majorBidi"/>
      <w:b/>
      <w:bCs/>
      <w:i/>
      <w:iCs/>
    </w:rPr>
  </w:style>
  <w:style w:type="character" w:customStyle="1" w:styleId="24">
    <w:name w:val="标题 5 Char"/>
    <w:basedOn w:val="17"/>
    <w:link w:val="6"/>
    <w:semiHidden/>
    <w:uiPriority w:val="9"/>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character" w:customStyle="1" w:styleId="25">
    <w:name w:val="标题 6 Char"/>
    <w:basedOn w:val="17"/>
    <w:link w:val="7"/>
    <w:semiHidden/>
    <w:uiPriority w:val="9"/>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character" w:customStyle="1" w:styleId="26">
    <w:name w:val="标题 7 Char"/>
    <w:basedOn w:val="17"/>
    <w:link w:val="8"/>
    <w:semiHidden/>
    <w:uiPriority w:val="9"/>
    <w:rPr>
      <w:rFonts w:asciiTheme="majorHAnsi" w:hAnsiTheme="majorHAnsi" w:eastAsiaTheme="majorEastAsia" w:cstheme="majorBidi"/>
      <w:i/>
      <w:iCs/>
    </w:rPr>
  </w:style>
  <w:style w:type="character" w:customStyle="1" w:styleId="27">
    <w:name w:val="标题 8 Char"/>
    <w:basedOn w:val="17"/>
    <w:link w:val="9"/>
    <w:semiHidden/>
    <w:uiPriority w:val="9"/>
    <w:rPr>
      <w:rFonts w:asciiTheme="majorHAnsi" w:hAnsiTheme="majorHAnsi" w:eastAsiaTheme="majorEastAsia" w:cstheme="majorBidi"/>
      <w:sz w:val="20"/>
      <w:szCs w:val="20"/>
    </w:rPr>
  </w:style>
  <w:style w:type="character" w:customStyle="1" w:styleId="28">
    <w:name w:val="标题 9 Char"/>
    <w:basedOn w:val="17"/>
    <w:link w:val="10"/>
    <w:semiHidden/>
    <w:uiPriority w:val="9"/>
    <w:rPr>
      <w:rFonts w:asciiTheme="majorHAnsi" w:hAnsiTheme="majorHAnsi" w:eastAsiaTheme="majorEastAsia" w:cstheme="majorBidi"/>
      <w:i/>
      <w:iCs/>
      <w:spacing w:val="5"/>
      <w:sz w:val="20"/>
      <w:szCs w:val="20"/>
    </w:rPr>
  </w:style>
  <w:style w:type="character" w:customStyle="1" w:styleId="29">
    <w:name w:val="标题 Char"/>
    <w:basedOn w:val="17"/>
    <w:link w:val="15"/>
    <w:uiPriority w:val="10"/>
    <w:rPr>
      <w:rFonts w:asciiTheme="majorHAnsi" w:hAnsiTheme="majorHAnsi" w:eastAsiaTheme="majorEastAsia" w:cstheme="majorBidi"/>
      <w:spacing w:val="5"/>
      <w:sz w:val="52"/>
      <w:szCs w:val="52"/>
    </w:rPr>
  </w:style>
  <w:style w:type="character" w:customStyle="1" w:styleId="30">
    <w:name w:val="副标题 Char"/>
    <w:basedOn w:val="17"/>
    <w:link w:val="13"/>
    <w:uiPriority w:val="11"/>
    <w:rPr>
      <w:rFonts w:asciiTheme="majorHAnsi" w:hAnsiTheme="majorHAnsi" w:eastAsiaTheme="majorEastAsia" w:cstheme="majorBidi"/>
      <w:i/>
      <w:iCs/>
      <w:spacing w:val="13"/>
      <w:sz w:val="24"/>
      <w:szCs w:val="24"/>
    </w:rPr>
  </w:style>
  <w:style w:type="paragraph" w:styleId="31">
    <w:name w:val="No Spacing"/>
    <w:basedOn w:val="1"/>
    <w:qFormat/>
    <w:uiPriority w:val="1"/>
  </w:style>
  <w:style w:type="paragraph" w:styleId="32">
    <w:name w:val="List Paragraph"/>
    <w:basedOn w:val="1"/>
    <w:qFormat/>
    <w:uiPriority w:val="34"/>
    <w:pPr>
      <w:ind w:left="720"/>
      <w:contextualSpacing/>
    </w:pPr>
  </w:style>
  <w:style w:type="paragraph" w:styleId="33">
    <w:name w:val="Quote"/>
    <w:basedOn w:val="1"/>
    <w:next w:val="1"/>
    <w:link w:val="34"/>
    <w:qFormat/>
    <w:uiPriority w:val="29"/>
    <w:pPr>
      <w:spacing w:before="200"/>
      <w:ind w:left="360" w:right="360"/>
    </w:pPr>
    <w:rPr>
      <w:i/>
      <w:iCs/>
    </w:rPr>
  </w:style>
  <w:style w:type="character" w:customStyle="1" w:styleId="34">
    <w:name w:val="引用 Char"/>
    <w:basedOn w:val="17"/>
    <w:link w:val="33"/>
    <w:uiPriority w:val="29"/>
    <w:rPr>
      <w:i/>
      <w:iCs/>
    </w:rPr>
  </w:style>
  <w:style w:type="paragraph" w:styleId="35">
    <w:name w:val="Intense Quote"/>
    <w:basedOn w:val="1"/>
    <w:next w:val="1"/>
    <w:link w:val="36"/>
    <w:qFormat/>
    <w:uiPriority w:val="30"/>
    <w:pPr>
      <w:pBdr>
        <w:bottom w:val="single" w:color="auto" w:sz="4" w:space="1"/>
      </w:pBdr>
      <w:spacing w:before="200" w:after="280"/>
      <w:ind w:left="1008" w:right="1152"/>
      <w:jc w:val="both"/>
    </w:pPr>
    <w:rPr>
      <w:b/>
      <w:bCs/>
      <w:i/>
      <w:iCs/>
    </w:rPr>
  </w:style>
  <w:style w:type="character" w:customStyle="1" w:styleId="36">
    <w:name w:val="明显引用 Char"/>
    <w:basedOn w:val="17"/>
    <w:link w:val="35"/>
    <w:qFormat/>
    <w:uiPriority w:val="30"/>
    <w:rPr>
      <w:b/>
      <w:bCs/>
      <w:i/>
      <w:iCs/>
    </w:rPr>
  </w:style>
  <w:style w:type="character" w:customStyle="1" w:styleId="37">
    <w:name w:val="Subtle Emphasis"/>
    <w:qFormat/>
    <w:uiPriority w:val="19"/>
    <w:rPr>
      <w:i/>
      <w:iCs/>
    </w:rPr>
  </w:style>
  <w:style w:type="character" w:customStyle="1" w:styleId="38">
    <w:name w:val="Intense Emphasis"/>
    <w:qFormat/>
    <w:uiPriority w:val="21"/>
    <w:rPr>
      <w:b/>
      <w:bCs/>
    </w:rPr>
  </w:style>
  <w:style w:type="character" w:customStyle="1" w:styleId="39">
    <w:name w:val="Subtle Reference"/>
    <w:qFormat/>
    <w:uiPriority w:val="31"/>
    <w:rPr>
      <w:smallCaps/>
    </w:rPr>
  </w:style>
  <w:style w:type="character" w:customStyle="1" w:styleId="40">
    <w:name w:val="Intense Reference"/>
    <w:qFormat/>
    <w:uiPriority w:val="32"/>
    <w:rPr>
      <w:smallCaps/>
      <w:spacing w:val="5"/>
      <w:u w:val="single"/>
    </w:rPr>
  </w:style>
  <w:style w:type="character" w:customStyle="1" w:styleId="41">
    <w:name w:val="Book Title"/>
    <w:qFormat/>
    <w:uiPriority w:val="33"/>
    <w:rPr>
      <w:i/>
      <w:iCs/>
      <w:smallCaps/>
      <w:spacing w:val="5"/>
    </w:rPr>
  </w:style>
  <w:style w:type="paragraph" w:customStyle="1" w:styleId="42">
    <w:name w:val="TOC Heading"/>
    <w:basedOn w:val="2"/>
    <w:next w:val="1"/>
    <w:semiHidden/>
    <w:unhideWhenUsed/>
    <w:qFormat/>
    <w:uiPriority w:val="39"/>
    <w:pPr>
      <w:outlineLvl w:val="9"/>
    </w:pPr>
    <w:rPr>
      <w:lang w:bidi="en-US"/>
    </w:rPr>
  </w:style>
  <w:style w:type="character" w:customStyle="1" w:styleId="43">
    <w:name w:val="页眉 Char"/>
    <w:basedOn w:val="17"/>
    <w:link w:val="12"/>
    <w:qFormat/>
    <w:uiPriority w:val="99"/>
    <w:rPr>
      <w:sz w:val="18"/>
      <w:szCs w:val="18"/>
    </w:rPr>
  </w:style>
  <w:style w:type="character" w:customStyle="1" w:styleId="44">
    <w:name w:val="页脚 Char"/>
    <w:basedOn w:val="17"/>
    <w:link w:val="11"/>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江苏省监狱管理局</Company>
  <Pages>2</Pages>
  <Words>135</Words>
  <Characters>774</Characters>
  <Lines>6</Lines>
  <Paragraphs>1</Paragraphs>
  <TotalTime>1</TotalTime>
  <ScaleCrop>false</ScaleCrop>
  <LinksUpToDate>false</LinksUpToDate>
  <CharactersWithSpaces>908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2021-02-24T09:00:00Z</dcterms:created>
  <dc:creator>lsk</dc:creator>
  <cp:lastModifiedBy>朱承钢</cp:lastModifiedBy>
  <cp:lastPrinted>2021-03-16T02:01:00Z</cp:lastPrinted>
  <dcterms:modified xsi:type="dcterms:W3CDTF">2021-03-19T03:57:07Z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