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autoSpaceDE w:val="0"/>
        <w:autoSpaceDN w:val="0"/>
        <w:adjustRightInd w:val="0"/>
        <w:jc w:val="center"/>
        <w:outlineLvl w:val="0"/>
        <w:rPr>
          <w:rFonts w:hint="eastAsia" w:ascii="仿宋" w:hAnsi="仿宋" w:eastAsia="仿宋" w:cs="仿宋"/>
          <w:b/>
          <w:color w:val="auto"/>
          <w:kern w:val="0"/>
          <w:sz w:val="44"/>
          <w:szCs w:val="32"/>
          <w:highlight w:val="none"/>
        </w:rPr>
      </w:pPr>
      <w:bookmarkStart w:id="0" w:name="_Toc27989"/>
      <w:bookmarkStart w:id="1" w:name="_Toc15880"/>
      <w:bookmarkStart w:id="2" w:name="_Toc19946"/>
      <w:bookmarkStart w:id="3" w:name="_Toc7523"/>
      <w:bookmarkStart w:id="4" w:name="_Toc9279"/>
      <w:bookmarkStart w:id="5" w:name="_Toc2508"/>
      <w:bookmarkStart w:id="6" w:name="_Toc29694"/>
      <w:r>
        <w:rPr>
          <w:rFonts w:hint="eastAsia" w:ascii="仿宋" w:hAnsi="仿宋" w:eastAsia="仿宋" w:cs="仿宋"/>
          <w:b/>
          <w:color w:val="auto"/>
          <w:kern w:val="0"/>
          <w:sz w:val="44"/>
          <w:szCs w:val="32"/>
          <w:highlight w:val="none"/>
        </w:rPr>
        <w:t>2021年</w:t>
      </w:r>
      <w:r>
        <w:rPr>
          <w:rFonts w:hint="eastAsia" w:ascii="仿宋" w:hAnsi="仿宋" w:eastAsia="仿宋" w:cs="仿宋"/>
          <w:b/>
          <w:color w:val="auto"/>
          <w:kern w:val="0"/>
          <w:sz w:val="44"/>
          <w:szCs w:val="32"/>
          <w:highlight w:val="none"/>
          <w:lang w:val="en-US" w:eastAsia="zh-CN"/>
        </w:rPr>
        <w:t>8</w:t>
      </w:r>
      <w:r>
        <w:rPr>
          <w:rFonts w:hint="eastAsia" w:ascii="仿宋" w:hAnsi="仿宋" w:eastAsia="仿宋" w:cs="仿宋"/>
          <w:b/>
          <w:color w:val="auto"/>
          <w:kern w:val="0"/>
          <w:sz w:val="44"/>
          <w:szCs w:val="32"/>
          <w:highlight w:val="none"/>
        </w:rPr>
        <w:t>月-2023年</w:t>
      </w:r>
      <w:r>
        <w:rPr>
          <w:rFonts w:hint="eastAsia" w:ascii="仿宋" w:hAnsi="仿宋" w:eastAsia="仿宋" w:cs="仿宋"/>
          <w:b/>
          <w:color w:val="auto"/>
          <w:kern w:val="0"/>
          <w:sz w:val="44"/>
          <w:szCs w:val="32"/>
          <w:highlight w:val="none"/>
          <w:lang w:val="en-US" w:eastAsia="zh-CN"/>
        </w:rPr>
        <w:t>7</w:t>
      </w:r>
      <w:r>
        <w:rPr>
          <w:rFonts w:hint="eastAsia" w:ascii="仿宋" w:hAnsi="仿宋" w:eastAsia="仿宋" w:cs="仿宋"/>
          <w:b/>
          <w:color w:val="auto"/>
          <w:kern w:val="0"/>
          <w:sz w:val="44"/>
          <w:szCs w:val="32"/>
          <w:highlight w:val="none"/>
        </w:rPr>
        <w:t>月</w:t>
      </w:r>
      <w:r>
        <w:rPr>
          <w:rFonts w:hint="eastAsia" w:ascii="仿宋" w:hAnsi="仿宋" w:eastAsia="仿宋" w:cs="仿宋"/>
          <w:b/>
          <w:color w:val="auto"/>
          <w:kern w:val="0"/>
          <w:sz w:val="44"/>
          <w:szCs w:val="32"/>
          <w:highlight w:val="none"/>
          <w:lang w:eastAsia="zh-CN"/>
        </w:rPr>
        <w:t>江苏</w:t>
      </w:r>
      <w:r>
        <w:rPr>
          <w:rFonts w:hint="eastAsia" w:ascii="仿宋" w:hAnsi="仿宋" w:eastAsia="仿宋" w:cs="仿宋"/>
          <w:b/>
          <w:color w:val="auto"/>
          <w:kern w:val="0"/>
          <w:sz w:val="44"/>
          <w:szCs w:val="32"/>
          <w:highlight w:val="none"/>
        </w:rPr>
        <w:t>监狱</w:t>
      </w:r>
      <w:r>
        <w:rPr>
          <w:rFonts w:hint="eastAsia" w:ascii="仿宋" w:hAnsi="仿宋" w:eastAsia="仿宋" w:cs="仿宋"/>
          <w:b/>
          <w:color w:val="auto"/>
          <w:kern w:val="0"/>
          <w:sz w:val="44"/>
          <w:szCs w:val="32"/>
          <w:highlight w:val="none"/>
          <w:lang w:eastAsia="zh-CN"/>
        </w:rPr>
        <w:t>、戒毒</w:t>
      </w:r>
      <w:r>
        <w:rPr>
          <w:rFonts w:hint="eastAsia" w:ascii="仿宋" w:hAnsi="仿宋" w:eastAsia="仿宋" w:cs="仿宋"/>
          <w:b/>
          <w:color w:val="auto"/>
          <w:kern w:val="0"/>
          <w:sz w:val="44"/>
          <w:szCs w:val="32"/>
          <w:highlight w:val="none"/>
        </w:rPr>
        <w:t>系统</w:t>
      </w:r>
      <w:bookmarkEnd w:id="0"/>
      <w:bookmarkEnd w:id="1"/>
      <w:bookmarkEnd w:id="2"/>
      <w:bookmarkEnd w:id="3"/>
      <w:bookmarkEnd w:id="4"/>
      <w:bookmarkEnd w:id="5"/>
      <w:bookmarkEnd w:id="6"/>
    </w:p>
    <w:p>
      <w:pPr>
        <w:widowControl/>
        <w:autoSpaceDE w:val="0"/>
        <w:autoSpaceDN w:val="0"/>
        <w:adjustRightInd w:val="0"/>
        <w:jc w:val="center"/>
        <w:outlineLvl w:val="0"/>
        <w:rPr>
          <w:rFonts w:hint="eastAsia" w:ascii="仿宋" w:hAnsi="仿宋" w:eastAsia="仿宋" w:cs="仿宋"/>
          <w:b/>
          <w:color w:val="auto"/>
          <w:kern w:val="0"/>
          <w:sz w:val="44"/>
          <w:szCs w:val="32"/>
          <w:highlight w:val="none"/>
        </w:rPr>
      </w:pPr>
      <w:bookmarkStart w:id="7" w:name="_Toc32759"/>
      <w:bookmarkStart w:id="8" w:name="_Toc19405"/>
      <w:bookmarkStart w:id="9" w:name="_Toc23938"/>
      <w:bookmarkStart w:id="10" w:name="_Toc5884"/>
      <w:bookmarkStart w:id="11" w:name="_Toc30586"/>
      <w:bookmarkStart w:id="12" w:name="_Toc16535"/>
      <w:bookmarkStart w:id="13" w:name="_Toc5839"/>
      <w:r>
        <w:rPr>
          <w:rFonts w:hint="eastAsia" w:ascii="仿宋" w:hAnsi="仿宋" w:eastAsia="仿宋" w:cs="仿宋"/>
          <w:b/>
          <w:color w:val="auto"/>
          <w:kern w:val="0"/>
          <w:sz w:val="44"/>
          <w:szCs w:val="32"/>
          <w:highlight w:val="none"/>
        </w:rPr>
        <w:t>统供日用品物资供应商遴选项目</w:t>
      </w:r>
      <w:bookmarkEnd w:id="7"/>
      <w:bookmarkEnd w:id="8"/>
      <w:bookmarkEnd w:id="9"/>
      <w:bookmarkEnd w:id="10"/>
      <w:bookmarkEnd w:id="11"/>
      <w:bookmarkEnd w:id="12"/>
      <w:bookmarkEnd w:id="13"/>
    </w:p>
    <w:p>
      <w:pPr>
        <w:spacing w:line="360" w:lineRule="auto"/>
        <w:rPr>
          <w:rFonts w:hint="eastAsia" w:ascii="仿宋" w:hAnsi="仿宋" w:eastAsia="仿宋" w:cs="仿宋"/>
          <w:sz w:val="32"/>
          <w:szCs w:val="32"/>
          <w:highlight w:val="none"/>
        </w:rPr>
      </w:pPr>
    </w:p>
    <w:p>
      <w:pPr>
        <w:widowControl/>
        <w:spacing w:line="360" w:lineRule="auto"/>
        <w:jc w:val="center"/>
        <w:rPr>
          <w:rFonts w:hint="eastAsia" w:ascii="仿宋" w:hAnsi="仿宋" w:eastAsia="仿宋" w:cs="仿宋"/>
          <w:b/>
          <w:w w:val="90"/>
          <w:kern w:val="0"/>
          <w:sz w:val="72"/>
          <w:szCs w:val="72"/>
          <w:highlight w:val="none"/>
        </w:rPr>
      </w:pPr>
    </w:p>
    <w:p>
      <w:pPr>
        <w:widowControl/>
        <w:spacing w:line="360" w:lineRule="auto"/>
        <w:jc w:val="center"/>
        <w:rPr>
          <w:rFonts w:hint="eastAsia" w:ascii="仿宋" w:hAnsi="仿宋" w:eastAsia="仿宋" w:cs="仿宋"/>
          <w:b/>
          <w:w w:val="90"/>
          <w:kern w:val="0"/>
          <w:sz w:val="72"/>
          <w:szCs w:val="72"/>
          <w:highlight w:val="none"/>
        </w:rPr>
      </w:pPr>
    </w:p>
    <w:p>
      <w:pPr>
        <w:keepNext w:val="0"/>
        <w:keepLines w:val="0"/>
        <w:pageBreakBefore w:val="0"/>
        <w:widowControl/>
        <w:kinsoku/>
        <w:wordWrap/>
        <w:overflowPunct/>
        <w:topLinePunct w:val="0"/>
        <w:autoSpaceDE/>
        <w:autoSpaceDN/>
        <w:bidi w:val="0"/>
        <w:adjustRightInd/>
        <w:snapToGrid/>
        <w:spacing w:line="600" w:lineRule="auto"/>
        <w:jc w:val="center"/>
        <w:textAlignment w:val="auto"/>
        <w:outlineLvl w:val="0"/>
        <w:rPr>
          <w:rFonts w:hint="eastAsia" w:ascii="仿宋" w:hAnsi="仿宋" w:eastAsia="仿宋" w:cs="仿宋"/>
          <w:b/>
          <w:w w:val="90"/>
          <w:kern w:val="0"/>
          <w:sz w:val="48"/>
          <w:szCs w:val="48"/>
          <w:highlight w:val="none"/>
          <w:lang w:eastAsia="zh-CN"/>
        </w:rPr>
      </w:pPr>
      <w:bookmarkStart w:id="14" w:name="_Toc11952"/>
      <w:bookmarkStart w:id="15" w:name="_Toc15697"/>
      <w:bookmarkStart w:id="16" w:name="_Toc8237"/>
      <w:bookmarkStart w:id="17" w:name="_Toc14043"/>
      <w:bookmarkStart w:id="18" w:name="_Toc22771"/>
      <w:bookmarkStart w:id="19" w:name="_Toc9408"/>
      <w:bookmarkStart w:id="20" w:name="_Toc13454"/>
      <w:r>
        <w:rPr>
          <w:rFonts w:hint="eastAsia" w:ascii="仿宋" w:hAnsi="仿宋" w:eastAsia="仿宋" w:cs="仿宋"/>
          <w:b/>
          <w:w w:val="90"/>
          <w:kern w:val="0"/>
          <w:sz w:val="48"/>
          <w:szCs w:val="48"/>
          <w:highlight w:val="none"/>
        </w:rPr>
        <w:t>招标文件</w:t>
      </w:r>
      <w:r>
        <w:rPr>
          <w:rFonts w:hint="eastAsia" w:ascii="仿宋" w:hAnsi="仿宋" w:eastAsia="仿宋" w:cs="仿宋"/>
          <w:b/>
          <w:w w:val="90"/>
          <w:kern w:val="0"/>
          <w:sz w:val="48"/>
          <w:szCs w:val="48"/>
          <w:highlight w:val="none"/>
          <w:lang w:eastAsia="zh-CN"/>
        </w:rPr>
        <w:t>（征求意见稿）</w:t>
      </w:r>
      <w:bookmarkEnd w:id="14"/>
      <w:bookmarkEnd w:id="15"/>
      <w:bookmarkEnd w:id="16"/>
      <w:bookmarkEnd w:id="17"/>
      <w:bookmarkEnd w:id="18"/>
      <w:bookmarkEnd w:id="19"/>
      <w:bookmarkEnd w:id="20"/>
    </w:p>
    <w:p>
      <w:pPr>
        <w:widowControl/>
        <w:tabs>
          <w:tab w:val="left" w:pos="7258"/>
        </w:tabs>
        <w:autoSpaceDE w:val="0"/>
        <w:autoSpaceDN w:val="0"/>
        <w:adjustRightInd w:val="0"/>
        <w:spacing w:line="360" w:lineRule="auto"/>
        <w:jc w:val="left"/>
        <w:rPr>
          <w:rFonts w:hint="eastAsia" w:ascii="仿宋" w:hAnsi="仿宋" w:eastAsia="仿宋" w:cs="仿宋"/>
          <w:b/>
          <w:w w:val="90"/>
          <w:kern w:val="0"/>
          <w:sz w:val="32"/>
          <w:szCs w:val="32"/>
          <w:highlight w:val="none"/>
          <w:lang w:eastAsia="zh-CN"/>
        </w:rPr>
      </w:pPr>
      <w:r>
        <w:rPr>
          <w:rFonts w:hint="eastAsia" w:ascii="仿宋" w:hAnsi="仿宋" w:eastAsia="仿宋" w:cs="仿宋"/>
          <w:b/>
          <w:w w:val="90"/>
          <w:kern w:val="0"/>
          <w:sz w:val="32"/>
          <w:szCs w:val="32"/>
          <w:highlight w:val="none"/>
          <w:lang w:eastAsia="zh-CN"/>
        </w:rPr>
        <w:tab/>
      </w:r>
    </w:p>
    <w:p>
      <w:pPr>
        <w:widowControl/>
        <w:autoSpaceDE w:val="0"/>
        <w:autoSpaceDN w:val="0"/>
        <w:adjustRightInd w:val="0"/>
        <w:spacing w:line="360" w:lineRule="auto"/>
        <w:ind w:firstLine="1866" w:firstLineChars="645"/>
        <w:jc w:val="left"/>
        <w:rPr>
          <w:rFonts w:hint="eastAsia" w:ascii="仿宋" w:hAnsi="仿宋" w:eastAsia="仿宋" w:cs="仿宋"/>
          <w:b/>
          <w:w w:val="90"/>
          <w:kern w:val="0"/>
          <w:sz w:val="32"/>
          <w:szCs w:val="32"/>
          <w:highlight w:val="none"/>
        </w:rPr>
      </w:pPr>
    </w:p>
    <w:p>
      <w:pPr>
        <w:widowControl/>
        <w:autoSpaceDE w:val="0"/>
        <w:autoSpaceDN w:val="0"/>
        <w:adjustRightInd w:val="0"/>
        <w:spacing w:line="360" w:lineRule="auto"/>
        <w:ind w:firstLine="1866" w:firstLineChars="645"/>
        <w:jc w:val="left"/>
        <w:rPr>
          <w:rFonts w:hint="eastAsia" w:ascii="仿宋" w:hAnsi="仿宋" w:eastAsia="仿宋" w:cs="仿宋"/>
          <w:b/>
          <w:w w:val="90"/>
          <w:kern w:val="0"/>
          <w:sz w:val="32"/>
          <w:szCs w:val="32"/>
          <w:highlight w:val="none"/>
        </w:rPr>
      </w:pPr>
    </w:p>
    <w:p>
      <w:pPr>
        <w:widowControl/>
        <w:autoSpaceDE w:val="0"/>
        <w:autoSpaceDN w:val="0"/>
        <w:adjustRightInd w:val="0"/>
        <w:spacing w:line="360" w:lineRule="auto"/>
        <w:ind w:firstLine="1866" w:firstLineChars="645"/>
        <w:jc w:val="left"/>
        <w:rPr>
          <w:rFonts w:hint="eastAsia" w:ascii="仿宋" w:hAnsi="仿宋" w:eastAsia="仿宋" w:cs="仿宋"/>
          <w:b/>
          <w:w w:val="90"/>
          <w:kern w:val="0"/>
          <w:sz w:val="32"/>
          <w:szCs w:val="32"/>
          <w:highlight w:val="none"/>
        </w:rPr>
      </w:pPr>
    </w:p>
    <w:p>
      <w:pPr>
        <w:widowControl/>
        <w:autoSpaceDE w:val="0"/>
        <w:autoSpaceDN w:val="0"/>
        <w:adjustRightInd w:val="0"/>
        <w:spacing w:line="360" w:lineRule="auto"/>
        <w:ind w:firstLine="1866" w:firstLineChars="645"/>
        <w:jc w:val="left"/>
        <w:rPr>
          <w:rFonts w:hint="eastAsia" w:ascii="仿宋" w:hAnsi="仿宋" w:eastAsia="仿宋" w:cs="仿宋"/>
          <w:b/>
          <w:w w:val="90"/>
          <w:kern w:val="0"/>
          <w:sz w:val="32"/>
          <w:szCs w:val="32"/>
          <w:highlight w:val="none"/>
        </w:rPr>
      </w:pPr>
    </w:p>
    <w:p>
      <w:pPr>
        <w:widowControl/>
        <w:autoSpaceDE w:val="0"/>
        <w:autoSpaceDN w:val="0"/>
        <w:adjustRightInd w:val="0"/>
        <w:spacing w:line="360" w:lineRule="auto"/>
        <w:ind w:firstLine="1866" w:firstLineChars="645"/>
        <w:jc w:val="left"/>
        <w:rPr>
          <w:rFonts w:hint="eastAsia" w:ascii="仿宋" w:hAnsi="仿宋" w:eastAsia="仿宋" w:cs="仿宋"/>
          <w:b/>
          <w:w w:val="90"/>
          <w:kern w:val="0"/>
          <w:sz w:val="32"/>
          <w:szCs w:val="32"/>
          <w:highlight w:val="none"/>
        </w:rPr>
      </w:pPr>
    </w:p>
    <w:p>
      <w:pPr>
        <w:widowControl/>
        <w:autoSpaceDE w:val="0"/>
        <w:autoSpaceDN w:val="0"/>
        <w:adjustRightInd w:val="0"/>
        <w:spacing w:line="360" w:lineRule="auto"/>
        <w:ind w:firstLine="1866" w:firstLineChars="645"/>
        <w:jc w:val="left"/>
        <w:rPr>
          <w:rFonts w:hint="eastAsia" w:ascii="仿宋" w:hAnsi="仿宋" w:eastAsia="仿宋" w:cs="仿宋"/>
          <w:b/>
          <w:w w:val="90"/>
          <w:kern w:val="0"/>
          <w:sz w:val="32"/>
          <w:szCs w:val="32"/>
          <w:highlight w:val="none"/>
        </w:rPr>
      </w:pPr>
    </w:p>
    <w:p>
      <w:pPr>
        <w:widowControl/>
        <w:autoSpaceDE w:val="0"/>
        <w:autoSpaceDN w:val="0"/>
        <w:adjustRightInd w:val="0"/>
        <w:spacing w:line="360" w:lineRule="auto"/>
        <w:ind w:firstLine="1866" w:firstLineChars="645"/>
        <w:jc w:val="left"/>
        <w:rPr>
          <w:rFonts w:hint="eastAsia" w:ascii="仿宋" w:hAnsi="仿宋" w:eastAsia="仿宋" w:cs="仿宋"/>
          <w:b/>
          <w:w w:val="90"/>
          <w:kern w:val="0"/>
          <w:sz w:val="32"/>
          <w:szCs w:val="32"/>
          <w:highlight w:val="none"/>
        </w:rPr>
      </w:pPr>
    </w:p>
    <w:p>
      <w:pPr>
        <w:widowControl/>
        <w:autoSpaceDE w:val="0"/>
        <w:autoSpaceDN w:val="0"/>
        <w:adjustRightInd w:val="0"/>
        <w:spacing w:line="360" w:lineRule="auto"/>
        <w:ind w:left="2100" w:leftChars="1000" w:right="2100" w:rightChars="1000"/>
        <w:jc w:val="distribute"/>
        <w:rPr>
          <w:rFonts w:hint="eastAsia" w:ascii="仿宋" w:hAnsi="仿宋" w:eastAsia="仿宋" w:cs="仿宋"/>
          <w:bCs/>
          <w:sz w:val="24"/>
          <w:szCs w:val="24"/>
          <w:highlight w:val="none"/>
          <w:lang w:val="en-US" w:eastAsia="zh-CN"/>
        </w:rPr>
      </w:pPr>
      <w:r>
        <w:rPr>
          <w:rFonts w:hint="eastAsia" w:ascii="仿宋" w:hAnsi="仿宋" w:eastAsia="仿宋" w:cs="仿宋"/>
          <w:b/>
          <w:w w:val="90"/>
          <w:kern w:val="0"/>
          <w:sz w:val="24"/>
          <w:szCs w:val="24"/>
          <w:highlight w:val="none"/>
          <w:lang w:eastAsia="zh-CN"/>
        </w:rPr>
        <w:t>项目</w:t>
      </w:r>
      <w:r>
        <w:rPr>
          <w:rFonts w:hint="eastAsia" w:ascii="仿宋" w:hAnsi="仿宋" w:eastAsia="仿宋" w:cs="仿宋"/>
          <w:b/>
          <w:w w:val="90"/>
          <w:kern w:val="0"/>
          <w:sz w:val="24"/>
          <w:szCs w:val="24"/>
          <w:highlight w:val="none"/>
        </w:rPr>
        <w:t>编号:</w:t>
      </w:r>
      <w:r>
        <w:rPr>
          <w:rFonts w:hint="eastAsia" w:ascii="仿宋" w:hAnsi="仿宋" w:eastAsia="仿宋" w:cs="仿宋"/>
          <w:bCs/>
          <w:sz w:val="24"/>
          <w:szCs w:val="24"/>
          <w:highlight w:val="none"/>
        </w:rPr>
        <w:t>X</w:t>
      </w:r>
      <w:r>
        <w:rPr>
          <w:rFonts w:hint="eastAsia" w:ascii="仿宋" w:hAnsi="仿宋" w:eastAsia="仿宋" w:cs="仿宋"/>
          <w:bCs/>
          <w:sz w:val="24"/>
          <w:szCs w:val="24"/>
          <w:highlight w:val="none"/>
          <w:lang w:val="en-US" w:eastAsia="zh-CN"/>
        </w:rPr>
        <w:t>XXX</w:t>
      </w:r>
      <w:r>
        <w:rPr>
          <w:rFonts w:hint="eastAsia" w:ascii="仿宋" w:hAnsi="仿宋" w:eastAsia="仿宋" w:cs="仿宋"/>
          <w:bCs/>
          <w:sz w:val="24"/>
          <w:szCs w:val="24"/>
          <w:highlight w:val="none"/>
        </w:rPr>
        <w:t>-2021-</w:t>
      </w:r>
      <w:r>
        <w:rPr>
          <w:rFonts w:hint="eastAsia" w:ascii="仿宋" w:hAnsi="仿宋" w:eastAsia="仿宋" w:cs="仿宋"/>
          <w:bCs/>
          <w:sz w:val="24"/>
          <w:szCs w:val="24"/>
          <w:highlight w:val="none"/>
          <w:lang w:val="en-US" w:eastAsia="zh-CN"/>
        </w:rPr>
        <w:t>0180</w:t>
      </w:r>
    </w:p>
    <w:p>
      <w:pPr>
        <w:widowControl/>
        <w:autoSpaceDE w:val="0"/>
        <w:autoSpaceDN w:val="0"/>
        <w:adjustRightInd w:val="0"/>
        <w:spacing w:line="360" w:lineRule="auto"/>
        <w:ind w:left="2100" w:leftChars="1000" w:right="2100" w:rightChars="1000"/>
        <w:jc w:val="distribute"/>
        <w:rPr>
          <w:rFonts w:hint="eastAsia" w:ascii="仿宋" w:hAnsi="仿宋" w:eastAsia="仿宋" w:cs="仿宋"/>
          <w:b/>
          <w:w w:val="90"/>
          <w:kern w:val="0"/>
          <w:sz w:val="24"/>
          <w:szCs w:val="24"/>
          <w:highlight w:val="none"/>
        </w:rPr>
      </w:pPr>
      <w:r>
        <w:rPr>
          <w:rFonts w:hint="eastAsia" w:ascii="仿宋" w:hAnsi="仿宋" w:eastAsia="仿宋" w:cs="仿宋"/>
          <w:b/>
          <w:w w:val="90"/>
          <w:kern w:val="0"/>
          <w:sz w:val="24"/>
          <w:szCs w:val="24"/>
          <w:highlight w:val="none"/>
        </w:rPr>
        <w:t>招标人：江苏丰之源有限公司</w:t>
      </w:r>
    </w:p>
    <w:p>
      <w:pPr>
        <w:widowControl/>
        <w:autoSpaceDE w:val="0"/>
        <w:autoSpaceDN w:val="0"/>
        <w:adjustRightInd w:val="0"/>
        <w:spacing w:line="360" w:lineRule="auto"/>
        <w:ind w:left="2100" w:leftChars="1000" w:right="2100" w:rightChars="1000"/>
        <w:jc w:val="distribute"/>
        <w:rPr>
          <w:rFonts w:hint="default" w:ascii="仿宋" w:hAnsi="仿宋" w:eastAsia="仿宋" w:cs="仿宋"/>
          <w:b/>
          <w:w w:val="90"/>
          <w:kern w:val="0"/>
          <w:sz w:val="24"/>
          <w:szCs w:val="24"/>
          <w:highlight w:val="none"/>
          <w:lang w:val="en-US" w:eastAsia="zh-CN"/>
        </w:rPr>
      </w:pPr>
      <w:r>
        <w:rPr>
          <w:rFonts w:hint="eastAsia" w:ascii="仿宋" w:hAnsi="仿宋" w:eastAsia="仿宋" w:cs="仿宋"/>
          <w:b/>
          <w:w w:val="90"/>
          <w:kern w:val="0"/>
          <w:sz w:val="24"/>
          <w:szCs w:val="24"/>
          <w:highlight w:val="none"/>
        </w:rPr>
        <w:t>招标代理：</w:t>
      </w:r>
      <w:r>
        <w:rPr>
          <w:rFonts w:hint="eastAsia" w:ascii="仿宋" w:hAnsi="仿宋" w:eastAsia="仿宋" w:cs="仿宋"/>
          <w:b/>
          <w:w w:val="90"/>
          <w:kern w:val="0"/>
          <w:sz w:val="24"/>
          <w:szCs w:val="24"/>
          <w:highlight w:val="none"/>
          <w:lang w:val="en-US" w:eastAsia="zh-CN"/>
        </w:rPr>
        <w:t>XXXXXXX</w:t>
      </w:r>
    </w:p>
    <w:p>
      <w:pPr>
        <w:widowControl/>
        <w:autoSpaceDE w:val="0"/>
        <w:autoSpaceDN w:val="0"/>
        <w:adjustRightInd w:val="0"/>
        <w:spacing w:line="360" w:lineRule="auto"/>
        <w:ind w:firstLine="1721" w:firstLineChars="595"/>
        <w:jc w:val="left"/>
        <w:rPr>
          <w:rFonts w:hint="eastAsia" w:ascii="仿宋" w:hAnsi="仿宋" w:eastAsia="仿宋" w:cs="仿宋"/>
          <w:b/>
          <w:w w:val="90"/>
          <w:kern w:val="0"/>
          <w:sz w:val="32"/>
          <w:szCs w:val="32"/>
          <w:highlight w:val="none"/>
          <w:lang w:eastAsia="zh-CN"/>
        </w:rPr>
      </w:pPr>
    </w:p>
    <w:p>
      <w:pPr>
        <w:spacing w:line="360" w:lineRule="auto"/>
        <w:jc w:val="center"/>
        <w:outlineLvl w:val="0"/>
        <w:rPr>
          <w:rFonts w:hint="eastAsia" w:ascii="仿宋" w:hAnsi="仿宋" w:eastAsia="仿宋" w:cs="仿宋"/>
          <w:b/>
          <w:bCs/>
          <w:sz w:val="24"/>
          <w:szCs w:val="24"/>
          <w:highlight w:val="none"/>
        </w:rPr>
      </w:pPr>
      <w:bookmarkStart w:id="21" w:name="_Toc20236"/>
      <w:bookmarkStart w:id="22" w:name="_Toc31749"/>
      <w:bookmarkStart w:id="23" w:name="_Toc2390"/>
      <w:bookmarkStart w:id="24" w:name="_Toc12049"/>
      <w:bookmarkStart w:id="25" w:name="_Toc7548"/>
      <w:bookmarkStart w:id="26" w:name="_Toc21007"/>
      <w:bookmarkStart w:id="27" w:name="_Toc26115"/>
      <w:r>
        <w:rPr>
          <w:rFonts w:hint="eastAsia" w:ascii="仿宋" w:hAnsi="仿宋" w:eastAsia="仿宋" w:cs="仿宋"/>
          <w:b/>
          <w:w w:val="90"/>
          <w:kern w:val="0"/>
          <w:sz w:val="32"/>
          <w:szCs w:val="32"/>
          <w:highlight w:val="none"/>
        </w:rPr>
        <w:t>2021年</w:t>
      </w:r>
      <w:r>
        <w:rPr>
          <w:rFonts w:hint="eastAsia" w:ascii="仿宋" w:hAnsi="仿宋" w:eastAsia="仿宋" w:cs="仿宋"/>
          <w:b/>
          <w:w w:val="90"/>
          <w:kern w:val="0"/>
          <w:sz w:val="32"/>
          <w:szCs w:val="32"/>
          <w:highlight w:val="none"/>
          <w:lang w:val="en-US" w:eastAsia="zh-CN"/>
        </w:rPr>
        <w:t>4</w:t>
      </w:r>
      <w:r>
        <w:rPr>
          <w:rFonts w:hint="eastAsia" w:ascii="仿宋" w:hAnsi="仿宋" w:eastAsia="仿宋" w:cs="仿宋"/>
          <w:b/>
          <w:w w:val="90"/>
          <w:kern w:val="0"/>
          <w:sz w:val="32"/>
          <w:szCs w:val="32"/>
          <w:highlight w:val="none"/>
        </w:rPr>
        <w:t>月</w:t>
      </w:r>
      <w:bookmarkEnd w:id="21"/>
      <w:bookmarkEnd w:id="22"/>
      <w:bookmarkEnd w:id="23"/>
      <w:bookmarkEnd w:id="24"/>
      <w:bookmarkEnd w:id="25"/>
      <w:bookmarkEnd w:id="26"/>
      <w:bookmarkEnd w:id="27"/>
    </w:p>
    <w:p>
      <w:pPr>
        <w:spacing w:line="360" w:lineRule="auto"/>
        <w:rPr>
          <w:rFonts w:hint="eastAsia" w:ascii="仿宋" w:hAnsi="仿宋" w:eastAsia="仿宋" w:cs="仿宋"/>
          <w:b/>
          <w:bCs/>
          <w:sz w:val="24"/>
          <w:szCs w:val="24"/>
          <w:highlight w:val="none"/>
        </w:rPr>
        <w:sectPr>
          <w:footerReference r:id="rId7" w:type="first"/>
          <w:headerReference r:id="rId3" w:type="default"/>
          <w:footerReference r:id="rId5" w:type="default"/>
          <w:headerReference r:id="rId4" w:type="even"/>
          <w:footerReference r:id="rId6" w:type="even"/>
          <w:pgSz w:w="11906" w:h="16838"/>
          <w:pgMar w:top="1440" w:right="1800" w:bottom="1440" w:left="1800" w:header="851" w:footer="992" w:gutter="0"/>
          <w:pgNumType w:fmt="decimal" w:start="1"/>
          <w:cols w:space="720" w:num="1"/>
          <w:titlePg/>
          <w:docGrid w:type="lines" w:linePitch="312" w:charSpace="0"/>
        </w:sectPr>
      </w:pPr>
    </w:p>
    <w:sdt>
      <w:sdtPr>
        <w:rPr>
          <w:rFonts w:ascii="宋体" w:hAnsi="宋体" w:eastAsia="宋体" w:cs="Times New Roman"/>
          <w:kern w:val="2"/>
          <w:sz w:val="21"/>
          <w:szCs w:val="22"/>
          <w:highlight w:val="none"/>
          <w:lang w:val="en-US" w:eastAsia="zh-CN" w:bidi="ar-SA"/>
        </w:rPr>
        <w:id w:val="147457139"/>
        <w15:color w:val="DBDBDB"/>
        <w:docPartObj>
          <w:docPartGallery w:val="Table of Contents"/>
          <w:docPartUnique/>
        </w:docPartObj>
      </w:sdtPr>
      <w:sdtEndPr>
        <w:rPr>
          <w:rFonts w:hint="eastAsia" w:ascii="仿宋" w:hAnsi="仿宋" w:eastAsia="仿宋" w:cs="仿宋"/>
          <w:b/>
          <w:bCs/>
          <w:kern w:val="44"/>
          <w:sz w:val="44"/>
          <w:szCs w:val="44"/>
          <w:highlight w:val="none"/>
          <w:lang w:val="en-US" w:eastAsia="zh-CN" w:bidi="ar-SA"/>
        </w:rPr>
      </w:sdtEndPr>
      <w:sdtContent>
        <w:p>
          <w:pPr>
            <w:spacing w:before="0" w:beforeLines="0" w:after="0" w:afterLines="0" w:line="240" w:lineRule="auto"/>
            <w:ind w:left="0" w:leftChars="0" w:right="0" w:rightChars="0" w:firstLine="0" w:firstLineChars="0"/>
            <w:jc w:val="center"/>
            <w:rPr>
              <w:highlight w:val="none"/>
            </w:rPr>
          </w:pPr>
          <w:r>
            <w:rPr>
              <w:rFonts w:ascii="宋体" w:hAnsi="宋体" w:eastAsia="宋体"/>
              <w:sz w:val="21"/>
              <w:highlight w:val="none"/>
            </w:rPr>
            <w:t>目录</w:t>
          </w:r>
        </w:p>
        <w:p>
          <w:pPr>
            <w:pStyle w:val="23"/>
            <w:tabs>
              <w:tab w:val="right" w:leader="dot" w:pos="8306"/>
            </w:tabs>
            <w:rPr>
              <w:b/>
              <w:highlight w:val="none"/>
            </w:rPr>
          </w:pPr>
          <w:r>
            <w:rPr>
              <w:rFonts w:hint="eastAsia" w:ascii="仿宋" w:hAnsi="仿宋" w:eastAsia="仿宋" w:cs="仿宋"/>
              <w:highlight w:val="none"/>
            </w:rPr>
            <w:fldChar w:fldCharType="begin"/>
          </w:r>
          <w:r>
            <w:rPr>
              <w:rFonts w:hint="eastAsia" w:ascii="仿宋" w:hAnsi="仿宋" w:eastAsia="仿宋" w:cs="仿宋"/>
              <w:highlight w:val="none"/>
            </w:rPr>
            <w:instrText xml:space="preserve">TOC \o "1-2" \h \u </w:instrText>
          </w:r>
          <w:r>
            <w:rPr>
              <w:rFonts w:hint="eastAsia" w:ascii="仿宋" w:hAnsi="仿宋" w:eastAsia="仿宋" w:cs="仿宋"/>
              <w:highlight w:val="none"/>
            </w:rPr>
            <w:fldChar w:fldCharType="separate"/>
          </w:r>
        </w:p>
        <w:p>
          <w:pPr>
            <w:pStyle w:val="23"/>
            <w:tabs>
              <w:tab w:val="right" w:leader="dot" w:pos="8306"/>
            </w:tabs>
            <w:rPr>
              <w:b/>
              <w:highlight w:val="none"/>
            </w:rPr>
          </w:pPr>
          <w:r>
            <w:rPr>
              <w:rFonts w:hint="eastAsia" w:ascii="仿宋" w:hAnsi="仿宋" w:eastAsia="仿宋" w:cs="仿宋"/>
              <w:b/>
              <w:highlight w:val="none"/>
            </w:rPr>
            <w:fldChar w:fldCharType="begin"/>
          </w:r>
          <w:r>
            <w:rPr>
              <w:rFonts w:hint="eastAsia" w:ascii="仿宋" w:hAnsi="仿宋" w:eastAsia="仿宋" w:cs="仿宋"/>
              <w:b/>
              <w:highlight w:val="none"/>
            </w:rPr>
            <w:instrText xml:space="preserve"> HYPERLINK \l _Toc9438 </w:instrText>
          </w:r>
          <w:r>
            <w:rPr>
              <w:rFonts w:hint="eastAsia" w:ascii="仿宋" w:hAnsi="仿宋" w:eastAsia="仿宋" w:cs="仿宋"/>
              <w:b/>
              <w:highlight w:val="none"/>
            </w:rPr>
            <w:fldChar w:fldCharType="separate"/>
          </w:r>
          <w:r>
            <w:rPr>
              <w:rFonts w:hint="eastAsia" w:ascii="仿宋" w:hAnsi="仿宋" w:eastAsia="仿宋" w:cs="仿宋"/>
              <w:b/>
              <w:highlight w:val="none"/>
            </w:rPr>
            <w:t>第一章  招标书</w:t>
          </w:r>
          <w:r>
            <w:rPr>
              <w:b/>
              <w:highlight w:val="none"/>
            </w:rPr>
            <w:tab/>
          </w:r>
          <w:r>
            <w:rPr>
              <w:b/>
              <w:highlight w:val="none"/>
            </w:rPr>
            <w:fldChar w:fldCharType="begin"/>
          </w:r>
          <w:r>
            <w:rPr>
              <w:b/>
              <w:highlight w:val="none"/>
            </w:rPr>
            <w:instrText xml:space="preserve"> PAGEREF _Toc9438 \h </w:instrText>
          </w:r>
          <w:r>
            <w:rPr>
              <w:b/>
              <w:highlight w:val="none"/>
            </w:rPr>
            <w:fldChar w:fldCharType="separate"/>
          </w:r>
          <w:r>
            <w:rPr>
              <w:b/>
              <w:highlight w:val="none"/>
            </w:rPr>
            <w:t>3</w:t>
          </w:r>
          <w:r>
            <w:rPr>
              <w:b/>
              <w:highlight w:val="none"/>
            </w:rPr>
            <w:fldChar w:fldCharType="end"/>
          </w:r>
          <w:r>
            <w:rPr>
              <w:rFonts w:hint="eastAsia" w:ascii="仿宋" w:hAnsi="仿宋" w:eastAsia="仿宋" w:cs="仿宋"/>
              <w:b/>
              <w:highlight w:val="none"/>
            </w:rPr>
            <w:fldChar w:fldCharType="end"/>
          </w:r>
        </w:p>
        <w:p>
          <w:pPr>
            <w:pStyle w:val="24"/>
            <w:tabs>
              <w:tab w:val="right" w:leader="dot" w:pos="8306"/>
            </w:tabs>
            <w:rPr>
              <w:highlight w:val="none"/>
            </w:rPr>
          </w:pPr>
          <w:r>
            <w:rPr>
              <w:rFonts w:hint="eastAsia" w:ascii="仿宋" w:hAnsi="仿宋" w:eastAsia="仿宋" w:cs="仿宋"/>
              <w:highlight w:val="none"/>
            </w:rPr>
            <w:fldChar w:fldCharType="begin"/>
          </w:r>
          <w:r>
            <w:rPr>
              <w:rFonts w:hint="eastAsia" w:ascii="仿宋" w:hAnsi="仿宋" w:eastAsia="仿宋" w:cs="仿宋"/>
              <w:highlight w:val="none"/>
            </w:rPr>
            <w:instrText xml:space="preserve"> HYPERLINK \l _Toc21166 </w:instrText>
          </w:r>
          <w:r>
            <w:rPr>
              <w:rFonts w:hint="eastAsia" w:ascii="仿宋" w:hAnsi="仿宋" w:eastAsia="仿宋" w:cs="仿宋"/>
              <w:highlight w:val="none"/>
            </w:rPr>
            <w:fldChar w:fldCharType="separate"/>
          </w:r>
          <w:r>
            <w:rPr>
              <w:rFonts w:hint="eastAsia" w:ascii="仿宋" w:hAnsi="仿宋" w:eastAsia="仿宋" w:cs="仿宋"/>
              <w:kern w:val="2"/>
              <w:szCs w:val="24"/>
              <w:highlight w:val="none"/>
              <w:lang w:val="en-US" w:eastAsia="zh-CN" w:bidi="ar-SA"/>
            </w:rPr>
            <w:t>一、</w:t>
          </w:r>
          <w:r>
            <w:rPr>
              <w:rFonts w:hint="eastAsia" w:ascii="仿宋" w:hAnsi="仿宋" w:eastAsia="仿宋" w:cs="仿宋"/>
              <w:bCs/>
              <w:szCs w:val="24"/>
              <w:highlight w:val="none"/>
            </w:rPr>
            <w:t>招标内容</w:t>
          </w:r>
          <w:r>
            <w:rPr>
              <w:highlight w:val="none"/>
            </w:rPr>
            <w:tab/>
          </w:r>
          <w:r>
            <w:rPr>
              <w:highlight w:val="none"/>
            </w:rPr>
            <w:fldChar w:fldCharType="begin"/>
          </w:r>
          <w:r>
            <w:rPr>
              <w:highlight w:val="none"/>
            </w:rPr>
            <w:instrText xml:space="preserve"> PAGEREF _Toc21166 \h </w:instrText>
          </w:r>
          <w:r>
            <w:rPr>
              <w:highlight w:val="none"/>
            </w:rPr>
            <w:fldChar w:fldCharType="separate"/>
          </w:r>
          <w:r>
            <w:rPr>
              <w:highlight w:val="none"/>
            </w:rPr>
            <w:t>3</w:t>
          </w:r>
          <w:r>
            <w:rPr>
              <w:highlight w:val="none"/>
            </w:rPr>
            <w:fldChar w:fldCharType="end"/>
          </w:r>
          <w:r>
            <w:rPr>
              <w:rFonts w:hint="eastAsia" w:ascii="仿宋" w:hAnsi="仿宋" w:eastAsia="仿宋" w:cs="仿宋"/>
              <w:highlight w:val="none"/>
            </w:rPr>
            <w:fldChar w:fldCharType="end"/>
          </w:r>
        </w:p>
        <w:p>
          <w:pPr>
            <w:pStyle w:val="24"/>
            <w:tabs>
              <w:tab w:val="right" w:leader="dot" w:pos="8306"/>
            </w:tabs>
            <w:rPr>
              <w:highlight w:val="none"/>
            </w:rPr>
          </w:pPr>
          <w:r>
            <w:rPr>
              <w:rFonts w:hint="eastAsia" w:ascii="仿宋" w:hAnsi="仿宋" w:eastAsia="仿宋" w:cs="仿宋"/>
              <w:highlight w:val="none"/>
            </w:rPr>
            <w:fldChar w:fldCharType="begin"/>
          </w:r>
          <w:r>
            <w:rPr>
              <w:rFonts w:hint="eastAsia" w:ascii="仿宋" w:hAnsi="仿宋" w:eastAsia="仿宋" w:cs="仿宋"/>
              <w:highlight w:val="none"/>
            </w:rPr>
            <w:instrText xml:space="preserve"> HYPERLINK \l _Toc29488 </w:instrText>
          </w:r>
          <w:r>
            <w:rPr>
              <w:rFonts w:hint="eastAsia" w:ascii="仿宋" w:hAnsi="仿宋" w:eastAsia="仿宋" w:cs="仿宋"/>
              <w:highlight w:val="none"/>
            </w:rPr>
            <w:fldChar w:fldCharType="separate"/>
          </w:r>
          <w:r>
            <w:rPr>
              <w:rFonts w:hint="eastAsia" w:ascii="仿宋" w:hAnsi="仿宋" w:eastAsia="仿宋" w:cs="仿宋"/>
              <w:bCs/>
              <w:szCs w:val="24"/>
              <w:highlight w:val="none"/>
            </w:rPr>
            <w:t>二、合格的投标人</w:t>
          </w:r>
          <w:r>
            <w:rPr>
              <w:highlight w:val="none"/>
            </w:rPr>
            <w:tab/>
          </w:r>
          <w:r>
            <w:rPr>
              <w:highlight w:val="none"/>
            </w:rPr>
            <w:fldChar w:fldCharType="begin"/>
          </w:r>
          <w:r>
            <w:rPr>
              <w:highlight w:val="none"/>
            </w:rPr>
            <w:instrText xml:space="preserve"> PAGEREF _Toc29488 \h </w:instrText>
          </w:r>
          <w:r>
            <w:rPr>
              <w:highlight w:val="none"/>
            </w:rPr>
            <w:fldChar w:fldCharType="separate"/>
          </w:r>
          <w:r>
            <w:rPr>
              <w:highlight w:val="none"/>
            </w:rPr>
            <w:t>3</w:t>
          </w:r>
          <w:r>
            <w:rPr>
              <w:highlight w:val="none"/>
            </w:rPr>
            <w:fldChar w:fldCharType="end"/>
          </w:r>
          <w:r>
            <w:rPr>
              <w:rFonts w:hint="eastAsia" w:ascii="仿宋" w:hAnsi="仿宋" w:eastAsia="仿宋" w:cs="仿宋"/>
              <w:highlight w:val="none"/>
            </w:rPr>
            <w:fldChar w:fldCharType="end"/>
          </w:r>
        </w:p>
        <w:p>
          <w:pPr>
            <w:pStyle w:val="24"/>
            <w:tabs>
              <w:tab w:val="right" w:leader="dot" w:pos="8306"/>
            </w:tabs>
            <w:rPr>
              <w:highlight w:val="none"/>
            </w:rPr>
          </w:pPr>
          <w:r>
            <w:rPr>
              <w:rFonts w:hint="eastAsia" w:ascii="仿宋" w:hAnsi="仿宋" w:eastAsia="仿宋" w:cs="仿宋"/>
              <w:highlight w:val="none"/>
            </w:rPr>
            <w:fldChar w:fldCharType="begin"/>
          </w:r>
          <w:r>
            <w:rPr>
              <w:rFonts w:hint="eastAsia" w:ascii="仿宋" w:hAnsi="仿宋" w:eastAsia="仿宋" w:cs="仿宋"/>
              <w:highlight w:val="none"/>
            </w:rPr>
            <w:instrText xml:space="preserve"> HYPERLINK \l _Toc32197 </w:instrText>
          </w:r>
          <w:r>
            <w:rPr>
              <w:rFonts w:hint="eastAsia" w:ascii="仿宋" w:hAnsi="仿宋" w:eastAsia="仿宋" w:cs="仿宋"/>
              <w:highlight w:val="none"/>
            </w:rPr>
            <w:fldChar w:fldCharType="separate"/>
          </w:r>
          <w:r>
            <w:rPr>
              <w:rFonts w:hint="eastAsia" w:ascii="仿宋" w:hAnsi="仿宋" w:eastAsia="仿宋" w:cs="仿宋"/>
              <w:bCs/>
              <w:szCs w:val="24"/>
              <w:highlight w:val="none"/>
            </w:rPr>
            <w:t>三、招标文件售价</w:t>
          </w:r>
          <w:r>
            <w:rPr>
              <w:highlight w:val="none"/>
            </w:rPr>
            <w:tab/>
          </w:r>
          <w:r>
            <w:rPr>
              <w:highlight w:val="none"/>
            </w:rPr>
            <w:fldChar w:fldCharType="begin"/>
          </w:r>
          <w:r>
            <w:rPr>
              <w:highlight w:val="none"/>
            </w:rPr>
            <w:instrText xml:space="preserve"> PAGEREF _Toc32197 \h </w:instrText>
          </w:r>
          <w:r>
            <w:rPr>
              <w:highlight w:val="none"/>
            </w:rPr>
            <w:fldChar w:fldCharType="separate"/>
          </w:r>
          <w:r>
            <w:rPr>
              <w:highlight w:val="none"/>
            </w:rPr>
            <w:t>4</w:t>
          </w:r>
          <w:r>
            <w:rPr>
              <w:highlight w:val="none"/>
            </w:rPr>
            <w:fldChar w:fldCharType="end"/>
          </w:r>
          <w:r>
            <w:rPr>
              <w:rFonts w:hint="eastAsia" w:ascii="仿宋" w:hAnsi="仿宋" w:eastAsia="仿宋" w:cs="仿宋"/>
              <w:highlight w:val="none"/>
            </w:rPr>
            <w:fldChar w:fldCharType="end"/>
          </w:r>
        </w:p>
        <w:p>
          <w:pPr>
            <w:pStyle w:val="24"/>
            <w:tabs>
              <w:tab w:val="right" w:leader="dot" w:pos="8306"/>
            </w:tabs>
            <w:rPr>
              <w:highlight w:val="none"/>
            </w:rPr>
          </w:pPr>
          <w:r>
            <w:rPr>
              <w:rFonts w:hint="eastAsia" w:ascii="仿宋" w:hAnsi="仿宋" w:eastAsia="仿宋" w:cs="仿宋"/>
              <w:highlight w:val="none"/>
            </w:rPr>
            <w:fldChar w:fldCharType="begin"/>
          </w:r>
          <w:r>
            <w:rPr>
              <w:rFonts w:hint="eastAsia" w:ascii="仿宋" w:hAnsi="仿宋" w:eastAsia="仿宋" w:cs="仿宋"/>
              <w:highlight w:val="none"/>
            </w:rPr>
            <w:instrText xml:space="preserve"> HYPERLINK \l _Toc7141 </w:instrText>
          </w:r>
          <w:r>
            <w:rPr>
              <w:rFonts w:hint="eastAsia" w:ascii="仿宋" w:hAnsi="仿宋" w:eastAsia="仿宋" w:cs="仿宋"/>
              <w:highlight w:val="none"/>
            </w:rPr>
            <w:fldChar w:fldCharType="separate"/>
          </w:r>
          <w:r>
            <w:rPr>
              <w:rFonts w:hint="eastAsia" w:ascii="仿宋" w:hAnsi="仿宋" w:eastAsia="仿宋" w:cs="仿宋"/>
              <w:bCs/>
              <w:szCs w:val="24"/>
              <w:highlight w:val="none"/>
            </w:rPr>
            <w:t xml:space="preserve">四、 </w:t>
          </w:r>
          <w:r>
            <w:rPr>
              <w:rFonts w:hint="eastAsia" w:ascii="仿宋" w:hAnsi="仿宋" w:eastAsia="仿宋" w:cs="仿宋"/>
              <w:bCs/>
              <w:szCs w:val="24"/>
              <w:highlight w:val="none"/>
            </w:rPr>
            <w:t>购买招标文件时间</w:t>
          </w:r>
          <w:r>
            <w:rPr>
              <w:highlight w:val="none"/>
            </w:rPr>
            <w:tab/>
          </w:r>
          <w:r>
            <w:rPr>
              <w:highlight w:val="none"/>
            </w:rPr>
            <w:fldChar w:fldCharType="begin"/>
          </w:r>
          <w:r>
            <w:rPr>
              <w:highlight w:val="none"/>
            </w:rPr>
            <w:instrText xml:space="preserve"> PAGEREF _Toc7141 \h </w:instrText>
          </w:r>
          <w:r>
            <w:rPr>
              <w:highlight w:val="none"/>
            </w:rPr>
            <w:fldChar w:fldCharType="separate"/>
          </w:r>
          <w:r>
            <w:rPr>
              <w:highlight w:val="none"/>
            </w:rPr>
            <w:t>4</w:t>
          </w:r>
          <w:r>
            <w:rPr>
              <w:highlight w:val="none"/>
            </w:rPr>
            <w:fldChar w:fldCharType="end"/>
          </w:r>
          <w:r>
            <w:rPr>
              <w:rFonts w:hint="eastAsia" w:ascii="仿宋" w:hAnsi="仿宋" w:eastAsia="仿宋" w:cs="仿宋"/>
              <w:highlight w:val="none"/>
            </w:rPr>
            <w:fldChar w:fldCharType="end"/>
          </w:r>
        </w:p>
        <w:p>
          <w:pPr>
            <w:pStyle w:val="24"/>
            <w:tabs>
              <w:tab w:val="right" w:leader="dot" w:pos="8306"/>
            </w:tabs>
            <w:rPr>
              <w:highlight w:val="none"/>
            </w:rPr>
          </w:pPr>
          <w:r>
            <w:rPr>
              <w:rFonts w:hint="eastAsia" w:ascii="仿宋" w:hAnsi="仿宋" w:eastAsia="仿宋" w:cs="仿宋"/>
              <w:highlight w:val="none"/>
            </w:rPr>
            <w:fldChar w:fldCharType="begin"/>
          </w:r>
          <w:r>
            <w:rPr>
              <w:rFonts w:hint="eastAsia" w:ascii="仿宋" w:hAnsi="仿宋" w:eastAsia="仿宋" w:cs="仿宋"/>
              <w:highlight w:val="none"/>
            </w:rPr>
            <w:instrText xml:space="preserve"> HYPERLINK \l _Toc16728 </w:instrText>
          </w:r>
          <w:r>
            <w:rPr>
              <w:rFonts w:hint="eastAsia" w:ascii="仿宋" w:hAnsi="仿宋" w:eastAsia="仿宋" w:cs="仿宋"/>
              <w:highlight w:val="none"/>
            </w:rPr>
            <w:fldChar w:fldCharType="separate"/>
          </w:r>
          <w:r>
            <w:rPr>
              <w:rFonts w:hint="eastAsia" w:ascii="仿宋" w:hAnsi="仿宋" w:eastAsia="仿宋" w:cs="仿宋"/>
              <w:bCs/>
              <w:szCs w:val="24"/>
              <w:highlight w:val="none"/>
            </w:rPr>
            <w:t>五、投标文件递交截止时间</w:t>
          </w:r>
          <w:r>
            <w:rPr>
              <w:highlight w:val="none"/>
            </w:rPr>
            <w:tab/>
          </w:r>
          <w:r>
            <w:rPr>
              <w:highlight w:val="none"/>
            </w:rPr>
            <w:fldChar w:fldCharType="begin"/>
          </w:r>
          <w:r>
            <w:rPr>
              <w:highlight w:val="none"/>
            </w:rPr>
            <w:instrText xml:space="preserve"> PAGEREF _Toc16728 \h </w:instrText>
          </w:r>
          <w:r>
            <w:rPr>
              <w:highlight w:val="none"/>
            </w:rPr>
            <w:fldChar w:fldCharType="separate"/>
          </w:r>
          <w:r>
            <w:rPr>
              <w:highlight w:val="none"/>
            </w:rPr>
            <w:t>5</w:t>
          </w:r>
          <w:r>
            <w:rPr>
              <w:highlight w:val="none"/>
            </w:rPr>
            <w:fldChar w:fldCharType="end"/>
          </w:r>
          <w:r>
            <w:rPr>
              <w:rFonts w:hint="eastAsia" w:ascii="仿宋" w:hAnsi="仿宋" w:eastAsia="仿宋" w:cs="仿宋"/>
              <w:highlight w:val="none"/>
            </w:rPr>
            <w:fldChar w:fldCharType="end"/>
          </w:r>
        </w:p>
        <w:p>
          <w:pPr>
            <w:pStyle w:val="24"/>
            <w:tabs>
              <w:tab w:val="right" w:leader="dot" w:pos="8306"/>
            </w:tabs>
            <w:rPr>
              <w:highlight w:val="none"/>
            </w:rPr>
          </w:pPr>
          <w:r>
            <w:rPr>
              <w:rFonts w:hint="eastAsia" w:ascii="仿宋" w:hAnsi="仿宋" w:eastAsia="仿宋" w:cs="仿宋"/>
              <w:highlight w:val="none"/>
            </w:rPr>
            <w:fldChar w:fldCharType="begin"/>
          </w:r>
          <w:r>
            <w:rPr>
              <w:rFonts w:hint="eastAsia" w:ascii="仿宋" w:hAnsi="仿宋" w:eastAsia="仿宋" w:cs="仿宋"/>
              <w:highlight w:val="none"/>
            </w:rPr>
            <w:instrText xml:space="preserve"> HYPERLINK \l _Toc25916 </w:instrText>
          </w:r>
          <w:r>
            <w:rPr>
              <w:rFonts w:hint="eastAsia" w:ascii="仿宋" w:hAnsi="仿宋" w:eastAsia="仿宋" w:cs="仿宋"/>
              <w:highlight w:val="none"/>
            </w:rPr>
            <w:fldChar w:fldCharType="separate"/>
          </w:r>
          <w:r>
            <w:rPr>
              <w:rFonts w:hint="eastAsia" w:ascii="仿宋" w:hAnsi="仿宋" w:eastAsia="仿宋" w:cs="仿宋"/>
              <w:bCs/>
              <w:szCs w:val="24"/>
              <w:highlight w:val="none"/>
            </w:rPr>
            <w:t>六、投标文件递交地点</w:t>
          </w:r>
          <w:r>
            <w:rPr>
              <w:highlight w:val="none"/>
            </w:rPr>
            <w:tab/>
          </w:r>
          <w:r>
            <w:rPr>
              <w:highlight w:val="none"/>
            </w:rPr>
            <w:fldChar w:fldCharType="begin"/>
          </w:r>
          <w:r>
            <w:rPr>
              <w:highlight w:val="none"/>
            </w:rPr>
            <w:instrText xml:space="preserve"> PAGEREF _Toc25916 \h </w:instrText>
          </w:r>
          <w:r>
            <w:rPr>
              <w:highlight w:val="none"/>
            </w:rPr>
            <w:fldChar w:fldCharType="separate"/>
          </w:r>
          <w:r>
            <w:rPr>
              <w:highlight w:val="none"/>
            </w:rPr>
            <w:t>5</w:t>
          </w:r>
          <w:r>
            <w:rPr>
              <w:highlight w:val="none"/>
            </w:rPr>
            <w:fldChar w:fldCharType="end"/>
          </w:r>
          <w:r>
            <w:rPr>
              <w:rFonts w:hint="eastAsia" w:ascii="仿宋" w:hAnsi="仿宋" w:eastAsia="仿宋" w:cs="仿宋"/>
              <w:highlight w:val="none"/>
            </w:rPr>
            <w:fldChar w:fldCharType="end"/>
          </w:r>
        </w:p>
        <w:p>
          <w:pPr>
            <w:pStyle w:val="24"/>
            <w:tabs>
              <w:tab w:val="right" w:leader="dot" w:pos="8306"/>
            </w:tabs>
            <w:rPr>
              <w:highlight w:val="none"/>
            </w:rPr>
          </w:pPr>
          <w:r>
            <w:rPr>
              <w:rFonts w:hint="eastAsia" w:ascii="仿宋" w:hAnsi="仿宋" w:eastAsia="仿宋" w:cs="仿宋"/>
              <w:highlight w:val="none"/>
            </w:rPr>
            <w:fldChar w:fldCharType="begin"/>
          </w:r>
          <w:r>
            <w:rPr>
              <w:rFonts w:hint="eastAsia" w:ascii="仿宋" w:hAnsi="仿宋" w:eastAsia="仿宋" w:cs="仿宋"/>
              <w:highlight w:val="none"/>
            </w:rPr>
            <w:instrText xml:space="preserve"> HYPERLINK \l _Toc16840 </w:instrText>
          </w:r>
          <w:r>
            <w:rPr>
              <w:rFonts w:hint="eastAsia" w:ascii="仿宋" w:hAnsi="仿宋" w:eastAsia="仿宋" w:cs="仿宋"/>
              <w:highlight w:val="none"/>
            </w:rPr>
            <w:fldChar w:fldCharType="separate"/>
          </w:r>
          <w:r>
            <w:rPr>
              <w:rFonts w:hint="eastAsia" w:ascii="仿宋" w:hAnsi="仿宋" w:eastAsia="仿宋" w:cs="仿宋"/>
              <w:bCs/>
              <w:szCs w:val="24"/>
              <w:highlight w:val="none"/>
            </w:rPr>
            <w:t>七、联系方式</w:t>
          </w:r>
          <w:r>
            <w:rPr>
              <w:highlight w:val="none"/>
            </w:rPr>
            <w:tab/>
          </w:r>
          <w:r>
            <w:rPr>
              <w:highlight w:val="none"/>
            </w:rPr>
            <w:fldChar w:fldCharType="begin"/>
          </w:r>
          <w:r>
            <w:rPr>
              <w:highlight w:val="none"/>
            </w:rPr>
            <w:instrText xml:space="preserve"> PAGEREF _Toc16840 \h </w:instrText>
          </w:r>
          <w:r>
            <w:rPr>
              <w:highlight w:val="none"/>
            </w:rPr>
            <w:fldChar w:fldCharType="separate"/>
          </w:r>
          <w:r>
            <w:rPr>
              <w:highlight w:val="none"/>
            </w:rPr>
            <w:t>5</w:t>
          </w:r>
          <w:r>
            <w:rPr>
              <w:highlight w:val="none"/>
            </w:rPr>
            <w:fldChar w:fldCharType="end"/>
          </w:r>
          <w:r>
            <w:rPr>
              <w:rFonts w:hint="eastAsia" w:ascii="仿宋" w:hAnsi="仿宋" w:eastAsia="仿宋" w:cs="仿宋"/>
              <w:highlight w:val="none"/>
            </w:rPr>
            <w:fldChar w:fldCharType="end"/>
          </w:r>
        </w:p>
        <w:p>
          <w:pPr>
            <w:pStyle w:val="23"/>
            <w:tabs>
              <w:tab w:val="right" w:leader="dot" w:pos="8306"/>
            </w:tabs>
            <w:rPr>
              <w:b/>
              <w:highlight w:val="none"/>
            </w:rPr>
          </w:pPr>
          <w:r>
            <w:rPr>
              <w:rFonts w:hint="eastAsia" w:ascii="仿宋" w:hAnsi="仿宋" w:eastAsia="仿宋" w:cs="仿宋"/>
              <w:b/>
              <w:highlight w:val="none"/>
            </w:rPr>
            <w:fldChar w:fldCharType="begin"/>
          </w:r>
          <w:r>
            <w:rPr>
              <w:rFonts w:hint="eastAsia" w:ascii="仿宋" w:hAnsi="仿宋" w:eastAsia="仿宋" w:cs="仿宋"/>
              <w:b/>
              <w:highlight w:val="none"/>
            </w:rPr>
            <w:instrText xml:space="preserve"> HYPERLINK \l _Toc1189 </w:instrText>
          </w:r>
          <w:r>
            <w:rPr>
              <w:rFonts w:hint="eastAsia" w:ascii="仿宋" w:hAnsi="仿宋" w:eastAsia="仿宋" w:cs="仿宋"/>
              <w:b/>
              <w:highlight w:val="none"/>
            </w:rPr>
            <w:fldChar w:fldCharType="separate"/>
          </w:r>
          <w:r>
            <w:rPr>
              <w:rFonts w:hint="eastAsia" w:ascii="仿宋" w:hAnsi="仿宋" w:eastAsia="仿宋" w:cs="仿宋"/>
              <w:b/>
              <w:highlight w:val="none"/>
            </w:rPr>
            <w:t>第二章  投标人须知</w:t>
          </w:r>
          <w:r>
            <w:rPr>
              <w:b/>
              <w:highlight w:val="none"/>
            </w:rPr>
            <w:tab/>
          </w:r>
          <w:r>
            <w:rPr>
              <w:b/>
              <w:highlight w:val="none"/>
            </w:rPr>
            <w:fldChar w:fldCharType="begin"/>
          </w:r>
          <w:r>
            <w:rPr>
              <w:b/>
              <w:highlight w:val="none"/>
            </w:rPr>
            <w:instrText xml:space="preserve"> PAGEREF _Toc1189 \h </w:instrText>
          </w:r>
          <w:r>
            <w:rPr>
              <w:b/>
              <w:highlight w:val="none"/>
            </w:rPr>
            <w:fldChar w:fldCharType="separate"/>
          </w:r>
          <w:r>
            <w:rPr>
              <w:b/>
              <w:highlight w:val="none"/>
            </w:rPr>
            <w:t>6</w:t>
          </w:r>
          <w:r>
            <w:rPr>
              <w:b/>
              <w:highlight w:val="none"/>
            </w:rPr>
            <w:fldChar w:fldCharType="end"/>
          </w:r>
          <w:r>
            <w:rPr>
              <w:rFonts w:hint="eastAsia" w:ascii="仿宋" w:hAnsi="仿宋" w:eastAsia="仿宋" w:cs="仿宋"/>
              <w:b/>
              <w:highlight w:val="none"/>
            </w:rPr>
            <w:fldChar w:fldCharType="end"/>
          </w:r>
        </w:p>
        <w:p>
          <w:pPr>
            <w:pStyle w:val="24"/>
            <w:tabs>
              <w:tab w:val="right" w:leader="dot" w:pos="8306"/>
            </w:tabs>
            <w:rPr>
              <w:highlight w:val="none"/>
            </w:rPr>
          </w:pPr>
          <w:r>
            <w:rPr>
              <w:rFonts w:hint="eastAsia" w:ascii="仿宋" w:hAnsi="仿宋" w:eastAsia="仿宋" w:cs="仿宋"/>
              <w:highlight w:val="none"/>
            </w:rPr>
            <w:fldChar w:fldCharType="begin"/>
          </w:r>
          <w:r>
            <w:rPr>
              <w:rFonts w:hint="eastAsia" w:ascii="仿宋" w:hAnsi="仿宋" w:eastAsia="仿宋" w:cs="仿宋"/>
              <w:highlight w:val="none"/>
            </w:rPr>
            <w:instrText xml:space="preserve"> HYPERLINK \l _Toc24319 </w:instrText>
          </w:r>
          <w:r>
            <w:rPr>
              <w:rFonts w:hint="eastAsia" w:ascii="仿宋" w:hAnsi="仿宋" w:eastAsia="仿宋" w:cs="仿宋"/>
              <w:highlight w:val="none"/>
            </w:rPr>
            <w:fldChar w:fldCharType="separate"/>
          </w:r>
          <w:r>
            <w:rPr>
              <w:rFonts w:hint="eastAsia" w:ascii="仿宋" w:hAnsi="仿宋" w:eastAsia="仿宋" w:cs="仿宋"/>
              <w:bCs w:val="0"/>
              <w:szCs w:val="32"/>
              <w:highlight w:val="none"/>
              <w:lang w:eastAsia="zh-CN"/>
            </w:rPr>
            <w:t>一、</w:t>
          </w:r>
          <w:r>
            <w:rPr>
              <w:rFonts w:hint="eastAsia" w:ascii="仿宋" w:hAnsi="仿宋" w:eastAsia="仿宋" w:cs="仿宋"/>
              <w:bCs w:val="0"/>
              <w:szCs w:val="32"/>
              <w:highlight w:val="none"/>
            </w:rPr>
            <w:t>总则</w:t>
          </w:r>
          <w:r>
            <w:rPr>
              <w:highlight w:val="none"/>
            </w:rPr>
            <w:tab/>
          </w:r>
          <w:r>
            <w:rPr>
              <w:highlight w:val="none"/>
            </w:rPr>
            <w:fldChar w:fldCharType="begin"/>
          </w:r>
          <w:r>
            <w:rPr>
              <w:highlight w:val="none"/>
            </w:rPr>
            <w:instrText xml:space="preserve"> PAGEREF _Toc24319 \h </w:instrText>
          </w:r>
          <w:r>
            <w:rPr>
              <w:highlight w:val="none"/>
            </w:rPr>
            <w:fldChar w:fldCharType="separate"/>
          </w:r>
          <w:r>
            <w:rPr>
              <w:highlight w:val="none"/>
            </w:rPr>
            <w:t>12</w:t>
          </w:r>
          <w:r>
            <w:rPr>
              <w:highlight w:val="none"/>
            </w:rPr>
            <w:fldChar w:fldCharType="end"/>
          </w:r>
          <w:r>
            <w:rPr>
              <w:rFonts w:hint="eastAsia" w:ascii="仿宋" w:hAnsi="仿宋" w:eastAsia="仿宋" w:cs="仿宋"/>
              <w:highlight w:val="none"/>
            </w:rPr>
            <w:fldChar w:fldCharType="end"/>
          </w:r>
        </w:p>
        <w:p>
          <w:pPr>
            <w:pStyle w:val="24"/>
            <w:tabs>
              <w:tab w:val="right" w:leader="dot" w:pos="8306"/>
            </w:tabs>
            <w:rPr>
              <w:highlight w:val="none"/>
            </w:rPr>
          </w:pPr>
          <w:r>
            <w:rPr>
              <w:rFonts w:hint="eastAsia" w:ascii="仿宋" w:hAnsi="仿宋" w:eastAsia="仿宋" w:cs="仿宋"/>
              <w:highlight w:val="none"/>
            </w:rPr>
            <w:fldChar w:fldCharType="begin"/>
          </w:r>
          <w:r>
            <w:rPr>
              <w:rFonts w:hint="eastAsia" w:ascii="仿宋" w:hAnsi="仿宋" w:eastAsia="仿宋" w:cs="仿宋"/>
              <w:highlight w:val="none"/>
            </w:rPr>
            <w:instrText xml:space="preserve"> HYPERLINK \l _Toc8659 </w:instrText>
          </w:r>
          <w:r>
            <w:rPr>
              <w:rFonts w:hint="eastAsia" w:ascii="仿宋" w:hAnsi="仿宋" w:eastAsia="仿宋" w:cs="仿宋"/>
              <w:highlight w:val="none"/>
            </w:rPr>
            <w:fldChar w:fldCharType="separate"/>
          </w:r>
          <w:r>
            <w:rPr>
              <w:rFonts w:hint="eastAsia" w:ascii="仿宋" w:hAnsi="仿宋" w:eastAsia="仿宋" w:cs="仿宋"/>
              <w:bCs w:val="0"/>
              <w:szCs w:val="32"/>
              <w:highlight w:val="none"/>
              <w:lang w:eastAsia="zh-CN"/>
            </w:rPr>
            <w:t>二、招标文件</w:t>
          </w:r>
          <w:r>
            <w:rPr>
              <w:highlight w:val="none"/>
            </w:rPr>
            <w:tab/>
          </w:r>
          <w:r>
            <w:rPr>
              <w:highlight w:val="none"/>
            </w:rPr>
            <w:fldChar w:fldCharType="begin"/>
          </w:r>
          <w:r>
            <w:rPr>
              <w:highlight w:val="none"/>
            </w:rPr>
            <w:instrText xml:space="preserve"> PAGEREF _Toc8659 \h </w:instrText>
          </w:r>
          <w:r>
            <w:rPr>
              <w:highlight w:val="none"/>
            </w:rPr>
            <w:fldChar w:fldCharType="separate"/>
          </w:r>
          <w:r>
            <w:rPr>
              <w:highlight w:val="none"/>
            </w:rPr>
            <w:t>13</w:t>
          </w:r>
          <w:r>
            <w:rPr>
              <w:highlight w:val="none"/>
            </w:rPr>
            <w:fldChar w:fldCharType="end"/>
          </w:r>
          <w:r>
            <w:rPr>
              <w:rFonts w:hint="eastAsia" w:ascii="仿宋" w:hAnsi="仿宋" w:eastAsia="仿宋" w:cs="仿宋"/>
              <w:highlight w:val="none"/>
            </w:rPr>
            <w:fldChar w:fldCharType="end"/>
          </w:r>
        </w:p>
        <w:p>
          <w:pPr>
            <w:pStyle w:val="24"/>
            <w:tabs>
              <w:tab w:val="right" w:leader="dot" w:pos="8306"/>
            </w:tabs>
            <w:rPr>
              <w:highlight w:val="none"/>
            </w:rPr>
          </w:pPr>
          <w:r>
            <w:rPr>
              <w:rFonts w:hint="eastAsia" w:ascii="仿宋" w:hAnsi="仿宋" w:eastAsia="仿宋" w:cs="仿宋"/>
              <w:highlight w:val="none"/>
            </w:rPr>
            <w:fldChar w:fldCharType="begin"/>
          </w:r>
          <w:r>
            <w:rPr>
              <w:rFonts w:hint="eastAsia" w:ascii="仿宋" w:hAnsi="仿宋" w:eastAsia="仿宋" w:cs="仿宋"/>
              <w:highlight w:val="none"/>
            </w:rPr>
            <w:instrText xml:space="preserve"> HYPERLINK \l _Toc29596 </w:instrText>
          </w:r>
          <w:r>
            <w:rPr>
              <w:rFonts w:hint="eastAsia" w:ascii="仿宋" w:hAnsi="仿宋" w:eastAsia="仿宋" w:cs="仿宋"/>
              <w:highlight w:val="none"/>
            </w:rPr>
            <w:fldChar w:fldCharType="separate"/>
          </w:r>
          <w:r>
            <w:rPr>
              <w:rFonts w:hint="eastAsia" w:ascii="仿宋" w:hAnsi="仿宋" w:eastAsia="仿宋" w:cs="仿宋"/>
              <w:bCs w:val="0"/>
              <w:szCs w:val="32"/>
              <w:highlight w:val="none"/>
              <w:lang w:eastAsia="zh-CN"/>
            </w:rPr>
            <w:t>三、投标文件</w:t>
          </w:r>
          <w:r>
            <w:rPr>
              <w:highlight w:val="none"/>
            </w:rPr>
            <w:tab/>
          </w:r>
          <w:r>
            <w:rPr>
              <w:highlight w:val="none"/>
            </w:rPr>
            <w:fldChar w:fldCharType="begin"/>
          </w:r>
          <w:r>
            <w:rPr>
              <w:highlight w:val="none"/>
            </w:rPr>
            <w:instrText xml:space="preserve"> PAGEREF _Toc29596 \h </w:instrText>
          </w:r>
          <w:r>
            <w:rPr>
              <w:highlight w:val="none"/>
            </w:rPr>
            <w:fldChar w:fldCharType="separate"/>
          </w:r>
          <w:r>
            <w:rPr>
              <w:highlight w:val="none"/>
            </w:rPr>
            <w:t>14</w:t>
          </w:r>
          <w:r>
            <w:rPr>
              <w:highlight w:val="none"/>
            </w:rPr>
            <w:fldChar w:fldCharType="end"/>
          </w:r>
          <w:r>
            <w:rPr>
              <w:rFonts w:hint="eastAsia" w:ascii="仿宋" w:hAnsi="仿宋" w:eastAsia="仿宋" w:cs="仿宋"/>
              <w:highlight w:val="none"/>
            </w:rPr>
            <w:fldChar w:fldCharType="end"/>
          </w:r>
        </w:p>
        <w:p>
          <w:pPr>
            <w:pStyle w:val="24"/>
            <w:tabs>
              <w:tab w:val="right" w:leader="dot" w:pos="8306"/>
            </w:tabs>
            <w:rPr>
              <w:highlight w:val="none"/>
            </w:rPr>
          </w:pPr>
          <w:r>
            <w:rPr>
              <w:rFonts w:hint="eastAsia" w:ascii="仿宋" w:hAnsi="仿宋" w:eastAsia="仿宋" w:cs="仿宋"/>
              <w:highlight w:val="none"/>
            </w:rPr>
            <w:fldChar w:fldCharType="begin"/>
          </w:r>
          <w:r>
            <w:rPr>
              <w:rFonts w:hint="eastAsia" w:ascii="仿宋" w:hAnsi="仿宋" w:eastAsia="仿宋" w:cs="仿宋"/>
              <w:highlight w:val="none"/>
            </w:rPr>
            <w:instrText xml:space="preserve"> HYPERLINK \l _Toc16286 </w:instrText>
          </w:r>
          <w:r>
            <w:rPr>
              <w:rFonts w:hint="eastAsia" w:ascii="仿宋" w:hAnsi="仿宋" w:eastAsia="仿宋" w:cs="仿宋"/>
              <w:highlight w:val="none"/>
            </w:rPr>
            <w:fldChar w:fldCharType="separate"/>
          </w:r>
          <w:r>
            <w:rPr>
              <w:rFonts w:hint="eastAsia" w:ascii="仿宋" w:hAnsi="仿宋" w:eastAsia="仿宋" w:cs="仿宋"/>
              <w:bCs w:val="0"/>
              <w:szCs w:val="32"/>
              <w:highlight w:val="none"/>
              <w:lang w:eastAsia="zh-CN"/>
            </w:rPr>
            <w:t>四、投标文件的密封和递交</w:t>
          </w:r>
          <w:r>
            <w:rPr>
              <w:highlight w:val="none"/>
            </w:rPr>
            <w:tab/>
          </w:r>
          <w:r>
            <w:rPr>
              <w:highlight w:val="none"/>
            </w:rPr>
            <w:fldChar w:fldCharType="begin"/>
          </w:r>
          <w:r>
            <w:rPr>
              <w:highlight w:val="none"/>
            </w:rPr>
            <w:instrText xml:space="preserve"> PAGEREF _Toc16286 \h </w:instrText>
          </w:r>
          <w:r>
            <w:rPr>
              <w:highlight w:val="none"/>
            </w:rPr>
            <w:fldChar w:fldCharType="separate"/>
          </w:r>
          <w:r>
            <w:rPr>
              <w:highlight w:val="none"/>
            </w:rPr>
            <w:t>17</w:t>
          </w:r>
          <w:r>
            <w:rPr>
              <w:highlight w:val="none"/>
            </w:rPr>
            <w:fldChar w:fldCharType="end"/>
          </w:r>
          <w:r>
            <w:rPr>
              <w:rFonts w:hint="eastAsia" w:ascii="仿宋" w:hAnsi="仿宋" w:eastAsia="仿宋" w:cs="仿宋"/>
              <w:highlight w:val="none"/>
            </w:rPr>
            <w:fldChar w:fldCharType="end"/>
          </w:r>
        </w:p>
        <w:p>
          <w:pPr>
            <w:pStyle w:val="24"/>
            <w:tabs>
              <w:tab w:val="right" w:leader="dot" w:pos="8306"/>
            </w:tabs>
            <w:rPr>
              <w:highlight w:val="none"/>
            </w:rPr>
          </w:pPr>
          <w:r>
            <w:rPr>
              <w:rFonts w:hint="eastAsia" w:ascii="仿宋" w:hAnsi="仿宋" w:eastAsia="仿宋" w:cs="仿宋"/>
              <w:highlight w:val="none"/>
            </w:rPr>
            <w:fldChar w:fldCharType="begin"/>
          </w:r>
          <w:r>
            <w:rPr>
              <w:rFonts w:hint="eastAsia" w:ascii="仿宋" w:hAnsi="仿宋" w:eastAsia="仿宋" w:cs="仿宋"/>
              <w:highlight w:val="none"/>
            </w:rPr>
            <w:instrText xml:space="preserve"> HYPERLINK \l _Toc9970 </w:instrText>
          </w:r>
          <w:r>
            <w:rPr>
              <w:rFonts w:hint="eastAsia" w:ascii="仿宋" w:hAnsi="仿宋" w:eastAsia="仿宋" w:cs="仿宋"/>
              <w:highlight w:val="none"/>
            </w:rPr>
            <w:fldChar w:fldCharType="separate"/>
          </w:r>
          <w:r>
            <w:rPr>
              <w:rFonts w:hint="eastAsia" w:ascii="仿宋" w:hAnsi="仿宋" w:eastAsia="仿宋" w:cs="仿宋"/>
              <w:bCs w:val="0"/>
              <w:szCs w:val="32"/>
              <w:highlight w:val="none"/>
              <w:lang w:eastAsia="zh-CN"/>
            </w:rPr>
            <w:t>五、开标</w:t>
          </w:r>
          <w:r>
            <w:rPr>
              <w:highlight w:val="none"/>
            </w:rPr>
            <w:tab/>
          </w:r>
          <w:r>
            <w:rPr>
              <w:highlight w:val="none"/>
            </w:rPr>
            <w:fldChar w:fldCharType="begin"/>
          </w:r>
          <w:r>
            <w:rPr>
              <w:highlight w:val="none"/>
            </w:rPr>
            <w:instrText xml:space="preserve"> PAGEREF _Toc9970 \h </w:instrText>
          </w:r>
          <w:r>
            <w:rPr>
              <w:highlight w:val="none"/>
            </w:rPr>
            <w:fldChar w:fldCharType="separate"/>
          </w:r>
          <w:r>
            <w:rPr>
              <w:highlight w:val="none"/>
            </w:rPr>
            <w:t>19</w:t>
          </w:r>
          <w:r>
            <w:rPr>
              <w:highlight w:val="none"/>
            </w:rPr>
            <w:fldChar w:fldCharType="end"/>
          </w:r>
          <w:r>
            <w:rPr>
              <w:rFonts w:hint="eastAsia" w:ascii="仿宋" w:hAnsi="仿宋" w:eastAsia="仿宋" w:cs="仿宋"/>
              <w:highlight w:val="none"/>
            </w:rPr>
            <w:fldChar w:fldCharType="end"/>
          </w:r>
        </w:p>
        <w:p>
          <w:pPr>
            <w:pStyle w:val="24"/>
            <w:tabs>
              <w:tab w:val="right" w:leader="dot" w:pos="8306"/>
            </w:tabs>
            <w:rPr>
              <w:highlight w:val="none"/>
            </w:rPr>
          </w:pPr>
          <w:r>
            <w:rPr>
              <w:rFonts w:hint="eastAsia" w:ascii="仿宋" w:hAnsi="仿宋" w:eastAsia="仿宋" w:cs="仿宋"/>
              <w:highlight w:val="none"/>
            </w:rPr>
            <w:fldChar w:fldCharType="begin"/>
          </w:r>
          <w:r>
            <w:rPr>
              <w:rFonts w:hint="eastAsia" w:ascii="仿宋" w:hAnsi="仿宋" w:eastAsia="仿宋" w:cs="仿宋"/>
              <w:highlight w:val="none"/>
            </w:rPr>
            <w:instrText xml:space="preserve"> HYPERLINK \l _Toc8350 </w:instrText>
          </w:r>
          <w:r>
            <w:rPr>
              <w:rFonts w:hint="eastAsia" w:ascii="仿宋" w:hAnsi="仿宋" w:eastAsia="仿宋" w:cs="仿宋"/>
              <w:highlight w:val="none"/>
            </w:rPr>
            <w:fldChar w:fldCharType="separate"/>
          </w:r>
          <w:r>
            <w:rPr>
              <w:rFonts w:hint="eastAsia" w:ascii="仿宋" w:hAnsi="仿宋" w:eastAsia="仿宋" w:cs="仿宋"/>
              <w:bCs w:val="0"/>
              <w:szCs w:val="32"/>
              <w:highlight w:val="none"/>
              <w:lang w:eastAsia="zh-CN"/>
            </w:rPr>
            <w:t>六、评标</w:t>
          </w:r>
          <w:r>
            <w:rPr>
              <w:highlight w:val="none"/>
            </w:rPr>
            <w:tab/>
          </w:r>
          <w:r>
            <w:rPr>
              <w:highlight w:val="none"/>
            </w:rPr>
            <w:fldChar w:fldCharType="begin"/>
          </w:r>
          <w:r>
            <w:rPr>
              <w:highlight w:val="none"/>
            </w:rPr>
            <w:instrText xml:space="preserve"> PAGEREF _Toc8350 \h </w:instrText>
          </w:r>
          <w:r>
            <w:rPr>
              <w:highlight w:val="none"/>
            </w:rPr>
            <w:fldChar w:fldCharType="separate"/>
          </w:r>
          <w:r>
            <w:rPr>
              <w:highlight w:val="none"/>
            </w:rPr>
            <w:t>20</w:t>
          </w:r>
          <w:r>
            <w:rPr>
              <w:highlight w:val="none"/>
            </w:rPr>
            <w:fldChar w:fldCharType="end"/>
          </w:r>
          <w:r>
            <w:rPr>
              <w:rFonts w:hint="eastAsia" w:ascii="仿宋" w:hAnsi="仿宋" w:eastAsia="仿宋" w:cs="仿宋"/>
              <w:highlight w:val="none"/>
            </w:rPr>
            <w:fldChar w:fldCharType="end"/>
          </w:r>
        </w:p>
        <w:p>
          <w:pPr>
            <w:pStyle w:val="24"/>
            <w:tabs>
              <w:tab w:val="right" w:leader="dot" w:pos="8306"/>
            </w:tabs>
            <w:rPr>
              <w:highlight w:val="none"/>
            </w:rPr>
          </w:pPr>
          <w:r>
            <w:rPr>
              <w:rFonts w:hint="eastAsia" w:ascii="仿宋" w:hAnsi="仿宋" w:eastAsia="仿宋" w:cs="仿宋"/>
              <w:highlight w:val="none"/>
            </w:rPr>
            <w:fldChar w:fldCharType="begin"/>
          </w:r>
          <w:r>
            <w:rPr>
              <w:rFonts w:hint="eastAsia" w:ascii="仿宋" w:hAnsi="仿宋" w:eastAsia="仿宋" w:cs="仿宋"/>
              <w:highlight w:val="none"/>
            </w:rPr>
            <w:instrText xml:space="preserve"> HYPERLINK \l _Toc12184 </w:instrText>
          </w:r>
          <w:r>
            <w:rPr>
              <w:rFonts w:hint="eastAsia" w:ascii="仿宋" w:hAnsi="仿宋" w:eastAsia="仿宋" w:cs="仿宋"/>
              <w:highlight w:val="none"/>
            </w:rPr>
            <w:fldChar w:fldCharType="separate"/>
          </w:r>
          <w:r>
            <w:rPr>
              <w:rFonts w:hint="eastAsia" w:ascii="仿宋" w:hAnsi="仿宋" w:eastAsia="仿宋" w:cs="仿宋"/>
              <w:bCs w:val="0"/>
              <w:szCs w:val="32"/>
              <w:highlight w:val="none"/>
              <w:lang w:eastAsia="zh-CN"/>
            </w:rPr>
            <w:t>七、质疑与投诉</w:t>
          </w:r>
          <w:r>
            <w:rPr>
              <w:highlight w:val="none"/>
            </w:rPr>
            <w:tab/>
          </w:r>
          <w:r>
            <w:rPr>
              <w:highlight w:val="none"/>
            </w:rPr>
            <w:fldChar w:fldCharType="begin"/>
          </w:r>
          <w:r>
            <w:rPr>
              <w:highlight w:val="none"/>
            </w:rPr>
            <w:instrText xml:space="preserve"> PAGEREF _Toc12184 \h </w:instrText>
          </w:r>
          <w:r>
            <w:rPr>
              <w:highlight w:val="none"/>
            </w:rPr>
            <w:fldChar w:fldCharType="separate"/>
          </w:r>
          <w:r>
            <w:rPr>
              <w:highlight w:val="none"/>
            </w:rPr>
            <w:t>24</w:t>
          </w:r>
          <w:r>
            <w:rPr>
              <w:highlight w:val="none"/>
            </w:rPr>
            <w:fldChar w:fldCharType="end"/>
          </w:r>
          <w:r>
            <w:rPr>
              <w:rFonts w:hint="eastAsia" w:ascii="仿宋" w:hAnsi="仿宋" w:eastAsia="仿宋" w:cs="仿宋"/>
              <w:highlight w:val="none"/>
            </w:rPr>
            <w:fldChar w:fldCharType="end"/>
          </w:r>
        </w:p>
        <w:p>
          <w:pPr>
            <w:pStyle w:val="24"/>
            <w:tabs>
              <w:tab w:val="right" w:leader="dot" w:pos="8306"/>
            </w:tabs>
            <w:rPr>
              <w:highlight w:val="none"/>
            </w:rPr>
          </w:pPr>
          <w:r>
            <w:rPr>
              <w:rFonts w:hint="eastAsia" w:ascii="仿宋" w:hAnsi="仿宋" w:eastAsia="仿宋" w:cs="仿宋"/>
              <w:highlight w:val="none"/>
            </w:rPr>
            <w:fldChar w:fldCharType="begin"/>
          </w:r>
          <w:r>
            <w:rPr>
              <w:rFonts w:hint="eastAsia" w:ascii="仿宋" w:hAnsi="仿宋" w:eastAsia="仿宋" w:cs="仿宋"/>
              <w:highlight w:val="none"/>
            </w:rPr>
            <w:instrText xml:space="preserve"> HYPERLINK \l _Toc11743 </w:instrText>
          </w:r>
          <w:r>
            <w:rPr>
              <w:rFonts w:hint="eastAsia" w:ascii="仿宋" w:hAnsi="仿宋" w:eastAsia="仿宋" w:cs="仿宋"/>
              <w:highlight w:val="none"/>
            </w:rPr>
            <w:fldChar w:fldCharType="separate"/>
          </w:r>
          <w:r>
            <w:rPr>
              <w:rFonts w:hint="eastAsia" w:ascii="仿宋" w:hAnsi="仿宋" w:eastAsia="仿宋" w:cs="仿宋"/>
              <w:bCs w:val="0"/>
              <w:szCs w:val="32"/>
              <w:highlight w:val="none"/>
              <w:lang w:eastAsia="zh-CN"/>
            </w:rPr>
            <w:t>八、合同授予</w:t>
          </w:r>
          <w:r>
            <w:rPr>
              <w:highlight w:val="none"/>
            </w:rPr>
            <w:tab/>
          </w:r>
          <w:r>
            <w:rPr>
              <w:highlight w:val="none"/>
            </w:rPr>
            <w:fldChar w:fldCharType="begin"/>
          </w:r>
          <w:r>
            <w:rPr>
              <w:highlight w:val="none"/>
            </w:rPr>
            <w:instrText xml:space="preserve"> PAGEREF _Toc11743 \h </w:instrText>
          </w:r>
          <w:r>
            <w:rPr>
              <w:highlight w:val="none"/>
            </w:rPr>
            <w:fldChar w:fldCharType="separate"/>
          </w:r>
          <w:r>
            <w:rPr>
              <w:highlight w:val="none"/>
            </w:rPr>
            <w:t>26</w:t>
          </w:r>
          <w:r>
            <w:rPr>
              <w:highlight w:val="none"/>
            </w:rPr>
            <w:fldChar w:fldCharType="end"/>
          </w:r>
          <w:r>
            <w:rPr>
              <w:rFonts w:hint="eastAsia" w:ascii="仿宋" w:hAnsi="仿宋" w:eastAsia="仿宋" w:cs="仿宋"/>
              <w:highlight w:val="none"/>
            </w:rPr>
            <w:fldChar w:fldCharType="end"/>
          </w:r>
        </w:p>
        <w:p>
          <w:pPr>
            <w:pStyle w:val="24"/>
            <w:tabs>
              <w:tab w:val="right" w:leader="dot" w:pos="8306"/>
            </w:tabs>
            <w:rPr>
              <w:highlight w:val="none"/>
            </w:rPr>
          </w:pPr>
          <w:r>
            <w:rPr>
              <w:rFonts w:hint="eastAsia" w:ascii="仿宋" w:hAnsi="仿宋" w:eastAsia="仿宋" w:cs="仿宋"/>
              <w:highlight w:val="none"/>
            </w:rPr>
            <w:fldChar w:fldCharType="begin"/>
          </w:r>
          <w:r>
            <w:rPr>
              <w:rFonts w:hint="eastAsia" w:ascii="仿宋" w:hAnsi="仿宋" w:eastAsia="仿宋" w:cs="仿宋"/>
              <w:highlight w:val="none"/>
            </w:rPr>
            <w:instrText xml:space="preserve"> HYPERLINK \l _Toc5080 </w:instrText>
          </w:r>
          <w:r>
            <w:rPr>
              <w:rFonts w:hint="eastAsia" w:ascii="仿宋" w:hAnsi="仿宋" w:eastAsia="仿宋" w:cs="仿宋"/>
              <w:highlight w:val="none"/>
            </w:rPr>
            <w:fldChar w:fldCharType="separate"/>
          </w:r>
          <w:r>
            <w:rPr>
              <w:rFonts w:hint="eastAsia" w:ascii="仿宋" w:hAnsi="仿宋" w:eastAsia="仿宋" w:cs="仿宋"/>
              <w:bCs w:val="0"/>
              <w:szCs w:val="32"/>
              <w:highlight w:val="none"/>
              <w:lang w:eastAsia="zh-CN"/>
            </w:rPr>
            <w:t>九、重新招标或采用其它方式采购和不再招标</w:t>
          </w:r>
          <w:r>
            <w:rPr>
              <w:highlight w:val="none"/>
            </w:rPr>
            <w:tab/>
          </w:r>
          <w:r>
            <w:rPr>
              <w:highlight w:val="none"/>
            </w:rPr>
            <w:fldChar w:fldCharType="begin"/>
          </w:r>
          <w:r>
            <w:rPr>
              <w:highlight w:val="none"/>
            </w:rPr>
            <w:instrText xml:space="preserve"> PAGEREF _Toc5080 \h </w:instrText>
          </w:r>
          <w:r>
            <w:rPr>
              <w:highlight w:val="none"/>
            </w:rPr>
            <w:fldChar w:fldCharType="separate"/>
          </w:r>
          <w:r>
            <w:rPr>
              <w:highlight w:val="none"/>
            </w:rPr>
            <w:t>27</w:t>
          </w:r>
          <w:r>
            <w:rPr>
              <w:highlight w:val="none"/>
            </w:rPr>
            <w:fldChar w:fldCharType="end"/>
          </w:r>
          <w:r>
            <w:rPr>
              <w:rFonts w:hint="eastAsia" w:ascii="仿宋" w:hAnsi="仿宋" w:eastAsia="仿宋" w:cs="仿宋"/>
              <w:highlight w:val="none"/>
            </w:rPr>
            <w:fldChar w:fldCharType="end"/>
          </w:r>
        </w:p>
        <w:p>
          <w:pPr>
            <w:pStyle w:val="24"/>
            <w:tabs>
              <w:tab w:val="right" w:leader="dot" w:pos="8306"/>
            </w:tabs>
            <w:rPr>
              <w:highlight w:val="none"/>
            </w:rPr>
          </w:pPr>
          <w:r>
            <w:rPr>
              <w:rFonts w:hint="eastAsia" w:ascii="仿宋" w:hAnsi="仿宋" w:eastAsia="仿宋" w:cs="仿宋"/>
              <w:highlight w:val="none"/>
            </w:rPr>
            <w:fldChar w:fldCharType="begin"/>
          </w:r>
          <w:r>
            <w:rPr>
              <w:rFonts w:hint="eastAsia" w:ascii="仿宋" w:hAnsi="仿宋" w:eastAsia="仿宋" w:cs="仿宋"/>
              <w:highlight w:val="none"/>
            </w:rPr>
            <w:instrText xml:space="preserve"> HYPERLINK \l _Toc22578 </w:instrText>
          </w:r>
          <w:r>
            <w:rPr>
              <w:rFonts w:hint="eastAsia" w:ascii="仿宋" w:hAnsi="仿宋" w:eastAsia="仿宋" w:cs="仿宋"/>
              <w:highlight w:val="none"/>
            </w:rPr>
            <w:fldChar w:fldCharType="separate"/>
          </w:r>
          <w:r>
            <w:rPr>
              <w:rFonts w:hint="eastAsia" w:ascii="仿宋" w:hAnsi="仿宋" w:eastAsia="仿宋" w:cs="仿宋"/>
              <w:bCs w:val="0"/>
              <w:szCs w:val="32"/>
              <w:highlight w:val="none"/>
              <w:lang w:eastAsia="zh-CN"/>
            </w:rPr>
            <w:t>十、纪律和监督</w:t>
          </w:r>
          <w:r>
            <w:rPr>
              <w:highlight w:val="none"/>
            </w:rPr>
            <w:tab/>
          </w:r>
          <w:r>
            <w:rPr>
              <w:highlight w:val="none"/>
            </w:rPr>
            <w:fldChar w:fldCharType="begin"/>
          </w:r>
          <w:r>
            <w:rPr>
              <w:highlight w:val="none"/>
            </w:rPr>
            <w:instrText xml:space="preserve"> PAGEREF _Toc22578 \h </w:instrText>
          </w:r>
          <w:r>
            <w:rPr>
              <w:highlight w:val="none"/>
            </w:rPr>
            <w:fldChar w:fldCharType="separate"/>
          </w:r>
          <w:r>
            <w:rPr>
              <w:highlight w:val="none"/>
            </w:rPr>
            <w:t>27</w:t>
          </w:r>
          <w:r>
            <w:rPr>
              <w:highlight w:val="none"/>
            </w:rPr>
            <w:fldChar w:fldCharType="end"/>
          </w:r>
          <w:r>
            <w:rPr>
              <w:rFonts w:hint="eastAsia" w:ascii="仿宋" w:hAnsi="仿宋" w:eastAsia="仿宋" w:cs="仿宋"/>
              <w:highlight w:val="none"/>
            </w:rPr>
            <w:fldChar w:fldCharType="end"/>
          </w:r>
        </w:p>
        <w:p>
          <w:pPr>
            <w:pStyle w:val="23"/>
            <w:tabs>
              <w:tab w:val="right" w:leader="dot" w:pos="8306"/>
            </w:tabs>
            <w:rPr>
              <w:b/>
              <w:highlight w:val="none"/>
            </w:rPr>
          </w:pPr>
          <w:r>
            <w:rPr>
              <w:rFonts w:hint="eastAsia" w:ascii="仿宋" w:hAnsi="仿宋" w:eastAsia="仿宋" w:cs="仿宋"/>
              <w:b/>
              <w:highlight w:val="none"/>
            </w:rPr>
            <w:fldChar w:fldCharType="begin"/>
          </w:r>
          <w:r>
            <w:rPr>
              <w:rFonts w:hint="eastAsia" w:ascii="仿宋" w:hAnsi="仿宋" w:eastAsia="仿宋" w:cs="仿宋"/>
              <w:b/>
              <w:highlight w:val="none"/>
            </w:rPr>
            <w:instrText xml:space="preserve"> HYPERLINK \l _Toc7750 </w:instrText>
          </w:r>
          <w:r>
            <w:rPr>
              <w:rFonts w:hint="eastAsia" w:ascii="仿宋" w:hAnsi="仿宋" w:eastAsia="仿宋" w:cs="仿宋"/>
              <w:b/>
              <w:highlight w:val="none"/>
            </w:rPr>
            <w:fldChar w:fldCharType="separate"/>
          </w:r>
          <w:r>
            <w:rPr>
              <w:rFonts w:hint="eastAsia" w:ascii="仿宋" w:hAnsi="仿宋" w:eastAsia="仿宋" w:cs="仿宋"/>
              <w:b/>
              <w:highlight w:val="none"/>
            </w:rPr>
            <w:t>第三章  合同主要条款及格式</w:t>
          </w:r>
          <w:r>
            <w:rPr>
              <w:b/>
              <w:highlight w:val="none"/>
            </w:rPr>
            <w:tab/>
          </w:r>
          <w:r>
            <w:rPr>
              <w:b/>
              <w:highlight w:val="none"/>
            </w:rPr>
            <w:fldChar w:fldCharType="begin"/>
          </w:r>
          <w:r>
            <w:rPr>
              <w:b/>
              <w:highlight w:val="none"/>
            </w:rPr>
            <w:instrText xml:space="preserve"> PAGEREF _Toc7750 \h </w:instrText>
          </w:r>
          <w:r>
            <w:rPr>
              <w:b/>
              <w:highlight w:val="none"/>
            </w:rPr>
            <w:fldChar w:fldCharType="separate"/>
          </w:r>
          <w:r>
            <w:rPr>
              <w:b/>
              <w:highlight w:val="none"/>
            </w:rPr>
            <w:t>34</w:t>
          </w:r>
          <w:r>
            <w:rPr>
              <w:b/>
              <w:highlight w:val="none"/>
            </w:rPr>
            <w:fldChar w:fldCharType="end"/>
          </w:r>
          <w:r>
            <w:rPr>
              <w:rFonts w:hint="eastAsia" w:ascii="仿宋" w:hAnsi="仿宋" w:eastAsia="仿宋" w:cs="仿宋"/>
              <w:b/>
              <w:highlight w:val="none"/>
            </w:rPr>
            <w:fldChar w:fldCharType="end"/>
          </w:r>
        </w:p>
        <w:p>
          <w:pPr>
            <w:pStyle w:val="24"/>
            <w:tabs>
              <w:tab w:val="right" w:leader="dot" w:pos="8306"/>
            </w:tabs>
            <w:rPr>
              <w:highlight w:val="none"/>
            </w:rPr>
          </w:pPr>
          <w:r>
            <w:rPr>
              <w:rFonts w:hint="eastAsia" w:ascii="仿宋" w:hAnsi="仿宋" w:eastAsia="仿宋" w:cs="仿宋"/>
              <w:highlight w:val="none"/>
            </w:rPr>
            <w:fldChar w:fldCharType="begin"/>
          </w:r>
          <w:r>
            <w:rPr>
              <w:rFonts w:hint="eastAsia" w:ascii="仿宋" w:hAnsi="仿宋" w:eastAsia="仿宋" w:cs="仿宋"/>
              <w:highlight w:val="none"/>
            </w:rPr>
            <w:instrText xml:space="preserve"> HYPERLINK \l _Toc28884 </w:instrText>
          </w:r>
          <w:r>
            <w:rPr>
              <w:rFonts w:hint="eastAsia" w:ascii="仿宋" w:hAnsi="仿宋" w:eastAsia="仿宋" w:cs="仿宋"/>
              <w:highlight w:val="none"/>
            </w:rPr>
            <w:fldChar w:fldCharType="separate"/>
          </w:r>
          <w:r>
            <w:rPr>
              <w:rFonts w:hint="eastAsia" w:ascii="仿宋" w:hAnsi="仿宋" w:eastAsia="仿宋" w:cs="仿宋"/>
              <w:szCs w:val="30"/>
              <w:highlight w:val="none"/>
              <w:lang w:eastAsia="zh-CN"/>
            </w:rPr>
            <w:t>一、</w:t>
          </w:r>
          <w:r>
            <w:rPr>
              <w:rFonts w:hint="eastAsia" w:ascii="仿宋" w:hAnsi="仿宋" w:eastAsia="仿宋" w:cs="仿宋"/>
              <w:bCs/>
              <w:szCs w:val="30"/>
              <w:highlight w:val="none"/>
              <w:lang w:val="en-US" w:eastAsia="zh-CN"/>
            </w:rPr>
            <w:t>个人生活用品</w:t>
          </w:r>
          <w:r>
            <w:rPr>
              <w:rFonts w:hint="eastAsia" w:ascii="仿宋" w:hAnsi="仿宋" w:eastAsia="仿宋" w:cs="仿宋"/>
              <w:bCs/>
              <w:szCs w:val="30"/>
              <w:highlight w:val="none"/>
            </w:rPr>
            <w:t>买卖合同</w:t>
          </w:r>
          <w:r>
            <w:rPr>
              <w:highlight w:val="none"/>
            </w:rPr>
            <w:tab/>
          </w:r>
          <w:r>
            <w:rPr>
              <w:highlight w:val="none"/>
            </w:rPr>
            <w:fldChar w:fldCharType="begin"/>
          </w:r>
          <w:r>
            <w:rPr>
              <w:highlight w:val="none"/>
            </w:rPr>
            <w:instrText xml:space="preserve"> PAGEREF _Toc28884 \h </w:instrText>
          </w:r>
          <w:r>
            <w:rPr>
              <w:highlight w:val="none"/>
            </w:rPr>
            <w:fldChar w:fldCharType="separate"/>
          </w:r>
          <w:r>
            <w:rPr>
              <w:highlight w:val="none"/>
            </w:rPr>
            <w:t>34</w:t>
          </w:r>
          <w:r>
            <w:rPr>
              <w:highlight w:val="none"/>
            </w:rPr>
            <w:fldChar w:fldCharType="end"/>
          </w:r>
          <w:r>
            <w:rPr>
              <w:rFonts w:hint="eastAsia" w:ascii="仿宋" w:hAnsi="仿宋" w:eastAsia="仿宋" w:cs="仿宋"/>
              <w:highlight w:val="none"/>
            </w:rPr>
            <w:fldChar w:fldCharType="end"/>
          </w:r>
        </w:p>
        <w:p>
          <w:pPr>
            <w:pStyle w:val="24"/>
            <w:tabs>
              <w:tab w:val="right" w:leader="dot" w:pos="8306"/>
            </w:tabs>
            <w:rPr>
              <w:highlight w:val="none"/>
            </w:rPr>
          </w:pPr>
          <w:r>
            <w:rPr>
              <w:rFonts w:hint="eastAsia" w:ascii="仿宋" w:hAnsi="仿宋" w:eastAsia="仿宋" w:cs="仿宋"/>
              <w:highlight w:val="none"/>
            </w:rPr>
            <w:fldChar w:fldCharType="begin"/>
          </w:r>
          <w:r>
            <w:rPr>
              <w:rFonts w:hint="eastAsia" w:ascii="仿宋" w:hAnsi="仿宋" w:eastAsia="仿宋" w:cs="仿宋"/>
              <w:highlight w:val="none"/>
            </w:rPr>
            <w:instrText xml:space="preserve"> HYPERLINK \l _Toc7305 </w:instrText>
          </w:r>
          <w:r>
            <w:rPr>
              <w:rFonts w:hint="eastAsia" w:ascii="仿宋" w:hAnsi="仿宋" w:eastAsia="仿宋" w:cs="仿宋"/>
              <w:highlight w:val="none"/>
            </w:rPr>
            <w:fldChar w:fldCharType="separate"/>
          </w:r>
          <w:r>
            <w:rPr>
              <w:rFonts w:hint="eastAsia" w:ascii="仿宋" w:hAnsi="仿宋" w:eastAsia="仿宋" w:cs="仿宋"/>
              <w:bCs/>
              <w:szCs w:val="30"/>
              <w:highlight w:val="none"/>
            </w:rPr>
            <w:t xml:space="preserve">二、 </w:t>
          </w:r>
          <w:r>
            <w:rPr>
              <w:rFonts w:hint="eastAsia" w:ascii="仿宋" w:hAnsi="仿宋" w:eastAsia="仿宋" w:cs="仿宋"/>
              <w:bCs/>
              <w:szCs w:val="30"/>
              <w:highlight w:val="none"/>
            </w:rPr>
            <w:t>食堂调味品买卖合同</w:t>
          </w:r>
          <w:r>
            <w:rPr>
              <w:highlight w:val="none"/>
            </w:rPr>
            <w:tab/>
          </w:r>
          <w:r>
            <w:rPr>
              <w:highlight w:val="none"/>
            </w:rPr>
            <w:fldChar w:fldCharType="begin"/>
          </w:r>
          <w:r>
            <w:rPr>
              <w:highlight w:val="none"/>
            </w:rPr>
            <w:instrText xml:space="preserve"> PAGEREF _Toc7305 \h </w:instrText>
          </w:r>
          <w:r>
            <w:rPr>
              <w:highlight w:val="none"/>
            </w:rPr>
            <w:fldChar w:fldCharType="separate"/>
          </w:r>
          <w:r>
            <w:rPr>
              <w:highlight w:val="none"/>
            </w:rPr>
            <w:t>41</w:t>
          </w:r>
          <w:r>
            <w:rPr>
              <w:highlight w:val="none"/>
            </w:rPr>
            <w:fldChar w:fldCharType="end"/>
          </w:r>
          <w:r>
            <w:rPr>
              <w:rFonts w:hint="eastAsia" w:ascii="仿宋" w:hAnsi="仿宋" w:eastAsia="仿宋" w:cs="仿宋"/>
              <w:highlight w:val="none"/>
            </w:rPr>
            <w:fldChar w:fldCharType="end"/>
          </w:r>
        </w:p>
        <w:p>
          <w:pPr>
            <w:pStyle w:val="24"/>
            <w:tabs>
              <w:tab w:val="right" w:leader="dot" w:pos="8306"/>
            </w:tabs>
            <w:rPr>
              <w:highlight w:val="none"/>
            </w:rPr>
          </w:pPr>
          <w:r>
            <w:rPr>
              <w:rFonts w:hint="eastAsia" w:ascii="仿宋" w:hAnsi="仿宋" w:eastAsia="仿宋" w:cs="仿宋"/>
              <w:highlight w:val="none"/>
            </w:rPr>
            <w:fldChar w:fldCharType="begin"/>
          </w:r>
          <w:r>
            <w:rPr>
              <w:rFonts w:hint="eastAsia" w:ascii="仿宋" w:hAnsi="仿宋" w:eastAsia="仿宋" w:cs="仿宋"/>
              <w:highlight w:val="none"/>
            </w:rPr>
            <w:instrText xml:space="preserve"> HYPERLINK \l _Toc23648 </w:instrText>
          </w:r>
          <w:r>
            <w:rPr>
              <w:rFonts w:hint="eastAsia" w:ascii="仿宋" w:hAnsi="仿宋" w:eastAsia="仿宋" w:cs="仿宋"/>
              <w:highlight w:val="none"/>
            </w:rPr>
            <w:fldChar w:fldCharType="separate"/>
          </w:r>
          <w:r>
            <w:rPr>
              <w:rFonts w:hint="eastAsia" w:ascii="仿宋" w:hAnsi="仿宋" w:eastAsia="仿宋" w:cs="仿宋"/>
              <w:bCs/>
              <w:szCs w:val="30"/>
              <w:highlight w:val="none"/>
              <w:lang w:eastAsia="zh-CN"/>
            </w:rPr>
            <w:t>三、</w:t>
          </w:r>
          <w:r>
            <w:rPr>
              <w:rFonts w:hint="eastAsia" w:ascii="仿宋" w:hAnsi="仿宋" w:eastAsia="仿宋" w:cs="仿宋"/>
              <w:bCs/>
              <w:szCs w:val="30"/>
              <w:highlight w:val="none"/>
            </w:rPr>
            <w:t>物质奖励</w:t>
          </w:r>
          <w:r>
            <w:rPr>
              <w:rFonts w:hint="eastAsia" w:ascii="仿宋" w:hAnsi="仿宋" w:eastAsia="仿宋" w:cs="仿宋"/>
              <w:bCs/>
              <w:szCs w:val="30"/>
              <w:highlight w:val="none"/>
              <w:lang w:eastAsia="zh-CN"/>
            </w:rPr>
            <w:t>物资</w:t>
          </w:r>
          <w:r>
            <w:rPr>
              <w:rFonts w:hint="eastAsia" w:ascii="仿宋" w:hAnsi="仿宋" w:eastAsia="仿宋" w:cs="仿宋"/>
              <w:bCs/>
              <w:szCs w:val="30"/>
              <w:highlight w:val="none"/>
            </w:rPr>
            <w:t>买卖合同</w:t>
          </w:r>
          <w:r>
            <w:rPr>
              <w:highlight w:val="none"/>
            </w:rPr>
            <w:tab/>
          </w:r>
          <w:r>
            <w:rPr>
              <w:highlight w:val="none"/>
            </w:rPr>
            <w:fldChar w:fldCharType="begin"/>
          </w:r>
          <w:r>
            <w:rPr>
              <w:highlight w:val="none"/>
            </w:rPr>
            <w:instrText xml:space="preserve"> PAGEREF _Toc23648 \h </w:instrText>
          </w:r>
          <w:r>
            <w:rPr>
              <w:highlight w:val="none"/>
            </w:rPr>
            <w:fldChar w:fldCharType="separate"/>
          </w:r>
          <w:r>
            <w:rPr>
              <w:highlight w:val="none"/>
            </w:rPr>
            <w:t>48</w:t>
          </w:r>
          <w:r>
            <w:rPr>
              <w:highlight w:val="none"/>
            </w:rPr>
            <w:fldChar w:fldCharType="end"/>
          </w:r>
          <w:r>
            <w:rPr>
              <w:rFonts w:hint="eastAsia" w:ascii="仿宋" w:hAnsi="仿宋" w:eastAsia="仿宋" w:cs="仿宋"/>
              <w:highlight w:val="none"/>
            </w:rPr>
            <w:fldChar w:fldCharType="end"/>
          </w:r>
        </w:p>
        <w:p>
          <w:pPr>
            <w:pStyle w:val="23"/>
            <w:tabs>
              <w:tab w:val="right" w:leader="dot" w:pos="8306"/>
            </w:tabs>
            <w:rPr>
              <w:b/>
              <w:highlight w:val="none"/>
            </w:rPr>
          </w:pPr>
          <w:r>
            <w:rPr>
              <w:rFonts w:hint="eastAsia" w:ascii="仿宋" w:hAnsi="仿宋" w:eastAsia="仿宋" w:cs="仿宋"/>
              <w:b/>
              <w:highlight w:val="none"/>
            </w:rPr>
            <w:fldChar w:fldCharType="begin"/>
          </w:r>
          <w:r>
            <w:rPr>
              <w:rFonts w:hint="eastAsia" w:ascii="仿宋" w:hAnsi="仿宋" w:eastAsia="仿宋" w:cs="仿宋"/>
              <w:b/>
              <w:highlight w:val="none"/>
            </w:rPr>
            <w:instrText xml:space="preserve"> HYPERLINK \l _Toc16819 </w:instrText>
          </w:r>
          <w:r>
            <w:rPr>
              <w:rFonts w:hint="eastAsia" w:ascii="仿宋" w:hAnsi="仿宋" w:eastAsia="仿宋" w:cs="仿宋"/>
              <w:b/>
              <w:highlight w:val="none"/>
            </w:rPr>
            <w:fldChar w:fldCharType="separate"/>
          </w:r>
          <w:r>
            <w:rPr>
              <w:rFonts w:hint="eastAsia" w:ascii="仿宋" w:hAnsi="仿宋" w:eastAsia="仿宋" w:cs="仿宋"/>
              <w:b/>
              <w:highlight w:val="none"/>
            </w:rPr>
            <w:t>第四章  投标文件格式</w:t>
          </w:r>
          <w:r>
            <w:rPr>
              <w:b/>
              <w:highlight w:val="none"/>
            </w:rPr>
            <w:tab/>
          </w:r>
          <w:r>
            <w:rPr>
              <w:b/>
              <w:highlight w:val="none"/>
            </w:rPr>
            <w:fldChar w:fldCharType="begin"/>
          </w:r>
          <w:r>
            <w:rPr>
              <w:b/>
              <w:highlight w:val="none"/>
            </w:rPr>
            <w:instrText xml:space="preserve"> PAGEREF _Toc16819 \h </w:instrText>
          </w:r>
          <w:r>
            <w:rPr>
              <w:b/>
              <w:highlight w:val="none"/>
            </w:rPr>
            <w:fldChar w:fldCharType="separate"/>
          </w:r>
          <w:r>
            <w:rPr>
              <w:b/>
              <w:highlight w:val="none"/>
            </w:rPr>
            <w:t>56</w:t>
          </w:r>
          <w:r>
            <w:rPr>
              <w:b/>
              <w:highlight w:val="none"/>
            </w:rPr>
            <w:fldChar w:fldCharType="end"/>
          </w:r>
          <w:r>
            <w:rPr>
              <w:rFonts w:hint="eastAsia" w:ascii="仿宋" w:hAnsi="仿宋" w:eastAsia="仿宋" w:cs="仿宋"/>
              <w:b/>
              <w:highlight w:val="none"/>
            </w:rPr>
            <w:fldChar w:fldCharType="end"/>
          </w:r>
        </w:p>
        <w:p>
          <w:pPr>
            <w:pStyle w:val="24"/>
            <w:tabs>
              <w:tab w:val="right" w:leader="dot" w:pos="8306"/>
            </w:tabs>
            <w:rPr>
              <w:highlight w:val="none"/>
            </w:rPr>
          </w:pPr>
          <w:r>
            <w:rPr>
              <w:rFonts w:hint="eastAsia" w:ascii="仿宋" w:hAnsi="仿宋" w:eastAsia="仿宋" w:cs="仿宋"/>
              <w:highlight w:val="none"/>
            </w:rPr>
            <w:fldChar w:fldCharType="begin"/>
          </w:r>
          <w:r>
            <w:rPr>
              <w:rFonts w:hint="eastAsia" w:ascii="仿宋" w:hAnsi="仿宋" w:eastAsia="仿宋" w:cs="仿宋"/>
              <w:highlight w:val="none"/>
            </w:rPr>
            <w:instrText xml:space="preserve"> HYPERLINK \l _Toc6337 </w:instrText>
          </w:r>
          <w:r>
            <w:rPr>
              <w:rFonts w:hint="eastAsia" w:ascii="仿宋" w:hAnsi="仿宋" w:eastAsia="仿宋" w:cs="仿宋"/>
              <w:highlight w:val="none"/>
            </w:rPr>
            <w:fldChar w:fldCharType="separate"/>
          </w:r>
          <w:r>
            <w:rPr>
              <w:rFonts w:hint="eastAsia" w:ascii="仿宋" w:hAnsi="仿宋" w:eastAsia="仿宋" w:cs="仿宋"/>
              <w:highlight w:val="none"/>
            </w:rPr>
            <w:t>一、投标书</w:t>
          </w:r>
          <w:r>
            <w:rPr>
              <w:highlight w:val="none"/>
            </w:rPr>
            <w:tab/>
          </w:r>
          <w:r>
            <w:rPr>
              <w:highlight w:val="none"/>
            </w:rPr>
            <w:fldChar w:fldCharType="begin"/>
          </w:r>
          <w:r>
            <w:rPr>
              <w:highlight w:val="none"/>
            </w:rPr>
            <w:instrText xml:space="preserve"> PAGEREF _Toc6337 \h </w:instrText>
          </w:r>
          <w:r>
            <w:rPr>
              <w:highlight w:val="none"/>
            </w:rPr>
            <w:fldChar w:fldCharType="separate"/>
          </w:r>
          <w:r>
            <w:rPr>
              <w:highlight w:val="none"/>
            </w:rPr>
            <w:t>57</w:t>
          </w:r>
          <w:r>
            <w:rPr>
              <w:highlight w:val="none"/>
            </w:rPr>
            <w:fldChar w:fldCharType="end"/>
          </w:r>
          <w:r>
            <w:rPr>
              <w:rFonts w:hint="eastAsia" w:ascii="仿宋" w:hAnsi="仿宋" w:eastAsia="仿宋" w:cs="仿宋"/>
              <w:highlight w:val="none"/>
            </w:rPr>
            <w:fldChar w:fldCharType="end"/>
          </w:r>
        </w:p>
        <w:p>
          <w:pPr>
            <w:pStyle w:val="24"/>
            <w:tabs>
              <w:tab w:val="right" w:leader="dot" w:pos="8306"/>
            </w:tabs>
            <w:rPr>
              <w:highlight w:val="none"/>
            </w:rPr>
          </w:pPr>
          <w:r>
            <w:rPr>
              <w:rFonts w:hint="eastAsia" w:ascii="仿宋" w:hAnsi="仿宋" w:eastAsia="仿宋" w:cs="仿宋"/>
              <w:highlight w:val="none"/>
            </w:rPr>
            <w:fldChar w:fldCharType="begin"/>
          </w:r>
          <w:r>
            <w:rPr>
              <w:rFonts w:hint="eastAsia" w:ascii="仿宋" w:hAnsi="仿宋" w:eastAsia="仿宋" w:cs="仿宋"/>
              <w:highlight w:val="none"/>
            </w:rPr>
            <w:instrText xml:space="preserve"> HYPERLINK \l _Toc22217 </w:instrText>
          </w:r>
          <w:r>
            <w:rPr>
              <w:rFonts w:hint="eastAsia" w:ascii="仿宋" w:hAnsi="仿宋" w:eastAsia="仿宋" w:cs="仿宋"/>
              <w:highlight w:val="none"/>
            </w:rPr>
            <w:fldChar w:fldCharType="separate"/>
          </w:r>
          <w:r>
            <w:rPr>
              <w:rFonts w:hint="eastAsia" w:ascii="仿宋" w:hAnsi="仿宋" w:eastAsia="仿宋" w:cs="仿宋"/>
              <w:highlight w:val="none"/>
            </w:rPr>
            <w:t>二、法定代表人身份证明</w:t>
          </w:r>
          <w:r>
            <w:rPr>
              <w:highlight w:val="none"/>
            </w:rPr>
            <w:tab/>
          </w:r>
          <w:r>
            <w:rPr>
              <w:highlight w:val="none"/>
            </w:rPr>
            <w:fldChar w:fldCharType="begin"/>
          </w:r>
          <w:r>
            <w:rPr>
              <w:highlight w:val="none"/>
            </w:rPr>
            <w:instrText xml:space="preserve"> PAGEREF _Toc22217 \h </w:instrText>
          </w:r>
          <w:r>
            <w:rPr>
              <w:highlight w:val="none"/>
            </w:rPr>
            <w:fldChar w:fldCharType="separate"/>
          </w:r>
          <w:r>
            <w:rPr>
              <w:highlight w:val="none"/>
            </w:rPr>
            <w:t>58</w:t>
          </w:r>
          <w:r>
            <w:rPr>
              <w:highlight w:val="none"/>
            </w:rPr>
            <w:fldChar w:fldCharType="end"/>
          </w:r>
          <w:r>
            <w:rPr>
              <w:rFonts w:hint="eastAsia" w:ascii="仿宋" w:hAnsi="仿宋" w:eastAsia="仿宋" w:cs="仿宋"/>
              <w:highlight w:val="none"/>
            </w:rPr>
            <w:fldChar w:fldCharType="end"/>
          </w:r>
        </w:p>
        <w:p>
          <w:pPr>
            <w:pStyle w:val="24"/>
            <w:tabs>
              <w:tab w:val="right" w:leader="dot" w:pos="8306"/>
            </w:tabs>
            <w:rPr>
              <w:highlight w:val="none"/>
            </w:rPr>
          </w:pPr>
          <w:r>
            <w:rPr>
              <w:rFonts w:hint="eastAsia" w:ascii="仿宋" w:hAnsi="仿宋" w:eastAsia="仿宋" w:cs="仿宋"/>
              <w:highlight w:val="none"/>
            </w:rPr>
            <w:fldChar w:fldCharType="begin"/>
          </w:r>
          <w:r>
            <w:rPr>
              <w:rFonts w:hint="eastAsia" w:ascii="仿宋" w:hAnsi="仿宋" w:eastAsia="仿宋" w:cs="仿宋"/>
              <w:highlight w:val="none"/>
            </w:rPr>
            <w:instrText xml:space="preserve"> HYPERLINK \l _Toc9031 </w:instrText>
          </w:r>
          <w:r>
            <w:rPr>
              <w:rFonts w:hint="eastAsia" w:ascii="仿宋" w:hAnsi="仿宋" w:eastAsia="仿宋" w:cs="仿宋"/>
              <w:highlight w:val="none"/>
            </w:rPr>
            <w:fldChar w:fldCharType="separate"/>
          </w:r>
          <w:r>
            <w:rPr>
              <w:rFonts w:hint="eastAsia" w:ascii="仿宋" w:hAnsi="仿宋" w:eastAsia="仿宋" w:cs="仿宋"/>
              <w:highlight w:val="none"/>
            </w:rPr>
            <w:t>三、授权委托书</w:t>
          </w:r>
          <w:r>
            <w:rPr>
              <w:highlight w:val="none"/>
            </w:rPr>
            <w:tab/>
          </w:r>
          <w:r>
            <w:rPr>
              <w:highlight w:val="none"/>
            </w:rPr>
            <w:fldChar w:fldCharType="begin"/>
          </w:r>
          <w:r>
            <w:rPr>
              <w:highlight w:val="none"/>
            </w:rPr>
            <w:instrText xml:space="preserve"> PAGEREF _Toc9031 \h </w:instrText>
          </w:r>
          <w:r>
            <w:rPr>
              <w:highlight w:val="none"/>
            </w:rPr>
            <w:fldChar w:fldCharType="separate"/>
          </w:r>
          <w:r>
            <w:rPr>
              <w:highlight w:val="none"/>
            </w:rPr>
            <w:t>59</w:t>
          </w:r>
          <w:r>
            <w:rPr>
              <w:highlight w:val="none"/>
            </w:rPr>
            <w:fldChar w:fldCharType="end"/>
          </w:r>
          <w:r>
            <w:rPr>
              <w:rFonts w:hint="eastAsia" w:ascii="仿宋" w:hAnsi="仿宋" w:eastAsia="仿宋" w:cs="仿宋"/>
              <w:highlight w:val="none"/>
            </w:rPr>
            <w:fldChar w:fldCharType="end"/>
          </w:r>
        </w:p>
        <w:p>
          <w:pPr>
            <w:pStyle w:val="24"/>
            <w:tabs>
              <w:tab w:val="right" w:leader="dot" w:pos="8306"/>
            </w:tabs>
            <w:rPr>
              <w:highlight w:val="none"/>
            </w:rPr>
          </w:pPr>
          <w:r>
            <w:rPr>
              <w:rFonts w:hint="eastAsia" w:ascii="仿宋" w:hAnsi="仿宋" w:eastAsia="仿宋" w:cs="仿宋"/>
              <w:highlight w:val="none"/>
            </w:rPr>
            <w:fldChar w:fldCharType="begin"/>
          </w:r>
          <w:r>
            <w:rPr>
              <w:rFonts w:hint="eastAsia" w:ascii="仿宋" w:hAnsi="仿宋" w:eastAsia="仿宋" w:cs="仿宋"/>
              <w:highlight w:val="none"/>
            </w:rPr>
            <w:instrText xml:space="preserve"> HYPERLINK \l _Toc25918 </w:instrText>
          </w:r>
          <w:r>
            <w:rPr>
              <w:rFonts w:hint="eastAsia" w:ascii="仿宋" w:hAnsi="仿宋" w:eastAsia="仿宋" w:cs="仿宋"/>
              <w:highlight w:val="none"/>
            </w:rPr>
            <w:fldChar w:fldCharType="separate"/>
          </w:r>
          <w:r>
            <w:rPr>
              <w:rFonts w:hint="eastAsia" w:ascii="仿宋" w:hAnsi="仿宋" w:eastAsia="仿宋" w:cs="仿宋"/>
              <w:highlight w:val="none"/>
            </w:rPr>
            <w:t>四、开标一览表</w:t>
          </w:r>
          <w:r>
            <w:rPr>
              <w:highlight w:val="none"/>
            </w:rPr>
            <w:tab/>
          </w:r>
          <w:r>
            <w:rPr>
              <w:highlight w:val="none"/>
            </w:rPr>
            <w:fldChar w:fldCharType="begin"/>
          </w:r>
          <w:r>
            <w:rPr>
              <w:highlight w:val="none"/>
            </w:rPr>
            <w:instrText xml:space="preserve"> PAGEREF _Toc25918 \h </w:instrText>
          </w:r>
          <w:r>
            <w:rPr>
              <w:highlight w:val="none"/>
            </w:rPr>
            <w:fldChar w:fldCharType="separate"/>
          </w:r>
          <w:r>
            <w:rPr>
              <w:highlight w:val="none"/>
            </w:rPr>
            <w:t>60</w:t>
          </w:r>
          <w:r>
            <w:rPr>
              <w:highlight w:val="none"/>
            </w:rPr>
            <w:fldChar w:fldCharType="end"/>
          </w:r>
          <w:r>
            <w:rPr>
              <w:rFonts w:hint="eastAsia" w:ascii="仿宋" w:hAnsi="仿宋" w:eastAsia="仿宋" w:cs="仿宋"/>
              <w:highlight w:val="none"/>
            </w:rPr>
            <w:fldChar w:fldCharType="end"/>
          </w:r>
        </w:p>
        <w:p>
          <w:pPr>
            <w:pStyle w:val="24"/>
            <w:tabs>
              <w:tab w:val="right" w:leader="dot" w:pos="8306"/>
            </w:tabs>
            <w:rPr>
              <w:highlight w:val="none"/>
            </w:rPr>
          </w:pPr>
          <w:r>
            <w:rPr>
              <w:rFonts w:hint="eastAsia" w:ascii="仿宋" w:hAnsi="仿宋" w:eastAsia="仿宋" w:cs="仿宋"/>
              <w:highlight w:val="none"/>
            </w:rPr>
            <w:fldChar w:fldCharType="begin"/>
          </w:r>
          <w:r>
            <w:rPr>
              <w:rFonts w:hint="eastAsia" w:ascii="仿宋" w:hAnsi="仿宋" w:eastAsia="仿宋" w:cs="仿宋"/>
              <w:highlight w:val="none"/>
            </w:rPr>
            <w:instrText xml:space="preserve"> HYPERLINK \l _Toc14199 </w:instrText>
          </w:r>
          <w:r>
            <w:rPr>
              <w:rFonts w:hint="eastAsia" w:ascii="仿宋" w:hAnsi="仿宋" w:eastAsia="仿宋" w:cs="仿宋"/>
              <w:highlight w:val="none"/>
            </w:rPr>
            <w:fldChar w:fldCharType="separate"/>
          </w:r>
          <w:r>
            <w:rPr>
              <w:rFonts w:hint="eastAsia" w:ascii="仿宋" w:hAnsi="仿宋" w:eastAsia="仿宋" w:cs="仿宋"/>
              <w:highlight w:val="none"/>
            </w:rPr>
            <w:t>五、投标人基本情况及资格证明文件</w:t>
          </w:r>
          <w:r>
            <w:rPr>
              <w:highlight w:val="none"/>
            </w:rPr>
            <w:tab/>
          </w:r>
          <w:r>
            <w:rPr>
              <w:highlight w:val="none"/>
            </w:rPr>
            <w:fldChar w:fldCharType="begin"/>
          </w:r>
          <w:r>
            <w:rPr>
              <w:highlight w:val="none"/>
            </w:rPr>
            <w:instrText xml:space="preserve"> PAGEREF _Toc14199 \h </w:instrText>
          </w:r>
          <w:r>
            <w:rPr>
              <w:highlight w:val="none"/>
            </w:rPr>
            <w:fldChar w:fldCharType="separate"/>
          </w:r>
          <w:r>
            <w:rPr>
              <w:highlight w:val="none"/>
            </w:rPr>
            <w:t>61</w:t>
          </w:r>
          <w:r>
            <w:rPr>
              <w:highlight w:val="none"/>
            </w:rPr>
            <w:fldChar w:fldCharType="end"/>
          </w:r>
          <w:r>
            <w:rPr>
              <w:rFonts w:hint="eastAsia" w:ascii="仿宋" w:hAnsi="仿宋" w:eastAsia="仿宋" w:cs="仿宋"/>
              <w:highlight w:val="none"/>
            </w:rPr>
            <w:fldChar w:fldCharType="end"/>
          </w:r>
        </w:p>
        <w:p>
          <w:pPr>
            <w:pStyle w:val="24"/>
            <w:tabs>
              <w:tab w:val="right" w:leader="dot" w:pos="8306"/>
            </w:tabs>
            <w:rPr>
              <w:highlight w:val="none"/>
            </w:rPr>
          </w:pPr>
          <w:r>
            <w:rPr>
              <w:rFonts w:hint="eastAsia" w:ascii="仿宋" w:hAnsi="仿宋" w:eastAsia="仿宋" w:cs="仿宋"/>
              <w:highlight w:val="none"/>
            </w:rPr>
            <w:fldChar w:fldCharType="begin"/>
          </w:r>
          <w:r>
            <w:rPr>
              <w:rFonts w:hint="eastAsia" w:ascii="仿宋" w:hAnsi="仿宋" w:eastAsia="仿宋" w:cs="仿宋"/>
              <w:highlight w:val="none"/>
            </w:rPr>
            <w:instrText xml:space="preserve"> HYPERLINK \l _Toc14541 </w:instrText>
          </w:r>
          <w:r>
            <w:rPr>
              <w:rFonts w:hint="eastAsia" w:ascii="仿宋" w:hAnsi="仿宋" w:eastAsia="仿宋" w:cs="仿宋"/>
              <w:highlight w:val="none"/>
            </w:rPr>
            <w:fldChar w:fldCharType="separate"/>
          </w:r>
          <w:r>
            <w:rPr>
              <w:rFonts w:hint="eastAsia" w:ascii="仿宋" w:hAnsi="仿宋" w:eastAsia="仿宋" w:cs="仿宋"/>
              <w:highlight w:val="none"/>
            </w:rPr>
            <w:t>六、证明货物/服务的合格性和符合招标文件规定的文件的实施方案</w:t>
          </w:r>
          <w:r>
            <w:rPr>
              <w:highlight w:val="none"/>
            </w:rPr>
            <w:tab/>
          </w:r>
          <w:r>
            <w:rPr>
              <w:highlight w:val="none"/>
            </w:rPr>
            <w:fldChar w:fldCharType="begin"/>
          </w:r>
          <w:r>
            <w:rPr>
              <w:highlight w:val="none"/>
            </w:rPr>
            <w:instrText xml:space="preserve"> PAGEREF _Toc14541 \h </w:instrText>
          </w:r>
          <w:r>
            <w:rPr>
              <w:highlight w:val="none"/>
            </w:rPr>
            <w:fldChar w:fldCharType="separate"/>
          </w:r>
          <w:r>
            <w:rPr>
              <w:highlight w:val="none"/>
            </w:rPr>
            <w:t>64</w:t>
          </w:r>
          <w:r>
            <w:rPr>
              <w:highlight w:val="none"/>
            </w:rPr>
            <w:fldChar w:fldCharType="end"/>
          </w:r>
          <w:r>
            <w:rPr>
              <w:rFonts w:hint="eastAsia" w:ascii="仿宋" w:hAnsi="仿宋" w:eastAsia="仿宋" w:cs="仿宋"/>
              <w:highlight w:val="none"/>
            </w:rPr>
            <w:fldChar w:fldCharType="end"/>
          </w:r>
        </w:p>
        <w:p>
          <w:pPr>
            <w:pStyle w:val="24"/>
            <w:tabs>
              <w:tab w:val="right" w:leader="dot" w:pos="8306"/>
            </w:tabs>
            <w:rPr>
              <w:highlight w:val="none"/>
            </w:rPr>
          </w:pPr>
          <w:r>
            <w:rPr>
              <w:rFonts w:hint="eastAsia" w:ascii="仿宋" w:hAnsi="仿宋" w:eastAsia="仿宋" w:cs="仿宋"/>
              <w:highlight w:val="none"/>
            </w:rPr>
            <w:fldChar w:fldCharType="begin"/>
          </w:r>
          <w:r>
            <w:rPr>
              <w:rFonts w:hint="eastAsia" w:ascii="仿宋" w:hAnsi="仿宋" w:eastAsia="仿宋" w:cs="仿宋"/>
              <w:highlight w:val="none"/>
            </w:rPr>
            <w:instrText xml:space="preserve"> HYPERLINK \l _Toc28815 </w:instrText>
          </w:r>
          <w:r>
            <w:rPr>
              <w:rFonts w:hint="eastAsia" w:ascii="仿宋" w:hAnsi="仿宋" w:eastAsia="仿宋" w:cs="仿宋"/>
              <w:highlight w:val="none"/>
            </w:rPr>
            <w:fldChar w:fldCharType="separate"/>
          </w:r>
          <w:r>
            <w:rPr>
              <w:rFonts w:hint="eastAsia" w:ascii="仿宋" w:hAnsi="仿宋" w:eastAsia="仿宋" w:cs="仿宋"/>
              <w:highlight w:val="none"/>
            </w:rPr>
            <w:t>七、其他针对“第二章  投标人须知”中“附件一 评标办法和评分细则”的相关内容</w:t>
          </w:r>
          <w:r>
            <w:rPr>
              <w:highlight w:val="none"/>
            </w:rPr>
            <w:tab/>
          </w:r>
          <w:r>
            <w:rPr>
              <w:highlight w:val="none"/>
            </w:rPr>
            <w:fldChar w:fldCharType="begin"/>
          </w:r>
          <w:r>
            <w:rPr>
              <w:highlight w:val="none"/>
            </w:rPr>
            <w:instrText xml:space="preserve"> PAGEREF _Toc28815 \h </w:instrText>
          </w:r>
          <w:r>
            <w:rPr>
              <w:highlight w:val="none"/>
            </w:rPr>
            <w:fldChar w:fldCharType="separate"/>
          </w:r>
          <w:r>
            <w:rPr>
              <w:highlight w:val="none"/>
            </w:rPr>
            <w:t>67</w:t>
          </w:r>
          <w:r>
            <w:rPr>
              <w:highlight w:val="none"/>
            </w:rPr>
            <w:fldChar w:fldCharType="end"/>
          </w:r>
          <w:r>
            <w:rPr>
              <w:rFonts w:hint="eastAsia" w:ascii="仿宋" w:hAnsi="仿宋" w:eastAsia="仿宋" w:cs="仿宋"/>
              <w:highlight w:val="none"/>
            </w:rPr>
            <w:fldChar w:fldCharType="end"/>
          </w:r>
        </w:p>
        <w:p>
          <w:pPr>
            <w:pStyle w:val="23"/>
            <w:tabs>
              <w:tab w:val="right" w:leader="dot" w:pos="8306"/>
            </w:tabs>
            <w:rPr>
              <w:b/>
              <w:highlight w:val="none"/>
            </w:rPr>
          </w:pPr>
          <w:r>
            <w:rPr>
              <w:rFonts w:hint="eastAsia" w:ascii="仿宋" w:hAnsi="仿宋" w:eastAsia="仿宋" w:cs="仿宋"/>
              <w:b/>
              <w:highlight w:val="none"/>
            </w:rPr>
            <w:fldChar w:fldCharType="begin"/>
          </w:r>
          <w:r>
            <w:rPr>
              <w:rFonts w:hint="eastAsia" w:ascii="仿宋" w:hAnsi="仿宋" w:eastAsia="仿宋" w:cs="仿宋"/>
              <w:b/>
              <w:highlight w:val="none"/>
            </w:rPr>
            <w:instrText xml:space="preserve"> HYPERLINK \l _Toc8138 </w:instrText>
          </w:r>
          <w:r>
            <w:rPr>
              <w:rFonts w:hint="eastAsia" w:ascii="仿宋" w:hAnsi="仿宋" w:eastAsia="仿宋" w:cs="仿宋"/>
              <w:b/>
              <w:highlight w:val="none"/>
            </w:rPr>
            <w:fldChar w:fldCharType="separate"/>
          </w:r>
          <w:r>
            <w:rPr>
              <w:rFonts w:hint="eastAsia" w:ascii="仿宋" w:hAnsi="仿宋" w:eastAsia="仿宋" w:cs="仿宋"/>
              <w:b/>
              <w:highlight w:val="none"/>
            </w:rPr>
            <w:t xml:space="preserve">第五章 </w:t>
          </w:r>
          <w:r>
            <w:rPr>
              <w:rFonts w:hint="eastAsia" w:ascii="仿宋" w:hAnsi="仿宋" w:eastAsia="仿宋" w:cs="仿宋"/>
              <w:b/>
              <w:highlight w:val="none"/>
            </w:rPr>
            <w:t>采购内容及要求</w:t>
          </w:r>
          <w:r>
            <w:rPr>
              <w:b/>
              <w:highlight w:val="none"/>
            </w:rPr>
            <w:tab/>
          </w:r>
          <w:r>
            <w:rPr>
              <w:b/>
              <w:highlight w:val="none"/>
            </w:rPr>
            <w:fldChar w:fldCharType="begin"/>
          </w:r>
          <w:r>
            <w:rPr>
              <w:b/>
              <w:highlight w:val="none"/>
            </w:rPr>
            <w:instrText xml:space="preserve"> PAGEREF _Toc8138 \h </w:instrText>
          </w:r>
          <w:r>
            <w:rPr>
              <w:b/>
              <w:highlight w:val="none"/>
            </w:rPr>
            <w:fldChar w:fldCharType="separate"/>
          </w:r>
          <w:r>
            <w:rPr>
              <w:b/>
              <w:highlight w:val="none"/>
            </w:rPr>
            <w:t>68</w:t>
          </w:r>
          <w:r>
            <w:rPr>
              <w:b/>
              <w:highlight w:val="none"/>
            </w:rPr>
            <w:fldChar w:fldCharType="end"/>
          </w:r>
          <w:r>
            <w:rPr>
              <w:rFonts w:hint="eastAsia" w:ascii="仿宋" w:hAnsi="仿宋" w:eastAsia="仿宋" w:cs="仿宋"/>
              <w:b/>
              <w:highlight w:val="none"/>
            </w:rPr>
            <w:fldChar w:fldCharType="end"/>
          </w:r>
        </w:p>
        <w:p>
          <w:pPr>
            <w:pStyle w:val="23"/>
            <w:tabs>
              <w:tab w:val="right" w:leader="dot" w:pos="8306"/>
            </w:tabs>
            <w:ind w:firstLine="400" w:firstLineChars="200"/>
            <w:rPr>
              <w:highlight w:val="none"/>
            </w:rPr>
          </w:pPr>
          <w:r>
            <w:rPr>
              <w:rFonts w:hint="eastAsia" w:ascii="仿宋" w:hAnsi="仿宋" w:eastAsia="仿宋" w:cs="仿宋"/>
              <w:b w:val="0"/>
              <w:bCs/>
              <w:highlight w:val="none"/>
            </w:rPr>
            <w:fldChar w:fldCharType="begin"/>
          </w:r>
          <w:r>
            <w:rPr>
              <w:rFonts w:hint="eastAsia" w:ascii="仿宋" w:hAnsi="仿宋" w:eastAsia="仿宋" w:cs="仿宋"/>
              <w:b w:val="0"/>
              <w:bCs/>
              <w:highlight w:val="none"/>
            </w:rPr>
            <w:instrText xml:space="preserve"> HYPERLINK \l _Toc11137 </w:instrText>
          </w:r>
          <w:r>
            <w:rPr>
              <w:rFonts w:hint="eastAsia" w:ascii="仿宋" w:hAnsi="仿宋" w:eastAsia="仿宋" w:cs="仿宋"/>
              <w:b w:val="0"/>
              <w:bCs/>
              <w:highlight w:val="none"/>
            </w:rPr>
            <w:fldChar w:fldCharType="separate"/>
          </w:r>
          <w:r>
            <w:rPr>
              <w:rFonts w:hint="eastAsia" w:ascii="仿宋" w:hAnsi="仿宋" w:eastAsia="仿宋" w:cs="仿宋"/>
              <w:b w:val="0"/>
              <w:bCs/>
              <w:szCs w:val="24"/>
              <w:highlight w:val="none"/>
              <w:lang w:eastAsia="zh-CN"/>
            </w:rPr>
            <w:t>一、采购</w:t>
          </w:r>
          <w:r>
            <w:rPr>
              <w:rFonts w:hint="eastAsia" w:ascii="仿宋" w:hAnsi="仿宋" w:eastAsia="仿宋" w:cs="仿宋"/>
              <w:b w:val="0"/>
              <w:bCs/>
              <w:szCs w:val="24"/>
              <w:highlight w:val="none"/>
            </w:rPr>
            <w:t>项目名称</w:t>
          </w:r>
          <w:r>
            <w:rPr>
              <w:b w:val="0"/>
              <w:bCs/>
              <w:highlight w:val="none"/>
            </w:rPr>
            <w:tab/>
          </w:r>
          <w:r>
            <w:rPr>
              <w:b w:val="0"/>
              <w:bCs/>
              <w:highlight w:val="none"/>
            </w:rPr>
            <w:fldChar w:fldCharType="begin"/>
          </w:r>
          <w:r>
            <w:rPr>
              <w:b w:val="0"/>
              <w:bCs/>
              <w:highlight w:val="none"/>
            </w:rPr>
            <w:instrText xml:space="preserve"> PAGEREF _Toc11137 \h </w:instrText>
          </w:r>
          <w:r>
            <w:rPr>
              <w:b w:val="0"/>
              <w:bCs/>
              <w:highlight w:val="none"/>
            </w:rPr>
            <w:fldChar w:fldCharType="separate"/>
          </w:r>
          <w:r>
            <w:rPr>
              <w:b w:val="0"/>
              <w:bCs/>
              <w:highlight w:val="none"/>
            </w:rPr>
            <w:t>68</w:t>
          </w:r>
          <w:r>
            <w:rPr>
              <w:b w:val="0"/>
              <w:bCs/>
              <w:highlight w:val="none"/>
            </w:rPr>
            <w:fldChar w:fldCharType="end"/>
          </w:r>
          <w:r>
            <w:rPr>
              <w:rFonts w:hint="eastAsia" w:ascii="仿宋" w:hAnsi="仿宋" w:eastAsia="仿宋" w:cs="仿宋"/>
              <w:b w:val="0"/>
              <w:bCs/>
              <w:highlight w:val="none"/>
            </w:rPr>
            <w:fldChar w:fldCharType="end"/>
          </w:r>
        </w:p>
        <w:p>
          <w:pPr>
            <w:pStyle w:val="24"/>
            <w:tabs>
              <w:tab w:val="right" w:leader="dot" w:pos="8306"/>
            </w:tabs>
            <w:rPr>
              <w:highlight w:val="none"/>
            </w:rPr>
          </w:pPr>
          <w:r>
            <w:rPr>
              <w:rFonts w:hint="eastAsia" w:ascii="仿宋" w:hAnsi="仿宋" w:eastAsia="仿宋" w:cs="仿宋"/>
              <w:highlight w:val="none"/>
            </w:rPr>
            <w:fldChar w:fldCharType="begin"/>
          </w:r>
          <w:r>
            <w:rPr>
              <w:rFonts w:hint="eastAsia" w:ascii="仿宋" w:hAnsi="仿宋" w:eastAsia="仿宋" w:cs="仿宋"/>
              <w:highlight w:val="none"/>
            </w:rPr>
            <w:instrText xml:space="preserve"> HYPERLINK \l _Toc20272 </w:instrText>
          </w:r>
          <w:r>
            <w:rPr>
              <w:rFonts w:hint="eastAsia" w:ascii="仿宋" w:hAnsi="仿宋" w:eastAsia="仿宋" w:cs="仿宋"/>
              <w:highlight w:val="none"/>
            </w:rPr>
            <w:fldChar w:fldCharType="separate"/>
          </w:r>
          <w:r>
            <w:rPr>
              <w:rFonts w:hint="eastAsia" w:ascii="仿宋" w:hAnsi="仿宋" w:eastAsia="仿宋" w:cs="仿宋"/>
              <w:szCs w:val="24"/>
              <w:highlight w:val="none"/>
              <w:lang w:eastAsia="zh-CN"/>
            </w:rPr>
            <w:t>二、《</w:t>
          </w:r>
          <w:r>
            <w:rPr>
              <w:rFonts w:hint="eastAsia" w:ascii="仿宋" w:hAnsi="仿宋" w:eastAsia="仿宋" w:cs="仿宋"/>
              <w:szCs w:val="24"/>
              <w:highlight w:val="none"/>
            </w:rPr>
            <w:t>统供</w:t>
          </w:r>
          <w:r>
            <w:rPr>
              <w:rFonts w:hint="eastAsia" w:ascii="仿宋" w:hAnsi="仿宋" w:eastAsia="仿宋" w:cs="仿宋"/>
              <w:szCs w:val="24"/>
              <w:highlight w:val="none"/>
              <w:lang w:val="en-US" w:eastAsia="zh-CN"/>
            </w:rPr>
            <w:t>日用品</w:t>
          </w:r>
          <w:r>
            <w:rPr>
              <w:rFonts w:hint="eastAsia" w:ascii="仿宋" w:hAnsi="仿宋" w:eastAsia="仿宋" w:cs="仿宋"/>
              <w:szCs w:val="24"/>
              <w:highlight w:val="none"/>
            </w:rPr>
            <w:t>目录</w:t>
          </w:r>
          <w:r>
            <w:rPr>
              <w:rFonts w:hint="eastAsia" w:ascii="仿宋" w:hAnsi="仿宋" w:eastAsia="仿宋" w:cs="仿宋"/>
              <w:szCs w:val="24"/>
              <w:highlight w:val="none"/>
              <w:lang w:eastAsia="zh-CN"/>
            </w:rPr>
            <w:t>》</w:t>
          </w:r>
          <w:r>
            <w:rPr>
              <w:highlight w:val="none"/>
            </w:rPr>
            <w:tab/>
          </w:r>
          <w:r>
            <w:rPr>
              <w:highlight w:val="none"/>
            </w:rPr>
            <w:fldChar w:fldCharType="begin"/>
          </w:r>
          <w:r>
            <w:rPr>
              <w:highlight w:val="none"/>
            </w:rPr>
            <w:instrText xml:space="preserve"> PAGEREF _Toc20272 \h </w:instrText>
          </w:r>
          <w:r>
            <w:rPr>
              <w:highlight w:val="none"/>
            </w:rPr>
            <w:fldChar w:fldCharType="separate"/>
          </w:r>
          <w:r>
            <w:rPr>
              <w:highlight w:val="none"/>
            </w:rPr>
            <w:t>68</w:t>
          </w:r>
          <w:r>
            <w:rPr>
              <w:highlight w:val="none"/>
            </w:rPr>
            <w:fldChar w:fldCharType="end"/>
          </w:r>
          <w:r>
            <w:rPr>
              <w:rFonts w:hint="eastAsia" w:ascii="仿宋" w:hAnsi="仿宋" w:eastAsia="仿宋" w:cs="仿宋"/>
              <w:highlight w:val="none"/>
            </w:rPr>
            <w:fldChar w:fldCharType="end"/>
          </w:r>
        </w:p>
        <w:p>
          <w:pPr>
            <w:pStyle w:val="24"/>
            <w:tabs>
              <w:tab w:val="right" w:leader="dot" w:pos="8306"/>
            </w:tabs>
            <w:rPr>
              <w:highlight w:val="none"/>
            </w:rPr>
          </w:pPr>
          <w:r>
            <w:rPr>
              <w:rFonts w:hint="eastAsia" w:ascii="仿宋" w:hAnsi="仿宋" w:eastAsia="仿宋" w:cs="仿宋"/>
              <w:highlight w:val="none"/>
            </w:rPr>
            <w:fldChar w:fldCharType="begin"/>
          </w:r>
          <w:r>
            <w:rPr>
              <w:rFonts w:hint="eastAsia" w:ascii="仿宋" w:hAnsi="仿宋" w:eastAsia="仿宋" w:cs="仿宋"/>
              <w:highlight w:val="none"/>
            </w:rPr>
            <w:instrText xml:space="preserve"> HYPERLINK \l _Toc15280 </w:instrText>
          </w:r>
          <w:r>
            <w:rPr>
              <w:rFonts w:hint="eastAsia" w:ascii="仿宋" w:hAnsi="仿宋" w:eastAsia="仿宋" w:cs="仿宋"/>
              <w:highlight w:val="none"/>
            </w:rPr>
            <w:fldChar w:fldCharType="separate"/>
          </w:r>
          <w:r>
            <w:rPr>
              <w:rFonts w:hint="eastAsia" w:ascii="仿宋" w:hAnsi="仿宋" w:eastAsia="仿宋" w:cs="仿宋"/>
              <w:szCs w:val="24"/>
              <w:highlight w:val="none"/>
              <w:lang w:eastAsia="zh-CN"/>
            </w:rPr>
            <w:t>三、片区划分</w:t>
          </w:r>
          <w:r>
            <w:rPr>
              <w:highlight w:val="none"/>
            </w:rPr>
            <w:tab/>
          </w:r>
          <w:r>
            <w:rPr>
              <w:highlight w:val="none"/>
            </w:rPr>
            <w:fldChar w:fldCharType="begin"/>
          </w:r>
          <w:r>
            <w:rPr>
              <w:highlight w:val="none"/>
            </w:rPr>
            <w:instrText xml:space="preserve"> PAGEREF _Toc15280 \h </w:instrText>
          </w:r>
          <w:r>
            <w:rPr>
              <w:highlight w:val="none"/>
            </w:rPr>
            <w:fldChar w:fldCharType="separate"/>
          </w:r>
          <w:r>
            <w:rPr>
              <w:highlight w:val="none"/>
            </w:rPr>
            <w:t>71</w:t>
          </w:r>
          <w:r>
            <w:rPr>
              <w:highlight w:val="none"/>
            </w:rPr>
            <w:fldChar w:fldCharType="end"/>
          </w:r>
          <w:r>
            <w:rPr>
              <w:rFonts w:hint="eastAsia" w:ascii="仿宋" w:hAnsi="仿宋" w:eastAsia="仿宋" w:cs="仿宋"/>
              <w:highlight w:val="none"/>
            </w:rPr>
            <w:fldChar w:fldCharType="end"/>
          </w:r>
        </w:p>
        <w:p>
          <w:pPr>
            <w:pStyle w:val="24"/>
            <w:tabs>
              <w:tab w:val="right" w:leader="dot" w:pos="8306"/>
            </w:tabs>
            <w:rPr>
              <w:highlight w:val="none"/>
            </w:rPr>
          </w:pPr>
          <w:r>
            <w:rPr>
              <w:rFonts w:hint="eastAsia" w:ascii="仿宋" w:hAnsi="仿宋" w:eastAsia="仿宋" w:cs="仿宋"/>
              <w:highlight w:val="none"/>
            </w:rPr>
            <w:fldChar w:fldCharType="begin"/>
          </w:r>
          <w:r>
            <w:rPr>
              <w:rFonts w:hint="eastAsia" w:ascii="仿宋" w:hAnsi="仿宋" w:eastAsia="仿宋" w:cs="仿宋"/>
              <w:highlight w:val="none"/>
            </w:rPr>
            <w:instrText xml:space="preserve"> HYPERLINK \l _Toc16613 </w:instrText>
          </w:r>
          <w:r>
            <w:rPr>
              <w:rFonts w:hint="eastAsia" w:ascii="仿宋" w:hAnsi="仿宋" w:eastAsia="仿宋" w:cs="仿宋"/>
              <w:highlight w:val="none"/>
            </w:rPr>
            <w:fldChar w:fldCharType="separate"/>
          </w:r>
          <w:r>
            <w:rPr>
              <w:rFonts w:hint="eastAsia" w:ascii="仿宋" w:hAnsi="仿宋" w:eastAsia="仿宋" w:cs="仿宋"/>
              <w:szCs w:val="24"/>
              <w:highlight w:val="none"/>
              <w:lang w:eastAsia="zh-CN"/>
            </w:rPr>
            <w:t>四</w:t>
          </w:r>
          <w:r>
            <w:rPr>
              <w:rFonts w:hint="eastAsia" w:ascii="仿宋" w:hAnsi="仿宋" w:eastAsia="仿宋" w:cs="仿宋"/>
              <w:szCs w:val="24"/>
              <w:highlight w:val="none"/>
            </w:rPr>
            <w:t>、报价要求</w:t>
          </w:r>
          <w:r>
            <w:rPr>
              <w:highlight w:val="none"/>
            </w:rPr>
            <w:tab/>
          </w:r>
          <w:r>
            <w:rPr>
              <w:highlight w:val="none"/>
            </w:rPr>
            <w:fldChar w:fldCharType="begin"/>
          </w:r>
          <w:r>
            <w:rPr>
              <w:highlight w:val="none"/>
            </w:rPr>
            <w:instrText xml:space="preserve"> PAGEREF _Toc16613 \h </w:instrText>
          </w:r>
          <w:r>
            <w:rPr>
              <w:highlight w:val="none"/>
            </w:rPr>
            <w:fldChar w:fldCharType="separate"/>
          </w:r>
          <w:r>
            <w:rPr>
              <w:highlight w:val="none"/>
            </w:rPr>
            <w:t>72</w:t>
          </w:r>
          <w:r>
            <w:rPr>
              <w:highlight w:val="none"/>
            </w:rPr>
            <w:fldChar w:fldCharType="end"/>
          </w:r>
          <w:r>
            <w:rPr>
              <w:rFonts w:hint="eastAsia" w:ascii="仿宋" w:hAnsi="仿宋" w:eastAsia="仿宋" w:cs="仿宋"/>
              <w:highlight w:val="none"/>
            </w:rPr>
            <w:fldChar w:fldCharType="end"/>
          </w:r>
        </w:p>
        <w:p>
          <w:pPr>
            <w:pStyle w:val="24"/>
            <w:tabs>
              <w:tab w:val="right" w:leader="dot" w:pos="8306"/>
            </w:tabs>
            <w:rPr>
              <w:highlight w:val="none"/>
            </w:rPr>
          </w:pPr>
          <w:r>
            <w:rPr>
              <w:rFonts w:hint="eastAsia" w:ascii="仿宋" w:hAnsi="仿宋" w:eastAsia="仿宋" w:cs="仿宋"/>
              <w:highlight w:val="none"/>
            </w:rPr>
            <w:fldChar w:fldCharType="begin"/>
          </w:r>
          <w:r>
            <w:rPr>
              <w:rFonts w:hint="eastAsia" w:ascii="仿宋" w:hAnsi="仿宋" w:eastAsia="仿宋" w:cs="仿宋"/>
              <w:highlight w:val="none"/>
            </w:rPr>
            <w:instrText xml:space="preserve"> HYPERLINK \l _Toc17695 </w:instrText>
          </w:r>
          <w:r>
            <w:rPr>
              <w:rFonts w:hint="eastAsia" w:ascii="仿宋" w:hAnsi="仿宋" w:eastAsia="仿宋" w:cs="仿宋"/>
              <w:highlight w:val="none"/>
            </w:rPr>
            <w:fldChar w:fldCharType="separate"/>
          </w:r>
          <w:r>
            <w:rPr>
              <w:rFonts w:hint="eastAsia" w:ascii="仿宋" w:hAnsi="仿宋" w:eastAsia="仿宋" w:cs="仿宋"/>
              <w:szCs w:val="24"/>
              <w:highlight w:val="none"/>
              <w:lang w:eastAsia="zh-CN"/>
            </w:rPr>
            <w:t>五</w:t>
          </w:r>
          <w:r>
            <w:rPr>
              <w:rFonts w:hint="eastAsia" w:ascii="仿宋" w:hAnsi="仿宋" w:eastAsia="仿宋" w:cs="仿宋"/>
              <w:szCs w:val="24"/>
              <w:highlight w:val="none"/>
            </w:rPr>
            <w:t>、包装要求</w:t>
          </w:r>
          <w:r>
            <w:rPr>
              <w:highlight w:val="none"/>
            </w:rPr>
            <w:tab/>
          </w:r>
          <w:r>
            <w:rPr>
              <w:highlight w:val="none"/>
            </w:rPr>
            <w:fldChar w:fldCharType="begin"/>
          </w:r>
          <w:r>
            <w:rPr>
              <w:highlight w:val="none"/>
            </w:rPr>
            <w:instrText xml:space="preserve"> PAGEREF _Toc17695 \h </w:instrText>
          </w:r>
          <w:r>
            <w:rPr>
              <w:highlight w:val="none"/>
            </w:rPr>
            <w:fldChar w:fldCharType="separate"/>
          </w:r>
          <w:r>
            <w:rPr>
              <w:highlight w:val="none"/>
            </w:rPr>
            <w:t>73</w:t>
          </w:r>
          <w:r>
            <w:rPr>
              <w:highlight w:val="none"/>
            </w:rPr>
            <w:fldChar w:fldCharType="end"/>
          </w:r>
          <w:r>
            <w:rPr>
              <w:rFonts w:hint="eastAsia" w:ascii="仿宋" w:hAnsi="仿宋" w:eastAsia="仿宋" w:cs="仿宋"/>
              <w:highlight w:val="none"/>
            </w:rPr>
            <w:fldChar w:fldCharType="end"/>
          </w:r>
        </w:p>
        <w:p>
          <w:pPr>
            <w:pStyle w:val="24"/>
            <w:tabs>
              <w:tab w:val="right" w:leader="dot" w:pos="8306"/>
            </w:tabs>
            <w:rPr>
              <w:b/>
              <w:highlight w:val="none"/>
            </w:rPr>
          </w:pPr>
          <w:r>
            <w:rPr>
              <w:rFonts w:hint="eastAsia" w:ascii="仿宋" w:hAnsi="仿宋" w:eastAsia="仿宋" w:cs="仿宋"/>
              <w:highlight w:val="none"/>
            </w:rPr>
            <w:fldChar w:fldCharType="begin"/>
          </w:r>
          <w:r>
            <w:rPr>
              <w:rFonts w:hint="eastAsia" w:ascii="仿宋" w:hAnsi="仿宋" w:eastAsia="仿宋" w:cs="仿宋"/>
              <w:highlight w:val="none"/>
            </w:rPr>
            <w:instrText xml:space="preserve"> HYPERLINK \l _Toc26501 </w:instrText>
          </w:r>
          <w:r>
            <w:rPr>
              <w:rFonts w:hint="eastAsia" w:ascii="仿宋" w:hAnsi="仿宋" w:eastAsia="仿宋" w:cs="仿宋"/>
              <w:highlight w:val="none"/>
            </w:rPr>
            <w:fldChar w:fldCharType="separate"/>
          </w:r>
          <w:r>
            <w:rPr>
              <w:rFonts w:hint="eastAsia" w:ascii="仿宋" w:hAnsi="仿宋" w:eastAsia="仿宋" w:cs="仿宋"/>
              <w:bCs/>
              <w:szCs w:val="24"/>
              <w:highlight w:val="none"/>
              <w:lang w:eastAsia="zh-CN"/>
            </w:rPr>
            <w:t>六、特殊商品要求</w:t>
          </w:r>
          <w:r>
            <w:rPr>
              <w:highlight w:val="none"/>
            </w:rPr>
            <w:tab/>
          </w:r>
          <w:r>
            <w:rPr>
              <w:highlight w:val="none"/>
            </w:rPr>
            <w:fldChar w:fldCharType="begin"/>
          </w:r>
          <w:r>
            <w:rPr>
              <w:highlight w:val="none"/>
            </w:rPr>
            <w:instrText xml:space="preserve"> PAGEREF _Toc26501 \h </w:instrText>
          </w:r>
          <w:r>
            <w:rPr>
              <w:highlight w:val="none"/>
            </w:rPr>
            <w:fldChar w:fldCharType="separate"/>
          </w:r>
          <w:r>
            <w:rPr>
              <w:highlight w:val="none"/>
            </w:rPr>
            <w:t>73</w:t>
          </w:r>
          <w:r>
            <w:rPr>
              <w:highlight w:val="none"/>
            </w:rPr>
            <w:fldChar w:fldCharType="end"/>
          </w:r>
          <w:r>
            <w:rPr>
              <w:rFonts w:hint="eastAsia" w:ascii="仿宋" w:hAnsi="仿宋" w:eastAsia="仿宋" w:cs="仿宋"/>
              <w:highlight w:val="none"/>
            </w:rPr>
            <w:fldChar w:fldCharType="end"/>
          </w:r>
        </w:p>
        <w:p>
          <w:pPr>
            <w:pStyle w:val="24"/>
            <w:tabs>
              <w:tab w:val="right" w:leader="dot" w:pos="8306"/>
            </w:tabs>
            <w:rPr>
              <w:highlight w:val="none"/>
            </w:rPr>
          </w:pPr>
          <w:r>
            <w:rPr>
              <w:rFonts w:hint="eastAsia" w:ascii="仿宋" w:hAnsi="仿宋" w:eastAsia="仿宋" w:cs="仿宋"/>
              <w:highlight w:val="none"/>
            </w:rPr>
            <w:fldChar w:fldCharType="begin"/>
          </w:r>
          <w:r>
            <w:rPr>
              <w:rFonts w:hint="eastAsia" w:ascii="仿宋" w:hAnsi="仿宋" w:eastAsia="仿宋" w:cs="仿宋"/>
              <w:highlight w:val="none"/>
            </w:rPr>
            <w:instrText xml:space="preserve"> HYPERLINK \l _Toc8669 </w:instrText>
          </w:r>
          <w:r>
            <w:rPr>
              <w:rFonts w:hint="eastAsia" w:ascii="仿宋" w:hAnsi="仿宋" w:eastAsia="仿宋" w:cs="仿宋"/>
              <w:highlight w:val="none"/>
            </w:rPr>
            <w:fldChar w:fldCharType="separate"/>
          </w:r>
          <w:r>
            <w:rPr>
              <w:rFonts w:hint="eastAsia" w:ascii="仿宋" w:hAnsi="仿宋" w:eastAsia="仿宋" w:cs="仿宋"/>
              <w:szCs w:val="24"/>
              <w:highlight w:val="none"/>
              <w:lang w:eastAsia="zh-CN"/>
            </w:rPr>
            <w:t>七</w:t>
          </w:r>
          <w:r>
            <w:rPr>
              <w:rFonts w:hint="eastAsia" w:ascii="仿宋" w:hAnsi="仿宋" w:eastAsia="仿宋" w:cs="仿宋"/>
              <w:szCs w:val="24"/>
              <w:highlight w:val="none"/>
            </w:rPr>
            <w:t>、其它条款</w:t>
          </w:r>
          <w:r>
            <w:rPr>
              <w:highlight w:val="none"/>
            </w:rPr>
            <w:tab/>
          </w:r>
          <w:r>
            <w:rPr>
              <w:highlight w:val="none"/>
            </w:rPr>
            <w:fldChar w:fldCharType="begin"/>
          </w:r>
          <w:r>
            <w:rPr>
              <w:highlight w:val="none"/>
            </w:rPr>
            <w:instrText xml:space="preserve"> PAGEREF _Toc8669 \h </w:instrText>
          </w:r>
          <w:r>
            <w:rPr>
              <w:highlight w:val="none"/>
            </w:rPr>
            <w:fldChar w:fldCharType="separate"/>
          </w:r>
          <w:r>
            <w:rPr>
              <w:highlight w:val="none"/>
            </w:rPr>
            <w:t>82</w:t>
          </w:r>
          <w:r>
            <w:rPr>
              <w:highlight w:val="none"/>
            </w:rPr>
            <w:fldChar w:fldCharType="end"/>
          </w:r>
          <w:r>
            <w:rPr>
              <w:rFonts w:hint="eastAsia" w:ascii="仿宋" w:hAnsi="仿宋" w:eastAsia="仿宋" w:cs="仿宋"/>
              <w:highlight w:val="none"/>
            </w:rPr>
            <w:fldChar w:fldCharType="end"/>
          </w:r>
        </w:p>
        <w:p>
          <w:pPr>
            <w:pStyle w:val="2"/>
            <w:spacing w:before="0" w:after="0" w:line="360" w:lineRule="auto"/>
            <w:jc w:val="center"/>
            <w:outlineLvl w:val="9"/>
            <w:rPr>
              <w:rFonts w:hint="eastAsia" w:ascii="仿宋" w:hAnsi="仿宋" w:eastAsia="仿宋" w:cs="仿宋"/>
              <w:highlight w:val="none"/>
            </w:rPr>
          </w:pPr>
          <w:r>
            <w:rPr>
              <w:rFonts w:hint="eastAsia" w:ascii="仿宋" w:hAnsi="仿宋" w:eastAsia="仿宋" w:cs="仿宋"/>
              <w:b/>
              <w:highlight w:val="none"/>
            </w:rPr>
            <w:fldChar w:fldCharType="end"/>
          </w:r>
        </w:p>
      </w:sdtContent>
    </w:sdt>
    <w:p>
      <w:pPr>
        <w:rPr>
          <w:rFonts w:hint="eastAsia" w:ascii="仿宋" w:hAnsi="仿宋" w:eastAsia="仿宋" w:cs="仿宋"/>
          <w:highlight w:val="none"/>
        </w:rPr>
      </w:pPr>
      <w:bookmarkStart w:id="454" w:name="_GoBack"/>
      <w:bookmarkEnd w:id="454"/>
    </w:p>
    <w:p>
      <w:pPr>
        <w:rPr>
          <w:rFonts w:hint="eastAsia" w:ascii="仿宋" w:hAnsi="仿宋" w:eastAsia="仿宋" w:cs="仿宋"/>
          <w:highlight w:val="none"/>
        </w:rPr>
      </w:pPr>
    </w:p>
    <w:p>
      <w:pPr>
        <w:rPr>
          <w:rFonts w:hint="eastAsia" w:ascii="仿宋" w:hAnsi="仿宋" w:eastAsia="仿宋" w:cs="仿宋"/>
          <w:highlight w:val="none"/>
        </w:rPr>
      </w:pPr>
    </w:p>
    <w:p>
      <w:pPr>
        <w:pStyle w:val="2"/>
        <w:spacing w:before="0" w:after="0" w:line="360" w:lineRule="auto"/>
        <w:jc w:val="center"/>
        <w:rPr>
          <w:rFonts w:hint="eastAsia" w:ascii="仿宋" w:hAnsi="仿宋" w:eastAsia="仿宋" w:cs="仿宋"/>
          <w:highlight w:val="none"/>
        </w:rPr>
      </w:pPr>
      <w:bookmarkStart w:id="28" w:name="_Toc9438"/>
      <w:r>
        <w:rPr>
          <w:rFonts w:hint="eastAsia" w:ascii="仿宋" w:hAnsi="仿宋" w:eastAsia="仿宋" w:cs="仿宋"/>
          <w:highlight w:val="none"/>
        </w:rPr>
        <w:t>第一章  招标书</w:t>
      </w:r>
      <w:bookmarkEnd w:id="28"/>
    </w:p>
    <w:p>
      <w:pPr>
        <w:widowControl/>
        <w:shd w:val="clear" w:color="auto" w:fill="FFFFFF"/>
        <w:spacing w:line="460" w:lineRule="exact"/>
        <w:ind w:firstLine="480" w:firstLineChars="200"/>
        <w:rPr>
          <w:rFonts w:hint="eastAsia" w:ascii="仿宋" w:hAnsi="仿宋" w:eastAsia="仿宋" w:cs="仿宋"/>
          <w:bCs/>
          <w:sz w:val="24"/>
          <w:szCs w:val="24"/>
          <w:highlight w:val="none"/>
        </w:rPr>
      </w:pPr>
      <w:r>
        <w:rPr>
          <w:rFonts w:hint="eastAsia" w:ascii="仿宋" w:hAnsi="仿宋" w:eastAsia="仿宋" w:cs="仿宋"/>
          <w:bCs/>
          <w:sz w:val="24"/>
          <w:szCs w:val="24"/>
          <w:highlight w:val="none"/>
        </w:rPr>
        <w:t>江苏省监狱管理局</w:t>
      </w:r>
      <w:r>
        <w:rPr>
          <w:rFonts w:hint="eastAsia" w:ascii="仿宋" w:hAnsi="仿宋" w:eastAsia="仿宋" w:cs="仿宋"/>
          <w:bCs/>
          <w:sz w:val="24"/>
          <w:szCs w:val="24"/>
          <w:highlight w:val="none"/>
          <w:lang w:eastAsia="zh-CN"/>
        </w:rPr>
        <w:t>、江苏省戒毒管理局、江苏方源集团有限公司</w:t>
      </w:r>
      <w:r>
        <w:rPr>
          <w:rFonts w:hint="eastAsia" w:ascii="仿宋" w:hAnsi="仿宋" w:eastAsia="仿宋" w:cs="仿宋"/>
          <w:bCs/>
          <w:sz w:val="24"/>
          <w:szCs w:val="24"/>
          <w:highlight w:val="none"/>
        </w:rPr>
        <w:t>授权江苏丰之源有限公司委托</w:t>
      </w:r>
      <w:r>
        <w:rPr>
          <w:rFonts w:hint="eastAsia" w:ascii="仿宋" w:hAnsi="仿宋" w:eastAsia="仿宋" w:cs="仿宋"/>
          <w:bCs/>
          <w:sz w:val="24"/>
          <w:szCs w:val="24"/>
          <w:highlight w:val="none"/>
          <w:lang w:val="en-US" w:eastAsia="zh-CN"/>
        </w:rPr>
        <w:t>XXXX</w:t>
      </w:r>
      <w:r>
        <w:rPr>
          <w:rFonts w:hint="eastAsia" w:ascii="仿宋" w:hAnsi="仿宋" w:eastAsia="仿宋" w:cs="仿宋"/>
          <w:bCs/>
          <w:sz w:val="24"/>
          <w:szCs w:val="24"/>
          <w:highlight w:val="none"/>
        </w:rPr>
        <w:t>公司，</w:t>
      </w:r>
      <w:r>
        <w:rPr>
          <w:rFonts w:hint="eastAsia" w:ascii="仿宋" w:hAnsi="仿宋" w:eastAsia="仿宋" w:cs="仿宋"/>
          <w:bCs/>
          <w:sz w:val="24"/>
          <w:szCs w:val="24"/>
          <w:highlight w:val="none"/>
          <w:lang w:eastAsia="zh-CN"/>
        </w:rPr>
        <w:t>拟</w:t>
      </w:r>
      <w:r>
        <w:rPr>
          <w:rFonts w:hint="eastAsia" w:ascii="仿宋" w:hAnsi="仿宋" w:eastAsia="仿宋" w:cs="仿宋"/>
          <w:bCs/>
          <w:sz w:val="24"/>
          <w:szCs w:val="24"/>
          <w:highlight w:val="none"/>
        </w:rPr>
        <w:t>对</w:t>
      </w:r>
      <w:r>
        <w:rPr>
          <w:rFonts w:hint="eastAsia" w:ascii="仿宋" w:hAnsi="仿宋" w:eastAsia="仿宋" w:cs="仿宋"/>
          <w:bCs/>
          <w:color w:val="000000"/>
          <w:sz w:val="24"/>
          <w:szCs w:val="24"/>
          <w:highlight w:val="none"/>
          <w:u w:val="single"/>
          <w:lang w:val="en-US" w:eastAsia="zh-CN"/>
        </w:rPr>
        <w:t>2021年8月-2023年7月江苏监狱、戒毒系统统供日用品物资供应商遴选项目</w:t>
      </w:r>
      <w:r>
        <w:rPr>
          <w:rFonts w:hint="eastAsia" w:ascii="仿宋" w:hAnsi="仿宋" w:eastAsia="仿宋" w:cs="仿宋"/>
          <w:bCs/>
          <w:sz w:val="24"/>
          <w:szCs w:val="24"/>
          <w:highlight w:val="none"/>
        </w:rPr>
        <w:t>进行国内公开招标</w:t>
      </w:r>
      <w:r>
        <w:rPr>
          <w:rFonts w:hint="eastAsia" w:ascii="仿宋" w:hAnsi="仿宋" w:eastAsia="仿宋" w:cs="仿宋"/>
          <w:bCs/>
          <w:sz w:val="24"/>
          <w:szCs w:val="24"/>
          <w:highlight w:val="none"/>
          <w:lang w:eastAsia="zh-CN"/>
        </w:rPr>
        <w:t>，</w:t>
      </w:r>
      <w:r>
        <w:rPr>
          <w:rFonts w:hint="eastAsia" w:ascii="仿宋" w:hAnsi="仿宋" w:eastAsia="仿宋" w:cs="仿宋"/>
          <w:bCs/>
          <w:sz w:val="24"/>
          <w:szCs w:val="24"/>
          <w:highlight w:val="none"/>
        </w:rPr>
        <w:t>现邀请符合资格条件的供应商前来投标。</w:t>
      </w:r>
    </w:p>
    <w:p>
      <w:pPr>
        <w:spacing w:line="360" w:lineRule="auto"/>
        <w:jc w:val="left"/>
        <w:outlineLvl w:val="1"/>
        <w:rPr>
          <w:rFonts w:hint="eastAsia" w:ascii="仿宋" w:hAnsi="仿宋" w:eastAsia="仿宋" w:cs="仿宋"/>
          <w:bCs/>
          <w:sz w:val="24"/>
          <w:szCs w:val="24"/>
          <w:highlight w:val="none"/>
          <w:lang w:eastAsia="zh-CN"/>
        </w:rPr>
      </w:pPr>
      <w:bookmarkStart w:id="29" w:name="_Toc21166"/>
      <w:r>
        <w:rPr>
          <w:rFonts w:hint="eastAsia" w:ascii="仿宋" w:hAnsi="仿宋" w:eastAsia="仿宋" w:cs="仿宋"/>
          <w:kern w:val="2"/>
          <w:sz w:val="24"/>
          <w:szCs w:val="24"/>
          <w:highlight w:val="none"/>
          <w:lang w:val="en-US" w:eastAsia="zh-CN" w:bidi="ar-SA"/>
        </w:rPr>
        <w:t>一、</w:t>
      </w:r>
      <w:r>
        <w:rPr>
          <w:rFonts w:hint="eastAsia" w:ascii="仿宋" w:hAnsi="仿宋" w:eastAsia="仿宋" w:cs="仿宋"/>
          <w:bCs/>
          <w:sz w:val="24"/>
          <w:szCs w:val="24"/>
          <w:highlight w:val="none"/>
        </w:rPr>
        <w:t>招标内容</w:t>
      </w:r>
      <w:bookmarkEnd w:id="29"/>
    </w:p>
    <w:p>
      <w:pPr>
        <w:spacing w:line="360" w:lineRule="auto"/>
        <w:ind w:firstLine="480" w:firstLineChars="200"/>
        <w:jc w:val="left"/>
        <w:rPr>
          <w:rFonts w:hint="eastAsia" w:ascii="仿宋" w:hAnsi="仿宋" w:eastAsia="仿宋" w:cs="仿宋"/>
          <w:bCs/>
          <w:sz w:val="24"/>
          <w:szCs w:val="24"/>
          <w:highlight w:val="none"/>
          <w:lang w:val="en-US" w:eastAsia="zh-CN"/>
        </w:rPr>
      </w:pPr>
      <w:r>
        <w:rPr>
          <w:rFonts w:hint="eastAsia" w:ascii="仿宋" w:hAnsi="仿宋" w:eastAsia="仿宋" w:cs="仿宋"/>
          <w:bCs/>
          <w:sz w:val="24"/>
          <w:szCs w:val="24"/>
          <w:highlight w:val="none"/>
        </w:rPr>
        <w:t>1、</w:t>
      </w:r>
      <w:r>
        <w:rPr>
          <w:rFonts w:hint="eastAsia" w:ascii="仿宋" w:hAnsi="仿宋" w:eastAsia="仿宋" w:cs="仿宋"/>
          <w:bCs/>
          <w:sz w:val="24"/>
          <w:szCs w:val="24"/>
          <w:highlight w:val="none"/>
          <w:lang w:eastAsia="zh-CN"/>
        </w:rPr>
        <w:t>项目</w:t>
      </w:r>
      <w:r>
        <w:rPr>
          <w:rFonts w:hint="eastAsia" w:ascii="仿宋" w:hAnsi="仿宋" w:eastAsia="仿宋" w:cs="仿宋"/>
          <w:bCs/>
          <w:sz w:val="24"/>
          <w:szCs w:val="24"/>
          <w:highlight w:val="none"/>
        </w:rPr>
        <w:t>编号：X</w:t>
      </w:r>
      <w:r>
        <w:rPr>
          <w:rFonts w:hint="eastAsia" w:ascii="仿宋" w:hAnsi="仿宋" w:eastAsia="仿宋" w:cs="仿宋"/>
          <w:bCs/>
          <w:sz w:val="24"/>
          <w:szCs w:val="24"/>
          <w:highlight w:val="none"/>
          <w:lang w:val="en-US" w:eastAsia="zh-CN"/>
        </w:rPr>
        <w:t>XXX</w:t>
      </w:r>
      <w:r>
        <w:rPr>
          <w:rFonts w:hint="eastAsia" w:ascii="仿宋" w:hAnsi="仿宋" w:eastAsia="仿宋" w:cs="仿宋"/>
          <w:bCs/>
          <w:sz w:val="24"/>
          <w:szCs w:val="24"/>
          <w:highlight w:val="none"/>
        </w:rPr>
        <w:t>-2021-</w:t>
      </w:r>
      <w:r>
        <w:rPr>
          <w:rFonts w:hint="eastAsia" w:ascii="仿宋" w:hAnsi="仿宋" w:eastAsia="仿宋" w:cs="仿宋"/>
          <w:bCs/>
          <w:sz w:val="24"/>
          <w:szCs w:val="24"/>
          <w:highlight w:val="none"/>
          <w:lang w:val="en-US" w:eastAsia="zh-CN"/>
        </w:rPr>
        <w:t>0180</w:t>
      </w:r>
    </w:p>
    <w:p>
      <w:pPr>
        <w:spacing w:line="360" w:lineRule="auto"/>
        <w:ind w:firstLine="480" w:firstLineChars="200"/>
        <w:jc w:val="left"/>
        <w:rPr>
          <w:rFonts w:hint="eastAsia" w:ascii="仿宋" w:hAnsi="仿宋" w:eastAsia="仿宋" w:cs="仿宋"/>
          <w:bCs/>
          <w:sz w:val="24"/>
          <w:szCs w:val="24"/>
          <w:highlight w:val="none"/>
        </w:rPr>
      </w:pPr>
      <w:r>
        <w:rPr>
          <w:rFonts w:hint="eastAsia" w:ascii="仿宋" w:hAnsi="仿宋" w:eastAsia="仿宋" w:cs="仿宋"/>
          <w:bCs/>
          <w:sz w:val="24"/>
          <w:szCs w:val="24"/>
          <w:highlight w:val="none"/>
        </w:rPr>
        <w:t>2、招标内容：2021年8月—2023年7月江苏省监狱</w:t>
      </w:r>
      <w:r>
        <w:rPr>
          <w:rFonts w:hint="eastAsia" w:ascii="仿宋" w:hAnsi="仿宋" w:eastAsia="仿宋" w:cs="仿宋"/>
          <w:bCs/>
          <w:sz w:val="24"/>
          <w:szCs w:val="24"/>
          <w:highlight w:val="none"/>
          <w:lang w:eastAsia="zh-CN"/>
        </w:rPr>
        <w:t>、戒毒</w:t>
      </w:r>
      <w:r>
        <w:rPr>
          <w:rFonts w:hint="eastAsia" w:ascii="仿宋" w:hAnsi="仿宋" w:eastAsia="仿宋" w:cs="仿宋"/>
          <w:bCs/>
          <w:sz w:val="24"/>
          <w:szCs w:val="24"/>
          <w:highlight w:val="none"/>
        </w:rPr>
        <w:t>系统统供日用品物资供应商遴选项目，现通过公开招标的方式确定三名供应商供应并配送，采购范围包括但不限于：食品、生活用品</w:t>
      </w:r>
      <w:r>
        <w:rPr>
          <w:rFonts w:hint="eastAsia" w:ascii="仿宋" w:hAnsi="仿宋" w:eastAsia="仿宋" w:cs="仿宋"/>
          <w:bCs/>
          <w:sz w:val="24"/>
          <w:szCs w:val="24"/>
          <w:highlight w:val="none"/>
          <w:lang w:eastAsia="zh-CN"/>
        </w:rPr>
        <w:t>、</w:t>
      </w:r>
      <w:r>
        <w:rPr>
          <w:rFonts w:hint="eastAsia" w:ascii="仿宋" w:hAnsi="仿宋" w:eastAsia="仿宋" w:cs="仿宋"/>
          <w:bCs/>
          <w:sz w:val="24"/>
          <w:szCs w:val="24"/>
          <w:highlight w:val="none"/>
        </w:rPr>
        <w:t>服装鞋袜</w:t>
      </w:r>
      <w:r>
        <w:rPr>
          <w:rFonts w:hint="eastAsia" w:ascii="仿宋" w:hAnsi="仿宋" w:eastAsia="仿宋" w:cs="仿宋"/>
          <w:bCs/>
          <w:sz w:val="24"/>
          <w:szCs w:val="24"/>
          <w:highlight w:val="none"/>
          <w:lang w:eastAsia="zh-CN"/>
        </w:rPr>
        <w:t>和</w:t>
      </w:r>
      <w:r>
        <w:rPr>
          <w:rFonts w:hint="eastAsia" w:ascii="仿宋" w:hAnsi="仿宋" w:eastAsia="仿宋" w:cs="仿宋"/>
          <w:bCs/>
          <w:sz w:val="24"/>
          <w:szCs w:val="24"/>
          <w:highlight w:val="none"/>
        </w:rPr>
        <w:t>学习用品、调味品等，详见本招标文件第五章“</w:t>
      </w:r>
      <w:r>
        <w:rPr>
          <w:rFonts w:hint="eastAsia" w:ascii="仿宋" w:hAnsi="仿宋" w:eastAsia="仿宋" w:cs="仿宋"/>
          <w:sz w:val="24"/>
          <w:szCs w:val="24"/>
          <w:highlight w:val="none"/>
          <w:lang w:val="zh-CN"/>
        </w:rPr>
        <w:t>采购内容及要求</w:t>
      </w:r>
      <w:r>
        <w:rPr>
          <w:rFonts w:hint="eastAsia" w:ascii="仿宋" w:hAnsi="仿宋" w:eastAsia="仿宋" w:cs="仿宋"/>
          <w:bCs/>
          <w:sz w:val="24"/>
          <w:szCs w:val="24"/>
          <w:highlight w:val="none"/>
        </w:rPr>
        <w:t>”。</w:t>
      </w:r>
    </w:p>
    <w:p>
      <w:pPr>
        <w:spacing w:line="360" w:lineRule="auto"/>
        <w:ind w:firstLine="480" w:firstLineChars="200"/>
        <w:jc w:val="left"/>
        <w:rPr>
          <w:rFonts w:hint="eastAsia" w:ascii="仿宋" w:hAnsi="仿宋" w:eastAsia="仿宋" w:cs="仿宋"/>
          <w:bCs/>
          <w:sz w:val="24"/>
          <w:szCs w:val="24"/>
          <w:highlight w:val="none"/>
          <w:lang w:eastAsia="zh-CN"/>
        </w:rPr>
      </w:pPr>
      <w:r>
        <w:rPr>
          <w:rFonts w:hint="eastAsia" w:ascii="仿宋" w:hAnsi="仿宋" w:eastAsia="仿宋" w:cs="仿宋"/>
          <w:bCs/>
          <w:sz w:val="24"/>
          <w:szCs w:val="24"/>
          <w:highlight w:val="none"/>
        </w:rPr>
        <w:t>3、采购金额：</w:t>
      </w:r>
      <w:r>
        <w:rPr>
          <w:rFonts w:hint="eastAsia" w:ascii="仿宋" w:hAnsi="仿宋" w:eastAsia="仿宋" w:cs="仿宋"/>
          <w:bCs/>
          <w:sz w:val="24"/>
          <w:szCs w:val="24"/>
          <w:highlight w:val="none"/>
          <w:lang w:val="en-US" w:eastAsia="zh-CN"/>
        </w:rPr>
        <w:t>3.5</w:t>
      </w:r>
      <w:r>
        <w:rPr>
          <w:rFonts w:hint="eastAsia" w:ascii="仿宋" w:hAnsi="仿宋" w:eastAsia="仿宋" w:cs="仿宋"/>
          <w:bCs/>
          <w:sz w:val="24"/>
          <w:szCs w:val="24"/>
          <w:highlight w:val="none"/>
        </w:rPr>
        <w:t>亿元</w:t>
      </w:r>
      <w:r>
        <w:rPr>
          <w:rFonts w:hint="eastAsia" w:ascii="仿宋" w:hAnsi="仿宋" w:eastAsia="仿宋" w:cs="仿宋"/>
          <w:bCs/>
          <w:sz w:val="24"/>
          <w:szCs w:val="24"/>
          <w:highlight w:val="none"/>
          <w:lang w:eastAsia="zh-CN"/>
        </w:rPr>
        <w:t>左右</w:t>
      </w:r>
    </w:p>
    <w:p>
      <w:pPr>
        <w:spacing w:line="360" w:lineRule="auto"/>
        <w:ind w:firstLine="480" w:firstLineChars="200"/>
        <w:jc w:val="left"/>
        <w:rPr>
          <w:rFonts w:hint="eastAsia" w:ascii="仿宋" w:hAnsi="仿宋" w:eastAsia="仿宋" w:cs="仿宋"/>
          <w:sz w:val="24"/>
          <w:szCs w:val="24"/>
          <w:highlight w:val="none"/>
          <w:u w:val="single"/>
        </w:rPr>
      </w:pPr>
      <w:r>
        <w:rPr>
          <w:rFonts w:hint="eastAsia" w:ascii="仿宋" w:hAnsi="仿宋" w:eastAsia="仿宋" w:cs="仿宋"/>
          <w:bCs/>
          <w:sz w:val="24"/>
          <w:szCs w:val="24"/>
          <w:highlight w:val="none"/>
        </w:rPr>
        <w:t>4、采购期限：两年（2021年8月1日至2023年7月31日）</w:t>
      </w:r>
    </w:p>
    <w:p>
      <w:pPr>
        <w:spacing w:line="360" w:lineRule="auto"/>
        <w:jc w:val="left"/>
        <w:outlineLvl w:val="1"/>
        <w:rPr>
          <w:rFonts w:hint="eastAsia" w:ascii="仿宋" w:hAnsi="仿宋" w:eastAsia="仿宋" w:cs="仿宋"/>
          <w:bCs/>
          <w:sz w:val="24"/>
          <w:szCs w:val="24"/>
          <w:highlight w:val="none"/>
        </w:rPr>
      </w:pPr>
      <w:bookmarkStart w:id="30" w:name="_Toc29488"/>
      <w:r>
        <w:rPr>
          <w:rFonts w:hint="eastAsia" w:ascii="仿宋" w:hAnsi="仿宋" w:eastAsia="仿宋" w:cs="仿宋"/>
          <w:bCs/>
          <w:sz w:val="24"/>
          <w:szCs w:val="24"/>
          <w:highlight w:val="none"/>
        </w:rPr>
        <w:t>二、合格的投标人</w:t>
      </w:r>
      <w:bookmarkEnd w:id="30"/>
    </w:p>
    <w:p>
      <w:pPr>
        <w:spacing w:line="360" w:lineRule="auto"/>
        <w:ind w:firstLine="480" w:firstLineChars="200"/>
        <w:jc w:val="left"/>
        <w:rPr>
          <w:rFonts w:hint="eastAsia" w:ascii="仿宋" w:hAnsi="仿宋" w:eastAsia="仿宋" w:cs="仿宋"/>
          <w:bCs/>
          <w:sz w:val="24"/>
          <w:szCs w:val="24"/>
          <w:highlight w:val="none"/>
        </w:rPr>
      </w:pPr>
      <w:r>
        <w:rPr>
          <w:rFonts w:hint="eastAsia" w:ascii="仿宋" w:hAnsi="仿宋" w:eastAsia="仿宋" w:cs="仿宋"/>
          <w:bCs/>
          <w:sz w:val="24"/>
          <w:szCs w:val="24"/>
          <w:highlight w:val="none"/>
        </w:rPr>
        <w:t>本次招标的合格投标人应同时满足下列资格要求（本项目为资格后审）：</w:t>
      </w:r>
    </w:p>
    <w:p>
      <w:pPr>
        <w:spacing w:line="360" w:lineRule="auto"/>
        <w:ind w:firstLine="480" w:firstLineChars="200"/>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1、投标人必须具有独立法人资格，提供营业执照复印件并加盖公章。</w:t>
      </w:r>
    </w:p>
    <w:p>
      <w:pPr>
        <w:spacing w:line="360" w:lineRule="auto"/>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2、投标人必须具有《食品经营许可证》或《食品流通许可证》；投标人为自营电商企业的，还须另外提供《中华人民共和国增值电信业务经营许可证》（其中业务种类为第一类增值电信业务），ICP认证（互联网信息服务业务经营许可证）。（提供以上所述证书复印件并加盖公章）</w:t>
      </w:r>
    </w:p>
    <w:p>
      <w:pPr>
        <w:spacing w:line="360" w:lineRule="auto"/>
        <w:ind w:firstLine="480" w:firstLineChars="200"/>
        <w:rPr>
          <w:rFonts w:hint="eastAsia" w:ascii="仿宋" w:hAnsi="仿宋" w:eastAsia="仿宋" w:cs="仿宋"/>
          <w:sz w:val="24"/>
          <w:szCs w:val="24"/>
          <w:highlight w:val="none"/>
          <w:lang w:val="zh-TW"/>
        </w:rPr>
      </w:pPr>
      <w:r>
        <w:rPr>
          <w:rFonts w:hint="eastAsia" w:ascii="仿宋" w:hAnsi="仿宋" w:eastAsia="仿宋" w:cs="仿宋"/>
          <w:sz w:val="24"/>
          <w:szCs w:val="24"/>
          <w:highlight w:val="none"/>
        </w:rPr>
        <w:t>3、投标人为实体店的，必须在江苏省内有不少于3个营业面积在5000平方米以上的实体门店，且每个实体门店的经营范围须覆盖</w:t>
      </w:r>
      <w:r>
        <w:rPr>
          <w:rFonts w:hint="eastAsia" w:ascii="仿宋" w:hAnsi="仿宋" w:eastAsia="仿宋" w:cs="仿宋"/>
          <w:sz w:val="24"/>
          <w:szCs w:val="24"/>
          <w:highlight w:val="none"/>
          <w:lang w:val="zh-TW"/>
        </w:rPr>
        <w:t>本次招标内容</w:t>
      </w:r>
      <w:r>
        <w:rPr>
          <w:rFonts w:hint="eastAsia" w:ascii="仿宋" w:hAnsi="仿宋" w:eastAsia="仿宋" w:cs="仿宋"/>
          <w:sz w:val="24"/>
          <w:szCs w:val="24"/>
          <w:highlight w:val="none"/>
        </w:rPr>
        <w:t>，提供投标人实体门店的具体列表，其中包含营业执照复印件、地址、经营面积、负责人、单位名称。同时投标人须提供列表中对应的有效的自有房产证明（房产证、土地使用权证或不动产权证书复印件）或者已满6个月且租期不低于3年的房屋租赁协议复印件并加盖单位公章。</w:t>
      </w:r>
      <w:r>
        <w:rPr>
          <w:rFonts w:hint="eastAsia" w:ascii="仿宋" w:hAnsi="仿宋" w:eastAsia="仿宋" w:cs="仿宋"/>
          <w:sz w:val="24"/>
          <w:szCs w:val="24"/>
          <w:highlight w:val="none"/>
          <w:lang w:val="zh-TW" w:eastAsia="zh-TW"/>
        </w:rPr>
        <w:t>（不同实体门店的法定代表人为同一人或母子公司、同一集团公司</w:t>
      </w:r>
      <w:r>
        <w:rPr>
          <w:rFonts w:hint="eastAsia" w:ascii="仿宋" w:hAnsi="仿宋" w:eastAsia="仿宋" w:cs="仿宋"/>
          <w:sz w:val="24"/>
          <w:szCs w:val="24"/>
          <w:highlight w:val="none"/>
          <w:lang w:val="zh-TW"/>
        </w:rPr>
        <w:t>所开的实体门店，在提供</w:t>
      </w:r>
      <w:r>
        <w:rPr>
          <w:rFonts w:hint="eastAsia" w:ascii="仿宋" w:hAnsi="仿宋" w:eastAsia="仿宋" w:cs="仿宋"/>
          <w:sz w:val="24"/>
          <w:szCs w:val="24"/>
          <w:highlight w:val="none"/>
        </w:rPr>
        <w:t>“</w:t>
      </w:r>
      <w:r>
        <w:rPr>
          <w:rFonts w:hint="eastAsia" w:ascii="仿宋" w:hAnsi="仿宋" w:eastAsia="仿宋" w:cs="仿宋"/>
          <w:sz w:val="24"/>
          <w:szCs w:val="24"/>
          <w:highlight w:val="none"/>
          <w:lang w:val="zh-TW" w:eastAsia="zh-TW"/>
        </w:rPr>
        <w:t>关系说明函</w:t>
      </w:r>
      <w:r>
        <w:rPr>
          <w:rFonts w:hint="eastAsia" w:ascii="仿宋" w:hAnsi="仿宋" w:eastAsia="仿宋" w:cs="仿宋"/>
          <w:sz w:val="24"/>
          <w:szCs w:val="24"/>
          <w:highlight w:val="none"/>
        </w:rPr>
        <w:t>”情况下，</w:t>
      </w:r>
      <w:r>
        <w:rPr>
          <w:rFonts w:hint="eastAsia" w:ascii="仿宋" w:hAnsi="仿宋" w:eastAsia="仿宋" w:cs="仿宋"/>
          <w:sz w:val="24"/>
          <w:szCs w:val="24"/>
          <w:highlight w:val="none"/>
          <w:lang w:val="zh-TW"/>
        </w:rPr>
        <w:t>可视为投标人的实体门店</w:t>
      </w:r>
      <w:r>
        <w:rPr>
          <w:rFonts w:hint="eastAsia" w:ascii="仿宋" w:hAnsi="仿宋" w:eastAsia="仿宋" w:cs="仿宋"/>
          <w:sz w:val="24"/>
          <w:szCs w:val="24"/>
          <w:highlight w:val="none"/>
          <w:lang w:val="zh-TW" w:eastAsia="zh-TW"/>
        </w:rPr>
        <w:t>）</w:t>
      </w:r>
    </w:p>
    <w:p>
      <w:pPr>
        <w:spacing w:line="360" w:lineRule="auto"/>
        <w:ind w:firstLine="480" w:firstLineChars="200"/>
        <w:rPr>
          <w:rFonts w:hint="eastAsia" w:ascii="仿宋" w:hAnsi="仿宋" w:eastAsia="仿宋" w:cs="仿宋"/>
          <w:sz w:val="24"/>
          <w:szCs w:val="24"/>
          <w:highlight w:val="none"/>
          <w:lang w:val="zh-TW"/>
        </w:rPr>
      </w:pPr>
      <w:r>
        <w:rPr>
          <w:rFonts w:hint="eastAsia" w:ascii="仿宋" w:hAnsi="仿宋" w:eastAsia="仿宋" w:cs="仿宋"/>
          <w:sz w:val="24"/>
          <w:szCs w:val="24"/>
          <w:highlight w:val="none"/>
          <w:lang w:val="zh-TW"/>
        </w:rPr>
        <w:t>投标人为自营电商企业的，平台注册会员数必须达到1000万人以上，自营部分的经营范围需覆盖本次招标内容。（提供有效的证明材料并加盖投标人公章）</w:t>
      </w:r>
    </w:p>
    <w:p>
      <w:pPr>
        <w:spacing w:line="360" w:lineRule="auto"/>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4、投标人必须在江苏省内有不少于10000平方米的仓储场所，提供包含仓储场所地址、面积的具体列表。同时投标人须提供对应有效的自有房产证明（房产证、土地使用权证或不动产权证书复印件）或者已满6个月且租期不低于3年的房屋租赁协议复印件并加盖单位公章。</w:t>
      </w:r>
      <w:r>
        <w:rPr>
          <w:rFonts w:hint="eastAsia" w:ascii="仿宋" w:hAnsi="仿宋" w:eastAsia="仿宋" w:cs="仿宋"/>
          <w:sz w:val="24"/>
          <w:szCs w:val="24"/>
          <w:highlight w:val="none"/>
          <w:lang w:val="zh-TW" w:eastAsia="zh-TW"/>
        </w:rPr>
        <w:t>（不同实体门店的法定代表人为同一人或母子公司、同一集团公司</w:t>
      </w:r>
      <w:r>
        <w:rPr>
          <w:rFonts w:hint="eastAsia" w:ascii="仿宋" w:hAnsi="仿宋" w:eastAsia="仿宋" w:cs="仿宋"/>
          <w:sz w:val="24"/>
          <w:szCs w:val="24"/>
          <w:highlight w:val="none"/>
          <w:lang w:val="zh-TW"/>
        </w:rPr>
        <w:t>所开的仓储场所，在提供</w:t>
      </w:r>
      <w:r>
        <w:rPr>
          <w:rFonts w:hint="eastAsia" w:ascii="仿宋" w:hAnsi="仿宋" w:eastAsia="仿宋" w:cs="仿宋"/>
          <w:sz w:val="24"/>
          <w:szCs w:val="24"/>
          <w:highlight w:val="none"/>
        </w:rPr>
        <w:t>“</w:t>
      </w:r>
      <w:r>
        <w:rPr>
          <w:rFonts w:hint="eastAsia" w:ascii="仿宋" w:hAnsi="仿宋" w:eastAsia="仿宋" w:cs="仿宋"/>
          <w:sz w:val="24"/>
          <w:szCs w:val="24"/>
          <w:highlight w:val="none"/>
          <w:lang w:val="zh-TW" w:eastAsia="zh-TW"/>
        </w:rPr>
        <w:t>关系说明函</w:t>
      </w:r>
      <w:r>
        <w:rPr>
          <w:rFonts w:hint="eastAsia" w:ascii="仿宋" w:hAnsi="仿宋" w:eastAsia="仿宋" w:cs="仿宋"/>
          <w:sz w:val="24"/>
          <w:szCs w:val="24"/>
          <w:highlight w:val="none"/>
        </w:rPr>
        <w:t>”情况下，</w:t>
      </w:r>
      <w:r>
        <w:rPr>
          <w:rFonts w:hint="eastAsia" w:ascii="仿宋" w:hAnsi="仿宋" w:eastAsia="仿宋" w:cs="仿宋"/>
          <w:sz w:val="24"/>
          <w:szCs w:val="24"/>
          <w:highlight w:val="none"/>
          <w:lang w:val="zh-TW"/>
        </w:rPr>
        <w:t>可视为投标人的仓储场所</w:t>
      </w:r>
      <w:r>
        <w:rPr>
          <w:rFonts w:hint="eastAsia" w:ascii="仿宋" w:hAnsi="仿宋" w:eastAsia="仿宋" w:cs="仿宋"/>
          <w:sz w:val="24"/>
          <w:szCs w:val="24"/>
          <w:highlight w:val="none"/>
          <w:lang w:val="zh-TW" w:eastAsia="zh-TW"/>
        </w:rPr>
        <w:t>）</w:t>
      </w:r>
      <w:r>
        <w:rPr>
          <w:rFonts w:hint="eastAsia" w:ascii="仿宋" w:hAnsi="仿宋" w:eastAsia="仿宋" w:cs="仿宋"/>
          <w:sz w:val="24"/>
          <w:szCs w:val="24"/>
          <w:highlight w:val="none"/>
        </w:rPr>
        <w:t xml:space="preserve">。 </w:t>
      </w:r>
    </w:p>
    <w:p>
      <w:pPr>
        <w:spacing w:line="360" w:lineRule="auto"/>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5、投标人不得存在下列情形之一（提供承诺函）：</w:t>
      </w:r>
    </w:p>
    <w:p>
      <w:pPr>
        <w:spacing w:line="360" w:lineRule="auto"/>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（1）投标人为招标人的附属机构（单位）；</w:t>
      </w:r>
    </w:p>
    <w:p>
      <w:pPr>
        <w:spacing w:line="360" w:lineRule="auto"/>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（2）被责令停业的；</w:t>
      </w:r>
    </w:p>
    <w:p>
      <w:pPr>
        <w:spacing w:line="360" w:lineRule="auto"/>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（3）被暂停或取消投标资格的；</w:t>
      </w:r>
    </w:p>
    <w:p>
      <w:pPr>
        <w:spacing w:line="360" w:lineRule="auto"/>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（4）财务被接管或冻结的；</w:t>
      </w:r>
    </w:p>
    <w:p>
      <w:pPr>
        <w:spacing w:line="360" w:lineRule="auto"/>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（5）在最近三年内有骗取中标或其他重大违法违规行为的。</w:t>
      </w:r>
    </w:p>
    <w:p>
      <w:pPr>
        <w:spacing w:line="360" w:lineRule="auto"/>
        <w:ind w:firstLine="480" w:firstLineChars="200"/>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6、不接受联合体投标。</w:t>
      </w:r>
    </w:p>
    <w:p>
      <w:pPr>
        <w:widowControl/>
        <w:spacing w:line="360" w:lineRule="auto"/>
        <w:ind w:firstLine="480" w:firstLineChars="200"/>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7、投标人没有被“信用中国”网站（www.creditchina.gov.cn）、“中国政府采购网"(www.ccgp.gov.cn)列入失信被执行人、重大税收违法案件当事人名单、政府采购严重违法失信行为记录名单。（代理机构将以开标当日网站查询结果为准）</w:t>
      </w:r>
    </w:p>
    <w:p>
      <w:pPr>
        <w:spacing w:line="360" w:lineRule="auto"/>
        <w:outlineLvl w:val="1"/>
        <w:rPr>
          <w:rFonts w:hint="eastAsia" w:ascii="仿宋" w:hAnsi="仿宋" w:eastAsia="仿宋" w:cs="仿宋"/>
          <w:bCs/>
          <w:sz w:val="24"/>
          <w:szCs w:val="24"/>
          <w:highlight w:val="none"/>
        </w:rPr>
      </w:pPr>
      <w:bookmarkStart w:id="31" w:name="_Toc32197"/>
      <w:r>
        <w:rPr>
          <w:rFonts w:hint="eastAsia" w:ascii="仿宋" w:hAnsi="仿宋" w:eastAsia="仿宋" w:cs="仿宋"/>
          <w:bCs/>
          <w:sz w:val="24"/>
          <w:szCs w:val="24"/>
          <w:highlight w:val="none"/>
        </w:rPr>
        <w:t>三、招标文件售价</w:t>
      </w:r>
      <w:bookmarkEnd w:id="31"/>
    </w:p>
    <w:p>
      <w:pPr>
        <w:spacing w:line="360" w:lineRule="auto"/>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售价人民币</w:t>
      </w:r>
      <w:r>
        <w:rPr>
          <w:rFonts w:hint="eastAsia" w:ascii="仿宋" w:hAnsi="仿宋" w:eastAsia="仿宋" w:cs="仿宋"/>
          <w:sz w:val="24"/>
          <w:szCs w:val="24"/>
          <w:highlight w:val="none"/>
          <w:lang w:val="en-US" w:eastAsia="zh-CN"/>
        </w:rPr>
        <w:t xml:space="preserve">   </w:t>
      </w:r>
      <w:r>
        <w:rPr>
          <w:rFonts w:hint="eastAsia" w:ascii="仿宋" w:hAnsi="仿宋" w:eastAsia="仿宋" w:cs="仿宋"/>
          <w:sz w:val="24"/>
          <w:szCs w:val="24"/>
          <w:highlight w:val="none"/>
        </w:rPr>
        <w:t>元/份，售后不退。</w:t>
      </w:r>
    </w:p>
    <w:p>
      <w:pPr>
        <w:spacing w:line="360" w:lineRule="auto"/>
        <w:ind w:firstLine="480" w:firstLineChars="200"/>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购买地点：</w:t>
      </w:r>
    </w:p>
    <w:p>
      <w:pPr>
        <w:numPr>
          <w:ilvl w:val="0"/>
          <w:numId w:val="1"/>
        </w:numPr>
        <w:spacing w:line="360" w:lineRule="auto"/>
        <w:jc w:val="left"/>
        <w:outlineLvl w:val="1"/>
        <w:rPr>
          <w:rFonts w:hint="eastAsia" w:ascii="仿宋" w:hAnsi="仿宋" w:eastAsia="仿宋" w:cs="仿宋"/>
          <w:bCs/>
          <w:sz w:val="24"/>
          <w:szCs w:val="24"/>
          <w:highlight w:val="none"/>
        </w:rPr>
      </w:pPr>
      <w:bookmarkStart w:id="32" w:name="_Toc7141"/>
      <w:r>
        <w:rPr>
          <w:rFonts w:hint="eastAsia" w:ascii="仿宋" w:hAnsi="仿宋" w:eastAsia="仿宋" w:cs="仿宋"/>
          <w:bCs/>
          <w:sz w:val="24"/>
          <w:szCs w:val="24"/>
          <w:highlight w:val="none"/>
        </w:rPr>
        <w:t>购买招标文件时间</w:t>
      </w:r>
      <w:bookmarkEnd w:id="32"/>
    </w:p>
    <w:p>
      <w:pPr>
        <w:numPr>
          <w:ilvl w:val="0"/>
          <w:numId w:val="0"/>
        </w:numPr>
        <w:spacing w:line="360" w:lineRule="auto"/>
        <w:ind w:firstLine="480" w:firstLineChars="200"/>
        <w:jc w:val="left"/>
        <w:rPr>
          <w:rFonts w:hint="eastAsia" w:ascii="仿宋" w:hAnsi="仿宋" w:eastAsia="仿宋" w:cs="仿宋"/>
          <w:bCs/>
          <w:sz w:val="24"/>
          <w:szCs w:val="24"/>
          <w:highlight w:val="none"/>
        </w:rPr>
      </w:pPr>
      <w:r>
        <w:rPr>
          <w:rFonts w:hint="eastAsia" w:ascii="仿宋" w:hAnsi="仿宋" w:eastAsia="仿宋" w:cs="仿宋"/>
          <w:bCs/>
          <w:sz w:val="24"/>
          <w:szCs w:val="24"/>
          <w:highlight w:val="none"/>
        </w:rPr>
        <w:t>2021年 月  日至2021 年 月  日止（北京时间，每日9：00-11：00，14：00-16：00，法定节假日除外）。购买招标文件时必须携带以下材料的原件和复印件，复印件须加盖公章：</w:t>
      </w:r>
    </w:p>
    <w:p>
      <w:pPr>
        <w:spacing w:line="360" w:lineRule="auto"/>
        <w:jc w:val="left"/>
        <w:rPr>
          <w:rFonts w:hint="eastAsia" w:ascii="仿宋" w:hAnsi="仿宋" w:eastAsia="仿宋" w:cs="仿宋"/>
          <w:sz w:val="24"/>
          <w:szCs w:val="24"/>
          <w:highlight w:val="none"/>
        </w:rPr>
      </w:pPr>
      <w:r>
        <w:rPr>
          <w:rFonts w:hint="eastAsia" w:ascii="仿宋" w:hAnsi="仿宋" w:eastAsia="仿宋" w:cs="仿宋"/>
          <w:bCs/>
          <w:sz w:val="24"/>
          <w:szCs w:val="24"/>
          <w:highlight w:val="none"/>
        </w:rPr>
        <w:t>（1）</w:t>
      </w:r>
      <w:r>
        <w:rPr>
          <w:rFonts w:hint="eastAsia" w:ascii="仿宋" w:hAnsi="仿宋" w:eastAsia="仿宋" w:cs="仿宋"/>
          <w:sz w:val="24"/>
          <w:szCs w:val="24"/>
          <w:highlight w:val="none"/>
        </w:rPr>
        <w:t>法定代表人身份证或法定代表人针对本项目的授权委托书原件及委托代理人身份证；</w:t>
      </w:r>
    </w:p>
    <w:p>
      <w:pPr>
        <w:spacing w:line="360" w:lineRule="auto"/>
        <w:jc w:val="left"/>
        <w:rPr>
          <w:rFonts w:hint="eastAsia" w:ascii="仿宋" w:hAnsi="仿宋" w:eastAsia="仿宋" w:cs="仿宋"/>
          <w:bCs/>
          <w:sz w:val="24"/>
          <w:szCs w:val="24"/>
          <w:highlight w:val="none"/>
        </w:rPr>
      </w:pPr>
      <w:r>
        <w:rPr>
          <w:rFonts w:hint="eastAsia" w:ascii="仿宋" w:hAnsi="仿宋" w:eastAsia="仿宋" w:cs="仿宋"/>
          <w:sz w:val="24"/>
          <w:szCs w:val="24"/>
          <w:highlight w:val="none"/>
        </w:rPr>
        <w:t>（2）营业执照。</w:t>
      </w:r>
    </w:p>
    <w:p>
      <w:pPr>
        <w:spacing w:line="360" w:lineRule="auto"/>
        <w:jc w:val="left"/>
        <w:outlineLvl w:val="1"/>
        <w:rPr>
          <w:rFonts w:hint="eastAsia" w:ascii="仿宋" w:hAnsi="仿宋" w:eastAsia="仿宋" w:cs="仿宋"/>
          <w:bCs/>
          <w:sz w:val="24"/>
          <w:szCs w:val="24"/>
          <w:highlight w:val="none"/>
        </w:rPr>
      </w:pPr>
      <w:bookmarkStart w:id="33" w:name="_Toc16728"/>
      <w:r>
        <w:rPr>
          <w:rFonts w:hint="eastAsia" w:ascii="仿宋" w:hAnsi="仿宋" w:eastAsia="仿宋" w:cs="仿宋"/>
          <w:bCs/>
          <w:sz w:val="24"/>
          <w:szCs w:val="24"/>
          <w:highlight w:val="none"/>
        </w:rPr>
        <w:t>五、投标文件递交截止时间</w:t>
      </w:r>
      <w:bookmarkEnd w:id="33"/>
    </w:p>
    <w:p>
      <w:pPr>
        <w:spacing w:line="360" w:lineRule="auto"/>
        <w:ind w:firstLine="480" w:firstLineChars="200"/>
        <w:jc w:val="left"/>
        <w:rPr>
          <w:rFonts w:hint="eastAsia" w:ascii="仿宋" w:hAnsi="仿宋" w:eastAsia="仿宋" w:cs="仿宋"/>
          <w:bCs/>
          <w:sz w:val="24"/>
          <w:szCs w:val="24"/>
          <w:highlight w:val="none"/>
        </w:rPr>
      </w:pPr>
      <w:r>
        <w:rPr>
          <w:rFonts w:hint="eastAsia" w:ascii="仿宋" w:hAnsi="仿宋" w:eastAsia="仿宋" w:cs="仿宋"/>
          <w:bCs/>
          <w:sz w:val="24"/>
          <w:szCs w:val="24"/>
          <w:highlight w:val="none"/>
        </w:rPr>
        <w:t>2021</w:t>
      </w:r>
      <w:r>
        <w:rPr>
          <w:rFonts w:hint="eastAsia" w:ascii="仿宋" w:hAnsi="仿宋" w:eastAsia="仿宋" w:cs="仿宋"/>
          <w:sz w:val="24"/>
          <w:szCs w:val="24"/>
          <w:highlight w:val="none"/>
        </w:rPr>
        <w:t>年 月 日9：30</w:t>
      </w:r>
      <w:r>
        <w:rPr>
          <w:rFonts w:hint="eastAsia" w:ascii="仿宋" w:hAnsi="仿宋" w:eastAsia="仿宋" w:cs="仿宋"/>
          <w:bCs/>
          <w:sz w:val="24"/>
          <w:szCs w:val="24"/>
          <w:highlight w:val="none"/>
        </w:rPr>
        <w:t>（北京时间）。</w:t>
      </w:r>
    </w:p>
    <w:p>
      <w:pPr>
        <w:spacing w:line="360" w:lineRule="auto"/>
        <w:jc w:val="left"/>
        <w:outlineLvl w:val="1"/>
        <w:rPr>
          <w:rFonts w:hint="eastAsia" w:ascii="仿宋" w:hAnsi="仿宋" w:eastAsia="仿宋" w:cs="仿宋"/>
          <w:bCs/>
          <w:sz w:val="24"/>
          <w:szCs w:val="24"/>
          <w:highlight w:val="none"/>
        </w:rPr>
      </w:pPr>
      <w:bookmarkStart w:id="34" w:name="_Toc25916"/>
      <w:r>
        <w:rPr>
          <w:rFonts w:hint="eastAsia" w:ascii="仿宋" w:hAnsi="仿宋" w:eastAsia="仿宋" w:cs="仿宋"/>
          <w:bCs/>
          <w:sz w:val="24"/>
          <w:szCs w:val="24"/>
          <w:highlight w:val="none"/>
        </w:rPr>
        <w:t>六、投标文件递交地点</w:t>
      </w:r>
      <w:bookmarkEnd w:id="34"/>
    </w:p>
    <w:p>
      <w:pPr>
        <w:spacing w:line="360" w:lineRule="auto"/>
        <w:jc w:val="left"/>
        <w:outlineLvl w:val="1"/>
        <w:rPr>
          <w:rFonts w:hint="eastAsia" w:ascii="仿宋" w:hAnsi="仿宋" w:eastAsia="仿宋" w:cs="仿宋"/>
          <w:bCs/>
          <w:sz w:val="24"/>
          <w:szCs w:val="24"/>
          <w:highlight w:val="none"/>
        </w:rPr>
      </w:pPr>
      <w:bookmarkStart w:id="35" w:name="_Toc16840"/>
      <w:r>
        <w:rPr>
          <w:rFonts w:hint="eastAsia" w:ascii="仿宋" w:hAnsi="仿宋" w:eastAsia="仿宋" w:cs="仿宋"/>
          <w:bCs/>
          <w:sz w:val="24"/>
          <w:szCs w:val="24"/>
          <w:highlight w:val="none"/>
        </w:rPr>
        <w:t>七、联系方式</w:t>
      </w:r>
      <w:bookmarkEnd w:id="35"/>
    </w:p>
    <w:p>
      <w:pPr>
        <w:spacing w:line="360" w:lineRule="auto"/>
        <w:ind w:firstLine="480" w:firstLineChars="200"/>
        <w:jc w:val="left"/>
        <w:rPr>
          <w:rFonts w:hint="eastAsia" w:ascii="仿宋" w:hAnsi="仿宋" w:eastAsia="仿宋" w:cs="仿宋"/>
          <w:bCs/>
          <w:sz w:val="24"/>
          <w:szCs w:val="24"/>
          <w:highlight w:val="none"/>
        </w:rPr>
      </w:pPr>
      <w:r>
        <w:rPr>
          <w:rFonts w:hint="eastAsia" w:ascii="仿宋" w:hAnsi="仿宋" w:eastAsia="仿宋" w:cs="仿宋"/>
          <w:bCs/>
          <w:sz w:val="24"/>
          <w:szCs w:val="24"/>
          <w:highlight w:val="none"/>
          <w:lang w:eastAsia="zh-CN"/>
        </w:rPr>
        <w:t>采购</w:t>
      </w:r>
      <w:r>
        <w:rPr>
          <w:rFonts w:hint="eastAsia" w:ascii="仿宋" w:hAnsi="仿宋" w:eastAsia="仿宋" w:cs="仿宋"/>
          <w:bCs/>
          <w:sz w:val="24"/>
          <w:szCs w:val="24"/>
          <w:highlight w:val="none"/>
        </w:rPr>
        <w:t>代理机构：</w:t>
      </w:r>
    </w:p>
    <w:p>
      <w:pPr>
        <w:spacing w:line="360" w:lineRule="auto"/>
        <w:ind w:firstLine="480" w:firstLineChars="200"/>
        <w:jc w:val="left"/>
        <w:rPr>
          <w:rFonts w:hint="eastAsia" w:ascii="仿宋" w:hAnsi="仿宋" w:eastAsia="仿宋" w:cs="仿宋"/>
          <w:bCs/>
          <w:sz w:val="24"/>
          <w:szCs w:val="24"/>
          <w:highlight w:val="none"/>
        </w:rPr>
      </w:pPr>
      <w:r>
        <w:rPr>
          <w:rFonts w:hint="eastAsia" w:ascii="仿宋" w:hAnsi="仿宋" w:eastAsia="仿宋" w:cs="仿宋"/>
          <w:bCs/>
          <w:sz w:val="24"/>
          <w:szCs w:val="24"/>
          <w:highlight w:val="none"/>
        </w:rPr>
        <w:t>地址：</w:t>
      </w:r>
    </w:p>
    <w:p>
      <w:pPr>
        <w:spacing w:line="360" w:lineRule="auto"/>
        <w:ind w:firstLine="480" w:firstLineChars="200"/>
        <w:jc w:val="left"/>
        <w:rPr>
          <w:rFonts w:hint="eastAsia" w:ascii="仿宋" w:hAnsi="仿宋" w:eastAsia="仿宋" w:cs="仿宋"/>
          <w:bCs/>
          <w:sz w:val="24"/>
          <w:szCs w:val="24"/>
          <w:highlight w:val="none"/>
        </w:rPr>
      </w:pPr>
      <w:r>
        <w:rPr>
          <w:rFonts w:hint="eastAsia" w:ascii="仿宋" w:hAnsi="仿宋" w:eastAsia="仿宋" w:cs="仿宋"/>
          <w:bCs/>
          <w:sz w:val="24"/>
          <w:szCs w:val="24"/>
          <w:highlight w:val="none"/>
        </w:rPr>
        <w:t>联系人:</w:t>
      </w:r>
    </w:p>
    <w:p>
      <w:pPr>
        <w:spacing w:line="360" w:lineRule="auto"/>
        <w:ind w:firstLine="480" w:firstLineChars="200"/>
        <w:jc w:val="left"/>
        <w:rPr>
          <w:rFonts w:hint="eastAsia" w:ascii="仿宋" w:hAnsi="仿宋" w:eastAsia="仿宋" w:cs="仿宋"/>
          <w:bCs/>
          <w:sz w:val="24"/>
          <w:szCs w:val="24"/>
          <w:highlight w:val="none"/>
        </w:rPr>
      </w:pPr>
      <w:r>
        <w:rPr>
          <w:rFonts w:hint="eastAsia" w:ascii="仿宋" w:hAnsi="仿宋" w:eastAsia="仿宋" w:cs="仿宋"/>
          <w:bCs/>
          <w:sz w:val="24"/>
          <w:szCs w:val="24"/>
          <w:highlight w:val="none"/>
        </w:rPr>
        <w:t>电  话：</w:t>
      </w:r>
    </w:p>
    <w:p>
      <w:pPr>
        <w:spacing w:line="360" w:lineRule="auto"/>
        <w:ind w:firstLine="480" w:firstLineChars="200"/>
        <w:jc w:val="left"/>
        <w:rPr>
          <w:rFonts w:hint="eastAsia" w:ascii="仿宋" w:hAnsi="仿宋" w:eastAsia="仿宋" w:cs="仿宋"/>
          <w:bCs/>
          <w:sz w:val="24"/>
          <w:szCs w:val="24"/>
          <w:highlight w:val="none"/>
          <w:u w:val="single"/>
        </w:rPr>
      </w:pPr>
      <w:r>
        <w:rPr>
          <w:rFonts w:hint="eastAsia" w:ascii="仿宋" w:hAnsi="仿宋" w:eastAsia="仿宋" w:cs="仿宋"/>
          <w:bCs/>
          <w:sz w:val="24"/>
          <w:szCs w:val="24"/>
          <w:highlight w:val="none"/>
        </w:rPr>
        <w:t xml:space="preserve">招标人： 江苏丰之源有限公司 </w:t>
      </w:r>
    </w:p>
    <w:p>
      <w:pPr>
        <w:spacing w:line="360" w:lineRule="auto"/>
        <w:ind w:firstLine="480" w:firstLineChars="200"/>
        <w:jc w:val="left"/>
        <w:rPr>
          <w:rFonts w:hint="eastAsia" w:ascii="仿宋" w:hAnsi="仿宋" w:eastAsia="仿宋" w:cs="仿宋"/>
          <w:bCs/>
          <w:sz w:val="24"/>
          <w:szCs w:val="24"/>
          <w:highlight w:val="none"/>
        </w:rPr>
      </w:pPr>
      <w:r>
        <w:rPr>
          <w:rFonts w:hint="eastAsia" w:ascii="仿宋" w:hAnsi="仿宋" w:eastAsia="仿宋" w:cs="仿宋"/>
          <w:bCs/>
          <w:sz w:val="24"/>
          <w:szCs w:val="24"/>
          <w:highlight w:val="none"/>
        </w:rPr>
        <w:t>地址：江苏省南京市江宁区高湖路78号</w:t>
      </w:r>
    </w:p>
    <w:p>
      <w:pPr>
        <w:spacing w:line="360" w:lineRule="auto"/>
        <w:ind w:firstLine="480" w:firstLineChars="200"/>
        <w:jc w:val="left"/>
        <w:rPr>
          <w:rFonts w:hint="eastAsia" w:ascii="仿宋" w:hAnsi="仿宋" w:eastAsia="仿宋" w:cs="仿宋"/>
          <w:bCs/>
          <w:sz w:val="24"/>
          <w:szCs w:val="24"/>
          <w:highlight w:val="none"/>
        </w:rPr>
      </w:pPr>
      <w:r>
        <w:rPr>
          <w:rFonts w:hint="eastAsia" w:ascii="仿宋" w:hAnsi="仿宋" w:eastAsia="仿宋" w:cs="仿宋"/>
          <w:bCs/>
          <w:sz w:val="24"/>
          <w:szCs w:val="24"/>
          <w:highlight w:val="none"/>
        </w:rPr>
        <w:t>联系人：</w:t>
      </w:r>
      <w:r>
        <w:rPr>
          <w:rFonts w:hint="eastAsia" w:ascii="仿宋" w:hAnsi="仿宋" w:eastAsia="仿宋" w:cs="仿宋"/>
          <w:bCs/>
          <w:sz w:val="24"/>
          <w:szCs w:val="24"/>
          <w:highlight w:val="none"/>
          <w:lang w:eastAsia="zh-CN"/>
        </w:rPr>
        <w:t>朱</w:t>
      </w:r>
      <w:r>
        <w:rPr>
          <w:rFonts w:hint="eastAsia" w:ascii="仿宋" w:hAnsi="仿宋" w:eastAsia="仿宋" w:cs="仿宋"/>
          <w:bCs/>
          <w:sz w:val="24"/>
          <w:szCs w:val="24"/>
          <w:highlight w:val="none"/>
        </w:rPr>
        <w:t>主任</w:t>
      </w:r>
    </w:p>
    <w:p>
      <w:pPr>
        <w:spacing w:line="360" w:lineRule="auto"/>
        <w:ind w:firstLine="480" w:firstLineChars="200"/>
        <w:jc w:val="left"/>
        <w:rPr>
          <w:rFonts w:hint="eastAsia" w:ascii="仿宋" w:hAnsi="仿宋" w:eastAsia="仿宋" w:cs="仿宋"/>
          <w:bCs/>
          <w:sz w:val="24"/>
          <w:szCs w:val="24"/>
          <w:highlight w:val="none"/>
        </w:rPr>
      </w:pPr>
      <w:r>
        <w:rPr>
          <w:rFonts w:hint="eastAsia" w:ascii="仿宋" w:hAnsi="仿宋" w:eastAsia="仿宋" w:cs="仿宋"/>
          <w:bCs/>
          <w:sz w:val="24"/>
          <w:szCs w:val="24"/>
          <w:highlight w:val="none"/>
        </w:rPr>
        <w:t>电话：025-86109035</w:t>
      </w:r>
    </w:p>
    <w:p>
      <w:pPr>
        <w:pStyle w:val="2"/>
        <w:spacing w:before="0" w:after="0" w:line="360" w:lineRule="auto"/>
        <w:jc w:val="center"/>
        <w:rPr>
          <w:rFonts w:hint="eastAsia" w:ascii="仿宋" w:hAnsi="仿宋" w:eastAsia="仿宋" w:cs="仿宋"/>
          <w:highlight w:val="none"/>
        </w:rPr>
      </w:pPr>
      <w:r>
        <w:rPr>
          <w:rFonts w:hint="eastAsia" w:ascii="仿宋" w:hAnsi="仿宋" w:eastAsia="仿宋" w:cs="仿宋"/>
          <w:highlight w:val="none"/>
        </w:rPr>
        <w:br w:type="page"/>
      </w:r>
      <w:bookmarkStart w:id="36" w:name="_Toc16638"/>
      <w:bookmarkStart w:id="37" w:name="_Toc13105"/>
      <w:bookmarkStart w:id="38" w:name="_Toc2459"/>
      <w:bookmarkStart w:id="39" w:name="_Toc1189"/>
      <w:bookmarkStart w:id="40" w:name="_Toc65659866"/>
      <w:r>
        <w:rPr>
          <w:rFonts w:hint="eastAsia" w:ascii="仿宋" w:hAnsi="仿宋" w:eastAsia="仿宋" w:cs="仿宋"/>
          <w:highlight w:val="none"/>
        </w:rPr>
        <w:t>第二章  投标人须知</w:t>
      </w:r>
      <w:bookmarkEnd w:id="36"/>
      <w:bookmarkEnd w:id="37"/>
      <w:bookmarkEnd w:id="38"/>
      <w:bookmarkEnd w:id="39"/>
      <w:bookmarkEnd w:id="40"/>
    </w:p>
    <w:p>
      <w:pPr>
        <w:pStyle w:val="4"/>
        <w:spacing w:before="0" w:after="0" w:line="360" w:lineRule="auto"/>
        <w:jc w:val="left"/>
        <w:rPr>
          <w:rFonts w:hint="eastAsia" w:ascii="仿宋" w:hAnsi="仿宋" w:eastAsia="仿宋" w:cs="仿宋"/>
          <w:highlight w:val="none"/>
          <w:lang w:eastAsia="zh-CN"/>
        </w:rPr>
      </w:pPr>
      <w:bookmarkStart w:id="41" w:name="_Toc13212"/>
      <w:bookmarkStart w:id="42" w:name="_Toc27695"/>
      <w:bookmarkStart w:id="43" w:name="_Toc4999"/>
      <w:r>
        <w:rPr>
          <w:rFonts w:hint="eastAsia" w:ascii="仿宋" w:hAnsi="仿宋" w:eastAsia="仿宋" w:cs="仿宋"/>
          <w:highlight w:val="none"/>
          <w:lang w:eastAsia="zh-CN"/>
        </w:rPr>
        <w:t>投标人须知前附表：</w:t>
      </w:r>
      <w:bookmarkEnd w:id="41"/>
      <w:bookmarkEnd w:id="42"/>
      <w:bookmarkEnd w:id="43"/>
    </w:p>
    <w:tbl>
      <w:tblPr>
        <w:tblStyle w:val="11"/>
        <w:tblW w:w="8789" w:type="dxa"/>
        <w:tblInd w:w="-3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410"/>
        <w:gridCol w:w="637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410" w:type="dxa"/>
            <w:noWrap w:val="0"/>
            <w:vAlign w:val="top"/>
          </w:tcPr>
          <w:p>
            <w:pPr>
              <w:spacing w:line="360" w:lineRule="auto"/>
              <w:jc w:val="center"/>
              <w:rPr>
                <w:rFonts w:hint="eastAsia" w:ascii="仿宋" w:hAnsi="仿宋" w:eastAsia="仿宋" w:cs="仿宋"/>
                <w:b/>
                <w:sz w:val="24"/>
                <w:szCs w:val="24"/>
                <w:highlight w:val="none"/>
              </w:rPr>
            </w:pPr>
            <w:r>
              <w:rPr>
                <w:rFonts w:hint="eastAsia" w:ascii="仿宋" w:hAnsi="仿宋" w:eastAsia="仿宋" w:cs="仿宋"/>
                <w:b/>
                <w:sz w:val="24"/>
                <w:szCs w:val="24"/>
                <w:highlight w:val="none"/>
              </w:rPr>
              <w:t>序号及名称</w:t>
            </w:r>
          </w:p>
        </w:tc>
        <w:tc>
          <w:tcPr>
            <w:tcW w:w="6379" w:type="dxa"/>
            <w:noWrap w:val="0"/>
            <w:vAlign w:val="top"/>
          </w:tcPr>
          <w:p>
            <w:pPr>
              <w:spacing w:line="360" w:lineRule="auto"/>
              <w:jc w:val="center"/>
              <w:rPr>
                <w:rFonts w:hint="eastAsia" w:ascii="仿宋" w:hAnsi="仿宋" w:eastAsia="仿宋" w:cs="仿宋"/>
                <w:b/>
                <w:sz w:val="24"/>
                <w:szCs w:val="24"/>
                <w:highlight w:val="none"/>
              </w:rPr>
            </w:pPr>
            <w:r>
              <w:rPr>
                <w:rFonts w:hint="eastAsia" w:ascii="仿宋" w:hAnsi="仿宋" w:eastAsia="仿宋" w:cs="仿宋"/>
                <w:b/>
                <w:sz w:val="24"/>
                <w:szCs w:val="24"/>
                <w:highlight w:val="none"/>
              </w:rPr>
              <w:t>内容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94" w:hRule="atLeast"/>
        </w:trPr>
        <w:tc>
          <w:tcPr>
            <w:tcW w:w="2410" w:type="dxa"/>
            <w:noWrap w:val="0"/>
            <w:vAlign w:val="center"/>
          </w:tcPr>
          <w:p>
            <w:pPr>
              <w:spacing w:line="360" w:lineRule="auto"/>
              <w:rPr>
                <w:rFonts w:hint="eastAsia" w:ascii="仿宋" w:hAnsi="仿宋" w:eastAsia="仿宋" w:cs="仿宋"/>
                <w:sz w:val="24"/>
                <w:szCs w:val="24"/>
                <w:highlight w:val="none"/>
              </w:rPr>
            </w:pPr>
            <w:r>
              <w:rPr>
                <w:rFonts w:hint="eastAsia" w:ascii="仿宋" w:hAnsi="仿宋" w:eastAsia="仿宋" w:cs="仿宋"/>
                <w:sz w:val="24"/>
                <w:szCs w:val="24"/>
                <w:highlight w:val="none"/>
              </w:rPr>
              <w:t>1、招标项目概况</w:t>
            </w:r>
          </w:p>
        </w:tc>
        <w:tc>
          <w:tcPr>
            <w:tcW w:w="6379" w:type="dxa"/>
            <w:noWrap w:val="0"/>
            <w:vAlign w:val="top"/>
          </w:tcPr>
          <w:p>
            <w:pPr>
              <w:spacing w:line="360" w:lineRule="auto"/>
              <w:rPr>
                <w:rFonts w:hint="eastAsia" w:ascii="仿宋" w:hAnsi="仿宋" w:eastAsia="仿宋" w:cs="仿宋"/>
                <w:sz w:val="24"/>
                <w:szCs w:val="24"/>
                <w:highlight w:val="none"/>
              </w:rPr>
            </w:pPr>
            <w:r>
              <w:rPr>
                <w:rFonts w:hint="eastAsia" w:ascii="仿宋" w:hAnsi="仿宋" w:eastAsia="仿宋" w:cs="仿宋"/>
                <w:sz w:val="24"/>
                <w:szCs w:val="24"/>
                <w:highlight w:val="none"/>
              </w:rPr>
              <w:t>招标人：江苏丰之源有限公司</w:t>
            </w:r>
          </w:p>
          <w:p>
            <w:pPr>
              <w:spacing w:line="360" w:lineRule="auto"/>
              <w:rPr>
                <w:rFonts w:hint="eastAsia" w:ascii="仿宋" w:hAnsi="仿宋" w:eastAsia="仿宋" w:cs="仿宋"/>
                <w:sz w:val="24"/>
                <w:szCs w:val="24"/>
                <w:highlight w:val="none"/>
              </w:rPr>
            </w:pPr>
            <w:r>
              <w:rPr>
                <w:rFonts w:hint="eastAsia" w:ascii="仿宋" w:hAnsi="仿宋" w:eastAsia="仿宋" w:cs="仿宋"/>
                <w:sz w:val="24"/>
                <w:szCs w:val="24"/>
                <w:highlight w:val="none"/>
                <w:lang w:eastAsia="zh-CN"/>
              </w:rPr>
              <w:t>采购</w:t>
            </w:r>
            <w:r>
              <w:rPr>
                <w:rFonts w:hint="eastAsia" w:ascii="仿宋" w:hAnsi="仿宋" w:eastAsia="仿宋" w:cs="仿宋"/>
                <w:sz w:val="24"/>
                <w:szCs w:val="24"/>
                <w:highlight w:val="none"/>
              </w:rPr>
              <w:t>代理机构：</w:t>
            </w:r>
          </w:p>
          <w:p>
            <w:pPr>
              <w:widowControl/>
              <w:shd w:val="clear" w:color="auto" w:fill="FFFFFF"/>
              <w:spacing w:line="460" w:lineRule="exact"/>
              <w:jc w:val="left"/>
              <w:rPr>
                <w:rFonts w:hint="eastAsia" w:ascii="仿宋" w:hAnsi="仿宋" w:eastAsia="仿宋" w:cs="仿宋"/>
                <w:bCs/>
                <w:color w:val="000000"/>
                <w:sz w:val="24"/>
                <w:szCs w:val="24"/>
                <w:highlight w:val="none"/>
                <w:lang w:val="en-US" w:eastAsia="zh-CN"/>
              </w:rPr>
            </w:pPr>
            <w:r>
              <w:rPr>
                <w:rFonts w:hint="eastAsia" w:ascii="仿宋" w:hAnsi="仿宋" w:eastAsia="仿宋" w:cs="仿宋"/>
                <w:sz w:val="24"/>
                <w:szCs w:val="24"/>
                <w:highlight w:val="none"/>
              </w:rPr>
              <w:t>项目名称：</w:t>
            </w:r>
            <w:r>
              <w:rPr>
                <w:rFonts w:hint="eastAsia" w:ascii="仿宋" w:hAnsi="仿宋" w:eastAsia="仿宋" w:cs="仿宋"/>
                <w:bCs/>
                <w:color w:val="000000"/>
                <w:sz w:val="24"/>
                <w:szCs w:val="24"/>
                <w:highlight w:val="none"/>
                <w:lang w:val="en-US" w:eastAsia="zh-CN"/>
              </w:rPr>
              <w:t>2021年8月-2023年7月江苏监狱、戒毒系统统供日用品物资供应商遴选项目</w:t>
            </w:r>
          </w:p>
          <w:p>
            <w:pPr>
              <w:spacing w:line="360" w:lineRule="auto"/>
              <w:rPr>
                <w:rFonts w:hint="eastAsia" w:ascii="仿宋" w:hAnsi="仿宋" w:eastAsia="仿宋" w:cs="仿宋"/>
                <w:sz w:val="24"/>
                <w:szCs w:val="24"/>
                <w:highlight w:val="none"/>
              </w:rPr>
            </w:pPr>
            <w:r>
              <w:rPr>
                <w:rFonts w:hint="eastAsia" w:ascii="仿宋" w:hAnsi="仿宋" w:eastAsia="仿宋" w:cs="仿宋"/>
                <w:sz w:val="24"/>
                <w:szCs w:val="24"/>
                <w:highlight w:val="none"/>
              </w:rPr>
              <w:t>资金来源：</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410" w:type="dxa"/>
            <w:noWrap w:val="0"/>
            <w:vAlign w:val="center"/>
          </w:tcPr>
          <w:p>
            <w:pPr>
              <w:spacing w:line="360" w:lineRule="auto"/>
              <w:rPr>
                <w:rFonts w:hint="eastAsia" w:ascii="仿宋" w:hAnsi="仿宋" w:eastAsia="仿宋" w:cs="仿宋"/>
                <w:sz w:val="24"/>
                <w:szCs w:val="24"/>
                <w:highlight w:val="none"/>
              </w:rPr>
            </w:pPr>
            <w:r>
              <w:rPr>
                <w:rFonts w:hint="eastAsia" w:ascii="仿宋" w:hAnsi="仿宋" w:eastAsia="仿宋" w:cs="仿宋"/>
                <w:sz w:val="24"/>
                <w:szCs w:val="24"/>
                <w:highlight w:val="none"/>
              </w:rPr>
              <w:t>2、招标文件组成</w:t>
            </w:r>
          </w:p>
        </w:tc>
        <w:tc>
          <w:tcPr>
            <w:tcW w:w="6379" w:type="dxa"/>
            <w:noWrap w:val="0"/>
            <w:vAlign w:val="top"/>
          </w:tcPr>
          <w:p>
            <w:pPr>
              <w:spacing w:line="360" w:lineRule="auto"/>
              <w:rPr>
                <w:rFonts w:hint="eastAsia" w:ascii="仿宋" w:hAnsi="仿宋" w:eastAsia="仿宋" w:cs="仿宋"/>
                <w:sz w:val="24"/>
                <w:szCs w:val="24"/>
                <w:highlight w:val="none"/>
              </w:rPr>
            </w:pPr>
            <w:r>
              <w:rPr>
                <w:rFonts w:hint="eastAsia" w:ascii="仿宋" w:hAnsi="仿宋" w:eastAsia="仿宋" w:cs="仿宋"/>
                <w:sz w:val="24"/>
                <w:szCs w:val="24"/>
                <w:highlight w:val="none"/>
              </w:rPr>
              <w:t>（1）第一章：招标书；</w:t>
            </w:r>
          </w:p>
          <w:p>
            <w:pPr>
              <w:spacing w:line="360" w:lineRule="auto"/>
              <w:rPr>
                <w:rFonts w:hint="eastAsia" w:ascii="仿宋" w:hAnsi="仿宋" w:eastAsia="仿宋" w:cs="仿宋"/>
                <w:sz w:val="24"/>
                <w:szCs w:val="24"/>
                <w:highlight w:val="none"/>
              </w:rPr>
            </w:pPr>
            <w:r>
              <w:rPr>
                <w:rFonts w:hint="eastAsia" w:ascii="仿宋" w:hAnsi="仿宋" w:eastAsia="仿宋" w:cs="仿宋"/>
                <w:sz w:val="24"/>
                <w:szCs w:val="24"/>
                <w:highlight w:val="none"/>
              </w:rPr>
              <w:t>（2）第二章：投标人须知；</w:t>
            </w:r>
          </w:p>
          <w:p>
            <w:pPr>
              <w:spacing w:line="360" w:lineRule="auto"/>
              <w:rPr>
                <w:rFonts w:hint="eastAsia" w:ascii="仿宋" w:hAnsi="仿宋" w:eastAsia="仿宋" w:cs="仿宋"/>
                <w:sz w:val="24"/>
                <w:szCs w:val="24"/>
                <w:highlight w:val="none"/>
              </w:rPr>
            </w:pPr>
            <w:r>
              <w:rPr>
                <w:rFonts w:hint="eastAsia" w:ascii="仿宋" w:hAnsi="仿宋" w:eastAsia="仿宋" w:cs="仿宋"/>
                <w:sz w:val="24"/>
                <w:szCs w:val="24"/>
                <w:highlight w:val="none"/>
              </w:rPr>
              <w:t>（3）第三章：合同主要条款及格式；</w:t>
            </w:r>
          </w:p>
          <w:p>
            <w:pPr>
              <w:spacing w:line="360" w:lineRule="auto"/>
              <w:rPr>
                <w:rFonts w:hint="eastAsia" w:ascii="仿宋" w:hAnsi="仿宋" w:eastAsia="仿宋" w:cs="仿宋"/>
                <w:sz w:val="24"/>
                <w:szCs w:val="24"/>
                <w:highlight w:val="none"/>
              </w:rPr>
            </w:pPr>
            <w:r>
              <w:rPr>
                <w:rFonts w:hint="eastAsia" w:ascii="仿宋" w:hAnsi="仿宋" w:eastAsia="仿宋" w:cs="仿宋"/>
                <w:sz w:val="24"/>
                <w:szCs w:val="24"/>
                <w:highlight w:val="none"/>
              </w:rPr>
              <w:t>（4）第四章：投标文件格式；</w:t>
            </w:r>
          </w:p>
          <w:p>
            <w:pPr>
              <w:spacing w:line="360" w:lineRule="auto"/>
              <w:rPr>
                <w:rFonts w:hint="eastAsia" w:ascii="仿宋" w:hAnsi="仿宋" w:eastAsia="仿宋" w:cs="仿宋"/>
                <w:sz w:val="24"/>
                <w:szCs w:val="24"/>
                <w:highlight w:val="none"/>
              </w:rPr>
            </w:pPr>
            <w:r>
              <w:rPr>
                <w:rFonts w:hint="eastAsia" w:ascii="仿宋" w:hAnsi="仿宋" w:eastAsia="仿宋" w:cs="仿宋"/>
                <w:sz w:val="24"/>
                <w:szCs w:val="24"/>
                <w:highlight w:val="none"/>
              </w:rPr>
              <w:t>（5）</w:t>
            </w:r>
            <w:r>
              <w:rPr>
                <w:rFonts w:hint="eastAsia" w:ascii="仿宋" w:hAnsi="仿宋" w:eastAsia="仿宋" w:cs="仿宋"/>
                <w:sz w:val="24"/>
                <w:szCs w:val="24"/>
                <w:highlight w:val="none"/>
                <w:lang w:val="zh-CN"/>
              </w:rPr>
              <w:t>第五章</w:t>
            </w:r>
            <w:r>
              <w:rPr>
                <w:rFonts w:hint="eastAsia" w:ascii="仿宋" w:hAnsi="仿宋" w:eastAsia="仿宋" w:cs="仿宋"/>
                <w:sz w:val="24"/>
                <w:szCs w:val="24"/>
                <w:highlight w:val="none"/>
              </w:rPr>
              <w:t>：采购内容及要求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410" w:type="dxa"/>
            <w:noWrap w:val="0"/>
            <w:vAlign w:val="center"/>
          </w:tcPr>
          <w:p>
            <w:pPr>
              <w:numPr>
                <w:ilvl w:val="0"/>
                <w:numId w:val="2"/>
              </w:numPr>
              <w:spacing w:line="360" w:lineRule="auto"/>
              <w:rPr>
                <w:rFonts w:hint="eastAsia" w:ascii="仿宋" w:hAnsi="仿宋" w:eastAsia="仿宋" w:cs="仿宋"/>
                <w:sz w:val="24"/>
                <w:szCs w:val="24"/>
                <w:highlight w:val="none"/>
              </w:rPr>
            </w:pPr>
            <w:r>
              <w:rPr>
                <w:rFonts w:hint="eastAsia" w:ascii="仿宋" w:hAnsi="仿宋" w:eastAsia="仿宋" w:cs="仿宋"/>
                <w:sz w:val="24"/>
                <w:szCs w:val="24"/>
                <w:highlight w:val="none"/>
              </w:rPr>
              <w:t>投标人资格要求</w:t>
            </w:r>
          </w:p>
          <w:p>
            <w:pPr>
              <w:numPr>
                <w:ilvl w:val="0"/>
                <w:numId w:val="0"/>
              </w:numPr>
              <w:spacing w:line="360" w:lineRule="auto"/>
              <w:rPr>
                <w:rFonts w:hint="eastAsia" w:ascii="仿宋" w:hAnsi="仿宋" w:eastAsia="仿宋" w:cs="仿宋"/>
                <w:sz w:val="24"/>
                <w:szCs w:val="24"/>
                <w:highlight w:val="none"/>
                <w:lang w:eastAsia="zh-CN"/>
              </w:rPr>
            </w:pPr>
          </w:p>
        </w:tc>
        <w:tc>
          <w:tcPr>
            <w:tcW w:w="6379" w:type="dxa"/>
            <w:noWrap w:val="0"/>
            <w:vAlign w:val="top"/>
          </w:tcPr>
          <w:p>
            <w:pPr>
              <w:spacing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1、投标人必须具有独立法人资格，提供营业执照复印件并加盖公章。</w:t>
            </w:r>
          </w:p>
          <w:p>
            <w:pPr>
              <w:spacing w:line="360" w:lineRule="auto"/>
              <w:rPr>
                <w:rFonts w:hint="eastAsia" w:ascii="仿宋" w:hAnsi="仿宋" w:eastAsia="仿宋" w:cs="仿宋"/>
                <w:sz w:val="24"/>
                <w:szCs w:val="24"/>
                <w:highlight w:val="none"/>
              </w:rPr>
            </w:pPr>
            <w:r>
              <w:rPr>
                <w:rFonts w:hint="eastAsia" w:ascii="仿宋" w:hAnsi="仿宋" w:eastAsia="仿宋" w:cs="仿宋"/>
                <w:sz w:val="24"/>
                <w:szCs w:val="24"/>
                <w:highlight w:val="none"/>
              </w:rPr>
              <w:t>2、投标人必须具有《食品经营许可证》或《食品流通许可证》；投标人为自营电商企业的，还须另外提供《中华人民共和国增值电信业务经营许可证》（其中业务种类为第一类增值电信业务），ICP认证（互联网信息服务业务经营许可证）。（提供以上所述证书复印件并加盖公章）</w:t>
            </w:r>
          </w:p>
          <w:p>
            <w:pPr>
              <w:spacing w:line="360" w:lineRule="auto"/>
              <w:rPr>
                <w:rFonts w:hint="eastAsia" w:ascii="仿宋" w:hAnsi="仿宋" w:eastAsia="仿宋" w:cs="仿宋"/>
                <w:sz w:val="24"/>
                <w:szCs w:val="24"/>
                <w:highlight w:val="none"/>
                <w:lang w:val="zh-TW"/>
              </w:rPr>
            </w:pPr>
            <w:r>
              <w:rPr>
                <w:rFonts w:hint="eastAsia" w:ascii="仿宋" w:hAnsi="仿宋" w:eastAsia="仿宋" w:cs="仿宋"/>
                <w:sz w:val="24"/>
                <w:szCs w:val="24"/>
                <w:highlight w:val="none"/>
              </w:rPr>
              <w:t>3、投标人为实体店的，必须在江苏省内有不少于3个营业面积在5000平方米以上的实体门店，且每个实体门店的经营范围须覆盖</w:t>
            </w:r>
            <w:r>
              <w:rPr>
                <w:rFonts w:hint="eastAsia" w:ascii="仿宋" w:hAnsi="仿宋" w:eastAsia="仿宋" w:cs="仿宋"/>
                <w:sz w:val="24"/>
                <w:szCs w:val="24"/>
                <w:highlight w:val="none"/>
                <w:lang w:val="zh-TW"/>
              </w:rPr>
              <w:t>本次招标内容</w:t>
            </w:r>
            <w:r>
              <w:rPr>
                <w:rFonts w:hint="eastAsia" w:ascii="仿宋" w:hAnsi="仿宋" w:eastAsia="仿宋" w:cs="仿宋"/>
                <w:sz w:val="24"/>
                <w:szCs w:val="24"/>
                <w:highlight w:val="none"/>
              </w:rPr>
              <w:t>，提供投标人实体门店的具体列表，其中包含营业执照复印件、地址、经营面积、负责人、单位名称。同时投标人须提供列表中对应的有效的自有房产证明（房产证、土地使用权证或不动产权证书复印件）或者已满6个月且租期不低于3年的房屋租赁协议复印件并加盖单位公章。</w:t>
            </w:r>
            <w:r>
              <w:rPr>
                <w:rFonts w:hint="eastAsia" w:ascii="仿宋" w:hAnsi="仿宋" w:eastAsia="仿宋" w:cs="仿宋"/>
                <w:sz w:val="24"/>
                <w:szCs w:val="24"/>
                <w:highlight w:val="none"/>
                <w:lang w:val="zh-TW" w:eastAsia="zh-TW"/>
              </w:rPr>
              <w:t>（不同实体门店的法定代表人为同一人或母子公司、同一集团公司</w:t>
            </w:r>
            <w:r>
              <w:rPr>
                <w:rFonts w:hint="eastAsia" w:ascii="仿宋" w:hAnsi="仿宋" w:eastAsia="仿宋" w:cs="仿宋"/>
                <w:sz w:val="24"/>
                <w:szCs w:val="24"/>
                <w:highlight w:val="none"/>
                <w:lang w:val="zh-TW"/>
              </w:rPr>
              <w:t>所开的实体门店，在提供</w:t>
            </w:r>
            <w:r>
              <w:rPr>
                <w:rFonts w:hint="eastAsia" w:ascii="仿宋" w:hAnsi="仿宋" w:eastAsia="仿宋" w:cs="仿宋"/>
                <w:sz w:val="24"/>
                <w:szCs w:val="24"/>
                <w:highlight w:val="none"/>
              </w:rPr>
              <w:t>“</w:t>
            </w:r>
            <w:r>
              <w:rPr>
                <w:rFonts w:hint="eastAsia" w:ascii="仿宋" w:hAnsi="仿宋" w:eastAsia="仿宋" w:cs="仿宋"/>
                <w:sz w:val="24"/>
                <w:szCs w:val="24"/>
                <w:highlight w:val="none"/>
                <w:lang w:val="zh-TW" w:eastAsia="zh-TW"/>
              </w:rPr>
              <w:t>关系说明函</w:t>
            </w:r>
            <w:r>
              <w:rPr>
                <w:rFonts w:hint="eastAsia" w:ascii="仿宋" w:hAnsi="仿宋" w:eastAsia="仿宋" w:cs="仿宋"/>
                <w:sz w:val="24"/>
                <w:szCs w:val="24"/>
                <w:highlight w:val="none"/>
              </w:rPr>
              <w:t>”情况下，</w:t>
            </w:r>
            <w:r>
              <w:rPr>
                <w:rFonts w:hint="eastAsia" w:ascii="仿宋" w:hAnsi="仿宋" w:eastAsia="仿宋" w:cs="仿宋"/>
                <w:sz w:val="24"/>
                <w:szCs w:val="24"/>
                <w:highlight w:val="none"/>
                <w:lang w:val="zh-TW"/>
              </w:rPr>
              <w:t>可视为投标人的实体门店</w:t>
            </w:r>
            <w:r>
              <w:rPr>
                <w:rFonts w:hint="eastAsia" w:ascii="仿宋" w:hAnsi="仿宋" w:eastAsia="仿宋" w:cs="仿宋"/>
                <w:sz w:val="24"/>
                <w:szCs w:val="24"/>
                <w:highlight w:val="none"/>
                <w:lang w:val="zh-TW" w:eastAsia="zh-TW"/>
              </w:rPr>
              <w:t>）</w:t>
            </w:r>
          </w:p>
          <w:p>
            <w:pPr>
              <w:spacing w:line="360" w:lineRule="auto"/>
              <w:ind w:firstLine="480" w:firstLineChars="200"/>
              <w:rPr>
                <w:rFonts w:hint="eastAsia" w:ascii="仿宋" w:hAnsi="仿宋" w:eastAsia="仿宋" w:cs="仿宋"/>
                <w:sz w:val="24"/>
                <w:szCs w:val="24"/>
                <w:highlight w:val="none"/>
                <w:lang w:val="zh-TW"/>
              </w:rPr>
            </w:pPr>
            <w:r>
              <w:rPr>
                <w:rFonts w:hint="eastAsia" w:ascii="仿宋" w:hAnsi="仿宋" w:eastAsia="仿宋" w:cs="仿宋"/>
                <w:sz w:val="24"/>
                <w:szCs w:val="24"/>
                <w:highlight w:val="none"/>
                <w:lang w:val="zh-TW"/>
              </w:rPr>
              <w:t>投标人为自营电商企业的，平台注册会员数必须达到1000万人以上，自营部分的经营范围需覆盖本次招标内容。（提供有效的证明材料并加盖投标人公章）</w:t>
            </w:r>
          </w:p>
          <w:p>
            <w:pPr>
              <w:spacing w:line="360" w:lineRule="auto"/>
              <w:rPr>
                <w:rFonts w:hint="eastAsia" w:ascii="仿宋" w:hAnsi="仿宋" w:eastAsia="仿宋" w:cs="仿宋"/>
                <w:sz w:val="24"/>
                <w:szCs w:val="24"/>
                <w:highlight w:val="none"/>
              </w:rPr>
            </w:pPr>
            <w:r>
              <w:rPr>
                <w:rFonts w:hint="eastAsia" w:ascii="仿宋" w:hAnsi="仿宋" w:eastAsia="仿宋" w:cs="仿宋"/>
                <w:sz w:val="24"/>
                <w:szCs w:val="24"/>
                <w:highlight w:val="none"/>
              </w:rPr>
              <w:t>4、投标人必须在江苏省内有不少于10000平方米的仓储场所，提供包含仓储场所地址、面积的具体列表。同时投标人须提供对应有效的自有房产证明（房产证、土地使用权证或不动产权证书复印件）或者已满6个月且租期不低于3年的房屋租赁协议复印件并加盖单位公章。</w:t>
            </w:r>
            <w:r>
              <w:rPr>
                <w:rFonts w:hint="eastAsia" w:ascii="仿宋" w:hAnsi="仿宋" w:eastAsia="仿宋" w:cs="仿宋"/>
                <w:sz w:val="24"/>
                <w:szCs w:val="24"/>
                <w:highlight w:val="none"/>
                <w:lang w:val="zh-TW" w:eastAsia="zh-TW"/>
              </w:rPr>
              <w:t>（不同实体门店的法定代表人为同一人或母子公司、同一集团公司</w:t>
            </w:r>
            <w:r>
              <w:rPr>
                <w:rFonts w:hint="eastAsia" w:ascii="仿宋" w:hAnsi="仿宋" w:eastAsia="仿宋" w:cs="仿宋"/>
                <w:sz w:val="24"/>
                <w:szCs w:val="24"/>
                <w:highlight w:val="none"/>
                <w:lang w:val="zh-TW"/>
              </w:rPr>
              <w:t>所开的仓储场所，在提供</w:t>
            </w:r>
            <w:r>
              <w:rPr>
                <w:rFonts w:hint="eastAsia" w:ascii="仿宋" w:hAnsi="仿宋" w:eastAsia="仿宋" w:cs="仿宋"/>
                <w:sz w:val="24"/>
                <w:szCs w:val="24"/>
                <w:highlight w:val="none"/>
              </w:rPr>
              <w:t>“</w:t>
            </w:r>
            <w:r>
              <w:rPr>
                <w:rFonts w:hint="eastAsia" w:ascii="仿宋" w:hAnsi="仿宋" w:eastAsia="仿宋" w:cs="仿宋"/>
                <w:sz w:val="24"/>
                <w:szCs w:val="24"/>
                <w:highlight w:val="none"/>
                <w:lang w:val="zh-TW" w:eastAsia="zh-TW"/>
              </w:rPr>
              <w:t>关系说明函</w:t>
            </w:r>
            <w:r>
              <w:rPr>
                <w:rFonts w:hint="eastAsia" w:ascii="仿宋" w:hAnsi="仿宋" w:eastAsia="仿宋" w:cs="仿宋"/>
                <w:sz w:val="24"/>
                <w:szCs w:val="24"/>
                <w:highlight w:val="none"/>
              </w:rPr>
              <w:t>”情况下，</w:t>
            </w:r>
            <w:r>
              <w:rPr>
                <w:rFonts w:hint="eastAsia" w:ascii="仿宋" w:hAnsi="仿宋" w:eastAsia="仿宋" w:cs="仿宋"/>
                <w:sz w:val="24"/>
                <w:szCs w:val="24"/>
                <w:highlight w:val="none"/>
                <w:lang w:val="zh-TW"/>
              </w:rPr>
              <w:t>可视为投标人的仓储场所</w:t>
            </w:r>
            <w:r>
              <w:rPr>
                <w:rFonts w:hint="eastAsia" w:ascii="仿宋" w:hAnsi="仿宋" w:eastAsia="仿宋" w:cs="仿宋"/>
                <w:sz w:val="24"/>
                <w:szCs w:val="24"/>
                <w:highlight w:val="none"/>
                <w:lang w:val="zh-TW" w:eastAsia="zh-TW"/>
              </w:rPr>
              <w:t>）</w:t>
            </w:r>
          </w:p>
          <w:p>
            <w:pPr>
              <w:spacing w:line="360" w:lineRule="auto"/>
              <w:rPr>
                <w:rFonts w:hint="eastAsia" w:ascii="仿宋" w:hAnsi="仿宋" w:eastAsia="仿宋" w:cs="仿宋"/>
                <w:sz w:val="24"/>
                <w:szCs w:val="24"/>
                <w:highlight w:val="none"/>
              </w:rPr>
            </w:pPr>
            <w:r>
              <w:rPr>
                <w:rFonts w:hint="eastAsia" w:ascii="仿宋" w:hAnsi="仿宋" w:eastAsia="仿宋" w:cs="仿宋"/>
                <w:sz w:val="24"/>
                <w:szCs w:val="24"/>
                <w:highlight w:val="none"/>
              </w:rPr>
              <w:t>5、投标人不得存在下列情形之一（提供承诺函）：</w:t>
            </w:r>
          </w:p>
          <w:p>
            <w:pPr>
              <w:spacing w:line="360" w:lineRule="auto"/>
              <w:rPr>
                <w:rFonts w:hint="eastAsia" w:ascii="仿宋" w:hAnsi="仿宋" w:eastAsia="仿宋" w:cs="仿宋"/>
                <w:sz w:val="24"/>
                <w:szCs w:val="24"/>
                <w:highlight w:val="none"/>
              </w:rPr>
            </w:pPr>
            <w:r>
              <w:rPr>
                <w:rFonts w:hint="eastAsia" w:ascii="仿宋" w:hAnsi="仿宋" w:eastAsia="仿宋" w:cs="仿宋"/>
                <w:sz w:val="24"/>
                <w:szCs w:val="24"/>
                <w:highlight w:val="none"/>
              </w:rPr>
              <w:t>（1）投标人为招标人的附属机构（单位）；</w:t>
            </w:r>
          </w:p>
          <w:p>
            <w:pPr>
              <w:spacing w:line="360" w:lineRule="auto"/>
              <w:rPr>
                <w:rFonts w:hint="eastAsia" w:ascii="仿宋" w:hAnsi="仿宋" w:eastAsia="仿宋" w:cs="仿宋"/>
                <w:sz w:val="24"/>
                <w:szCs w:val="24"/>
                <w:highlight w:val="none"/>
              </w:rPr>
            </w:pPr>
            <w:r>
              <w:rPr>
                <w:rFonts w:hint="eastAsia" w:ascii="仿宋" w:hAnsi="仿宋" w:eastAsia="仿宋" w:cs="仿宋"/>
                <w:sz w:val="24"/>
                <w:szCs w:val="24"/>
                <w:highlight w:val="none"/>
              </w:rPr>
              <w:t>（2）被责令停业的；</w:t>
            </w:r>
          </w:p>
          <w:p>
            <w:pPr>
              <w:spacing w:line="360" w:lineRule="auto"/>
              <w:rPr>
                <w:rFonts w:hint="eastAsia" w:ascii="仿宋" w:hAnsi="仿宋" w:eastAsia="仿宋" w:cs="仿宋"/>
                <w:sz w:val="24"/>
                <w:szCs w:val="24"/>
                <w:highlight w:val="none"/>
              </w:rPr>
            </w:pPr>
            <w:r>
              <w:rPr>
                <w:rFonts w:hint="eastAsia" w:ascii="仿宋" w:hAnsi="仿宋" w:eastAsia="仿宋" w:cs="仿宋"/>
                <w:sz w:val="24"/>
                <w:szCs w:val="24"/>
                <w:highlight w:val="none"/>
              </w:rPr>
              <w:t>（3）被暂停或取消投标资格的；</w:t>
            </w:r>
          </w:p>
          <w:p>
            <w:pPr>
              <w:spacing w:line="360" w:lineRule="auto"/>
              <w:rPr>
                <w:rFonts w:hint="eastAsia" w:ascii="仿宋" w:hAnsi="仿宋" w:eastAsia="仿宋" w:cs="仿宋"/>
                <w:sz w:val="24"/>
                <w:szCs w:val="24"/>
                <w:highlight w:val="none"/>
              </w:rPr>
            </w:pPr>
            <w:r>
              <w:rPr>
                <w:rFonts w:hint="eastAsia" w:ascii="仿宋" w:hAnsi="仿宋" w:eastAsia="仿宋" w:cs="仿宋"/>
                <w:sz w:val="24"/>
                <w:szCs w:val="24"/>
                <w:highlight w:val="none"/>
              </w:rPr>
              <w:t>（4）财务被接管或冻结的；</w:t>
            </w:r>
          </w:p>
          <w:p>
            <w:pPr>
              <w:spacing w:line="360" w:lineRule="auto"/>
              <w:rPr>
                <w:rFonts w:hint="eastAsia" w:ascii="仿宋" w:hAnsi="仿宋" w:eastAsia="仿宋" w:cs="仿宋"/>
                <w:sz w:val="24"/>
                <w:szCs w:val="24"/>
                <w:highlight w:val="none"/>
              </w:rPr>
            </w:pPr>
            <w:r>
              <w:rPr>
                <w:rFonts w:hint="eastAsia" w:ascii="仿宋" w:hAnsi="仿宋" w:eastAsia="仿宋" w:cs="仿宋"/>
                <w:sz w:val="24"/>
                <w:szCs w:val="24"/>
                <w:highlight w:val="none"/>
              </w:rPr>
              <w:t>（5）在最近三年内有骗取中标或其他重大违法违规行为的。</w:t>
            </w:r>
          </w:p>
          <w:p>
            <w:pPr>
              <w:spacing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6、不接受联合体投标。</w:t>
            </w:r>
          </w:p>
          <w:p>
            <w:pPr>
              <w:widowControl/>
              <w:spacing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7、投标人没有被“信用中国”网站（www.creditchina.gov.cn）、“中国政府采购网"(www.ccgp.gov.cn)列入失信被执行人、重大税收违法案件当事人名单、政府采购严重违法失信行为记录名单。（代理机构将以开标当日网站查询结果为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410" w:type="dxa"/>
            <w:noWrap w:val="0"/>
            <w:vAlign w:val="center"/>
          </w:tcPr>
          <w:p>
            <w:pPr>
              <w:spacing w:line="360" w:lineRule="auto"/>
              <w:rPr>
                <w:rFonts w:hint="eastAsia" w:ascii="仿宋" w:hAnsi="仿宋" w:eastAsia="仿宋" w:cs="仿宋"/>
                <w:sz w:val="24"/>
                <w:szCs w:val="24"/>
                <w:highlight w:val="none"/>
              </w:rPr>
            </w:pPr>
            <w:r>
              <w:rPr>
                <w:rFonts w:hint="eastAsia" w:ascii="仿宋" w:hAnsi="仿宋" w:eastAsia="仿宋" w:cs="仿宋"/>
                <w:sz w:val="24"/>
                <w:szCs w:val="24"/>
                <w:highlight w:val="none"/>
              </w:rPr>
              <w:t>4、招标文件澄清和修改</w:t>
            </w:r>
          </w:p>
        </w:tc>
        <w:tc>
          <w:tcPr>
            <w:tcW w:w="6379" w:type="dxa"/>
            <w:noWrap w:val="0"/>
            <w:vAlign w:val="top"/>
          </w:tcPr>
          <w:p>
            <w:pPr>
              <w:spacing w:line="360" w:lineRule="auto"/>
              <w:rPr>
                <w:rFonts w:hint="eastAsia" w:ascii="仿宋" w:hAnsi="仿宋" w:eastAsia="仿宋" w:cs="仿宋"/>
                <w:sz w:val="24"/>
                <w:szCs w:val="24"/>
                <w:highlight w:val="none"/>
              </w:rPr>
            </w:pPr>
            <w:r>
              <w:rPr>
                <w:rFonts w:hint="eastAsia" w:ascii="仿宋" w:hAnsi="仿宋" w:eastAsia="仿宋" w:cs="仿宋"/>
                <w:sz w:val="24"/>
                <w:szCs w:val="24"/>
                <w:highlight w:val="none"/>
              </w:rPr>
              <w:t>（1）招标人可以在投标截止时间前，以书面形式对招标文件进行必要的澄清或修改。投标人可以在投标截止时间前15日，以书面形式要求招标人对招标文件作出澄清。</w:t>
            </w:r>
          </w:p>
          <w:p>
            <w:pPr>
              <w:spacing w:line="360" w:lineRule="auto"/>
              <w:rPr>
                <w:rFonts w:hint="eastAsia" w:ascii="仿宋" w:hAnsi="仿宋" w:eastAsia="仿宋" w:cs="仿宋"/>
                <w:sz w:val="24"/>
                <w:szCs w:val="24"/>
                <w:highlight w:val="none"/>
              </w:rPr>
            </w:pPr>
            <w:r>
              <w:rPr>
                <w:rFonts w:hint="eastAsia" w:ascii="仿宋" w:hAnsi="仿宋" w:eastAsia="仿宋" w:cs="仿宋"/>
                <w:sz w:val="24"/>
                <w:szCs w:val="24"/>
                <w:highlight w:val="none"/>
              </w:rPr>
              <w:t>(2)投标人收到招标人的澄清或修改文件后2日内，应以书面形式向招标人确认。</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410" w:type="dxa"/>
            <w:noWrap w:val="0"/>
            <w:vAlign w:val="center"/>
          </w:tcPr>
          <w:p>
            <w:pPr>
              <w:spacing w:line="360" w:lineRule="auto"/>
              <w:rPr>
                <w:rFonts w:hint="eastAsia" w:ascii="仿宋" w:hAnsi="仿宋" w:eastAsia="仿宋" w:cs="仿宋"/>
                <w:sz w:val="24"/>
                <w:szCs w:val="24"/>
                <w:highlight w:val="none"/>
              </w:rPr>
            </w:pPr>
            <w:r>
              <w:rPr>
                <w:rFonts w:hint="eastAsia" w:ascii="仿宋" w:hAnsi="仿宋" w:eastAsia="仿宋" w:cs="仿宋"/>
                <w:sz w:val="24"/>
                <w:szCs w:val="24"/>
                <w:highlight w:val="none"/>
              </w:rPr>
              <w:t>5、联合体投标</w:t>
            </w:r>
          </w:p>
        </w:tc>
        <w:tc>
          <w:tcPr>
            <w:tcW w:w="6379" w:type="dxa"/>
            <w:noWrap w:val="0"/>
            <w:vAlign w:val="top"/>
          </w:tcPr>
          <w:p>
            <w:pPr>
              <w:spacing w:line="360" w:lineRule="auto"/>
              <w:rPr>
                <w:rFonts w:hint="eastAsia" w:ascii="仿宋" w:hAnsi="仿宋" w:eastAsia="仿宋" w:cs="仿宋"/>
                <w:sz w:val="24"/>
                <w:szCs w:val="24"/>
                <w:highlight w:val="none"/>
              </w:rPr>
            </w:pPr>
            <w:r>
              <w:rPr>
                <w:rFonts w:hint="eastAsia" w:ascii="仿宋" w:hAnsi="仿宋" w:eastAsia="仿宋" w:cs="仿宋"/>
                <w:sz w:val="24"/>
                <w:szCs w:val="24"/>
                <w:highlight w:val="none"/>
              </w:rPr>
              <w:t>本项目不接受联合体投标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410" w:type="dxa"/>
            <w:noWrap w:val="0"/>
            <w:vAlign w:val="center"/>
          </w:tcPr>
          <w:p>
            <w:pPr>
              <w:spacing w:line="360" w:lineRule="auto"/>
              <w:rPr>
                <w:rFonts w:hint="eastAsia" w:ascii="仿宋" w:hAnsi="仿宋" w:eastAsia="仿宋" w:cs="仿宋"/>
                <w:sz w:val="24"/>
                <w:szCs w:val="24"/>
                <w:highlight w:val="none"/>
              </w:rPr>
            </w:pPr>
            <w:r>
              <w:rPr>
                <w:rFonts w:hint="eastAsia" w:ascii="仿宋" w:hAnsi="仿宋" w:eastAsia="仿宋" w:cs="仿宋"/>
                <w:sz w:val="24"/>
                <w:szCs w:val="24"/>
                <w:highlight w:val="none"/>
              </w:rPr>
              <w:t>6、踏勘现场</w:t>
            </w:r>
          </w:p>
        </w:tc>
        <w:tc>
          <w:tcPr>
            <w:tcW w:w="6379" w:type="dxa"/>
            <w:noWrap w:val="0"/>
            <w:vAlign w:val="top"/>
          </w:tcPr>
          <w:p>
            <w:pPr>
              <w:spacing w:line="360" w:lineRule="auto"/>
              <w:rPr>
                <w:rFonts w:hint="eastAsia" w:ascii="仿宋" w:hAnsi="仿宋" w:eastAsia="仿宋" w:cs="仿宋"/>
                <w:sz w:val="24"/>
                <w:szCs w:val="24"/>
                <w:highlight w:val="none"/>
              </w:rPr>
            </w:pPr>
            <w:r>
              <w:rPr>
                <w:rFonts w:hint="eastAsia" w:ascii="仿宋" w:hAnsi="仿宋" w:eastAsia="仿宋" w:cs="仿宋"/>
                <w:sz w:val="24"/>
                <w:szCs w:val="24"/>
                <w:highlight w:val="none"/>
              </w:rPr>
              <w:t>招标人不组织踏勘现场。投标人可自行踏勘，一切费用及后果由投标人自行承担。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410" w:type="dxa"/>
            <w:noWrap w:val="0"/>
            <w:vAlign w:val="center"/>
          </w:tcPr>
          <w:p>
            <w:pPr>
              <w:spacing w:line="360" w:lineRule="auto"/>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7</w:t>
            </w:r>
            <w:r>
              <w:rPr>
                <w:rFonts w:hint="eastAsia" w:ascii="仿宋" w:hAnsi="仿宋" w:eastAsia="仿宋" w:cs="仿宋"/>
                <w:sz w:val="24"/>
                <w:szCs w:val="24"/>
                <w:highlight w:val="none"/>
              </w:rPr>
              <w:t>、投标文件组成</w:t>
            </w:r>
          </w:p>
        </w:tc>
        <w:tc>
          <w:tcPr>
            <w:tcW w:w="6379" w:type="dxa"/>
            <w:noWrap w:val="0"/>
            <w:vAlign w:val="top"/>
          </w:tcPr>
          <w:p>
            <w:pPr>
              <w:spacing w:line="360" w:lineRule="auto"/>
              <w:rPr>
                <w:rFonts w:hint="eastAsia" w:ascii="仿宋" w:hAnsi="仿宋" w:eastAsia="仿宋" w:cs="仿宋"/>
                <w:sz w:val="24"/>
                <w:szCs w:val="24"/>
                <w:highlight w:val="none"/>
              </w:rPr>
            </w:pPr>
            <w:r>
              <w:rPr>
                <w:rFonts w:hint="eastAsia" w:ascii="仿宋" w:hAnsi="仿宋" w:eastAsia="仿宋" w:cs="仿宋"/>
                <w:sz w:val="24"/>
                <w:szCs w:val="24"/>
                <w:highlight w:val="none"/>
              </w:rPr>
              <w:t>（1）投标函；</w:t>
            </w:r>
          </w:p>
          <w:p>
            <w:pPr>
              <w:spacing w:line="360" w:lineRule="auto"/>
              <w:rPr>
                <w:rFonts w:hint="eastAsia" w:ascii="仿宋" w:hAnsi="仿宋" w:eastAsia="仿宋" w:cs="仿宋"/>
                <w:sz w:val="24"/>
                <w:szCs w:val="24"/>
                <w:highlight w:val="none"/>
              </w:rPr>
            </w:pPr>
            <w:r>
              <w:rPr>
                <w:rFonts w:hint="eastAsia" w:ascii="仿宋" w:hAnsi="仿宋" w:eastAsia="仿宋" w:cs="仿宋"/>
                <w:sz w:val="24"/>
                <w:szCs w:val="24"/>
                <w:highlight w:val="none"/>
              </w:rPr>
              <w:t>（2）法定代表人身份证明或附有法定代表人身份证明的授权委托书；</w:t>
            </w:r>
          </w:p>
          <w:p>
            <w:pPr>
              <w:spacing w:line="360" w:lineRule="auto"/>
              <w:rPr>
                <w:rFonts w:hint="eastAsia" w:ascii="仿宋" w:hAnsi="仿宋" w:eastAsia="仿宋" w:cs="仿宋"/>
                <w:sz w:val="24"/>
                <w:szCs w:val="24"/>
                <w:highlight w:val="none"/>
              </w:rPr>
            </w:pPr>
            <w:r>
              <w:rPr>
                <w:rFonts w:hint="eastAsia" w:ascii="仿宋" w:hAnsi="仿宋" w:eastAsia="仿宋" w:cs="仿宋"/>
                <w:sz w:val="24"/>
                <w:szCs w:val="24"/>
                <w:highlight w:val="none"/>
              </w:rPr>
              <w:t>（3）投标保证金；</w:t>
            </w:r>
          </w:p>
          <w:p>
            <w:pPr>
              <w:spacing w:line="360" w:lineRule="auto"/>
              <w:rPr>
                <w:rFonts w:hint="eastAsia" w:ascii="仿宋" w:hAnsi="仿宋" w:eastAsia="仿宋" w:cs="仿宋"/>
                <w:sz w:val="24"/>
                <w:szCs w:val="24"/>
                <w:highlight w:val="none"/>
              </w:rPr>
            </w:pPr>
            <w:r>
              <w:rPr>
                <w:rFonts w:hint="eastAsia" w:ascii="仿宋" w:hAnsi="仿宋" w:eastAsia="仿宋" w:cs="仿宋"/>
                <w:sz w:val="24"/>
                <w:szCs w:val="24"/>
                <w:highlight w:val="none"/>
              </w:rPr>
              <w:t>（4）其他：见“第四章 投标文件格式”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410" w:type="dxa"/>
            <w:noWrap w:val="0"/>
            <w:vAlign w:val="center"/>
          </w:tcPr>
          <w:p>
            <w:pPr>
              <w:numPr>
                <w:ilvl w:val="0"/>
                <w:numId w:val="3"/>
              </w:numPr>
              <w:spacing w:line="360" w:lineRule="auto"/>
              <w:jc w:val="both"/>
              <w:rPr>
                <w:rFonts w:hint="eastAsia" w:ascii="仿宋" w:hAnsi="仿宋" w:eastAsia="仿宋"/>
                <w:color w:val="000000"/>
                <w:sz w:val="24"/>
                <w:szCs w:val="24"/>
                <w:highlight w:val="none"/>
              </w:rPr>
            </w:pPr>
            <w:r>
              <w:rPr>
                <w:rFonts w:hint="eastAsia" w:ascii="仿宋" w:hAnsi="仿宋" w:eastAsia="仿宋"/>
                <w:color w:val="000000"/>
                <w:sz w:val="24"/>
                <w:szCs w:val="24"/>
                <w:highlight w:val="none"/>
              </w:rPr>
              <w:t>采购项目预算</w:t>
            </w:r>
          </w:p>
          <w:p>
            <w:pPr>
              <w:numPr>
                <w:ilvl w:val="0"/>
                <w:numId w:val="0"/>
              </w:numPr>
              <w:spacing w:line="360" w:lineRule="auto"/>
              <w:jc w:val="both"/>
              <w:rPr>
                <w:rFonts w:hint="eastAsia" w:ascii="仿宋" w:hAnsi="仿宋" w:eastAsia="仿宋" w:cs="仿宋"/>
                <w:sz w:val="24"/>
                <w:szCs w:val="24"/>
                <w:highlight w:val="none"/>
                <w:lang w:eastAsia="zh-CN"/>
              </w:rPr>
            </w:pPr>
            <w:r>
              <w:rPr>
                <w:rFonts w:hint="eastAsia" w:ascii="仿宋" w:hAnsi="仿宋" w:eastAsia="仿宋"/>
                <w:color w:val="000000"/>
                <w:sz w:val="24"/>
                <w:szCs w:val="24"/>
                <w:highlight w:val="none"/>
              </w:rPr>
              <w:t>及投标报价方法</w:t>
            </w:r>
          </w:p>
        </w:tc>
        <w:tc>
          <w:tcPr>
            <w:tcW w:w="6379" w:type="dxa"/>
            <w:noWrap w:val="0"/>
            <w:vAlign w:val="top"/>
          </w:tcPr>
          <w:p>
            <w:pPr>
              <w:spacing w:line="360" w:lineRule="auto"/>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rPr>
              <w:t>（1）本项目采购金额：</w:t>
            </w:r>
            <w:r>
              <w:rPr>
                <w:rFonts w:hint="eastAsia" w:ascii="仿宋" w:hAnsi="仿宋" w:eastAsia="仿宋" w:cs="仿宋"/>
                <w:sz w:val="24"/>
                <w:szCs w:val="24"/>
                <w:highlight w:val="none"/>
                <w:lang w:val="en-US" w:eastAsia="zh-CN"/>
              </w:rPr>
              <w:t>3.5</w:t>
            </w:r>
            <w:r>
              <w:rPr>
                <w:rFonts w:hint="eastAsia" w:ascii="仿宋" w:hAnsi="仿宋" w:eastAsia="仿宋" w:cs="仿宋"/>
                <w:sz w:val="24"/>
                <w:szCs w:val="24"/>
                <w:highlight w:val="none"/>
              </w:rPr>
              <w:t>亿</w:t>
            </w:r>
            <w:r>
              <w:rPr>
                <w:rFonts w:hint="eastAsia" w:ascii="仿宋" w:hAnsi="仿宋" w:eastAsia="仿宋" w:cs="仿宋"/>
                <w:sz w:val="24"/>
                <w:szCs w:val="24"/>
                <w:highlight w:val="none"/>
                <w:lang w:eastAsia="zh-CN"/>
              </w:rPr>
              <w:t>元左右</w:t>
            </w:r>
          </w:p>
          <w:p>
            <w:pPr>
              <w:spacing w:line="360" w:lineRule="auto"/>
              <w:rPr>
                <w:rFonts w:hint="eastAsia" w:ascii="仿宋" w:hAnsi="仿宋" w:eastAsia="仿宋" w:cs="仿宋"/>
                <w:sz w:val="24"/>
                <w:szCs w:val="24"/>
                <w:highlight w:val="none"/>
              </w:rPr>
            </w:pPr>
            <w:r>
              <w:rPr>
                <w:rFonts w:hint="eastAsia" w:ascii="仿宋" w:hAnsi="仿宋" w:eastAsia="仿宋" w:cs="仿宋"/>
                <w:sz w:val="24"/>
                <w:szCs w:val="24"/>
                <w:highlight w:val="none"/>
              </w:rPr>
              <w:t>（2）</w:t>
            </w:r>
            <w:r>
              <w:rPr>
                <w:rFonts w:hint="eastAsia" w:ascii="仿宋" w:hAnsi="仿宋" w:eastAsia="仿宋" w:cs="仿宋"/>
                <w:sz w:val="24"/>
                <w:szCs w:val="24"/>
                <w:highlight w:val="none"/>
              </w:rPr>
              <w:t>本项目最高投标</w:t>
            </w:r>
            <w:r>
              <w:rPr>
                <w:rFonts w:hint="eastAsia" w:ascii="仿宋" w:hAnsi="仿宋" w:eastAsia="仿宋" w:cs="仿宋"/>
                <w:sz w:val="24"/>
                <w:szCs w:val="24"/>
                <w:highlight w:val="none"/>
                <w:lang w:eastAsia="zh-CN"/>
              </w:rPr>
              <w:t>价格折扣比例</w:t>
            </w:r>
            <w:r>
              <w:rPr>
                <w:rFonts w:hint="eastAsia" w:ascii="仿宋" w:hAnsi="仿宋" w:eastAsia="仿宋" w:cs="仿宋"/>
                <w:sz w:val="24"/>
                <w:szCs w:val="24"/>
                <w:highlight w:val="none"/>
              </w:rPr>
              <w:t>为100%，</w:t>
            </w:r>
            <w:r>
              <w:rPr>
                <w:rFonts w:hint="eastAsia" w:ascii="仿宋" w:hAnsi="仿宋" w:eastAsia="仿宋" w:cs="仿宋"/>
                <w:sz w:val="24"/>
                <w:szCs w:val="24"/>
                <w:highlight w:val="none"/>
                <w:lang w:val="en-US" w:eastAsia="zh-CN"/>
              </w:rPr>
              <w:t>即投标人所提供商品价格不得高于南京华润苏果购物广场的同品牌同类同质同规格商品零售价格，</w:t>
            </w:r>
            <w:r>
              <w:rPr>
                <w:rFonts w:hint="eastAsia" w:ascii="仿宋" w:hAnsi="仿宋" w:eastAsia="仿宋" w:cs="仿宋"/>
                <w:sz w:val="24"/>
                <w:szCs w:val="24"/>
                <w:highlight w:val="none"/>
                <w:lang w:val="en-US" w:eastAsia="zh-CN"/>
              </w:rPr>
              <w:t>价格折扣比例数值不得大于100%，否则作为废标处理。</w:t>
            </w:r>
            <w:r>
              <w:rPr>
                <w:rFonts w:hint="eastAsia" w:ascii="仿宋" w:hAnsi="仿宋" w:eastAsia="仿宋" w:cs="仿宋"/>
                <w:sz w:val="24"/>
                <w:szCs w:val="24"/>
                <w:highlight w:val="none"/>
              </w:rPr>
              <w:t>投标人按照招标的食品类、生活用品类、服装鞋袜</w:t>
            </w:r>
            <w:r>
              <w:rPr>
                <w:rFonts w:hint="eastAsia" w:ascii="仿宋" w:hAnsi="仿宋" w:eastAsia="仿宋" w:cs="仿宋"/>
                <w:sz w:val="24"/>
                <w:szCs w:val="24"/>
                <w:highlight w:val="none"/>
                <w:lang w:eastAsia="zh-CN"/>
              </w:rPr>
              <w:t>和</w:t>
            </w:r>
            <w:r>
              <w:rPr>
                <w:rFonts w:hint="eastAsia" w:ascii="仿宋" w:hAnsi="仿宋" w:eastAsia="仿宋" w:cs="仿宋"/>
                <w:sz w:val="24"/>
                <w:szCs w:val="24"/>
                <w:highlight w:val="none"/>
              </w:rPr>
              <w:t>学习用品类</w:t>
            </w:r>
            <w:r>
              <w:rPr>
                <w:rFonts w:hint="eastAsia" w:ascii="仿宋" w:hAnsi="仿宋" w:eastAsia="仿宋" w:cs="仿宋"/>
                <w:sz w:val="24"/>
                <w:szCs w:val="24"/>
                <w:highlight w:val="none"/>
                <w:lang w:eastAsia="zh-CN"/>
              </w:rPr>
              <w:t>、调味品类</w:t>
            </w:r>
            <w:r>
              <w:rPr>
                <w:rFonts w:hint="eastAsia" w:ascii="仿宋" w:hAnsi="仿宋" w:eastAsia="仿宋" w:cs="仿宋"/>
                <w:sz w:val="24"/>
                <w:szCs w:val="24"/>
                <w:highlight w:val="none"/>
              </w:rPr>
              <w:t>四大类，分别报</w:t>
            </w:r>
            <w:r>
              <w:rPr>
                <w:rFonts w:hint="eastAsia" w:ascii="仿宋" w:hAnsi="仿宋" w:eastAsia="仿宋" w:cs="仿宋"/>
                <w:sz w:val="24"/>
                <w:szCs w:val="24"/>
                <w:highlight w:val="none"/>
                <w:lang w:eastAsia="zh-CN"/>
              </w:rPr>
              <w:t>价格折扣比例</w:t>
            </w:r>
            <w:r>
              <w:rPr>
                <w:rFonts w:hint="eastAsia" w:ascii="仿宋" w:hAnsi="仿宋" w:eastAsia="仿宋" w:cs="仿宋"/>
                <w:sz w:val="24"/>
                <w:szCs w:val="24"/>
                <w:highlight w:val="none"/>
              </w:rPr>
              <w:t>。这里所指</w:t>
            </w:r>
            <w:r>
              <w:rPr>
                <w:rFonts w:hint="eastAsia" w:ascii="仿宋" w:hAnsi="仿宋" w:eastAsia="仿宋" w:cs="仿宋"/>
                <w:sz w:val="24"/>
                <w:szCs w:val="24"/>
                <w:highlight w:val="none"/>
                <w:lang w:eastAsia="zh-CN"/>
              </w:rPr>
              <w:t>价格折扣比例</w:t>
            </w:r>
            <w:r>
              <w:rPr>
                <w:rFonts w:hint="eastAsia" w:ascii="仿宋" w:hAnsi="仿宋" w:eastAsia="仿宋" w:cs="仿宋"/>
                <w:sz w:val="24"/>
                <w:szCs w:val="24"/>
                <w:highlight w:val="none"/>
              </w:rPr>
              <w:t>是指售价的百分比，如某种商品的售价为100.00元，承诺投标价格为</w:t>
            </w:r>
            <w:r>
              <w:rPr>
                <w:rFonts w:hint="eastAsia" w:ascii="仿宋" w:hAnsi="仿宋" w:eastAsia="仿宋" w:cs="仿宋"/>
                <w:sz w:val="24"/>
                <w:szCs w:val="24"/>
                <w:highlight w:val="none"/>
                <w:lang w:val="en-US" w:eastAsia="zh-CN"/>
              </w:rPr>
              <w:t>6</w:t>
            </w:r>
            <w:r>
              <w:rPr>
                <w:rFonts w:hint="eastAsia" w:ascii="仿宋" w:hAnsi="仿宋" w:eastAsia="仿宋" w:cs="仿宋"/>
                <w:sz w:val="24"/>
                <w:szCs w:val="24"/>
                <w:highlight w:val="none"/>
              </w:rPr>
              <w:t>5.00元，则</w:t>
            </w:r>
            <w:r>
              <w:rPr>
                <w:rFonts w:hint="eastAsia" w:ascii="仿宋" w:hAnsi="仿宋" w:eastAsia="仿宋" w:cs="仿宋"/>
                <w:sz w:val="24"/>
                <w:szCs w:val="24"/>
                <w:highlight w:val="none"/>
                <w:lang w:eastAsia="zh-CN"/>
              </w:rPr>
              <w:t>价格折扣比例</w:t>
            </w:r>
            <w:r>
              <w:rPr>
                <w:rFonts w:hint="eastAsia" w:ascii="仿宋" w:hAnsi="仿宋" w:eastAsia="仿宋" w:cs="仿宋"/>
                <w:sz w:val="24"/>
                <w:szCs w:val="24"/>
                <w:highlight w:val="none"/>
              </w:rPr>
              <w:t>填报</w:t>
            </w:r>
            <w:r>
              <w:rPr>
                <w:rFonts w:hint="eastAsia" w:ascii="仿宋" w:hAnsi="仿宋" w:eastAsia="仿宋" w:cs="仿宋"/>
                <w:sz w:val="24"/>
                <w:szCs w:val="24"/>
                <w:highlight w:val="none"/>
                <w:lang w:val="en-US" w:eastAsia="zh-CN"/>
              </w:rPr>
              <w:t>6</w:t>
            </w:r>
            <w:r>
              <w:rPr>
                <w:rFonts w:hint="eastAsia" w:ascii="仿宋" w:hAnsi="仿宋" w:eastAsia="仿宋" w:cs="仿宋"/>
                <w:sz w:val="24"/>
                <w:szCs w:val="24"/>
                <w:highlight w:val="none"/>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48" w:hRule="atLeast"/>
        </w:trPr>
        <w:tc>
          <w:tcPr>
            <w:tcW w:w="2410" w:type="dxa"/>
            <w:noWrap w:val="0"/>
            <w:vAlign w:val="center"/>
          </w:tcPr>
          <w:p>
            <w:pPr>
              <w:spacing w:line="360" w:lineRule="auto"/>
              <w:jc w:val="left"/>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9、</w:t>
            </w:r>
            <w:r>
              <w:rPr>
                <w:rFonts w:hint="eastAsia" w:ascii="仿宋" w:hAnsi="仿宋" w:eastAsia="仿宋" w:cs="仿宋"/>
                <w:sz w:val="24"/>
                <w:szCs w:val="24"/>
                <w:highlight w:val="none"/>
              </w:rPr>
              <w:t>投标保证金</w:t>
            </w:r>
          </w:p>
          <w:p>
            <w:pPr>
              <w:spacing w:line="360" w:lineRule="auto"/>
              <w:jc w:val="left"/>
              <w:rPr>
                <w:rFonts w:hint="eastAsia" w:ascii="仿宋" w:hAnsi="仿宋" w:eastAsia="仿宋" w:cs="仿宋"/>
                <w:sz w:val="24"/>
                <w:szCs w:val="24"/>
                <w:highlight w:val="none"/>
              </w:rPr>
            </w:pPr>
          </w:p>
        </w:tc>
        <w:tc>
          <w:tcPr>
            <w:tcW w:w="6379" w:type="dxa"/>
            <w:noWrap w:val="0"/>
            <w:vAlign w:val="center"/>
          </w:tcPr>
          <w:p>
            <w:pPr>
              <w:spacing w:line="360" w:lineRule="auto"/>
              <w:rPr>
                <w:rFonts w:hint="eastAsia" w:ascii="仿宋" w:hAnsi="仿宋" w:eastAsia="仿宋" w:cs="仿宋"/>
                <w:sz w:val="24"/>
                <w:szCs w:val="24"/>
                <w:highlight w:val="none"/>
              </w:rPr>
            </w:pPr>
            <w:r>
              <w:rPr>
                <w:rFonts w:hint="eastAsia" w:ascii="仿宋" w:hAnsi="仿宋" w:eastAsia="仿宋" w:cs="仿宋"/>
                <w:sz w:val="24"/>
                <w:szCs w:val="24"/>
                <w:highlight w:val="none"/>
              </w:rPr>
              <w:t>投标保证金金额：人民币</w:t>
            </w:r>
            <w:r>
              <w:rPr>
                <w:rFonts w:hint="eastAsia" w:ascii="仿宋" w:hAnsi="仿宋" w:eastAsia="仿宋" w:cs="仿宋"/>
                <w:sz w:val="24"/>
                <w:szCs w:val="24"/>
                <w:highlight w:val="none"/>
                <w:lang w:val="en-US" w:eastAsia="zh-CN"/>
              </w:rPr>
              <w:t>100000</w:t>
            </w:r>
            <w:r>
              <w:rPr>
                <w:rFonts w:hint="eastAsia" w:ascii="仿宋" w:hAnsi="仿宋" w:eastAsia="仿宋" w:cs="仿宋"/>
                <w:sz w:val="24"/>
                <w:szCs w:val="24"/>
                <w:highlight w:val="none"/>
              </w:rPr>
              <w:t>元（大写：</w:t>
            </w:r>
            <w:r>
              <w:rPr>
                <w:rFonts w:hint="eastAsia" w:ascii="仿宋" w:hAnsi="仿宋" w:eastAsia="仿宋" w:cs="仿宋"/>
                <w:sz w:val="24"/>
                <w:szCs w:val="24"/>
                <w:highlight w:val="none"/>
                <w:lang w:eastAsia="zh-CN"/>
              </w:rPr>
              <w:t>壹拾万圆</w:t>
            </w:r>
            <w:r>
              <w:rPr>
                <w:rFonts w:hint="eastAsia" w:ascii="仿宋" w:hAnsi="仿宋" w:eastAsia="仿宋" w:cs="仿宋"/>
                <w:sz w:val="24"/>
                <w:szCs w:val="24"/>
                <w:highlight w:val="none"/>
              </w:rPr>
              <w:t>整）</w:t>
            </w:r>
          </w:p>
          <w:p>
            <w:pPr>
              <w:spacing w:line="360" w:lineRule="auto"/>
              <w:rPr>
                <w:rFonts w:hint="eastAsia" w:ascii="仿宋" w:hAnsi="仿宋" w:eastAsia="仿宋" w:cs="仿宋"/>
                <w:sz w:val="24"/>
                <w:szCs w:val="24"/>
                <w:highlight w:val="none"/>
              </w:rPr>
            </w:pPr>
            <w:r>
              <w:rPr>
                <w:rFonts w:hint="eastAsia" w:ascii="仿宋" w:hAnsi="仿宋" w:eastAsia="仿宋" w:cs="仿宋"/>
                <w:sz w:val="24"/>
                <w:szCs w:val="24"/>
                <w:highlight w:val="none"/>
              </w:rPr>
              <w:t>投标保证金</w:t>
            </w:r>
            <w:r>
              <w:rPr>
                <w:rFonts w:hint="eastAsia" w:ascii="仿宋" w:hAnsi="仿宋" w:eastAsia="仿宋" w:cs="仿宋"/>
                <w:sz w:val="24"/>
                <w:szCs w:val="24"/>
                <w:highlight w:val="none"/>
                <w:lang w:eastAsia="zh-CN"/>
              </w:rPr>
              <w:t>和招标代理</w:t>
            </w:r>
            <w:r>
              <w:rPr>
                <w:rFonts w:hint="eastAsia" w:ascii="仿宋" w:hAnsi="仿宋" w:eastAsia="仿宋" w:cs="仿宋"/>
                <w:sz w:val="24"/>
                <w:szCs w:val="24"/>
                <w:highlight w:val="none"/>
              </w:rPr>
              <w:t>服务费</w:t>
            </w:r>
            <w:r>
              <w:rPr>
                <w:rFonts w:hint="eastAsia" w:ascii="仿宋" w:hAnsi="仿宋" w:eastAsia="仿宋" w:cs="仿宋"/>
                <w:sz w:val="24"/>
                <w:szCs w:val="24"/>
                <w:highlight w:val="none"/>
                <w:lang w:eastAsia="zh-CN"/>
              </w:rPr>
              <w:t>汇至</w:t>
            </w:r>
            <w:r>
              <w:rPr>
                <w:rFonts w:hint="eastAsia" w:ascii="仿宋" w:hAnsi="仿宋" w:eastAsia="仿宋" w:cs="仿宋"/>
                <w:sz w:val="24"/>
                <w:szCs w:val="24"/>
                <w:highlight w:val="none"/>
              </w:rPr>
              <w:t>银行及帐号：</w:t>
            </w:r>
          </w:p>
          <w:p>
            <w:pPr>
              <w:spacing w:line="360" w:lineRule="auto"/>
              <w:rPr>
                <w:rFonts w:hint="eastAsia" w:ascii="仿宋" w:hAnsi="仿宋" w:eastAsia="仿宋" w:cs="仿宋"/>
                <w:sz w:val="24"/>
                <w:szCs w:val="24"/>
                <w:highlight w:val="none"/>
              </w:rPr>
            </w:pPr>
            <w:r>
              <w:rPr>
                <w:rFonts w:hint="eastAsia" w:ascii="仿宋" w:hAnsi="仿宋" w:eastAsia="仿宋" w:cs="仿宋"/>
                <w:sz w:val="24"/>
                <w:szCs w:val="24"/>
                <w:highlight w:val="none"/>
              </w:rPr>
              <w:t>开户单位：</w:t>
            </w:r>
          </w:p>
          <w:p>
            <w:pPr>
              <w:spacing w:line="360" w:lineRule="auto"/>
              <w:rPr>
                <w:rFonts w:hint="eastAsia" w:ascii="仿宋" w:hAnsi="仿宋" w:eastAsia="仿宋" w:cs="仿宋"/>
                <w:sz w:val="24"/>
                <w:szCs w:val="24"/>
                <w:highlight w:val="none"/>
              </w:rPr>
            </w:pPr>
            <w:r>
              <w:rPr>
                <w:rFonts w:hint="eastAsia" w:ascii="仿宋" w:hAnsi="仿宋" w:eastAsia="仿宋" w:cs="仿宋"/>
                <w:sz w:val="24"/>
                <w:szCs w:val="24"/>
                <w:highlight w:val="none"/>
              </w:rPr>
              <w:t>开户银行：</w:t>
            </w:r>
          </w:p>
          <w:p>
            <w:pPr>
              <w:spacing w:line="360" w:lineRule="auto"/>
              <w:rPr>
                <w:rFonts w:hint="eastAsia" w:ascii="仿宋" w:hAnsi="仿宋" w:eastAsia="仿宋" w:cs="仿宋"/>
                <w:sz w:val="24"/>
                <w:szCs w:val="24"/>
                <w:highlight w:val="none"/>
              </w:rPr>
            </w:pPr>
            <w:r>
              <w:rPr>
                <w:rFonts w:hint="eastAsia" w:ascii="仿宋" w:hAnsi="仿宋" w:eastAsia="仿宋" w:cs="仿宋"/>
                <w:sz w:val="24"/>
                <w:szCs w:val="24"/>
                <w:highlight w:val="none"/>
              </w:rPr>
              <w:t>帐号：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815" w:hRule="atLeast"/>
        </w:trPr>
        <w:tc>
          <w:tcPr>
            <w:tcW w:w="2410" w:type="dxa"/>
            <w:noWrap w:val="0"/>
            <w:vAlign w:val="center"/>
          </w:tcPr>
          <w:p>
            <w:pPr>
              <w:spacing w:line="360" w:lineRule="auto"/>
              <w:jc w:val="left"/>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lang w:val="en-US" w:eastAsia="zh-CN"/>
              </w:rPr>
              <w:t>10、</w:t>
            </w:r>
            <w:r>
              <w:rPr>
                <w:rFonts w:hint="eastAsia" w:ascii="仿宋" w:hAnsi="仿宋" w:eastAsia="仿宋" w:cs="仿宋"/>
                <w:sz w:val="24"/>
                <w:szCs w:val="24"/>
                <w:highlight w:val="none"/>
              </w:rPr>
              <w:t>投标保证金</w:t>
            </w:r>
            <w:r>
              <w:rPr>
                <w:rFonts w:hint="eastAsia" w:ascii="仿宋" w:hAnsi="仿宋" w:eastAsia="仿宋" w:cs="仿宋"/>
                <w:sz w:val="24"/>
                <w:szCs w:val="24"/>
                <w:highlight w:val="none"/>
                <w:lang w:eastAsia="zh-CN"/>
              </w:rPr>
              <w:t>递交</w:t>
            </w:r>
            <w:r>
              <w:rPr>
                <w:rFonts w:hint="eastAsia" w:ascii="仿宋" w:hAnsi="仿宋" w:eastAsia="仿宋" w:cs="仿宋"/>
                <w:sz w:val="24"/>
                <w:szCs w:val="24"/>
                <w:highlight w:val="none"/>
              </w:rPr>
              <w:t>形式</w:t>
            </w:r>
          </w:p>
        </w:tc>
        <w:tc>
          <w:tcPr>
            <w:tcW w:w="6379" w:type="dxa"/>
            <w:noWrap w:val="0"/>
            <w:vAlign w:val="center"/>
          </w:tcPr>
          <w:p>
            <w:pPr>
              <w:spacing w:line="360" w:lineRule="auto"/>
              <w:rPr>
                <w:rFonts w:hint="eastAsia" w:ascii="仿宋" w:hAnsi="仿宋" w:eastAsia="仿宋" w:cs="仿宋"/>
                <w:sz w:val="24"/>
                <w:szCs w:val="24"/>
                <w:highlight w:val="none"/>
              </w:rPr>
            </w:pPr>
            <w:r>
              <w:rPr>
                <w:rFonts w:hint="eastAsia" w:ascii="仿宋" w:hAnsi="仿宋" w:eastAsia="仿宋" w:cs="仿宋"/>
                <w:sz w:val="24"/>
                <w:szCs w:val="24"/>
                <w:highlight w:val="none"/>
              </w:rPr>
              <w:t>投标保证金应在投标截止时间前</w:t>
            </w:r>
            <w:r>
              <w:rPr>
                <w:rFonts w:hint="eastAsia" w:ascii="仿宋" w:hAnsi="仿宋" w:eastAsia="仿宋" w:cs="仿宋"/>
                <w:sz w:val="24"/>
                <w:szCs w:val="24"/>
                <w:highlight w:val="none"/>
                <w:lang w:eastAsia="zh-CN"/>
              </w:rPr>
              <w:t>提交至</w:t>
            </w:r>
            <w:r>
              <w:rPr>
                <w:rFonts w:hint="eastAsia" w:ascii="仿宋" w:hAnsi="仿宋" w:eastAsia="仿宋" w:cs="仿宋"/>
                <w:sz w:val="24"/>
                <w:szCs w:val="24"/>
                <w:highlight w:val="none"/>
                <w:lang w:val="en-US" w:eastAsia="zh-CN"/>
              </w:rPr>
              <w:t>XXXX</w:t>
            </w:r>
            <w:r>
              <w:rPr>
                <w:rFonts w:hint="eastAsia" w:ascii="仿宋" w:hAnsi="仿宋" w:eastAsia="仿宋" w:cs="仿宋"/>
                <w:sz w:val="24"/>
                <w:szCs w:val="24"/>
                <w:highlight w:val="none"/>
              </w:rPr>
              <w:t>公司。</w:t>
            </w:r>
          </w:p>
          <w:p>
            <w:pPr>
              <w:spacing w:line="360" w:lineRule="auto"/>
              <w:rPr>
                <w:rFonts w:hint="eastAsia" w:ascii="仿宋" w:hAnsi="仿宋" w:eastAsia="仿宋" w:cs="仿宋"/>
                <w:sz w:val="24"/>
                <w:szCs w:val="24"/>
                <w:highlight w:val="none"/>
              </w:rPr>
            </w:pPr>
            <w:r>
              <w:rPr>
                <w:rFonts w:hint="eastAsia" w:ascii="仿宋" w:hAnsi="仿宋" w:eastAsia="仿宋" w:cs="仿宋"/>
                <w:sz w:val="24"/>
                <w:szCs w:val="24"/>
                <w:highlight w:val="none"/>
              </w:rPr>
              <w:t>电汇、转账。投标保证金必须在投标截止时间前</w:t>
            </w:r>
            <w:r>
              <w:rPr>
                <w:rFonts w:hint="eastAsia" w:ascii="仿宋" w:hAnsi="仿宋" w:eastAsia="仿宋" w:cs="仿宋"/>
                <w:sz w:val="24"/>
                <w:szCs w:val="24"/>
                <w:highlight w:val="none"/>
                <w:lang w:eastAsia="zh-CN"/>
              </w:rPr>
              <w:t>提交至</w:t>
            </w:r>
            <w:r>
              <w:rPr>
                <w:rFonts w:hint="eastAsia" w:ascii="仿宋" w:hAnsi="仿宋" w:eastAsia="仿宋" w:cs="仿宋"/>
                <w:sz w:val="24"/>
                <w:szCs w:val="24"/>
                <w:highlight w:val="none"/>
                <w:lang w:val="en-US" w:eastAsia="zh-CN"/>
              </w:rPr>
              <w:t>XXXX</w:t>
            </w:r>
            <w:r>
              <w:rPr>
                <w:rFonts w:hint="eastAsia" w:ascii="仿宋" w:hAnsi="仿宋" w:eastAsia="仿宋" w:cs="仿宋"/>
                <w:sz w:val="24"/>
                <w:szCs w:val="24"/>
                <w:highlight w:val="none"/>
              </w:rPr>
              <w:t>公司。</w:t>
            </w:r>
          </w:p>
          <w:p>
            <w:pPr>
              <w:spacing w:line="360" w:lineRule="auto"/>
              <w:rPr>
                <w:rFonts w:hint="eastAsia" w:ascii="仿宋" w:hAnsi="仿宋" w:eastAsia="仿宋" w:cs="仿宋"/>
                <w:sz w:val="24"/>
                <w:szCs w:val="24"/>
                <w:highlight w:val="none"/>
              </w:rPr>
            </w:pPr>
            <w:r>
              <w:rPr>
                <w:rFonts w:hint="eastAsia" w:ascii="仿宋" w:hAnsi="仿宋" w:eastAsia="仿宋" w:cs="仿宋"/>
                <w:sz w:val="24"/>
                <w:szCs w:val="24"/>
                <w:highlight w:val="none"/>
              </w:rPr>
              <w:t>投标保证金有效期与投标有效期一致。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410" w:type="dxa"/>
            <w:noWrap w:val="0"/>
            <w:vAlign w:val="center"/>
          </w:tcPr>
          <w:p>
            <w:pPr>
              <w:spacing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11、投标文件份数</w:t>
            </w:r>
          </w:p>
        </w:tc>
        <w:tc>
          <w:tcPr>
            <w:tcW w:w="6379" w:type="dxa"/>
            <w:noWrap w:val="0"/>
            <w:vAlign w:val="top"/>
          </w:tcPr>
          <w:p>
            <w:pPr>
              <w:spacing w:line="360" w:lineRule="auto"/>
              <w:rPr>
                <w:rFonts w:hint="eastAsia" w:ascii="仿宋" w:hAnsi="仿宋" w:eastAsia="仿宋" w:cs="仿宋"/>
                <w:sz w:val="24"/>
                <w:szCs w:val="24"/>
                <w:highlight w:val="none"/>
              </w:rPr>
            </w:pPr>
            <w:r>
              <w:rPr>
                <w:rFonts w:hint="eastAsia" w:ascii="仿宋" w:hAnsi="仿宋" w:eastAsia="仿宋" w:cs="仿宋"/>
                <w:sz w:val="24"/>
                <w:szCs w:val="24"/>
                <w:highlight w:val="none"/>
              </w:rPr>
              <w:t>开标一览表1份，正本</w:t>
            </w:r>
            <w:r>
              <w:rPr>
                <w:rFonts w:hint="eastAsia" w:ascii="仿宋" w:hAnsi="仿宋" w:eastAsia="仿宋" w:cs="仿宋"/>
                <w:sz w:val="24"/>
                <w:szCs w:val="24"/>
                <w:highlight w:val="none"/>
                <w:u w:val="single"/>
              </w:rPr>
              <w:t>1</w:t>
            </w:r>
            <w:r>
              <w:rPr>
                <w:rFonts w:hint="eastAsia" w:ascii="仿宋" w:hAnsi="仿宋" w:eastAsia="仿宋" w:cs="仿宋"/>
                <w:sz w:val="24"/>
                <w:szCs w:val="24"/>
                <w:highlight w:val="none"/>
              </w:rPr>
              <w:t>份，副本</w:t>
            </w:r>
            <w:r>
              <w:rPr>
                <w:rFonts w:hint="eastAsia" w:ascii="仿宋" w:hAnsi="仿宋" w:eastAsia="仿宋" w:cs="仿宋"/>
                <w:sz w:val="24"/>
                <w:szCs w:val="24"/>
                <w:highlight w:val="none"/>
                <w:u w:val="single"/>
              </w:rPr>
              <w:t>7</w:t>
            </w:r>
            <w:r>
              <w:rPr>
                <w:rFonts w:hint="eastAsia" w:ascii="仿宋" w:hAnsi="仿宋" w:eastAsia="仿宋" w:cs="仿宋"/>
                <w:sz w:val="24"/>
                <w:szCs w:val="24"/>
                <w:highlight w:val="none"/>
              </w:rPr>
              <w:t>份，U盘电子版</w:t>
            </w:r>
            <w:r>
              <w:rPr>
                <w:rFonts w:hint="eastAsia" w:ascii="仿宋" w:hAnsi="仿宋" w:eastAsia="仿宋" w:cs="仿宋"/>
                <w:sz w:val="24"/>
                <w:szCs w:val="24"/>
                <w:highlight w:val="none"/>
                <w:u w:val="single"/>
              </w:rPr>
              <w:t>1</w:t>
            </w:r>
            <w:r>
              <w:rPr>
                <w:rFonts w:hint="eastAsia" w:ascii="仿宋" w:hAnsi="仿宋" w:eastAsia="仿宋" w:cs="仿宋"/>
                <w:sz w:val="24"/>
                <w:szCs w:val="24"/>
                <w:highlight w:val="none"/>
              </w:rPr>
              <w:t>份（不退）。</w:t>
            </w:r>
            <w:r>
              <w:rPr>
                <w:rFonts w:hint="eastAsia" w:ascii="仿宋" w:hAnsi="仿宋" w:eastAsia="仿宋" w:cs="仿宋"/>
                <w:b/>
                <w:bCs/>
                <w:sz w:val="24"/>
                <w:szCs w:val="24"/>
                <w:highlight w:val="none"/>
              </w:rPr>
              <w:t>投标人递交的电子版文件应包含纸质投标文件全部内容。</w:t>
            </w:r>
            <w:r>
              <w:rPr>
                <w:rFonts w:hint="eastAsia" w:ascii="仿宋" w:hAnsi="仿宋" w:eastAsia="仿宋" w:cs="仿宋"/>
                <w:sz w:val="24"/>
                <w:szCs w:val="24"/>
                <w:highlight w:val="none"/>
              </w:rPr>
              <w:t>其中文本文件采用DOC、RTF、TXT、PDF格式；图像文件采用JPEG、TIFF格式；影像文件采用MPEG、AVI格式；声音文件采用WAV、MP3格式。电子版文件的存储载体为U盘（为了便于区分，在U盘表面粘帖单位标识,如：投标单位简称+</w:t>
            </w:r>
            <w:r>
              <w:rPr>
                <w:rFonts w:hint="eastAsia" w:ascii="仿宋" w:hAnsi="仿宋" w:eastAsia="仿宋" w:cs="仿宋"/>
                <w:sz w:val="24"/>
                <w:szCs w:val="24"/>
                <w:highlight w:val="none"/>
                <w:lang w:eastAsia="zh-CN"/>
              </w:rPr>
              <w:t>项目</w:t>
            </w:r>
            <w:r>
              <w:rPr>
                <w:rFonts w:hint="eastAsia" w:ascii="仿宋" w:hAnsi="仿宋" w:eastAsia="仿宋" w:cs="仿宋"/>
                <w:sz w:val="24"/>
                <w:szCs w:val="24"/>
                <w:highlight w:val="none"/>
              </w:rPr>
              <w:t>编号后四位）。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410" w:type="dxa"/>
            <w:noWrap w:val="0"/>
            <w:vAlign w:val="center"/>
          </w:tcPr>
          <w:p>
            <w:pPr>
              <w:spacing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12、投标文件标记</w:t>
            </w:r>
          </w:p>
        </w:tc>
        <w:tc>
          <w:tcPr>
            <w:tcW w:w="6379" w:type="dxa"/>
            <w:noWrap w:val="0"/>
            <w:vAlign w:val="top"/>
          </w:tcPr>
          <w:p>
            <w:pPr>
              <w:spacing w:line="360" w:lineRule="auto"/>
              <w:rPr>
                <w:rFonts w:hint="eastAsia" w:ascii="仿宋" w:hAnsi="仿宋" w:eastAsia="仿宋" w:cs="仿宋"/>
                <w:sz w:val="24"/>
                <w:szCs w:val="24"/>
                <w:highlight w:val="none"/>
              </w:rPr>
            </w:pPr>
            <w:r>
              <w:rPr>
                <w:rFonts w:hint="eastAsia" w:ascii="仿宋" w:hAnsi="仿宋" w:eastAsia="仿宋" w:cs="仿宋"/>
                <w:sz w:val="24"/>
                <w:szCs w:val="24"/>
                <w:highlight w:val="none"/>
              </w:rPr>
              <w:t>标明“正本”、“副本”字样；</w:t>
            </w:r>
          </w:p>
          <w:p>
            <w:pPr>
              <w:spacing w:line="360" w:lineRule="auto"/>
              <w:rPr>
                <w:rFonts w:hint="eastAsia" w:ascii="仿宋" w:hAnsi="仿宋" w:eastAsia="仿宋" w:cs="仿宋"/>
                <w:sz w:val="24"/>
                <w:szCs w:val="24"/>
                <w:highlight w:val="none"/>
              </w:rPr>
            </w:pPr>
            <w:r>
              <w:rPr>
                <w:rFonts w:hint="eastAsia" w:ascii="仿宋" w:hAnsi="仿宋" w:eastAsia="仿宋" w:cs="仿宋"/>
                <w:sz w:val="24"/>
                <w:szCs w:val="24"/>
                <w:highlight w:val="none"/>
              </w:rPr>
              <w:t>标明“修改投标文件”、“补充投标文件”等字样（如有）；</w:t>
            </w:r>
          </w:p>
          <w:p>
            <w:pPr>
              <w:spacing w:line="360" w:lineRule="auto"/>
              <w:rPr>
                <w:rFonts w:hint="eastAsia" w:ascii="仿宋" w:hAnsi="仿宋" w:eastAsia="仿宋" w:cs="仿宋"/>
                <w:sz w:val="24"/>
                <w:szCs w:val="24"/>
                <w:highlight w:val="none"/>
              </w:rPr>
            </w:pPr>
            <w:r>
              <w:rPr>
                <w:rFonts w:hint="eastAsia" w:ascii="仿宋" w:hAnsi="仿宋" w:eastAsia="仿宋" w:cs="仿宋"/>
                <w:sz w:val="24"/>
                <w:szCs w:val="24"/>
                <w:highlight w:val="none"/>
              </w:rPr>
              <w:t>标明投标人单位名称、地址、联系方式。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410" w:type="dxa"/>
            <w:noWrap w:val="0"/>
            <w:vAlign w:val="center"/>
          </w:tcPr>
          <w:p>
            <w:pPr>
              <w:spacing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13、投标截止时间</w:t>
            </w:r>
          </w:p>
        </w:tc>
        <w:tc>
          <w:tcPr>
            <w:tcW w:w="6379" w:type="dxa"/>
            <w:noWrap w:val="0"/>
            <w:vAlign w:val="top"/>
          </w:tcPr>
          <w:p>
            <w:pPr>
              <w:spacing w:line="360" w:lineRule="auto"/>
              <w:rPr>
                <w:rFonts w:hint="eastAsia" w:ascii="仿宋" w:hAnsi="仿宋" w:eastAsia="仿宋" w:cs="仿宋"/>
                <w:sz w:val="24"/>
                <w:szCs w:val="24"/>
                <w:highlight w:val="none"/>
              </w:rPr>
            </w:pPr>
            <w:r>
              <w:rPr>
                <w:rFonts w:hint="eastAsia" w:ascii="仿宋" w:hAnsi="仿宋" w:eastAsia="仿宋" w:cs="仿宋"/>
                <w:sz w:val="24"/>
                <w:szCs w:val="24"/>
                <w:highlight w:val="none"/>
              </w:rPr>
              <w:t>截止至：2021年X月X日X：X</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410" w:type="dxa"/>
            <w:noWrap w:val="0"/>
            <w:vAlign w:val="center"/>
          </w:tcPr>
          <w:p>
            <w:pPr>
              <w:spacing w:line="360" w:lineRule="auto"/>
              <w:jc w:val="both"/>
              <w:rPr>
                <w:rFonts w:hint="eastAsia" w:ascii="仿宋" w:hAnsi="仿宋" w:eastAsia="仿宋" w:cs="仿宋"/>
                <w:sz w:val="24"/>
                <w:szCs w:val="24"/>
                <w:highlight w:val="none"/>
              </w:rPr>
            </w:pPr>
            <w:r>
              <w:rPr>
                <w:rFonts w:hint="eastAsia" w:ascii="仿宋" w:hAnsi="仿宋" w:eastAsia="仿宋" w:cs="仿宋"/>
                <w:sz w:val="24"/>
                <w:szCs w:val="24"/>
                <w:highlight w:val="none"/>
              </w:rPr>
              <w:t>14、投标有效期</w:t>
            </w:r>
          </w:p>
        </w:tc>
        <w:tc>
          <w:tcPr>
            <w:tcW w:w="6379" w:type="dxa"/>
            <w:noWrap w:val="0"/>
            <w:vAlign w:val="top"/>
          </w:tcPr>
          <w:p>
            <w:pPr>
              <w:spacing w:line="360" w:lineRule="auto"/>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rPr>
              <w:t>投标截止时间后90</w:t>
            </w:r>
            <w:r>
              <w:rPr>
                <w:rFonts w:hint="eastAsia" w:ascii="仿宋" w:hAnsi="仿宋" w:eastAsia="仿宋" w:cs="仿宋"/>
                <w:sz w:val="24"/>
                <w:szCs w:val="24"/>
                <w:highlight w:val="none"/>
                <w:lang w:eastAsia="zh-CN"/>
              </w:rPr>
              <w:t>天</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410" w:type="dxa"/>
            <w:noWrap w:val="0"/>
            <w:vAlign w:val="center"/>
          </w:tcPr>
          <w:p>
            <w:pPr>
              <w:spacing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15、投标文件递交</w:t>
            </w:r>
          </w:p>
        </w:tc>
        <w:tc>
          <w:tcPr>
            <w:tcW w:w="6379" w:type="dxa"/>
            <w:noWrap w:val="0"/>
            <w:vAlign w:val="top"/>
          </w:tcPr>
          <w:p>
            <w:pPr>
              <w:spacing w:line="360" w:lineRule="auto"/>
              <w:rPr>
                <w:rFonts w:hint="eastAsia" w:ascii="仿宋" w:hAnsi="仿宋" w:eastAsia="仿宋" w:cs="仿宋"/>
                <w:sz w:val="24"/>
                <w:szCs w:val="24"/>
                <w:highlight w:val="none"/>
              </w:rPr>
            </w:pPr>
            <w:r>
              <w:rPr>
                <w:rFonts w:hint="eastAsia" w:ascii="仿宋" w:hAnsi="仿宋" w:eastAsia="仿宋" w:cs="仿宋"/>
                <w:sz w:val="24"/>
                <w:szCs w:val="24"/>
                <w:highlight w:val="none"/>
              </w:rPr>
              <w:t>（1）时间：2021年X月X日X：X；</w:t>
            </w:r>
          </w:p>
          <w:p>
            <w:pPr>
              <w:spacing w:line="360" w:lineRule="auto"/>
              <w:rPr>
                <w:rFonts w:hint="eastAsia" w:ascii="仿宋" w:hAnsi="仿宋" w:eastAsia="仿宋" w:cs="仿宋"/>
                <w:sz w:val="24"/>
                <w:szCs w:val="24"/>
                <w:highlight w:val="none"/>
              </w:rPr>
            </w:pPr>
            <w:r>
              <w:rPr>
                <w:rFonts w:hint="eastAsia" w:ascii="仿宋" w:hAnsi="仿宋" w:eastAsia="仿宋" w:cs="仿宋"/>
                <w:sz w:val="24"/>
                <w:szCs w:val="24"/>
                <w:highlight w:val="none"/>
              </w:rPr>
              <w:t>（2）地点：</w:t>
            </w:r>
          </w:p>
          <w:p>
            <w:pPr>
              <w:spacing w:line="360" w:lineRule="auto"/>
              <w:rPr>
                <w:rFonts w:hint="eastAsia" w:ascii="仿宋" w:hAnsi="仿宋" w:eastAsia="仿宋" w:cs="仿宋"/>
                <w:sz w:val="24"/>
                <w:szCs w:val="24"/>
                <w:highlight w:val="none"/>
              </w:rPr>
            </w:pPr>
            <w:r>
              <w:rPr>
                <w:rFonts w:hint="eastAsia" w:ascii="仿宋" w:hAnsi="仿宋" w:eastAsia="仿宋" w:cs="仿宋"/>
                <w:sz w:val="24"/>
                <w:szCs w:val="24"/>
                <w:highlight w:val="none"/>
              </w:rPr>
              <w:t>（3）投标文件是否退还：不退还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410" w:type="dxa"/>
            <w:noWrap w:val="0"/>
            <w:vAlign w:val="center"/>
          </w:tcPr>
          <w:p>
            <w:pPr>
              <w:spacing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16、开标</w:t>
            </w:r>
          </w:p>
        </w:tc>
        <w:tc>
          <w:tcPr>
            <w:tcW w:w="6379" w:type="dxa"/>
            <w:noWrap w:val="0"/>
            <w:vAlign w:val="top"/>
          </w:tcPr>
          <w:p>
            <w:pPr>
              <w:spacing w:line="360" w:lineRule="auto"/>
              <w:rPr>
                <w:rFonts w:hint="eastAsia" w:ascii="仿宋" w:hAnsi="仿宋" w:eastAsia="仿宋" w:cs="仿宋"/>
                <w:sz w:val="24"/>
                <w:szCs w:val="24"/>
                <w:highlight w:val="none"/>
              </w:rPr>
            </w:pPr>
            <w:r>
              <w:rPr>
                <w:rFonts w:hint="eastAsia" w:ascii="仿宋" w:hAnsi="仿宋" w:eastAsia="仿宋" w:cs="仿宋"/>
                <w:sz w:val="24"/>
                <w:szCs w:val="24"/>
                <w:highlight w:val="none"/>
              </w:rPr>
              <w:t>（1）时间：2021年X月X日X：X</w:t>
            </w:r>
          </w:p>
          <w:p>
            <w:pPr>
              <w:spacing w:line="360" w:lineRule="auto"/>
              <w:rPr>
                <w:rFonts w:hint="eastAsia" w:ascii="仿宋" w:hAnsi="仿宋" w:eastAsia="仿宋" w:cs="仿宋"/>
                <w:sz w:val="24"/>
                <w:szCs w:val="24"/>
                <w:highlight w:val="none"/>
              </w:rPr>
            </w:pPr>
            <w:r>
              <w:rPr>
                <w:rFonts w:hint="eastAsia" w:ascii="仿宋" w:hAnsi="仿宋" w:eastAsia="仿宋" w:cs="仿宋"/>
                <w:sz w:val="24"/>
                <w:szCs w:val="24"/>
                <w:highlight w:val="none"/>
              </w:rPr>
              <w:t>（2）地点：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410" w:type="dxa"/>
            <w:noWrap w:val="0"/>
            <w:vAlign w:val="center"/>
          </w:tcPr>
          <w:p>
            <w:pPr>
              <w:spacing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17、评标委员会</w:t>
            </w:r>
          </w:p>
        </w:tc>
        <w:tc>
          <w:tcPr>
            <w:tcW w:w="6379" w:type="dxa"/>
            <w:noWrap w:val="0"/>
            <w:vAlign w:val="top"/>
          </w:tcPr>
          <w:p>
            <w:pPr>
              <w:spacing w:line="360" w:lineRule="auto"/>
              <w:rPr>
                <w:rFonts w:hint="eastAsia" w:ascii="仿宋" w:hAnsi="仿宋" w:eastAsia="仿宋" w:cs="仿宋"/>
                <w:sz w:val="24"/>
                <w:szCs w:val="24"/>
                <w:highlight w:val="none"/>
              </w:rPr>
            </w:pPr>
            <w:r>
              <w:rPr>
                <w:rFonts w:hint="eastAsia" w:ascii="仿宋" w:hAnsi="仿宋" w:eastAsia="仿宋" w:cs="仿宋"/>
                <w:sz w:val="24"/>
                <w:szCs w:val="24"/>
                <w:highlight w:val="none"/>
              </w:rPr>
              <w:t>评标委员会由5人（含）以上单数组成</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410" w:type="dxa"/>
            <w:noWrap w:val="0"/>
            <w:vAlign w:val="center"/>
          </w:tcPr>
          <w:p>
            <w:pPr>
              <w:spacing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18、评标方法</w:t>
            </w:r>
          </w:p>
        </w:tc>
        <w:tc>
          <w:tcPr>
            <w:tcW w:w="6379" w:type="dxa"/>
            <w:noWrap w:val="0"/>
            <w:vAlign w:val="top"/>
          </w:tcPr>
          <w:p>
            <w:pPr>
              <w:spacing w:line="360" w:lineRule="auto"/>
              <w:rPr>
                <w:rFonts w:hint="eastAsia" w:ascii="仿宋" w:hAnsi="仿宋" w:eastAsia="仿宋" w:cs="仿宋"/>
                <w:sz w:val="24"/>
                <w:szCs w:val="24"/>
                <w:highlight w:val="none"/>
              </w:rPr>
            </w:pPr>
            <w:r>
              <w:rPr>
                <w:rFonts w:hint="eastAsia" w:ascii="仿宋" w:hAnsi="仿宋" w:eastAsia="仿宋" w:cs="仿宋"/>
                <w:sz w:val="24"/>
                <w:szCs w:val="24"/>
                <w:highlight w:val="none"/>
              </w:rPr>
              <w:t>综合评分法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410" w:type="dxa"/>
            <w:noWrap w:val="0"/>
            <w:vAlign w:val="center"/>
          </w:tcPr>
          <w:p>
            <w:pPr>
              <w:spacing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19、是否允许偏差</w:t>
            </w:r>
          </w:p>
        </w:tc>
        <w:tc>
          <w:tcPr>
            <w:tcW w:w="6379" w:type="dxa"/>
            <w:noWrap w:val="0"/>
            <w:vAlign w:val="top"/>
          </w:tcPr>
          <w:p>
            <w:pPr>
              <w:spacing w:line="360" w:lineRule="auto"/>
              <w:rPr>
                <w:rFonts w:hint="eastAsia" w:ascii="仿宋" w:hAnsi="仿宋" w:eastAsia="仿宋" w:cs="仿宋"/>
                <w:sz w:val="24"/>
                <w:szCs w:val="24"/>
                <w:highlight w:val="none"/>
              </w:rPr>
            </w:pPr>
            <w:r>
              <w:rPr>
                <w:rFonts w:hint="eastAsia" w:ascii="仿宋" w:hAnsi="仿宋" w:eastAsia="仿宋" w:cs="仿宋"/>
                <w:sz w:val="24"/>
                <w:szCs w:val="24"/>
                <w:highlight w:val="none"/>
              </w:rPr>
              <w:t>允许偏差；</w:t>
            </w:r>
          </w:p>
          <w:p>
            <w:pPr>
              <w:spacing w:line="360" w:lineRule="auto"/>
              <w:rPr>
                <w:rFonts w:hint="eastAsia" w:ascii="仿宋" w:hAnsi="仿宋" w:eastAsia="仿宋" w:cs="仿宋"/>
                <w:sz w:val="24"/>
                <w:szCs w:val="24"/>
                <w:highlight w:val="none"/>
              </w:rPr>
            </w:pPr>
            <w:r>
              <w:rPr>
                <w:rFonts w:hint="eastAsia" w:ascii="仿宋" w:hAnsi="仿宋" w:eastAsia="仿宋" w:cs="仿宋"/>
                <w:sz w:val="24"/>
                <w:szCs w:val="24"/>
                <w:highlight w:val="none"/>
              </w:rPr>
              <w:t>允许偏差范围：标注“★”的指标不允许负偏离，否则其投标文件直接做无效投标处理，其它偏离由评标委员会判断是否为实质性不响应招标文件要求。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410" w:type="dxa"/>
            <w:noWrap w:val="0"/>
            <w:vAlign w:val="center"/>
          </w:tcPr>
          <w:p>
            <w:pPr>
              <w:spacing w:line="360" w:lineRule="auto"/>
              <w:rPr>
                <w:rFonts w:hint="eastAsia" w:ascii="仿宋" w:hAnsi="仿宋" w:eastAsia="仿宋" w:cs="仿宋"/>
                <w:sz w:val="24"/>
                <w:szCs w:val="24"/>
                <w:highlight w:val="none"/>
              </w:rPr>
            </w:pPr>
            <w:r>
              <w:rPr>
                <w:rFonts w:hint="eastAsia" w:ascii="仿宋" w:hAnsi="仿宋" w:eastAsia="仿宋" w:cs="仿宋"/>
                <w:sz w:val="24"/>
                <w:szCs w:val="24"/>
                <w:highlight w:val="none"/>
              </w:rPr>
              <w:t>20、中标候选人及中标人</w:t>
            </w:r>
          </w:p>
        </w:tc>
        <w:tc>
          <w:tcPr>
            <w:tcW w:w="6379" w:type="dxa"/>
            <w:noWrap w:val="0"/>
            <w:vAlign w:val="top"/>
          </w:tcPr>
          <w:p>
            <w:pPr>
              <w:spacing w:line="360" w:lineRule="auto"/>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rPr>
              <w:t>（1）本项目按照综合得分由高到低推荐6名中标候选人</w:t>
            </w:r>
            <w:r>
              <w:rPr>
                <w:rFonts w:hint="eastAsia" w:ascii="仿宋" w:hAnsi="仿宋" w:eastAsia="仿宋" w:cs="仿宋"/>
                <w:sz w:val="24"/>
                <w:szCs w:val="24"/>
                <w:highlight w:val="none"/>
                <w:lang w:eastAsia="zh-CN"/>
              </w:rPr>
              <w:t>。</w:t>
            </w:r>
          </w:p>
          <w:p>
            <w:pPr>
              <w:spacing w:line="360" w:lineRule="auto"/>
              <w:rPr>
                <w:rFonts w:hint="eastAsia" w:ascii="仿宋" w:hAnsi="仿宋" w:eastAsia="仿宋" w:cs="仿宋"/>
                <w:sz w:val="24"/>
                <w:szCs w:val="24"/>
                <w:highlight w:val="none"/>
              </w:rPr>
            </w:pPr>
            <w:r>
              <w:rPr>
                <w:rFonts w:hint="eastAsia" w:ascii="仿宋" w:hAnsi="仿宋" w:eastAsia="仿宋" w:cs="仿宋"/>
                <w:sz w:val="24"/>
                <w:szCs w:val="24"/>
                <w:highlight w:val="none"/>
              </w:rPr>
              <w:t>（2）本项目确定3名中标供应商。原则上第一、第二、第三中标候选人为中标供应商，若三名中标供应商投标</w:t>
            </w:r>
            <w:r>
              <w:rPr>
                <w:rFonts w:hint="eastAsia" w:ascii="仿宋" w:hAnsi="仿宋" w:eastAsia="仿宋" w:cs="仿宋"/>
                <w:sz w:val="24"/>
                <w:szCs w:val="24"/>
                <w:highlight w:val="none"/>
                <w:lang w:eastAsia="zh-CN"/>
              </w:rPr>
              <w:t>价格折扣比例</w:t>
            </w:r>
            <w:r>
              <w:rPr>
                <w:rFonts w:hint="eastAsia" w:ascii="仿宋" w:hAnsi="仿宋" w:eastAsia="仿宋" w:cs="仿宋"/>
                <w:sz w:val="24"/>
                <w:szCs w:val="24"/>
                <w:highlight w:val="none"/>
              </w:rPr>
              <w:t>不一致，合同签订时，分别按照食品类、生活用品类、服装鞋袜</w:t>
            </w:r>
            <w:r>
              <w:rPr>
                <w:rFonts w:hint="eastAsia" w:ascii="仿宋" w:hAnsi="仿宋" w:eastAsia="仿宋" w:cs="仿宋"/>
                <w:sz w:val="24"/>
                <w:szCs w:val="24"/>
                <w:highlight w:val="none"/>
                <w:lang w:eastAsia="zh-CN"/>
              </w:rPr>
              <w:t>和</w:t>
            </w:r>
            <w:r>
              <w:rPr>
                <w:rFonts w:hint="eastAsia" w:ascii="仿宋" w:hAnsi="仿宋" w:eastAsia="仿宋" w:cs="仿宋"/>
                <w:sz w:val="24"/>
                <w:szCs w:val="24"/>
                <w:highlight w:val="none"/>
              </w:rPr>
              <w:t>学习用品类</w:t>
            </w:r>
            <w:r>
              <w:rPr>
                <w:rFonts w:hint="eastAsia" w:ascii="仿宋" w:hAnsi="仿宋" w:eastAsia="仿宋" w:cs="仿宋"/>
                <w:sz w:val="24"/>
                <w:szCs w:val="24"/>
                <w:highlight w:val="none"/>
                <w:lang w:eastAsia="zh-CN"/>
              </w:rPr>
              <w:t>、调味品类</w:t>
            </w:r>
            <w:r>
              <w:rPr>
                <w:rFonts w:hint="eastAsia" w:ascii="仿宋" w:hAnsi="仿宋" w:eastAsia="仿宋" w:cs="仿宋"/>
                <w:sz w:val="24"/>
                <w:szCs w:val="24"/>
                <w:highlight w:val="none"/>
              </w:rPr>
              <w:t>三家中的最低</w:t>
            </w:r>
            <w:r>
              <w:rPr>
                <w:rFonts w:hint="eastAsia" w:ascii="仿宋" w:hAnsi="仿宋" w:eastAsia="仿宋" w:cs="仿宋"/>
                <w:sz w:val="24"/>
                <w:szCs w:val="24"/>
                <w:highlight w:val="none"/>
                <w:lang w:eastAsia="zh-CN"/>
              </w:rPr>
              <w:t>价格折扣比例</w:t>
            </w:r>
            <w:r>
              <w:rPr>
                <w:rFonts w:hint="eastAsia" w:ascii="仿宋" w:hAnsi="仿宋" w:eastAsia="仿宋" w:cs="仿宋"/>
                <w:sz w:val="24"/>
                <w:szCs w:val="24"/>
                <w:highlight w:val="none"/>
              </w:rPr>
              <w:t>执行；若中标供应商拒绝执行最低</w:t>
            </w:r>
            <w:r>
              <w:rPr>
                <w:rFonts w:hint="eastAsia" w:ascii="仿宋" w:hAnsi="仿宋" w:eastAsia="仿宋" w:cs="仿宋"/>
                <w:sz w:val="24"/>
                <w:szCs w:val="24"/>
                <w:highlight w:val="none"/>
                <w:lang w:eastAsia="zh-CN"/>
              </w:rPr>
              <w:t>价格折扣比例</w:t>
            </w:r>
            <w:r>
              <w:rPr>
                <w:rFonts w:hint="eastAsia" w:ascii="仿宋" w:hAnsi="仿宋" w:eastAsia="仿宋" w:cs="仿宋"/>
                <w:sz w:val="24"/>
                <w:szCs w:val="24"/>
                <w:highlight w:val="none"/>
              </w:rPr>
              <w:t>，则视为自动放弃中标资格，由下一中标候选人递进为中标人，合同签订时按调整后的三家中的最低</w:t>
            </w:r>
            <w:r>
              <w:rPr>
                <w:rFonts w:hint="eastAsia" w:ascii="仿宋" w:hAnsi="仿宋" w:eastAsia="仿宋" w:cs="仿宋"/>
                <w:sz w:val="24"/>
                <w:szCs w:val="24"/>
                <w:highlight w:val="none"/>
                <w:lang w:eastAsia="zh-CN"/>
              </w:rPr>
              <w:t>价格折扣比例</w:t>
            </w:r>
            <w:r>
              <w:rPr>
                <w:rFonts w:hint="eastAsia" w:ascii="仿宋" w:hAnsi="仿宋" w:eastAsia="仿宋" w:cs="仿宋"/>
                <w:sz w:val="24"/>
                <w:szCs w:val="24"/>
                <w:highlight w:val="none"/>
              </w:rPr>
              <w:t>执行；以此类推。</w:t>
            </w:r>
            <w:r>
              <w:rPr>
                <w:rFonts w:hint="eastAsia" w:ascii="仿宋" w:hAnsi="仿宋" w:eastAsia="仿宋" w:cs="仿宋"/>
                <w:sz w:val="24"/>
                <w:szCs w:val="24"/>
                <w:highlight w:val="none"/>
              </w:rPr>
              <w:t>如中标供应商</w:t>
            </w:r>
            <w:r>
              <w:rPr>
                <w:rFonts w:hint="eastAsia" w:ascii="仿宋" w:hAnsi="仿宋" w:eastAsia="仿宋" w:cs="仿宋"/>
                <w:sz w:val="24"/>
                <w:szCs w:val="24"/>
                <w:highlight w:val="none"/>
                <w:lang w:eastAsia="zh-CN"/>
              </w:rPr>
              <w:t>不足</w:t>
            </w:r>
            <w:r>
              <w:rPr>
                <w:rFonts w:hint="eastAsia" w:ascii="仿宋" w:hAnsi="仿宋" w:eastAsia="仿宋" w:cs="仿宋"/>
                <w:sz w:val="24"/>
                <w:szCs w:val="24"/>
                <w:highlight w:val="none"/>
                <w:lang w:val="en-US" w:eastAsia="zh-CN"/>
              </w:rPr>
              <w:t>3</w:t>
            </w:r>
            <w:r>
              <w:rPr>
                <w:rFonts w:hint="eastAsia" w:ascii="仿宋" w:hAnsi="仿宋" w:eastAsia="仿宋" w:cs="仿宋"/>
                <w:sz w:val="24"/>
                <w:szCs w:val="24"/>
                <w:highlight w:val="none"/>
              </w:rPr>
              <w:t>家，重新</w:t>
            </w:r>
            <w:r>
              <w:rPr>
                <w:rFonts w:hint="eastAsia" w:ascii="仿宋" w:hAnsi="仿宋" w:eastAsia="仿宋" w:cs="仿宋"/>
                <w:sz w:val="24"/>
                <w:szCs w:val="24"/>
                <w:highlight w:val="none"/>
                <w:lang w:eastAsia="zh-CN"/>
              </w:rPr>
              <w:t>组织招标</w:t>
            </w:r>
            <w:r>
              <w:rPr>
                <w:rFonts w:hint="eastAsia" w:ascii="仿宋" w:hAnsi="仿宋" w:eastAsia="仿宋" w:cs="仿宋"/>
                <w:sz w:val="24"/>
                <w:szCs w:val="24"/>
                <w:highlight w:val="none"/>
                <w:lang w:val="en-US" w:eastAsia="zh-CN"/>
              </w:rPr>
              <w:t>。</w:t>
            </w:r>
          </w:p>
          <w:p>
            <w:pPr>
              <w:spacing w:line="360" w:lineRule="auto"/>
              <w:rPr>
                <w:rFonts w:hint="eastAsia" w:ascii="仿宋" w:hAnsi="仿宋" w:eastAsia="仿宋" w:cs="仿宋"/>
                <w:sz w:val="32"/>
                <w:szCs w:val="32"/>
                <w:highlight w:val="none"/>
                <w:lang w:val="en-US" w:eastAsia="zh-CN"/>
              </w:rPr>
            </w:pPr>
            <w:r>
              <w:rPr>
                <w:rFonts w:hint="eastAsia" w:ascii="仿宋" w:hAnsi="仿宋" w:eastAsia="仿宋" w:cs="仿宋"/>
                <w:sz w:val="24"/>
                <w:szCs w:val="24"/>
                <w:highlight w:val="none"/>
              </w:rPr>
              <w:t>（3）本项目中，拟将全省</w:t>
            </w:r>
            <w:r>
              <w:rPr>
                <w:rFonts w:hint="eastAsia" w:ascii="仿宋" w:hAnsi="仿宋" w:eastAsia="仿宋" w:cs="仿宋"/>
                <w:sz w:val="24"/>
                <w:szCs w:val="24"/>
                <w:highlight w:val="none"/>
                <w:lang w:val="en-US" w:eastAsia="zh-CN"/>
              </w:rPr>
              <w:t>32家</w:t>
            </w:r>
            <w:r>
              <w:rPr>
                <w:rFonts w:hint="eastAsia" w:ascii="仿宋" w:hAnsi="仿宋" w:eastAsia="仿宋" w:cs="仿宋"/>
                <w:sz w:val="24"/>
                <w:szCs w:val="24"/>
                <w:highlight w:val="none"/>
              </w:rPr>
              <w:t>监</w:t>
            </w:r>
            <w:r>
              <w:rPr>
                <w:rFonts w:hint="eastAsia" w:ascii="仿宋" w:hAnsi="仿宋" w:eastAsia="仿宋" w:cs="仿宋"/>
                <w:sz w:val="24"/>
                <w:szCs w:val="24"/>
                <w:highlight w:val="none"/>
                <w:lang w:eastAsia="zh-CN"/>
              </w:rPr>
              <w:t>所</w:t>
            </w:r>
            <w:r>
              <w:rPr>
                <w:rFonts w:hint="eastAsia" w:ascii="仿宋" w:hAnsi="仿宋" w:eastAsia="仿宋" w:cs="仿宋"/>
                <w:sz w:val="24"/>
                <w:szCs w:val="24"/>
                <w:highlight w:val="none"/>
              </w:rPr>
              <w:t>单位作为1个标段</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其中南京监狱</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金陵监狱</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龙潭监狱</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浦口监狱</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江宁监狱</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高淳监狱</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徐州监狱</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彭城监狱</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洪泽湖监狱</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连云港监狱</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东海戒毒所共</w:t>
            </w:r>
            <w:r>
              <w:rPr>
                <w:rFonts w:hint="eastAsia" w:ascii="仿宋" w:hAnsi="仿宋" w:eastAsia="仿宋" w:cs="仿宋"/>
                <w:sz w:val="24"/>
                <w:szCs w:val="24"/>
                <w:highlight w:val="none"/>
                <w:lang w:val="en-US" w:eastAsia="zh-CN"/>
              </w:rPr>
              <w:t>11</w:t>
            </w:r>
            <w:r>
              <w:rPr>
                <w:rFonts w:hint="eastAsia" w:ascii="仿宋" w:hAnsi="仿宋" w:eastAsia="仿宋" w:cs="仿宋"/>
                <w:sz w:val="24"/>
                <w:szCs w:val="24"/>
                <w:highlight w:val="none"/>
              </w:rPr>
              <w:t>个监</w:t>
            </w:r>
            <w:r>
              <w:rPr>
                <w:rFonts w:hint="eastAsia" w:ascii="仿宋" w:hAnsi="仿宋" w:eastAsia="仿宋" w:cs="仿宋"/>
                <w:sz w:val="24"/>
                <w:szCs w:val="24"/>
                <w:highlight w:val="none"/>
                <w:lang w:eastAsia="zh-CN"/>
              </w:rPr>
              <w:t>所</w:t>
            </w:r>
            <w:r>
              <w:rPr>
                <w:rFonts w:hint="eastAsia" w:ascii="仿宋" w:hAnsi="仿宋" w:eastAsia="仿宋" w:cs="仿宋"/>
                <w:sz w:val="24"/>
                <w:szCs w:val="24"/>
                <w:highlight w:val="none"/>
              </w:rPr>
              <w:t>单位为一个片区（一片区）；方强戒毒所</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南通监狱</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通州监狱</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盐城监狱</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苏州监狱</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无锡监狱</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丁山监狱</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宜兴监狱</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太湖戒毒所</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宜兴戒毒所共</w:t>
            </w:r>
            <w:r>
              <w:rPr>
                <w:rFonts w:hint="eastAsia" w:ascii="仿宋" w:hAnsi="仿宋" w:eastAsia="仿宋" w:cs="仿宋"/>
                <w:sz w:val="24"/>
                <w:szCs w:val="24"/>
                <w:highlight w:val="none"/>
                <w:lang w:val="en-US" w:eastAsia="zh-CN"/>
              </w:rPr>
              <w:t>10</w:t>
            </w:r>
            <w:r>
              <w:rPr>
                <w:rFonts w:hint="eastAsia" w:ascii="仿宋" w:hAnsi="仿宋" w:eastAsia="仿宋" w:cs="仿宋"/>
                <w:sz w:val="24"/>
                <w:szCs w:val="24"/>
                <w:highlight w:val="none"/>
              </w:rPr>
              <w:t>个监</w:t>
            </w:r>
            <w:r>
              <w:rPr>
                <w:rFonts w:hint="eastAsia" w:ascii="仿宋" w:hAnsi="仿宋" w:eastAsia="仿宋" w:cs="仿宋"/>
                <w:sz w:val="24"/>
                <w:szCs w:val="24"/>
                <w:highlight w:val="none"/>
                <w:lang w:eastAsia="zh-CN"/>
              </w:rPr>
              <w:t>所</w:t>
            </w:r>
            <w:r>
              <w:rPr>
                <w:rFonts w:hint="eastAsia" w:ascii="仿宋" w:hAnsi="仿宋" w:eastAsia="仿宋" w:cs="仿宋"/>
                <w:sz w:val="24"/>
                <w:szCs w:val="24"/>
                <w:highlight w:val="none"/>
              </w:rPr>
              <w:t>单位为一个片区（二片区）；溧阳监狱</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常州监狱</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新康监狱</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镇江监狱</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句容监狱</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边城监狱</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未成年犯管教所（镇江女子监狱）</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句东强制戒毒所</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女子强制戒毒所</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南京女子监狱</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南通女子监狱共1</w:t>
            </w:r>
            <w:r>
              <w:rPr>
                <w:rFonts w:hint="eastAsia" w:ascii="仿宋" w:hAnsi="仿宋" w:eastAsia="仿宋" w:cs="仿宋"/>
                <w:sz w:val="24"/>
                <w:szCs w:val="24"/>
                <w:highlight w:val="none"/>
                <w:lang w:val="en-US" w:eastAsia="zh-CN"/>
              </w:rPr>
              <w:t>1</w:t>
            </w:r>
            <w:r>
              <w:rPr>
                <w:rFonts w:hint="eastAsia" w:ascii="仿宋" w:hAnsi="仿宋" w:eastAsia="仿宋" w:cs="仿宋"/>
                <w:sz w:val="24"/>
                <w:szCs w:val="24"/>
                <w:highlight w:val="none"/>
              </w:rPr>
              <w:t>个监</w:t>
            </w:r>
            <w:r>
              <w:rPr>
                <w:rFonts w:hint="eastAsia" w:ascii="仿宋" w:hAnsi="仿宋" w:eastAsia="仿宋" w:cs="仿宋"/>
                <w:sz w:val="24"/>
                <w:szCs w:val="24"/>
                <w:highlight w:val="none"/>
                <w:lang w:eastAsia="zh-CN"/>
              </w:rPr>
              <w:t>所</w:t>
            </w:r>
            <w:r>
              <w:rPr>
                <w:rFonts w:hint="eastAsia" w:ascii="仿宋" w:hAnsi="仿宋" w:eastAsia="仿宋" w:cs="仿宋"/>
                <w:sz w:val="24"/>
                <w:szCs w:val="24"/>
                <w:highlight w:val="none"/>
              </w:rPr>
              <w:t>单位为一个片区（三片区）。按照综合得分由高到低的原则，由中标供应商依次选择一个片区。</w:t>
            </w:r>
          </w:p>
          <w:p>
            <w:pPr>
              <w:spacing w:line="360" w:lineRule="auto"/>
              <w:rPr>
                <w:rFonts w:hint="eastAsia" w:ascii="仿宋" w:hAnsi="仿宋" w:eastAsia="仿宋" w:cs="仿宋"/>
                <w:sz w:val="24"/>
                <w:szCs w:val="24"/>
                <w:highlight w:val="none"/>
              </w:rPr>
            </w:pPr>
            <w:r>
              <w:rPr>
                <w:rFonts w:hint="eastAsia" w:ascii="仿宋" w:hAnsi="仿宋" w:eastAsia="仿宋" w:cs="仿宋"/>
                <w:sz w:val="24"/>
                <w:szCs w:val="24"/>
                <w:highlight w:val="none"/>
              </w:rPr>
              <w:t>（4）中标人中标后由江苏丰之源有限公司、各</w:t>
            </w:r>
            <w:r>
              <w:rPr>
                <w:rFonts w:hint="eastAsia" w:ascii="仿宋" w:hAnsi="仿宋" w:eastAsia="仿宋" w:cs="仿宋"/>
                <w:sz w:val="24"/>
                <w:szCs w:val="24"/>
                <w:highlight w:val="none"/>
                <w:lang w:eastAsia="zh-CN"/>
              </w:rPr>
              <w:t>需求单位</w:t>
            </w:r>
            <w:r>
              <w:rPr>
                <w:rFonts w:hint="eastAsia" w:ascii="仿宋" w:hAnsi="仿宋" w:eastAsia="仿宋" w:cs="仿宋"/>
                <w:sz w:val="24"/>
                <w:szCs w:val="24"/>
                <w:highlight w:val="none"/>
              </w:rPr>
              <w:t>、中标人签订三方合同。</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410" w:type="dxa"/>
            <w:noWrap w:val="0"/>
            <w:vAlign w:val="center"/>
          </w:tcPr>
          <w:p>
            <w:pPr>
              <w:spacing w:line="360" w:lineRule="auto"/>
              <w:rPr>
                <w:rFonts w:hint="eastAsia" w:ascii="仿宋" w:hAnsi="仿宋" w:eastAsia="仿宋" w:cs="仿宋"/>
                <w:sz w:val="24"/>
                <w:szCs w:val="24"/>
                <w:highlight w:val="none"/>
              </w:rPr>
            </w:pPr>
            <w:r>
              <w:rPr>
                <w:rFonts w:hint="eastAsia" w:ascii="仿宋" w:hAnsi="仿宋" w:eastAsia="仿宋" w:cs="仿宋"/>
                <w:sz w:val="24"/>
                <w:szCs w:val="24"/>
                <w:highlight w:val="none"/>
              </w:rPr>
              <w:t>21、履约担保</w:t>
            </w:r>
          </w:p>
        </w:tc>
        <w:tc>
          <w:tcPr>
            <w:tcW w:w="6379" w:type="dxa"/>
            <w:noWrap w:val="0"/>
            <w:vAlign w:val="top"/>
          </w:tcPr>
          <w:p>
            <w:pPr>
              <w:spacing w:line="360" w:lineRule="auto"/>
              <w:rPr>
                <w:rFonts w:hint="eastAsia" w:ascii="仿宋" w:hAnsi="仿宋" w:eastAsia="仿宋" w:cs="仿宋"/>
                <w:sz w:val="24"/>
                <w:szCs w:val="24"/>
                <w:highlight w:val="none"/>
              </w:rPr>
            </w:pPr>
            <w:r>
              <w:rPr>
                <w:rFonts w:hint="eastAsia" w:ascii="仿宋" w:hAnsi="仿宋" w:eastAsia="仿宋" w:cs="仿宋"/>
                <w:sz w:val="24"/>
                <w:szCs w:val="24"/>
                <w:highlight w:val="none"/>
              </w:rPr>
              <w:t>投标人中标后的15个日历日内须向招标人提交300万元（叁佰万圆）人民币的履约保证金，否则将取消其中标资格。</w:t>
            </w:r>
          </w:p>
          <w:p>
            <w:pPr>
              <w:spacing w:line="360" w:lineRule="auto"/>
              <w:rPr>
                <w:rFonts w:hint="eastAsia" w:ascii="仿宋" w:hAnsi="仿宋" w:eastAsia="仿宋" w:cs="仿宋"/>
                <w:sz w:val="24"/>
                <w:szCs w:val="24"/>
                <w:highlight w:val="none"/>
              </w:rPr>
            </w:pPr>
            <w:r>
              <w:rPr>
                <w:rFonts w:hint="eastAsia" w:ascii="仿宋" w:hAnsi="仿宋" w:eastAsia="仿宋" w:cs="仿宋"/>
                <w:sz w:val="24"/>
                <w:szCs w:val="24"/>
                <w:highlight w:val="none"/>
              </w:rPr>
              <w:t>履约保证金</w:t>
            </w:r>
            <w:r>
              <w:rPr>
                <w:rFonts w:hint="eastAsia" w:ascii="仿宋" w:hAnsi="仿宋" w:eastAsia="仿宋" w:cs="仿宋"/>
                <w:sz w:val="24"/>
                <w:szCs w:val="24"/>
                <w:highlight w:val="none"/>
                <w:lang w:eastAsia="zh-CN"/>
              </w:rPr>
              <w:t>提交</w:t>
            </w:r>
            <w:r>
              <w:rPr>
                <w:rFonts w:hint="eastAsia" w:ascii="仿宋" w:hAnsi="仿宋" w:eastAsia="仿宋" w:cs="仿宋"/>
                <w:sz w:val="24"/>
                <w:szCs w:val="24"/>
                <w:highlight w:val="none"/>
              </w:rPr>
              <w:t>方式：以电汇（网银转账）从投标人账户支付至以下账户：</w:t>
            </w:r>
          </w:p>
          <w:p>
            <w:pPr>
              <w:spacing w:line="360" w:lineRule="auto"/>
              <w:rPr>
                <w:rFonts w:hint="eastAsia" w:ascii="仿宋" w:hAnsi="仿宋" w:eastAsia="仿宋" w:cs="仿宋"/>
                <w:sz w:val="24"/>
                <w:szCs w:val="24"/>
                <w:highlight w:val="none"/>
              </w:rPr>
            </w:pPr>
            <w:r>
              <w:rPr>
                <w:rFonts w:hint="eastAsia" w:ascii="仿宋" w:hAnsi="仿宋" w:eastAsia="仿宋" w:cs="仿宋"/>
                <w:sz w:val="24"/>
                <w:szCs w:val="24"/>
                <w:highlight w:val="none"/>
              </w:rPr>
              <w:t>开户行名称：江苏丰之源有限公司</w:t>
            </w:r>
          </w:p>
          <w:p>
            <w:pPr>
              <w:spacing w:line="360" w:lineRule="auto"/>
              <w:rPr>
                <w:rFonts w:hint="eastAsia" w:ascii="仿宋" w:hAnsi="仿宋" w:eastAsia="仿宋" w:cs="仿宋"/>
                <w:sz w:val="24"/>
                <w:szCs w:val="24"/>
                <w:highlight w:val="none"/>
              </w:rPr>
            </w:pPr>
            <w:r>
              <w:rPr>
                <w:rFonts w:hint="eastAsia" w:ascii="仿宋" w:hAnsi="仿宋" w:eastAsia="仿宋" w:cs="仿宋"/>
                <w:sz w:val="24"/>
                <w:szCs w:val="24"/>
                <w:highlight w:val="none"/>
              </w:rPr>
              <w:t>开户行账号：中信银行南京百家湖支行</w:t>
            </w:r>
          </w:p>
          <w:p>
            <w:pPr>
              <w:spacing w:line="360" w:lineRule="auto"/>
              <w:ind w:firstLine="1440" w:firstLineChars="600"/>
              <w:rPr>
                <w:rFonts w:hint="eastAsia" w:ascii="仿宋" w:hAnsi="仿宋" w:eastAsia="仿宋" w:cs="仿宋"/>
                <w:sz w:val="24"/>
                <w:szCs w:val="24"/>
                <w:highlight w:val="none"/>
              </w:rPr>
            </w:pPr>
            <w:r>
              <w:rPr>
                <w:rFonts w:hint="eastAsia" w:ascii="仿宋" w:hAnsi="仿宋" w:eastAsia="仿宋" w:cs="仿宋"/>
                <w:sz w:val="24"/>
                <w:szCs w:val="24"/>
                <w:highlight w:val="none"/>
              </w:rPr>
              <w:t>8110501013300677184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410" w:type="dxa"/>
            <w:noWrap w:val="0"/>
            <w:vAlign w:val="center"/>
          </w:tcPr>
          <w:p>
            <w:pPr>
              <w:spacing w:line="360" w:lineRule="auto"/>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22、</w:t>
            </w:r>
            <w:r>
              <w:rPr>
                <w:rFonts w:hint="eastAsia" w:ascii="仿宋" w:hAnsi="仿宋" w:eastAsia="仿宋" w:cs="仿宋"/>
                <w:sz w:val="24"/>
                <w:szCs w:val="24"/>
                <w:highlight w:val="none"/>
                <w:lang w:eastAsia="zh-CN"/>
              </w:rPr>
              <w:t>商品计价及</w:t>
            </w:r>
            <w:r>
              <w:rPr>
                <w:rFonts w:hint="eastAsia" w:ascii="仿宋" w:hAnsi="仿宋" w:eastAsia="仿宋" w:cs="仿宋"/>
                <w:sz w:val="24"/>
                <w:szCs w:val="24"/>
                <w:highlight w:val="none"/>
              </w:rPr>
              <w:t>结算</w:t>
            </w:r>
          </w:p>
        </w:tc>
        <w:tc>
          <w:tcPr>
            <w:tcW w:w="6379" w:type="dxa"/>
            <w:noWrap w:val="0"/>
            <w:vAlign w:val="top"/>
          </w:tcPr>
          <w:p>
            <w:pPr>
              <w:widowControl/>
              <w:shd w:val="clear" w:color="auto" w:fill="FFFFFF"/>
              <w:spacing w:line="460" w:lineRule="exact"/>
              <w:rPr>
                <w:rFonts w:hint="eastAsia" w:ascii="仿宋" w:hAnsi="仿宋" w:eastAsia="仿宋" w:cs="仿宋"/>
                <w:bCs/>
                <w:color w:val="000000"/>
                <w:sz w:val="24"/>
                <w:szCs w:val="24"/>
                <w:highlight w:val="none"/>
                <w:lang w:eastAsia="zh-CN"/>
              </w:rPr>
            </w:pPr>
            <w:r>
              <w:rPr>
                <w:rFonts w:hint="eastAsia" w:ascii="仿宋" w:hAnsi="仿宋" w:eastAsia="仿宋" w:cs="仿宋"/>
                <w:sz w:val="24"/>
                <w:szCs w:val="24"/>
                <w:highlight w:val="none"/>
                <w:lang w:val="en-US" w:eastAsia="zh-CN"/>
              </w:rPr>
              <w:t>1、</w:t>
            </w:r>
            <w:r>
              <w:rPr>
                <w:rFonts w:hint="eastAsia" w:ascii="仿宋" w:hAnsi="仿宋" w:eastAsia="仿宋" w:cs="仿宋"/>
                <w:sz w:val="24"/>
                <w:szCs w:val="24"/>
                <w:highlight w:val="none"/>
                <w:lang w:eastAsia="zh-CN"/>
              </w:rPr>
              <w:t>商品计价</w:t>
            </w:r>
            <w:r>
              <w:rPr>
                <w:rFonts w:hint="eastAsia" w:ascii="仿宋" w:hAnsi="仿宋" w:eastAsia="仿宋" w:cs="仿宋"/>
                <w:sz w:val="24"/>
                <w:szCs w:val="24"/>
                <w:highlight w:val="none"/>
                <w:lang w:val="en-US" w:eastAsia="zh-CN"/>
              </w:rPr>
              <w:t>：</w:t>
            </w:r>
            <w:r>
              <w:rPr>
                <w:rFonts w:hint="eastAsia" w:ascii="仿宋" w:hAnsi="仿宋" w:eastAsia="仿宋" w:cs="仿宋"/>
                <w:bCs/>
                <w:color w:val="000000"/>
                <w:sz w:val="24"/>
                <w:szCs w:val="24"/>
                <w:highlight w:val="none"/>
              </w:rPr>
              <w:t>所供商品必须为南京华润苏果购物广场、南京金润发超市、苏宁易购</w:t>
            </w:r>
            <w:r>
              <w:rPr>
                <w:rFonts w:hint="eastAsia" w:ascii="仿宋" w:hAnsi="仿宋" w:eastAsia="仿宋" w:cs="仿宋"/>
                <w:bCs/>
                <w:color w:val="000000"/>
                <w:sz w:val="24"/>
                <w:szCs w:val="24"/>
                <w:highlight w:val="none"/>
                <w:lang w:eastAsia="zh-CN"/>
              </w:rPr>
              <w:t>（自营）、京东（自营）、南京欧尚超市、</w:t>
            </w:r>
            <w:r>
              <w:rPr>
                <w:rFonts w:hint="eastAsia" w:ascii="仿宋" w:hAnsi="仿宋" w:eastAsia="仿宋" w:cs="仿宋"/>
                <w:bCs/>
                <w:color w:val="000000"/>
                <w:sz w:val="24"/>
                <w:szCs w:val="24"/>
                <w:highlight w:val="none"/>
                <w:lang w:val="en-US" w:eastAsia="zh-CN"/>
              </w:rPr>
              <w:t>南京家乐福超市</w:t>
            </w:r>
            <w:r>
              <w:rPr>
                <w:rFonts w:hint="eastAsia" w:ascii="仿宋" w:hAnsi="仿宋" w:eastAsia="仿宋" w:cs="仿宋"/>
                <w:bCs/>
                <w:sz w:val="24"/>
                <w:szCs w:val="24"/>
                <w:highlight w:val="none"/>
                <w:lang w:val="en-US" w:eastAsia="zh-CN"/>
              </w:rPr>
              <w:t>当月</w:t>
            </w:r>
            <w:r>
              <w:rPr>
                <w:rFonts w:hint="eastAsia" w:ascii="仿宋" w:hAnsi="仿宋" w:eastAsia="仿宋" w:cs="仿宋"/>
                <w:bCs/>
                <w:color w:val="000000"/>
                <w:sz w:val="24"/>
                <w:szCs w:val="24"/>
                <w:highlight w:val="none"/>
              </w:rPr>
              <w:t>同品牌同类同质同规格在售商品，且南京华润苏果购物广场在售商品不低于70%</w:t>
            </w:r>
            <w:r>
              <w:rPr>
                <w:rFonts w:hint="eastAsia" w:ascii="仿宋" w:hAnsi="仿宋" w:eastAsia="仿宋" w:cs="仿宋"/>
                <w:bCs/>
                <w:color w:val="000000"/>
                <w:sz w:val="24"/>
                <w:szCs w:val="24"/>
                <w:highlight w:val="none"/>
                <w:lang w:eastAsia="zh-CN"/>
              </w:rPr>
              <w:t>。</w:t>
            </w:r>
            <w:r>
              <w:rPr>
                <w:rFonts w:hint="eastAsia" w:ascii="仿宋" w:hAnsi="仿宋" w:eastAsia="仿宋" w:cs="仿宋"/>
                <w:bCs/>
                <w:color w:val="000000"/>
                <w:sz w:val="24"/>
                <w:szCs w:val="24"/>
                <w:highlight w:val="none"/>
                <w:lang w:val="en-US" w:eastAsia="zh-CN"/>
              </w:rPr>
              <w:t>如乙方所供商品为南京华润苏果购物广场</w:t>
            </w:r>
            <w:r>
              <w:rPr>
                <w:rFonts w:hint="eastAsia" w:ascii="仿宋" w:hAnsi="仿宋" w:eastAsia="仿宋" w:cs="仿宋"/>
                <w:bCs/>
                <w:sz w:val="24"/>
                <w:szCs w:val="24"/>
                <w:highlight w:val="none"/>
                <w:lang w:val="en-US" w:eastAsia="zh-CN"/>
              </w:rPr>
              <w:t>当月</w:t>
            </w:r>
            <w:r>
              <w:rPr>
                <w:rFonts w:hint="eastAsia" w:ascii="仿宋" w:hAnsi="仿宋" w:eastAsia="仿宋" w:cs="仿宋"/>
                <w:bCs/>
                <w:color w:val="000000"/>
                <w:sz w:val="24"/>
                <w:szCs w:val="24"/>
                <w:highlight w:val="none"/>
              </w:rPr>
              <w:t>同品牌同类同质同规格在售商品</w:t>
            </w:r>
            <w:r>
              <w:rPr>
                <w:rFonts w:hint="eastAsia" w:ascii="仿宋" w:hAnsi="仿宋" w:eastAsia="仿宋" w:cs="仿宋"/>
                <w:bCs/>
                <w:color w:val="000000"/>
                <w:sz w:val="24"/>
                <w:szCs w:val="24"/>
                <w:highlight w:val="none"/>
                <w:lang w:eastAsia="zh-CN"/>
              </w:rPr>
              <w:t>，</w:t>
            </w:r>
            <w:r>
              <w:rPr>
                <w:rFonts w:hint="eastAsia" w:ascii="仿宋" w:hAnsi="仿宋" w:eastAsia="仿宋" w:cs="仿宋"/>
                <w:bCs/>
                <w:color w:val="000000"/>
                <w:sz w:val="24"/>
                <w:szCs w:val="24"/>
                <w:highlight w:val="none"/>
                <w:lang w:val="en-US" w:eastAsia="zh-CN"/>
              </w:rPr>
              <w:t>则</w:t>
            </w:r>
            <w:r>
              <w:rPr>
                <w:rFonts w:hint="eastAsia" w:ascii="仿宋" w:hAnsi="仿宋" w:eastAsia="仿宋" w:cs="仿宋"/>
                <w:bCs/>
                <w:color w:val="000000"/>
                <w:sz w:val="24"/>
                <w:szCs w:val="24"/>
                <w:highlight w:val="none"/>
              </w:rPr>
              <w:t>价格按南京华润苏果购物广场</w:t>
            </w:r>
            <w:r>
              <w:rPr>
                <w:rFonts w:hint="eastAsia" w:ascii="仿宋" w:hAnsi="仿宋" w:eastAsia="仿宋" w:cs="仿宋"/>
                <w:bCs/>
                <w:color w:val="000000"/>
                <w:sz w:val="24"/>
                <w:szCs w:val="24"/>
                <w:highlight w:val="none"/>
                <w:lang w:val="en-US" w:eastAsia="zh-CN"/>
              </w:rPr>
              <w:t>当月</w:t>
            </w:r>
            <w:r>
              <w:rPr>
                <w:rFonts w:hint="eastAsia" w:ascii="仿宋" w:hAnsi="仿宋" w:eastAsia="仿宋" w:cs="仿宋"/>
                <w:bCs/>
                <w:color w:val="000000"/>
                <w:sz w:val="24"/>
                <w:szCs w:val="24"/>
                <w:highlight w:val="none"/>
              </w:rPr>
              <w:t>同品牌同类同质同规格商品零售价格乘以中标</w:t>
            </w:r>
            <w:r>
              <w:rPr>
                <w:rFonts w:hint="eastAsia" w:ascii="仿宋" w:hAnsi="仿宋" w:eastAsia="仿宋" w:cs="仿宋"/>
                <w:bCs/>
                <w:color w:val="000000"/>
                <w:sz w:val="24"/>
                <w:szCs w:val="24"/>
                <w:highlight w:val="none"/>
                <w:lang w:eastAsia="zh-CN"/>
              </w:rPr>
              <w:t>价格折扣比例</w:t>
            </w:r>
            <w:r>
              <w:rPr>
                <w:rFonts w:hint="eastAsia" w:ascii="仿宋" w:hAnsi="仿宋" w:eastAsia="仿宋" w:cs="仿宋"/>
                <w:bCs/>
                <w:color w:val="000000"/>
                <w:sz w:val="24"/>
                <w:szCs w:val="24"/>
                <w:highlight w:val="none"/>
              </w:rPr>
              <w:t>执行</w:t>
            </w:r>
            <w:r>
              <w:rPr>
                <w:rFonts w:hint="eastAsia" w:ascii="仿宋" w:hAnsi="仿宋" w:eastAsia="仿宋" w:cs="仿宋"/>
                <w:bCs/>
                <w:color w:val="000000"/>
                <w:sz w:val="24"/>
                <w:szCs w:val="24"/>
                <w:highlight w:val="none"/>
                <w:lang w:eastAsia="zh-CN"/>
              </w:rPr>
              <w:t>；</w:t>
            </w:r>
            <w:r>
              <w:rPr>
                <w:rFonts w:hint="eastAsia" w:ascii="仿宋" w:hAnsi="仿宋" w:eastAsia="仿宋" w:cs="仿宋"/>
                <w:bCs/>
                <w:color w:val="000000"/>
                <w:sz w:val="24"/>
                <w:szCs w:val="24"/>
                <w:highlight w:val="none"/>
                <w:lang w:val="en-US" w:eastAsia="zh-CN"/>
              </w:rPr>
              <w:t>如乙方所供商品不是南京华润苏果购物广场</w:t>
            </w:r>
            <w:r>
              <w:rPr>
                <w:rFonts w:hint="eastAsia" w:ascii="仿宋" w:hAnsi="仿宋" w:eastAsia="仿宋" w:cs="仿宋"/>
                <w:bCs/>
                <w:sz w:val="24"/>
                <w:szCs w:val="24"/>
                <w:highlight w:val="none"/>
                <w:lang w:val="en-US" w:eastAsia="zh-CN"/>
              </w:rPr>
              <w:t>当月</w:t>
            </w:r>
            <w:r>
              <w:rPr>
                <w:rFonts w:hint="eastAsia" w:ascii="仿宋" w:hAnsi="仿宋" w:eastAsia="仿宋" w:cs="仿宋"/>
                <w:bCs/>
                <w:color w:val="000000"/>
                <w:sz w:val="24"/>
                <w:szCs w:val="24"/>
                <w:highlight w:val="none"/>
              </w:rPr>
              <w:t>同品牌同类同质同规格在售商品</w:t>
            </w:r>
            <w:r>
              <w:rPr>
                <w:rFonts w:hint="eastAsia" w:ascii="仿宋" w:hAnsi="仿宋" w:eastAsia="仿宋" w:cs="仿宋"/>
                <w:bCs/>
                <w:color w:val="000000"/>
                <w:sz w:val="24"/>
                <w:szCs w:val="24"/>
                <w:highlight w:val="none"/>
                <w:lang w:eastAsia="zh-CN"/>
              </w:rPr>
              <w:t>，</w:t>
            </w:r>
            <w:r>
              <w:rPr>
                <w:rFonts w:hint="eastAsia" w:ascii="仿宋" w:hAnsi="仿宋" w:eastAsia="仿宋" w:cs="仿宋"/>
                <w:bCs/>
                <w:color w:val="000000"/>
                <w:sz w:val="24"/>
                <w:szCs w:val="24"/>
                <w:highlight w:val="none"/>
                <w:lang w:val="en-US" w:eastAsia="zh-CN"/>
              </w:rPr>
              <w:t>则必须在</w:t>
            </w:r>
            <w:r>
              <w:rPr>
                <w:rFonts w:hint="eastAsia" w:ascii="仿宋" w:hAnsi="仿宋" w:eastAsia="仿宋" w:cs="仿宋"/>
                <w:bCs/>
                <w:color w:val="000000"/>
                <w:sz w:val="24"/>
                <w:szCs w:val="24"/>
                <w:highlight w:val="none"/>
                <w:lang w:eastAsia="zh-CN"/>
              </w:rPr>
              <w:t>京东（自营）、</w:t>
            </w:r>
            <w:r>
              <w:rPr>
                <w:rFonts w:hint="eastAsia" w:ascii="仿宋" w:hAnsi="仿宋" w:eastAsia="仿宋" w:cs="仿宋"/>
                <w:bCs/>
                <w:color w:val="000000"/>
                <w:sz w:val="24"/>
                <w:szCs w:val="24"/>
                <w:highlight w:val="none"/>
              </w:rPr>
              <w:t>南京金润发超市、苏宁易购</w:t>
            </w:r>
            <w:r>
              <w:rPr>
                <w:rFonts w:hint="eastAsia" w:ascii="仿宋" w:hAnsi="仿宋" w:eastAsia="仿宋" w:cs="仿宋"/>
                <w:bCs/>
                <w:color w:val="000000"/>
                <w:sz w:val="24"/>
                <w:szCs w:val="24"/>
                <w:highlight w:val="none"/>
                <w:lang w:eastAsia="zh-CN"/>
              </w:rPr>
              <w:t>（自营）、南京欧尚超市、</w:t>
            </w:r>
            <w:r>
              <w:rPr>
                <w:rFonts w:hint="eastAsia" w:ascii="仿宋" w:hAnsi="仿宋" w:eastAsia="仿宋" w:cs="仿宋"/>
                <w:bCs/>
                <w:color w:val="000000"/>
                <w:sz w:val="24"/>
                <w:szCs w:val="24"/>
                <w:highlight w:val="none"/>
                <w:lang w:val="en-US" w:eastAsia="zh-CN"/>
              </w:rPr>
              <w:t>南京家乐福超市中至少两家有售，价格按照在售超市当月</w:t>
            </w:r>
            <w:r>
              <w:rPr>
                <w:rFonts w:hint="eastAsia" w:ascii="仿宋" w:hAnsi="仿宋" w:eastAsia="仿宋" w:cs="仿宋"/>
                <w:bCs/>
                <w:color w:val="000000"/>
                <w:sz w:val="24"/>
                <w:szCs w:val="24"/>
                <w:highlight w:val="none"/>
              </w:rPr>
              <w:t>同品牌同类同质同规格商品</w:t>
            </w:r>
            <w:r>
              <w:rPr>
                <w:rFonts w:hint="eastAsia" w:ascii="仿宋" w:hAnsi="仿宋" w:eastAsia="仿宋" w:cs="仿宋"/>
                <w:bCs/>
                <w:color w:val="000000"/>
                <w:sz w:val="24"/>
                <w:szCs w:val="24"/>
                <w:highlight w:val="none"/>
                <w:lang w:eastAsia="zh-CN"/>
              </w:rPr>
              <w:t>平均</w:t>
            </w:r>
            <w:r>
              <w:rPr>
                <w:rFonts w:hint="eastAsia" w:ascii="仿宋" w:hAnsi="仿宋" w:eastAsia="仿宋" w:cs="仿宋"/>
                <w:bCs/>
                <w:color w:val="000000"/>
                <w:sz w:val="24"/>
                <w:szCs w:val="24"/>
                <w:highlight w:val="none"/>
              </w:rPr>
              <w:t>零售价格乘以中标</w:t>
            </w:r>
            <w:r>
              <w:rPr>
                <w:rFonts w:hint="eastAsia" w:ascii="仿宋" w:hAnsi="仿宋" w:eastAsia="仿宋" w:cs="仿宋"/>
                <w:bCs/>
                <w:color w:val="000000"/>
                <w:sz w:val="24"/>
                <w:szCs w:val="24"/>
                <w:highlight w:val="none"/>
                <w:lang w:eastAsia="zh-CN"/>
              </w:rPr>
              <w:t>价格折扣比例</w:t>
            </w:r>
            <w:r>
              <w:rPr>
                <w:rFonts w:hint="eastAsia" w:ascii="仿宋" w:hAnsi="仿宋" w:eastAsia="仿宋" w:cs="仿宋"/>
                <w:bCs/>
                <w:color w:val="000000"/>
                <w:sz w:val="24"/>
                <w:szCs w:val="24"/>
                <w:highlight w:val="none"/>
              </w:rPr>
              <w:t>执行</w:t>
            </w:r>
            <w:r>
              <w:rPr>
                <w:rFonts w:hint="eastAsia" w:ascii="仿宋" w:hAnsi="仿宋" w:eastAsia="仿宋" w:cs="仿宋"/>
                <w:bCs/>
                <w:color w:val="000000"/>
                <w:sz w:val="24"/>
                <w:szCs w:val="24"/>
                <w:highlight w:val="none"/>
                <w:lang w:eastAsia="zh-CN"/>
              </w:rPr>
              <w:t>。</w:t>
            </w:r>
          </w:p>
          <w:p>
            <w:pPr>
              <w:widowControl/>
              <w:shd w:val="clear" w:color="auto" w:fill="FFFFFF"/>
              <w:spacing w:line="460" w:lineRule="exact"/>
              <w:rPr>
                <w:rFonts w:hint="eastAsia" w:ascii="仿宋" w:hAnsi="仿宋" w:eastAsia="仿宋" w:cs="仿宋"/>
                <w:sz w:val="24"/>
                <w:szCs w:val="24"/>
                <w:highlight w:val="none"/>
              </w:rPr>
            </w:pPr>
            <w:r>
              <w:rPr>
                <w:rFonts w:hint="eastAsia" w:ascii="仿宋" w:hAnsi="仿宋" w:eastAsia="仿宋"/>
                <w:color w:val="000000"/>
                <w:sz w:val="24"/>
                <w:highlight w:val="none"/>
                <w:lang w:val="en-US" w:eastAsia="zh-CN"/>
              </w:rPr>
              <w:t>2、</w:t>
            </w:r>
            <w:r>
              <w:rPr>
                <w:rFonts w:hint="eastAsia" w:ascii="仿宋" w:hAnsi="仿宋" w:eastAsia="仿宋"/>
                <w:color w:val="000000"/>
                <w:sz w:val="24"/>
                <w:highlight w:val="none"/>
              </w:rPr>
              <w:t>货款每月结算一次，</w:t>
            </w:r>
            <w:r>
              <w:rPr>
                <w:rFonts w:hint="eastAsia" w:ascii="仿宋" w:hAnsi="仿宋" w:eastAsia="仿宋" w:cs="仿宋"/>
                <w:sz w:val="24"/>
                <w:szCs w:val="24"/>
                <w:highlight w:val="none"/>
              </w:rPr>
              <w:t>监</w:t>
            </w:r>
            <w:r>
              <w:rPr>
                <w:rFonts w:hint="eastAsia" w:ascii="仿宋" w:hAnsi="仿宋" w:eastAsia="仿宋" w:cs="仿宋"/>
                <w:sz w:val="24"/>
                <w:szCs w:val="24"/>
                <w:highlight w:val="none"/>
                <w:lang w:eastAsia="zh-CN"/>
              </w:rPr>
              <w:t>所</w:t>
            </w:r>
            <w:r>
              <w:rPr>
                <w:rFonts w:hint="eastAsia" w:ascii="仿宋" w:hAnsi="仿宋" w:eastAsia="仿宋" w:cs="仿宋"/>
                <w:sz w:val="24"/>
                <w:szCs w:val="24"/>
                <w:highlight w:val="none"/>
              </w:rPr>
              <w:t>于收到供应商开具的发票（并附监</w:t>
            </w:r>
            <w:r>
              <w:rPr>
                <w:rFonts w:hint="eastAsia" w:ascii="仿宋" w:hAnsi="仿宋" w:eastAsia="仿宋" w:cs="仿宋"/>
                <w:sz w:val="24"/>
                <w:szCs w:val="24"/>
                <w:highlight w:val="none"/>
                <w:lang w:eastAsia="zh-CN"/>
              </w:rPr>
              <w:t>所</w:t>
            </w:r>
            <w:r>
              <w:rPr>
                <w:rFonts w:hint="eastAsia" w:ascii="仿宋" w:hAnsi="仿宋" w:eastAsia="仿宋" w:cs="仿宋"/>
                <w:sz w:val="24"/>
                <w:szCs w:val="24"/>
                <w:highlight w:val="none"/>
              </w:rPr>
              <w:t>确认的验收单）后</w:t>
            </w:r>
            <w:r>
              <w:rPr>
                <w:rFonts w:hint="eastAsia" w:ascii="仿宋" w:hAnsi="仿宋" w:eastAsia="仿宋" w:cs="仿宋"/>
                <w:sz w:val="24"/>
                <w:szCs w:val="24"/>
                <w:highlight w:val="none"/>
                <w:lang w:val="en-US" w:eastAsia="zh-CN"/>
              </w:rPr>
              <w:t>3</w:t>
            </w:r>
            <w:r>
              <w:rPr>
                <w:rFonts w:hint="eastAsia" w:ascii="仿宋" w:hAnsi="仿宋" w:eastAsia="仿宋" w:cs="仿宋"/>
                <w:sz w:val="24"/>
                <w:szCs w:val="24"/>
                <w:highlight w:val="none"/>
              </w:rPr>
              <w:t>0日内付清货款。</w:t>
            </w:r>
          </w:p>
          <w:p>
            <w:pPr>
              <w:widowControl/>
              <w:shd w:val="clear" w:color="auto" w:fill="FFFFFF"/>
              <w:spacing w:line="460" w:lineRule="exact"/>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3、结算</w:t>
            </w:r>
            <w:r>
              <w:rPr>
                <w:rFonts w:hint="eastAsia" w:ascii="仿宋" w:hAnsi="仿宋" w:eastAsia="仿宋" w:cs="仿宋"/>
                <w:b w:val="0"/>
                <w:bCs w:val="0"/>
                <w:sz w:val="24"/>
                <w:szCs w:val="24"/>
                <w:highlight w:val="none"/>
              </w:rPr>
              <w:t>金额</w:t>
            </w:r>
            <w:r>
              <w:rPr>
                <w:rFonts w:hint="eastAsia" w:ascii="仿宋" w:hAnsi="仿宋" w:eastAsia="仿宋" w:cs="仿宋"/>
                <w:b w:val="0"/>
                <w:bCs w:val="0"/>
                <w:sz w:val="24"/>
                <w:szCs w:val="24"/>
                <w:highlight w:val="none"/>
                <w:lang w:eastAsia="zh-CN"/>
              </w:rPr>
              <w:t>：</w:t>
            </w:r>
            <w:r>
              <w:rPr>
                <w:rFonts w:hint="eastAsia" w:ascii="仿宋" w:hAnsi="仿宋" w:eastAsia="仿宋" w:cs="仿宋"/>
                <w:bCs/>
                <w:sz w:val="24"/>
                <w:szCs w:val="24"/>
                <w:highlight w:val="none"/>
              </w:rPr>
              <w:t xml:space="preserve">以每批次各类物资供货价格和当月实际供货量为准，按下列公式计算： </w:t>
            </w:r>
          </w:p>
          <w:p>
            <w:pPr>
              <w:spacing w:line="360" w:lineRule="auto"/>
              <w:rPr>
                <w:rFonts w:hint="eastAsia" w:ascii="仿宋" w:hAnsi="仿宋" w:eastAsia="仿宋" w:cs="仿宋"/>
                <w:sz w:val="24"/>
                <w:szCs w:val="24"/>
                <w:highlight w:val="none"/>
                <w:lang w:val="en-US" w:eastAsia="zh-CN"/>
              </w:rPr>
            </w:pPr>
            <w:r>
              <w:rPr>
                <w:rFonts w:hint="eastAsia" w:ascii="仿宋" w:hAnsi="仿宋" w:eastAsia="仿宋" w:cs="仿宋"/>
                <w:bCs/>
                <w:sz w:val="24"/>
                <w:szCs w:val="24"/>
                <w:highlight w:val="none"/>
              </w:rPr>
              <w:t>月供货金额（含税价）=月实际供货量×该批次物资价格，具体以经确认的每批次物资供货清单为准。</w:t>
            </w:r>
          </w:p>
        </w:tc>
      </w:tr>
    </w:tbl>
    <w:p>
      <w:pPr>
        <w:spacing w:line="360" w:lineRule="auto"/>
        <w:rPr>
          <w:rFonts w:hint="eastAsia" w:ascii="仿宋" w:hAnsi="仿宋" w:eastAsia="仿宋" w:cs="仿宋"/>
          <w:b/>
          <w:bCs/>
          <w:sz w:val="24"/>
          <w:szCs w:val="24"/>
          <w:highlight w:val="none"/>
        </w:rPr>
        <w:sectPr>
          <w:pgSz w:w="11906" w:h="16838"/>
          <w:pgMar w:top="1440" w:right="1800" w:bottom="1440" w:left="1800" w:header="851" w:footer="992" w:gutter="0"/>
          <w:pgNumType w:fmt="decimal"/>
          <w:cols w:space="720" w:num="1"/>
          <w:docGrid w:type="lines" w:linePitch="312" w:charSpace="0"/>
        </w:sectPr>
      </w:pPr>
    </w:p>
    <w:p>
      <w:pPr>
        <w:spacing w:line="360" w:lineRule="auto"/>
        <w:jc w:val="center"/>
        <w:outlineLvl w:val="1"/>
        <w:rPr>
          <w:rFonts w:hint="eastAsia" w:ascii="仿宋" w:hAnsi="仿宋" w:eastAsia="仿宋" w:cs="仿宋"/>
          <w:b/>
          <w:bCs w:val="0"/>
          <w:sz w:val="32"/>
          <w:szCs w:val="32"/>
          <w:highlight w:val="none"/>
        </w:rPr>
      </w:pPr>
      <w:bookmarkStart w:id="44" w:name="_Toc16920"/>
      <w:bookmarkStart w:id="45" w:name="_Toc23726"/>
      <w:bookmarkStart w:id="46" w:name="_Toc24319"/>
      <w:bookmarkStart w:id="47" w:name="_Toc15133"/>
      <w:r>
        <w:rPr>
          <w:rFonts w:hint="eastAsia" w:ascii="仿宋" w:hAnsi="仿宋" w:eastAsia="仿宋" w:cs="仿宋"/>
          <w:b/>
          <w:bCs w:val="0"/>
          <w:sz w:val="32"/>
          <w:szCs w:val="32"/>
          <w:highlight w:val="none"/>
          <w:lang w:eastAsia="zh-CN"/>
        </w:rPr>
        <w:t>一、</w:t>
      </w:r>
      <w:r>
        <w:rPr>
          <w:rFonts w:hint="eastAsia" w:ascii="仿宋" w:hAnsi="仿宋" w:eastAsia="仿宋" w:cs="仿宋"/>
          <w:b/>
          <w:bCs w:val="0"/>
          <w:sz w:val="32"/>
          <w:szCs w:val="32"/>
          <w:highlight w:val="none"/>
        </w:rPr>
        <w:t>总则</w:t>
      </w:r>
      <w:bookmarkEnd w:id="44"/>
      <w:bookmarkEnd w:id="45"/>
      <w:bookmarkEnd w:id="46"/>
      <w:bookmarkEnd w:id="47"/>
    </w:p>
    <w:p>
      <w:pPr>
        <w:spacing w:line="360" w:lineRule="auto"/>
        <w:rPr>
          <w:rFonts w:hint="eastAsia" w:ascii="仿宋" w:hAnsi="仿宋" w:eastAsia="仿宋" w:cs="仿宋"/>
          <w:b w:val="0"/>
          <w:bCs w:val="0"/>
          <w:sz w:val="24"/>
          <w:szCs w:val="24"/>
          <w:highlight w:val="none"/>
        </w:rPr>
      </w:pPr>
      <w:bookmarkStart w:id="48" w:name="_Toc317694229"/>
      <w:r>
        <w:rPr>
          <w:rFonts w:hint="eastAsia" w:ascii="仿宋" w:hAnsi="仿宋" w:eastAsia="仿宋" w:cs="仿宋"/>
          <w:b w:val="0"/>
          <w:bCs w:val="0"/>
          <w:sz w:val="24"/>
          <w:szCs w:val="24"/>
          <w:highlight w:val="none"/>
          <w:lang w:val="en-US" w:eastAsia="zh-CN"/>
        </w:rPr>
        <w:t>1.</w:t>
      </w:r>
      <w:r>
        <w:rPr>
          <w:rFonts w:hint="eastAsia" w:ascii="仿宋" w:hAnsi="仿宋" w:eastAsia="仿宋" w:cs="仿宋"/>
          <w:b w:val="0"/>
          <w:bCs w:val="0"/>
          <w:sz w:val="24"/>
          <w:szCs w:val="24"/>
          <w:highlight w:val="none"/>
        </w:rPr>
        <w:t>1项目概况</w:t>
      </w:r>
      <w:bookmarkEnd w:id="48"/>
    </w:p>
    <w:p>
      <w:pPr>
        <w:spacing w:line="360" w:lineRule="auto"/>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根据《中华人民共和国招标投标法》、《中华人民共和国招标投标法实施条例》有关法律、法规和规章的规定，本招标项目已具备招标条件，现对本项目进行招标。</w:t>
      </w:r>
    </w:p>
    <w:p>
      <w:pPr>
        <w:spacing w:line="360" w:lineRule="auto"/>
        <w:rPr>
          <w:rFonts w:hint="eastAsia" w:ascii="仿宋" w:hAnsi="仿宋" w:eastAsia="仿宋" w:cs="仿宋"/>
          <w:b w:val="0"/>
          <w:bCs w:val="0"/>
          <w:sz w:val="24"/>
          <w:szCs w:val="24"/>
          <w:highlight w:val="none"/>
          <w:lang w:eastAsia="zh-CN"/>
        </w:rPr>
      </w:pPr>
      <w:r>
        <w:rPr>
          <w:rFonts w:hint="eastAsia" w:ascii="仿宋" w:hAnsi="仿宋" w:eastAsia="仿宋" w:cs="仿宋"/>
          <w:b w:val="0"/>
          <w:bCs w:val="0"/>
          <w:sz w:val="24"/>
          <w:szCs w:val="24"/>
          <w:highlight w:val="none"/>
          <w:lang w:val="en-US" w:eastAsia="zh-CN"/>
        </w:rPr>
        <w:t>1.</w:t>
      </w:r>
      <w:r>
        <w:rPr>
          <w:rFonts w:hint="eastAsia" w:ascii="仿宋" w:hAnsi="仿宋" w:eastAsia="仿宋" w:cs="仿宋"/>
          <w:b w:val="0"/>
          <w:bCs w:val="0"/>
          <w:sz w:val="24"/>
          <w:szCs w:val="24"/>
          <w:highlight w:val="none"/>
        </w:rPr>
        <w:t>2招标人、采购代理机构、投标人、合格投标人</w:t>
      </w:r>
    </w:p>
    <w:p>
      <w:pPr>
        <w:spacing w:line="360" w:lineRule="auto"/>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1.</w:t>
      </w:r>
      <w:r>
        <w:rPr>
          <w:rFonts w:hint="eastAsia" w:ascii="仿宋" w:hAnsi="仿宋" w:eastAsia="仿宋" w:cs="仿宋"/>
          <w:sz w:val="24"/>
          <w:szCs w:val="24"/>
          <w:highlight w:val="none"/>
        </w:rPr>
        <w:t>2.1 招标人：本招标文件中招标人为江苏丰之源有限公司。</w:t>
      </w:r>
    </w:p>
    <w:p>
      <w:pPr>
        <w:spacing w:line="360" w:lineRule="auto"/>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1.</w:t>
      </w:r>
      <w:r>
        <w:rPr>
          <w:rFonts w:hint="eastAsia" w:ascii="仿宋" w:hAnsi="仿宋" w:eastAsia="仿宋" w:cs="仿宋"/>
          <w:sz w:val="24"/>
          <w:szCs w:val="24"/>
          <w:highlight w:val="none"/>
        </w:rPr>
        <w:t>2.2采购代理机构：本招标文件中采购代理机构是指受招标人委托组织招标的</w:t>
      </w:r>
      <w:r>
        <w:rPr>
          <w:rFonts w:hint="eastAsia" w:ascii="仿宋" w:hAnsi="仿宋" w:eastAsia="仿宋" w:cs="仿宋"/>
          <w:sz w:val="24"/>
          <w:szCs w:val="24"/>
          <w:highlight w:val="none"/>
          <w:lang w:val="en-US" w:eastAsia="zh-CN"/>
        </w:rPr>
        <w:t>XXXX</w:t>
      </w:r>
      <w:r>
        <w:rPr>
          <w:rFonts w:hint="eastAsia" w:ascii="仿宋" w:hAnsi="仿宋" w:eastAsia="仿宋" w:cs="仿宋"/>
          <w:sz w:val="24"/>
          <w:szCs w:val="24"/>
          <w:highlight w:val="none"/>
        </w:rPr>
        <w:t>公司。</w:t>
      </w:r>
    </w:p>
    <w:p>
      <w:pPr>
        <w:spacing w:line="360" w:lineRule="auto"/>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1.</w:t>
      </w:r>
      <w:r>
        <w:rPr>
          <w:rFonts w:hint="eastAsia" w:ascii="仿宋" w:hAnsi="仿宋" w:eastAsia="仿宋" w:cs="仿宋"/>
          <w:sz w:val="24"/>
          <w:szCs w:val="24"/>
          <w:highlight w:val="none"/>
        </w:rPr>
        <w:t>2.3投标人</w:t>
      </w:r>
    </w:p>
    <w:p>
      <w:pPr>
        <w:spacing w:line="360" w:lineRule="auto"/>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投标人必须向采购代理机构购买招标文件并登记备案，未向采购代理机构购买招标文件并登记备案的潜在投标人均无资格参加投标。</w:t>
      </w:r>
    </w:p>
    <w:p>
      <w:pPr>
        <w:spacing w:line="360" w:lineRule="auto"/>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1.</w:t>
      </w:r>
      <w:r>
        <w:rPr>
          <w:rFonts w:hint="eastAsia" w:ascii="仿宋" w:hAnsi="仿宋" w:eastAsia="仿宋" w:cs="仿宋"/>
          <w:sz w:val="24"/>
          <w:szCs w:val="24"/>
          <w:highlight w:val="none"/>
        </w:rPr>
        <w:t>2.4合格投标人</w:t>
      </w:r>
    </w:p>
    <w:p>
      <w:pPr>
        <w:spacing w:line="360" w:lineRule="auto"/>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合格投标人是指依法通过资格审查的投标人。</w:t>
      </w:r>
    </w:p>
    <w:p>
      <w:pPr>
        <w:spacing w:line="360" w:lineRule="auto"/>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1.</w:t>
      </w:r>
      <w:r>
        <w:rPr>
          <w:rFonts w:hint="eastAsia" w:ascii="仿宋" w:hAnsi="仿宋" w:eastAsia="仿宋" w:cs="仿宋"/>
          <w:sz w:val="24"/>
          <w:szCs w:val="24"/>
          <w:highlight w:val="none"/>
        </w:rPr>
        <w:t>2.5不接受联合体投标。</w:t>
      </w:r>
    </w:p>
    <w:p>
      <w:pPr>
        <w:spacing w:line="360" w:lineRule="auto"/>
        <w:rPr>
          <w:rFonts w:hint="eastAsia" w:ascii="仿宋" w:hAnsi="仿宋" w:eastAsia="仿宋" w:cs="仿宋"/>
          <w:b w:val="0"/>
          <w:bCs w:val="0"/>
          <w:sz w:val="24"/>
          <w:szCs w:val="24"/>
          <w:highlight w:val="none"/>
        </w:rPr>
      </w:pPr>
      <w:bookmarkStart w:id="49" w:name="_Toc317694231"/>
      <w:r>
        <w:rPr>
          <w:rFonts w:hint="eastAsia" w:ascii="仿宋" w:hAnsi="仿宋" w:eastAsia="仿宋" w:cs="仿宋"/>
          <w:b w:val="0"/>
          <w:bCs w:val="0"/>
          <w:sz w:val="24"/>
          <w:szCs w:val="24"/>
          <w:highlight w:val="none"/>
          <w:lang w:val="en-US" w:eastAsia="zh-CN"/>
        </w:rPr>
        <w:t>1.</w:t>
      </w:r>
      <w:r>
        <w:rPr>
          <w:rFonts w:hint="eastAsia" w:ascii="仿宋" w:hAnsi="仿宋" w:eastAsia="仿宋" w:cs="仿宋"/>
          <w:b w:val="0"/>
          <w:bCs w:val="0"/>
          <w:sz w:val="24"/>
          <w:szCs w:val="24"/>
          <w:highlight w:val="none"/>
        </w:rPr>
        <w:t>3投标人资格要求</w:t>
      </w:r>
      <w:bookmarkEnd w:id="49"/>
    </w:p>
    <w:p>
      <w:pPr>
        <w:spacing w:line="360" w:lineRule="auto"/>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投标人资格要求：见投标人须知前附表。</w:t>
      </w:r>
    </w:p>
    <w:p>
      <w:pPr>
        <w:spacing w:line="360" w:lineRule="auto"/>
        <w:rPr>
          <w:rFonts w:hint="eastAsia" w:ascii="仿宋" w:hAnsi="仿宋" w:eastAsia="仿宋" w:cs="仿宋"/>
          <w:b w:val="0"/>
          <w:bCs w:val="0"/>
          <w:sz w:val="24"/>
          <w:szCs w:val="24"/>
          <w:highlight w:val="none"/>
        </w:rPr>
      </w:pPr>
      <w:bookmarkStart w:id="50" w:name="_Toc317694233"/>
      <w:r>
        <w:rPr>
          <w:rFonts w:hint="eastAsia" w:ascii="仿宋" w:hAnsi="仿宋" w:eastAsia="仿宋" w:cs="仿宋"/>
          <w:b w:val="0"/>
          <w:bCs w:val="0"/>
          <w:sz w:val="24"/>
          <w:szCs w:val="24"/>
          <w:highlight w:val="none"/>
          <w:lang w:val="en-US" w:eastAsia="zh-CN"/>
        </w:rPr>
        <w:t>1.</w:t>
      </w:r>
      <w:r>
        <w:rPr>
          <w:rFonts w:hint="eastAsia" w:ascii="仿宋" w:hAnsi="仿宋" w:eastAsia="仿宋" w:cs="仿宋"/>
          <w:b w:val="0"/>
          <w:bCs w:val="0"/>
          <w:sz w:val="24"/>
          <w:szCs w:val="24"/>
          <w:highlight w:val="none"/>
        </w:rPr>
        <w:t>4费用承担</w:t>
      </w:r>
      <w:bookmarkEnd w:id="50"/>
    </w:p>
    <w:p>
      <w:pPr>
        <w:spacing w:line="360" w:lineRule="auto"/>
        <w:ind w:firstLine="480" w:firstLineChars="200"/>
        <w:rPr>
          <w:rFonts w:hint="eastAsia" w:ascii="仿宋" w:hAnsi="仿宋" w:eastAsia="仿宋" w:cs="仿宋"/>
          <w:sz w:val="24"/>
          <w:szCs w:val="24"/>
          <w:highlight w:val="none"/>
        </w:rPr>
      </w:pPr>
      <w:bookmarkStart w:id="51" w:name="_Toc317694234"/>
      <w:r>
        <w:rPr>
          <w:rFonts w:hint="eastAsia" w:ascii="仿宋" w:hAnsi="仿宋" w:eastAsia="仿宋" w:cs="仿宋"/>
          <w:sz w:val="24"/>
          <w:szCs w:val="24"/>
          <w:highlight w:val="none"/>
          <w:lang w:val="en-US" w:eastAsia="zh-CN"/>
        </w:rPr>
        <w:t>1.</w:t>
      </w:r>
      <w:r>
        <w:rPr>
          <w:rFonts w:hint="eastAsia" w:ascii="仿宋" w:hAnsi="仿宋" w:eastAsia="仿宋" w:cs="仿宋"/>
          <w:sz w:val="24"/>
          <w:szCs w:val="24"/>
          <w:highlight w:val="none"/>
        </w:rPr>
        <w:t>4.1 投标人应承担所有与准备和参加投标有关的费用。不论投标的结果如何，招标人或采购代理机构均无义务和责任承担这些费用。</w:t>
      </w:r>
    </w:p>
    <w:p>
      <w:pPr>
        <w:spacing w:line="360" w:lineRule="auto"/>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1.</w:t>
      </w:r>
      <w:r>
        <w:rPr>
          <w:rFonts w:hint="eastAsia" w:ascii="仿宋" w:hAnsi="仿宋" w:eastAsia="仿宋" w:cs="仿宋"/>
          <w:sz w:val="24"/>
          <w:szCs w:val="24"/>
          <w:highlight w:val="none"/>
        </w:rPr>
        <w:t>4.2 无论招标结果如何，投标文件均不予退还。</w:t>
      </w:r>
    </w:p>
    <w:p>
      <w:pPr>
        <w:spacing w:line="360" w:lineRule="auto"/>
        <w:rPr>
          <w:rFonts w:hint="eastAsia" w:ascii="仿宋" w:hAnsi="仿宋" w:eastAsia="仿宋" w:cs="仿宋"/>
          <w:b w:val="0"/>
          <w:bCs w:val="0"/>
          <w:sz w:val="24"/>
          <w:szCs w:val="24"/>
          <w:highlight w:val="none"/>
        </w:rPr>
      </w:pPr>
      <w:r>
        <w:rPr>
          <w:rFonts w:hint="eastAsia" w:ascii="仿宋" w:hAnsi="仿宋" w:eastAsia="仿宋" w:cs="仿宋"/>
          <w:b w:val="0"/>
          <w:bCs w:val="0"/>
          <w:sz w:val="24"/>
          <w:szCs w:val="24"/>
          <w:highlight w:val="none"/>
          <w:lang w:val="en-US" w:eastAsia="zh-CN"/>
        </w:rPr>
        <w:t>1.</w:t>
      </w:r>
      <w:r>
        <w:rPr>
          <w:rFonts w:hint="eastAsia" w:ascii="仿宋" w:hAnsi="仿宋" w:eastAsia="仿宋" w:cs="仿宋"/>
          <w:b w:val="0"/>
          <w:bCs w:val="0"/>
          <w:sz w:val="24"/>
          <w:szCs w:val="24"/>
          <w:highlight w:val="none"/>
        </w:rPr>
        <w:t>5保密</w:t>
      </w:r>
      <w:bookmarkEnd w:id="51"/>
    </w:p>
    <w:p>
      <w:pPr>
        <w:spacing w:line="360" w:lineRule="auto"/>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参与招标投标活动的各方应对招标文件和投标文件中的商业和技术等秘密保密，违者应对由此造成的后果承担法律责任。</w:t>
      </w:r>
    </w:p>
    <w:p>
      <w:pPr>
        <w:spacing w:line="360" w:lineRule="auto"/>
        <w:rPr>
          <w:rFonts w:hint="eastAsia" w:ascii="仿宋" w:hAnsi="仿宋" w:eastAsia="仿宋" w:cs="仿宋"/>
          <w:b w:val="0"/>
          <w:bCs w:val="0"/>
          <w:sz w:val="24"/>
          <w:szCs w:val="24"/>
          <w:highlight w:val="none"/>
        </w:rPr>
      </w:pPr>
      <w:bookmarkStart w:id="52" w:name="_Toc317694235"/>
      <w:r>
        <w:rPr>
          <w:rFonts w:hint="eastAsia" w:ascii="仿宋" w:hAnsi="仿宋" w:eastAsia="仿宋" w:cs="仿宋"/>
          <w:b w:val="0"/>
          <w:bCs w:val="0"/>
          <w:sz w:val="24"/>
          <w:szCs w:val="24"/>
          <w:highlight w:val="none"/>
          <w:lang w:val="en-US" w:eastAsia="zh-CN"/>
        </w:rPr>
        <w:t>1.</w:t>
      </w:r>
      <w:r>
        <w:rPr>
          <w:rFonts w:hint="eastAsia" w:ascii="仿宋" w:hAnsi="仿宋" w:eastAsia="仿宋" w:cs="仿宋"/>
          <w:b w:val="0"/>
          <w:bCs w:val="0"/>
          <w:sz w:val="24"/>
          <w:szCs w:val="24"/>
          <w:highlight w:val="none"/>
        </w:rPr>
        <w:t>6语言文字</w:t>
      </w:r>
      <w:bookmarkEnd w:id="52"/>
    </w:p>
    <w:p>
      <w:pPr>
        <w:spacing w:line="360" w:lineRule="auto"/>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除专用术语外，与招标投标有关的语言均使用中文。必要时专用术语可使用其他语言，但均应附有中文注释。</w:t>
      </w:r>
    </w:p>
    <w:p>
      <w:pPr>
        <w:spacing w:line="360" w:lineRule="auto"/>
        <w:rPr>
          <w:rFonts w:hint="eastAsia" w:ascii="仿宋" w:hAnsi="仿宋" w:eastAsia="仿宋" w:cs="仿宋"/>
          <w:b w:val="0"/>
          <w:bCs w:val="0"/>
          <w:sz w:val="24"/>
          <w:szCs w:val="24"/>
          <w:highlight w:val="none"/>
        </w:rPr>
      </w:pPr>
      <w:bookmarkStart w:id="53" w:name="_Toc317694236"/>
      <w:r>
        <w:rPr>
          <w:rFonts w:hint="eastAsia" w:ascii="仿宋" w:hAnsi="仿宋" w:eastAsia="仿宋" w:cs="仿宋"/>
          <w:b w:val="0"/>
          <w:bCs w:val="0"/>
          <w:sz w:val="24"/>
          <w:szCs w:val="24"/>
          <w:highlight w:val="none"/>
          <w:lang w:val="en-US" w:eastAsia="zh-CN"/>
        </w:rPr>
        <w:t>1.</w:t>
      </w:r>
      <w:r>
        <w:rPr>
          <w:rFonts w:hint="eastAsia" w:ascii="仿宋" w:hAnsi="仿宋" w:eastAsia="仿宋" w:cs="仿宋"/>
          <w:b w:val="0"/>
          <w:bCs w:val="0"/>
          <w:sz w:val="24"/>
          <w:szCs w:val="24"/>
          <w:highlight w:val="none"/>
        </w:rPr>
        <w:t>7计量单位</w:t>
      </w:r>
      <w:bookmarkEnd w:id="53"/>
    </w:p>
    <w:p>
      <w:pPr>
        <w:spacing w:line="360" w:lineRule="auto"/>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所有计量均采用中华人民共和国法定计量单位。</w:t>
      </w:r>
    </w:p>
    <w:p>
      <w:pPr>
        <w:spacing w:line="360" w:lineRule="auto"/>
        <w:rPr>
          <w:rFonts w:hint="eastAsia" w:ascii="仿宋" w:hAnsi="仿宋" w:eastAsia="仿宋" w:cs="仿宋"/>
          <w:b w:val="0"/>
          <w:bCs w:val="0"/>
          <w:sz w:val="24"/>
          <w:szCs w:val="24"/>
          <w:highlight w:val="none"/>
        </w:rPr>
      </w:pPr>
      <w:bookmarkStart w:id="54" w:name="_Toc317694237"/>
      <w:r>
        <w:rPr>
          <w:rFonts w:hint="eastAsia" w:ascii="仿宋" w:hAnsi="仿宋" w:eastAsia="仿宋" w:cs="仿宋"/>
          <w:b w:val="0"/>
          <w:bCs w:val="0"/>
          <w:sz w:val="24"/>
          <w:szCs w:val="24"/>
          <w:highlight w:val="none"/>
          <w:lang w:val="en-US" w:eastAsia="zh-CN"/>
        </w:rPr>
        <w:t>1.</w:t>
      </w:r>
      <w:r>
        <w:rPr>
          <w:rFonts w:hint="eastAsia" w:ascii="仿宋" w:hAnsi="仿宋" w:eastAsia="仿宋" w:cs="仿宋"/>
          <w:b w:val="0"/>
          <w:bCs w:val="0"/>
          <w:sz w:val="24"/>
          <w:szCs w:val="24"/>
          <w:highlight w:val="none"/>
        </w:rPr>
        <w:t>8踏勘现场</w:t>
      </w:r>
      <w:bookmarkEnd w:id="54"/>
      <w:r>
        <w:rPr>
          <w:rFonts w:hint="eastAsia" w:ascii="仿宋" w:hAnsi="仿宋" w:eastAsia="仿宋" w:cs="仿宋"/>
          <w:b w:val="0"/>
          <w:bCs w:val="0"/>
          <w:sz w:val="24"/>
          <w:szCs w:val="24"/>
          <w:highlight w:val="none"/>
        </w:rPr>
        <w:t>（本项目不适用）</w:t>
      </w:r>
    </w:p>
    <w:p>
      <w:pPr>
        <w:spacing w:line="360" w:lineRule="auto"/>
        <w:rPr>
          <w:rFonts w:hint="eastAsia" w:ascii="仿宋" w:hAnsi="仿宋" w:eastAsia="仿宋" w:cs="仿宋"/>
          <w:b w:val="0"/>
          <w:bCs w:val="0"/>
          <w:sz w:val="24"/>
          <w:szCs w:val="24"/>
          <w:highlight w:val="none"/>
        </w:rPr>
      </w:pPr>
      <w:r>
        <w:rPr>
          <w:rFonts w:hint="eastAsia" w:ascii="仿宋" w:hAnsi="仿宋" w:eastAsia="仿宋" w:cs="仿宋"/>
          <w:b w:val="0"/>
          <w:bCs w:val="0"/>
          <w:sz w:val="24"/>
          <w:szCs w:val="24"/>
          <w:highlight w:val="none"/>
          <w:lang w:val="en-US" w:eastAsia="zh-CN"/>
        </w:rPr>
        <w:t>1.</w:t>
      </w:r>
      <w:r>
        <w:rPr>
          <w:rFonts w:hint="eastAsia" w:ascii="仿宋" w:hAnsi="仿宋" w:eastAsia="仿宋" w:cs="仿宋"/>
          <w:b w:val="0"/>
          <w:bCs w:val="0"/>
          <w:sz w:val="24"/>
          <w:szCs w:val="24"/>
          <w:highlight w:val="none"/>
        </w:rPr>
        <w:t>9废标说明</w:t>
      </w:r>
    </w:p>
    <w:p>
      <w:pPr>
        <w:spacing w:line="360" w:lineRule="auto"/>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在招标采购中，出现下列情形之一的，应予废标：</w:t>
      </w:r>
    </w:p>
    <w:p>
      <w:pPr>
        <w:spacing w:line="360" w:lineRule="auto"/>
        <w:ind w:firstLine="480" w:firstLineChars="200"/>
        <w:jc w:val="left"/>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1.9.1</w:t>
      </w:r>
      <w:r>
        <w:rPr>
          <w:rFonts w:hint="eastAsia" w:ascii="仿宋" w:hAnsi="仿宋" w:eastAsia="仿宋" w:cs="仿宋"/>
          <w:sz w:val="24"/>
          <w:szCs w:val="24"/>
          <w:highlight w:val="none"/>
        </w:rPr>
        <w:t xml:space="preserve"> 符合专业条件的投标人或者对招标文件作实质响应的投标人不足三家的； </w:t>
      </w:r>
    </w:p>
    <w:p>
      <w:pPr>
        <w:spacing w:line="360" w:lineRule="auto"/>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1.9.2</w:t>
      </w:r>
      <w:r>
        <w:rPr>
          <w:rFonts w:hint="eastAsia" w:ascii="仿宋" w:hAnsi="仿宋" w:eastAsia="仿宋" w:cs="仿宋"/>
          <w:sz w:val="24"/>
          <w:szCs w:val="24"/>
          <w:highlight w:val="none"/>
        </w:rPr>
        <w:t xml:space="preserve"> 出现影响采购公正的违法、违规行为的；</w:t>
      </w:r>
    </w:p>
    <w:p>
      <w:pPr>
        <w:spacing w:line="360" w:lineRule="auto"/>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1.9.3</w:t>
      </w:r>
      <w:r>
        <w:rPr>
          <w:rFonts w:hint="eastAsia" w:ascii="仿宋" w:hAnsi="仿宋" w:eastAsia="仿宋" w:cs="仿宋"/>
          <w:sz w:val="24"/>
          <w:szCs w:val="24"/>
          <w:highlight w:val="none"/>
        </w:rPr>
        <w:t xml:space="preserve"> 投标人的报价均超过了采购预算，招标人不能够支付的；</w:t>
      </w:r>
    </w:p>
    <w:p>
      <w:pPr>
        <w:spacing w:line="360" w:lineRule="auto"/>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1.9.4</w:t>
      </w:r>
      <w:r>
        <w:rPr>
          <w:rFonts w:hint="eastAsia" w:ascii="仿宋" w:hAnsi="仿宋" w:eastAsia="仿宋" w:cs="仿宋"/>
          <w:sz w:val="24"/>
          <w:szCs w:val="24"/>
          <w:highlight w:val="none"/>
        </w:rPr>
        <w:t xml:space="preserve"> 因重大变故，采购任务取消的。</w:t>
      </w:r>
    </w:p>
    <w:p>
      <w:pPr>
        <w:spacing w:line="360" w:lineRule="auto"/>
        <w:jc w:val="center"/>
        <w:outlineLvl w:val="1"/>
        <w:rPr>
          <w:rFonts w:hint="eastAsia" w:ascii="仿宋" w:hAnsi="仿宋" w:eastAsia="仿宋" w:cs="仿宋"/>
          <w:b/>
          <w:bCs w:val="0"/>
          <w:sz w:val="32"/>
          <w:szCs w:val="32"/>
          <w:highlight w:val="none"/>
          <w:lang w:eastAsia="zh-CN"/>
        </w:rPr>
      </w:pPr>
      <w:bookmarkStart w:id="55" w:name="_Toc8659"/>
      <w:bookmarkStart w:id="56" w:name="_Toc12132"/>
      <w:bookmarkStart w:id="57" w:name="_Toc24090"/>
      <w:bookmarkStart w:id="58" w:name="_Toc317694238"/>
      <w:bookmarkStart w:id="59" w:name="_Toc3713"/>
      <w:r>
        <w:rPr>
          <w:rFonts w:hint="eastAsia" w:ascii="仿宋" w:hAnsi="仿宋" w:eastAsia="仿宋" w:cs="仿宋"/>
          <w:b/>
          <w:bCs w:val="0"/>
          <w:sz w:val="32"/>
          <w:szCs w:val="32"/>
          <w:highlight w:val="none"/>
          <w:lang w:eastAsia="zh-CN"/>
        </w:rPr>
        <w:t>二、招标文件</w:t>
      </w:r>
      <w:bookmarkEnd w:id="55"/>
      <w:bookmarkEnd w:id="56"/>
      <w:bookmarkEnd w:id="57"/>
      <w:bookmarkEnd w:id="58"/>
      <w:bookmarkEnd w:id="59"/>
    </w:p>
    <w:p>
      <w:pPr>
        <w:spacing w:line="360" w:lineRule="auto"/>
        <w:rPr>
          <w:rFonts w:hint="eastAsia" w:ascii="仿宋" w:hAnsi="仿宋" w:eastAsia="仿宋" w:cs="仿宋"/>
          <w:b w:val="0"/>
          <w:bCs w:val="0"/>
          <w:sz w:val="24"/>
          <w:szCs w:val="24"/>
          <w:highlight w:val="none"/>
        </w:rPr>
      </w:pPr>
      <w:bookmarkStart w:id="60" w:name="_Toc317694239"/>
      <w:r>
        <w:rPr>
          <w:rFonts w:hint="eastAsia" w:ascii="仿宋" w:hAnsi="仿宋" w:eastAsia="仿宋" w:cs="仿宋"/>
          <w:b w:val="0"/>
          <w:bCs w:val="0"/>
          <w:sz w:val="24"/>
          <w:szCs w:val="24"/>
          <w:highlight w:val="none"/>
        </w:rPr>
        <w:t>2.1招标文件的组成</w:t>
      </w:r>
      <w:bookmarkEnd w:id="60"/>
    </w:p>
    <w:p>
      <w:pPr>
        <w:spacing w:line="360" w:lineRule="auto"/>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2.1.1本招标文件包括：</w:t>
      </w:r>
    </w:p>
    <w:p>
      <w:pPr>
        <w:spacing w:line="360" w:lineRule="auto"/>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（1）第一章：招标书；</w:t>
      </w:r>
    </w:p>
    <w:p>
      <w:pPr>
        <w:spacing w:line="360" w:lineRule="auto"/>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（2）第二章：投标人须知；</w:t>
      </w:r>
    </w:p>
    <w:p>
      <w:pPr>
        <w:spacing w:line="360" w:lineRule="auto"/>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（3）第三章：合同主要条款及格式；</w:t>
      </w:r>
    </w:p>
    <w:p>
      <w:pPr>
        <w:spacing w:line="360" w:lineRule="auto"/>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（4）第四章：投标文件格式；</w:t>
      </w:r>
    </w:p>
    <w:p>
      <w:pPr>
        <w:spacing w:line="360" w:lineRule="auto"/>
        <w:ind w:firstLine="480" w:firstLineChars="200"/>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rPr>
        <w:t>（5）第五章：采购内容及要求</w:t>
      </w:r>
      <w:r>
        <w:rPr>
          <w:rFonts w:hint="eastAsia" w:ascii="仿宋" w:hAnsi="仿宋" w:eastAsia="仿宋" w:cs="仿宋"/>
          <w:sz w:val="24"/>
          <w:szCs w:val="24"/>
          <w:highlight w:val="none"/>
          <w:lang w:eastAsia="zh-CN"/>
        </w:rPr>
        <w:t>；</w:t>
      </w:r>
    </w:p>
    <w:p>
      <w:pPr>
        <w:spacing w:line="360" w:lineRule="auto"/>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（6）其他：本招标文件目录及投标人须知前附表规定的其他材料。</w:t>
      </w:r>
    </w:p>
    <w:p>
      <w:pPr>
        <w:spacing w:line="360" w:lineRule="auto"/>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2.1.2投标人应仔细阅读和检查招标文件的全部内容。如发现缺页或附件不全，应及时向招标人提出，以便补齐。</w:t>
      </w:r>
    </w:p>
    <w:p>
      <w:pPr>
        <w:spacing w:line="360" w:lineRule="auto"/>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2.1.3根据本章第 2.2 款和第 2.3 款对招标文件所作的澄清、修改，构成招标文件的组成部分。</w:t>
      </w:r>
    </w:p>
    <w:p>
      <w:pPr>
        <w:spacing w:line="360" w:lineRule="auto"/>
        <w:rPr>
          <w:rFonts w:hint="eastAsia" w:ascii="仿宋" w:hAnsi="仿宋" w:eastAsia="仿宋" w:cs="仿宋"/>
          <w:b w:val="0"/>
          <w:bCs w:val="0"/>
          <w:sz w:val="24"/>
          <w:szCs w:val="24"/>
          <w:highlight w:val="none"/>
        </w:rPr>
      </w:pPr>
      <w:bookmarkStart w:id="61" w:name="_Toc317694240"/>
      <w:r>
        <w:rPr>
          <w:rFonts w:hint="eastAsia" w:ascii="仿宋" w:hAnsi="仿宋" w:eastAsia="仿宋" w:cs="仿宋"/>
          <w:b w:val="0"/>
          <w:bCs w:val="0"/>
          <w:sz w:val="24"/>
          <w:szCs w:val="24"/>
          <w:highlight w:val="none"/>
        </w:rPr>
        <w:t>2.2招标文件的澄清</w:t>
      </w:r>
      <w:bookmarkEnd w:id="61"/>
      <w:r>
        <w:rPr>
          <w:rFonts w:hint="eastAsia" w:ascii="仿宋" w:hAnsi="仿宋" w:eastAsia="仿宋" w:cs="仿宋"/>
          <w:b w:val="0"/>
          <w:bCs w:val="0"/>
          <w:sz w:val="24"/>
          <w:szCs w:val="24"/>
          <w:highlight w:val="none"/>
        </w:rPr>
        <w:t>及答疑</w:t>
      </w:r>
    </w:p>
    <w:p>
      <w:pPr>
        <w:spacing w:line="360" w:lineRule="auto"/>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2.2.1在投标时间截止前，招标人可以书面形式修改招标文件，并通知所有已购买招标文件的投标人。投标人对招标文件如有疑问，可以在投标人须知前附表规定的时间前以书面形式（包括信函、电报、传真等可以有形地表现所载内容的形式，下同），要求招标人对招标文件予以澄清及解答。投标人未按本条规定提出疑问的，视为投标人完全理解招标文件的全部内容，投标人应当对基于招标文件作出的投标承担全部责任。</w:t>
      </w:r>
    </w:p>
    <w:p>
      <w:pPr>
        <w:spacing w:line="360" w:lineRule="auto"/>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2.2.2 招标文件的澄清内容可能影响投标文件编制的，招标人将在投标人须知前附表规定的投标截止时间15天前以书面形式发给所有购买招标文件的投标人，但不指明澄清问题的来源；如果澄清发出的时间距投标截止时间不足 15 天的，招标人将相应延长投标截止时间，以使澄清文件发出时间距投标截止时间至少为15天。</w:t>
      </w:r>
    </w:p>
    <w:p>
      <w:pPr>
        <w:spacing w:line="360" w:lineRule="auto"/>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2.2.3 投标人在收到澄清后，应在投标人须知前附表规定的时间内以书面形式通知招标人，确认已收到该澄清。投标人拒绝出具书面确认的，视为招标人已完成澄清。</w:t>
      </w:r>
    </w:p>
    <w:p>
      <w:pPr>
        <w:spacing w:line="360" w:lineRule="auto"/>
        <w:rPr>
          <w:rFonts w:hint="eastAsia" w:ascii="仿宋" w:hAnsi="仿宋" w:eastAsia="仿宋" w:cs="仿宋"/>
          <w:b w:val="0"/>
          <w:bCs w:val="0"/>
          <w:sz w:val="24"/>
          <w:szCs w:val="24"/>
          <w:highlight w:val="none"/>
        </w:rPr>
      </w:pPr>
      <w:bookmarkStart w:id="62" w:name="_Toc317694241"/>
      <w:r>
        <w:rPr>
          <w:rFonts w:hint="eastAsia" w:ascii="仿宋" w:hAnsi="仿宋" w:eastAsia="仿宋" w:cs="仿宋"/>
          <w:b w:val="0"/>
          <w:bCs w:val="0"/>
          <w:sz w:val="24"/>
          <w:szCs w:val="24"/>
          <w:highlight w:val="none"/>
        </w:rPr>
        <w:t>2.3招标文件的修改</w:t>
      </w:r>
      <w:bookmarkEnd w:id="62"/>
    </w:p>
    <w:p>
      <w:pPr>
        <w:spacing w:line="360" w:lineRule="auto"/>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2.3.1 在投标截止时间前，招标人可以书面形式修改招标文件，并通知所有已购买招标文件的投标人。如果修改招标文件的修改时间距投标截止时间不足 15 天，且招标文件的修改内容可能影响投标文件编制的，招标人应相应延长投标截止时间，以使修改文件发出时间距投标截止时间至少为15天。</w:t>
      </w:r>
    </w:p>
    <w:p>
      <w:pPr>
        <w:spacing w:line="360" w:lineRule="auto"/>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2.3.2 投标人收到修改内容后，应在投标人须知前附表规定的时间内以书面形式通知招标人，确认已收到该修改。</w:t>
      </w:r>
    </w:p>
    <w:p>
      <w:pPr>
        <w:spacing w:line="360" w:lineRule="auto"/>
        <w:rPr>
          <w:rFonts w:hint="eastAsia" w:ascii="仿宋" w:hAnsi="仿宋" w:eastAsia="仿宋" w:cs="仿宋"/>
          <w:b w:val="0"/>
          <w:bCs/>
          <w:sz w:val="24"/>
          <w:szCs w:val="24"/>
          <w:highlight w:val="none"/>
        </w:rPr>
      </w:pPr>
      <w:r>
        <w:rPr>
          <w:rFonts w:hint="eastAsia" w:ascii="仿宋" w:hAnsi="仿宋" w:eastAsia="仿宋" w:cs="仿宋"/>
          <w:b w:val="0"/>
          <w:bCs/>
          <w:sz w:val="24"/>
          <w:szCs w:val="24"/>
          <w:highlight w:val="none"/>
        </w:rPr>
        <w:t>2.4 对招标文件的异议</w:t>
      </w:r>
    </w:p>
    <w:p>
      <w:pPr>
        <w:spacing w:line="360" w:lineRule="auto"/>
        <w:rPr>
          <w:rFonts w:hint="eastAsia" w:ascii="仿宋" w:hAnsi="仿宋" w:eastAsia="仿宋" w:cs="仿宋"/>
          <w:sz w:val="24"/>
          <w:szCs w:val="24"/>
          <w:highlight w:val="none"/>
        </w:rPr>
      </w:pPr>
      <w:r>
        <w:rPr>
          <w:rFonts w:hint="eastAsia" w:ascii="仿宋" w:hAnsi="仿宋" w:eastAsia="仿宋" w:cs="仿宋"/>
          <w:sz w:val="24"/>
          <w:szCs w:val="24"/>
          <w:highlight w:val="none"/>
        </w:rPr>
        <w:t xml:space="preserve">   购买本招标书的投标人对本招标文件有异议的，应当在投标截止时间15日前提出。</w:t>
      </w:r>
    </w:p>
    <w:p>
      <w:pPr>
        <w:spacing w:line="360" w:lineRule="auto"/>
        <w:jc w:val="center"/>
        <w:outlineLvl w:val="1"/>
        <w:rPr>
          <w:rFonts w:hint="eastAsia" w:ascii="仿宋" w:hAnsi="仿宋" w:eastAsia="仿宋" w:cs="仿宋"/>
          <w:b/>
          <w:bCs w:val="0"/>
          <w:sz w:val="32"/>
          <w:szCs w:val="32"/>
          <w:highlight w:val="none"/>
          <w:lang w:eastAsia="zh-CN"/>
        </w:rPr>
      </w:pPr>
      <w:bookmarkStart w:id="63" w:name="_Toc29596"/>
      <w:bookmarkStart w:id="64" w:name="_Toc3998"/>
      <w:bookmarkStart w:id="65" w:name="_Toc17392"/>
      <w:bookmarkStart w:id="66" w:name="_Toc317694242"/>
      <w:bookmarkStart w:id="67" w:name="_Toc32442"/>
      <w:r>
        <w:rPr>
          <w:rFonts w:hint="eastAsia" w:ascii="仿宋" w:hAnsi="仿宋" w:eastAsia="仿宋" w:cs="仿宋"/>
          <w:b/>
          <w:bCs w:val="0"/>
          <w:sz w:val="32"/>
          <w:szCs w:val="32"/>
          <w:highlight w:val="none"/>
          <w:lang w:eastAsia="zh-CN"/>
        </w:rPr>
        <w:t>三、投标文件</w:t>
      </w:r>
      <w:bookmarkEnd w:id="63"/>
      <w:bookmarkEnd w:id="64"/>
      <w:bookmarkEnd w:id="65"/>
      <w:bookmarkEnd w:id="66"/>
      <w:bookmarkEnd w:id="67"/>
    </w:p>
    <w:p>
      <w:pPr>
        <w:spacing w:line="360" w:lineRule="auto"/>
        <w:rPr>
          <w:rFonts w:hint="eastAsia" w:ascii="仿宋" w:hAnsi="仿宋" w:eastAsia="仿宋" w:cs="仿宋"/>
          <w:b w:val="0"/>
          <w:bCs w:val="0"/>
          <w:sz w:val="24"/>
          <w:szCs w:val="24"/>
          <w:highlight w:val="none"/>
        </w:rPr>
      </w:pPr>
      <w:bookmarkStart w:id="68" w:name="_Toc317694243"/>
      <w:r>
        <w:rPr>
          <w:rFonts w:hint="eastAsia" w:ascii="仿宋" w:hAnsi="仿宋" w:eastAsia="仿宋" w:cs="仿宋"/>
          <w:b w:val="0"/>
          <w:bCs w:val="0"/>
          <w:sz w:val="24"/>
          <w:szCs w:val="24"/>
          <w:highlight w:val="none"/>
        </w:rPr>
        <w:t>3.1投标文件的组成</w:t>
      </w:r>
      <w:bookmarkEnd w:id="68"/>
    </w:p>
    <w:p>
      <w:pPr>
        <w:spacing w:line="360" w:lineRule="auto"/>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投标文件应包括下列内容：</w:t>
      </w:r>
    </w:p>
    <w:p>
      <w:pPr>
        <w:spacing w:line="360" w:lineRule="auto"/>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3.1.1资格证明材料部分：按照本须知第3.5条规定和第四章提供的格式提交。</w:t>
      </w:r>
    </w:p>
    <w:p>
      <w:pPr>
        <w:spacing w:line="360" w:lineRule="auto"/>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3.1.2</w:t>
      </w:r>
      <w:r>
        <w:rPr>
          <w:rFonts w:hint="eastAsia" w:ascii="仿宋" w:hAnsi="仿宋" w:eastAsia="仿宋" w:cs="仿宋"/>
          <w:sz w:val="24"/>
          <w:szCs w:val="24"/>
          <w:highlight w:val="none"/>
        </w:rPr>
        <w:t>商务部分：投标书、开标一览表、投标分项（明细）报价表、商务条款偏离表、法</w:t>
      </w:r>
      <w:r>
        <w:rPr>
          <w:rFonts w:hint="eastAsia" w:ascii="仿宋" w:hAnsi="仿宋" w:eastAsia="仿宋" w:cs="仿宋"/>
          <w:sz w:val="24"/>
          <w:szCs w:val="24"/>
          <w:highlight w:val="none"/>
          <w:lang w:eastAsia="zh-CN"/>
        </w:rPr>
        <w:t>定</w:t>
      </w:r>
      <w:r>
        <w:rPr>
          <w:rFonts w:hint="eastAsia" w:ascii="仿宋" w:hAnsi="仿宋" w:eastAsia="仿宋" w:cs="仿宋"/>
          <w:sz w:val="24"/>
          <w:szCs w:val="24"/>
          <w:highlight w:val="none"/>
        </w:rPr>
        <w:t>代表人授权书等，按照第四章提供的格式提交。</w:t>
      </w:r>
    </w:p>
    <w:p>
      <w:pPr>
        <w:spacing w:line="360" w:lineRule="auto"/>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3.1.3</w:t>
      </w:r>
      <w:r>
        <w:rPr>
          <w:rFonts w:hint="eastAsia" w:ascii="仿宋" w:hAnsi="仿宋" w:eastAsia="仿宋" w:cs="仿宋"/>
          <w:sz w:val="24"/>
          <w:szCs w:val="24"/>
          <w:highlight w:val="none"/>
        </w:rPr>
        <w:t>技术部分：货物技术性能参数描述、招标文件技术需求部分要求提供的内容、综合说明、技术参数规格偏离表等。技术部分和商务部分可合订成一册。</w:t>
      </w:r>
    </w:p>
    <w:p>
      <w:pPr>
        <w:spacing w:line="360" w:lineRule="auto"/>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3.1.4</w:t>
      </w:r>
      <w:r>
        <w:rPr>
          <w:rFonts w:hint="eastAsia" w:ascii="仿宋" w:hAnsi="仿宋" w:eastAsia="仿宋" w:cs="仿宋"/>
          <w:sz w:val="24"/>
          <w:szCs w:val="24"/>
          <w:highlight w:val="none"/>
        </w:rPr>
        <w:t>投标货物符合招标文件规定的证明文件及投标人认为需加以说明的其他内容。</w:t>
      </w:r>
    </w:p>
    <w:p>
      <w:pPr>
        <w:spacing w:line="360" w:lineRule="auto"/>
        <w:ind w:firstLine="480" w:firstLineChars="200"/>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lang w:val="en-US" w:eastAsia="zh-CN"/>
        </w:rPr>
        <w:t>3.1.5</w:t>
      </w:r>
      <w:r>
        <w:rPr>
          <w:rFonts w:hint="eastAsia" w:ascii="仿宋" w:hAnsi="仿宋" w:eastAsia="仿宋" w:cs="仿宋"/>
          <w:sz w:val="24"/>
          <w:szCs w:val="24"/>
          <w:highlight w:val="none"/>
        </w:rPr>
        <w:t>本须知第3.5条内容</w:t>
      </w:r>
      <w:r>
        <w:rPr>
          <w:rFonts w:hint="eastAsia" w:ascii="仿宋" w:hAnsi="仿宋" w:eastAsia="仿宋" w:cs="仿宋"/>
          <w:sz w:val="24"/>
          <w:szCs w:val="24"/>
          <w:highlight w:val="none"/>
          <w:lang w:eastAsia="zh-CN"/>
        </w:rPr>
        <w:t>。</w:t>
      </w:r>
    </w:p>
    <w:p>
      <w:pPr>
        <w:spacing w:line="360" w:lineRule="auto"/>
        <w:ind w:firstLine="480" w:firstLineChars="200"/>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lang w:val="en-US" w:eastAsia="zh-CN"/>
        </w:rPr>
        <w:t>3.1.6</w:t>
      </w:r>
      <w:r>
        <w:rPr>
          <w:rFonts w:hint="eastAsia" w:ascii="仿宋" w:hAnsi="仿宋" w:eastAsia="仿宋" w:cs="仿宋"/>
          <w:sz w:val="24"/>
          <w:szCs w:val="24"/>
          <w:highlight w:val="none"/>
        </w:rPr>
        <w:t>证明投标人履约能力的文件（本须知3.5条内容）</w:t>
      </w:r>
      <w:r>
        <w:rPr>
          <w:rFonts w:hint="eastAsia" w:ascii="仿宋" w:hAnsi="仿宋" w:eastAsia="仿宋" w:cs="仿宋"/>
          <w:sz w:val="24"/>
          <w:szCs w:val="24"/>
          <w:highlight w:val="none"/>
          <w:lang w:eastAsia="zh-CN"/>
        </w:rPr>
        <w:t>。</w:t>
      </w:r>
    </w:p>
    <w:p>
      <w:pPr>
        <w:spacing w:line="360" w:lineRule="auto"/>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3.1.7</w:t>
      </w:r>
      <w:r>
        <w:rPr>
          <w:rFonts w:hint="eastAsia" w:ascii="仿宋" w:hAnsi="仿宋" w:eastAsia="仿宋" w:cs="仿宋"/>
          <w:sz w:val="24"/>
          <w:szCs w:val="24"/>
          <w:highlight w:val="none"/>
        </w:rPr>
        <w:t>投标人应将投标文件详列目录装订成册，并填写“投标文件资料清单、目录、页码”，以便阅读。</w:t>
      </w:r>
    </w:p>
    <w:p>
      <w:pPr>
        <w:spacing w:line="360" w:lineRule="auto"/>
        <w:rPr>
          <w:rFonts w:hint="eastAsia" w:ascii="仿宋" w:hAnsi="仿宋" w:eastAsia="仿宋" w:cs="仿宋"/>
          <w:b w:val="0"/>
          <w:bCs w:val="0"/>
          <w:sz w:val="24"/>
          <w:szCs w:val="24"/>
          <w:highlight w:val="none"/>
        </w:rPr>
      </w:pPr>
      <w:bookmarkStart w:id="69" w:name="_Toc317694244"/>
      <w:r>
        <w:rPr>
          <w:rFonts w:hint="eastAsia" w:ascii="仿宋" w:hAnsi="仿宋" w:eastAsia="仿宋" w:cs="仿宋"/>
          <w:b w:val="0"/>
          <w:bCs w:val="0"/>
          <w:sz w:val="24"/>
          <w:szCs w:val="24"/>
          <w:highlight w:val="none"/>
        </w:rPr>
        <w:t>3.2投标报价</w:t>
      </w:r>
      <w:bookmarkEnd w:id="69"/>
    </w:p>
    <w:p>
      <w:pPr>
        <w:spacing w:line="360" w:lineRule="auto"/>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3.2.1 招标人对每一个投标人只接受一个报价，招标人不接受有任何选择的报价。投标人的报价应符合投标人须知前附表规定的最高限价要求，超过最高限价要求的投标文件将被视为无效。</w:t>
      </w:r>
    </w:p>
    <w:p>
      <w:pPr>
        <w:spacing w:line="360" w:lineRule="auto"/>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3.2.2 投标人应在投标分项报价表上标明本合同拟提供服务的单价和总价。</w:t>
      </w:r>
    </w:p>
    <w:p>
      <w:pPr>
        <w:spacing w:line="360" w:lineRule="auto"/>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3.2.3投标分项报价表上的价格应按下列方式分开填写：</w:t>
      </w:r>
    </w:p>
    <w:p>
      <w:pPr>
        <w:spacing w:line="360" w:lineRule="auto"/>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1)所提供服务的详细清单；</w:t>
      </w:r>
    </w:p>
    <w:p>
      <w:pPr>
        <w:spacing w:line="360" w:lineRule="auto"/>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2)报所供服务的单价；</w:t>
      </w:r>
    </w:p>
    <w:p>
      <w:pPr>
        <w:spacing w:line="360" w:lineRule="auto"/>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3)为完成本项目的全部相关服务费用；</w:t>
      </w:r>
    </w:p>
    <w:p>
      <w:pPr>
        <w:spacing w:line="360" w:lineRule="auto"/>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4)投标人须知前附表中列出的其他服务的费用；</w:t>
      </w:r>
    </w:p>
    <w:p>
      <w:pPr>
        <w:spacing w:line="360" w:lineRule="auto"/>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5)所有根据合同或其它原因应由投标人支付的税款和其它应交纳的费用都要包括在投标人提交的投标价格中。</w:t>
      </w:r>
    </w:p>
    <w:p>
      <w:pPr>
        <w:spacing w:line="360" w:lineRule="auto"/>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3.2.4 投标报价应当综合考虑建设、生产、运输、保险、验收、人员以及服务提供过程中发生的其他费用等完成招标文件规定的全部内容的一切费用。如投标人对招标范围有疑问，应当在招标文件规定的时间内书面向招标人提出并要求招标人澄清和解答。招标人认为投标人对各种影响报价的现场因素和项目对象情况等已有充分了解，故中标后任何因忽视、误解或服务时间延长等导致的费用追加的申请都将不被接受。</w:t>
      </w:r>
    </w:p>
    <w:p>
      <w:pPr>
        <w:spacing w:line="360" w:lineRule="auto"/>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3.2.5 投标人在投标截止时间前修改投标报价的，须符合本次关于投标文件签署、装订的有关要求。</w:t>
      </w:r>
      <w:bookmarkStart w:id="70" w:name="_Toc317694245"/>
    </w:p>
    <w:p>
      <w:pPr>
        <w:spacing w:line="360" w:lineRule="auto"/>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3.2.6</w:t>
      </w:r>
      <w:r>
        <w:rPr>
          <w:rFonts w:hint="eastAsia" w:ascii="仿宋" w:hAnsi="仿宋" w:eastAsia="仿宋" w:cs="仿宋"/>
          <w:sz w:val="24"/>
          <w:szCs w:val="24"/>
          <w:highlight w:val="none"/>
          <w:lang w:val="en-US" w:eastAsia="zh-CN"/>
        </w:rPr>
        <w:t xml:space="preserve"> </w:t>
      </w:r>
      <w:r>
        <w:rPr>
          <w:rFonts w:hint="eastAsia" w:ascii="仿宋" w:hAnsi="仿宋" w:eastAsia="仿宋" w:cs="仿宋"/>
          <w:sz w:val="24"/>
          <w:szCs w:val="24"/>
          <w:highlight w:val="none"/>
        </w:rPr>
        <w:t>投标人不得违反《中华人民共和国反不正当竞争法》的规定，以低于成本的价格销售服务，否则应对其价格构成情况做出详细说明并提供相关证明资料。</w:t>
      </w:r>
      <w:r>
        <w:rPr>
          <w:rFonts w:hint="eastAsia" w:ascii="仿宋" w:hAnsi="仿宋" w:eastAsia="仿宋" w:cs="仿宋"/>
          <w:b/>
          <w:bCs/>
          <w:sz w:val="24"/>
          <w:szCs w:val="24"/>
          <w:highlight w:val="none"/>
          <w:u w:val="none"/>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r>
        <w:rPr>
          <w:rFonts w:hint="eastAsia" w:ascii="仿宋" w:hAnsi="仿宋" w:eastAsia="仿宋" w:cs="仿宋"/>
          <w:sz w:val="24"/>
          <w:szCs w:val="24"/>
          <w:highlight w:val="none"/>
        </w:rPr>
        <w:t>投标人的澄清、说明或者补正应当采用书面形式，由其授权代表签字，并不得超出投标文件的范围或者改变投标文件的实质性内容，书面承诺为其投标文件的组成部分。</w:t>
      </w:r>
    </w:p>
    <w:p>
      <w:pPr>
        <w:spacing w:line="360" w:lineRule="auto"/>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3.2.7对于投标报价不全，应当提交的报价而在标书中没有提交的投标人，将作无效投标处理。</w:t>
      </w:r>
    </w:p>
    <w:p>
      <w:pPr>
        <w:spacing w:line="360" w:lineRule="auto"/>
        <w:rPr>
          <w:rFonts w:hint="eastAsia" w:ascii="仿宋" w:hAnsi="仿宋" w:eastAsia="仿宋" w:cs="仿宋"/>
          <w:b w:val="0"/>
          <w:bCs w:val="0"/>
          <w:sz w:val="24"/>
          <w:szCs w:val="24"/>
          <w:highlight w:val="none"/>
        </w:rPr>
      </w:pPr>
      <w:r>
        <w:rPr>
          <w:rFonts w:hint="eastAsia" w:ascii="仿宋" w:hAnsi="仿宋" w:eastAsia="仿宋" w:cs="仿宋"/>
          <w:b w:val="0"/>
          <w:bCs w:val="0"/>
          <w:sz w:val="24"/>
          <w:szCs w:val="24"/>
          <w:highlight w:val="none"/>
        </w:rPr>
        <w:t>3.3投标有效期</w:t>
      </w:r>
      <w:bookmarkEnd w:id="70"/>
    </w:p>
    <w:p>
      <w:pPr>
        <w:spacing w:line="360" w:lineRule="auto"/>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3.3.1 投标有限期应不少于投标人须知前附表规定的时间，否则将被视为无效投标文件。在投标人须知前附表规定的投标有效期内，投标人不得要求撤销或修改其投标文件。</w:t>
      </w:r>
    </w:p>
    <w:p>
      <w:pPr>
        <w:spacing w:line="360" w:lineRule="auto"/>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3.3.2 出现特殊情况需要延长投标有效期的，招标人以书面形式通知所有投标人延长投标有效期。投标人同意延长的，应相应延长其投标保证金的有效期，但不得要求或被允许修改或撤销其投标文件；投标人拒绝延长的，其投标失效，投标人有权收回其投标保证金。</w:t>
      </w:r>
    </w:p>
    <w:p>
      <w:pPr>
        <w:spacing w:line="360" w:lineRule="auto"/>
        <w:rPr>
          <w:rFonts w:hint="eastAsia" w:ascii="仿宋" w:hAnsi="仿宋" w:eastAsia="仿宋" w:cs="仿宋"/>
          <w:b w:val="0"/>
          <w:bCs w:val="0"/>
          <w:sz w:val="24"/>
          <w:szCs w:val="24"/>
          <w:highlight w:val="none"/>
        </w:rPr>
      </w:pPr>
      <w:bookmarkStart w:id="71" w:name="_Toc317694246"/>
      <w:r>
        <w:rPr>
          <w:rFonts w:hint="eastAsia" w:ascii="仿宋" w:hAnsi="仿宋" w:eastAsia="仿宋" w:cs="仿宋"/>
          <w:b w:val="0"/>
          <w:bCs w:val="0"/>
          <w:sz w:val="24"/>
          <w:szCs w:val="24"/>
          <w:highlight w:val="none"/>
        </w:rPr>
        <w:t>3.4投标保证金</w:t>
      </w:r>
      <w:bookmarkEnd w:id="71"/>
      <w:r>
        <w:rPr>
          <w:rFonts w:hint="eastAsia" w:ascii="仿宋" w:hAnsi="仿宋" w:eastAsia="仿宋" w:cs="仿宋"/>
          <w:b w:val="0"/>
          <w:bCs w:val="0"/>
          <w:sz w:val="24"/>
          <w:szCs w:val="24"/>
          <w:highlight w:val="none"/>
        </w:rPr>
        <w:t>与</w:t>
      </w:r>
      <w:r>
        <w:rPr>
          <w:rFonts w:hint="eastAsia" w:ascii="仿宋" w:hAnsi="仿宋" w:eastAsia="仿宋" w:cs="仿宋"/>
          <w:b w:val="0"/>
          <w:bCs w:val="0"/>
          <w:sz w:val="24"/>
          <w:szCs w:val="24"/>
          <w:highlight w:val="none"/>
          <w:lang w:eastAsia="zh-CN"/>
        </w:rPr>
        <w:t>招标代理</w:t>
      </w:r>
      <w:r>
        <w:rPr>
          <w:rFonts w:hint="eastAsia" w:ascii="仿宋" w:hAnsi="仿宋" w:eastAsia="仿宋" w:cs="仿宋"/>
          <w:b w:val="0"/>
          <w:bCs w:val="0"/>
          <w:sz w:val="24"/>
          <w:szCs w:val="24"/>
          <w:highlight w:val="none"/>
        </w:rPr>
        <w:t>服务费</w:t>
      </w:r>
    </w:p>
    <w:p>
      <w:pPr>
        <w:spacing w:line="360" w:lineRule="auto"/>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3.4.1 投标人在递交投标文件的同时，应按投标人须知前附表规定的金额</w:t>
      </w:r>
      <w:r>
        <w:rPr>
          <w:rFonts w:hint="eastAsia" w:ascii="仿宋" w:hAnsi="仿宋" w:eastAsia="仿宋" w:cs="仿宋"/>
          <w:sz w:val="24"/>
          <w:szCs w:val="24"/>
          <w:highlight w:val="none"/>
          <w:lang w:eastAsia="zh-CN"/>
        </w:rPr>
        <w:t>提交</w:t>
      </w:r>
      <w:r>
        <w:rPr>
          <w:rFonts w:hint="eastAsia" w:ascii="仿宋" w:hAnsi="仿宋" w:eastAsia="仿宋" w:cs="仿宋"/>
          <w:sz w:val="24"/>
          <w:szCs w:val="24"/>
          <w:highlight w:val="none"/>
        </w:rPr>
        <w:t>投标保证金，并作为其投标文件的组成部分。投标保证金的接收单位为</w:t>
      </w:r>
      <w:r>
        <w:rPr>
          <w:rFonts w:hint="eastAsia" w:ascii="仿宋" w:hAnsi="仿宋" w:eastAsia="仿宋" w:cs="仿宋"/>
          <w:sz w:val="24"/>
          <w:szCs w:val="24"/>
          <w:highlight w:val="none"/>
          <w:lang w:val="en-US" w:eastAsia="zh-CN"/>
        </w:rPr>
        <w:t>XXXX</w:t>
      </w:r>
      <w:r>
        <w:rPr>
          <w:rFonts w:hint="eastAsia" w:ascii="仿宋" w:hAnsi="仿宋" w:eastAsia="仿宋" w:cs="仿宋"/>
          <w:sz w:val="24"/>
          <w:szCs w:val="24"/>
          <w:highlight w:val="none"/>
        </w:rPr>
        <w:t>公司，依据《中华人民共和国招标投标法法实施条例》第</w:t>
      </w:r>
      <w:r>
        <w:rPr>
          <w:rFonts w:hint="eastAsia" w:ascii="仿宋" w:hAnsi="仿宋" w:eastAsia="仿宋" w:cs="仿宋"/>
          <w:sz w:val="24"/>
          <w:szCs w:val="24"/>
          <w:highlight w:val="none"/>
          <w:lang w:val="en-US" w:eastAsia="zh-CN"/>
        </w:rPr>
        <w:t>二</w:t>
      </w:r>
      <w:r>
        <w:rPr>
          <w:rFonts w:hint="eastAsia" w:ascii="仿宋" w:hAnsi="仿宋" w:eastAsia="仿宋" w:cs="仿宋"/>
          <w:sz w:val="24"/>
          <w:szCs w:val="24"/>
          <w:highlight w:val="none"/>
        </w:rPr>
        <w:t>十</w:t>
      </w:r>
      <w:r>
        <w:rPr>
          <w:rFonts w:hint="eastAsia" w:ascii="仿宋" w:hAnsi="仿宋" w:eastAsia="仿宋" w:cs="仿宋"/>
          <w:sz w:val="24"/>
          <w:szCs w:val="24"/>
          <w:highlight w:val="none"/>
          <w:lang w:eastAsia="zh-CN"/>
        </w:rPr>
        <w:t>六</w:t>
      </w:r>
      <w:r>
        <w:rPr>
          <w:rFonts w:hint="eastAsia" w:ascii="仿宋" w:hAnsi="仿宋" w:eastAsia="仿宋" w:cs="仿宋"/>
          <w:sz w:val="24"/>
          <w:szCs w:val="24"/>
          <w:highlight w:val="none"/>
        </w:rPr>
        <w:t>条相关规定，投标保证金不得超过采购项目最高限价的2%。</w:t>
      </w:r>
    </w:p>
    <w:p>
      <w:pPr>
        <w:spacing w:line="360" w:lineRule="auto"/>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3.4.2 投标保证金必须从投标人的账户以电汇（网银转账）形式转出。</w:t>
      </w:r>
    </w:p>
    <w:p>
      <w:pPr>
        <w:spacing w:line="360" w:lineRule="auto"/>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3.4.3 投标保证金的有效期应当与投标有效期一致。</w:t>
      </w:r>
    </w:p>
    <w:p>
      <w:pPr>
        <w:spacing w:line="360" w:lineRule="auto"/>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3.4.4 投标人不按要求提交投标保证金的，其投标文件作否决投标处理。</w:t>
      </w:r>
    </w:p>
    <w:p>
      <w:pPr>
        <w:spacing w:line="360" w:lineRule="auto"/>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3.4.5 招标人按投标人须知前附表规定的时间向未中标的投标人和中标人退还投标保证金。</w:t>
      </w:r>
    </w:p>
    <w:p>
      <w:pPr>
        <w:spacing w:line="360" w:lineRule="auto"/>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3.4.6 有下列情形之一的，投标保证金将不予退还：</w:t>
      </w:r>
    </w:p>
    <w:p>
      <w:pPr>
        <w:spacing w:line="360" w:lineRule="auto"/>
        <w:ind w:firstLine="480" w:firstLineChars="200"/>
        <w:rPr>
          <w:rFonts w:hint="eastAsia" w:ascii="仿宋" w:hAnsi="仿宋" w:eastAsia="仿宋" w:cs="仿宋"/>
          <w:sz w:val="24"/>
          <w:szCs w:val="24"/>
          <w:highlight w:val="none"/>
        </w:rPr>
      </w:pPr>
      <w:bookmarkStart w:id="72" w:name="_Toc317694247"/>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1)投标人在招标文件中规定的投标有效期内撤回其投标；</w:t>
      </w:r>
    </w:p>
    <w:p>
      <w:pPr>
        <w:spacing w:line="360" w:lineRule="auto"/>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2)投标人行贿招标人、采购代理机构、评标专家，或试图影响招标结果的行为；</w:t>
      </w:r>
    </w:p>
    <w:p>
      <w:pPr>
        <w:spacing w:line="360" w:lineRule="auto"/>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3)中标人在规定期限内未能根据本须知8.3.1规定签订合同；</w:t>
      </w:r>
    </w:p>
    <w:p>
      <w:pPr>
        <w:spacing w:line="360" w:lineRule="auto"/>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4)投标人在提交投标文件时或答复质疑及澄清时提供虚假或伪造的证明材料及数据。</w:t>
      </w:r>
    </w:p>
    <w:p>
      <w:pPr>
        <w:spacing w:line="360" w:lineRule="auto"/>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5)法律、行政法规和招标文件规定的其他情况。</w:t>
      </w:r>
    </w:p>
    <w:p>
      <w:pPr>
        <w:spacing w:line="360" w:lineRule="auto"/>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3.4.7</w:t>
      </w:r>
      <w:r>
        <w:rPr>
          <w:rFonts w:hint="eastAsia" w:ascii="仿宋" w:hAnsi="仿宋" w:eastAsia="仿宋" w:cs="仿宋"/>
          <w:sz w:val="24"/>
          <w:szCs w:val="24"/>
          <w:highlight w:val="none"/>
          <w:lang w:eastAsia="zh-CN"/>
        </w:rPr>
        <w:t>招标代理</w:t>
      </w:r>
      <w:r>
        <w:rPr>
          <w:rFonts w:hint="eastAsia" w:ascii="仿宋" w:hAnsi="仿宋" w:eastAsia="仿宋" w:cs="仿宋"/>
          <w:sz w:val="24"/>
          <w:szCs w:val="24"/>
          <w:highlight w:val="none"/>
        </w:rPr>
        <w:t>服务费</w:t>
      </w:r>
    </w:p>
    <w:p>
      <w:pPr>
        <w:spacing w:line="360" w:lineRule="auto"/>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本项目</w:t>
      </w:r>
      <w:r>
        <w:rPr>
          <w:rFonts w:hint="eastAsia" w:ascii="仿宋" w:hAnsi="仿宋" w:eastAsia="仿宋" w:cs="仿宋"/>
          <w:sz w:val="24"/>
          <w:szCs w:val="24"/>
          <w:highlight w:val="none"/>
          <w:lang w:eastAsia="zh-CN"/>
        </w:rPr>
        <w:t>招标代理</w:t>
      </w:r>
      <w:r>
        <w:rPr>
          <w:rFonts w:hint="eastAsia" w:ascii="仿宋" w:hAnsi="仿宋" w:eastAsia="仿宋" w:cs="仿宋"/>
          <w:sz w:val="24"/>
          <w:szCs w:val="24"/>
          <w:highlight w:val="none"/>
        </w:rPr>
        <w:t>服务费捌仟捌佰元由所有中标人平均分担，并在领取中标通知书前一次性向采购代理机构缴纳完毕。</w:t>
      </w:r>
    </w:p>
    <w:p>
      <w:pPr>
        <w:spacing w:line="360" w:lineRule="auto"/>
        <w:rPr>
          <w:rFonts w:hint="eastAsia" w:ascii="仿宋" w:hAnsi="仿宋" w:eastAsia="仿宋" w:cs="仿宋"/>
          <w:b w:val="0"/>
          <w:bCs w:val="0"/>
          <w:sz w:val="24"/>
          <w:szCs w:val="24"/>
          <w:highlight w:val="none"/>
        </w:rPr>
      </w:pPr>
      <w:r>
        <w:rPr>
          <w:rFonts w:hint="eastAsia" w:ascii="仿宋" w:hAnsi="仿宋" w:eastAsia="仿宋" w:cs="仿宋"/>
          <w:b w:val="0"/>
          <w:bCs w:val="0"/>
          <w:sz w:val="24"/>
          <w:szCs w:val="24"/>
          <w:highlight w:val="none"/>
        </w:rPr>
        <w:t>3.5</w:t>
      </w:r>
      <w:bookmarkEnd w:id="72"/>
      <w:r>
        <w:rPr>
          <w:rFonts w:hint="eastAsia" w:ascii="仿宋" w:hAnsi="仿宋" w:eastAsia="仿宋" w:cs="仿宋"/>
          <w:b w:val="0"/>
          <w:bCs w:val="0"/>
          <w:sz w:val="24"/>
          <w:szCs w:val="24"/>
          <w:highlight w:val="none"/>
        </w:rPr>
        <w:t>证明投标人合格的资格证明材料</w:t>
      </w:r>
    </w:p>
    <w:p>
      <w:pPr>
        <w:spacing w:line="360" w:lineRule="auto"/>
        <w:ind w:firstLine="470" w:firstLineChars="196"/>
        <w:rPr>
          <w:rFonts w:hint="eastAsia" w:ascii="仿宋" w:hAnsi="仿宋" w:eastAsia="仿宋" w:cs="仿宋"/>
          <w:sz w:val="24"/>
          <w:szCs w:val="24"/>
          <w:highlight w:val="none"/>
        </w:rPr>
      </w:pPr>
      <w:r>
        <w:rPr>
          <w:rFonts w:hint="eastAsia" w:ascii="仿宋" w:hAnsi="仿宋" w:eastAsia="仿宋" w:cs="仿宋"/>
          <w:sz w:val="24"/>
          <w:szCs w:val="24"/>
          <w:highlight w:val="none"/>
        </w:rPr>
        <w:t>3.5.1投标人应提交证明其有资格参加投标和中标后有能力履行合同的材料，并作为其投标文件的一部分。</w:t>
      </w:r>
    </w:p>
    <w:p>
      <w:pPr>
        <w:spacing w:line="360" w:lineRule="auto"/>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3.5.2已进行资格预审的，投标人资格条件发生变化的，投标人在编制投标文件时，应按新情况更新或补充其在申请资格预审时提供的资料，以证实其各项资格条件仍能继续满足资格预审文件的要求，具备承担本项目的资质条件、能力和信誉。</w:t>
      </w:r>
    </w:p>
    <w:p>
      <w:pPr>
        <w:spacing w:line="360" w:lineRule="auto"/>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3.5.3 投标人提交的资格证明材料应符合第四章投标文件格式“一、投标文件-资格证明材料”的要求。</w:t>
      </w:r>
    </w:p>
    <w:p>
      <w:pPr>
        <w:spacing w:line="360" w:lineRule="auto"/>
        <w:rPr>
          <w:rFonts w:hint="eastAsia" w:ascii="仿宋" w:hAnsi="仿宋" w:eastAsia="仿宋" w:cs="仿宋"/>
          <w:b w:val="0"/>
          <w:bCs w:val="0"/>
          <w:sz w:val="24"/>
          <w:szCs w:val="24"/>
          <w:highlight w:val="none"/>
        </w:rPr>
      </w:pPr>
      <w:bookmarkStart w:id="73" w:name="_Toc317694249"/>
      <w:r>
        <w:rPr>
          <w:rFonts w:hint="eastAsia" w:ascii="仿宋" w:hAnsi="仿宋" w:eastAsia="仿宋" w:cs="仿宋"/>
          <w:b w:val="0"/>
          <w:bCs w:val="0"/>
          <w:sz w:val="24"/>
          <w:szCs w:val="24"/>
          <w:highlight w:val="none"/>
        </w:rPr>
        <w:t>3.6投标文件的编制</w:t>
      </w:r>
      <w:bookmarkEnd w:id="73"/>
    </w:p>
    <w:p>
      <w:pPr>
        <w:spacing w:line="360" w:lineRule="auto"/>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3.6.1 投标文件应按“投标文件格式”进行编写，如有必要，可以增加附页，作为投标文件的组成部分。</w:t>
      </w:r>
    </w:p>
    <w:p>
      <w:pPr>
        <w:spacing w:line="360" w:lineRule="auto"/>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3.6.2 投标文件应当对招标文件有关履约期、投标有效期、质量要求、技术标准和要求、招标范围等实质性内容做出响应。</w:t>
      </w:r>
    </w:p>
    <w:p>
      <w:pPr>
        <w:spacing w:line="360" w:lineRule="auto"/>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3.6.3 投标文件应用不褪色的材料书写或打印，并由投标人的法定代表人或其委托代理人签字或盖单位章。委托代理人签字的，投标文件应附法定代表人/负责人签署的授权委托书。投标文件应尽量避免涂改、行间插字或删除。如果出现上述情况，改动之处应加盖单位章或由投标人的法定代表人或其授权的代理人签字确认。</w:t>
      </w:r>
    </w:p>
    <w:p>
      <w:pPr>
        <w:spacing w:line="360" w:lineRule="auto"/>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3.6.4 投标文件正本及副本份数见投标人须知前附表。正本和副本的封面上应清楚地标记“正本”或“副本”的字样。当副本和正本不一致时，以正本为准。招标人要求投标人递交投标文件电子文档与纸质投标文件内容不一致时，应以纸质的投标文件记载的内容为准。</w:t>
      </w:r>
    </w:p>
    <w:p>
      <w:pPr>
        <w:spacing w:line="360" w:lineRule="auto"/>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3.6.5 投标文件的正本与副本应分别装订成册，并编制目录。</w:t>
      </w:r>
    </w:p>
    <w:p>
      <w:pPr>
        <w:spacing w:line="360" w:lineRule="auto"/>
        <w:jc w:val="center"/>
        <w:outlineLvl w:val="1"/>
        <w:rPr>
          <w:rFonts w:hint="eastAsia" w:ascii="仿宋" w:hAnsi="仿宋" w:eastAsia="仿宋" w:cs="仿宋"/>
          <w:b/>
          <w:bCs w:val="0"/>
          <w:sz w:val="32"/>
          <w:szCs w:val="32"/>
          <w:highlight w:val="none"/>
          <w:lang w:eastAsia="zh-CN"/>
        </w:rPr>
      </w:pPr>
      <w:bookmarkStart w:id="74" w:name="_Toc317694250"/>
      <w:bookmarkStart w:id="75" w:name="_Toc11790"/>
      <w:bookmarkStart w:id="76" w:name="_Toc15599"/>
      <w:bookmarkStart w:id="77" w:name="_Toc16286"/>
      <w:bookmarkStart w:id="78" w:name="_Toc13414"/>
      <w:r>
        <w:rPr>
          <w:rFonts w:hint="eastAsia" w:ascii="仿宋" w:hAnsi="仿宋" w:eastAsia="仿宋" w:cs="仿宋"/>
          <w:b/>
          <w:bCs w:val="0"/>
          <w:sz w:val="32"/>
          <w:szCs w:val="32"/>
          <w:highlight w:val="none"/>
          <w:lang w:eastAsia="zh-CN"/>
        </w:rPr>
        <w:t>四、投标</w:t>
      </w:r>
      <w:bookmarkEnd w:id="74"/>
      <w:r>
        <w:rPr>
          <w:rFonts w:hint="eastAsia" w:ascii="仿宋" w:hAnsi="仿宋" w:eastAsia="仿宋" w:cs="仿宋"/>
          <w:b/>
          <w:bCs w:val="0"/>
          <w:sz w:val="32"/>
          <w:szCs w:val="32"/>
          <w:highlight w:val="none"/>
          <w:lang w:eastAsia="zh-CN"/>
        </w:rPr>
        <w:t>文件的密封和递交</w:t>
      </w:r>
      <w:bookmarkEnd w:id="75"/>
      <w:bookmarkEnd w:id="76"/>
      <w:bookmarkEnd w:id="77"/>
      <w:bookmarkEnd w:id="78"/>
    </w:p>
    <w:p>
      <w:pPr>
        <w:spacing w:line="360" w:lineRule="auto"/>
        <w:rPr>
          <w:rFonts w:hint="eastAsia" w:ascii="仿宋" w:hAnsi="仿宋" w:eastAsia="仿宋" w:cs="仿宋"/>
          <w:b w:val="0"/>
          <w:bCs w:val="0"/>
          <w:sz w:val="24"/>
          <w:szCs w:val="24"/>
          <w:highlight w:val="none"/>
        </w:rPr>
      </w:pPr>
      <w:bookmarkStart w:id="79" w:name="_Toc317694251"/>
      <w:r>
        <w:rPr>
          <w:rFonts w:hint="eastAsia" w:ascii="仿宋" w:hAnsi="仿宋" w:eastAsia="仿宋" w:cs="仿宋"/>
          <w:b w:val="0"/>
          <w:bCs w:val="0"/>
          <w:sz w:val="24"/>
          <w:szCs w:val="24"/>
          <w:highlight w:val="none"/>
        </w:rPr>
        <w:t>4.1投标文件的密封和标记</w:t>
      </w:r>
      <w:bookmarkEnd w:id="79"/>
    </w:p>
    <w:p>
      <w:pPr>
        <w:spacing w:line="360" w:lineRule="auto"/>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4.1.1 投标文件的正本与副本应分开包装，加贴封条，并在封套的封口处加盖投标人单位章。</w:t>
      </w:r>
    </w:p>
    <w:p>
      <w:pPr>
        <w:spacing w:line="360" w:lineRule="auto"/>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4.1.2 投标文件的封套上应清楚地标记“正本”或“副本”字样，封套上应写明的其他内容见投标人须知前附表。</w:t>
      </w:r>
    </w:p>
    <w:p>
      <w:pPr>
        <w:spacing w:line="360" w:lineRule="auto"/>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4.1.3投标人应将投标文件全部正本和副本单独装在一个密封袋中、投标电子版文件单独装在一个信封中、开标一览表单独装在一个信封中（建议采用与A4纸大小相当的信封）。</w:t>
      </w:r>
    </w:p>
    <w:p>
      <w:pPr>
        <w:spacing w:line="360" w:lineRule="auto"/>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4.1.4密封袋封皮上均应：</w:t>
      </w:r>
    </w:p>
    <w:p>
      <w:pPr>
        <w:spacing w:line="360" w:lineRule="auto"/>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1）清楚标明递交至“投标人须知前附表”中指明的递交地点。</w:t>
      </w:r>
    </w:p>
    <w:p>
      <w:pPr>
        <w:spacing w:line="360" w:lineRule="auto"/>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2）清楚注明“投标人须知前附表”中指明的项目名称、</w:t>
      </w:r>
      <w:r>
        <w:rPr>
          <w:rFonts w:hint="eastAsia" w:ascii="仿宋" w:hAnsi="仿宋" w:eastAsia="仿宋" w:cs="仿宋"/>
          <w:sz w:val="24"/>
          <w:szCs w:val="24"/>
          <w:highlight w:val="none"/>
          <w:lang w:eastAsia="zh-CN"/>
        </w:rPr>
        <w:t>项目</w:t>
      </w:r>
      <w:r>
        <w:rPr>
          <w:rFonts w:hint="eastAsia" w:ascii="仿宋" w:hAnsi="仿宋" w:eastAsia="仿宋" w:cs="仿宋"/>
          <w:sz w:val="24"/>
          <w:szCs w:val="24"/>
          <w:highlight w:val="none"/>
        </w:rPr>
        <w:t>编号和“在   年  月   日   时之前不得启封”的字样。</w:t>
      </w:r>
    </w:p>
    <w:p>
      <w:pPr>
        <w:spacing w:line="360" w:lineRule="auto"/>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3）投标人名称（公章）和地址。</w:t>
      </w:r>
    </w:p>
    <w:tbl>
      <w:tblPr>
        <w:tblStyle w:val="11"/>
        <w:tblpPr w:leftFromText="180" w:rightFromText="180" w:vertAnchor="text" w:horzAnchor="margin" w:tblpXSpec="center" w:tblpY="151"/>
        <w:tblW w:w="9493"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9493"/>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720" w:hRule="atLeast"/>
        </w:trPr>
        <w:tc>
          <w:tcPr>
            <w:tcW w:w="9493"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收件人：</w:t>
            </w:r>
          </w:p>
          <w:p>
            <w:pPr>
              <w:spacing w:line="360" w:lineRule="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投标文件递交地点：</w:t>
            </w:r>
          </w:p>
          <w:p>
            <w:pPr>
              <w:spacing w:line="360" w:lineRule="auto"/>
              <w:jc w:val="center"/>
              <w:rPr>
                <w:rFonts w:hint="eastAsia" w:ascii="仿宋" w:hAnsi="仿宋" w:eastAsia="仿宋" w:cs="仿宋"/>
                <w:b/>
                <w:color w:val="000000"/>
                <w:sz w:val="28"/>
                <w:szCs w:val="28"/>
                <w:highlight w:val="none"/>
              </w:rPr>
            </w:pPr>
            <w:r>
              <w:rPr>
                <w:rFonts w:hint="eastAsia" w:ascii="仿宋" w:hAnsi="仿宋" w:eastAsia="仿宋" w:cs="仿宋"/>
                <w:b/>
                <w:color w:val="000000"/>
                <w:sz w:val="28"/>
                <w:szCs w:val="28"/>
                <w:highlight w:val="none"/>
              </w:rPr>
              <w:t>资格证明材料/投标文件/开标一览表/电子版</w:t>
            </w:r>
          </w:p>
          <w:p>
            <w:pPr>
              <w:spacing w:line="360" w:lineRule="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项目名称：</w:t>
            </w:r>
          </w:p>
          <w:p>
            <w:pPr>
              <w:spacing w:line="360" w:lineRule="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lang w:eastAsia="zh-CN"/>
              </w:rPr>
              <w:t>项目</w:t>
            </w:r>
            <w:r>
              <w:rPr>
                <w:rFonts w:hint="eastAsia" w:ascii="仿宋" w:hAnsi="仿宋" w:eastAsia="仿宋" w:cs="仿宋"/>
                <w:color w:val="000000"/>
                <w:sz w:val="24"/>
                <w:szCs w:val="24"/>
                <w:highlight w:val="none"/>
              </w:rPr>
              <w:t>编号：</w:t>
            </w:r>
          </w:p>
          <w:p>
            <w:pPr>
              <w:spacing w:line="360" w:lineRule="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投标人名称（公章）：</w:t>
            </w:r>
          </w:p>
          <w:p>
            <w:pPr>
              <w:spacing w:line="360" w:lineRule="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投标人地址：</w:t>
            </w:r>
          </w:p>
          <w:p>
            <w:pPr>
              <w:spacing w:line="360" w:lineRule="auto"/>
              <w:jc w:val="center"/>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在   年  月   日   时之前不得启封</w:t>
            </w:r>
          </w:p>
        </w:tc>
      </w:tr>
    </w:tbl>
    <w:p>
      <w:pPr>
        <w:spacing w:line="360" w:lineRule="auto"/>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4.1.5为方便开标唱标，投标人应单独提交一份开标一览表（应有被授权人签字并加盖投标人单位公章），并在信封上标明“开标一览表”字样。投标保证金单独密封提交，并在信封上标明 “投标保证金”字样。</w:t>
      </w:r>
    </w:p>
    <w:p>
      <w:pPr>
        <w:spacing w:line="360" w:lineRule="auto"/>
        <w:ind w:firstLine="480" w:firstLineChars="200"/>
        <w:rPr>
          <w:rFonts w:hint="eastAsia" w:ascii="仿宋" w:hAnsi="仿宋" w:eastAsia="仿宋" w:cs="仿宋"/>
          <w:sz w:val="24"/>
          <w:szCs w:val="24"/>
          <w:highlight w:val="none"/>
          <w:u w:val="none"/>
        </w:rPr>
      </w:pPr>
      <w:r>
        <w:rPr>
          <w:rFonts w:hint="eastAsia" w:ascii="仿宋" w:hAnsi="仿宋" w:eastAsia="仿宋" w:cs="仿宋"/>
          <w:sz w:val="24"/>
          <w:szCs w:val="24"/>
          <w:highlight w:val="none"/>
        </w:rPr>
        <w:t>4.1.6建议投标人按本须知第4.1.1条至第4.1.5条要求加写标记和密封，未按要求标记和密封不会导致投标无效，但招标人、采购代理机构对误投或过早启封概不负责。</w:t>
      </w:r>
      <w:r>
        <w:rPr>
          <w:rFonts w:hint="eastAsia" w:ascii="仿宋" w:hAnsi="仿宋" w:eastAsia="仿宋" w:cs="仿宋"/>
          <w:b/>
          <w:bCs/>
          <w:sz w:val="24"/>
          <w:szCs w:val="24"/>
          <w:highlight w:val="none"/>
          <w:u w:val="none"/>
        </w:rPr>
        <w:t>招标人、采购代理机构将拒绝接收未密封完好（严实）的投标文件。</w:t>
      </w:r>
    </w:p>
    <w:p>
      <w:pPr>
        <w:spacing w:line="360" w:lineRule="auto"/>
        <w:rPr>
          <w:rFonts w:hint="eastAsia" w:ascii="仿宋" w:hAnsi="仿宋" w:eastAsia="仿宋" w:cs="仿宋"/>
          <w:b w:val="0"/>
          <w:bCs w:val="0"/>
          <w:sz w:val="24"/>
          <w:szCs w:val="24"/>
          <w:highlight w:val="none"/>
        </w:rPr>
      </w:pPr>
      <w:bookmarkStart w:id="80" w:name="_Toc317694252"/>
      <w:r>
        <w:rPr>
          <w:rFonts w:hint="eastAsia" w:ascii="仿宋" w:hAnsi="仿宋" w:eastAsia="仿宋" w:cs="仿宋"/>
          <w:b w:val="0"/>
          <w:bCs w:val="0"/>
          <w:sz w:val="24"/>
          <w:szCs w:val="24"/>
          <w:highlight w:val="none"/>
        </w:rPr>
        <w:t>4.2投标文件的递交</w:t>
      </w:r>
      <w:bookmarkEnd w:id="80"/>
    </w:p>
    <w:p>
      <w:pPr>
        <w:spacing w:line="360" w:lineRule="auto"/>
        <w:ind w:firstLine="480" w:firstLineChars="200"/>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rPr>
        <w:t>4.2.1 投标人应在投标人须知前附表规定的投标截止时间前递交投标文件。</w:t>
      </w:r>
    </w:p>
    <w:p>
      <w:pPr>
        <w:spacing w:line="360" w:lineRule="auto"/>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4.2.2 投标人递交投标文件的地点：见投标人须知前附表。</w:t>
      </w:r>
    </w:p>
    <w:p>
      <w:pPr>
        <w:spacing w:line="360" w:lineRule="auto"/>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4.2.3 除投标人须知前附表另有规定外，投标人所递交的投标文件不予退还。</w:t>
      </w:r>
    </w:p>
    <w:p>
      <w:pPr>
        <w:spacing w:line="360" w:lineRule="auto"/>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4.2.4 逾期送达的或者未送达指定地点的投标文件，招标人不予受理。</w:t>
      </w:r>
    </w:p>
    <w:p>
      <w:pPr>
        <w:spacing w:line="360" w:lineRule="auto"/>
        <w:rPr>
          <w:rFonts w:hint="eastAsia" w:ascii="仿宋" w:hAnsi="仿宋" w:eastAsia="仿宋" w:cs="仿宋"/>
          <w:b w:val="0"/>
          <w:bCs w:val="0"/>
          <w:sz w:val="24"/>
          <w:szCs w:val="24"/>
          <w:highlight w:val="none"/>
        </w:rPr>
      </w:pPr>
      <w:bookmarkStart w:id="81" w:name="_Toc317694253"/>
      <w:r>
        <w:rPr>
          <w:rFonts w:hint="eastAsia" w:ascii="仿宋" w:hAnsi="仿宋" w:eastAsia="仿宋" w:cs="仿宋"/>
          <w:b w:val="0"/>
          <w:bCs w:val="0"/>
          <w:sz w:val="24"/>
          <w:szCs w:val="24"/>
          <w:highlight w:val="none"/>
        </w:rPr>
        <w:t>4.3投标文件的修改和撤回</w:t>
      </w:r>
      <w:bookmarkEnd w:id="81"/>
    </w:p>
    <w:p>
      <w:pPr>
        <w:spacing w:line="360" w:lineRule="auto"/>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4.3.1投标人撤回已递交的投标文件，应在投标截止时间前以书面形式通知招标人，招标人收到通知后应允许投标人撤回投标文件并退还投标保证金。投标截止时间后，投标人要求撤销投标文件的，招标人有权没收投标保证金。</w:t>
      </w:r>
    </w:p>
    <w:p>
      <w:pPr>
        <w:spacing w:line="360" w:lineRule="auto"/>
        <w:ind w:firstLine="480" w:firstLineChars="200"/>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rPr>
        <w:t>4.3.2投标人修改已递交的投标文件，应在投标截止时间前以书面形式通知招标人，修改文件应按规定进行编写，正、副本分别密封，并按规定进行标记，注明“修改投标文件”字样。修改招标文件应在投标截止时间前按规定递交给招标人。修改的投标文件是投标人投标文件的组成部分。在投标截止时间之后，投标人不得对其投标做任何修改。</w:t>
      </w:r>
    </w:p>
    <w:p>
      <w:pPr>
        <w:spacing w:line="360" w:lineRule="auto"/>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4.3.3 投标人不得在投标截止时间后修改投标文件。评标期间投标人不得修改投标报价等实质性内容，否则将导致其投标文件被作否决投标处理。</w:t>
      </w:r>
    </w:p>
    <w:p>
      <w:pPr>
        <w:spacing w:line="360" w:lineRule="auto"/>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4.3.4 投标人修改或撤回已递交投标文件的书面通知应按要求签字或盖章，并在投标截止时间前</w:t>
      </w:r>
      <w:r>
        <w:rPr>
          <w:rFonts w:hint="eastAsia" w:ascii="仿宋" w:hAnsi="仿宋" w:eastAsia="仿宋" w:cs="仿宋"/>
          <w:sz w:val="24"/>
          <w:szCs w:val="24"/>
          <w:highlight w:val="none"/>
          <w:lang w:eastAsia="zh-CN"/>
        </w:rPr>
        <w:t>送</w:t>
      </w:r>
      <w:r>
        <w:rPr>
          <w:rFonts w:hint="eastAsia" w:ascii="仿宋" w:hAnsi="仿宋" w:eastAsia="仿宋" w:cs="仿宋"/>
          <w:sz w:val="24"/>
          <w:szCs w:val="24"/>
          <w:highlight w:val="none"/>
        </w:rPr>
        <w:t>达招标人。</w:t>
      </w:r>
    </w:p>
    <w:p>
      <w:pPr>
        <w:spacing w:line="360" w:lineRule="auto"/>
        <w:jc w:val="center"/>
        <w:outlineLvl w:val="1"/>
        <w:rPr>
          <w:rFonts w:hint="eastAsia" w:ascii="仿宋" w:hAnsi="仿宋" w:eastAsia="仿宋" w:cs="仿宋"/>
          <w:b/>
          <w:bCs w:val="0"/>
          <w:sz w:val="32"/>
          <w:szCs w:val="32"/>
          <w:highlight w:val="none"/>
          <w:lang w:eastAsia="zh-CN"/>
        </w:rPr>
      </w:pPr>
      <w:bookmarkStart w:id="82" w:name="_Toc22524"/>
      <w:bookmarkStart w:id="83" w:name="_Toc8842"/>
      <w:bookmarkStart w:id="84" w:name="_Toc31815"/>
      <w:bookmarkStart w:id="85" w:name="_Toc9970"/>
      <w:bookmarkStart w:id="86" w:name="_Toc317694254"/>
      <w:r>
        <w:rPr>
          <w:rFonts w:hint="eastAsia" w:ascii="仿宋" w:hAnsi="仿宋" w:eastAsia="仿宋" w:cs="仿宋"/>
          <w:b/>
          <w:bCs w:val="0"/>
          <w:sz w:val="32"/>
          <w:szCs w:val="32"/>
          <w:highlight w:val="none"/>
          <w:lang w:eastAsia="zh-CN"/>
        </w:rPr>
        <w:t>五、开标</w:t>
      </w:r>
      <w:bookmarkEnd w:id="82"/>
      <w:bookmarkEnd w:id="83"/>
      <w:bookmarkEnd w:id="84"/>
      <w:bookmarkEnd w:id="85"/>
      <w:bookmarkEnd w:id="86"/>
    </w:p>
    <w:p>
      <w:pPr>
        <w:spacing w:line="360" w:lineRule="auto"/>
        <w:rPr>
          <w:rFonts w:hint="eastAsia" w:ascii="仿宋" w:hAnsi="仿宋" w:eastAsia="仿宋" w:cs="仿宋"/>
          <w:b w:val="0"/>
          <w:bCs w:val="0"/>
          <w:sz w:val="24"/>
          <w:szCs w:val="24"/>
          <w:highlight w:val="none"/>
        </w:rPr>
      </w:pPr>
      <w:bookmarkStart w:id="87" w:name="_Toc317694255"/>
      <w:r>
        <w:rPr>
          <w:rFonts w:hint="eastAsia" w:ascii="仿宋" w:hAnsi="仿宋" w:eastAsia="仿宋" w:cs="仿宋"/>
          <w:b w:val="0"/>
          <w:bCs w:val="0"/>
          <w:sz w:val="24"/>
          <w:szCs w:val="24"/>
          <w:highlight w:val="none"/>
        </w:rPr>
        <w:t>5.1开标时间和地点</w:t>
      </w:r>
      <w:bookmarkEnd w:id="87"/>
    </w:p>
    <w:p>
      <w:pPr>
        <w:spacing w:line="360" w:lineRule="auto"/>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5.1.1 开标时间和地点见投标人须知前附表规定。投标人应携带合法的身份证明文件（包括身份证、授权委托书）准时参加开标。</w:t>
      </w:r>
    </w:p>
    <w:p>
      <w:pPr>
        <w:spacing w:line="360" w:lineRule="auto"/>
        <w:ind w:firstLine="480" w:firstLineChars="200"/>
        <w:rPr>
          <w:rFonts w:hint="eastAsia" w:ascii="仿宋" w:hAnsi="仿宋" w:eastAsia="仿宋" w:cs="仿宋"/>
          <w:sz w:val="24"/>
          <w:szCs w:val="24"/>
          <w:highlight w:val="none"/>
        </w:rPr>
      </w:pPr>
      <w:r>
        <w:rPr>
          <w:rFonts w:hint="eastAsia" w:ascii="仿宋" w:hAnsi="仿宋" w:eastAsia="仿宋" w:cs="仿宋"/>
          <w:color w:val="000000"/>
          <w:sz w:val="24"/>
          <w:szCs w:val="24"/>
          <w:highlight w:val="none"/>
        </w:rPr>
        <w:t>5.1.2</w:t>
      </w:r>
      <w:r>
        <w:rPr>
          <w:rFonts w:hint="eastAsia" w:ascii="仿宋" w:hAnsi="仿宋" w:eastAsia="仿宋" w:cs="仿宋"/>
          <w:color w:val="000000"/>
          <w:sz w:val="24"/>
          <w:szCs w:val="24"/>
          <w:highlight w:val="none"/>
          <w:lang w:val="en-US" w:eastAsia="zh-CN"/>
        </w:rPr>
        <w:t xml:space="preserve"> </w:t>
      </w:r>
      <w:r>
        <w:rPr>
          <w:rFonts w:hint="eastAsia" w:ascii="仿宋" w:hAnsi="仿宋" w:eastAsia="仿宋" w:cs="仿宋"/>
          <w:color w:val="000000"/>
          <w:sz w:val="24"/>
          <w:szCs w:val="24"/>
          <w:highlight w:val="none"/>
        </w:rPr>
        <w:t>采购代理机构在“投标人须知前附表”中规定的日期、时间和地点组织开标。开标时邀请所有投标人参加，参加开标的投标人法人或法人委托的授权代表应签名报到以证明其出席。</w:t>
      </w:r>
      <w:r>
        <w:rPr>
          <w:rFonts w:hint="eastAsia" w:ascii="仿宋" w:hAnsi="仿宋" w:eastAsia="仿宋" w:cs="仿宋"/>
          <w:b/>
          <w:color w:val="000000"/>
          <w:sz w:val="24"/>
          <w:szCs w:val="24"/>
          <w:highlight w:val="none"/>
          <w:u w:val="none"/>
        </w:rPr>
        <w:t>投标人因故不能派代表出席开标活动，事先应书面（信函、传真）通知采购代理机构，并承诺默认开标结果。</w:t>
      </w:r>
    </w:p>
    <w:p>
      <w:pPr>
        <w:spacing w:line="360" w:lineRule="auto"/>
        <w:rPr>
          <w:rFonts w:hint="eastAsia" w:ascii="仿宋" w:hAnsi="仿宋" w:eastAsia="仿宋" w:cs="仿宋"/>
          <w:b w:val="0"/>
          <w:bCs w:val="0"/>
          <w:sz w:val="24"/>
          <w:szCs w:val="24"/>
          <w:highlight w:val="none"/>
        </w:rPr>
      </w:pPr>
      <w:bookmarkStart w:id="88" w:name="_Toc317694256"/>
      <w:r>
        <w:rPr>
          <w:rFonts w:hint="eastAsia" w:ascii="仿宋" w:hAnsi="仿宋" w:eastAsia="仿宋" w:cs="仿宋"/>
          <w:b w:val="0"/>
          <w:bCs w:val="0"/>
          <w:sz w:val="24"/>
          <w:szCs w:val="24"/>
          <w:highlight w:val="none"/>
        </w:rPr>
        <w:t>5.2开标</w:t>
      </w:r>
      <w:bookmarkEnd w:id="88"/>
    </w:p>
    <w:p>
      <w:pPr>
        <w:spacing w:line="360" w:lineRule="auto"/>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5.2.1 开标时，按下列程序进行：</w:t>
      </w:r>
    </w:p>
    <w:p>
      <w:pPr>
        <w:spacing w:line="360" w:lineRule="auto"/>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 xml:space="preserve">（1）由主持人宣布开标纪律及开标人、唱标人、记录人、监标人等有关人员姓名； </w:t>
      </w:r>
    </w:p>
    <w:p>
      <w:pPr>
        <w:spacing w:line="360" w:lineRule="auto"/>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（2）设有标底的，公布标底；</w:t>
      </w:r>
    </w:p>
    <w:p>
      <w:pPr>
        <w:spacing w:line="360" w:lineRule="auto"/>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（3）开标时，由投标人或者其推选的代表检查投标文件的密封情况，经确认投标文件未被提前开启、密封完好后，由采购代理机构工作人员当众拆封，宣读投标人名称、</w:t>
      </w:r>
      <w:r>
        <w:rPr>
          <w:rFonts w:hint="eastAsia" w:ascii="仿宋" w:hAnsi="仿宋" w:eastAsia="仿宋" w:cs="仿宋"/>
          <w:sz w:val="24"/>
          <w:szCs w:val="24"/>
          <w:highlight w:val="none"/>
          <w:lang w:eastAsia="zh-CN"/>
        </w:rPr>
        <w:t>项目</w:t>
      </w:r>
      <w:r>
        <w:rPr>
          <w:rFonts w:hint="eastAsia" w:ascii="仿宋" w:hAnsi="仿宋" w:eastAsia="仿宋" w:cs="仿宋"/>
          <w:sz w:val="24"/>
          <w:szCs w:val="24"/>
          <w:highlight w:val="none"/>
        </w:rPr>
        <w:t>编号、投标报价以及采购代理机构认为合适的其他内容。除了按照本须知第4.1.6、5.1.2条的规定原封退回或拒收的投标文件之外，开标时将不得拒绝任何投标。</w:t>
      </w:r>
    </w:p>
    <w:p>
      <w:pPr>
        <w:spacing w:line="360" w:lineRule="auto"/>
        <w:ind w:firstLine="480" w:firstLineChars="200"/>
        <w:rPr>
          <w:rFonts w:hint="eastAsia" w:ascii="仿宋" w:hAnsi="仿宋" w:eastAsia="仿宋" w:cs="仿宋"/>
          <w:sz w:val="24"/>
          <w:szCs w:val="24"/>
          <w:highlight w:val="none"/>
        </w:rPr>
      </w:pPr>
      <w:bookmarkStart w:id="89" w:name="_Toc317694257"/>
      <w:r>
        <w:rPr>
          <w:rFonts w:hint="eastAsia" w:ascii="仿宋" w:hAnsi="仿宋" w:eastAsia="仿宋" w:cs="仿宋"/>
          <w:sz w:val="24"/>
          <w:szCs w:val="24"/>
          <w:highlight w:val="none"/>
        </w:rPr>
        <w:t>5.2.2 招标人在招标文件要求提交投标文件的截止时间前收到的所有投标文件，开标时都将当众予以拆封、宣读、记录并存档备查。</w:t>
      </w:r>
    </w:p>
    <w:p>
      <w:pPr>
        <w:spacing w:line="360" w:lineRule="auto"/>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5.2.3投标人授权代表对开标过程和开标记录有疑义，以及认为招标人、采购代理机构相关工作人员有需要回避的情形的，应当场提出询问或者回避申请。若投标人当场未提出疑义，则认为投标人已确认开标过程和开标记录。</w:t>
      </w:r>
    </w:p>
    <w:p>
      <w:pPr>
        <w:spacing w:line="360" w:lineRule="auto"/>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5.2.4开标过程由采购代理机构作开标记录，由参加开标的各投标人代表签字确认。</w:t>
      </w:r>
    </w:p>
    <w:p>
      <w:pPr>
        <w:spacing w:line="360" w:lineRule="auto"/>
        <w:jc w:val="center"/>
        <w:outlineLvl w:val="1"/>
        <w:rPr>
          <w:rFonts w:hint="eastAsia" w:ascii="仿宋" w:hAnsi="仿宋" w:eastAsia="仿宋" w:cs="仿宋"/>
          <w:b/>
          <w:bCs w:val="0"/>
          <w:sz w:val="32"/>
          <w:szCs w:val="32"/>
          <w:highlight w:val="none"/>
          <w:lang w:eastAsia="zh-CN"/>
        </w:rPr>
      </w:pPr>
      <w:bookmarkStart w:id="90" w:name="_Toc7021"/>
      <w:bookmarkStart w:id="91" w:name="_Toc8350"/>
      <w:bookmarkStart w:id="92" w:name="_Toc30306"/>
      <w:bookmarkStart w:id="93" w:name="_Toc14055"/>
      <w:r>
        <w:rPr>
          <w:rFonts w:hint="eastAsia" w:ascii="仿宋" w:hAnsi="仿宋" w:eastAsia="仿宋" w:cs="仿宋"/>
          <w:b/>
          <w:bCs w:val="0"/>
          <w:sz w:val="32"/>
          <w:szCs w:val="32"/>
          <w:highlight w:val="none"/>
          <w:lang w:eastAsia="zh-CN"/>
        </w:rPr>
        <w:t>六、评标</w:t>
      </w:r>
      <w:bookmarkEnd w:id="89"/>
      <w:bookmarkEnd w:id="90"/>
      <w:bookmarkEnd w:id="91"/>
      <w:bookmarkEnd w:id="92"/>
      <w:bookmarkEnd w:id="93"/>
    </w:p>
    <w:p>
      <w:pPr>
        <w:spacing w:line="360" w:lineRule="auto"/>
        <w:rPr>
          <w:rFonts w:hint="eastAsia" w:ascii="仿宋" w:hAnsi="仿宋" w:eastAsia="仿宋" w:cs="仿宋"/>
          <w:b w:val="0"/>
          <w:bCs w:val="0"/>
          <w:sz w:val="24"/>
          <w:szCs w:val="24"/>
          <w:highlight w:val="none"/>
        </w:rPr>
      </w:pPr>
      <w:bookmarkStart w:id="94" w:name="_Toc317694258"/>
      <w:r>
        <w:rPr>
          <w:rFonts w:hint="eastAsia" w:ascii="仿宋" w:hAnsi="仿宋" w:eastAsia="仿宋" w:cs="仿宋"/>
          <w:b w:val="0"/>
          <w:bCs w:val="0"/>
          <w:sz w:val="24"/>
          <w:szCs w:val="24"/>
          <w:highlight w:val="none"/>
        </w:rPr>
        <w:t>6.1评标委员会</w:t>
      </w:r>
      <w:bookmarkEnd w:id="94"/>
    </w:p>
    <w:p>
      <w:pPr>
        <w:spacing w:line="360" w:lineRule="auto"/>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6.1.1 评标由招标人按照《中华人民共和国招标投标法》的规定及投标人须知前附表规定依法组建的评标委员会负责。评标委员会独立工作，负责评标工作，应当评价投标人的投标文件是否符合招标文件的商务、技术等实质性要求，要求投标人对投标文件有关事项作出澄清或者说明，对投标文件进行比较和评价等，确定中标候选人名单或根据招标人委托直接确定中标人，根据全体评标成员签字的原始评标记录和评标结果编写评标报告。</w:t>
      </w:r>
    </w:p>
    <w:p>
      <w:pPr>
        <w:spacing w:line="360" w:lineRule="auto"/>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6.1.2 与投标人有利害关系的人不得进入本项目的评标委员会。评标委员会成员的名单在中标结果确定前应当保密。</w:t>
      </w:r>
    </w:p>
    <w:p>
      <w:pPr>
        <w:spacing w:line="360" w:lineRule="auto"/>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6.1.3 评标委员会成员有下列情形之一的，应当回避：</w:t>
      </w:r>
    </w:p>
    <w:p>
      <w:pPr>
        <w:spacing w:line="360" w:lineRule="auto"/>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（1）招标人或投标人的主要负责人的近亲属；</w:t>
      </w:r>
    </w:p>
    <w:p>
      <w:pPr>
        <w:spacing w:line="360" w:lineRule="auto"/>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（2）项目主管部门或者行政监督部门的人员；</w:t>
      </w:r>
    </w:p>
    <w:p>
      <w:pPr>
        <w:spacing w:line="360" w:lineRule="auto"/>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（3）与投标人有经济利益关系，可能影响对投标公正评审的；</w:t>
      </w:r>
    </w:p>
    <w:p>
      <w:pPr>
        <w:spacing w:line="360" w:lineRule="auto"/>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（4）曾因在招标、评标以及其他与招标投标有关活动中从事违法行为而受过行政处罚或刑事处罚的。</w:t>
      </w:r>
    </w:p>
    <w:p>
      <w:pPr>
        <w:spacing w:line="360" w:lineRule="auto"/>
        <w:rPr>
          <w:rFonts w:hint="eastAsia" w:ascii="仿宋" w:hAnsi="仿宋" w:eastAsia="仿宋" w:cs="仿宋"/>
          <w:b w:val="0"/>
          <w:bCs w:val="0"/>
          <w:sz w:val="24"/>
          <w:szCs w:val="24"/>
          <w:highlight w:val="none"/>
        </w:rPr>
      </w:pPr>
      <w:bookmarkStart w:id="95" w:name="_Toc317694259"/>
      <w:r>
        <w:rPr>
          <w:rFonts w:hint="eastAsia" w:ascii="仿宋" w:hAnsi="仿宋" w:eastAsia="仿宋" w:cs="仿宋"/>
          <w:b w:val="0"/>
          <w:bCs w:val="0"/>
          <w:sz w:val="24"/>
          <w:szCs w:val="24"/>
          <w:highlight w:val="none"/>
        </w:rPr>
        <w:t>6.2评标原则</w:t>
      </w:r>
      <w:bookmarkEnd w:id="95"/>
    </w:p>
    <w:p>
      <w:pPr>
        <w:spacing w:line="360" w:lineRule="auto"/>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评标活动遵循公平、公正、科学和能够最大限度地满足招标文件中规定的各项要求的原则。</w:t>
      </w:r>
    </w:p>
    <w:p>
      <w:pPr>
        <w:spacing w:line="360" w:lineRule="auto"/>
        <w:rPr>
          <w:rFonts w:hint="eastAsia" w:ascii="仿宋" w:hAnsi="仿宋" w:eastAsia="仿宋" w:cs="仿宋"/>
          <w:b w:val="0"/>
          <w:bCs w:val="0"/>
          <w:sz w:val="24"/>
          <w:szCs w:val="24"/>
          <w:highlight w:val="none"/>
        </w:rPr>
      </w:pPr>
      <w:bookmarkStart w:id="96" w:name="_Toc317694261"/>
      <w:r>
        <w:rPr>
          <w:rFonts w:hint="eastAsia" w:ascii="仿宋" w:hAnsi="仿宋" w:eastAsia="仿宋" w:cs="仿宋"/>
          <w:b w:val="0"/>
          <w:bCs w:val="0"/>
          <w:sz w:val="24"/>
          <w:szCs w:val="24"/>
          <w:highlight w:val="none"/>
        </w:rPr>
        <w:t>6.3评标及定标</w:t>
      </w:r>
      <w:bookmarkEnd w:id="96"/>
      <w:r>
        <w:rPr>
          <w:rFonts w:hint="eastAsia" w:ascii="仿宋" w:hAnsi="仿宋" w:eastAsia="仿宋" w:cs="仿宋"/>
          <w:b w:val="0"/>
          <w:bCs w:val="0"/>
          <w:sz w:val="24"/>
          <w:szCs w:val="24"/>
          <w:highlight w:val="none"/>
        </w:rPr>
        <w:t>方法</w:t>
      </w:r>
    </w:p>
    <w:p>
      <w:pPr>
        <w:spacing w:line="360" w:lineRule="auto"/>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6.3.1 采用综合评分法进行评标的，评标委员会按本招标文件附件一规定的评分细则进行评分。在完成评分后，评标委员会向招标人提出书面评标报告，对各投标人按得分高低次序排出名次，并按投标人须知前附表规定人数确定中标候选人。如因中标人放弃中标或丧失中标资格的，则按规定顺延排名后一位的中标候选人为中标人或者重新组织招标。</w:t>
      </w:r>
    </w:p>
    <w:p>
      <w:pPr>
        <w:spacing w:line="360" w:lineRule="auto"/>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6.3.2 采用最低价中标法的，按投标人须知前附表规定人数选择经评审的最低价的投标人为中标候选人。</w:t>
      </w:r>
    </w:p>
    <w:p>
      <w:pPr>
        <w:spacing w:line="360" w:lineRule="auto"/>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6.3.3 采用其他方式评标的，按本招标文件规定方法确定中标候选人。</w:t>
      </w:r>
    </w:p>
    <w:p>
      <w:pPr>
        <w:spacing w:line="360" w:lineRule="auto"/>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6.3.4 如投标人总得分相同或经评审的报价相同时，由招标人根据法律法规规定自主确定中标人。</w:t>
      </w:r>
    </w:p>
    <w:p>
      <w:pPr>
        <w:spacing w:line="360" w:lineRule="auto"/>
        <w:rPr>
          <w:rFonts w:hint="eastAsia" w:ascii="仿宋" w:hAnsi="仿宋" w:eastAsia="仿宋" w:cs="仿宋"/>
          <w:b w:val="0"/>
          <w:bCs w:val="0"/>
          <w:sz w:val="24"/>
          <w:szCs w:val="24"/>
          <w:highlight w:val="none"/>
        </w:rPr>
      </w:pPr>
      <w:bookmarkStart w:id="97" w:name="_Toc317694262"/>
      <w:r>
        <w:rPr>
          <w:rFonts w:hint="eastAsia" w:ascii="仿宋" w:hAnsi="仿宋" w:eastAsia="仿宋" w:cs="仿宋"/>
          <w:b w:val="0"/>
          <w:bCs w:val="0"/>
          <w:sz w:val="24"/>
          <w:szCs w:val="24"/>
          <w:highlight w:val="none"/>
        </w:rPr>
        <w:t>6.4无效标书的判定</w:t>
      </w:r>
      <w:bookmarkEnd w:id="97"/>
    </w:p>
    <w:p>
      <w:pPr>
        <w:spacing w:line="360" w:lineRule="auto"/>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6.4.1 在评标过程中，评标委员会若发现投标人以他人的名义投标、串通投标、以行贿手段谋取中标或者以其他弄虚作假方式投标的，该投标人的投标将作否决投标处理。</w:t>
      </w:r>
    </w:p>
    <w:p>
      <w:pPr>
        <w:spacing w:line="360" w:lineRule="auto"/>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6.4.2 投标人资格条件不符合国家有关规定和招标文件要求的，或者拒不按照要求对投标文件进行澄清、说明或者补正的，评标委员会可以否决其投标。</w:t>
      </w:r>
    </w:p>
    <w:p>
      <w:pPr>
        <w:spacing w:line="360" w:lineRule="auto"/>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6.4.3 评标委员会将审查每一投标文件是否对招标文件提出的所有实质性要求和条件做出响应。未能在实质上响应的投标，将作否决投标处理。</w:t>
      </w:r>
    </w:p>
    <w:p>
      <w:pPr>
        <w:spacing w:line="360" w:lineRule="auto"/>
        <w:ind w:firstLine="482" w:firstLineChars="200"/>
        <w:rPr>
          <w:rFonts w:hint="eastAsia" w:ascii="仿宋" w:hAnsi="仿宋" w:eastAsia="仿宋" w:cs="仿宋"/>
          <w:b/>
          <w:bCs/>
          <w:sz w:val="24"/>
          <w:szCs w:val="24"/>
          <w:highlight w:val="none"/>
        </w:rPr>
      </w:pPr>
      <w:r>
        <w:rPr>
          <w:rFonts w:hint="eastAsia" w:ascii="仿宋" w:hAnsi="仿宋" w:eastAsia="仿宋" w:cs="仿宋"/>
          <w:b/>
          <w:bCs/>
          <w:sz w:val="24"/>
          <w:szCs w:val="24"/>
          <w:highlight w:val="none"/>
        </w:rPr>
        <w:t>6.4.4投标文件有下述情形之一的，属于重大偏差，视为未能对招标文件做出实质性响应，并按前条规定作否决投标处理：</w:t>
      </w:r>
    </w:p>
    <w:p>
      <w:pPr>
        <w:spacing w:line="360" w:lineRule="auto"/>
        <w:ind w:firstLine="482" w:firstLineChars="200"/>
        <w:rPr>
          <w:rFonts w:hint="eastAsia" w:ascii="仿宋" w:hAnsi="仿宋" w:eastAsia="仿宋" w:cs="仿宋"/>
          <w:b/>
          <w:sz w:val="24"/>
          <w:szCs w:val="24"/>
          <w:highlight w:val="none"/>
        </w:rPr>
      </w:pPr>
      <w:r>
        <w:rPr>
          <w:rFonts w:hint="eastAsia" w:ascii="仿宋" w:hAnsi="仿宋" w:eastAsia="仿宋" w:cs="仿宋"/>
          <w:b/>
          <w:sz w:val="24"/>
          <w:szCs w:val="24"/>
          <w:highlight w:val="none"/>
        </w:rPr>
        <w:t>（1）投标文件未密封；或者虽密封，但未按规定</w:t>
      </w:r>
      <w:r>
        <w:rPr>
          <w:rFonts w:hint="eastAsia" w:ascii="仿宋" w:hAnsi="仿宋" w:eastAsia="仿宋" w:cs="仿宋"/>
          <w:b/>
          <w:sz w:val="24"/>
          <w:szCs w:val="24"/>
          <w:highlight w:val="none"/>
          <w:lang w:eastAsia="zh-CN"/>
        </w:rPr>
        <w:t>装订成册</w:t>
      </w:r>
      <w:r>
        <w:rPr>
          <w:rFonts w:hint="eastAsia" w:ascii="仿宋" w:hAnsi="仿宋" w:eastAsia="仿宋" w:cs="仿宋"/>
          <w:b/>
          <w:sz w:val="24"/>
          <w:szCs w:val="24"/>
          <w:highlight w:val="none"/>
        </w:rPr>
        <w:t>，或有明显拆封现象；</w:t>
      </w:r>
    </w:p>
    <w:p>
      <w:pPr>
        <w:spacing w:line="360" w:lineRule="auto"/>
        <w:ind w:firstLine="482" w:firstLineChars="200"/>
        <w:rPr>
          <w:rFonts w:hint="eastAsia" w:ascii="仿宋" w:hAnsi="仿宋" w:eastAsia="仿宋" w:cs="仿宋"/>
          <w:b/>
          <w:sz w:val="24"/>
          <w:szCs w:val="24"/>
          <w:highlight w:val="none"/>
        </w:rPr>
      </w:pPr>
      <w:r>
        <w:rPr>
          <w:rFonts w:hint="eastAsia" w:ascii="仿宋" w:hAnsi="仿宋" w:eastAsia="仿宋" w:cs="仿宋"/>
          <w:b/>
          <w:sz w:val="24"/>
          <w:szCs w:val="24"/>
          <w:highlight w:val="none"/>
        </w:rPr>
        <w:t>（2）投标文件未加盖投标人法人章，未经法定代表人或其代理人签署；</w:t>
      </w:r>
    </w:p>
    <w:p>
      <w:pPr>
        <w:spacing w:line="360" w:lineRule="auto"/>
        <w:ind w:firstLine="482" w:firstLineChars="200"/>
        <w:rPr>
          <w:rFonts w:hint="eastAsia" w:ascii="仿宋" w:hAnsi="仿宋" w:eastAsia="仿宋" w:cs="仿宋"/>
          <w:b/>
          <w:sz w:val="24"/>
          <w:szCs w:val="24"/>
          <w:highlight w:val="none"/>
        </w:rPr>
      </w:pPr>
      <w:r>
        <w:rPr>
          <w:rFonts w:hint="eastAsia" w:ascii="仿宋" w:hAnsi="仿宋" w:eastAsia="仿宋" w:cs="仿宋"/>
          <w:b/>
          <w:sz w:val="24"/>
          <w:szCs w:val="24"/>
          <w:highlight w:val="none"/>
        </w:rPr>
        <w:t>（3）如有授权，未提供合法、有效的授权委托书原件；</w:t>
      </w:r>
    </w:p>
    <w:p>
      <w:pPr>
        <w:spacing w:line="360" w:lineRule="auto"/>
        <w:ind w:firstLine="482" w:firstLineChars="200"/>
        <w:rPr>
          <w:rFonts w:hint="eastAsia" w:ascii="仿宋" w:hAnsi="仿宋" w:eastAsia="仿宋" w:cs="仿宋"/>
          <w:b/>
          <w:sz w:val="24"/>
          <w:szCs w:val="24"/>
          <w:highlight w:val="none"/>
        </w:rPr>
      </w:pPr>
      <w:r>
        <w:rPr>
          <w:rFonts w:hint="eastAsia" w:ascii="仿宋" w:hAnsi="仿宋" w:eastAsia="仿宋" w:cs="仿宋"/>
          <w:b/>
          <w:sz w:val="24"/>
          <w:szCs w:val="24"/>
          <w:highlight w:val="none"/>
        </w:rPr>
        <w:t>（4）未按招标文件规定的格式、内容和要求编制，关键内容字迹潦草、模糊，无法辨认；</w:t>
      </w:r>
    </w:p>
    <w:p>
      <w:pPr>
        <w:spacing w:line="360" w:lineRule="auto"/>
        <w:ind w:firstLine="482" w:firstLineChars="200"/>
        <w:rPr>
          <w:rFonts w:hint="eastAsia" w:ascii="仿宋" w:hAnsi="仿宋" w:eastAsia="仿宋" w:cs="仿宋"/>
          <w:b/>
          <w:sz w:val="24"/>
          <w:szCs w:val="24"/>
          <w:highlight w:val="none"/>
        </w:rPr>
      </w:pPr>
      <w:r>
        <w:rPr>
          <w:rFonts w:hint="eastAsia" w:ascii="仿宋" w:hAnsi="仿宋" w:eastAsia="仿宋" w:cs="仿宋"/>
          <w:b/>
          <w:sz w:val="24"/>
          <w:szCs w:val="24"/>
          <w:highlight w:val="none"/>
        </w:rPr>
        <w:t>（5）未按照招标文件要求的方式、金额提交投标保证金；</w:t>
      </w:r>
    </w:p>
    <w:p>
      <w:pPr>
        <w:spacing w:line="360" w:lineRule="auto"/>
        <w:ind w:firstLine="482" w:firstLineChars="200"/>
        <w:rPr>
          <w:rFonts w:hint="eastAsia" w:ascii="仿宋" w:hAnsi="仿宋" w:eastAsia="仿宋" w:cs="仿宋"/>
          <w:b/>
          <w:sz w:val="24"/>
          <w:szCs w:val="24"/>
          <w:highlight w:val="none"/>
        </w:rPr>
      </w:pPr>
      <w:r>
        <w:rPr>
          <w:rFonts w:hint="eastAsia" w:ascii="仿宋" w:hAnsi="仿宋" w:eastAsia="仿宋" w:cs="仿宋"/>
          <w:b/>
          <w:sz w:val="24"/>
          <w:szCs w:val="24"/>
          <w:highlight w:val="none"/>
        </w:rPr>
        <w:t>（6）投标人在一份投标文件中，对同一招标项目有两个或多个报价，且未书面声明以哪个报价为准；</w:t>
      </w:r>
    </w:p>
    <w:p>
      <w:pPr>
        <w:spacing w:line="360" w:lineRule="auto"/>
        <w:ind w:firstLine="482" w:firstLineChars="200"/>
        <w:rPr>
          <w:rFonts w:hint="eastAsia" w:ascii="仿宋" w:hAnsi="仿宋" w:eastAsia="仿宋" w:cs="仿宋"/>
          <w:b/>
          <w:sz w:val="24"/>
          <w:szCs w:val="24"/>
          <w:highlight w:val="none"/>
        </w:rPr>
      </w:pPr>
      <w:r>
        <w:rPr>
          <w:rFonts w:hint="eastAsia" w:ascii="仿宋" w:hAnsi="仿宋" w:eastAsia="仿宋" w:cs="仿宋"/>
          <w:b/>
          <w:sz w:val="24"/>
          <w:szCs w:val="24"/>
          <w:highlight w:val="none"/>
        </w:rPr>
        <w:t>（7）不满足招标文件中标注“★”的要求的；</w:t>
      </w:r>
    </w:p>
    <w:p>
      <w:pPr>
        <w:spacing w:line="360" w:lineRule="auto"/>
        <w:ind w:firstLine="482" w:firstLineChars="200"/>
        <w:rPr>
          <w:rFonts w:hint="eastAsia" w:ascii="仿宋" w:hAnsi="仿宋" w:eastAsia="仿宋" w:cs="仿宋"/>
          <w:sz w:val="24"/>
          <w:szCs w:val="24"/>
          <w:highlight w:val="none"/>
        </w:rPr>
      </w:pPr>
      <w:r>
        <w:rPr>
          <w:rFonts w:hint="eastAsia" w:ascii="仿宋" w:hAnsi="仿宋" w:eastAsia="仿宋" w:cs="仿宋"/>
          <w:b/>
          <w:sz w:val="24"/>
          <w:szCs w:val="24"/>
          <w:highlight w:val="none"/>
        </w:rPr>
        <w:t>（8）投标报价超过最高限价的。</w:t>
      </w:r>
    </w:p>
    <w:p>
      <w:pPr>
        <w:spacing w:line="360" w:lineRule="auto"/>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6.4.5无效投标文件的判定，必须经评标委员会半数以上成员通过。</w:t>
      </w:r>
    </w:p>
    <w:p>
      <w:pPr>
        <w:spacing w:line="360" w:lineRule="auto"/>
        <w:rPr>
          <w:rFonts w:hint="eastAsia" w:ascii="仿宋" w:hAnsi="仿宋" w:eastAsia="仿宋" w:cs="仿宋"/>
          <w:b w:val="0"/>
          <w:bCs w:val="0"/>
          <w:sz w:val="24"/>
          <w:szCs w:val="24"/>
          <w:highlight w:val="none"/>
        </w:rPr>
      </w:pPr>
      <w:bookmarkStart w:id="98" w:name="_Toc317694263"/>
      <w:r>
        <w:rPr>
          <w:rFonts w:hint="eastAsia" w:ascii="仿宋" w:hAnsi="仿宋" w:eastAsia="仿宋" w:cs="仿宋"/>
          <w:b w:val="0"/>
          <w:bCs w:val="0"/>
          <w:sz w:val="24"/>
          <w:szCs w:val="24"/>
          <w:highlight w:val="none"/>
        </w:rPr>
        <w:t>6.5投标文件的澄清和补正</w:t>
      </w:r>
      <w:bookmarkEnd w:id="98"/>
    </w:p>
    <w:p>
      <w:pPr>
        <w:spacing w:line="360" w:lineRule="auto"/>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6.5.1 在评标过程中，评标委员会可以书面形式要求投标人对所提交投标文件中不明确的内容进行澄清或说明，或者对细微偏差进行补正，投标人应派授权代表及相关人员按评标委员会通知的时间和地点接受询标。</w:t>
      </w:r>
    </w:p>
    <w:p>
      <w:pPr>
        <w:spacing w:line="360" w:lineRule="auto"/>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6.5.2 评标委员会认为有必要，可要求投标人对某些问题做出书面答复。书面答复须由投标人法</w:t>
      </w:r>
      <w:r>
        <w:rPr>
          <w:rFonts w:hint="eastAsia" w:ascii="仿宋" w:hAnsi="仿宋" w:eastAsia="仿宋" w:cs="仿宋"/>
          <w:sz w:val="24"/>
          <w:szCs w:val="24"/>
          <w:highlight w:val="none"/>
          <w:lang w:eastAsia="zh-CN"/>
        </w:rPr>
        <w:t>定</w:t>
      </w:r>
      <w:r>
        <w:rPr>
          <w:rFonts w:hint="eastAsia" w:ascii="仿宋" w:hAnsi="仿宋" w:eastAsia="仿宋" w:cs="仿宋"/>
          <w:sz w:val="24"/>
          <w:szCs w:val="24"/>
          <w:highlight w:val="none"/>
        </w:rPr>
        <w:t>代表人或授权代表签署，并作为投标文件的补充，参与评标。</w:t>
      </w:r>
    </w:p>
    <w:p>
      <w:pPr>
        <w:spacing w:line="360" w:lineRule="auto"/>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6.5.3 澄清、说明和补正不得改变投标文件的实质性内容（算术性错误修正的除外）。投标人的书面澄清、说明和补正属于投标文件的组成部分。</w:t>
      </w:r>
    </w:p>
    <w:p>
      <w:pPr>
        <w:spacing w:line="360" w:lineRule="auto"/>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6.5.4 评标委员会对投标人提交的澄清、说明或补正有疑问的，可以要求投标人进一步澄清、说明或补正，直至满足评标委员会的要求。</w:t>
      </w:r>
    </w:p>
    <w:p>
      <w:pPr>
        <w:spacing w:line="360" w:lineRule="auto"/>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6.5.5 评标委员会不接受投标人主动提出的澄清、说明或补正。</w:t>
      </w:r>
    </w:p>
    <w:p>
      <w:pPr>
        <w:spacing w:line="360" w:lineRule="auto"/>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6.5.6 并非每个投标人都会被询标。如投标人未对招标范围内全部内容进行报价，漏报项目视为对全部项目的优惠，投标人中标的，仍应完成全部招标范围内的招标内容。</w:t>
      </w:r>
    </w:p>
    <w:p>
      <w:pPr>
        <w:spacing w:line="360" w:lineRule="auto"/>
        <w:rPr>
          <w:rFonts w:hint="eastAsia" w:ascii="仿宋" w:hAnsi="仿宋" w:eastAsia="仿宋" w:cs="仿宋"/>
          <w:b w:val="0"/>
          <w:bCs/>
          <w:sz w:val="24"/>
          <w:szCs w:val="24"/>
          <w:highlight w:val="none"/>
        </w:rPr>
      </w:pPr>
      <w:r>
        <w:rPr>
          <w:rFonts w:hint="eastAsia" w:ascii="仿宋" w:hAnsi="仿宋" w:eastAsia="仿宋" w:cs="仿宋"/>
          <w:b w:val="0"/>
          <w:bCs/>
          <w:sz w:val="24"/>
          <w:szCs w:val="24"/>
          <w:highlight w:val="none"/>
        </w:rPr>
        <w:t>6.6 价格计算错误的确定</w:t>
      </w:r>
    </w:p>
    <w:p>
      <w:pPr>
        <w:spacing w:line="360" w:lineRule="auto"/>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评标过程中，对价格计算错误按下述原则修正：</w:t>
      </w:r>
    </w:p>
    <w:p>
      <w:pPr>
        <w:spacing w:line="360" w:lineRule="auto"/>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6.6.1开标一览表内容与投标文件中相应内容不一致的，以开标一览表为准；</w:t>
      </w:r>
    </w:p>
    <w:p>
      <w:pPr>
        <w:spacing w:line="360" w:lineRule="auto"/>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6.6.</w:t>
      </w:r>
      <w:r>
        <w:rPr>
          <w:rFonts w:hint="eastAsia" w:ascii="仿宋" w:hAnsi="仿宋" w:eastAsia="仿宋" w:cs="仿宋"/>
          <w:sz w:val="24"/>
          <w:szCs w:val="24"/>
          <w:highlight w:val="none"/>
          <w:lang w:val="en-US" w:eastAsia="zh-CN"/>
        </w:rPr>
        <w:t>2</w:t>
      </w:r>
      <w:r>
        <w:rPr>
          <w:rFonts w:hint="eastAsia" w:ascii="仿宋" w:hAnsi="仿宋" w:eastAsia="仿宋" w:cs="仿宋"/>
          <w:sz w:val="24"/>
          <w:szCs w:val="24"/>
          <w:highlight w:val="none"/>
        </w:rPr>
        <w:t>大写金额和小写金额不一致的，以大写金额为准；</w:t>
      </w:r>
    </w:p>
    <w:p>
      <w:pPr>
        <w:spacing w:line="360" w:lineRule="auto"/>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6.6.</w:t>
      </w:r>
      <w:r>
        <w:rPr>
          <w:rFonts w:hint="eastAsia" w:ascii="仿宋" w:hAnsi="仿宋" w:eastAsia="仿宋" w:cs="仿宋"/>
          <w:sz w:val="24"/>
          <w:szCs w:val="24"/>
          <w:highlight w:val="none"/>
          <w:lang w:val="en-US" w:eastAsia="zh-CN"/>
        </w:rPr>
        <w:t>3</w:t>
      </w:r>
      <w:r>
        <w:rPr>
          <w:rFonts w:hint="eastAsia" w:ascii="仿宋" w:hAnsi="仿宋" w:eastAsia="仿宋" w:cs="仿宋"/>
          <w:sz w:val="24"/>
          <w:szCs w:val="24"/>
          <w:highlight w:val="none"/>
        </w:rPr>
        <w:t>单价金额小数点或者百分比有明显错位的，以开标一览表的总价为准，并修改单价；</w:t>
      </w:r>
    </w:p>
    <w:p>
      <w:pPr>
        <w:spacing w:line="360" w:lineRule="auto"/>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6.6.</w:t>
      </w:r>
      <w:r>
        <w:rPr>
          <w:rFonts w:hint="eastAsia" w:ascii="仿宋" w:hAnsi="仿宋" w:eastAsia="仿宋" w:cs="仿宋"/>
          <w:sz w:val="24"/>
          <w:szCs w:val="24"/>
          <w:highlight w:val="none"/>
          <w:lang w:val="en-US" w:eastAsia="zh-CN"/>
        </w:rPr>
        <w:t>4</w:t>
      </w:r>
      <w:r>
        <w:rPr>
          <w:rFonts w:hint="eastAsia" w:ascii="仿宋" w:hAnsi="仿宋" w:eastAsia="仿宋" w:cs="仿宋"/>
          <w:sz w:val="24"/>
          <w:szCs w:val="24"/>
          <w:highlight w:val="none"/>
        </w:rPr>
        <w:t>总价金额与按单价汇总金额不一致的，以单价金额计算结果为准。</w:t>
      </w:r>
    </w:p>
    <w:p>
      <w:pPr>
        <w:spacing w:line="360" w:lineRule="auto"/>
        <w:rPr>
          <w:rFonts w:hint="eastAsia" w:ascii="仿宋" w:hAnsi="仿宋" w:eastAsia="仿宋" w:cs="仿宋"/>
          <w:sz w:val="24"/>
          <w:szCs w:val="24"/>
          <w:highlight w:val="none"/>
        </w:rPr>
      </w:pPr>
      <w:r>
        <w:rPr>
          <w:rFonts w:hint="eastAsia" w:ascii="仿宋" w:hAnsi="仿宋" w:eastAsia="仿宋" w:cs="仿宋"/>
          <w:sz w:val="24"/>
          <w:szCs w:val="24"/>
          <w:highlight w:val="none"/>
        </w:rPr>
        <w:t>同时出现两种以上不一致的，按照前款规定的顺序修正。修正后的报价经投标人确认后产生约束力，投标人不确认的，其投标无效。</w:t>
      </w:r>
    </w:p>
    <w:p>
      <w:pPr>
        <w:spacing w:line="360" w:lineRule="auto"/>
        <w:rPr>
          <w:rFonts w:hint="eastAsia" w:ascii="仿宋" w:hAnsi="仿宋" w:eastAsia="仿宋" w:cs="仿宋"/>
          <w:b w:val="0"/>
          <w:bCs/>
          <w:sz w:val="24"/>
          <w:szCs w:val="24"/>
          <w:highlight w:val="none"/>
        </w:rPr>
      </w:pPr>
      <w:r>
        <w:rPr>
          <w:rFonts w:hint="eastAsia" w:ascii="仿宋" w:hAnsi="仿宋" w:eastAsia="仿宋" w:cs="仿宋"/>
          <w:b w:val="0"/>
          <w:bCs/>
          <w:sz w:val="24"/>
          <w:szCs w:val="24"/>
          <w:highlight w:val="none"/>
        </w:rPr>
        <w:t>6.7 评标过程保密</w:t>
      </w:r>
    </w:p>
    <w:p>
      <w:pPr>
        <w:spacing w:line="360" w:lineRule="auto"/>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6.7.1 在宣布中标之前，凡属于审查、澄清、评价、比较投标文件和中标意向等有关信息，均不得泄露给任何投标人或与评标工作无关的人员。</w:t>
      </w:r>
    </w:p>
    <w:p>
      <w:pPr>
        <w:spacing w:line="360" w:lineRule="auto"/>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6.7.2 投标人不得探听6.7.1条所述信息，不得以任何方式影响评标过程，否则将被否决投标处理。</w:t>
      </w:r>
    </w:p>
    <w:p>
      <w:pPr>
        <w:spacing w:line="360" w:lineRule="auto"/>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6.7.3 在评标期间，招标人将指定联络员与投标人进行联络。</w:t>
      </w:r>
    </w:p>
    <w:p>
      <w:pPr>
        <w:spacing w:line="360" w:lineRule="auto"/>
        <w:rPr>
          <w:rFonts w:hint="eastAsia" w:ascii="仿宋" w:hAnsi="仿宋" w:eastAsia="仿宋" w:cs="仿宋"/>
          <w:b w:val="0"/>
          <w:bCs/>
          <w:sz w:val="24"/>
          <w:szCs w:val="24"/>
          <w:highlight w:val="none"/>
        </w:rPr>
      </w:pPr>
      <w:r>
        <w:rPr>
          <w:rFonts w:hint="eastAsia" w:ascii="仿宋" w:hAnsi="仿宋" w:eastAsia="仿宋" w:cs="仿宋"/>
          <w:b w:val="0"/>
          <w:bCs/>
          <w:sz w:val="24"/>
          <w:szCs w:val="24"/>
          <w:highlight w:val="none"/>
        </w:rPr>
        <w:t>6.8 中标无效</w:t>
      </w:r>
    </w:p>
    <w:p>
      <w:pPr>
        <w:spacing w:line="360" w:lineRule="auto"/>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6.8.1 投标人相互串通投标或者与招标人串通投标的，投标人以向招标人或者评标委员会成员行贿的手段谋取中标的，中标无效。</w:t>
      </w:r>
    </w:p>
    <w:p>
      <w:pPr>
        <w:spacing w:line="360" w:lineRule="auto"/>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6.8.2 投标人以他人名义投标或者以其他方式弄虚作假，骗取中标的，中标无效，给招标人造成损失的，依法承担赔偿责任。</w:t>
      </w:r>
    </w:p>
    <w:p>
      <w:pPr>
        <w:spacing w:line="360" w:lineRule="auto"/>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6.8.3 在投标文件的审查、澄清、评价和比较以及合同订立过程中，投标人对招标人和评标委员会施加影响的任何行为，都将导致取消其中标资格。</w:t>
      </w:r>
    </w:p>
    <w:p>
      <w:pPr>
        <w:spacing w:line="360" w:lineRule="auto"/>
        <w:ind w:firstLine="482" w:firstLineChars="200"/>
        <w:rPr>
          <w:rFonts w:hint="eastAsia" w:ascii="仿宋" w:hAnsi="仿宋" w:eastAsia="仿宋" w:cs="仿宋"/>
          <w:b/>
          <w:bCs/>
          <w:sz w:val="24"/>
          <w:szCs w:val="24"/>
          <w:highlight w:val="none"/>
        </w:rPr>
      </w:pPr>
      <w:r>
        <w:rPr>
          <w:rFonts w:hint="eastAsia" w:ascii="仿宋" w:hAnsi="仿宋" w:eastAsia="仿宋" w:cs="仿宋"/>
          <w:b/>
          <w:bCs/>
          <w:sz w:val="24"/>
          <w:szCs w:val="24"/>
          <w:highlight w:val="none"/>
        </w:rPr>
        <w:t>6.8.4</w:t>
      </w:r>
      <w:r>
        <w:rPr>
          <w:rFonts w:hint="eastAsia" w:ascii="仿宋" w:hAnsi="仿宋" w:eastAsia="仿宋" w:cs="仿宋"/>
          <w:b/>
          <w:bCs/>
          <w:sz w:val="24"/>
          <w:szCs w:val="24"/>
          <w:highlight w:val="none"/>
          <w:lang w:val="en-US" w:eastAsia="zh-CN"/>
        </w:rPr>
        <w:t xml:space="preserve"> </w:t>
      </w:r>
      <w:r>
        <w:rPr>
          <w:rFonts w:hint="eastAsia" w:ascii="仿宋" w:hAnsi="仿宋" w:eastAsia="仿宋" w:cs="仿宋"/>
          <w:b/>
          <w:bCs/>
          <w:sz w:val="24"/>
          <w:szCs w:val="24"/>
          <w:highlight w:val="none"/>
        </w:rPr>
        <w:t>实质上没有响应招标文件要求的投标将作无效投标处理。投标人不得通过修正或撤销不合要求的偏离或保留从而使其投标成为实质上响应的投标。投标人存在下列情况之一的，投标无效：</w:t>
      </w:r>
    </w:p>
    <w:p>
      <w:pPr>
        <w:spacing w:line="360" w:lineRule="auto"/>
        <w:ind w:firstLine="482" w:firstLineChars="200"/>
        <w:rPr>
          <w:rFonts w:hint="eastAsia" w:ascii="仿宋" w:hAnsi="仿宋" w:eastAsia="仿宋" w:cs="仿宋"/>
          <w:b/>
          <w:bCs/>
          <w:sz w:val="24"/>
          <w:szCs w:val="24"/>
          <w:highlight w:val="none"/>
          <w:u w:val="none"/>
        </w:rPr>
      </w:pPr>
      <w:r>
        <w:rPr>
          <w:rFonts w:hint="eastAsia" w:ascii="仿宋" w:hAnsi="仿宋" w:eastAsia="仿宋" w:cs="仿宋"/>
          <w:b/>
          <w:bCs/>
          <w:sz w:val="24"/>
          <w:szCs w:val="24"/>
          <w:highlight w:val="none"/>
          <w:u w:val="none"/>
          <w:lang w:eastAsia="zh-CN"/>
        </w:rPr>
        <w:t>（</w:t>
      </w:r>
      <w:r>
        <w:rPr>
          <w:rFonts w:hint="eastAsia" w:ascii="仿宋" w:hAnsi="仿宋" w:eastAsia="仿宋" w:cs="仿宋"/>
          <w:b/>
          <w:bCs/>
          <w:sz w:val="24"/>
          <w:szCs w:val="24"/>
          <w:highlight w:val="none"/>
          <w:u w:val="none"/>
        </w:rPr>
        <w:t>1)投标文件未按照招标文件要求签署、盖章的，或签字人无法定代表人有效委托书的；</w:t>
      </w:r>
    </w:p>
    <w:p>
      <w:pPr>
        <w:spacing w:line="360" w:lineRule="auto"/>
        <w:ind w:firstLine="482" w:firstLineChars="200"/>
        <w:rPr>
          <w:rFonts w:hint="eastAsia" w:ascii="仿宋" w:hAnsi="仿宋" w:eastAsia="仿宋" w:cs="仿宋"/>
          <w:b/>
          <w:bCs/>
          <w:sz w:val="24"/>
          <w:szCs w:val="24"/>
          <w:highlight w:val="none"/>
          <w:u w:val="none"/>
        </w:rPr>
      </w:pPr>
      <w:r>
        <w:rPr>
          <w:rFonts w:hint="eastAsia" w:ascii="仿宋" w:hAnsi="仿宋" w:eastAsia="仿宋" w:cs="仿宋"/>
          <w:b/>
          <w:bCs/>
          <w:sz w:val="24"/>
          <w:szCs w:val="24"/>
          <w:highlight w:val="none"/>
          <w:u w:val="none"/>
          <w:lang w:eastAsia="zh-CN"/>
        </w:rPr>
        <w:t>（</w:t>
      </w:r>
      <w:r>
        <w:rPr>
          <w:rFonts w:hint="eastAsia" w:ascii="仿宋" w:hAnsi="仿宋" w:eastAsia="仿宋" w:cs="仿宋"/>
          <w:b/>
          <w:bCs/>
          <w:sz w:val="24"/>
          <w:szCs w:val="24"/>
          <w:highlight w:val="none"/>
          <w:u w:val="none"/>
        </w:rPr>
        <w:t>2)报价超过招标文件中规定的最高限价的；</w:t>
      </w:r>
    </w:p>
    <w:p>
      <w:pPr>
        <w:spacing w:line="360" w:lineRule="auto"/>
        <w:ind w:firstLine="482" w:firstLineChars="200"/>
        <w:rPr>
          <w:rFonts w:hint="eastAsia" w:ascii="仿宋" w:hAnsi="仿宋" w:eastAsia="仿宋" w:cs="仿宋"/>
          <w:b/>
          <w:bCs/>
          <w:sz w:val="24"/>
          <w:szCs w:val="24"/>
          <w:highlight w:val="none"/>
          <w:u w:val="none"/>
        </w:rPr>
      </w:pPr>
      <w:r>
        <w:rPr>
          <w:rFonts w:hint="eastAsia" w:ascii="仿宋" w:hAnsi="仿宋" w:eastAsia="仿宋" w:cs="仿宋"/>
          <w:b/>
          <w:bCs/>
          <w:sz w:val="24"/>
          <w:szCs w:val="24"/>
          <w:highlight w:val="none"/>
          <w:u w:val="none"/>
          <w:lang w:eastAsia="zh-CN"/>
        </w:rPr>
        <w:t>（</w:t>
      </w:r>
      <w:r>
        <w:rPr>
          <w:rFonts w:hint="eastAsia" w:ascii="仿宋" w:hAnsi="仿宋" w:eastAsia="仿宋" w:cs="仿宋"/>
          <w:b/>
          <w:bCs/>
          <w:sz w:val="24"/>
          <w:szCs w:val="24"/>
          <w:highlight w:val="none"/>
          <w:u w:val="none"/>
        </w:rPr>
        <w:t>3)投标文件含有招标人不能接受的附加条件的；</w:t>
      </w:r>
    </w:p>
    <w:p>
      <w:pPr>
        <w:spacing w:line="360" w:lineRule="auto"/>
        <w:ind w:firstLine="482" w:firstLineChars="200"/>
        <w:rPr>
          <w:rFonts w:hint="eastAsia" w:ascii="仿宋" w:hAnsi="仿宋" w:eastAsia="仿宋" w:cs="仿宋"/>
          <w:b/>
          <w:bCs/>
          <w:sz w:val="24"/>
          <w:szCs w:val="24"/>
          <w:highlight w:val="none"/>
          <w:u w:val="none"/>
        </w:rPr>
      </w:pPr>
      <w:r>
        <w:rPr>
          <w:rFonts w:hint="eastAsia" w:ascii="仿宋" w:hAnsi="仿宋" w:eastAsia="仿宋" w:cs="仿宋"/>
          <w:b/>
          <w:bCs/>
          <w:sz w:val="24"/>
          <w:szCs w:val="24"/>
          <w:highlight w:val="none"/>
          <w:u w:val="none"/>
          <w:lang w:eastAsia="zh-CN"/>
        </w:rPr>
        <w:t>（</w:t>
      </w:r>
      <w:r>
        <w:rPr>
          <w:rFonts w:hint="eastAsia" w:ascii="仿宋" w:hAnsi="仿宋" w:eastAsia="仿宋" w:cs="仿宋"/>
          <w:b/>
          <w:bCs/>
          <w:sz w:val="24"/>
          <w:szCs w:val="24"/>
          <w:highlight w:val="none"/>
          <w:u w:val="none"/>
        </w:rPr>
        <w:t>4)投标有效期不足；</w:t>
      </w:r>
    </w:p>
    <w:p>
      <w:pPr>
        <w:spacing w:line="360" w:lineRule="auto"/>
        <w:ind w:firstLine="482" w:firstLineChars="200"/>
        <w:rPr>
          <w:rFonts w:hint="eastAsia" w:ascii="仿宋" w:hAnsi="仿宋" w:eastAsia="仿宋" w:cs="仿宋"/>
          <w:b/>
          <w:bCs/>
          <w:sz w:val="24"/>
          <w:szCs w:val="24"/>
          <w:highlight w:val="none"/>
          <w:u w:val="none"/>
        </w:rPr>
      </w:pPr>
      <w:r>
        <w:rPr>
          <w:rFonts w:hint="eastAsia" w:ascii="仿宋" w:hAnsi="仿宋" w:eastAsia="仿宋" w:cs="仿宋"/>
          <w:b/>
          <w:bCs/>
          <w:sz w:val="24"/>
          <w:szCs w:val="24"/>
          <w:highlight w:val="none"/>
          <w:u w:val="none"/>
          <w:lang w:eastAsia="zh-CN"/>
        </w:rPr>
        <w:t>（</w:t>
      </w:r>
      <w:r>
        <w:rPr>
          <w:rFonts w:hint="eastAsia" w:ascii="仿宋" w:hAnsi="仿宋" w:eastAsia="仿宋" w:cs="仿宋"/>
          <w:b/>
          <w:bCs/>
          <w:sz w:val="24"/>
          <w:szCs w:val="24"/>
          <w:highlight w:val="none"/>
          <w:u w:val="none"/>
        </w:rPr>
        <w:t>5)投标报价不全，或投标人在同一份投标文件中对同一招标货物报有两个或多个报价的，但招标文件要求提交备选投标的除外；</w:t>
      </w:r>
    </w:p>
    <w:p>
      <w:pPr>
        <w:spacing w:line="360" w:lineRule="auto"/>
        <w:ind w:firstLine="482" w:firstLineChars="200"/>
        <w:rPr>
          <w:rFonts w:hint="eastAsia" w:ascii="仿宋" w:hAnsi="仿宋" w:eastAsia="仿宋" w:cs="仿宋"/>
          <w:b/>
          <w:bCs/>
          <w:sz w:val="24"/>
          <w:szCs w:val="24"/>
          <w:highlight w:val="none"/>
          <w:u w:val="none"/>
        </w:rPr>
      </w:pPr>
      <w:r>
        <w:rPr>
          <w:rFonts w:hint="eastAsia" w:ascii="仿宋" w:hAnsi="仿宋" w:eastAsia="仿宋" w:cs="仿宋"/>
          <w:b/>
          <w:bCs/>
          <w:sz w:val="24"/>
          <w:szCs w:val="24"/>
          <w:highlight w:val="none"/>
          <w:u w:val="none"/>
          <w:lang w:eastAsia="zh-CN"/>
        </w:rPr>
        <w:t>（</w:t>
      </w:r>
      <w:r>
        <w:rPr>
          <w:rFonts w:hint="eastAsia" w:ascii="仿宋" w:hAnsi="仿宋" w:eastAsia="仿宋" w:cs="仿宋"/>
          <w:b/>
          <w:bCs/>
          <w:sz w:val="24"/>
          <w:szCs w:val="24"/>
          <w:highlight w:val="none"/>
          <w:u w:val="none"/>
        </w:rPr>
        <w:t>6)不接受评委对投标文件报价出现前后不一致的修正；</w:t>
      </w:r>
    </w:p>
    <w:p>
      <w:pPr>
        <w:spacing w:line="360" w:lineRule="auto"/>
        <w:ind w:firstLine="482" w:firstLineChars="200"/>
        <w:rPr>
          <w:rFonts w:hint="eastAsia" w:ascii="仿宋" w:hAnsi="仿宋" w:eastAsia="仿宋" w:cs="仿宋"/>
          <w:b/>
          <w:bCs/>
          <w:sz w:val="24"/>
          <w:szCs w:val="24"/>
          <w:highlight w:val="none"/>
          <w:u w:val="none"/>
          <w:lang w:eastAsia="zh-CN"/>
        </w:rPr>
      </w:pPr>
      <w:r>
        <w:rPr>
          <w:rFonts w:hint="eastAsia" w:ascii="仿宋" w:hAnsi="仿宋" w:eastAsia="仿宋" w:cs="仿宋"/>
          <w:b/>
          <w:bCs/>
          <w:sz w:val="24"/>
          <w:szCs w:val="24"/>
          <w:highlight w:val="none"/>
          <w:u w:val="none"/>
          <w:lang w:eastAsia="zh-CN"/>
        </w:rPr>
        <w:t>（</w:t>
      </w:r>
      <w:r>
        <w:rPr>
          <w:rFonts w:hint="eastAsia" w:ascii="仿宋" w:hAnsi="仿宋" w:eastAsia="仿宋" w:cs="仿宋"/>
          <w:b/>
          <w:bCs/>
          <w:sz w:val="24"/>
          <w:szCs w:val="24"/>
          <w:highlight w:val="none"/>
          <w:u w:val="none"/>
        </w:rPr>
        <w:t>7）投标人有串通投标、弄虚作假、行贿等违法行为</w:t>
      </w:r>
      <w:r>
        <w:rPr>
          <w:rFonts w:hint="eastAsia" w:ascii="仿宋" w:hAnsi="仿宋" w:eastAsia="仿宋" w:cs="仿宋"/>
          <w:b/>
          <w:bCs/>
          <w:sz w:val="24"/>
          <w:szCs w:val="24"/>
          <w:highlight w:val="none"/>
          <w:u w:val="none"/>
          <w:lang w:eastAsia="zh-CN"/>
        </w:rPr>
        <w:t>；</w:t>
      </w:r>
    </w:p>
    <w:p>
      <w:pPr>
        <w:spacing w:line="360" w:lineRule="auto"/>
        <w:ind w:firstLine="482" w:firstLineChars="200"/>
        <w:rPr>
          <w:rFonts w:hint="eastAsia" w:ascii="仿宋" w:hAnsi="仿宋" w:eastAsia="仿宋" w:cs="仿宋"/>
          <w:b/>
          <w:bCs/>
          <w:sz w:val="24"/>
          <w:szCs w:val="24"/>
          <w:highlight w:val="none"/>
          <w:u w:val="none"/>
        </w:rPr>
      </w:pPr>
      <w:r>
        <w:rPr>
          <w:rFonts w:hint="eastAsia" w:ascii="仿宋" w:hAnsi="仿宋" w:eastAsia="仿宋" w:cs="仿宋"/>
          <w:b/>
          <w:bCs/>
          <w:sz w:val="24"/>
          <w:szCs w:val="24"/>
          <w:highlight w:val="none"/>
          <w:u w:val="none"/>
          <w:lang w:eastAsia="zh-CN"/>
        </w:rPr>
        <w:t>（</w:t>
      </w:r>
      <w:r>
        <w:rPr>
          <w:rFonts w:hint="eastAsia" w:ascii="仿宋" w:hAnsi="仿宋" w:eastAsia="仿宋" w:cs="仿宋"/>
          <w:b/>
          <w:bCs/>
          <w:sz w:val="24"/>
          <w:szCs w:val="24"/>
          <w:highlight w:val="none"/>
          <w:u w:val="none"/>
        </w:rPr>
        <w:t>8)投标文件没有对招标文件的实质性要求和条件作出响应的（标注</w:t>
      </w:r>
      <w:r>
        <w:rPr>
          <w:rFonts w:hint="eastAsia" w:ascii="仿宋" w:hAnsi="仿宋" w:eastAsia="仿宋" w:cs="仿宋"/>
          <w:b/>
          <w:sz w:val="24"/>
          <w:szCs w:val="24"/>
          <w:highlight w:val="none"/>
          <w:u w:val="none"/>
        </w:rPr>
        <w:t>★</w:t>
      </w:r>
      <w:r>
        <w:rPr>
          <w:rFonts w:hint="eastAsia" w:ascii="仿宋" w:hAnsi="仿宋" w:eastAsia="仿宋" w:cs="仿宋"/>
          <w:b/>
          <w:bCs/>
          <w:sz w:val="24"/>
          <w:szCs w:val="24"/>
          <w:highlight w:val="none"/>
          <w:u w:val="none"/>
        </w:rPr>
        <w:t>号项）；</w:t>
      </w:r>
    </w:p>
    <w:p>
      <w:pPr>
        <w:spacing w:line="360" w:lineRule="auto"/>
        <w:ind w:firstLine="482" w:firstLineChars="200"/>
        <w:rPr>
          <w:rFonts w:hint="eastAsia" w:ascii="仿宋" w:hAnsi="仿宋" w:eastAsia="仿宋" w:cs="仿宋"/>
          <w:b/>
          <w:bCs/>
          <w:sz w:val="24"/>
          <w:szCs w:val="24"/>
          <w:highlight w:val="none"/>
          <w:u w:val="none"/>
        </w:rPr>
      </w:pPr>
      <w:r>
        <w:rPr>
          <w:rFonts w:hint="eastAsia" w:ascii="仿宋" w:hAnsi="仿宋" w:eastAsia="仿宋" w:cs="仿宋"/>
          <w:b/>
          <w:bCs/>
          <w:sz w:val="24"/>
          <w:szCs w:val="24"/>
          <w:highlight w:val="none"/>
          <w:u w:val="none"/>
          <w:lang w:eastAsia="zh-CN"/>
        </w:rPr>
        <w:t>（</w:t>
      </w:r>
      <w:r>
        <w:rPr>
          <w:rFonts w:hint="eastAsia" w:ascii="仿宋" w:hAnsi="仿宋" w:eastAsia="仿宋" w:cs="仿宋"/>
          <w:b/>
          <w:bCs/>
          <w:sz w:val="24"/>
          <w:szCs w:val="24"/>
          <w:highlight w:val="none"/>
          <w:u w:val="none"/>
        </w:rPr>
        <w:t>9)法律、法规和招标文件中规定的其他无效情形。</w:t>
      </w:r>
    </w:p>
    <w:p>
      <w:pPr>
        <w:spacing w:line="360" w:lineRule="auto"/>
        <w:ind w:firstLine="482" w:firstLineChars="200"/>
        <w:rPr>
          <w:rFonts w:hint="eastAsia" w:ascii="仿宋" w:hAnsi="仿宋" w:eastAsia="仿宋" w:cs="仿宋"/>
          <w:b/>
          <w:bCs/>
          <w:sz w:val="24"/>
          <w:szCs w:val="24"/>
          <w:highlight w:val="none"/>
          <w:u w:val="none"/>
        </w:rPr>
      </w:pPr>
      <w:r>
        <w:rPr>
          <w:rFonts w:hint="eastAsia" w:ascii="仿宋" w:hAnsi="仿宋" w:eastAsia="仿宋" w:cs="仿宋"/>
          <w:b/>
          <w:bCs/>
          <w:sz w:val="24"/>
          <w:szCs w:val="24"/>
          <w:highlight w:val="none"/>
          <w:u w:val="none"/>
        </w:rPr>
        <w:t>6.8.5有下列情形之一的，视为投标人串通投标，其投标无效：</w:t>
      </w:r>
    </w:p>
    <w:p>
      <w:pPr>
        <w:spacing w:line="360" w:lineRule="auto"/>
        <w:ind w:firstLine="482" w:firstLineChars="200"/>
        <w:rPr>
          <w:rFonts w:hint="eastAsia" w:ascii="仿宋" w:hAnsi="仿宋" w:eastAsia="仿宋" w:cs="仿宋"/>
          <w:b/>
          <w:bCs/>
          <w:sz w:val="24"/>
          <w:szCs w:val="24"/>
          <w:highlight w:val="none"/>
          <w:u w:val="none"/>
        </w:rPr>
      </w:pPr>
      <w:r>
        <w:rPr>
          <w:rFonts w:hint="eastAsia" w:ascii="仿宋" w:hAnsi="仿宋" w:eastAsia="仿宋" w:cs="仿宋"/>
          <w:b/>
          <w:bCs/>
          <w:sz w:val="24"/>
          <w:szCs w:val="24"/>
          <w:highlight w:val="none"/>
          <w:u w:val="none"/>
          <w:lang w:eastAsia="zh-CN"/>
        </w:rPr>
        <w:t>（</w:t>
      </w:r>
      <w:r>
        <w:rPr>
          <w:rFonts w:hint="eastAsia" w:ascii="仿宋" w:hAnsi="仿宋" w:eastAsia="仿宋" w:cs="仿宋"/>
          <w:b/>
          <w:bCs/>
          <w:sz w:val="24"/>
          <w:szCs w:val="24"/>
          <w:highlight w:val="none"/>
          <w:u w:val="none"/>
        </w:rPr>
        <w:t>1）不同投标人的投标文件由同一单位或者个人编制；</w:t>
      </w:r>
    </w:p>
    <w:p>
      <w:pPr>
        <w:spacing w:line="360" w:lineRule="auto"/>
        <w:ind w:firstLine="482" w:firstLineChars="200"/>
        <w:rPr>
          <w:rFonts w:hint="eastAsia" w:ascii="仿宋" w:hAnsi="仿宋" w:eastAsia="仿宋" w:cs="仿宋"/>
          <w:b/>
          <w:bCs/>
          <w:sz w:val="24"/>
          <w:szCs w:val="24"/>
          <w:highlight w:val="none"/>
          <w:u w:val="none"/>
        </w:rPr>
      </w:pPr>
      <w:r>
        <w:rPr>
          <w:rFonts w:hint="eastAsia" w:ascii="仿宋" w:hAnsi="仿宋" w:eastAsia="仿宋" w:cs="仿宋"/>
          <w:b/>
          <w:bCs/>
          <w:sz w:val="24"/>
          <w:szCs w:val="24"/>
          <w:highlight w:val="none"/>
          <w:u w:val="none"/>
          <w:lang w:eastAsia="zh-CN"/>
        </w:rPr>
        <w:t>（</w:t>
      </w:r>
      <w:r>
        <w:rPr>
          <w:rFonts w:hint="eastAsia" w:ascii="仿宋" w:hAnsi="仿宋" w:eastAsia="仿宋" w:cs="仿宋"/>
          <w:b/>
          <w:bCs/>
          <w:sz w:val="24"/>
          <w:szCs w:val="24"/>
          <w:highlight w:val="none"/>
          <w:u w:val="none"/>
        </w:rPr>
        <w:t>2）不同投标人委托同一单位或者个人办理投标事宜；</w:t>
      </w:r>
    </w:p>
    <w:p>
      <w:pPr>
        <w:spacing w:line="360" w:lineRule="auto"/>
        <w:ind w:firstLine="482" w:firstLineChars="200"/>
        <w:rPr>
          <w:rFonts w:hint="eastAsia" w:ascii="仿宋" w:hAnsi="仿宋" w:eastAsia="仿宋" w:cs="仿宋"/>
          <w:b/>
          <w:bCs/>
          <w:sz w:val="24"/>
          <w:szCs w:val="24"/>
          <w:highlight w:val="none"/>
          <w:u w:val="none"/>
        </w:rPr>
      </w:pPr>
      <w:r>
        <w:rPr>
          <w:rFonts w:hint="eastAsia" w:ascii="仿宋" w:hAnsi="仿宋" w:eastAsia="仿宋" w:cs="仿宋"/>
          <w:b/>
          <w:bCs/>
          <w:sz w:val="24"/>
          <w:szCs w:val="24"/>
          <w:highlight w:val="none"/>
          <w:u w:val="none"/>
          <w:lang w:eastAsia="zh-CN"/>
        </w:rPr>
        <w:t>（</w:t>
      </w:r>
      <w:r>
        <w:rPr>
          <w:rFonts w:hint="eastAsia" w:ascii="仿宋" w:hAnsi="仿宋" w:eastAsia="仿宋" w:cs="仿宋"/>
          <w:b/>
          <w:bCs/>
          <w:sz w:val="24"/>
          <w:szCs w:val="24"/>
          <w:highlight w:val="none"/>
          <w:u w:val="none"/>
        </w:rPr>
        <w:t>3）不同投标人的投标文件载明的项目管理成员或者联系人员为同一人；</w:t>
      </w:r>
    </w:p>
    <w:p>
      <w:pPr>
        <w:spacing w:line="360" w:lineRule="auto"/>
        <w:ind w:firstLine="482" w:firstLineChars="200"/>
        <w:rPr>
          <w:rFonts w:hint="eastAsia" w:ascii="仿宋" w:hAnsi="仿宋" w:eastAsia="仿宋" w:cs="仿宋"/>
          <w:b/>
          <w:bCs/>
          <w:sz w:val="24"/>
          <w:szCs w:val="24"/>
          <w:highlight w:val="none"/>
          <w:u w:val="none"/>
        </w:rPr>
      </w:pPr>
      <w:r>
        <w:rPr>
          <w:rFonts w:hint="eastAsia" w:ascii="仿宋" w:hAnsi="仿宋" w:eastAsia="仿宋" w:cs="仿宋"/>
          <w:b/>
          <w:bCs/>
          <w:sz w:val="24"/>
          <w:szCs w:val="24"/>
          <w:highlight w:val="none"/>
          <w:u w:val="none"/>
          <w:lang w:eastAsia="zh-CN"/>
        </w:rPr>
        <w:t>（</w:t>
      </w:r>
      <w:r>
        <w:rPr>
          <w:rFonts w:hint="eastAsia" w:ascii="仿宋" w:hAnsi="仿宋" w:eastAsia="仿宋" w:cs="仿宋"/>
          <w:b/>
          <w:bCs/>
          <w:sz w:val="24"/>
          <w:szCs w:val="24"/>
          <w:highlight w:val="none"/>
          <w:u w:val="none"/>
        </w:rPr>
        <w:t>4）不同投标人的投标文件异常一致或者投标报价呈规律性差异；</w:t>
      </w:r>
    </w:p>
    <w:p>
      <w:pPr>
        <w:spacing w:line="360" w:lineRule="auto"/>
        <w:ind w:firstLine="482" w:firstLineChars="200"/>
        <w:rPr>
          <w:rFonts w:hint="eastAsia" w:ascii="仿宋" w:hAnsi="仿宋" w:eastAsia="仿宋" w:cs="仿宋"/>
          <w:b/>
          <w:bCs/>
          <w:sz w:val="24"/>
          <w:szCs w:val="24"/>
          <w:highlight w:val="none"/>
          <w:u w:val="none"/>
          <w:lang w:eastAsia="zh-CN"/>
        </w:rPr>
      </w:pPr>
      <w:r>
        <w:rPr>
          <w:rFonts w:hint="eastAsia" w:ascii="仿宋" w:hAnsi="仿宋" w:eastAsia="仿宋" w:cs="仿宋"/>
          <w:b/>
          <w:bCs/>
          <w:sz w:val="24"/>
          <w:szCs w:val="24"/>
          <w:highlight w:val="none"/>
          <w:u w:val="none"/>
          <w:lang w:eastAsia="zh-CN"/>
        </w:rPr>
        <w:t>（</w:t>
      </w:r>
      <w:r>
        <w:rPr>
          <w:rFonts w:hint="eastAsia" w:ascii="仿宋" w:hAnsi="仿宋" w:eastAsia="仿宋" w:cs="仿宋"/>
          <w:b/>
          <w:bCs/>
          <w:sz w:val="24"/>
          <w:szCs w:val="24"/>
          <w:highlight w:val="none"/>
          <w:u w:val="none"/>
        </w:rPr>
        <w:t>5）不同投标人的投标文件相互混装</w:t>
      </w:r>
      <w:r>
        <w:rPr>
          <w:rFonts w:hint="eastAsia" w:ascii="仿宋" w:hAnsi="仿宋" w:eastAsia="仿宋" w:cs="仿宋"/>
          <w:b/>
          <w:bCs/>
          <w:sz w:val="24"/>
          <w:szCs w:val="24"/>
          <w:highlight w:val="none"/>
          <w:u w:val="none"/>
          <w:lang w:eastAsia="zh-CN"/>
        </w:rPr>
        <w:t>；</w:t>
      </w:r>
    </w:p>
    <w:p>
      <w:pPr>
        <w:spacing w:line="360" w:lineRule="auto"/>
        <w:ind w:firstLine="482" w:firstLineChars="200"/>
        <w:rPr>
          <w:rFonts w:hint="eastAsia" w:ascii="仿宋" w:hAnsi="仿宋" w:eastAsia="仿宋" w:cs="仿宋"/>
          <w:b/>
          <w:bCs/>
          <w:sz w:val="24"/>
          <w:szCs w:val="24"/>
          <w:highlight w:val="none"/>
          <w:u w:val="none"/>
        </w:rPr>
      </w:pPr>
      <w:r>
        <w:rPr>
          <w:rFonts w:hint="eastAsia" w:ascii="仿宋" w:hAnsi="仿宋" w:eastAsia="仿宋" w:cs="仿宋"/>
          <w:b/>
          <w:bCs/>
          <w:sz w:val="24"/>
          <w:szCs w:val="24"/>
          <w:highlight w:val="none"/>
          <w:u w:val="none"/>
          <w:lang w:eastAsia="zh-CN"/>
        </w:rPr>
        <w:t>（</w:t>
      </w:r>
      <w:r>
        <w:rPr>
          <w:rFonts w:hint="eastAsia" w:ascii="仿宋" w:hAnsi="仿宋" w:eastAsia="仿宋" w:cs="仿宋"/>
          <w:b/>
          <w:bCs/>
          <w:sz w:val="24"/>
          <w:szCs w:val="24"/>
          <w:highlight w:val="none"/>
          <w:u w:val="none"/>
          <w:lang w:val="en-US" w:eastAsia="zh-CN"/>
        </w:rPr>
        <w:t>6</w:t>
      </w:r>
      <w:r>
        <w:rPr>
          <w:rFonts w:hint="eastAsia" w:ascii="仿宋" w:hAnsi="仿宋" w:eastAsia="仿宋" w:cs="仿宋"/>
          <w:b/>
          <w:bCs/>
          <w:sz w:val="24"/>
          <w:szCs w:val="24"/>
          <w:highlight w:val="none"/>
          <w:u w:val="none"/>
        </w:rPr>
        <w:t>）不同投标人的投标保证金从同一单位或者个人的账户转出。</w:t>
      </w:r>
    </w:p>
    <w:p>
      <w:pPr>
        <w:spacing w:line="360" w:lineRule="auto"/>
        <w:rPr>
          <w:rFonts w:hint="eastAsia" w:ascii="仿宋" w:hAnsi="仿宋" w:eastAsia="仿宋" w:cs="仿宋"/>
          <w:b w:val="0"/>
          <w:bCs/>
          <w:sz w:val="24"/>
          <w:szCs w:val="24"/>
          <w:highlight w:val="none"/>
        </w:rPr>
      </w:pPr>
      <w:r>
        <w:rPr>
          <w:rFonts w:hint="eastAsia" w:ascii="仿宋" w:hAnsi="仿宋" w:eastAsia="仿宋" w:cs="仿宋"/>
          <w:b w:val="0"/>
          <w:bCs/>
          <w:sz w:val="24"/>
          <w:szCs w:val="24"/>
          <w:highlight w:val="none"/>
        </w:rPr>
        <w:t>6.9 否决所有投标</w:t>
      </w:r>
    </w:p>
    <w:p>
      <w:pPr>
        <w:spacing w:line="360" w:lineRule="auto"/>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6.9.1 评标委员会根据规定否决不合格投标后，因有效投标不足三家使得投标明显缺乏竞争的，评标委员会可以否决全部投标。</w:t>
      </w:r>
    </w:p>
    <w:p>
      <w:pPr>
        <w:spacing w:line="360" w:lineRule="auto"/>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6.9.2 招标人保留在授标之前接受任何投标，及拒绝任何或所有投标的权利，而没有向投标人解释原因的义务。</w:t>
      </w:r>
    </w:p>
    <w:p>
      <w:pPr>
        <w:spacing w:line="360" w:lineRule="auto"/>
        <w:jc w:val="center"/>
        <w:outlineLvl w:val="1"/>
        <w:rPr>
          <w:rFonts w:hint="eastAsia" w:ascii="仿宋" w:hAnsi="仿宋" w:eastAsia="仿宋" w:cs="仿宋"/>
          <w:b/>
          <w:bCs w:val="0"/>
          <w:sz w:val="32"/>
          <w:szCs w:val="32"/>
          <w:highlight w:val="none"/>
          <w:lang w:eastAsia="zh-CN"/>
        </w:rPr>
      </w:pPr>
      <w:bookmarkStart w:id="99" w:name="_Toc31971"/>
      <w:bookmarkStart w:id="100" w:name="_Toc870"/>
      <w:bookmarkStart w:id="101" w:name="_Toc19790"/>
      <w:bookmarkStart w:id="102" w:name="_Toc12184"/>
      <w:r>
        <w:rPr>
          <w:rFonts w:hint="eastAsia" w:ascii="仿宋" w:hAnsi="仿宋" w:eastAsia="仿宋" w:cs="仿宋"/>
          <w:b/>
          <w:bCs w:val="0"/>
          <w:sz w:val="32"/>
          <w:szCs w:val="32"/>
          <w:highlight w:val="none"/>
          <w:lang w:eastAsia="zh-CN"/>
        </w:rPr>
        <w:t>七、质疑与投诉</w:t>
      </w:r>
      <w:bookmarkEnd w:id="99"/>
      <w:bookmarkEnd w:id="100"/>
      <w:bookmarkEnd w:id="101"/>
      <w:bookmarkEnd w:id="102"/>
    </w:p>
    <w:p>
      <w:pPr>
        <w:pageBreakBefore w:val="0"/>
        <w:widowControl w:val="0"/>
        <w:kinsoku/>
        <w:wordWrap/>
        <w:overflowPunct/>
        <w:topLinePunct w:val="0"/>
        <w:bidi w:val="0"/>
        <w:snapToGrid w:val="0"/>
        <w:spacing w:line="360" w:lineRule="auto"/>
        <w:jc w:val="both"/>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7.1</w:t>
      </w:r>
      <w:r>
        <w:rPr>
          <w:rFonts w:hint="eastAsia" w:ascii="仿宋" w:hAnsi="仿宋" w:eastAsia="仿宋" w:cs="仿宋"/>
          <w:color w:val="auto"/>
          <w:sz w:val="24"/>
          <w:szCs w:val="24"/>
          <w:highlight w:val="none"/>
        </w:rPr>
        <w:t>投标人认为招标文件、招标过程和中标结果使自己的权益受到损害的，可以在知道或者应知其权益受到损害之日起的七个工作日内，以书面形式向采购代理机构或采购人提出质疑。非书面形式、规定时间之外以及匿名的质疑将不予受理。</w:t>
      </w:r>
    </w:p>
    <w:p>
      <w:pPr>
        <w:pageBreakBefore w:val="0"/>
        <w:widowControl w:val="0"/>
        <w:kinsoku/>
        <w:wordWrap/>
        <w:overflowPunct/>
        <w:topLinePunct w:val="0"/>
        <w:bidi w:val="0"/>
        <w:snapToGrid w:val="0"/>
        <w:spacing w:line="360"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7.2</w:t>
      </w:r>
      <w:r>
        <w:rPr>
          <w:rFonts w:hint="eastAsia" w:ascii="仿宋" w:hAnsi="仿宋" w:eastAsia="仿宋" w:cs="仿宋"/>
          <w:color w:val="auto"/>
          <w:sz w:val="24"/>
          <w:szCs w:val="24"/>
          <w:highlight w:val="none"/>
        </w:rPr>
        <w:t>质疑供应商是指直接参加本次投标活动的供应商，未参加投标活动的供应商或在投标活动中自身权益未受到损害的供应商所提出的质疑不予受理。</w:t>
      </w:r>
    </w:p>
    <w:p>
      <w:pPr>
        <w:pageBreakBefore w:val="0"/>
        <w:widowControl w:val="0"/>
        <w:kinsoku/>
        <w:wordWrap/>
        <w:overflowPunct/>
        <w:topLinePunct w:val="0"/>
        <w:bidi w:val="0"/>
        <w:snapToGrid w:val="0"/>
        <w:spacing w:line="360"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7.3</w:t>
      </w:r>
      <w:r>
        <w:rPr>
          <w:rFonts w:hint="eastAsia" w:ascii="仿宋" w:hAnsi="仿宋" w:eastAsia="仿宋" w:cs="仿宋"/>
          <w:color w:val="auto"/>
          <w:sz w:val="24"/>
          <w:szCs w:val="24"/>
          <w:highlight w:val="none"/>
        </w:rPr>
        <w:t>质疑必须以参加投标供应商法定代表人或授权代表（投标文件中所确定的）原件送达的方式提交，否则，</w:t>
      </w:r>
      <w:r>
        <w:rPr>
          <w:rFonts w:hint="eastAsia" w:ascii="仿宋" w:hAnsi="仿宋" w:eastAsia="仿宋" w:cs="仿宋"/>
          <w:color w:val="auto"/>
          <w:sz w:val="24"/>
          <w:szCs w:val="24"/>
          <w:highlight w:val="none"/>
          <w:lang w:eastAsia="zh-CN"/>
        </w:rPr>
        <w:t>采购</w:t>
      </w:r>
      <w:r>
        <w:rPr>
          <w:rFonts w:hint="eastAsia" w:ascii="仿宋" w:hAnsi="仿宋" w:eastAsia="仿宋" w:cs="仿宋"/>
          <w:color w:val="auto"/>
          <w:sz w:val="24"/>
          <w:szCs w:val="24"/>
          <w:highlight w:val="none"/>
        </w:rPr>
        <w:t>代理</w:t>
      </w:r>
      <w:r>
        <w:rPr>
          <w:rFonts w:hint="eastAsia" w:ascii="仿宋" w:hAnsi="仿宋" w:eastAsia="仿宋" w:cs="仿宋"/>
          <w:color w:val="auto"/>
          <w:sz w:val="24"/>
          <w:szCs w:val="24"/>
          <w:highlight w:val="none"/>
          <w:lang w:eastAsia="zh-CN"/>
        </w:rPr>
        <w:t>机构</w:t>
      </w:r>
      <w:r>
        <w:rPr>
          <w:rFonts w:hint="eastAsia" w:ascii="仿宋" w:hAnsi="仿宋" w:eastAsia="仿宋" w:cs="仿宋"/>
          <w:color w:val="auto"/>
          <w:sz w:val="24"/>
          <w:szCs w:val="24"/>
          <w:highlight w:val="none"/>
        </w:rPr>
        <w:t>有权不予受理。</w:t>
      </w:r>
    </w:p>
    <w:p>
      <w:pPr>
        <w:pageBreakBefore w:val="0"/>
        <w:widowControl w:val="0"/>
        <w:kinsoku/>
        <w:wordWrap/>
        <w:overflowPunct/>
        <w:topLinePunct w:val="0"/>
        <w:bidi w:val="0"/>
        <w:snapToGrid w:val="0"/>
        <w:spacing w:line="360"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7.4</w:t>
      </w:r>
      <w:r>
        <w:rPr>
          <w:rFonts w:hint="eastAsia" w:ascii="仿宋" w:hAnsi="仿宋" w:eastAsia="仿宋" w:cs="仿宋"/>
          <w:color w:val="auto"/>
          <w:sz w:val="24"/>
          <w:szCs w:val="24"/>
          <w:highlight w:val="none"/>
        </w:rPr>
        <w:t>上述应知其权益受到损害之日是指：</w:t>
      </w:r>
    </w:p>
    <w:p>
      <w:pPr>
        <w:pageBreakBefore w:val="0"/>
        <w:widowControl w:val="0"/>
        <w:kinsoku/>
        <w:wordWrap/>
        <w:overflowPunct/>
        <w:topLinePunct w:val="0"/>
        <w:bidi w:val="0"/>
        <w:snapToGrid w:val="0"/>
        <w:spacing w:line="36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7.4.1</w:t>
      </w:r>
      <w:r>
        <w:rPr>
          <w:rFonts w:hint="eastAsia" w:ascii="仿宋" w:hAnsi="仿宋" w:eastAsia="仿宋" w:cs="仿宋"/>
          <w:color w:val="auto"/>
          <w:sz w:val="24"/>
          <w:szCs w:val="24"/>
          <w:highlight w:val="none"/>
        </w:rPr>
        <w:t>对招标文件提出质疑的，为投标文件公告期限届满之日起计算；</w:t>
      </w:r>
    </w:p>
    <w:p>
      <w:pPr>
        <w:pageBreakBefore w:val="0"/>
        <w:widowControl w:val="0"/>
        <w:kinsoku/>
        <w:wordWrap/>
        <w:overflowPunct/>
        <w:topLinePunct w:val="0"/>
        <w:bidi w:val="0"/>
        <w:snapToGrid w:val="0"/>
        <w:spacing w:line="36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7.4.2</w:t>
      </w:r>
      <w:r>
        <w:rPr>
          <w:rFonts w:hint="eastAsia" w:ascii="仿宋" w:hAnsi="仿宋" w:eastAsia="仿宋" w:cs="仿宋"/>
          <w:color w:val="auto"/>
          <w:sz w:val="24"/>
          <w:szCs w:val="24"/>
          <w:highlight w:val="none"/>
        </w:rPr>
        <w:t xml:space="preserve">对采购过程提出质疑的，自采购程序环节结束之日起计算； </w:t>
      </w:r>
    </w:p>
    <w:p>
      <w:pPr>
        <w:pageBreakBefore w:val="0"/>
        <w:widowControl w:val="0"/>
        <w:kinsoku/>
        <w:wordWrap/>
        <w:overflowPunct/>
        <w:topLinePunct w:val="0"/>
        <w:bidi w:val="0"/>
        <w:snapToGrid w:val="0"/>
        <w:spacing w:line="36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7.4.3</w:t>
      </w:r>
      <w:r>
        <w:rPr>
          <w:rFonts w:hint="eastAsia" w:ascii="仿宋" w:hAnsi="仿宋" w:eastAsia="仿宋" w:cs="仿宋"/>
          <w:color w:val="auto"/>
          <w:sz w:val="24"/>
          <w:szCs w:val="24"/>
          <w:highlight w:val="none"/>
        </w:rPr>
        <w:t xml:space="preserve">对中标结果提出质疑的，自中标结果公告期限届满之日起计算。 </w:t>
      </w:r>
    </w:p>
    <w:p>
      <w:pPr>
        <w:pageBreakBefore w:val="0"/>
        <w:widowControl w:val="0"/>
        <w:kinsoku/>
        <w:wordWrap/>
        <w:overflowPunct/>
        <w:topLinePunct w:val="0"/>
        <w:bidi w:val="0"/>
        <w:snapToGrid w:val="0"/>
        <w:spacing w:line="360" w:lineRule="auto"/>
        <w:textAlignment w:val="auto"/>
        <w:rPr>
          <w:rFonts w:hint="eastAsia" w:ascii="仿宋" w:hAnsi="仿宋" w:eastAsia="仿宋" w:cs="仿宋"/>
          <w:b w:val="0"/>
          <w:bCs w:val="0"/>
          <w:sz w:val="24"/>
          <w:szCs w:val="24"/>
          <w:highlight w:val="none"/>
        </w:rPr>
      </w:pPr>
      <w:r>
        <w:rPr>
          <w:rFonts w:hint="eastAsia" w:ascii="仿宋" w:hAnsi="仿宋" w:eastAsia="仿宋" w:cs="仿宋"/>
          <w:color w:val="auto"/>
          <w:sz w:val="24"/>
          <w:szCs w:val="24"/>
          <w:highlight w:val="none"/>
        </w:rPr>
        <w:t xml:space="preserve"> </w:t>
      </w:r>
      <w:r>
        <w:rPr>
          <w:rFonts w:hint="eastAsia" w:ascii="仿宋" w:hAnsi="仿宋" w:eastAsia="仿宋" w:cs="仿宋"/>
          <w:b w:val="0"/>
          <w:bCs w:val="0"/>
          <w:sz w:val="24"/>
          <w:szCs w:val="24"/>
          <w:highlight w:val="none"/>
        </w:rPr>
        <w:t>7.</w:t>
      </w:r>
      <w:r>
        <w:rPr>
          <w:rFonts w:hint="eastAsia" w:ascii="仿宋" w:hAnsi="仿宋" w:eastAsia="仿宋" w:cs="仿宋"/>
          <w:b w:val="0"/>
          <w:bCs w:val="0"/>
          <w:sz w:val="24"/>
          <w:szCs w:val="24"/>
          <w:highlight w:val="none"/>
          <w:lang w:val="en-US" w:eastAsia="zh-CN"/>
        </w:rPr>
        <w:t>5</w:t>
      </w:r>
      <w:r>
        <w:rPr>
          <w:rFonts w:hint="eastAsia" w:ascii="仿宋" w:hAnsi="仿宋" w:eastAsia="仿宋" w:cs="仿宋"/>
          <w:b w:val="0"/>
          <w:bCs w:val="0"/>
          <w:sz w:val="24"/>
          <w:szCs w:val="24"/>
          <w:highlight w:val="none"/>
        </w:rPr>
        <w:t xml:space="preserve"> 质疑及投诉由招标人委托的采购代理机构受理。投标人投诉事项应当是已经质疑的事项，未质疑的事项，投诉不予受理。</w:t>
      </w:r>
    </w:p>
    <w:p>
      <w:pPr>
        <w:spacing w:line="360" w:lineRule="auto"/>
        <w:rPr>
          <w:rFonts w:hint="eastAsia" w:ascii="仿宋" w:hAnsi="仿宋" w:eastAsia="仿宋" w:cs="仿宋"/>
          <w:b w:val="0"/>
          <w:bCs w:val="0"/>
          <w:sz w:val="24"/>
          <w:szCs w:val="24"/>
          <w:highlight w:val="none"/>
        </w:rPr>
      </w:pPr>
      <w:r>
        <w:rPr>
          <w:rFonts w:hint="eastAsia" w:ascii="仿宋" w:hAnsi="仿宋" w:eastAsia="仿宋" w:cs="仿宋"/>
          <w:b w:val="0"/>
          <w:bCs w:val="0"/>
          <w:sz w:val="24"/>
          <w:szCs w:val="24"/>
          <w:highlight w:val="none"/>
        </w:rPr>
        <w:t>7.</w:t>
      </w:r>
      <w:r>
        <w:rPr>
          <w:rFonts w:hint="eastAsia" w:ascii="仿宋" w:hAnsi="仿宋" w:eastAsia="仿宋" w:cs="仿宋"/>
          <w:b w:val="0"/>
          <w:bCs w:val="0"/>
          <w:sz w:val="24"/>
          <w:szCs w:val="24"/>
          <w:highlight w:val="none"/>
          <w:lang w:val="en-US" w:eastAsia="zh-CN"/>
        </w:rPr>
        <w:t>6</w:t>
      </w:r>
      <w:r>
        <w:rPr>
          <w:rFonts w:hint="eastAsia" w:ascii="仿宋" w:hAnsi="仿宋" w:eastAsia="仿宋" w:cs="仿宋"/>
          <w:b w:val="0"/>
          <w:bCs w:val="0"/>
          <w:sz w:val="24"/>
          <w:szCs w:val="24"/>
          <w:highlight w:val="none"/>
        </w:rPr>
        <w:t>招标人质疑处理机构（采购代理机构）联系方式</w:t>
      </w:r>
    </w:p>
    <w:p>
      <w:pPr>
        <w:spacing w:line="360" w:lineRule="auto"/>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联系人：</w:t>
      </w:r>
    </w:p>
    <w:p>
      <w:pPr>
        <w:spacing w:line="360" w:lineRule="auto"/>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电话：</w:t>
      </w:r>
    </w:p>
    <w:p>
      <w:pPr>
        <w:spacing w:line="360" w:lineRule="auto"/>
        <w:ind w:firstLine="480" w:firstLineChars="200"/>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rPr>
        <w:t>地址</w:t>
      </w:r>
      <w:r>
        <w:rPr>
          <w:rFonts w:hint="eastAsia" w:ascii="仿宋" w:hAnsi="仿宋" w:eastAsia="仿宋" w:cs="仿宋"/>
          <w:sz w:val="24"/>
          <w:szCs w:val="24"/>
          <w:highlight w:val="none"/>
          <w:lang w:eastAsia="zh-CN"/>
        </w:rPr>
        <w:t>：</w:t>
      </w:r>
    </w:p>
    <w:p>
      <w:pPr>
        <w:spacing w:line="360" w:lineRule="auto"/>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邮  编：</w:t>
      </w:r>
    </w:p>
    <w:p>
      <w:pPr>
        <w:pageBreakBefore w:val="0"/>
        <w:widowControl w:val="0"/>
        <w:kinsoku/>
        <w:wordWrap/>
        <w:overflowPunct/>
        <w:topLinePunct w:val="0"/>
        <w:bidi w:val="0"/>
        <w:snapToGrid w:val="0"/>
        <w:spacing w:line="360"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7.7</w:t>
      </w:r>
      <w:r>
        <w:rPr>
          <w:rFonts w:hint="eastAsia" w:ascii="仿宋" w:hAnsi="仿宋" w:eastAsia="仿宋" w:cs="仿宋"/>
          <w:color w:val="auto"/>
          <w:sz w:val="24"/>
          <w:szCs w:val="24"/>
          <w:highlight w:val="none"/>
        </w:rPr>
        <w:t xml:space="preserve">质疑文件应包括以下主要内容，并按照“谁主张、谁举证”的原则，附上相关证明材料。否则，招标代理或采购人不予受理： </w:t>
      </w:r>
    </w:p>
    <w:p>
      <w:pPr>
        <w:pageBreakBefore w:val="0"/>
        <w:widowControl w:val="0"/>
        <w:kinsoku/>
        <w:wordWrap/>
        <w:overflowPunct/>
        <w:topLinePunct w:val="0"/>
        <w:bidi w:val="0"/>
        <w:snapToGrid w:val="0"/>
        <w:spacing w:line="36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（1）质疑项目名称、项目编号、包号、招标公告发布时间、开标时间； </w:t>
      </w:r>
    </w:p>
    <w:p>
      <w:pPr>
        <w:pageBreakBefore w:val="0"/>
        <w:widowControl w:val="0"/>
        <w:kinsoku/>
        <w:wordWrap/>
        <w:overflowPunct/>
        <w:topLinePunct w:val="0"/>
        <w:bidi w:val="0"/>
        <w:snapToGrid w:val="0"/>
        <w:spacing w:line="36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（2）提起质疑的日期、具体的质疑事项及事实根据（具体条款）； </w:t>
      </w:r>
    </w:p>
    <w:p>
      <w:pPr>
        <w:pageBreakBefore w:val="0"/>
        <w:widowControl w:val="0"/>
        <w:kinsoku/>
        <w:wordWrap/>
        <w:overflowPunct/>
        <w:topLinePunct w:val="0"/>
        <w:bidi w:val="0"/>
        <w:snapToGrid w:val="0"/>
        <w:spacing w:line="36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（3）认为自己合法权益受到损害或可能受到损害的相关证据材料。质疑相关证明材料中如涉及到产品功能或技术指标的，应出具相关制造商的证明文件（友情提示：供应商全部产品线中没有满足技术 需求要求的产品才可以对招标产品提出质疑，并提出修改理由和修改建议）； </w:t>
      </w:r>
    </w:p>
    <w:p>
      <w:pPr>
        <w:pageBreakBefore w:val="0"/>
        <w:widowControl w:val="0"/>
        <w:kinsoku/>
        <w:wordWrap/>
        <w:overflowPunct/>
        <w:topLinePunct w:val="0"/>
        <w:bidi w:val="0"/>
        <w:snapToGrid w:val="0"/>
        <w:spacing w:line="36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（4）质疑供应商名称、地址、邮编、联系人、联系电话（包括座机、手机、传真号码等）； </w:t>
      </w:r>
    </w:p>
    <w:p>
      <w:pPr>
        <w:pageBreakBefore w:val="0"/>
        <w:widowControl w:val="0"/>
        <w:kinsoku/>
        <w:wordWrap/>
        <w:overflowPunct/>
        <w:topLinePunct w:val="0"/>
        <w:bidi w:val="0"/>
        <w:snapToGrid w:val="0"/>
        <w:spacing w:line="36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（5）质疑文件应当署名，质疑人为自然人的，应当由本人签字并附有效身份证明；质疑人为法人 或其他组织的，应当由法定代表人签字并加盖单位公章。 </w:t>
      </w:r>
    </w:p>
    <w:p>
      <w:pPr>
        <w:pageBreakBefore w:val="0"/>
        <w:widowControl w:val="0"/>
        <w:kinsoku/>
        <w:wordWrap/>
        <w:overflowPunct/>
        <w:topLinePunct w:val="0"/>
        <w:bidi w:val="0"/>
        <w:snapToGrid w:val="0"/>
        <w:spacing w:line="36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（6）供应商委托代理质疑的，应当向被质疑人提交授权委托书，并载明委托代理的具体权限和事项。</w:t>
      </w:r>
    </w:p>
    <w:p>
      <w:p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7.8</w:t>
      </w:r>
      <w:r>
        <w:rPr>
          <w:rFonts w:hint="eastAsia" w:ascii="仿宋" w:hAnsi="仿宋" w:eastAsia="仿宋" w:cs="仿宋"/>
          <w:color w:val="auto"/>
          <w:sz w:val="24"/>
          <w:szCs w:val="24"/>
          <w:highlight w:val="none"/>
          <w:lang w:eastAsia="zh-CN"/>
        </w:rPr>
        <w:t>采购</w:t>
      </w:r>
      <w:r>
        <w:rPr>
          <w:rFonts w:hint="eastAsia" w:ascii="仿宋" w:hAnsi="仿宋" w:eastAsia="仿宋" w:cs="仿宋"/>
          <w:color w:val="auto"/>
          <w:sz w:val="24"/>
          <w:szCs w:val="24"/>
          <w:highlight w:val="none"/>
        </w:rPr>
        <w:t>代理</w:t>
      </w:r>
      <w:r>
        <w:rPr>
          <w:rFonts w:hint="eastAsia" w:ascii="仿宋" w:hAnsi="仿宋" w:eastAsia="仿宋" w:cs="仿宋"/>
          <w:color w:val="auto"/>
          <w:sz w:val="24"/>
          <w:szCs w:val="24"/>
          <w:highlight w:val="none"/>
          <w:lang w:eastAsia="zh-CN"/>
        </w:rPr>
        <w:t>机构</w:t>
      </w:r>
      <w:r>
        <w:rPr>
          <w:rFonts w:hint="eastAsia" w:ascii="仿宋" w:hAnsi="仿宋" w:eastAsia="仿宋" w:cs="仿宋"/>
          <w:color w:val="auto"/>
          <w:sz w:val="24"/>
          <w:szCs w:val="24"/>
          <w:highlight w:val="none"/>
        </w:rPr>
        <w:t>在收到供应商的书面质疑后将及时组织调查核实，在七个工作日内作出答复，并以书面或在网站公告形式通知质疑供应商和其他有关供应商，答复的内容不涉及商业秘密。</w:t>
      </w:r>
      <w:r>
        <w:rPr>
          <w:rFonts w:hint="eastAsia" w:ascii="仿宋" w:hAnsi="仿宋" w:eastAsia="仿宋" w:cs="仿宋"/>
          <w:color w:val="auto"/>
          <w:sz w:val="24"/>
          <w:szCs w:val="24"/>
          <w:highlight w:val="none"/>
          <w:lang w:eastAsia="zh-CN"/>
        </w:rPr>
        <w:t>采购</w:t>
      </w:r>
      <w:r>
        <w:rPr>
          <w:rFonts w:hint="eastAsia" w:ascii="仿宋" w:hAnsi="仿宋" w:eastAsia="仿宋" w:cs="仿宋"/>
          <w:color w:val="auto"/>
          <w:sz w:val="24"/>
          <w:szCs w:val="24"/>
          <w:highlight w:val="none"/>
        </w:rPr>
        <w:t>代理</w:t>
      </w:r>
      <w:r>
        <w:rPr>
          <w:rFonts w:hint="eastAsia" w:ascii="仿宋" w:hAnsi="仿宋" w:eastAsia="仿宋" w:cs="仿宋"/>
          <w:color w:val="auto"/>
          <w:sz w:val="24"/>
          <w:szCs w:val="24"/>
          <w:highlight w:val="none"/>
          <w:lang w:eastAsia="zh-CN"/>
        </w:rPr>
        <w:t>机构</w:t>
      </w:r>
      <w:r>
        <w:rPr>
          <w:rFonts w:hint="eastAsia" w:ascii="仿宋" w:hAnsi="仿宋" w:eastAsia="仿宋" w:cs="仿宋"/>
          <w:color w:val="auto"/>
          <w:sz w:val="24"/>
          <w:szCs w:val="24"/>
          <w:highlight w:val="none"/>
        </w:rPr>
        <w:t>遵循 “谁过错谁负担”的原则，有过错的一方承担调查论证费用。</w:t>
      </w:r>
    </w:p>
    <w:p>
      <w:pPr>
        <w:spacing w:line="360" w:lineRule="auto"/>
        <w:ind w:firstLine="480" w:firstLineChars="200"/>
        <w:rPr>
          <w:rFonts w:hint="eastAsia" w:ascii="仿宋" w:hAnsi="仿宋" w:eastAsia="仿宋" w:cs="仿宋"/>
          <w:b w:val="0"/>
          <w:bCs w:val="0"/>
          <w:sz w:val="24"/>
          <w:szCs w:val="24"/>
          <w:highlight w:val="none"/>
        </w:rPr>
      </w:pPr>
      <w:r>
        <w:rPr>
          <w:rFonts w:hint="eastAsia" w:ascii="仿宋" w:hAnsi="仿宋" w:eastAsia="仿宋" w:cs="仿宋"/>
          <w:b w:val="0"/>
          <w:bCs w:val="0"/>
          <w:sz w:val="24"/>
          <w:szCs w:val="24"/>
          <w:highlight w:val="none"/>
        </w:rPr>
        <w:t>在作出书面答复之前，可以采取现场解答的方式向质疑人通报初步处理结果。投标人认可处理结果的，可出具书面通知撤回质疑或者放弃质疑，此情况下</w:t>
      </w:r>
      <w:r>
        <w:rPr>
          <w:rFonts w:hint="eastAsia" w:ascii="仿宋" w:hAnsi="仿宋" w:eastAsia="仿宋" w:cs="仿宋"/>
          <w:b w:val="0"/>
          <w:bCs w:val="0"/>
          <w:sz w:val="24"/>
          <w:szCs w:val="24"/>
          <w:highlight w:val="none"/>
          <w:lang w:eastAsia="zh-CN"/>
        </w:rPr>
        <w:t>采购</w:t>
      </w:r>
      <w:r>
        <w:rPr>
          <w:rFonts w:hint="eastAsia" w:ascii="仿宋" w:hAnsi="仿宋" w:eastAsia="仿宋" w:cs="仿宋"/>
          <w:b w:val="0"/>
          <w:bCs w:val="0"/>
          <w:sz w:val="24"/>
          <w:szCs w:val="24"/>
          <w:highlight w:val="none"/>
        </w:rPr>
        <w:t>代理机构不再进行书面答复。</w:t>
      </w:r>
    </w:p>
    <w:p>
      <w:pPr>
        <w:spacing w:line="360" w:lineRule="auto"/>
        <w:rPr>
          <w:rFonts w:hint="eastAsia" w:ascii="仿宋" w:hAnsi="仿宋" w:eastAsia="仿宋" w:cs="仿宋"/>
          <w:b w:val="0"/>
          <w:bCs w:val="0"/>
          <w:sz w:val="24"/>
          <w:szCs w:val="24"/>
          <w:highlight w:val="none"/>
        </w:rPr>
      </w:pPr>
      <w:r>
        <w:rPr>
          <w:rFonts w:hint="eastAsia" w:ascii="仿宋" w:hAnsi="仿宋" w:eastAsia="仿宋" w:cs="仿宋"/>
          <w:b w:val="0"/>
          <w:bCs w:val="0"/>
          <w:sz w:val="24"/>
          <w:szCs w:val="24"/>
          <w:highlight w:val="none"/>
        </w:rPr>
        <w:t>7.</w:t>
      </w:r>
      <w:r>
        <w:rPr>
          <w:rFonts w:hint="eastAsia" w:ascii="仿宋" w:hAnsi="仿宋" w:eastAsia="仿宋" w:cs="仿宋"/>
          <w:b w:val="0"/>
          <w:bCs w:val="0"/>
          <w:sz w:val="24"/>
          <w:szCs w:val="24"/>
          <w:highlight w:val="none"/>
          <w:lang w:val="en-US" w:eastAsia="zh-CN"/>
        </w:rPr>
        <w:t>9</w:t>
      </w:r>
      <w:r>
        <w:rPr>
          <w:rFonts w:hint="eastAsia" w:ascii="仿宋" w:hAnsi="仿宋" w:eastAsia="仿宋" w:cs="仿宋"/>
          <w:b w:val="0"/>
          <w:bCs w:val="0"/>
          <w:sz w:val="24"/>
          <w:szCs w:val="24"/>
          <w:highlight w:val="none"/>
        </w:rPr>
        <w:t xml:space="preserve"> 质疑有以下情形之一的，不予受理：</w:t>
      </w:r>
    </w:p>
    <w:p>
      <w:pPr>
        <w:spacing w:line="360" w:lineRule="auto"/>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7.9.1</w:t>
      </w:r>
      <w:r>
        <w:rPr>
          <w:rFonts w:hint="eastAsia" w:ascii="仿宋" w:hAnsi="仿宋" w:eastAsia="仿宋" w:cs="仿宋"/>
          <w:sz w:val="24"/>
          <w:szCs w:val="24"/>
          <w:highlight w:val="none"/>
        </w:rPr>
        <w:t>未按规定程序和渠道提出质疑的；</w:t>
      </w:r>
    </w:p>
    <w:p>
      <w:pPr>
        <w:spacing w:line="360" w:lineRule="auto"/>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7.9.2</w:t>
      </w:r>
      <w:r>
        <w:rPr>
          <w:rFonts w:hint="eastAsia" w:ascii="仿宋" w:hAnsi="仿宋" w:eastAsia="仿宋" w:cs="仿宋"/>
          <w:sz w:val="24"/>
          <w:szCs w:val="24"/>
          <w:highlight w:val="none"/>
        </w:rPr>
        <w:t>超过质疑限期的；</w:t>
      </w:r>
    </w:p>
    <w:p>
      <w:pPr>
        <w:spacing w:line="360" w:lineRule="auto"/>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7.9.3</w:t>
      </w:r>
      <w:r>
        <w:rPr>
          <w:rFonts w:hint="eastAsia" w:ascii="仿宋" w:hAnsi="仿宋" w:eastAsia="仿宋" w:cs="仿宋"/>
          <w:sz w:val="24"/>
          <w:szCs w:val="24"/>
          <w:highlight w:val="none"/>
        </w:rPr>
        <w:t>书面质疑的形式和内容不符合上述要求的；</w:t>
      </w:r>
    </w:p>
    <w:p>
      <w:pPr>
        <w:spacing w:line="360" w:lineRule="auto"/>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7.9.4</w:t>
      </w:r>
      <w:r>
        <w:rPr>
          <w:rFonts w:hint="eastAsia" w:ascii="仿宋" w:hAnsi="仿宋" w:eastAsia="仿宋" w:cs="仿宋"/>
          <w:sz w:val="24"/>
          <w:szCs w:val="24"/>
          <w:highlight w:val="none"/>
        </w:rPr>
        <w:t>提出的质疑事项已经明确答复的；</w:t>
      </w:r>
    </w:p>
    <w:p>
      <w:pPr>
        <w:spacing w:line="360" w:lineRule="auto"/>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7.9.5</w:t>
      </w:r>
      <w:r>
        <w:rPr>
          <w:rFonts w:hint="eastAsia" w:ascii="仿宋" w:hAnsi="仿宋" w:eastAsia="仿宋" w:cs="仿宋"/>
          <w:sz w:val="24"/>
          <w:szCs w:val="24"/>
          <w:highlight w:val="none"/>
        </w:rPr>
        <w:t>法律法规规定的其他不予受理的条件。</w:t>
      </w:r>
    </w:p>
    <w:p>
      <w:pPr>
        <w:spacing w:line="360" w:lineRule="auto"/>
        <w:rPr>
          <w:rFonts w:hint="eastAsia" w:ascii="仿宋" w:hAnsi="仿宋" w:eastAsia="仿宋" w:cs="仿宋"/>
          <w:b w:val="0"/>
          <w:bCs w:val="0"/>
          <w:sz w:val="24"/>
          <w:szCs w:val="24"/>
          <w:highlight w:val="none"/>
        </w:rPr>
      </w:pPr>
      <w:r>
        <w:rPr>
          <w:rFonts w:hint="eastAsia" w:ascii="仿宋" w:hAnsi="仿宋" w:eastAsia="仿宋" w:cs="仿宋"/>
          <w:b w:val="0"/>
          <w:bCs w:val="0"/>
          <w:sz w:val="24"/>
          <w:szCs w:val="24"/>
          <w:highlight w:val="none"/>
        </w:rPr>
        <w:t>7.</w:t>
      </w:r>
      <w:r>
        <w:rPr>
          <w:rFonts w:hint="eastAsia" w:ascii="仿宋" w:hAnsi="仿宋" w:eastAsia="仿宋" w:cs="仿宋"/>
          <w:b w:val="0"/>
          <w:bCs w:val="0"/>
          <w:sz w:val="24"/>
          <w:szCs w:val="24"/>
          <w:highlight w:val="none"/>
          <w:lang w:val="en-US" w:eastAsia="zh-CN"/>
        </w:rPr>
        <w:t>10</w:t>
      </w:r>
      <w:r>
        <w:rPr>
          <w:rFonts w:hint="eastAsia" w:ascii="仿宋" w:hAnsi="仿宋" w:eastAsia="仿宋" w:cs="仿宋"/>
          <w:b w:val="0"/>
          <w:bCs w:val="0"/>
          <w:sz w:val="24"/>
          <w:szCs w:val="24"/>
          <w:highlight w:val="none"/>
        </w:rPr>
        <w:t xml:space="preserve"> 投标人质疑有下列情形之一的，视为无效质疑，应当驳回：</w:t>
      </w:r>
    </w:p>
    <w:p>
      <w:pPr>
        <w:spacing w:line="360" w:lineRule="auto"/>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7.10.1</w:t>
      </w:r>
      <w:r>
        <w:rPr>
          <w:rFonts w:hint="eastAsia" w:ascii="仿宋" w:hAnsi="仿宋" w:eastAsia="仿宋" w:cs="仿宋"/>
          <w:sz w:val="24"/>
          <w:szCs w:val="24"/>
          <w:highlight w:val="none"/>
        </w:rPr>
        <w:t>无具体的质疑事项，或者质疑事项缺乏事实和法律依据的；</w:t>
      </w:r>
    </w:p>
    <w:p>
      <w:pPr>
        <w:spacing w:line="360" w:lineRule="auto"/>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7.10.2</w:t>
      </w:r>
      <w:r>
        <w:rPr>
          <w:rFonts w:hint="eastAsia" w:ascii="仿宋" w:hAnsi="仿宋" w:eastAsia="仿宋" w:cs="仿宋"/>
          <w:sz w:val="24"/>
          <w:szCs w:val="24"/>
          <w:highlight w:val="none"/>
        </w:rPr>
        <w:t>质疑内容涉及评审工作细节、其他投标人投标资料等保密事项且无法提供信息的合法来源的；</w:t>
      </w:r>
    </w:p>
    <w:p>
      <w:pPr>
        <w:spacing w:line="360" w:lineRule="auto"/>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7.10.3</w:t>
      </w:r>
      <w:r>
        <w:rPr>
          <w:rFonts w:hint="eastAsia" w:ascii="仿宋" w:hAnsi="仿宋" w:eastAsia="仿宋" w:cs="仿宋"/>
          <w:sz w:val="24"/>
          <w:szCs w:val="24"/>
          <w:highlight w:val="none"/>
        </w:rPr>
        <w:t>质疑已经处理并明确答复后，质疑人就同一事项再次提起质疑且未提供新的有效证据的。</w:t>
      </w:r>
    </w:p>
    <w:p>
      <w:pPr>
        <w:spacing w:line="360" w:lineRule="auto"/>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lang w:eastAsia="zh-CN"/>
        </w:rPr>
        <w:t>采购</w:t>
      </w:r>
      <w:r>
        <w:rPr>
          <w:rFonts w:hint="eastAsia" w:ascii="仿宋" w:hAnsi="仿宋" w:eastAsia="仿宋" w:cs="仿宋"/>
          <w:sz w:val="24"/>
          <w:szCs w:val="24"/>
          <w:highlight w:val="none"/>
        </w:rPr>
        <w:t>代理机构应当对投标人无效质疑情况记录存档。</w:t>
      </w:r>
    </w:p>
    <w:p>
      <w:pPr>
        <w:spacing w:line="360" w:lineRule="auto"/>
        <w:rPr>
          <w:rFonts w:hint="eastAsia" w:ascii="仿宋" w:hAnsi="仿宋" w:eastAsia="仿宋" w:cs="仿宋"/>
          <w:b w:val="0"/>
          <w:bCs w:val="0"/>
          <w:sz w:val="24"/>
          <w:szCs w:val="24"/>
          <w:highlight w:val="none"/>
        </w:rPr>
      </w:pPr>
      <w:r>
        <w:rPr>
          <w:rFonts w:hint="eastAsia" w:ascii="仿宋" w:hAnsi="仿宋" w:eastAsia="仿宋" w:cs="仿宋"/>
          <w:b w:val="0"/>
          <w:bCs w:val="0"/>
          <w:sz w:val="24"/>
          <w:szCs w:val="24"/>
          <w:highlight w:val="none"/>
        </w:rPr>
        <w:t>7.</w:t>
      </w:r>
      <w:r>
        <w:rPr>
          <w:rFonts w:hint="eastAsia" w:ascii="仿宋" w:hAnsi="仿宋" w:eastAsia="仿宋" w:cs="仿宋"/>
          <w:b w:val="0"/>
          <w:bCs w:val="0"/>
          <w:sz w:val="24"/>
          <w:szCs w:val="24"/>
          <w:highlight w:val="none"/>
          <w:lang w:val="en-US" w:eastAsia="zh-CN"/>
        </w:rPr>
        <w:t>11</w:t>
      </w:r>
      <w:r>
        <w:rPr>
          <w:rFonts w:hint="eastAsia" w:ascii="仿宋" w:hAnsi="仿宋" w:eastAsia="仿宋" w:cs="仿宋"/>
          <w:b w:val="0"/>
          <w:bCs w:val="0"/>
          <w:sz w:val="24"/>
          <w:szCs w:val="24"/>
          <w:highlight w:val="none"/>
        </w:rPr>
        <w:t>投标人进行虚假和恶意质疑，干扰采购活动的，招标人可以申请上级采购管理部门作出处罚。</w:t>
      </w:r>
    </w:p>
    <w:p>
      <w:pPr>
        <w:spacing w:line="360" w:lineRule="auto"/>
        <w:rPr>
          <w:rFonts w:hint="eastAsia" w:ascii="仿宋" w:hAnsi="仿宋" w:eastAsia="仿宋" w:cs="仿宋"/>
          <w:b w:val="0"/>
          <w:bCs w:val="0"/>
          <w:sz w:val="24"/>
          <w:szCs w:val="24"/>
          <w:highlight w:val="none"/>
        </w:rPr>
      </w:pPr>
      <w:r>
        <w:rPr>
          <w:rFonts w:hint="eastAsia" w:ascii="仿宋" w:hAnsi="仿宋" w:eastAsia="仿宋" w:cs="仿宋"/>
          <w:b w:val="0"/>
          <w:bCs w:val="0"/>
          <w:sz w:val="24"/>
          <w:szCs w:val="24"/>
          <w:highlight w:val="none"/>
        </w:rPr>
        <w:t>7.1</w:t>
      </w:r>
      <w:r>
        <w:rPr>
          <w:rFonts w:hint="eastAsia" w:ascii="仿宋" w:hAnsi="仿宋" w:eastAsia="仿宋" w:cs="仿宋"/>
          <w:b w:val="0"/>
          <w:bCs w:val="0"/>
          <w:sz w:val="24"/>
          <w:szCs w:val="24"/>
          <w:highlight w:val="none"/>
          <w:lang w:val="en-US" w:eastAsia="zh-CN"/>
        </w:rPr>
        <w:t>2</w:t>
      </w:r>
      <w:r>
        <w:rPr>
          <w:rFonts w:hint="eastAsia" w:ascii="仿宋" w:hAnsi="仿宋" w:eastAsia="仿宋" w:cs="仿宋"/>
          <w:b w:val="0"/>
          <w:bCs w:val="0"/>
          <w:sz w:val="24"/>
          <w:szCs w:val="24"/>
          <w:highlight w:val="none"/>
        </w:rPr>
        <w:t xml:space="preserve"> 对书面答复及处理结果不满意，或者</w:t>
      </w:r>
      <w:r>
        <w:rPr>
          <w:rFonts w:hint="eastAsia" w:ascii="仿宋" w:hAnsi="仿宋" w:eastAsia="仿宋" w:cs="仿宋"/>
          <w:b w:val="0"/>
          <w:bCs w:val="0"/>
          <w:sz w:val="24"/>
          <w:szCs w:val="24"/>
          <w:highlight w:val="none"/>
          <w:lang w:eastAsia="zh-CN"/>
        </w:rPr>
        <w:t>采购</w:t>
      </w:r>
      <w:r>
        <w:rPr>
          <w:rFonts w:hint="eastAsia" w:ascii="仿宋" w:hAnsi="仿宋" w:eastAsia="仿宋" w:cs="仿宋"/>
          <w:b w:val="0"/>
          <w:bCs w:val="0"/>
          <w:sz w:val="24"/>
          <w:szCs w:val="24"/>
          <w:highlight w:val="none"/>
        </w:rPr>
        <w:t>代理机构未答复以及未在规定期限内作出答复的，质疑人可以在质疑答复期满之日起15个工作日内，向招标人质疑处理机构提出投诉。</w:t>
      </w:r>
    </w:p>
    <w:p>
      <w:pPr>
        <w:spacing w:line="360" w:lineRule="auto"/>
        <w:jc w:val="center"/>
        <w:outlineLvl w:val="1"/>
        <w:rPr>
          <w:rFonts w:hint="eastAsia" w:ascii="仿宋" w:hAnsi="仿宋" w:eastAsia="仿宋" w:cs="仿宋"/>
          <w:b/>
          <w:bCs w:val="0"/>
          <w:sz w:val="32"/>
          <w:szCs w:val="32"/>
          <w:highlight w:val="none"/>
          <w:lang w:eastAsia="zh-CN"/>
        </w:rPr>
      </w:pPr>
      <w:bookmarkStart w:id="103" w:name="_Toc317694264"/>
      <w:bookmarkStart w:id="104" w:name="_Toc11743"/>
      <w:bookmarkStart w:id="105" w:name="_Toc13780"/>
      <w:bookmarkStart w:id="106" w:name="_Toc28317"/>
      <w:bookmarkStart w:id="107" w:name="_Toc24948"/>
      <w:r>
        <w:rPr>
          <w:rFonts w:hint="eastAsia" w:ascii="仿宋" w:hAnsi="仿宋" w:eastAsia="仿宋" w:cs="仿宋"/>
          <w:b/>
          <w:bCs w:val="0"/>
          <w:sz w:val="32"/>
          <w:szCs w:val="32"/>
          <w:highlight w:val="none"/>
          <w:lang w:eastAsia="zh-CN"/>
        </w:rPr>
        <w:t>八、合同授予</w:t>
      </w:r>
      <w:bookmarkEnd w:id="103"/>
      <w:bookmarkEnd w:id="104"/>
      <w:bookmarkEnd w:id="105"/>
      <w:bookmarkEnd w:id="106"/>
      <w:bookmarkEnd w:id="107"/>
    </w:p>
    <w:p>
      <w:pPr>
        <w:spacing w:line="360" w:lineRule="auto"/>
        <w:rPr>
          <w:rFonts w:hint="eastAsia" w:ascii="仿宋" w:hAnsi="仿宋" w:eastAsia="仿宋" w:cs="仿宋"/>
          <w:b w:val="0"/>
          <w:bCs w:val="0"/>
          <w:sz w:val="24"/>
          <w:szCs w:val="24"/>
          <w:highlight w:val="none"/>
        </w:rPr>
      </w:pPr>
      <w:bookmarkStart w:id="108" w:name="_Toc317694266"/>
      <w:r>
        <w:rPr>
          <w:rFonts w:hint="eastAsia" w:ascii="仿宋" w:hAnsi="仿宋" w:eastAsia="仿宋" w:cs="仿宋"/>
          <w:b w:val="0"/>
          <w:bCs w:val="0"/>
          <w:sz w:val="24"/>
          <w:szCs w:val="24"/>
          <w:highlight w:val="none"/>
        </w:rPr>
        <w:t>8.1</w:t>
      </w:r>
      <w:r>
        <w:rPr>
          <w:rFonts w:hint="eastAsia" w:ascii="仿宋" w:hAnsi="仿宋" w:eastAsia="仿宋" w:cs="仿宋"/>
          <w:b w:val="0"/>
          <w:bCs w:val="0"/>
          <w:sz w:val="24"/>
          <w:szCs w:val="24"/>
          <w:highlight w:val="none"/>
          <w:lang w:val="en-US" w:eastAsia="zh-CN"/>
        </w:rPr>
        <w:t xml:space="preserve"> </w:t>
      </w:r>
      <w:r>
        <w:rPr>
          <w:rFonts w:hint="eastAsia" w:ascii="仿宋" w:hAnsi="仿宋" w:eastAsia="仿宋" w:cs="仿宋"/>
          <w:b w:val="0"/>
          <w:bCs w:val="0"/>
          <w:sz w:val="24"/>
          <w:szCs w:val="24"/>
          <w:highlight w:val="none"/>
        </w:rPr>
        <w:t>中标通知</w:t>
      </w:r>
      <w:bookmarkEnd w:id="108"/>
    </w:p>
    <w:p>
      <w:pPr>
        <w:spacing w:line="360" w:lineRule="auto"/>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8.1.1 招标人确定中标人后，以书面形式向中标人发出中标通知书，同时将中标结果通知未中标的投标人。</w:t>
      </w:r>
    </w:p>
    <w:p>
      <w:pPr>
        <w:spacing w:line="360" w:lineRule="auto"/>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8.1.2 中标通知书是合同的组成部分，对招标人和中标人有法律约束力。没有提交书面中标通知书所签署的合同属于无效合同。</w:t>
      </w:r>
    </w:p>
    <w:p>
      <w:pPr>
        <w:spacing w:line="360" w:lineRule="auto"/>
        <w:rPr>
          <w:rFonts w:hint="eastAsia" w:ascii="仿宋" w:hAnsi="仿宋" w:eastAsia="仿宋" w:cs="仿宋"/>
          <w:b w:val="0"/>
          <w:bCs w:val="0"/>
          <w:sz w:val="24"/>
          <w:szCs w:val="24"/>
          <w:highlight w:val="none"/>
        </w:rPr>
      </w:pPr>
      <w:bookmarkStart w:id="109" w:name="_Toc317694267"/>
      <w:r>
        <w:rPr>
          <w:rFonts w:hint="eastAsia" w:ascii="仿宋" w:hAnsi="仿宋" w:eastAsia="仿宋" w:cs="仿宋"/>
          <w:b w:val="0"/>
          <w:bCs w:val="0"/>
          <w:sz w:val="24"/>
          <w:szCs w:val="24"/>
          <w:highlight w:val="none"/>
        </w:rPr>
        <w:t>8.2履约担保</w:t>
      </w:r>
      <w:bookmarkEnd w:id="109"/>
    </w:p>
    <w:p>
      <w:pPr>
        <w:spacing w:line="360" w:lineRule="auto"/>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8.2.1 在签订合同前，中标人应按投标人须知前附表规定的金额及方式向招标人提交履约担保。</w:t>
      </w:r>
    </w:p>
    <w:p>
      <w:pPr>
        <w:spacing w:line="360" w:lineRule="auto"/>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8.2.2 中标人不能按要求提交履约担保的，视为放弃中标，其投标保证金不予退还，给招标人造成的损失超过投标保证金数额的，中标人还应当对超过部分予以赔偿。</w:t>
      </w:r>
    </w:p>
    <w:p>
      <w:pPr>
        <w:spacing w:line="360" w:lineRule="auto"/>
        <w:rPr>
          <w:rFonts w:hint="eastAsia" w:ascii="仿宋" w:hAnsi="仿宋" w:eastAsia="仿宋" w:cs="仿宋"/>
          <w:b w:val="0"/>
          <w:bCs w:val="0"/>
          <w:sz w:val="24"/>
          <w:szCs w:val="24"/>
          <w:highlight w:val="none"/>
        </w:rPr>
      </w:pPr>
      <w:bookmarkStart w:id="110" w:name="_Toc317694268"/>
      <w:r>
        <w:rPr>
          <w:rFonts w:hint="eastAsia" w:ascii="仿宋" w:hAnsi="仿宋" w:eastAsia="仿宋" w:cs="仿宋"/>
          <w:b w:val="0"/>
          <w:bCs w:val="0"/>
          <w:sz w:val="24"/>
          <w:szCs w:val="24"/>
          <w:highlight w:val="none"/>
        </w:rPr>
        <w:t>8.3</w:t>
      </w:r>
      <w:r>
        <w:rPr>
          <w:rFonts w:hint="eastAsia" w:ascii="仿宋" w:hAnsi="仿宋" w:eastAsia="仿宋" w:cs="仿宋"/>
          <w:b w:val="0"/>
          <w:bCs w:val="0"/>
          <w:sz w:val="24"/>
          <w:szCs w:val="24"/>
          <w:highlight w:val="none"/>
          <w:lang w:val="en-US" w:eastAsia="zh-CN"/>
        </w:rPr>
        <w:t xml:space="preserve"> </w:t>
      </w:r>
      <w:r>
        <w:rPr>
          <w:rFonts w:hint="eastAsia" w:ascii="仿宋" w:hAnsi="仿宋" w:eastAsia="仿宋" w:cs="仿宋"/>
          <w:b w:val="0"/>
          <w:bCs w:val="0"/>
          <w:sz w:val="24"/>
          <w:szCs w:val="24"/>
          <w:highlight w:val="none"/>
        </w:rPr>
        <w:t>签订合同</w:t>
      </w:r>
      <w:bookmarkEnd w:id="110"/>
    </w:p>
    <w:p>
      <w:pPr>
        <w:spacing w:line="360" w:lineRule="auto"/>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8.3.1 招标人和中标人应当自中标通知书发出之日起三十日内，按招标文件和中标人投标文件的约定签订书面合同。所签订的合同不得对招标文件和中标供应商投标文件作实质性修改。中标人无正当理由拒签合同的，招标人取消其中标资格，其投标保证金不予退还；给招标人造成的损失超过投标保证金数额的，中标人还应当对超过部分予以赔偿。</w:t>
      </w:r>
    </w:p>
    <w:p>
      <w:pPr>
        <w:spacing w:line="360" w:lineRule="auto"/>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8.3.2 发出中标通知书后，招标人无正当理由拒签合同的，招标人向中标人退还投标保证金；给中标人造成损失的，还应当赔偿损失，损失限于投标人投标发生的实际支出及中标后为履行项目所作的必要准备，对于中标人未签订合同前擅自按合同履行或其他扩大的损失招标人不予赔偿。</w:t>
      </w:r>
    </w:p>
    <w:p>
      <w:pPr>
        <w:spacing w:line="360" w:lineRule="auto"/>
        <w:rPr>
          <w:rFonts w:hint="eastAsia" w:ascii="仿宋" w:hAnsi="仿宋" w:eastAsia="仿宋" w:cs="仿宋"/>
          <w:b w:val="0"/>
          <w:bCs w:val="0"/>
          <w:sz w:val="24"/>
          <w:szCs w:val="24"/>
          <w:highlight w:val="none"/>
        </w:rPr>
      </w:pPr>
      <w:r>
        <w:rPr>
          <w:rFonts w:hint="eastAsia" w:ascii="仿宋" w:hAnsi="仿宋" w:eastAsia="仿宋" w:cs="仿宋"/>
          <w:b w:val="0"/>
          <w:bCs w:val="0"/>
          <w:sz w:val="24"/>
          <w:szCs w:val="24"/>
          <w:highlight w:val="none"/>
        </w:rPr>
        <w:t>8.4</w:t>
      </w:r>
      <w:r>
        <w:rPr>
          <w:rFonts w:hint="eastAsia" w:ascii="仿宋" w:hAnsi="仿宋" w:eastAsia="仿宋" w:cs="仿宋"/>
          <w:b w:val="0"/>
          <w:bCs w:val="0"/>
          <w:sz w:val="24"/>
          <w:szCs w:val="24"/>
          <w:highlight w:val="none"/>
          <w:lang w:val="en-US" w:eastAsia="zh-CN"/>
        </w:rPr>
        <w:t xml:space="preserve"> </w:t>
      </w:r>
      <w:r>
        <w:rPr>
          <w:rFonts w:hint="eastAsia" w:ascii="仿宋" w:hAnsi="仿宋" w:eastAsia="仿宋" w:cs="仿宋"/>
          <w:b w:val="0"/>
          <w:bCs w:val="0"/>
          <w:sz w:val="24"/>
          <w:szCs w:val="24"/>
          <w:highlight w:val="none"/>
        </w:rPr>
        <w:t>接受和拒绝任何或所有投标的权利</w:t>
      </w:r>
    </w:p>
    <w:p>
      <w:pPr>
        <w:spacing w:line="360" w:lineRule="auto"/>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招标人或采购代理机构保留依法定事由、不可抗力或采购主管部门相关要求，拒绝任何或所有投标的权利，或宣布招标无效的权利。对受影响的投标人不承担任何责任。</w:t>
      </w:r>
    </w:p>
    <w:p>
      <w:pPr>
        <w:spacing w:line="360" w:lineRule="auto"/>
        <w:jc w:val="center"/>
        <w:outlineLvl w:val="1"/>
        <w:rPr>
          <w:rFonts w:hint="eastAsia" w:ascii="仿宋" w:hAnsi="仿宋" w:eastAsia="仿宋" w:cs="仿宋"/>
          <w:b/>
          <w:bCs w:val="0"/>
          <w:sz w:val="32"/>
          <w:szCs w:val="32"/>
          <w:highlight w:val="none"/>
          <w:lang w:eastAsia="zh-CN"/>
        </w:rPr>
      </w:pPr>
      <w:bookmarkStart w:id="111" w:name="_Toc30472"/>
      <w:bookmarkStart w:id="112" w:name="_Toc5080"/>
      <w:bookmarkStart w:id="113" w:name="_Toc7094"/>
      <w:bookmarkStart w:id="114" w:name="_Toc4343"/>
      <w:bookmarkStart w:id="115" w:name="_Toc317694269"/>
      <w:r>
        <w:rPr>
          <w:rFonts w:hint="eastAsia" w:ascii="仿宋" w:hAnsi="仿宋" w:eastAsia="仿宋" w:cs="仿宋"/>
          <w:b/>
          <w:bCs w:val="0"/>
          <w:sz w:val="32"/>
          <w:szCs w:val="32"/>
          <w:highlight w:val="none"/>
          <w:lang w:eastAsia="zh-CN"/>
        </w:rPr>
        <w:t>九、重新招标或采用其它方式采购和不再招标</w:t>
      </w:r>
      <w:bookmarkEnd w:id="111"/>
      <w:bookmarkEnd w:id="112"/>
      <w:bookmarkEnd w:id="113"/>
      <w:bookmarkEnd w:id="114"/>
      <w:bookmarkEnd w:id="115"/>
    </w:p>
    <w:p>
      <w:pPr>
        <w:spacing w:line="360" w:lineRule="auto"/>
        <w:rPr>
          <w:rFonts w:hint="eastAsia" w:ascii="仿宋" w:hAnsi="仿宋" w:eastAsia="仿宋" w:cs="仿宋"/>
          <w:b w:val="0"/>
          <w:bCs w:val="0"/>
          <w:sz w:val="24"/>
          <w:szCs w:val="24"/>
          <w:highlight w:val="none"/>
        </w:rPr>
      </w:pPr>
      <w:bookmarkStart w:id="116" w:name="_Toc317694270"/>
      <w:r>
        <w:rPr>
          <w:rFonts w:hint="eastAsia" w:ascii="仿宋" w:hAnsi="仿宋" w:eastAsia="仿宋" w:cs="仿宋"/>
          <w:b w:val="0"/>
          <w:bCs w:val="0"/>
          <w:sz w:val="24"/>
          <w:szCs w:val="24"/>
          <w:highlight w:val="none"/>
        </w:rPr>
        <w:t>9.1</w:t>
      </w:r>
      <w:r>
        <w:rPr>
          <w:rFonts w:hint="eastAsia" w:ascii="仿宋" w:hAnsi="仿宋" w:eastAsia="仿宋" w:cs="仿宋"/>
          <w:b w:val="0"/>
          <w:bCs w:val="0"/>
          <w:sz w:val="24"/>
          <w:szCs w:val="24"/>
          <w:highlight w:val="none"/>
          <w:lang w:val="en-US" w:eastAsia="zh-CN"/>
        </w:rPr>
        <w:t xml:space="preserve"> </w:t>
      </w:r>
      <w:r>
        <w:rPr>
          <w:rFonts w:hint="eastAsia" w:ascii="仿宋" w:hAnsi="仿宋" w:eastAsia="仿宋" w:cs="仿宋"/>
          <w:b w:val="0"/>
          <w:bCs w:val="0"/>
          <w:sz w:val="24"/>
          <w:szCs w:val="24"/>
          <w:highlight w:val="none"/>
        </w:rPr>
        <w:t>重新招标</w:t>
      </w:r>
      <w:bookmarkEnd w:id="116"/>
      <w:r>
        <w:rPr>
          <w:rFonts w:hint="eastAsia" w:ascii="仿宋" w:hAnsi="仿宋" w:eastAsia="仿宋" w:cs="仿宋"/>
          <w:b w:val="0"/>
          <w:bCs w:val="0"/>
          <w:sz w:val="24"/>
          <w:szCs w:val="24"/>
          <w:highlight w:val="none"/>
        </w:rPr>
        <w:t>或采用其它方式采购</w:t>
      </w:r>
    </w:p>
    <w:p>
      <w:pPr>
        <w:spacing w:line="360" w:lineRule="auto"/>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有下列情形之一的，招标人将重新招标或采用其它方式采购：</w:t>
      </w:r>
    </w:p>
    <w:p>
      <w:pPr>
        <w:numPr>
          <w:ilvl w:val="0"/>
          <w:numId w:val="0"/>
        </w:numPr>
        <w:spacing w:line="360" w:lineRule="auto"/>
        <w:ind w:left="426" w:leftChars="0"/>
        <w:rPr>
          <w:rFonts w:hint="eastAsia" w:ascii="仿宋" w:hAnsi="仿宋" w:eastAsia="仿宋" w:cs="仿宋"/>
          <w:sz w:val="24"/>
          <w:szCs w:val="24"/>
          <w:highlight w:val="none"/>
        </w:rPr>
      </w:pPr>
      <w:r>
        <w:rPr>
          <w:rFonts w:hint="eastAsia" w:ascii="仿宋" w:hAnsi="仿宋" w:eastAsia="仿宋" w:cs="仿宋"/>
          <w:sz w:val="24"/>
          <w:szCs w:val="24"/>
          <w:highlight w:val="none"/>
        </w:rPr>
        <w:t>9.1.1 投标截止时间止，投标人少于3家的；</w:t>
      </w:r>
    </w:p>
    <w:p>
      <w:pPr>
        <w:numPr>
          <w:ilvl w:val="0"/>
          <w:numId w:val="0"/>
        </w:numPr>
        <w:spacing w:line="360" w:lineRule="auto"/>
        <w:ind w:left="426" w:leftChars="0"/>
        <w:rPr>
          <w:rFonts w:hint="eastAsia" w:ascii="仿宋" w:hAnsi="仿宋" w:eastAsia="仿宋" w:cs="仿宋"/>
          <w:sz w:val="24"/>
          <w:szCs w:val="24"/>
          <w:highlight w:val="none"/>
        </w:rPr>
      </w:pPr>
      <w:r>
        <w:rPr>
          <w:rFonts w:hint="eastAsia" w:ascii="仿宋" w:hAnsi="仿宋" w:eastAsia="仿宋" w:cs="仿宋"/>
          <w:sz w:val="24"/>
          <w:szCs w:val="24"/>
          <w:highlight w:val="none"/>
        </w:rPr>
        <w:t>9.1.</w:t>
      </w:r>
      <w:r>
        <w:rPr>
          <w:rFonts w:hint="eastAsia" w:ascii="仿宋" w:hAnsi="仿宋" w:eastAsia="仿宋" w:cs="仿宋"/>
          <w:sz w:val="24"/>
          <w:szCs w:val="24"/>
          <w:highlight w:val="none"/>
          <w:lang w:val="en-US" w:eastAsia="zh-CN"/>
        </w:rPr>
        <w:t>2</w:t>
      </w:r>
      <w:r>
        <w:rPr>
          <w:rFonts w:hint="eastAsia" w:ascii="仿宋" w:hAnsi="仿宋" w:eastAsia="仿宋" w:cs="仿宋"/>
          <w:sz w:val="24"/>
          <w:szCs w:val="24"/>
          <w:highlight w:val="none"/>
        </w:rPr>
        <w:t>经评标委员会评审后否决所有投标的；</w:t>
      </w:r>
    </w:p>
    <w:p>
      <w:pPr>
        <w:numPr>
          <w:ilvl w:val="0"/>
          <w:numId w:val="0"/>
        </w:numPr>
        <w:spacing w:line="360" w:lineRule="auto"/>
        <w:ind w:left="426" w:leftChars="0"/>
        <w:rPr>
          <w:rFonts w:hint="eastAsia" w:ascii="仿宋" w:hAnsi="仿宋" w:eastAsia="仿宋" w:cs="仿宋"/>
          <w:sz w:val="24"/>
          <w:szCs w:val="24"/>
          <w:highlight w:val="none"/>
        </w:rPr>
      </w:pPr>
      <w:r>
        <w:rPr>
          <w:rFonts w:hint="eastAsia" w:ascii="仿宋" w:hAnsi="仿宋" w:eastAsia="仿宋" w:cs="仿宋"/>
          <w:sz w:val="24"/>
          <w:szCs w:val="24"/>
          <w:highlight w:val="none"/>
        </w:rPr>
        <w:t>9.1.</w:t>
      </w:r>
      <w:r>
        <w:rPr>
          <w:rFonts w:hint="eastAsia" w:ascii="仿宋" w:hAnsi="仿宋" w:eastAsia="仿宋" w:cs="仿宋"/>
          <w:sz w:val="24"/>
          <w:szCs w:val="24"/>
          <w:highlight w:val="none"/>
          <w:lang w:val="en-US" w:eastAsia="zh-CN"/>
        </w:rPr>
        <w:t>3</w:t>
      </w:r>
      <w:r>
        <w:rPr>
          <w:rFonts w:hint="eastAsia" w:ascii="仿宋" w:hAnsi="仿宋" w:eastAsia="仿宋" w:cs="仿宋"/>
          <w:sz w:val="24"/>
          <w:szCs w:val="24"/>
          <w:highlight w:val="none"/>
        </w:rPr>
        <w:t>其他招标人认为应当重新招标的情形。</w:t>
      </w:r>
    </w:p>
    <w:p>
      <w:pPr>
        <w:spacing w:line="360" w:lineRule="auto"/>
        <w:rPr>
          <w:rFonts w:hint="eastAsia" w:ascii="仿宋" w:hAnsi="仿宋" w:eastAsia="仿宋" w:cs="仿宋"/>
          <w:b w:val="0"/>
          <w:bCs w:val="0"/>
          <w:sz w:val="24"/>
          <w:szCs w:val="24"/>
          <w:highlight w:val="none"/>
        </w:rPr>
      </w:pPr>
      <w:bookmarkStart w:id="117" w:name="_Toc317694271"/>
      <w:r>
        <w:rPr>
          <w:rFonts w:hint="eastAsia" w:ascii="仿宋" w:hAnsi="仿宋" w:eastAsia="仿宋" w:cs="仿宋"/>
          <w:b w:val="0"/>
          <w:bCs w:val="0"/>
          <w:sz w:val="24"/>
          <w:szCs w:val="24"/>
          <w:highlight w:val="none"/>
        </w:rPr>
        <w:t>9.2</w:t>
      </w:r>
      <w:r>
        <w:rPr>
          <w:rFonts w:hint="eastAsia" w:ascii="仿宋" w:hAnsi="仿宋" w:eastAsia="仿宋" w:cs="仿宋"/>
          <w:b w:val="0"/>
          <w:bCs w:val="0"/>
          <w:sz w:val="24"/>
          <w:szCs w:val="24"/>
          <w:highlight w:val="none"/>
          <w:lang w:val="en-US" w:eastAsia="zh-CN"/>
        </w:rPr>
        <w:t xml:space="preserve"> </w:t>
      </w:r>
      <w:r>
        <w:rPr>
          <w:rFonts w:hint="eastAsia" w:ascii="仿宋" w:hAnsi="仿宋" w:eastAsia="仿宋" w:cs="仿宋"/>
          <w:b w:val="0"/>
          <w:bCs w:val="0"/>
          <w:sz w:val="24"/>
          <w:szCs w:val="24"/>
          <w:highlight w:val="none"/>
        </w:rPr>
        <w:t>不再招标</w:t>
      </w:r>
      <w:bookmarkEnd w:id="117"/>
    </w:p>
    <w:p>
      <w:pPr>
        <w:spacing w:line="360" w:lineRule="auto"/>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招标人有权依照法律规定，对于重新招标后仍无法选定中标人的项目不再进行招标，依法不符合不再招标情形的除外。</w:t>
      </w:r>
    </w:p>
    <w:p>
      <w:pPr>
        <w:spacing w:line="360" w:lineRule="auto"/>
        <w:jc w:val="center"/>
        <w:outlineLvl w:val="1"/>
        <w:rPr>
          <w:rFonts w:hint="eastAsia" w:ascii="仿宋" w:hAnsi="仿宋" w:eastAsia="仿宋" w:cs="仿宋"/>
          <w:b/>
          <w:bCs w:val="0"/>
          <w:sz w:val="32"/>
          <w:szCs w:val="32"/>
          <w:highlight w:val="none"/>
          <w:lang w:eastAsia="zh-CN"/>
        </w:rPr>
      </w:pPr>
      <w:bookmarkStart w:id="118" w:name="_Toc25535"/>
      <w:bookmarkStart w:id="119" w:name="_Toc317694272"/>
      <w:bookmarkStart w:id="120" w:name="_Toc9518"/>
      <w:bookmarkStart w:id="121" w:name="_Toc23158"/>
      <w:bookmarkStart w:id="122" w:name="_Toc22578"/>
      <w:r>
        <w:rPr>
          <w:rFonts w:hint="eastAsia" w:ascii="仿宋" w:hAnsi="仿宋" w:eastAsia="仿宋" w:cs="仿宋"/>
          <w:b/>
          <w:bCs w:val="0"/>
          <w:sz w:val="32"/>
          <w:szCs w:val="32"/>
          <w:highlight w:val="none"/>
          <w:lang w:eastAsia="zh-CN"/>
        </w:rPr>
        <w:t>十、纪律和监督</w:t>
      </w:r>
      <w:bookmarkEnd w:id="118"/>
      <w:bookmarkEnd w:id="119"/>
      <w:bookmarkEnd w:id="120"/>
      <w:bookmarkEnd w:id="121"/>
      <w:bookmarkEnd w:id="122"/>
    </w:p>
    <w:p>
      <w:pPr>
        <w:spacing w:line="360" w:lineRule="auto"/>
        <w:rPr>
          <w:rFonts w:hint="eastAsia" w:ascii="仿宋" w:hAnsi="仿宋" w:eastAsia="仿宋" w:cs="仿宋"/>
          <w:b w:val="0"/>
          <w:bCs w:val="0"/>
          <w:sz w:val="24"/>
          <w:szCs w:val="24"/>
          <w:highlight w:val="none"/>
        </w:rPr>
      </w:pPr>
      <w:bookmarkStart w:id="123" w:name="_Toc317694273"/>
      <w:r>
        <w:rPr>
          <w:rFonts w:hint="eastAsia" w:ascii="仿宋" w:hAnsi="仿宋" w:eastAsia="仿宋" w:cs="仿宋"/>
          <w:b w:val="0"/>
          <w:bCs w:val="0"/>
          <w:sz w:val="24"/>
          <w:szCs w:val="24"/>
          <w:highlight w:val="none"/>
        </w:rPr>
        <w:t>10.1对招标人的纪律要求</w:t>
      </w:r>
      <w:bookmarkEnd w:id="123"/>
    </w:p>
    <w:p>
      <w:pPr>
        <w:spacing w:line="360" w:lineRule="auto"/>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招标人不得泄漏招标投标活动中应当保密的情况和资料，不得与投标人串通损害国家利益、社会公共利益或者他人合法权益。</w:t>
      </w:r>
    </w:p>
    <w:p>
      <w:pPr>
        <w:spacing w:line="360" w:lineRule="auto"/>
        <w:rPr>
          <w:rFonts w:hint="eastAsia" w:ascii="仿宋" w:hAnsi="仿宋" w:eastAsia="仿宋" w:cs="仿宋"/>
          <w:b w:val="0"/>
          <w:bCs w:val="0"/>
          <w:sz w:val="24"/>
          <w:szCs w:val="24"/>
          <w:highlight w:val="none"/>
        </w:rPr>
      </w:pPr>
      <w:bookmarkStart w:id="124" w:name="_Toc317694274"/>
      <w:r>
        <w:rPr>
          <w:rFonts w:hint="eastAsia" w:ascii="仿宋" w:hAnsi="仿宋" w:eastAsia="仿宋" w:cs="仿宋"/>
          <w:b w:val="0"/>
          <w:bCs w:val="0"/>
          <w:sz w:val="24"/>
          <w:szCs w:val="24"/>
          <w:highlight w:val="none"/>
        </w:rPr>
        <w:t>10.2对投标人的纪律要求</w:t>
      </w:r>
      <w:bookmarkEnd w:id="124"/>
    </w:p>
    <w:p>
      <w:pPr>
        <w:spacing w:line="360" w:lineRule="auto"/>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投标人不得相互串通投标或者与招标人串通投标，不得向招标人或者评标委员会成员行贿谋取中标，不得以他人名义投标或者以其他方式弄虚作假骗取中标；投标人不得以任何方式干扰、影响评标工作。</w:t>
      </w:r>
    </w:p>
    <w:p>
      <w:pPr>
        <w:spacing w:line="360" w:lineRule="auto"/>
        <w:rPr>
          <w:rFonts w:hint="eastAsia" w:ascii="仿宋" w:hAnsi="仿宋" w:eastAsia="仿宋" w:cs="仿宋"/>
          <w:b w:val="0"/>
          <w:bCs w:val="0"/>
          <w:sz w:val="24"/>
          <w:szCs w:val="24"/>
          <w:highlight w:val="none"/>
        </w:rPr>
      </w:pPr>
      <w:bookmarkStart w:id="125" w:name="_Toc317694275"/>
      <w:r>
        <w:rPr>
          <w:rFonts w:hint="eastAsia" w:ascii="仿宋" w:hAnsi="仿宋" w:eastAsia="仿宋" w:cs="仿宋"/>
          <w:b w:val="0"/>
          <w:bCs w:val="0"/>
          <w:sz w:val="24"/>
          <w:szCs w:val="24"/>
          <w:highlight w:val="none"/>
        </w:rPr>
        <w:t>10.3对评标委员会成员的纪律要求</w:t>
      </w:r>
      <w:bookmarkEnd w:id="125"/>
    </w:p>
    <w:p>
      <w:pPr>
        <w:spacing w:line="360" w:lineRule="auto"/>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评标委员会成员不得收受他人的财物或者其他好处，不得向他人透漏对投标文件的评审和比较、中标候选人的推荐情况以及评标有关的其他情况。在评标活动中，评标委员会成员不得擅离职守，影响评标程序正常进行，不得使用“评标办法”没有规定的评审因素和标准进行评标。</w:t>
      </w:r>
    </w:p>
    <w:p>
      <w:pPr>
        <w:spacing w:line="360" w:lineRule="auto"/>
        <w:rPr>
          <w:rFonts w:hint="eastAsia" w:ascii="仿宋" w:hAnsi="仿宋" w:eastAsia="仿宋" w:cs="仿宋"/>
          <w:b w:val="0"/>
          <w:bCs w:val="0"/>
          <w:sz w:val="24"/>
          <w:szCs w:val="24"/>
          <w:highlight w:val="none"/>
        </w:rPr>
      </w:pPr>
      <w:bookmarkStart w:id="126" w:name="_Toc317694276"/>
      <w:r>
        <w:rPr>
          <w:rFonts w:hint="eastAsia" w:ascii="仿宋" w:hAnsi="仿宋" w:eastAsia="仿宋" w:cs="仿宋"/>
          <w:b w:val="0"/>
          <w:bCs w:val="0"/>
          <w:sz w:val="24"/>
          <w:szCs w:val="24"/>
          <w:highlight w:val="none"/>
        </w:rPr>
        <w:t>10.4 对与评标活动有关的工作人员的纪律要求</w:t>
      </w:r>
      <w:bookmarkEnd w:id="126"/>
    </w:p>
    <w:p>
      <w:pPr>
        <w:spacing w:line="360" w:lineRule="auto"/>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与评标活动有关的工作人员不得收受他人的财物或者其他好处，不得向他人透漏对投标文件的评审和比较、中标候选人的推荐情况以及评标有关的其他情况。在评标活动中，与评标活动有关的工作人员不得擅离职守，影响评标程序正常进行。</w:t>
      </w:r>
      <w:r>
        <w:rPr>
          <w:rFonts w:hint="eastAsia" w:ascii="仿宋" w:hAnsi="仿宋" w:eastAsia="仿宋" w:cs="仿宋"/>
          <w:highlight w:val="none"/>
        </w:rPr>
        <w:br w:type="page"/>
      </w:r>
      <w:r>
        <w:rPr>
          <w:rFonts w:hint="eastAsia" w:ascii="仿宋" w:hAnsi="仿宋" w:eastAsia="仿宋" w:cs="仿宋"/>
          <w:b/>
          <w:bCs/>
          <w:sz w:val="28"/>
          <w:szCs w:val="28"/>
          <w:highlight w:val="none"/>
        </w:rPr>
        <w:t>附件一、评标方法及评分细则</w:t>
      </w:r>
    </w:p>
    <w:p>
      <w:pPr>
        <w:widowControl/>
        <w:spacing w:line="360" w:lineRule="auto"/>
        <w:jc w:val="left"/>
        <w:rPr>
          <w:rFonts w:hint="eastAsia" w:ascii="仿宋" w:hAnsi="仿宋" w:eastAsia="仿宋" w:cs="仿宋"/>
          <w:bCs/>
          <w:sz w:val="24"/>
          <w:szCs w:val="24"/>
          <w:highlight w:val="none"/>
        </w:rPr>
      </w:pPr>
      <w:r>
        <w:rPr>
          <w:rFonts w:hint="eastAsia" w:ascii="仿宋" w:hAnsi="仿宋" w:eastAsia="仿宋" w:cs="仿宋"/>
          <w:bCs/>
          <w:sz w:val="24"/>
          <w:szCs w:val="24"/>
          <w:highlight w:val="none"/>
        </w:rPr>
        <w:t>一、总 则</w:t>
      </w:r>
    </w:p>
    <w:p>
      <w:pPr>
        <w:widowControl/>
        <w:spacing w:line="360" w:lineRule="auto"/>
        <w:jc w:val="left"/>
        <w:rPr>
          <w:rFonts w:hint="eastAsia" w:ascii="仿宋" w:hAnsi="仿宋" w:eastAsia="仿宋" w:cs="仿宋"/>
          <w:bCs/>
          <w:sz w:val="24"/>
          <w:szCs w:val="24"/>
          <w:highlight w:val="none"/>
        </w:rPr>
      </w:pPr>
      <w:r>
        <w:rPr>
          <w:rFonts w:hint="eastAsia" w:ascii="仿宋" w:hAnsi="仿宋" w:eastAsia="仿宋" w:cs="仿宋"/>
          <w:bCs/>
          <w:sz w:val="24"/>
          <w:szCs w:val="24"/>
          <w:highlight w:val="none"/>
        </w:rPr>
        <w:t>1、参照《中华人民共和国招标投标法》以及有关规定结合本项目的特点制定本评标办法。</w:t>
      </w:r>
    </w:p>
    <w:p>
      <w:pPr>
        <w:widowControl/>
        <w:spacing w:line="360" w:lineRule="auto"/>
        <w:jc w:val="left"/>
        <w:rPr>
          <w:rFonts w:hint="eastAsia" w:ascii="仿宋" w:hAnsi="仿宋" w:eastAsia="仿宋" w:cs="仿宋"/>
          <w:bCs/>
          <w:sz w:val="24"/>
          <w:szCs w:val="24"/>
          <w:highlight w:val="none"/>
        </w:rPr>
      </w:pPr>
      <w:r>
        <w:rPr>
          <w:rFonts w:hint="eastAsia" w:ascii="仿宋" w:hAnsi="仿宋" w:eastAsia="仿宋" w:cs="仿宋"/>
          <w:bCs/>
          <w:sz w:val="24"/>
          <w:szCs w:val="24"/>
          <w:highlight w:val="none"/>
        </w:rPr>
        <w:t>2、评标原则</w:t>
      </w:r>
    </w:p>
    <w:p>
      <w:pPr>
        <w:widowControl/>
        <w:spacing w:line="360" w:lineRule="auto"/>
        <w:jc w:val="left"/>
        <w:rPr>
          <w:rFonts w:hint="eastAsia" w:ascii="仿宋" w:hAnsi="仿宋" w:eastAsia="仿宋" w:cs="仿宋"/>
          <w:bCs/>
          <w:sz w:val="24"/>
          <w:szCs w:val="24"/>
          <w:highlight w:val="none"/>
        </w:rPr>
      </w:pPr>
      <w:r>
        <w:rPr>
          <w:rFonts w:hint="eastAsia" w:ascii="仿宋" w:hAnsi="仿宋" w:eastAsia="仿宋" w:cs="仿宋"/>
          <w:bCs/>
          <w:sz w:val="24"/>
          <w:szCs w:val="24"/>
          <w:highlight w:val="none"/>
        </w:rPr>
        <w:t>（1）投标人提交的投标文件应符合招标文件的规定和要求。</w:t>
      </w:r>
    </w:p>
    <w:p>
      <w:pPr>
        <w:widowControl/>
        <w:spacing w:line="360" w:lineRule="auto"/>
        <w:jc w:val="left"/>
        <w:rPr>
          <w:rFonts w:hint="eastAsia" w:ascii="仿宋" w:hAnsi="仿宋" w:eastAsia="仿宋" w:cs="仿宋"/>
          <w:bCs/>
          <w:sz w:val="24"/>
          <w:szCs w:val="24"/>
          <w:highlight w:val="none"/>
        </w:rPr>
      </w:pPr>
      <w:r>
        <w:rPr>
          <w:rFonts w:hint="eastAsia" w:ascii="仿宋" w:hAnsi="仿宋" w:eastAsia="仿宋" w:cs="仿宋"/>
          <w:bCs/>
          <w:sz w:val="24"/>
          <w:szCs w:val="24"/>
          <w:highlight w:val="none"/>
        </w:rPr>
        <w:t>（2）评标活动遵循公平、公正、科学、择优的原则。</w:t>
      </w:r>
    </w:p>
    <w:p>
      <w:pPr>
        <w:widowControl/>
        <w:spacing w:line="360" w:lineRule="auto"/>
        <w:jc w:val="left"/>
        <w:rPr>
          <w:rFonts w:hint="eastAsia" w:ascii="仿宋" w:hAnsi="仿宋" w:eastAsia="仿宋" w:cs="仿宋"/>
          <w:bCs/>
          <w:sz w:val="24"/>
          <w:szCs w:val="24"/>
          <w:highlight w:val="none"/>
        </w:rPr>
      </w:pPr>
      <w:r>
        <w:rPr>
          <w:rFonts w:hint="eastAsia" w:ascii="仿宋" w:hAnsi="仿宋" w:eastAsia="仿宋" w:cs="仿宋"/>
          <w:bCs/>
          <w:sz w:val="24"/>
          <w:szCs w:val="24"/>
          <w:highlight w:val="none"/>
        </w:rPr>
        <w:t>（3）本评标办法未尽事宜以现行招标投标法律法规为准。</w:t>
      </w:r>
    </w:p>
    <w:p>
      <w:pPr>
        <w:widowControl/>
        <w:spacing w:line="360" w:lineRule="auto"/>
        <w:jc w:val="left"/>
        <w:rPr>
          <w:rFonts w:hint="eastAsia" w:ascii="仿宋" w:hAnsi="仿宋" w:eastAsia="仿宋" w:cs="仿宋"/>
          <w:bCs/>
          <w:sz w:val="24"/>
          <w:szCs w:val="24"/>
          <w:highlight w:val="none"/>
        </w:rPr>
      </w:pPr>
      <w:r>
        <w:rPr>
          <w:rFonts w:hint="eastAsia" w:ascii="仿宋" w:hAnsi="仿宋" w:eastAsia="仿宋" w:cs="仿宋"/>
          <w:bCs/>
          <w:sz w:val="24"/>
          <w:szCs w:val="24"/>
          <w:highlight w:val="none"/>
        </w:rPr>
        <w:t>二、评标委员会</w:t>
      </w:r>
    </w:p>
    <w:p>
      <w:pPr>
        <w:widowControl/>
        <w:spacing w:line="360" w:lineRule="auto"/>
        <w:jc w:val="left"/>
        <w:rPr>
          <w:rFonts w:hint="eastAsia" w:ascii="仿宋" w:hAnsi="仿宋" w:eastAsia="仿宋" w:cs="仿宋"/>
          <w:bCs/>
          <w:sz w:val="24"/>
          <w:szCs w:val="24"/>
          <w:highlight w:val="none"/>
        </w:rPr>
      </w:pPr>
      <w:r>
        <w:rPr>
          <w:rFonts w:hint="eastAsia" w:ascii="仿宋" w:hAnsi="仿宋" w:eastAsia="仿宋" w:cs="仿宋"/>
          <w:bCs/>
          <w:sz w:val="24"/>
          <w:szCs w:val="24"/>
          <w:highlight w:val="none"/>
        </w:rPr>
        <w:t>1、评标委员会成员人数为</w:t>
      </w:r>
      <w:r>
        <w:rPr>
          <w:rFonts w:hint="eastAsia" w:ascii="仿宋" w:hAnsi="仿宋" w:eastAsia="仿宋" w:cs="仿宋"/>
          <w:bCs/>
          <w:sz w:val="24"/>
          <w:szCs w:val="24"/>
          <w:highlight w:val="none"/>
          <w:u w:val="single"/>
        </w:rPr>
        <w:t>5</w:t>
      </w:r>
      <w:r>
        <w:rPr>
          <w:rFonts w:hint="eastAsia" w:ascii="仿宋" w:hAnsi="仿宋" w:eastAsia="仿宋" w:cs="仿宋"/>
          <w:bCs/>
          <w:sz w:val="24"/>
          <w:szCs w:val="24"/>
          <w:highlight w:val="none"/>
        </w:rPr>
        <w:t>人(含)以上单数。其中招标人或其委托的</w:t>
      </w:r>
      <w:r>
        <w:rPr>
          <w:rFonts w:hint="eastAsia" w:ascii="仿宋" w:hAnsi="仿宋" w:eastAsia="仿宋" w:cs="仿宋"/>
          <w:bCs/>
          <w:sz w:val="24"/>
          <w:szCs w:val="24"/>
          <w:highlight w:val="none"/>
          <w:lang w:eastAsia="zh-CN"/>
        </w:rPr>
        <w:t>采购</w:t>
      </w:r>
      <w:r>
        <w:rPr>
          <w:rFonts w:hint="eastAsia" w:ascii="仿宋" w:hAnsi="仿宋" w:eastAsia="仿宋" w:cs="仿宋"/>
          <w:bCs/>
          <w:sz w:val="24"/>
          <w:szCs w:val="24"/>
          <w:highlight w:val="none"/>
        </w:rPr>
        <w:t>代理机构以外的技术、经济等方面专家不得少于成员总数的三分之二。</w:t>
      </w:r>
    </w:p>
    <w:p>
      <w:pPr>
        <w:widowControl/>
        <w:spacing w:line="360" w:lineRule="auto"/>
        <w:jc w:val="left"/>
        <w:rPr>
          <w:rFonts w:hint="eastAsia" w:ascii="仿宋" w:hAnsi="仿宋" w:eastAsia="仿宋" w:cs="仿宋"/>
          <w:bCs/>
          <w:sz w:val="24"/>
          <w:szCs w:val="24"/>
          <w:highlight w:val="none"/>
        </w:rPr>
      </w:pPr>
      <w:r>
        <w:rPr>
          <w:rFonts w:hint="eastAsia" w:ascii="仿宋" w:hAnsi="仿宋" w:eastAsia="仿宋" w:cs="仿宋"/>
          <w:bCs/>
          <w:sz w:val="24"/>
          <w:szCs w:val="24"/>
          <w:highlight w:val="none"/>
        </w:rPr>
        <w:t>2、评标委员会的专家成员，从相关专业的专家库中随机抽取产生。</w:t>
      </w:r>
    </w:p>
    <w:p>
      <w:pPr>
        <w:widowControl/>
        <w:spacing w:line="360" w:lineRule="auto"/>
        <w:jc w:val="left"/>
        <w:rPr>
          <w:rFonts w:hint="eastAsia" w:ascii="仿宋" w:hAnsi="仿宋" w:eastAsia="仿宋" w:cs="仿宋"/>
          <w:bCs/>
          <w:sz w:val="24"/>
          <w:szCs w:val="24"/>
          <w:highlight w:val="none"/>
        </w:rPr>
      </w:pPr>
      <w:r>
        <w:rPr>
          <w:rFonts w:hint="eastAsia" w:ascii="仿宋" w:hAnsi="仿宋" w:eastAsia="仿宋" w:cs="仿宋"/>
          <w:bCs/>
          <w:sz w:val="24"/>
          <w:szCs w:val="24"/>
          <w:highlight w:val="none"/>
        </w:rPr>
        <w:t>三、评标程序及具体办法</w:t>
      </w:r>
    </w:p>
    <w:p>
      <w:pPr>
        <w:widowControl/>
        <w:spacing w:line="360" w:lineRule="auto"/>
        <w:jc w:val="left"/>
        <w:rPr>
          <w:rFonts w:hint="eastAsia" w:ascii="仿宋" w:hAnsi="仿宋" w:eastAsia="仿宋" w:cs="仿宋"/>
          <w:bCs/>
          <w:sz w:val="24"/>
          <w:szCs w:val="24"/>
          <w:highlight w:val="none"/>
        </w:rPr>
      </w:pPr>
      <w:r>
        <w:rPr>
          <w:rFonts w:hint="eastAsia" w:ascii="仿宋" w:hAnsi="仿宋" w:eastAsia="仿宋" w:cs="仿宋"/>
          <w:bCs/>
          <w:sz w:val="24"/>
          <w:szCs w:val="24"/>
          <w:highlight w:val="none"/>
        </w:rPr>
        <w:t>评标按两阶段进行：初步评审和详细评审。</w:t>
      </w:r>
    </w:p>
    <w:p>
      <w:pPr>
        <w:spacing w:line="360" w:lineRule="auto"/>
        <w:rPr>
          <w:rFonts w:hint="eastAsia" w:ascii="仿宋" w:hAnsi="仿宋" w:eastAsia="仿宋" w:cs="仿宋"/>
          <w:sz w:val="24"/>
          <w:szCs w:val="24"/>
          <w:highlight w:val="none"/>
        </w:rPr>
      </w:pPr>
      <w:r>
        <w:rPr>
          <w:rFonts w:hint="eastAsia" w:ascii="仿宋" w:hAnsi="仿宋" w:eastAsia="仿宋" w:cs="仿宋"/>
          <w:sz w:val="24"/>
          <w:szCs w:val="24"/>
          <w:highlight w:val="none"/>
        </w:rPr>
        <w:t>（一）初步评审（符合性审查）</w:t>
      </w:r>
    </w:p>
    <w:p>
      <w:pPr>
        <w:spacing w:line="360" w:lineRule="auto"/>
        <w:rPr>
          <w:rFonts w:hint="eastAsia" w:ascii="仿宋" w:hAnsi="仿宋" w:eastAsia="仿宋" w:cs="仿宋"/>
          <w:sz w:val="24"/>
          <w:szCs w:val="24"/>
          <w:highlight w:val="none"/>
        </w:rPr>
      </w:pPr>
      <w:r>
        <w:rPr>
          <w:rFonts w:hint="eastAsia" w:ascii="仿宋" w:hAnsi="仿宋" w:eastAsia="仿宋" w:cs="仿宋"/>
          <w:sz w:val="24"/>
          <w:szCs w:val="24"/>
          <w:highlight w:val="none"/>
        </w:rPr>
        <w:t>1、初步评审（符合性审查）是指评标委员会审查每个投标人及每一投标文件是否对招标文件提出的所有实质性要求和条件做出响应，有无显著的差异或保留。评标委员会将仅对在实质上响应招标文件要求的合格投标（有效）文件进行评估和比较。</w:t>
      </w:r>
    </w:p>
    <w:p>
      <w:pPr>
        <w:spacing w:line="360" w:lineRule="auto"/>
        <w:rPr>
          <w:rFonts w:hint="eastAsia" w:ascii="仿宋" w:hAnsi="仿宋" w:eastAsia="仿宋" w:cs="仿宋"/>
          <w:sz w:val="24"/>
          <w:szCs w:val="24"/>
          <w:highlight w:val="none"/>
        </w:rPr>
      </w:pPr>
      <w:r>
        <w:rPr>
          <w:rFonts w:hint="eastAsia" w:ascii="仿宋" w:hAnsi="仿宋" w:eastAsia="仿宋" w:cs="仿宋"/>
          <w:sz w:val="24"/>
          <w:szCs w:val="24"/>
          <w:highlight w:val="none"/>
        </w:rPr>
        <w:t>（二）详细评审</w:t>
      </w:r>
    </w:p>
    <w:p>
      <w:pPr>
        <w:spacing w:line="360" w:lineRule="auto"/>
        <w:rPr>
          <w:rFonts w:hint="eastAsia" w:ascii="仿宋" w:hAnsi="仿宋" w:eastAsia="仿宋" w:cs="仿宋"/>
          <w:sz w:val="24"/>
          <w:szCs w:val="24"/>
          <w:highlight w:val="none"/>
        </w:rPr>
      </w:pPr>
      <w:r>
        <w:rPr>
          <w:rFonts w:hint="eastAsia" w:ascii="仿宋" w:hAnsi="仿宋" w:eastAsia="仿宋" w:cs="仿宋"/>
          <w:sz w:val="24"/>
          <w:szCs w:val="24"/>
          <w:highlight w:val="none"/>
        </w:rPr>
        <w:t>1、经初步评审合格的投标文件，评标委员会将根据下述评审细则对其进行详细评审及打分。本次评标采用综合评分法，满分100分，由评标委员会根据评标细则，对合格投保人的投标文件做出综合评价并量化打分，按高低次序确定投标人最终的排列名次，并按照招标文件中规定推荐合格的中标候选人。</w:t>
      </w:r>
    </w:p>
    <w:p>
      <w:pPr>
        <w:spacing w:line="360" w:lineRule="auto"/>
        <w:rPr>
          <w:rFonts w:hint="eastAsia" w:ascii="仿宋" w:hAnsi="仿宋" w:eastAsia="仿宋" w:cs="仿宋"/>
          <w:sz w:val="24"/>
          <w:szCs w:val="24"/>
          <w:highlight w:val="none"/>
        </w:rPr>
        <w:sectPr>
          <w:pgSz w:w="11906" w:h="16838"/>
          <w:pgMar w:top="1440" w:right="1800" w:bottom="1440" w:left="1800" w:header="851" w:footer="992" w:gutter="0"/>
          <w:pgNumType w:fmt="decimal"/>
          <w:cols w:space="720" w:num="1"/>
          <w:docGrid w:type="lines" w:linePitch="312" w:charSpace="0"/>
        </w:sectPr>
      </w:pPr>
      <w:r>
        <w:rPr>
          <w:rFonts w:hint="eastAsia" w:ascii="仿宋" w:hAnsi="仿宋" w:eastAsia="仿宋" w:cs="仿宋"/>
          <w:sz w:val="24"/>
          <w:szCs w:val="24"/>
          <w:highlight w:val="none"/>
        </w:rPr>
        <w:t>2、分值分配</w:t>
      </w:r>
    </w:p>
    <w:p>
      <w:pPr>
        <w:spacing w:line="360" w:lineRule="auto"/>
        <w:rPr>
          <w:rFonts w:hint="eastAsia" w:ascii="仿宋" w:hAnsi="仿宋" w:eastAsia="仿宋" w:cs="仿宋"/>
          <w:sz w:val="24"/>
          <w:szCs w:val="24"/>
          <w:highlight w:val="none"/>
        </w:rPr>
      </w:pPr>
    </w:p>
    <w:tbl>
      <w:tblPr>
        <w:tblStyle w:val="11"/>
        <w:tblW w:w="8648" w:type="dxa"/>
        <w:tblInd w:w="9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6"/>
        <w:gridCol w:w="1134"/>
        <w:gridCol w:w="850"/>
        <w:gridCol w:w="57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866" w:type="dxa"/>
            <w:noWrap w:val="0"/>
            <w:vAlign w:val="center"/>
          </w:tcPr>
          <w:p>
            <w:pPr>
              <w:spacing w:line="360" w:lineRule="auto"/>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序号</w:t>
            </w:r>
          </w:p>
        </w:tc>
        <w:tc>
          <w:tcPr>
            <w:tcW w:w="1134" w:type="dxa"/>
            <w:noWrap w:val="0"/>
            <w:vAlign w:val="center"/>
          </w:tcPr>
          <w:p>
            <w:pPr>
              <w:spacing w:line="360" w:lineRule="auto"/>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评分</w:t>
            </w:r>
          </w:p>
          <w:p>
            <w:pPr>
              <w:spacing w:line="360" w:lineRule="auto"/>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因素</w:t>
            </w:r>
          </w:p>
        </w:tc>
        <w:tc>
          <w:tcPr>
            <w:tcW w:w="850" w:type="dxa"/>
            <w:noWrap w:val="0"/>
            <w:vAlign w:val="center"/>
          </w:tcPr>
          <w:p>
            <w:pPr>
              <w:spacing w:line="360" w:lineRule="auto"/>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分值</w:t>
            </w:r>
          </w:p>
        </w:tc>
        <w:tc>
          <w:tcPr>
            <w:tcW w:w="5798" w:type="dxa"/>
            <w:noWrap w:val="0"/>
            <w:vAlign w:val="center"/>
          </w:tcPr>
          <w:p>
            <w:pPr>
              <w:spacing w:line="360" w:lineRule="auto"/>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评分细则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866" w:type="dxa"/>
            <w:vMerge w:val="restart"/>
            <w:noWrap w:val="0"/>
            <w:vAlign w:val="center"/>
          </w:tcPr>
          <w:p>
            <w:pPr>
              <w:spacing w:line="360" w:lineRule="auto"/>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一</w:t>
            </w:r>
          </w:p>
          <w:p>
            <w:pPr>
              <w:spacing w:line="360" w:lineRule="auto"/>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报价</w:t>
            </w:r>
          </w:p>
          <w:p>
            <w:pPr>
              <w:spacing w:line="360" w:lineRule="auto"/>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（70分）</w:t>
            </w:r>
          </w:p>
        </w:tc>
        <w:tc>
          <w:tcPr>
            <w:tcW w:w="1134" w:type="dxa"/>
            <w:noWrap w:val="0"/>
            <w:vAlign w:val="center"/>
          </w:tcPr>
          <w:p>
            <w:pPr>
              <w:spacing w:line="360" w:lineRule="auto"/>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食品类</w:t>
            </w:r>
          </w:p>
        </w:tc>
        <w:tc>
          <w:tcPr>
            <w:tcW w:w="850" w:type="dxa"/>
            <w:noWrap w:val="0"/>
            <w:vAlign w:val="center"/>
          </w:tcPr>
          <w:p>
            <w:pPr>
              <w:spacing w:line="360" w:lineRule="auto"/>
              <w:jc w:val="center"/>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lang w:val="en-US" w:eastAsia="zh-CN"/>
              </w:rPr>
              <w:t>49</w:t>
            </w:r>
            <w:r>
              <w:rPr>
                <w:rFonts w:hint="eastAsia" w:ascii="仿宋" w:hAnsi="仿宋" w:eastAsia="仿宋" w:cs="仿宋"/>
                <w:sz w:val="24"/>
                <w:szCs w:val="24"/>
                <w:highlight w:val="none"/>
              </w:rPr>
              <w:t>分</w:t>
            </w:r>
          </w:p>
        </w:tc>
        <w:tc>
          <w:tcPr>
            <w:tcW w:w="5798" w:type="dxa"/>
            <w:noWrap w:val="0"/>
            <w:vAlign w:val="center"/>
          </w:tcPr>
          <w:p>
            <w:pPr>
              <w:spacing w:line="360" w:lineRule="auto"/>
              <w:rPr>
                <w:rFonts w:hint="eastAsia" w:ascii="仿宋" w:hAnsi="仿宋" w:eastAsia="仿宋" w:cs="仿宋"/>
                <w:sz w:val="24"/>
                <w:szCs w:val="24"/>
                <w:highlight w:val="none"/>
              </w:rPr>
            </w:pPr>
            <w:r>
              <w:rPr>
                <w:rFonts w:hint="eastAsia" w:ascii="仿宋" w:hAnsi="仿宋" w:eastAsia="仿宋" w:cs="仿宋"/>
                <w:sz w:val="24"/>
                <w:szCs w:val="24"/>
                <w:highlight w:val="none"/>
              </w:rPr>
              <w:t>以有效投标的最低</w:t>
            </w:r>
            <w:r>
              <w:rPr>
                <w:rFonts w:hint="eastAsia" w:ascii="仿宋" w:hAnsi="仿宋" w:eastAsia="仿宋" w:cs="仿宋"/>
                <w:sz w:val="24"/>
                <w:szCs w:val="24"/>
                <w:highlight w:val="none"/>
                <w:lang w:eastAsia="zh-CN"/>
              </w:rPr>
              <w:t>价格折扣比例</w:t>
            </w:r>
            <w:r>
              <w:rPr>
                <w:rFonts w:hint="eastAsia" w:ascii="仿宋" w:hAnsi="仿宋" w:eastAsia="仿宋" w:cs="仿宋"/>
                <w:sz w:val="24"/>
                <w:szCs w:val="24"/>
                <w:highlight w:val="none"/>
              </w:rPr>
              <w:t>为评标基准</w:t>
            </w:r>
            <w:r>
              <w:rPr>
                <w:rFonts w:hint="eastAsia" w:ascii="仿宋" w:hAnsi="仿宋" w:eastAsia="仿宋" w:cs="仿宋"/>
                <w:sz w:val="24"/>
                <w:szCs w:val="24"/>
                <w:highlight w:val="none"/>
                <w:lang w:eastAsia="zh-CN"/>
              </w:rPr>
              <w:t>价格折扣比例</w:t>
            </w:r>
            <w:r>
              <w:rPr>
                <w:rFonts w:hint="eastAsia" w:ascii="仿宋" w:hAnsi="仿宋" w:eastAsia="仿宋" w:cs="仿宋"/>
                <w:sz w:val="24"/>
                <w:szCs w:val="24"/>
                <w:highlight w:val="none"/>
              </w:rPr>
              <w:t>，其价格分为满分。</w:t>
            </w:r>
          </w:p>
          <w:p>
            <w:pPr>
              <w:spacing w:line="360" w:lineRule="auto"/>
              <w:rPr>
                <w:rFonts w:hint="eastAsia" w:ascii="仿宋" w:hAnsi="仿宋" w:eastAsia="仿宋" w:cs="仿宋"/>
                <w:sz w:val="24"/>
                <w:szCs w:val="24"/>
                <w:highlight w:val="none"/>
              </w:rPr>
            </w:pPr>
            <w:r>
              <w:rPr>
                <w:rFonts w:hint="eastAsia" w:ascii="仿宋" w:hAnsi="仿宋" w:eastAsia="仿宋" w:cs="仿宋"/>
                <w:sz w:val="24"/>
                <w:szCs w:val="24"/>
                <w:highlight w:val="none"/>
              </w:rPr>
              <w:t>其他投标人的价格分统一按照下列公式计算：</w:t>
            </w:r>
          </w:p>
          <w:p>
            <w:pPr>
              <w:spacing w:line="360" w:lineRule="auto"/>
              <w:rPr>
                <w:rFonts w:hint="eastAsia" w:ascii="仿宋" w:hAnsi="仿宋" w:eastAsia="仿宋" w:cs="仿宋"/>
                <w:sz w:val="24"/>
                <w:szCs w:val="24"/>
                <w:highlight w:val="none"/>
              </w:rPr>
            </w:pPr>
            <w:r>
              <w:rPr>
                <w:rFonts w:hint="eastAsia" w:ascii="仿宋" w:hAnsi="仿宋" w:eastAsia="仿宋" w:cs="仿宋"/>
                <w:sz w:val="24"/>
                <w:szCs w:val="24"/>
                <w:highlight w:val="none"/>
              </w:rPr>
              <w:t>投标报价得分＝（评标基准</w:t>
            </w:r>
            <w:r>
              <w:rPr>
                <w:rFonts w:hint="eastAsia" w:ascii="仿宋" w:hAnsi="仿宋" w:eastAsia="仿宋" w:cs="仿宋"/>
                <w:sz w:val="24"/>
                <w:szCs w:val="24"/>
                <w:highlight w:val="none"/>
                <w:lang w:eastAsia="zh-CN"/>
              </w:rPr>
              <w:t>价格折扣比例</w:t>
            </w:r>
            <w:r>
              <w:rPr>
                <w:rFonts w:hint="eastAsia" w:ascii="仿宋" w:hAnsi="仿宋" w:eastAsia="仿宋" w:cs="仿宋"/>
                <w:sz w:val="24"/>
                <w:szCs w:val="24"/>
                <w:highlight w:val="none"/>
              </w:rPr>
              <w:t>/投标</w:t>
            </w:r>
            <w:r>
              <w:rPr>
                <w:rFonts w:hint="eastAsia" w:ascii="仿宋" w:hAnsi="仿宋" w:eastAsia="仿宋" w:cs="仿宋"/>
                <w:sz w:val="24"/>
                <w:szCs w:val="24"/>
                <w:highlight w:val="none"/>
                <w:lang w:eastAsia="zh-CN"/>
              </w:rPr>
              <w:t>价格折扣比例</w:t>
            </w:r>
            <w:r>
              <w:rPr>
                <w:rFonts w:hint="eastAsia" w:ascii="仿宋" w:hAnsi="仿宋" w:eastAsia="仿宋" w:cs="仿宋"/>
                <w:sz w:val="24"/>
                <w:szCs w:val="24"/>
                <w:highlight w:val="none"/>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866" w:type="dxa"/>
            <w:vMerge w:val="continue"/>
            <w:noWrap w:val="0"/>
            <w:vAlign w:val="center"/>
          </w:tcPr>
          <w:p>
            <w:pPr>
              <w:spacing w:line="360" w:lineRule="auto"/>
              <w:jc w:val="center"/>
              <w:rPr>
                <w:rFonts w:hint="eastAsia" w:ascii="仿宋" w:hAnsi="仿宋" w:eastAsia="仿宋" w:cs="仿宋"/>
                <w:sz w:val="24"/>
                <w:szCs w:val="24"/>
                <w:highlight w:val="none"/>
              </w:rPr>
            </w:pPr>
          </w:p>
        </w:tc>
        <w:tc>
          <w:tcPr>
            <w:tcW w:w="1134" w:type="dxa"/>
            <w:noWrap w:val="0"/>
            <w:vAlign w:val="center"/>
          </w:tcPr>
          <w:p>
            <w:pPr>
              <w:spacing w:line="360" w:lineRule="auto"/>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生活用品类</w:t>
            </w:r>
          </w:p>
        </w:tc>
        <w:tc>
          <w:tcPr>
            <w:tcW w:w="850" w:type="dxa"/>
            <w:noWrap w:val="0"/>
            <w:vAlign w:val="center"/>
          </w:tcPr>
          <w:p>
            <w:pPr>
              <w:spacing w:line="360" w:lineRule="auto"/>
              <w:jc w:val="center"/>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7</w:t>
            </w:r>
            <w:r>
              <w:rPr>
                <w:rFonts w:hint="eastAsia" w:ascii="仿宋" w:hAnsi="仿宋" w:eastAsia="仿宋" w:cs="仿宋"/>
                <w:sz w:val="24"/>
                <w:szCs w:val="24"/>
                <w:highlight w:val="none"/>
              </w:rPr>
              <w:t>分</w:t>
            </w:r>
          </w:p>
        </w:tc>
        <w:tc>
          <w:tcPr>
            <w:tcW w:w="5798" w:type="dxa"/>
            <w:noWrap w:val="0"/>
            <w:vAlign w:val="center"/>
          </w:tcPr>
          <w:p>
            <w:pPr>
              <w:spacing w:line="360" w:lineRule="auto"/>
              <w:rPr>
                <w:rFonts w:hint="eastAsia" w:ascii="仿宋" w:hAnsi="仿宋" w:eastAsia="仿宋" w:cs="仿宋"/>
                <w:sz w:val="24"/>
                <w:szCs w:val="24"/>
                <w:highlight w:val="none"/>
              </w:rPr>
            </w:pPr>
            <w:r>
              <w:rPr>
                <w:rFonts w:hint="eastAsia" w:ascii="仿宋" w:hAnsi="仿宋" w:eastAsia="仿宋" w:cs="仿宋"/>
                <w:sz w:val="24"/>
                <w:szCs w:val="24"/>
                <w:highlight w:val="none"/>
              </w:rPr>
              <w:t>以有效投标的最低</w:t>
            </w:r>
            <w:r>
              <w:rPr>
                <w:rFonts w:hint="eastAsia" w:ascii="仿宋" w:hAnsi="仿宋" w:eastAsia="仿宋" w:cs="仿宋"/>
                <w:sz w:val="24"/>
                <w:szCs w:val="24"/>
                <w:highlight w:val="none"/>
                <w:lang w:eastAsia="zh-CN"/>
              </w:rPr>
              <w:t>价格折扣比例</w:t>
            </w:r>
            <w:r>
              <w:rPr>
                <w:rFonts w:hint="eastAsia" w:ascii="仿宋" w:hAnsi="仿宋" w:eastAsia="仿宋" w:cs="仿宋"/>
                <w:sz w:val="24"/>
                <w:szCs w:val="24"/>
                <w:highlight w:val="none"/>
              </w:rPr>
              <w:t>为评标基准</w:t>
            </w:r>
            <w:r>
              <w:rPr>
                <w:rFonts w:hint="eastAsia" w:ascii="仿宋" w:hAnsi="仿宋" w:eastAsia="仿宋" w:cs="仿宋"/>
                <w:sz w:val="24"/>
                <w:szCs w:val="24"/>
                <w:highlight w:val="none"/>
                <w:lang w:eastAsia="zh-CN"/>
              </w:rPr>
              <w:t>价格折扣比例</w:t>
            </w:r>
            <w:r>
              <w:rPr>
                <w:rFonts w:hint="eastAsia" w:ascii="仿宋" w:hAnsi="仿宋" w:eastAsia="仿宋" w:cs="仿宋"/>
                <w:sz w:val="24"/>
                <w:szCs w:val="24"/>
                <w:highlight w:val="none"/>
              </w:rPr>
              <w:t>，其价格分为满分。</w:t>
            </w:r>
          </w:p>
          <w:p>
            <w:pPr>
              <w:spacing w:line="360" w:lineRule="auto"/>
              <w:rPr>
                <w:rFonts w:hint="eastAsia" w:ascii="仿宋" w:hAnsi="仿宋" w:eastAsia="仿宋" w:cs="仿宋"/>
                <w:sz w:val="24"/>
                <w:szCs w:val="24"/>
                <w:highlight w:val="none"/>
              </w:rPr>
            </w:pPr>
            <w:r>
              <w:rPr>
                <w:rFonts w:hint="eastAsia" w:ascii="仿宋" w:hAnsi="仿宋" w:eastAsia="仿宋" w:cs="仿宋"/>
                <w:sz w:val="24"/>
                <w:szCs w:val="24"/>
                <w:highlight w:val="none"/>
              </w:rPr>
              <w:t>其他投标人的价格分统一按照下列公式计算：</w:t>
            </w:r>
          </w:p>
          <w:p>
            <w:pPr>
              <w:spacing w:line="360" w:lineRule="auto"/>
              <w:rPr>
                <w:rFonts w:hint="eastAsia" w:ascii="仿宋" w:hAnsi="仿宋" w:eastAsia="仿宋" w:cs="仿宋"/>
                <w:sz w:val="24"/>
                <w:szCs w:val="24"/>
                <w:highlight w:val="none"/>
              </w:rPr>
            </w:pPr>
            <w:r>
              <w:rPr>
                <w:rFonts w:hint="eastAsia" w:ascii="仿宋" w:hAnsi="仿宋" w:eastAsia="仿宋" w:cs="仿宋"/>
                <w:sz w:val="24"/>
                <w:szCs w:val="24"/>
                <w:highlight w:val="none"/>
              </w:rPr>
              <w:t>投标报价得分＝（评标基准</w:t>
            </w:r>
            <w:r>
              <w:rPr>
                <w:rFonts w:hint="eastAsia" w:ascii="仿宋" w:hAnsi="仿宋" w:eastAsia="仿宋" w:cs="仿宋"/>
                <w:sz w:val="24"/>
                <w:szCs w:val="24"/>
                <w:highlight w:val="none"/>
                <w:lang w:eastAsia="zh-CN"/>
              </w:rPr>
              <w:t>价格折扣比例</w:t>
            </w:r>
            <w:r>
              <w:rPr>
                <w:rFonts w:hint="eastAsia" w:ascii="仿宋" w:hAnsi="仿宋" w:eastAsia="仿宋" w:cs="仿宋"/>
                <w:sz w:val="24"/>
                <w:szCs w:val="24"/>
                <w:highlight w:val="none"/>
              </w:rPr>
              <w:t>/投标</w:t>
            </w:r>
            <w:r>
              <w:rPr>
                <w:rFonts w:hint="eastAsia" w:ascii="仿宋" w:hAnsi="仿宋" w:eastAsia="仿宋" w:cs="仿宋"/>
                <w:sz w:val="24"/>
                <w:szCs w:val="24"/>
                <w:highlight w:val="none"/>
                <w:lang w:eastAsia="zh-CN"/>
              </w:rPr>
              <w:t>价格折扣比例</w:t>
            </w:r>
            <w:r>
              <w:rPr>
                <w:rFonts w:hint="eastAsia" w:ascii="仿宋" w:hAnsi="仿宋" w:eastAsia="仿宋" w:cs="仿宋"/>
                <w:sz w:val="24"/>
                <w:szCs w:val="24"/>
                <w:highlight w:val="none"/>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866" w:type="dxa"/>
            <w:vMerge w:val="continue"/>
            <w:noWrap w:val="0"/>
            <w:vAlign w:val="center"/>
          </w:tcPr>
          <w:p>
            <w:pPr>
              <w:spacing w:line="360" w:lineRule="auto"/>
              <w:jc w:val="center"/>
              <w:rPr>
                <w:rFonts w:hint="eastAsia" w:ascii="仿宋" w:hAnsi="仿宋" w:eastAsia="仿宋" w:cs="仿宋"/>
                <w:sz w:val="24"/>
                <w:szCs w:val="24"/>
                <w:highlight w:val="none"/>
              </w:rPr>
            </w:pPr>
          </w:p>
        </w:tc>
        <w:tc>
          <w:tcPr>
            <w:tcW w:w="1134" w:type="dxa"/>
            <w:noWrap w:val="0"/>
            <w:vAlign w:val="center"/>
          </w:tcPr>
          <w:p>
            <w:pPr>
              <w:spacing w:line="360" w:lineRule="auto"/>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服装鞋袜</w:t>
            </w:r>
            <w:r>
              <w:rPr>
                <w:rFonts w:hint="eastAsia" w:ascii="仿宋" w:hAnsi="仿宋" w:eastAsia="仿宋" w:cs="仿宋"/>
                <w:sz w:val="24"/>
                <w:szCs w:val="24"/>
                <w:highlight w:val="none"/>
                <w:lang w:eastAsia="zh-CN"/>
              </w:rPr>
              <w:t>和</w:t>
            </w:r>
            <w:r>
              <w:rPr>
                <w:rFonts w:hint="eastAsia" w:ascii="仿宋" w:hAnsi="仿宋" w:eastAsia="仿宋" w:cs="仿宋"/>
                <w:sz w:val="24"/>
                <w:szCs w:val="24"/>
                <w:highlight w:val="none"/>
              </w:rPr>
              <w:t>学习用品类</w:t>
            </w:r>
          </w:p>
        </w:tc>
        <w:tc>
          <w:tcPr>
            <w:tcW w:w="850" w:type="dxa"/>
            <w:noWrap w:val="0"/>
            <w:vAlign w:val="center"/>
          </w:tcPr>
          <w:p>
            <w:pPr>
              <w:spacing w:line="360" w:lineRule="auto"/>
              <w:jc w:val="center"/>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7</w:t>
            </w:r>
            <w:r>
              <w:rPr>
                <w:rFonts w:hint="eastAsia" w:ascii="仿宋" w:hAnsi="仿宋" w:eastAsia="仿宋" w:cs="仿宋"/>
                <w:sz w:val="24"/>
                <w:szCs w:val="24"/>
                <w:highlight w:val="none"/>
              </w:rPr>
              <w:t>分</w:t>
            </w:r>
          </w:p>
        </w:tc>
        <w:tc>
          <w:tcPr>
            <w:tcW w:w="5798" w:type="dxa"/>
            <w:noWrap w:val="0"/>
            <w:vAlign w:val="center"/>
          </w:tcPr>
          <w:p>
            <w:pPr>
              <w:spacing w:line="360" w:lineRule="auto"/>
              <w:rPr>
                <w:rFonts w:hint="eastAsia" w:ascii="仿宋" w:hAnsi="仿宋" w:eastAsia="仿宋" w:cs="仿宋"/>
                <w:sz w:val="24"/>
                <w:szCs w:val="24"/>
                <w:highlight w:val="none"/>
              </w:rPr>
            </w:pPr>
            <w:r>
              <w:rPr>
                <w:rFonts w:hint="eastAsia" w:ascii="仿宋" w:hAnsi="仿宋" w:eastAsia="仿宋" w:cs="仿宋"/>
                <w:sz w:val="24"/>
                <w:szCs w:val="24"/>
                <w:highlight w:val="none"/>
              </w:rPr>
              <w:t>以有效投标的最低</w:t>
            </w:r>
            <w:r>
              <w:rPr>
                <w:rFonts w:hint="eastAsia" w:ascii="仿宋" w:hAnsi="仿宋" w:eastAsia="仿宋" w:cs="仿宋"/>
                <w:sz w:val="24"/>
                <w:szCs w:val="24"/>
                <w:highlight w:val="none"/>
                <w:lang w:eastAsia="zh-CN"/>
              </w:rPr>
              <w:t>价格折扣比例</w:t>
            </w:r>
            <w:r>
              <w:rPr>
                <w:rFonts w:hint="eastAsia" w:ascii="仿宋" w:hAnsi="仿宋" w:eastAsia="仿宋" w:cs="仿宋"/>
                <w:sz w:val="24"/>
                <w:szCs w:val="24"/>
                <w:highlight w:val="none"/>
              </w:rPr>
              <w:t>为评标基准</w:t>
            </w:r>
            <w:r>
              <w:rPr>
                <w:rFonts w:hint="eastAsia" w:ascii="仿宋" w:hAnsi="仿宋" w:eastAsia="仿宋" w:cs="仿宋"/>
                <w:sz w:val="24"/>
                <w:szCs w:val="24"/>
                <w:highlight w:val="none"/>
                <w:lang w:eastAsia="zh-CN"/>
              </w:rPr>
              <w:t>价格折扣比例</w:t>
            </w:r>
            <w:r>
              <w:rPr>
                <w:rFonts w:hint="eastAsia" w:ascii="仿宋" w:hAnsi="仿宋" w:eastAsia="仿宋" w:cs="仿宋"/>
                <w:sz w:val="24"/>
                <w:szCs w:val="24"/>
                <w:highlight w:val="none"/>
              </w:rPr>
              <w:t>，其价格分为满分。</w:t>
            </w:r>
          </w:p>
          <w:p>
            <w:pPr>
              <w:spacing w:line="360" w:lineRule="auto"/>
              <w:rPr>
                <w:rFonts w:hint="eastAsia" w:ascii="仿宋" w:hAnsi="仿宋" w:eastAsia="仿宋" w:cs="仿宋"/>
                <w:sz w:val="24"/>
                <w:szCs w:val="24"/>
                <w:highlight w:val="none"/>
              </w:rPr>
            </w:pPr>
            <w:r>
              <w:rPr>
                <w:rFonts w:hint="eastAsia" w:ascii="仿宋" w:hAnsi="仿宋" w:eastAsia="仿宋" w:cs="仿宋"/>
                <w:sz w:val="24"/>
                <w:szCs w:val="24"/>
                <w:highlight w:val="none"/>
              </w:rPr>
              <w:t>其他投标人的价格分统一按照下列公式计算：</w:t>
            </w:r>
          </w:p>
          <w:p>
            <w:pPr>
              <w:spacing w:line="360" w:lineRule="auto"/>
              <w:rPr>
                <w:rFonts w:hint="eastAsia" w:ascii="仿宋" w:hAnsi="仿宋" w:eastAsia="仿宋" w:cs="仿宋"/>
                <w:sz w:val="24"/>
                <w:szCs w:val="24"/>
                <w:highlight w:val="none"/>
              </w:rPr>
            </w:pPr>
            <w:r>
              <w:rPr>
                <w:rFonts w:hint="eastAsia" w:ascii="仿宋" w:hAnsi="仿宋" w:eastAsia="仿宋" w:cs="仿宋"/>
                <w:sz w:val="24"/>
                <w:szCs w:val="24"/>
                <w:highlight w:val="none"/>
              </w:rPr>
              <w:t>投标报价得分＝（评标基准</w:t>
            </w:r>
            <w:r>
              <w:rPr>
                <w:rFonts w:hint="eastAsia" w:ascii="仿宋" w:hAnsi="仿宋" w:eastAsia="仿宋" w:cs="仿宋"/>
                <w:sz w:val="24"/>
                <w:szCs w:val="24"/>
                <w:highlight w:val="none"/>
                <w:lang w:eastAsia="zh-CN"/>
              </w:rPr>
              <w:t>价格折扣比例</w:t>
            </w:r>
            <w:r>
              <w:rPr>
                <w:rFonts w:hint="eastAsia" w:ascii="仿宋" w:hAnsi="仿宋" w:eastAsia="仿宋" w:cs="仿宋"/>
                <w:sz w:val="24"/>
                <w:szCs w:val="24"/>
                <w:highlight w:val="none"/>
              </w:rPr>
              <w:t>/投标</w:t>
            </w:r>
            <w:r>
              <w:rPr>
                <w:rFonts w:hint="eastAsia" w:ascii="仿宋" w:hAnsi="仿宋" w:eastAsia="仿宋" w:cs="仿宋"/>
                <w:sz w:val="24"/>
                <w:szCs w:val="24"/>
                <w:highlight w:val="none"/>
                <w:lang w:eastAsia="zh-CN"/>
              </w:rPr>
              <w:t>价格折扣比例</w:t>
            </w:r>
            <w:r>
              <w:rPr>
                <w:rFonts w:hint="eastAsia" w:ascii="仿宋" w:hAnsi="仿宋" w:eastAsia="仿宋" w:cs="仿宋"/>
                <w:sz w:val="24"/>
                <w:szCs w:val="24"/>
                <w:highlight w:val="none"/>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866" w:type="dxa"/>
            <w:vMerge w:val="continue"/>
            <w:noWrap w:val="0"/>
            <w:vAlign w:val="center"/>
          </w:tcPr>
          <w:p>
            <w:pPr>
              <w:spacing w:line="360" w:lineRule="auto"/>
              <w:jc w:val="center"/>
              <w:rPr>
                <w:rFonts w:hint="eastAsia" w:ascii="仿宋" w:hAnsi="仿宋" w:eastAsia="仿宋" w:cs="仿宋"/>
                <w:sz w:val="24"/>
                <w:szCs w:val="24"/>
                <w:highlight w:val="none"/>
              </w:rPr>
            </w:pPr>
          </w:p>
        </w:tc>
        <w:tc>
          <w:tcPr>
            <w:tcW w:w="1134" w:type="dxa"/>
            <w:noWrap w:val="0"/>
            <w:vAlign w:val="center"/>
          </w:tcPr>
          <w:p>
            <w:pPr>
              <w:spacing w:line="360" w:lineRule="auto"/>
              <w:jc w:val="center"/>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rPr>
              <w:t>调味品</w:t>
            </w:r>
            <w:r>
              <w:rPr>
                <w:rFonts w:hint="eastAsia" w:ascii="仿宋" w:hAnsi="仿宋" w:eastAsia="仿宋" w:cs="仿宋"/>
                <w:sz w:val="24"/>
                <w:szCs w:val="24"/>
                <w:highlight w:val="none"/>
                <w:lang w:eastAsia="zh-CN"/>
              </w:rPr>
              <w:t>类</w:t>
            </w:r>
          </w:p>
        </w:tc>
        <w:tc>
          <w:tcPr>
            <w:tcW w:w="850" w:type="dxa"/>
            <w:noWrap w:val="0"/>
            <w:vAlign w:val="center"/>
          </w:tcPr>
          <w:p>
            <w:pPr>
              <w:spacing w:line="360" w:lineRule="auto"/>
              <w:jc w:val="center"/>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7</w:t>
            </w:r>
            <w:r>
              <w:rPr>
                <w:rFonts w:hint="eastAsia" w:ascii="仿宋" w:hAnsi="仿宋" w:eastAsia="仿宋" w:cs="仿宋"/>
                <w:sz w:val="24"/>
                <w:szCs w:val="24"/>
                <w:highlight w:val="none"/>
              </w:rPr>
              <w:t>分</w:t>
            </w:r>
          </w:p>
        </w:tc>
        <w:tc>
          <w:tcPr>
            <w:tcW w:w="5798" w:type="dxa"/>
            <w:noWrap w:val="0"/>
            <w:vAlign w:val="center"/>
          </w:tcPr>
          <w:p>
            <w:pPr>
              <w:spacing w:line="360" w:lineRule="auto"/>
              <w:rPr>
                <w:rFonts w:hint="eastAsia" w:ascii="仿宋" w:hAnsi="仿宋" w:eastAsia="仿宋" w:cs="仿宋"/>
                <w:sz w:val="24"/>
                <w:szCs w:val="24"/>
                <w:highlight w:val="none"/>
              </w:rPr>
            </w:pPr>
            <w:r>
              <w:rPr>
                <w:rFonts w:hint="eastAsia" w:ascii="仿宋" w:hAnsi="仿宋" w:eastAsia="仿宋" w:cs="仿宋"/>
                <w:sz w:val="24"/>
                <w:szCs w:val="24"/>
                <w:highlight w:val="none"/>
              </w:rPr>
              <w:t>以有效投标的最低</w:t>
            </w:r>
            <w:r>
              <w:rPr>
                <w:rFonts w:hint="eastAsia" w:ascii="仿宋" w:hAnsi="仿宋" w:eastAsia="仿宋" w:cs="仿宋"/>
                <w:sz w:val="24"/>
                <w:szCs w:val="24"/>
                <w:highlight w:val="none"/>
                <w:lang w:eastAsia="zh-CN"/>
              </w:rPr>
              <w:t>价格折扣比例</w:t>
            </w:r>
            <w:r>
              <w:rPr>
                <w:rFonts w:hint="eastAsia" w:ascii="仿宋" w:hAnsi="仿宋" w:eastAsia="仿宋" w:cs="仿宋"/>
                <w:sz w:val="24"/>
                <w:szCs w:val="24"/>
                <w:highlight w:val="none"/>
              </w:rPr>
              <w:t>为评标基准</w:t>
            </w:r>
            <w:r>
              <w:rPr>
                <w:rFonts w:hint="eastAsia" w:ascii="仿宋" w:hAnsi="仿宋" w:eastAsia="仿宋" w:cs="仿宋"/>
                <w:sz w:val="24"/>
                <w:szCs w:val="24"/>
                <w:highlight w:val="none"/>
                <w:lang w:eastAsia="zh-CN"/>
              </w:rPr>
              <w:t>价格折扣比例</w:t>
            </w:r>
            <w:r>
              <w:rPr>
                <w:rFonts w:hint="eastAsia" w:ascii="仿宋" w:hAnsi="仿宋" w:eastAsia="仿宋" w:cs="仿宋"/>
                <w:sz w:val="24"/>
                <w:szCs w:val="24"/>
                <w:highlight w:val="none"/>
              </w:rPr>
              <w:t>，其价格分为满分。</w:t>
            </w:r>
          </w:p>
          <w:p>
            <w:pPr>
              <w:spacing w:line="360" w:lineRule="auto"/>
              <w:rPr>
                <w:rFonts w:hint="eastAsia" w:ascii="仿宋" w:hAnsi="仿宋" w:eastAsia="仿宋" w:cs="仿宋"/>
                <w:sz w:val="24"/>
                <w:szCs w:val="24"/>
                <w:highlight w:val="none"/>
              </w:rPr>
            </w:pPr>
            <w:r>
              <w:rPr>
                <w:rFonts w:hint="eastAsia" w:ascii="仿宋" w:hAnsi="仿宋" w:eastAsia="仿宋" w:cs="仿宋"/>
                <w:sz w:val="24"/>
                <w:szCs w:val="24"/>
                <w:highlight w:val="none"/>
              </w:rPr>
              <w:t>其他投标人的价格分统一按照下列公式计算：</w:t>
            </w:r>
          </w:p>
          <w:p>
            <w:pPr>
              <w:spacing w:line="360" w:lineRule="auto"/>
              <w:rPr>
                <w:rFonts w:hint="eastAsia" w:ascii="仿宋" w:hAnsi="仿宋" w:eastAsia="仿宋" w:cs="仿宋"/>
                <w:sz w:val="24"/>
                <w:szCs w:val="24"/>
                <w:highlight w:val="none"/>
              </w:rPr>
            </w:pPr>
            <w:r>
              <w:rPr>
                <w:rFonts w:hint="eastAsia" w:ascii="仿宋" w:hAnsi="仿宋" w:eastAsia="仿宋" w:cs="仿宋"/>
                <w:sz w:val="24"/>
                <w:szCs w:val="24"/>
                <w:highlight w:val="none"/>
              </w:rPr>
              <w:t>投标报价得分＝（评标基准</w:t>
            </w:r>
            <w:r>
              <w:rPr>
                <w:rFonts w:hint="eastAsia" w:ascii="仿宋" w:hAnsi="仿宋" w:eastAsia="仿宋" w:cs="仿宋"/>
                <w:sz w:val="24"/>
                <w:szCs w:val="24"/>
                <w:highlight w:val="none"/>
                <w:lang w:eastAsia="zh-CN"/>
              </w:rPr>
              <w:t>价格折扣比例</w:t>
            </w:r>
            <w:r>
              <w:rPr>
                <w:rFonts w:hint="eastAsia" w:ascii="仿宋" w:hAnsi="仿宋" w:eastAsia="仿宋" w:cs="仿宋"/>
                <w:sz w:val="24"/>
                <w:szCs w:val="24"/>
                <w:highlight w:val="none"/>
              </w:rPr>
              <w:t>/投标</w:t>
            </w:r>
            <w:r>
              <w:rPr>
                <w:rFonts w:hint="eastAsia" w:ascii="仿宋" w:hAnsi="仿宋" w:eastAsia="仿宋" w:cs="仿宋"/>
                <w:sz w:val="24"/>
                <w:szCs w:val="24"/>
                <w:highlight w:val="none"/>
                <w:lang w:eastAsia="zh-CN"/>
              </w:rPr>
              <w:t>价格折扣比例</w:t>
            </w:r>
            <w:r>
              <w:rPr>
                <w:rFonts w:hint="eastAsia" w:ascii="仿宋" w:hAnsi="仿宋" w:eastAsia="仿宋" w:cs="仿宋"/>
                <w:sz w:val="24"/>
                <w:szCs w:val="24"/>
                <w:highlight w:val="none"/>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1" w:hRule="atLeast"/>
        </w:trPr>
        <w:tc>
          <w:tcPr>
            <w:tcW w:w="866" w:type="dxa"/>
            <w:vMerge w:val="restart"/>
            <w:noWrap w:val="0"/>
            <w:vAlign w:val="center"/>
          </w:tcPr>
          <w:p>
            <w:pPr>
              <w:spacing w:line="360" w:lineRule="auto"/>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二</w:t>
            </w:r>
          </w:p>
          <w:p>
            <w:pPr>
              <w:spacing w:line="360" w:lineRule="auto"/>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保供能力（16分 ）</w:t>
            </w:r>
          </w:p>
        </w:tc>
        <w:tc>
          <w:tcPr>
            <w:tcW w:w="1134" w:type="dxa"/>
            <w:vMerge w:val="restart"/>
            <w:noWrap w:val="0"/>
            <w:vAlign w:val="center"/>
          </w:tcPr>
          <w:p>
            <w:pPr>
              <w:spacing w:line="360" w:lineRule="auto"/>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实体门店或电商实力（本项两个评审因素依据投标人类型只评一项，如两项都符合，按得分较高的一项计算评分）</w:t>
            </w:r>
          </w:p>
        </w:tc>
        <w:tc>
          <w:tcPr>
            <w:tcW w:w="850" w:type="dxa"/>
            <w:vMerge w:val="restart"/>
            <w:noWrap w:val="0"/>
            <w:vAlign w:val="center"/>
          </w:tcPr>
          <w:p>
            <w:pPr>
              <w:spacing w:line="360" w:lineRule="auto"/>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5分</w:t>
            </w:r>
          </w:p>
        </w:tc>
        <w:tc>
          <w:tcPr>
            <w:tcW w:w="5798" w:type="dxa"/>
            <w:noWrap w:val="0"/>
            <w:vAlign w:val="center"/>
          </w:tcPr>
          <w:p>
            <w:pPr>
              <w:spacing w:line="360" w:lineRule="auto"/>
              <w:rPr>
                <w:rFonts w:hint="eastAsia" w:ascii="仿宋" w:hAnsi="仿宋" w:eastAsia="仿宋" w:cs="仿宋"/>
                <w:sz w:val="24"/>
                <w:szCs w:val="24"/>
                <w:highlight w:val="none"/>
                <w:lang w:val="zh-TW"/>
              </w:rPr>
            </w:pPr>
            <w:r>
              <w:rPr>
                <w:rFonts w:hint="eastAsia" w:ascii="仿宋" w:hAnsi="仿宋" w:eastAsia="仿宋" w:cs="仿宋"/>
                <w:sz w:val="24"/>
                <w:szCs w:val="24"/>
                <w:highlight w:val="none"/>
                <w:lang w:val="zh-TW"/>
              </w:rPr>
              <w:t>实体店：在满足本招标文件第一章中“</w:t>
            </w:r>
            <w:r>
              <w:rPr>
                <w:rFonts w:hint="eastAsia" w:ascii="仿宋" w:hAnsi="仿宋" w:eastAsia="仿宋" w:cs="仿宋"/>
                <w:bCs/>
                <w:sz w:val="24"/>
                <w:szCs w:val="24"/>
                <w:highlight w:val="none"/>
              </w:rPr>
              <w:t>合格的投标人</w:t>
            </w:r>
            <w:r>
              <w:rPr>
                <w:rFonts w:hint="eastAsia" w:ascii="仿宋" w:hAnsi="仿宋" w:eastAsia="仿宋" w:cs="仿宋"/>
                <w:sz w:val="24"/>
                <w:szCs w:val="24"/>
                <w:highlight w:val="none"/>
                <w:lang w:val="zh-TW"/>
              </w:rPr>
              <w:t>”的要求基础上，</w:t>
            </w:r>
            <w:r>
              <w:rPr>
                <w:rFonts w:hint="eastAsia" w:ascii="仿宋" w:hAnsi="仿宋" w:eastAsia="仿宋" w:cs="仿宋"/>
                <w:sz w:val="24"/>
                <w:szCs w:val="24"/>
                <w:highlight w:val="none"/>
              </w:rPr>
              <w:t>在江苏省内</w:t>
            </w:r>
            <w:r>
              <w:rPr>
                <w:rFonts w:hint="eastAsia" w:ascii="仿宋" w:hAnsi="仿宋" w:eastAsia="仿宋" w:cs="仿宋"/>
                <w:sz w:val="24"/>
                <w:szCs w:val="24"/>
                <w:highlight w:val="none"/>
                <w:lang w:val="zh-TW"/>
              </w:rPr>
              <w:t>每多一个营业面积不少于5000平方米的实体门店的，得1分，最多5分，</w:t>
            </w:r>
            <w:r>
              <w:rPr>
                <w:rFonts w:hint="eastAsia" w:ascii="仿宋" w:hAnsi="仿宋" w:eastAsia="仿宋" w:cs="仿宋"/>
                <w:sz w:val="24"/>
                <w:szCs w:val="24"/>
                <w:highlight w:val="none"/>
              </w:rPr>
              <w:t>提供投标人实体门店的具体列表，其中包含地址、经营面积、负责人、单位名称。同时投标人须提供实体门店对应的有效的自有房产证明（房产证、土地使用权证或不动产权证书复印件）或者已满6个月且租期不低于3年的房屋租赁协议复印件并加盖单位公章。</w:t>
            </w:r>
            <w:r>
              <w:rPr>
                <w:rFonts w:hint="eastAsia" w:ascii="仿宋" w:hAnsi="仿宋" w:eastAsia="仿宋" w:cs="仿宋"/>
                <w:sz w:val="24"/>
                <w:szCs w:val="24"/>
                <w:highlight w:val="none"/>
                <w:lang w:val="zh-TW" w:eastAsia="zh-TW"/>
              </w:rPr>
              <w:t>（不同实体门店的法定代表人为同一人或母子公司、同一集团公司</w:t>
            </w:r>
            <w:r>
              <w:rPr>
                <w:rFonts w:hint="eastAsia" w:ascii="仿宋" w:hAnsi="仿宋" w:eastAsia="仿宋" w:cs="仿宋"/>
                <w:sz w:val="24"/>
                <w:szCs w:val="24"/>
                <w:highlight w:val="none"/>
                <w:lang w:val="zh-TW"/>
              </w:rPr>
              <w:t>所开的实体门店，在提供</w:t>
            </w:r>
            <w:r>
              <w:rPr>
                <w:rFonts w:hint="eastAsia" w:ascii="仿宋" w:hAnsi="仿宋" w:eastAsia="仿宋" w:cs="仿宋"/>
                <w:sz w:val="24"/>
                <w:szCs w:val="24"/>
                <w:highlight w:val="none"/>
              </w:rPr>
              <w:t>“</w:t>
            </w:r>
            <w:r>
              <w:rPr>
                <w:rFonts w:hint="eastAsia" w:ascii="仿宋" w:hAnsi="仿宋" w:eastAsia="仿宋" w:cs="仿宋"/>
                <w:sz w:val="24"/>
                <w:szCs w:val="24"/>
                <w:highlight w:val="none"/>
                <w:lang w:val="zh-TW" w:eastAsia="zh-TW"/>
              </w:rPr>
              <w:t>关系说明函</w:t>
            </w:r>
            <w:r>
              <w:rPr>
                <w:rFonts w:hint="eastAsia" w:ascii="仿宋" w:hAnsi="仿宋" w:eastAsia="仿宋" w:cs="仿宋"/>
                <w:sz w:val="24"/>
                <w:szCs w:val="24"/>
                <w:highlight w:val="none"/>
              </w:rPr>
              <w:t>”情况下，</w:t>
            </w:r>
            <w:r>
              <w:rPr>
                <w:rFonts w:hint="eastAsia" w:ascii="仿宋" w:hAnsi="仿宋" w:eastAsia="仿宋" w:cs="仿宋"/>
                <w:sz w:val="24"/>
                <w:szCs w:val="24"/>
                <w:highlight w:val="none"/>
                <w:lang w:val="zh-TW"/>
              </w:rPr>
              <w:t>可视为投标人的实体门店</w:t>
            </w:r>
            <w:r>
              <w:rPr>
                <w:rFonts w:hint="eastAsia" w:ascii="仿宋" w:hAnsi="仿宋" w:eastAsia="仿宋" w:cs="仿宋"/>
                <w:sz w:val="24"/>
                <w:szCs w:val="24"/>
                <w:highlight w:val="none"/>
                <w:lang w:val="zh-TW" w:eastAsia="zh-TW"/>
              </w:rPr>
              <w:t>）。</w:t>
            </w:r>
            <w:r>
              <w:rPr>
                <w:rFonts w:hint="eastAsia" w:ascii="仿宋" w:hAnsi="仿宋" w:eastAsia="仿宋" w:cs="仿宋"/>
                <w:sz w:val="24"/>
                <w:szCs w:val="24"/>
                <w:highlight w:val="none"/>
              </w:rPr>
              <w:t>未提供符合要求的证明材料的，不得分。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4" w:hRule="atLeast"/>
        </w:trPr>
        <w:tc>
          <w:tcPr>
            <w:tcW w:w="866" w:type="dxa"/>
            <w:vMerge w:val="continue"/>
            <w:noWrap w:val="0"/>
            <w:vAlign w:val="center"/>
          </w:tcPr>
          <w:p>
            <w:pPr>
              <w:spacing w:line="360" w:lineRule="auto"/>
              <w:jc w:val="center"/>
              <w:rPr>
                <w:rFonts w:hint="eastAsia" w:ascii="仿宋" w:hAnsi="仿宋" w:eastAsia="仿宋" w:cs="仿宋"/>
                <w:sz w:val="24"/>
                <w:szCs w:val="24"/>
                <w:highlight w:val="none"/>
              </w:rPr>
            </w:pPr>
          </w:p>
        </w:tc>
        <w:tc>
          <w:tcPr>
            <w:tcW w:w="1134" w:type="dxa"/>
            <w:vMerge w:val="continue"/>
            <w:noWrap w:val="0"/>
            <w:vAlign w:val="center"/>
          </w:tcPr>
          <w:p>
            <w:pPr>
              <w:spacing w:line="360" w:lineRule="auto"/>
              <w:jc w:val="center"/>
              <w:rPr>
                <w:rFonts w:hint="eastAsia" w:ascii="仿宋" w:hAnsi="仿宋" w:eastAsia="仿宋" w:cs="仿宋"/>
                <w:sz w:val="24"/>
                <w:szCs w:val="24"/>
                <w:highlight w:val="none"/>
              </w:rPr>
            </w:pPr>
          </w:p>
        </w:tc>
        <w:tc>
          <w:tcPr>
            <w:tcW w:w="850" w:type="dxa"/>
            <w:vMerge w:val="continue"/>
            <w:noWrap w:val="0"/>
            <w:vAlign w:val="center"/>
          </w:tcPr>
          <w:p>
            <w:pPr>
              <w:spacing w:line="360" w:lineRule="auto"/>
              <w:rPr>
                <w:rFonts w:hint="eastAsia" w:ascii="仿宋" w:hAnsi="仿宋" w:eastAsia="仿宋" w:cs="仿宋"/>
                <w:sz w:val="24"/>
                <w:szCs w:val="24"/>
                <w:highlight w:val="none"/>
              </w:rPr>
            </w:pPr>
          </w:p>
        </w:tc>
        <w:tc>
          <w:tcPr>
            <w:tcW w:w="5798" w:type="dxa"/>
            <w:noWrap w:val="0"/>
            <w:vAlign w:val="center"/>
          </w:tcPr>
          <w:p>
            <w:pPr>
              <w:spacing w:line="360" w:lineRule="auto"/>
              <w:rPr>
                <w:rFonts w:hint="eastAsia" w:ascii="仿宋" w:hAnsi="仿宋" w:eastAsia="仿宋" w:cs="仿宋"/>
                <w:sz w:val="24"/>
                <w:szCs w:val="24"/>
                <w:highlight w:val="none"/>
                <w:lang w:val="zh-TW"/>
              </w:rPr>
            </w:pPr>
            <w:r>
              <w:rPr>
                <w:rFonts w:hint="eastAsia" w:ascii="仿宋" w:hAnsi="仿宋" w:eastAsia="仿宋" w:cs="仿宋"/>
                <w:sz w:val="24"/>
                <w:szCs w:val="24"/>
                <w:highlight w:val="none"/>
                <w:lang w:val="zh-TW"/>
              </w:rPr>
              <w:t>自营电商企业：平台注册会员数在满足本招标文件第一章中“</w:t>
            </w:r>
            <w:r>
              <w:rPr>
                <w:rFonts w:hint="eastAsia" w:ascii="仿宋" w:hAnsi="仿宋" w:eastAsia="仿宋" w:cs="仿宋"/>
                <w:bCs/>
                <w:sz w:val="24"/>
                <w:szCs w:val="24"/>
                <w:highlight w:val="none"/>
              </w:rPr>
              <w:t>合格的投标人</w:t>
            </w:r>
            <w:r>
              <w:rPr>
                <w:rFonts w:hint="eastAsia" w:ascii="仿宋" w:hAnsi="仿宋" w:eastAsia="仿宋" w:cs="仿宋"/>
                <w:sz w:val="24"/>
                <w:szCs w:val="24"/>
                <w:highlight w:val="none"/>
                <w:lang w:val="zh-TW"/>
              </w:rPr>
              <w:t>”的要求基础上，每增加1000万个得1分，本项最多5分。（需提供有效的证明材料并加盖投标人公章）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1" w:hRule="atLeast"/>
        </w:trPr>
        <w:tc>
          <w:tcPr>
            <w:tcW w:w="866" w:type="dxa"/>
            <w:vMerge w:val="continue"/>
            <w:noWrap w:val="0"/>
            <w:vAlign w:val="center"/>
          </w:tcPr>
          <w:p>
            <w:pPr>
              <w:spacing w:line="360" w:lineRule="auto"/>
              <w:jc w:val="center"/>
              <w:rPr>
                <w:rFonts w:hint="eastAsia" w:ascii="仿宋" w:hAnsi="仿宋" w:eastAsia="仿宋" w:cs="仿宋"/>
                <w:sz w:val="24"/>
                <w:szCs w:val="24"/>
                <w:highlight w:val="none"/>
              </w:rPr>
            </w:pPr>
          </w:p>
        </w:tc>
        <w:tc>
          <w:tcPr>
            <w:tcW w:w="1134" w:type="dxa"/>
            <w:noWrap w:val="0"/>
            <w:vAlign w:val="center"/>
          </w:tcPr>
          <w:p>
            <w:pPr>
              <w:spacing w:line="360" w:lineRule="auto"/>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仓储面积</w:t>
            </w:r>
          </w:p>
        </w:tc>
        <w:tc>
          <w:tcPr>
            <w:tcW w:w="850" w:type="dxa"/>
            <w:noWrap w:val="0"/>
            <w:vAlign w:val="center"/>
          </w:tcPr>
          <w:p>
            <w:pPr>
              <w:spacing w:line="360" w:lineRule="auto"/>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5分</w:t>
            </w:r>
          </w:p>
        </w:tc>
        <w:tc>
          <w:tcPr>
            <w:tcW w:w="5798" w:type="dxa"/>
            <w:noWrap w:val="0"/>
            <w:vAlign w:val="center"/>
          </w:tcPr>
          <w:p>
            <w:pPr>
              <w:spacing w:line="360" w:lineRule="auto"/>
              <w:rPr>
                <w:rFonts w:hint="eastAsia" w:ascii="仿宋" w:hAnsi="仿宋" w:eastAsia="仿宋" w:cs="仿宋"/>
                <w:sz w:val="24"/>
                <w:szCs w:val="24"/>
                <w:highlight w:val="none"/>
              </w:rPr>
            </w:pPr>
            <w:r>
              <w:rPr>
                <w:rFonts w:hint="eastAsia" w:ascii="仿宋" w:hAnsi="仿宋" w:eastAsia="仿宋" w:cs="仿宋"/>
                <w:sz w:val="24"/>
                <w:szCs w:val="24"/>
                <w:highlight w:val="none"/>
                <w:lang w:val="zh-TW"/>
              </w:rPr>
              <w:t>在满足本招标文件第一章中“</w:t>
            </w:r>
            <w:r>
              <w:rPr>
                <w:rFonts w:hint="eastAsia" w:ascii="仿宋" w:hAnsi="仿宋" w:eastAsia="仿宋" w:cs="仿宋"/>
                <w:bCs/>
                <w:sz w:val="24"/>
                <w:szCs w:val="24"/>
                <w:highlight w:val="none"/>
              </w:rPr>
              <w:t>合格的投标人</w:t>
            </w:r>
            <w:r>
              <w:rPr>
                <w:rFonts w:hint="eastAsia" w:ascii="仿宋" w:hAnsi="仿宋" w:eastAsia="仿宋" w:cs="仿宋"/>
                <w:sz w:val="24"/>
                <w:szCs w:val="24"/>
                <w:highlight w:val="none"/>
                <w:lang w:val="zh-TW"/>
              </w:rPr>
              <w:t>”的要求基础上，</w:t>
            </w:r>
            <w:r>
              <w:rPr>
                <w:rFonts w:hint="eastAsia" w:ascii="仿宋" w:hAnsi="仿宋" w:eastAsia="仿宋" w:cs="仿宋"/>
                <w:sz w:val="24"/>
                <w:szCs w:val="24"/>
                <w:highlight w:val="none"/>
              </w:rPr>
              <w:t>投标人在江苏省内每多10000平方米仓储场所加1分，满分5分，提供包含仓储场所地址、面积的具体列表。同时投标人须提供对应有效的自有房产证明（房产证、土地使用权证或不动产权证书复印件）或者已满6个月且租期不低于3年的房屋租赁协议复印件并加盖单位公章。未提供符合要求的证明材料的，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1" w:hRule="atLeast"/>
        </w:trPr>
        <w:tc>
          <w:tcPr>
            <w:tcW w:w="866" w:type="dxa"/>
            <w:vMerge w:val="continue"/>
            <w:noWrap w:val="0"/>
            <w:vAlign w:val="center"/>
          </w:tcPr>
          <w:p>
            <w:pPr>
              <w:spacing w:line="360" w:lineRule="auto"/>
              <w:jc w:val="center"/>
              <w:rPr>
                <w:rFonts w:hint="eastAsia" w:ascii="仿宋" w:hAnsi="仿宋" w:eastAsia="仿宋" w:cs="仿宋"/>
                <w:sz w:val="24"/>
                <w:szCs w:val="24"/>
                <w:highlight w:val="none"/>
              </w:rPr>
            </w:pPr>
          </w:p>
        </w:tc>
        <w:tc>
          <w:tcPr>
            <w:tcW w:w="1134" w:type="dxa"/>
            <w:noWrap w:val="0"/>
            <w:vAlign w:val="center"/>
          </w:tcPr>
          <w:p>
            <w:pPr>
              <w:spacing w:line="360" w:lineRule="auto"/>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保供方案</w:t>
            </w:r>
          </w:p>
        </w:tc>
        <w:tc>
          <w:tcPr>
            <w:tcW w:w="850" w:type="dxa"/>
            <w:noWrap w:val="0"/>
            <w:vAlign w:val="center"/>
          </w:tcPr>
          <w:p>
            <w:pPr>
              <w:spacing w:line="360" w:lineRule="auto"/>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4分</w:t>
            </w:r>
          </w:p>
        </w:tc>
        <w:tc>
          <w:tcPr>
            <w:tcW w:w="5798" w:type="dxa"/>
            <w:noWrap w:val="0"/>
            <w:vAlign w:val="center"/>
          </w:tcPr>
          <w:p>
            <w:pPr>
              <w:spacing w:line="360" w:lineRule="auto"/>
              <w:rPr>
                <w:rFonts w:hint="eastAsia" w:ascii="仿宋" w:hAnsi="仿宋" w:eastAsia="仿宋" w:cs="仿宋"/>
                <w:sz w:val="24"/>
                <w:szCs w:val="24"/>
                <w:highlight w:val="none"/>
              </w:rPr>
            </w:pPr>
            <w:r>
              <w:rPr>
                <w:rFonts w:hint="eastAsia" w:ascii="仿宋" w:hAnsi="仿宋" w:eastAsia="仿宋" w:cs="仿宋"/>
                <w:sz w:val="24"/>
                <w:szCs w:val="24"/>
                <w:highlight w:val="none"/>
              </w:rPr>
              <w:t>投标人必须有能力提供本地化服务，有必要的运输工具，有一定的批量采购及配送能力，有一系列保证食品安全的制度、实施方案和考核办法。要求针对本项目采购要求，制定科学合理优质的保供服务方案，方案中包括但不限于：车辆配置、人员安排、服务流程、应急处置、特色服务、安全保障、质量保障等各项内容，综合评判，优者得4分，良者得3分，中者得2分，差者得1分，未描述者得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2" w:hRule="atLeast"/>
        </w:trPr>
        <w:tc>
          <w:tcPr>
            <w:tcW w:w="866" w:type="dxa"/>
            <w:vMerge w:val="continue"/>
            <w:noWrap w:val="0"/>
            <w:vAlign w:val="center"/>
          </w:tcPr>
          <w:p>
            <w:pPr>
              <w:spacing w:line="360" w:lineRule="auto"/>
              <w:jc w:val="center"/>
              <w:rPr>
                <w:rFonts w:hint="eastAsia" w:ascii="仿宋" w:hAnsi="仿宋" w:eastAsia="仿宋" w:cs="仿宋"/>
                <w:sz w:val="24"/>
                <w:szCs w:val="24"/>
                <w:highlight w:val="none"/>
              </w:rPr>
            </w:pPr>
          </w:p>
        </w:tc>
        <w:tc>
          <w:tcPr>
            <w:tcW w:w="1134" w:type="dxa"/>
            <w:noWrap w:val="0"/>
            <w:vAlign w:val="center"/>
          </w:tcPr>
          <w:p>
            <w:pPr>
              <w:spacing w:line="360" w:lineRule="auto"/>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退货承诺</w:t>
            </w:r>
          </w:p>
        </w:tc>
        <w:tc>
          <w:tcPr>
            <w:tcW w:w="850" w:type="dxa"/>
            <w:noWrap w:val="0"/>
            <w:vAlign w:val="center"/>
          </w:tcPr>
          <w:p>
            <w:pPr>
              <w:spacing w:line="360" w:lineRule="auto"/>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2分</w:t>
            </w:r>
          </w:p>
        </w:tc>
        <w:tc>
          <w:tcPr>
            <w:tcW w:w="5798" w:type="dxa"/>
            <w:noWrap w:val="0"/>
            <w:vAlign w:val="center"/>
          </w:tcPr>
          <w:p>
            <w:pPr>
              <w:spacing w:line="360" w:lineRule="auto"/>
              <w:rPr>
                <w:rFonts w:hint="eastAsia" w:ascii="仿宋" w:hAnsi="仿宋" w:eastAsia="仿宋" w:cs="仿宋"/>
                <w:sz w:val="24"/>
                <w:szCs w:val="24"/>
                <w:highlight w:val="none"/>
              </w:rPr>
            </w:pPr>
            <w:r>
              <w:rPr>
                <w:rFonts w:hint="eastAsia" w:ascii="仿宋" w:hAnsi="仿宋" w:eastAsia="仿宋" w:cs="仿宋"/>
                <w:sz w:val="24"/>
                <w:szCs w:val="24"/>
                <w:highlight w:val="none"/>
              </w:rPr>
              <w:t>投标人明确承诺接受监</w:t>
            </w:r>
            <w:r>
              <w:rPr>
                <w:rFonts w:hint="eastAsia" w:ascii="仿宋" w:hAnsi="仿宋" w:eastAsia="仿宋" w:cs="仿宋"/>
                <w:sz w:val="24"/>
                <w:szCs w:val="24"/>
                <w:highlight w:val="none"/>
                <w:lang w:eastAsia="zh-CN"/>
              </w:rPr>
              <w:t>所</w:t>
            </w:r>
            <w:r>
              <w:rPr>
                <w:rFonts w:hint="eastAsia" w:ascii="仿宋" w:hAnsi="仿宋" w:eastAsia="仿宋" w:cs="仿宋"/>
                <w:sz w:val="24"/>
                <w:szCs w:val="24"/>
                <w:highlight w:val="none"/>
              </w:rPr>
              <w:t>7天内无理由退货的得2分，否则不得分。（提供承诺书原件）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2" w:hRule="atLeast"/>
        </w:trPr>
        <w:tc>
          <w:tcPr>
            <w:tcW w:w="866" w:type="dxa"/>
            <w:vMerge w:val="restart"/>
            <w:noWrap w:val="0"/>
            <w:vAlign w:val="center"/>
          </w:tcPr>
          <w:p>
            <w:pPr>
              <w:spacing w:line="360" w:lineRule="auto"/>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三、安全与质量（8分）</w:t>
            </w:r>
          </w:p>
        </w:tc>
        <w:tc>
          <w:tcPr>
            <w:tcW w:w="1134" w:type="dxa"/>
            <w:noWrap w:val="0"/>
            <w:vAlign w:val="center"/>
          </w:tcPr>
          <w:p>
            <w:pPr>
              <w:spacing w:line="360" w:lineRule="auto"/>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认证情况</w:t>
            </w:r>
          </w:p>
        </w:tc>
        <w:tc>
          <w:tcPr>
            <w:tcW w:w="850" w:type="dxa"/>
            <w:noWrap w:val="0"/>
            <w:vAlign w:val="center"/>
          </w:tcPr>
          <w:p>
            <w:pPr>
              <w:spacing w:line="360" w:lineRule="auto"/>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4分</w:t>
            </w:r>
          </w:p>
        </w:tc>
        <w:tc>
          <w:tcPr>
            <w:tcW w:w="5798" w:type="dxa"/>
            <w:noWrap w:val="0"/>
            <w:vAlign w:val="center"/>
          </w:tcPr>
          <w:p>
            <w:pPr>
              <w:spacing w:line="360" w:lineRule="auto"/>
              <w:rPr>
                <w:rFonts w:hint="eastAsia" w:ascii="仿宋" w:hAnsi="仿宋" w:eastAsia="仿宋" w:cs="仿宋"/>
                <w:sz w:val="24"/>
                <w:szCs w:val="24"/>
                <w:highlight w:val="none"/>
              </w:rPr>
            </w:pPr>
            <w:r>
              <w:rPr>
                <w:rFonts w:hint="eastAsia" w:ascii="仿宋" w:hAnsi="仿宋" w:eastAsia="仿宋" w:cs="仿宋"/>
                <w:sz w:val="24"/>
                <w:szCs w:val="24"/>
                <w:highlight w:val="none"/>
              </w:rPr>
              <w:t>投标人具备有效的GB/T19001/ISO9001质量管理体系认证证书的得2分，具有有效的GB/T 28001/OHSAS18001职业健康安全管理体系认证证书的得2分，需提供有效的证书复印件加盖公章。</w:t>
            </w:r>
            <w:r>
              <w:rPr>
                <w:rFonts w:hint="eastAsia" w:ascii="仿宋" w:hAnsi="仿宋" w:eastAsia="仿宋" w:cs="仿宋"/>
                <w:sz w:val="24"/>
                <w:szCs w:val="24"/>
                <w:highlight w:val="none"/>
                <w:lang w:eastAsia="zh-CN"/>
              </w:rPr>
              <w:t>（</w:t>
            </w:r>
            <w:r>
              <w:rPr>
                <w:rFonts w:hint="eastAsia" w:ascii="仿宋" w:hAnsi="仿宋" w:eastAsia="仿宋" w:cs="仿宋"/>
                <w:color w:val="auto"/>
                <w:sz w:val="24"/>
                <w:szCs w:val="24"/>
                <w:highlight w:val="none"/>
              </w:rPr>
              <w:t>原件备查；投标人提供的认证证书获得时间须在招标公告发布之日前并且在有效期内，在全国认证认可信息公共服务平台查询（http://cx.cnca.cn/CertECloud/index/index/page），提供截图并加盖公章。否则不予认定）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trPr>
        <w:tc>
          <w:tcPr>
            <w:tcW w:w="866" w:type="dxa"/>
            <w:vMerge w:val="continue"/>
            <w:noWrap w:val="0"/>
            <w:vAlign w:val="center"/>
          </w:tcPr>
          <w:p>
            <w:pPr>
              <w:spacing w:line="360" w:lineRule="auto"/>
              <w:jc w:val="center"/>
              <w:rPr>
                <w:rFonts w:hint="eastAsia" w:ascii="仿宋" w:hAnsi="仿宋" w:eastAsia="仿宋" w:cs="仿宋"/>
                <w:sz w:val="24"/>
                <w:szCs w:val="24"/>
                <w:highlight w:val="none"/>
              </w:rPr>
            </w:pPr>
          </w:p>
        </w:tc>
        <w:tc>
          <w:tcPr>
            <w:tcW w:w="1134" w:type="dxa"/>
            <w:noWrap w:val="0"/>
            <w:vAlign w:val="center"/>
          </w:tcPr>
          <w:p>
            <w:pPr>
              <w:spacing w:line="360" w:lineRule="auto"/>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食品安全溯源体系</w:t>
            </w:r>
          </w:p>
        </w:tc>
        <w:tc>
          <w:tcPr>
            <w:tcW w:w="850" w:type="dxa"/>
            <w:noWrap w:val="0"/>
            <w:vAlign w:val="center"/>
          </w:tcPr>
          <w:p>
            <w:pPr>
              <w:spacing w:line="360" w:lineRule="auto"/>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4分</w:t>
            </w:r>
          </w:p>
        </w:tc>
        <w:tc>
          <w:tcPr>
            <w:tcW w:w="5798" w:type="dxa"/>
            <w:noWrap w:val="0"/>
            <w:vAlign w:val="center"/>
          </w:tcPr>
          <w:p>
            <w:pPr>
              <w:spacing w:line="360" w:lineRule="auto"/>
              <w:rPr>
                <w:rFonts w:hint="eastAsia" w:ascii="仿宋" w:hAnsi="仿宋" w:eastAsia="仿宋" w:cs="仿宋"/>
                <w:sz w:val="24"/>
                <w:szCs w:val="24"/>
                <w:highlight w:val="none"/>
              </w:rPr>
            </w:pPr>
            <w:r>
              <w:rPr>
                <w:rFonts w:hint="eastAsia" w:ascii="仿宋" w:hAnsi="仿宋" w:eastAsia="仿宋" w:cs="仿宋"/>
                <w:sz w:val="24"/>
                <w:szCs w:val="24"/>
                <w:highlight w:val="none"/>
              </w:rPr>
              <w:t>由评标专家对投标商提供的食品安全溯源管理体系进行打分，能明确管理主体和被管理主体责任，并有效处置不符合安全标准的食品，从而保证食品安全的，优：4分；良：3分；中：2分；差：1分；不提供的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2" w:hRule="atLeast"/>
        </w:trPr>
        <w:tc>
          <w:tcPr>
            <w:tcW w:w="866" w:type="dxa"/>
            <w:vMerge w:val="restart"/>
            <w:noWrap w:val="0"/>
            <w:vAlign w:val="center"/>
          </w:tcPr>
          <w:p>
            <w:pPr>
              <w:spacing w:line="360" w:lineRule="auto"/>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四、类似业绩及信用等级（6分）</w:t>
            </w:r>
          </w:p>
        </w:tc>
        <w:tc>
          <w:tcPr>
            <w:tcW w:w="1134" w:type="dxa"/>
            <w:noWrap w:val="0"/>
            <w:vAlign w:val="center"/>
          </w:tcPr>
          <w:p>
            <w:pPr>
              <w:spacing w:line="360" w:lineRule="auto"/>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类似经营业绩</w:t>
            </w:r>
          </w:p>
        </w:tc>
        <w:tc>
          <w:tcPr>
            <w:tcW w:w="850" w:type="dxa"/>
            <w:noWrap w:val="0"/>
            <w:vAlign w:val="center"/>
          </w:tcPr>
          <w:p>
            <w:pPr>
              <w:spacing w:line="360" w:lineRule="auto"/>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4分</w:t>
            </w:r>
          </w:p>
        </w:tc>
        <w:tc>
          <w:tcPr>
            <w:tcW w:w="5798" w:type="dxa"/>
            <w:noWrap w:val="0"/>
            <w:vAlign w:val="center"/>
          </w:tcPr>
          <w:p>
            <w:pPr>
              <w:spacing w:line="360" w:lineRule="auto"/>
              <w:rPr>
                <w:rFonts w:hint="eastAsia" w:ascii="仿宋" w:hAnsi="仿宋" w:eastAsia="仿宋" w:cs="仿宋"/>
                <w:sz w:val="24"/>
                <w:szCs w:val="24"/>
                <w:highlight w:val="none"/>
              </w:rPr>
            </w:pPr>
            <w:r>
              <w:rPr>
                <w:rFonts w:hint="eastAsia" w:ascii="仿宋" w:hAnsi="仿宋" w:eastAsia="仿宋" w:cs="仿宋"/>
                <w:sz w:val="24"/>
                <w:szCs w:val="24"/>
                <w:highlight w:val="none"/>
              </w:rPr>
              <w:t>投标人20</w:t>
            </w:r>
            <w:r>
              <w:rPr>
                <w:rFonts w:hint="eastAsia" w:ascii="仿宋" w:hAnsi="仿宋" w:eastAsia="仿宋" w:cs="仿宋"/>
                <w:sz w:val="24"/>
                <w:szCs w:val="24"/>
                <w:highlight w:val="none"/>
                <w:lang w:val="en-US" w:eastAsia="zh-CN"/>
              </w:rPr>
              <w:t>20</w:t>
            </w:r>
            <w:r>
              <w:rPr>
                <w:rFonts w:hint="eastAsia" w:ascii="仿宋" w:hAnsi="仿宋" w:eastAsia="仿宋" w:cs="仿宋"/>
                <w:sz w:val="24"/>
                <w:szCs w:val="24"/>
                <w:highlight w:val="none"/>
              </w:rPr>
              <w:t>年1月1日以来（合同或年度协议签订日期为准）每有一家合作单位同类项目业绩（年度采购金额需不少于600万元），提供对应的合同（或年度协议）复印件和合作单位出具的明确注明年度采购金额总数和良好</w:t>
            </w:r>
            <w:r>
              <w:rPr>
                <w:rFonts w:hint="eastAsia" w:ascii="仿宋" w:hAnsi="仿宋" w:eastAsia="仿宋" w:cs="仿宋"/>
                <w:sz w:val="24"/>
                <w:szCs w:val="24"/>
                <w:highlight w:val="none"/>
                <w:lang w:eastAsia="zh-CN"/>
              </w:rPr>
              <w:t>合作关系</w:t>
            </w:r>
            <w:r>
              <w:rPr>
                <w:rFonts w:hint="eastAsia" w:ascii="仿宋" w:hAnsi="仿宋" w:eastAsia="仿宋" w:cs="仿宋"/>
                <w:sz w:val="24"/>
                <w:szCs w:val="24"/>
                <w:highlight w:val="none"/>
              </w:rPr>
              <w:t>的证明材料</w:t>
            </w:r>
            <w:r>
              <w:rPr>
                <w:rFonts w:hint="eastAsia" w:ascii="仿宋" w:hAnsi="仿宋" w:eastAsia="仿宋" w:cs="仿宋"/>
                <w:bCs/>
                <w:sz w:val="24"/>
                <w:szCs w:val="24"/>
                <w:highlight w:val="none"/>
              </w:rPr>
              <w:t>原件</w:t>
            </w:r>
            <w:r>
              <w:rPr>
                <w:rFonts w:hint="eastAsia" w:ascii="仿宋" w:hAnsi="仿宋" w:eastAsia="仿宋" w:cs="仿宋"/>
                <w:sz w:val="24"/>
                <w:szCs w:val="24"/>
                <w:highlight w:val="none"/>
              </w:rPr>
              <w:t>得1分,满分得4分。</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须提供同类项目业绩合同（或年度协议）复印件、合作单位出具的明确注明年度采购金额总数和良好</w:t>
            </w:r>
            <w:r>
              <w:rPr>
                <w:rFonts w:hint="eastAsia" w:ascii="仿宋" w:hAnsi="仿宋" w:eastAsia="仿宋" w:cs="仿宋"/>
                <w:sz w:val="24"/>
                <w:szCs w:val="24"/>
                <w:highlight w:val="none"/>
                <w:lang w:eastAsia="zh-CN"/>
              </w:rPr>
              <w:t>合作关系</w:t>
            </w:r>
            <w:r>
              <w:rPr>
                <w:rFonts w:hint="eastAsia" w:ascii="仿宋" w:hAnsi="仿宋" w:eastAsia="仿宋" w:cs="仿宋"/>
                <w:sz w:val="24"/>
                <w:szCs w:val="24"/>
                <w:highlight w:val="none"/>
              </w:rPr>
              <w:t>的证明材料原件，缺项不得分</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2" w:hRule="atLeast"/>
        </w:trPr>
        <w:tc>
          <w:tcPr>
            <w:tcW w:w="866" w:type="dxa"/>
            <w:vMerge w:val="continue"/>
            <w:noWrap w:val="0"/>
            <w:vAlign w:val="center"/>
          </w:tcPr>
          <w:p>
            <w:pPr>
              <w:spacing w:line="360" w:lineRule="auto"/>
              <w:jc w:val="center"/>
              <w:rPr>
                <w:rFonts w:hint="eastAsia" w:ascii="仿宋" w:hAnsi="仿宋" w:eastAsia="仿宋" w:cs="仿宋"/>
                <w:sz w:val="24"/>
                <w:szCs w:val="24"/>
                <w:highlight w:val="none"/>
              </w:rPr>
            </w:pPr>
          </w:p>
        </w:tc>
        <w:tc>
          <w:tcPr>
            <w:tcW w:w="1134" w:type="dxa"/>
            <w:noWrap w:val="0"/>
            <w:vAlign w:val="center"/>
          </w:tcPr>
          <w:p>
            <w:pPr>
              <w:spacing w:line="360" w:lineRule="auto"/>
              <w:jc w:val="center"/>
              <w:rPr>
                <w:rFonts w:hint="eastAsia" w:ascii="仿宋" w:hAnsi="仿宋" w:eastAsia="仿宋" w:cs="仿宋"/>
                <w:sz w:val="24"/>
                <w:szCs w:val="24"/>
                <w:highlight w:val="none"/>
              </w:rPr>
            </w:pPr>
            <w:r>
              <w:rPr>
                <w:rFonts w:hint="eastAsia" w:ascii="仿宋" w:hAnsi="仿宋" w:eastAsia="仿宋" w:cs="仿宋"/>
                <w:bCs/>
                <w:sz w:val="24"/>
                <w:szCs w:val="24"/>
                <w:highlight w:val="none"/>
              </w:rPr>
              <w:t>信用（资信）等级</w:t>
            </w:r>
          </w:p>
        </w:tc>
        <w:tc>
          <w:tcPr>
            <w:tcW w:w="850" w:type="dxa"/>
            <w:noWrap w:val="0"/>
            <w:vAlign w:val="center"/>
          </w:tcPr>
          <w:p>
            <w:pPr>
              <w:spacing w:line="360" w:lineRule="auto"/>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2分</w:t>
            </w:r>
          </w:p>
        </w:tc>
        <w:tc>
          <w:tcPr>
            <w:tcW w:w="5798" w:type="dxa"/>
            <w:noWrap w:val="0"/>
            <w:vAlign w:val="center"/>
          </w:tcPr>
          <w:p>
            <w:pPr>
              <w:spacing w:line="360" w:lineRule="auto"/>
              <w:rPr>
                <w:rFonts w:hint="eastAsia" w:ascii="仿宋" w:hAnsi="仿宋" w:eastAsia="仿宋" w:cs="仿宋"/>
                <w:sz w:val="24"/>
                <w:szCs w:val="24"/>
                <w:highlight w:val="none"/>
              </w:rPr>
            </w:pPr>
            <w:r>
              <w:rPr>
                <w:rFonts w:hint="eastAsia" w:ascii="仿宋" w:hAnsi="仿宋" w:eastAsia="仿宋" w:cs="仿宋"/>
                <w:bCs/>
                <w:sz w:val="24"/>
                <w:szCs w:val="24"/>
                <w:highlight w:val="none"/>
              </w:rPr>
              <w:t>投标人具有信用（资信）评级机构（如行政机关、银行、社会信用行政管理机构认定的评级机构等）出具的在有效期内的信用（资信）等级证书，等级为AAA的得2分，等级为AA的得1分，其余不得分（提供多个证书的按其中的最高等级计分，不重复计分；提供证书复印件，原件备查；提供除行政机关、银行外的评级机构颁发证书的，还须提供社会信用行政管理机构认定此评级机构资格的证明文件复印件。没有提供或提供不全的不得分）。</w:t>
            </w:r>
          </w:p>
        </w:tc>
      </w:tr>
    </w:tbl>
    <w:p>
      <w:pPr>
        <w:spacing w:line="360" w:lineRule="auto"/>
        <w:ind w:firstLine="482" w:firstLineChars="200"/>
        <w:rPr>
          <w:rFonts w:hint="eastAsia" w:ascii="仿宋" w:hAnsi="仿宋" w:eastAsia="仿宋" w:cs="仿宋"/>
          <w:b/>
          <w:bCs/>
          <w:sz w:val="24"/>
          <w:highlight w:val="none"/>
        </w:rPr>
      </w:pPr>
      <w:r>
        <w:rPr>
          <w:rFonts w:hint="eastAsia" w:ascii="仿宋" w:hAnsi="仿宋" w:eastAsia="仿宋" w:cs="仿宋"/>
          <w:b/>
          <w:bCs/>
          <w:sz w:val="24"/>
          <w:szCs w:val="24"/>
          <w:highlight w:val="none"/>
        </w:rPr>
        <w:t>以上评标标准中涉及的相关证明文件，要求在投标文件中提供相关文件复印件的对应原件，在投标时应该随身携带，在评标委员会提出核查要求时，必须立即无条件提供，否则视为不满足。</w:t>
      </w:r>
    </w:p>
    <w:p>
      <w:pPr>
        <w:widowControl/>
        <w:spacing w:line="360" w:lineRule="auto"/>
        <w:jc w:val="left"/>
        <w:rPr>
          <w:rFonts w:hint="eastAsia" w:ascii="仿宋" w:hAnsi="仿宋" w:eastAsia="仿宋" w:cs="仿宋"/>
          <w:bCs/>
          <w:sz w:val="24"/>
          <w:szCs w:val="24"/>
          <w:highlight w:val="none"/>
        </w:rPr>
      </w:pPr>
      <w:r>
        <w:rPr>
          <w:rFonts w:hint="eastAsia" w:ascii="仿宋" w:hAnsi="仿宋" w:eastAsia="仿宋" w:cs="仿宋"/>
          <w:bCs/>
          <w:sz w:val="24"/>
          <w:szCs w:val="24"/>
          <w:highlight w:val="none"/>
        </w:rPr>
        <w:t>（三）计分办法</w:t>
      </w:r>
    </w:p>
    <w:p>
      <w:pPr>
        <w:widowControl/>
        <w:spacing w:line="360" w:lineRule="auto"/>
        <w:jc w:val="left"/>
        <w:rPr>
          <w:rFonts w:hint="eastAsia" w:ascii="仿宋" w:hAnsi="仿宋" w:eastAsia="仿宋" w:cs="仿宋"/>
          <w:bCs/>
          <w:sz w:val="24"/>
          <w:szCs w:val="24"/>
          <w:highlight w:val="none"/>
        </w:rPr>
      </w:pPr>
      <w:r>
        <w:rPr>
          <w:rFonts w:hint="eastAsia" w:ascii="仿宋" w:hAnsi="仿宋" w:eastAsia="仿宋" w:cs="仿宋"/>
          <w:bCs/>
          <w:sz w:val="24"/>
          <w:szCs w:val="24"/>
          <w:highlight w:val="none"/>
        </w:rPr>
        <w:t>（1）评标委员会成员按照招标文件和本办法上述有关规定,给各投标文件评分。</w:t>
      </w:r>
    </w:p>
    <w:p>
      <w:pPr>
        <w:widowControl/>
        <w:spacing w:line="360" w:lineRule="auto"/>
        <w:jc w:val="left"/>
        <w:rPr>
          <w:rFonts w:hint="eastAsia" w:ascii="仿宋" w:hAnsi="仿宋" w:eastAsia="仿宋" w:cs="仿宋"/>
          <w:bCs/>
          <w:sz w:val="24"/>
          <w:szCs w:val="24"/>
          <w:highlight w:val="none"/>
        </w:rPr>
      </w:pPr>
      <w:r>
        <w:rPr>
          <w:rFonts w:hint="eastAsia" w:ascii="仿宋" w:hAnsi="仿宋" w:eastAsia="仿宋" w:cs="仿宋"/>
          <w:bCs/>
          <w:sz w:val="24"/>
          <w:szCs w:val="24"/>
          <w:highlight w:val="none"/>
        </w:rPr>
        <w:t>（2）各投标人的得分为各评委所评定分数的算术平均值。</w:t>
      </w:r>
    </w:p>
    <w:p>
      <w:pPr>
        <w:widowControl/>
        <w:spacing w:line="360" w:lineRule="auto"/>
        <w:jc w:val="left"/>
        <w:rPr>
          <w:rFonts w:hint="eastAsia" w:ascii="仿宋" w:hAnsi="仿宋" w:eastAsia="仿宋" w:cs="仿宋"/>
          <w:bCs/>
          <w:sz w:val="24"/>
          <w:szCs w:val="24"/>
          <w:highlight w:val="none"/>
        </w:rPr>
      </w:pPr>
      <w:r>
        <w:rPr>
          <w:rFonts w:hint="eastAsia" w:ascii="仿宋" w:hAnsi="仿宋" w:eastAsia="仿宋" w:cs="仿宋"/>
          <w:bCs/>
          <w:sz w:val="24"/>
          <w:szCs w:val="24"/>
          <w:highlight w:val="none"/>
        </w:rPr>
        <w:t>（3）各项统计、评分结果均按四舍五入方法精确到小数点后四位。</w:t>
      </w:r>
    </w:p>
    <w:p>
      <w:pPr>
        <w:widowControl/>
        <w:spacing w:line="360" w:lineRule="auto"/>
        <w:jc w:val="left"/>
        <w:rPr>
          <w:rFonts w:hint="eastAsia" w:ascii="仿宋" w:hAnsi="仿宋" w:eastAsia="仿宋" w:cs="仿宋"/>
          <w:bCs/>
          <w:sz w:val="24"/>
          <w:szCs w:val="24"/>
          <w:highlight w:val="none"/>
        </w:rPr>
      </w:pPr>
      <w:r>
        <w:rPr>
          <w:rFonts w:hint="eastAsia" w:ascii="仿宋" w:hAnsi="仿宋" w:eastAsia="仿宋" w:cs="仿宋"/>
          <w:bCs/>
          <w:sz w:val="24"/>
          <w:szCs w:val="24"/>
          <w:highlight w:val="none"/>
        </w:rPr>
        <w:t>（4）评标委员会根据各投标人投标的最终评分,按高低次序确定投标人最终的排列名次，并按照招标文件中规定推荐6名合格的中标候选人。如果投标人的最终评分相同，则依次按报价总得分、食品类报价得分、保供能力得分排序确定投标人排名，如按照以上规则仍排名相同，则抽签决定排名。</w:t>
      </w:r>
    </w:p>
    <w:p>
      <w:pPr>
        <w:widowControl/>
        <w:spacing w:line="360" w:lineRule="auto"/>
        <w:jc w:val="left"/>
        <w:rPr>
          <w:rFonts w:hint="eastAsia" w:ascii="仿宋" w:hAnsi="仿宋" w:eastAsia="仿宋" w:cs="仿宋"/>
          <w:bCs/>
          <w:sz w:val="24"/>
          <w:szCs w:val="24"/>
          <w:highlight w:val="none"/>
        </w:rPr>
      </w:pPr>
      <w:r>
        <w:rPr>
          <w:rFonts w:hint="eastAsia" w:ascii="仿宋" w:hAnsi="仿宋" w:eastAsia="仿宋" w:cs="仿宋"/>
          <w:bCs/>
          <w:sz w:val="24"/>
          <w:szCs w:val="24"/>
          <w:highlight w:val="none"/>
        </w:rPr>
        <w:br w:type="page"/>
      </w:r>
    </w:p>
    <w:p>
      <w:pPr>
        <w:pStyle w:val="2"/>
        <w:spacing w:before="0" w:after="0" w:line="360" w:lineRule="auto"/>
        <w:jc w:val="center"/>
        <w:rPr>
          <w:rFonts w:hint="eastAsia" w:ascii="仿宋" w:hAnsi="仿宋" w:eastAsia="仿宋" w:cs="仿宋"/>
          <w:highlight w:val="none"/>
        </w:rPr>
      </w:pPr>
      <w:bookmarkStart w:id="127" w:name="_Toc2820"/>
      <w:bookmarkStart w:id="128" w:name="_Toc7750"/>
      <w:bookmarkStart w:id="129" w:name="_Toc24375"/>
      <w:bookmarkStart w:id="130" w:name="_Toc26324"/>
      <w:r>
        <w:rPr>
          <w:rFonts w:hint="eastAsia" w:ascii="仿宋" w:hAnsi="仿宋" w:eastAsia="仿宋" w:cs="仿宋"/>
          <w:highlight w:val="none"/>
        </w:rPr>
        <w:t>第三章  合同主要条款及格式</w:t>
      </w:r>
      <w:bookmarkEnd w:id="127"/>
      <w:bookmarkEnd w:id="128"/>
      <w:bookmarkEnd w:id="129"/>
      <w:bookmarkEnd w:id="130"/>
    </w:p>
    <w:p>
      <w:pPr>
        <w:widowControl/>
        <w:shd w:val="clear" w:color="auto" w:fill="FFFFFF"/>
        <w:spacing w:line="360" w:lineRule="auto"/>
        <w:jc w:val="center"/>
        <w:outlineLvl w:val="1"/>
        <w:rPr>
          <w:rFonts w:hint="eastAsia" w:ascii="仿宋" w:hAnsi="仿宋" w:eastAsia="仿宋" w:cs="仿宋"/>
          <w:sz w:val="24"/>
          <w:szCs w:val="24"/>
          <w:highlight w:val="none"/>
        </w:rPr>
      </w:pPr>
      <w:r>
        <w:rPr>
          <w:rFonts w:hint="eastAsia" w:ascii="仿宋" w:hAnsi="仿宋" w:eastAsia="仿宋" w:cs="仿宋"/>
          <w:sz w:val="30"/>
          <w:szCs w:val="30"/>
          <w:highlight w:val="none"/>
        </w:rPr>
        <w:t xml:space="preserve">  </w:t>
      </w:r>
      <w:bookmarkStart w:id="131" w:name="_Toc25040"/>
      <w:bookmarkStart w:id="132" w:name="_Toc21402"/>
      <w:bookmarkStart w:id="133" w:name="_Toc28884"/>
      <w:r>
        <w:rPr>
          <w:rFonts w:hint="eastAsia" w:ascii="仿宋" w:hAnsi="仿宋" w:eastAsia="仿宋" w:cs="仿宋"/>
          <w:sz w:val="30"/>
          <w:szCs w:val="30"/>
          <w:highlight w:val="none"/>
          <w:lang w:eastAsia="zh-CN"/>
        </w:rPr>
        <w:t>一、</w:t>
      </w:r>
      <w:r>
        <w:rPr>
          <w:rFonts w:hint="eastAsia" w:ascii="仿宋" w:hAnsi="仿宋" w:eastAsia="仿宋" w:cs="仿宋"/>
          <w:bCs/>
          <w:sz w:val="30"/>
          <w:szCs w:val="30"/>
          <w:highlight w:val="none"/>
          <w:lang w:val="en-US" w:eastAsia="zh-CN"/>
        </w:rPr>
        <w:t>个人生活用品</w:t>
      </w:r>
      <w:r>
        <w:rPr>
          <w:rFonts w:hint="eastAsia" w:ascii="仿宋" w:hAnsi="仿宋" w:eastAsia="仿宋" w:cs="仿宋"/>
          <w:bCs/>
          <w:sz w:val="30"/>
          <w:szCs w:val="30"/>
          <w:highlight w:val="none"/>
        </w:rPr>
        <w:t>买卖合同</w:t>
      </w:r>
      <w:bookmarkEnd w:id="131"/>
      <w:bookmarkEnd w:id="132"/>
      <w:bookmarkEnd w:id="133"/>
      <w:r>
        <w:rPr>
          <w:rFonts w:hint="eastAsia" w:ascii="仿宋" w:hAnsi="仿宋" w:eastAsia="仿宋" w:cs="仿宋"/>
          <w:sz w:val="30"/>
          <w:szCs w:val="30"/>
          <w:highlight w:val="none"/>
        </w:rPr>
        <w:t xml:space="preserve">  </w:t>
      </w:r>
      <w:r>
        <w:rPr>
          <w:rFonts w:hint="eastAsia" w:ascii="仿宋" w:hAnsi="仿宋" w:eastAsia="仿宋" w:cs="仿宋"/>
          <w:sz w:val="24"/>
          <w:szCs w:val="24"/>
          <w:highlight w:val="none"/>
        </w:rPr>
        <w:t xml:space="preserve"> </w:t>
      </w:r>
    </w:p>
    <w:p>
      <w:pPr>
        <w:widowControl/>
        <w:shd w:val="clear" w:color="auto" w:fill="FFFFFF"/>
        <w:jc w:val="center"/>
        <w:outlineLvl w:val="9"/>
        <w:rPr>
          <w:rFonts w:hint="eastAsia" w:ascii="仿宋" w:hAnsi="仿宋" w:eastAsia="仿宋" w:cs="仿宋"/>
          <w:sz w:val="24"/>
          <w:szCs w:val="24"/>
          <w:highlight w:val="none"/>
        </w:rPr>
      </w:pPr>
      <w:r>
        <w:rPr>
          <w:rFonts w:hint="eastAsia" w:ascii="仿宋" w:hAnsi="仿宋" w:eastAsia="仿宋" w:cs="仿宋"/>
          <w:sz w:val="24"/>
          <w:szCs w:val="24"/>
          <w:highlight w:val="none"/>
        </w:rPr>
        <w:t xml:space="preserve">         </w:t>
      </w:r>
    </w:p>
    <w:p>
      <w:pPr>
        <w:widowControl/>
        <w:shd w:val="clear" w:color="auto" w:fill="FFFFFF"/>
        <w:spacing w:after="288" w:line="360" w:lineRule="atLeast"/>
        <w:jc w:val="center"/>
        <w:outlineLvl w:val="1"/>
        <w:rPr>
          <w:rFonts w:hint="eastAsia" w:ascii="仿宋" w:hAnsi="仿宋" w:eastAsia="仿宋" w:cs="仿宋"/>
          <w:bCs/>
          <w:sz w:val="24"/>
          <w:szCs w:val="24"/>
          <w:highlight w:val="none"/>
        </w:rPr>
      </w:pPr>
      <w:r>
        <w:rPr>
          <w:rFonts w:hint="eastAsia" w:ascii="仿宋" w:hAnsi="仿宋" w:eastAsia="仿宋" w:cs="仿宋"/>
          <w:b/>
          <w:sz w:val="24"/>
          <w:szCs w:val="24"/>
          <w:highlight w:val="none"/>
        </w:rPr>
        <w:t xml:space="preserve">                   </w:t>
      </w:r>
      <w:bookmarkStart w:id="134" w:name="_Toc2402"/>
      <w:bookmarkStart w:id="135" w:name="_Toc22451"/>
      <w:bookmarkStart w:id="136" w:name="_Toc32550"/>
      <w:bookmarkStart w:id="137" w:name="_Toc12345"/>
      <w:bookmarkStart w:id="138" w:name="_Toc31809"/>
      <w:r>
        <w:rPr>
          <w:rFonts w:hint="eastAsia" w:ascii="仿宋" w:hAnsi="仿宋" w:eastAsia="仿宋" w:cs="仿宋"/>
          <w:b/>
          <w:sz w:val="24"/>
          <w:szCs w:val="24"/>
          <w:highlight w:val="none"/>
        </w:rPr>
        <w:t>合同编号:</w:t>
      </w:r>
      <w:bookmarkEnd w:id="134"/>
      <w:bookmarkEnd w:id="135"/>
      <w:bookmarkEnd w:id="136"/>
      <w:bookmarkEnd w:id="137"/>
      <w:bookmarkEnd w:id="138"/>
      <w:r>
        <w:rPr>
          <w:rFonts w:hint="eastAsia" w:ascii="仿宋" w:hAnsi="仿宋" w:eastAsia="仿宋" w:cs="仿宋"/>
          <w:sz w:val="24"/>
          <w:szCs w:val="24"/>
          <w:highlight w:val="none"/>
          <w:u w:val="single"/>
        </w:rPr>
        <w:t xml:space="preserve">                         </w:t>
      </w:r>
    </w:p>
    <w:p>
      <w:pPr>
        <w:widowControl/>
        <w:shd w:val="clear" w:color="auto" w:fill="FFFFFF"/>
        <w:spacing w:line="580" w:lineRule="exact"/>
        <w:ind w:firstLine="482" w:firstLineChars="200"/>
        <w:rPr>
          <w:rFonts w:hint="eastAsia" w:ascii="仿宋" w:hAnsi="仿宋" w:eastAsia="仿宋" w:cs="仿宋"/>
          <w:bCs/>
          <w:sz w:val="24"/>
          <w:szCs w:val="24"/>
          <w:highlight w:val="none"/>
          <w:lang w:eastAsia="zh-CN"/>
        </w:rPr>
      </w:pPr>
      <w:r>
        <w:rPr>
          <w:rFonts w:hint="eastAsia" w:ascii="仿宋" w:hAnsi="仿宋" w:eastAsia="仿宋" w:cs="仿宋"/>
          <w:b/>
          <w:sz w:val="24"/>
          <w:szCs w:val="24"/>
          <w:highlight w:val="none"/>
        </w:rPr>
        <w:t>甲方</w:t>
      </w:r>
      <w:r>
        <w:rPr>
          <w:rFonts w:hint="eastAsia" w:ascii="仿宋" w:hAnsi="仿宋" w:eastAsia="仿宋" w:cs="仿宋"/>
          <w:bCs/>
          <w:sz w:val="24"/>
          <w:szCs w:val="24"/>
          <w:highlight w:val="none"/>
        </w:rPr>
        <w:t>：江苏省</w:t>
      </w:r>
      <w:r>
        <w:rPr>
          <w:rFonts w:hint="eastAsia" w:ascii="仿宋" w:hAnsi="仿宋" w:eastAsia="仿宋" w:cs="仿宋"/>
          <w:bCs/>
          <w:sz w:val="24"/>
          <w:szCs w:val="24"/>
          <w:highlight w:val="none"/>
          <w:u w:val="single"/>
        </w:rPr>
        <w:t xml:space="preserve">        </w:t>
      </w:r>
    </w:p>
    <w:p>
      <w:pPr>
        <w:ind w:firstLine="482" w:firstLineChars="200"/>
        <w:rPr>
          <w:rFonts w:hint="eastAsia" w:ascii="仿宋" w:hAnsi="仿宋" w:eastAsia="仿宋" w:cs="仿宋"/>
          <w:bCs/>
          <w:sz w:val="24"/>
          <w:szCs w:val="24"/>
          <w:highlight w:val="none"/>
        </w:rPr>
      </w:pPr>
      <w:r>
        <w:rPr>
          <w:rFonts w:hint="eastAsia" w:ascii="仿宋" w:hAnsi="仿宋" w:eastAsia="仿宋" w:cs="仿宋"/>
          <w:b/>
          <w:sz w:val="24"/>
          <w:szCs w:val="24"/>
          <w:highlight w:val="none"/>
        </w:rPr>
        <w:t>乙方</w:t>
      </w:r>
      <w:r>
        <w:rPr>
          <w:rFonts w:hint="eastAsia" w:ascii="仿宋" w:hAnsi="仿宋" w:eastAsia="仿宋" w:cs="仿宋"/>
          <w:bCs/>
          <w:sz w:val="24"/>
          <w:szCs w:val="24"/>
          <w:highlight w:val="none"/>
        </w:rPr>
        <w:t>：</w:t>
      </w:r>
      <w:r>
        <w:rPr>
          <w:rFonts w:hint="eastAsia" w:ascii="仿宋" w:hAnsi="仿宋" w:eastAsia="仿宋" w:cs="仿宋"/>
          <w:bCs/>
          <w:sz w:val="24"/>
          <w:szCs w:val="24"/>
          <w:highlight w:val="none"/>
          <w:u w:val="single"/>
        </w:rPr>
        <w:t xml:space="preserve">                  </w:t>
      </w:r>
      <w:r>
        <w:rPr>
          <w:rFonts w:hint="eastAsia" w:ascii="仿宋" w:hAnsi="仿宋" w:eastAsia="仿宋" w:cs="仿宋"/>
          <w:bCs/>
          <w:sz w:val="24"/>
          <w:szCs w:val="24"/>
          <w:highlight w:val="none"/>
        </w:rPr>
        <w:t xml:space="preserve">   </w:t>
      </w:r>
    </w:p>
    <w:p>
      <w:pPr>
        <w:ind w:firstLine="482" w:firstLineChars="200"/>
        <w:rPr>
          <w:rFonts w:hint="eastAsia" w:ascii="仿宋" w:hAnsi="仿宋" w:eastAsia="仿宋" w:cs="仿宋"/>
          <w:bCs/>
          <w:sz w:val="24"/>
          <w:szCs w:val="24"/>
          <w:highlight w:val="none"/>
        </w:rPr>
      </w:pPr>
      <w:r>
        <w:rPr>
          <w:rFonts w:hint="eastAsia" w:ascii="仿宋" w:hAnsi="仿宋" w:eastAsia="仿宋" w:cs="仿宋"/>
          <w:b/>
          <w:sz w:val="24"/>
          <w:szCs w:val="24"/>
          <w:highlight w:val="none"/>
        </w:rPr>
        <w:t>丙方</w:t>
      </w:r>
      <w:r>
        <w:rPr>
          <w:rFonts w:hint="eastAsia" w:ascii="仿宋" w:hAnsi="仿宋" w:eastAsia="仿宋" w:cs="仿宋"/>
          <w:bCs/>
          <w:sz w:val="24"/>
          <w:szCs w:val="24"/>
          <w:highlight w:val="none"/>
        </w:rPr>
        <w:t>：江苏丰之源有限公司</w:t>
      </w:r>
    </w:p>
    <w:p>
      <w:pPr>
        <w:rPr>
          <w:rFonts w:hint="eastAsia" w:ascii="仿宋" w:hAnsi="仿宋" w:eastAsia="仿宋" w:cs="仿宋"/>
          <w:bCs/>
          <w:sz w:val="24"/>
          <w:szCs w:val="24"/>
          <w:highlight w:val="none"/>
        </w:rPr>
      </w:pPr>
    </w:p>
    <w:p>
      <w:pPr>
        <w:widowControl/>
        <w:shd w:val="clear" w:color="auto" w:fill="FFFFFF"/>
        <w:spacing w:line="460" w:lineRule="exact"/>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根据《中华人民共和国</w:t>
      </w:r>
      <w:r>
        <w:rPr>
          <w:rFonts w:hint="eastAsia" w:ascii="仿宋" w:hAnsi="仿宋" w:eastAsia="仿宋" w:cs="仿宋"/>
          <w:sz w:val="24"/>
          <w:szCs w:val="24"/>
          <w:highlight w:val="none"/>
          <w:lang w:val="en-US" w:eastAsia="zh-CN"/>
        </w:rPr>
        <w:t>民法典</w:t>
      </w:r>
      <w:r>
        <w:rPr>
          <w:rFonts w:hint="eastAsia" w:ascii="仿宋" w:hAnsi="仿宋" w:eastAsia="仿宋" w:cs="仿宋"/>
          <w:sz w:val="24"/>
          <w:szCs w:val="24"/>
          <w:highlight w:val="none"/>
        </w:rPr>
        <w:t>》、《中华人民共和国产品质量法》、《食品安全法》及其他有关法律、法规的规定和《</w:t>
      </w:r>
      <w:r>
        <w:rPr>
          <w:rFonts w:hint="eastAsia" w:ascii="仿宋" w:hAnsi="仿宋" w:eastAsia="仿宋" w:cs="仿宋"/>
          <w:bCs/>
          <w:color w:val="000000"/>
          <w:sz w:val="24"/>
          <w:szCs w:val="24"/>
          <w:highlight w:val="none"/>
          <w:lang w:val="en-US" w:eastAsia="zh-CN"/>
        </w:rPr>
        <w:t>2021年8月-2023年7月江苏监狱、戒毒系统统供日用品物资供应商遴选项目</w:t>
      </w:r>
      <w:r>
        <w:rPr>
          <w:rFonts w:hint="eastAsia" w:ascii="仿宋" w:hAnsi="仿宋" w:eastAsia="仿宋" w:cs="仿宋"/>
          <w:sz w:val="24"/>
          <w:szCs w:val="24"/>
          <w:highlight w:val="none"/>
        </w:rPr>
        <w:t>招标文件》（</w:t>
      </w:r>
      <w:r>
        <w:rPr>
          <w:rFonts w:hint="eastAsia" w:ascii="仿宋" w:hAnsi="仿宋" w:eastAsia="仿宋" w:cs="仿宋"/>
          <w:sz w:val="24"/>
          <w:szCs w:val="24"/>
          <w:highlight w:val="none"/>
          <w:lang w:eastAsia="zh-CN"/>
        </w:rPr>
        <w:t>项目</w:t>
      </w:r>
      <w:r>
        <w:rPr>
          <w:rFonts w:hint="eastAsia" w:ascii="仿宋" w:hAnsi="仿宋" w:eastAsia="仿宋" w:cs="仿宋"/>
          <w:sz w:val="24"/>
          <w:szCs w:val="24"/>
          <w:highlight w:val="none"/>
        </w:rPr>
        <w:t>编号:</w:t>
      </w:r>
      <w:r>
        <w:rPr>
          <w:rFonts w:hint="eastAsia" w:ascii="仿宋" w:hAnsi="仿宋" w:eastAsia="仿宋" w:cs="仿宋"/>
          <w:sz w:val="24"/>
          <w:szCs w:val="24"/>
          <w:highlight w:val="none"/>
          <w:lang w:val="en-US" w:eastAsia="zh-CN"/>
        </w:rPr>
        <w:t xml:space="preserve">           </w:t>
      </w:r>
      <w:r>
        <w:rPr>
          <w:rFonts w:hint="eastAsia" w:ascii="仿宋" w:hAnsi="仿宋" w:eastAsia="仿宋" w:cs="仿宋"/>
          <w:sz w:val="24"/>
          <w:szCs w:val="24"/>
          <w:highlight w:val="none"/>
        </w:rPr>
        <w:t>）的规定，甲乙丙三方在平等、自愿、协商一致的基础上，就统供日用品物资买卖等事宜，订立本合同。</w:t>
      </w:r>
    </w:p>
    <w:p>
      <w:pPr>
        <w:widowControl/>
        <w:shd w:val="clear" w:color="auto" w:fill="FFFFFF"/>
        <w:spacing w:line="460" w:lineRule="exact"/>
        <w:ind w:firstLine="482" w:firstLineChars="200"/>
        <w:outlineLvl w:val="2"/>
        <w:rPr>
          <w:rFonts w:hint="eastAsia" w:ascii="仿宋" w:hAnsi="仿宋" w:eastAsia="仿宋" w:cs="仿宋"/>
          <w:b/>
          <w:bCs/>
          <w:sz w:val="24"/>
          <w:szCs w:val="24"/>
          <w:highlight w:val="none"/>
        </w:rPr>
      </w:pPr>
      <w:bookmarkStart w:id="139" w:name="_Toc18302"/>
      <w:bookmarkStart w:id="140" w:name="_Toc20947"/>
      <w:bookmarkStart w:id="141" w:name="_Toc29287"/>
      <w:r>
        <w:rPr>
          <w:rFonts w:hint="eastAsia" w:ascii="仿宋" w:hAnsi="仿宋" w:eastAsia="仿宋" w:cs="仿宋"/>
          <w:b/>
          <w:bCs/>
          <w:sz w:val="24"/>
          <w:szCs w:val="24"/>
          <w:highlight w:val="none"/>
        </w:rPr>
        <w:t>第一条 产品品种、品牌、品质等级、规格、计量单位、单价及数量、金额、供应期限</w:t>
      </w:r>
      <w:bookmarkEnd w:id="139"/>
      <w:bookmarkEnd w:id="140"/>
      <w:bookmarkEnd w:id="141"/>
    </w:p>
    <w:p>
      <w:pPr>
        <w:widowControl/>
        <w:shd w:val="clear" w:color="auto" w:fill="FFFFFF"/>
        <w:spacing w:line="460" w:lineRule="exact"/>
        <w:ind w:firstLine="480" w:firstLineChars="200"/>
        <w:rPr>
          <w:rFonts w:hint="eastAsia" w:ascii="仿宋" w:hAnsi="仿宋" w:eastAsia="仿宋" w:cs="仿宋"/>
          <w:b/>
          <w:bCs/>
          <w:color w:val="000000"/>
          <w:sz w:val="24"/>
          <w:szCs w:val="24"/>
          <w:highlight w:val="none"/>
          <w:lang w:eastAsia="zh-CN"/>
        </w:rPr>
      </w:pPr>
      <w:r>
        <w:rPr>
          <w:rFonts w:hint="eastAsia" w:ascii="仿宋" w:hAnsi="仿宋" w:eastAsia="仿宋" w:cs="仿宋"/>
          <w:b w:val="0"/>
          <w:bCs/>
          <w:color w:val="000000"/>
          <w:sz w:val="24"/>
          <w:szCs w:val="24"/>
          <w:highlight w:val="none"/>
          <w:lang w:val="en-US" w:eastAsia="zh-CN"/>
        </w:rPr>
        <w:t>1.</w:t>
      </w:r>
      <w:r>
        <w:rPr>
          <w:rFonts w:hint="eastAsia" w:ascii="仿宋" w:hAnsi="仿宋" w:eastAsia="仿宋" w:cs="仿宋"/>
          <w:bCs/>
          <w:color w:val="000000"/>
          <w:sz w:val="24"/>
          <w:szCs w:val="24"/>
          <w:highlight w:val="none"/>
        </w:rPr>
        <w:t>乙方所供商品，必须为南京华润苏果购物广场、南京金润发超市、苏宁易购</w:t>
      </w:r>
      <w:r>
        <w:rPr>
          <w:rFonts w:hint="eastAsia" w:ascii="仿宋" w:hAnsi="仿宋" w:eastAsia="仿宋" w:cs="仿宋"/>
          <w:bCs/>
          <w:color w:val="000000"/>
          <w:sz w:val="24"/>
          <w:szCs w:val="24"/>
          <w:highlight w:val="none"/>
          <w:lang w:eastAsia="zh-CN"/>
        </w:rPr>
        <w:t>（自营）、京东（自营）、南京欧尚超市、</w:t>
      </w:r>
      <w:r>
        <w:rPr>
          <w:rFonts w:hint="eastAsia" w:ascii="仿宋" w:hAnsi="仿宋" w:eastAsia="仿宋" w:cs="仿宋"/>
          <w:bCs/>
          <w:color w:val="000000"/>
          <w:sz w:val="24"/>
          <w:szCs w:val="24"/>
          <w:highlight w:val="none"/>
          <w:lang w:val="en-US" w:eastAsia="zh-CN"/>
        </w:rPr>
        <w:t>南京家乐福超市</w:t>
      </w:r>
      <w:r>
        <w:rPr>
          <w:rFonts w:hint="eastAsia" w:ascii="仿宋" w:hAnsi="仿宋" w:eastAsia="仿宋" w:cs="仿宋"/>
          <w:bCs/>
          <w:sz w:val="24"/>
          <w:szCs w:val="24"/>
          <w:highlight w:val="none"/>
          <w:lang w:val="en-US" w:eastAsia="zh-CN"/>
        </w:rPr>
        <w:t>当月</w:t>
      </w:r>
      <w:r>
        <w:rPr>
          <w:rFonts w:hint="eastAsia" w:ascii="仿宋" w:hAnsi="仿宋" w:eastAsia="仿宋" w:cs="仿宋"/>
          <w:bCs/>
          <w:color w:val="000000"/>
          <w:sz w:val="24"/>
          <w:szCs w:val="24"/>
          <w:highlight w:val="none"/>
        </w:rPr>
        <w:t>同品牌同类同质同规格在售商品，且南京华润苏果购物广场在售商品不低于70%</w:t>
      </w:r>
      <w:r>
        <w:rPr>
          <w:rFonts w:hint="eastAsia" w:ascii="仿宋" w:hAnsi="仿宋" w:eastAsia="仿宋" w:cs="仿宋"/>
          <w:bCs/>
          <w:color w:val="000000"/>
          <w:sz w:val="24"/>
          <w:szCs w:val="24"/>
          <w:highlight w:val="none"/>
          <w:lang w:eastAsia="zh-CN"/>
        </w:rPr>
        <w:t>。</w:t>
      </w:r>
      <w:r>
        <w:rPr>
          <w:rFonts w:hint="eastAsia" w:ascii="仿宋" w:hAnsi="仿宋" w:eastAsia="仿宋" w:cs="仿宋"/>
          <w:bCs/>
          <w:color w:val="000000"/>
          <w:sz w:val="24"/>
          <w:szCs w:val="24"/>
          <w:highlight w:val="none"/>
          <w:lang w:val="en-US" w:eastAsia="zh-CN"/>
        </w:rPr>
        <w:t>如乙方所供商品为南京华润苏果购物广场</w:t>
      </w:r>
      <w:r>
        <w:rPr>
          <w:rFonts w:hint="eastAsia" w:ascii="仿宋" w:hAnsi="仿宋" w:eastAsia="仿宋" w:cs="仿宋"/>
          <w:bCs/>
          <w:sz w:val="24"/>
          <w:szCs w:val="24"/>
          <w:highlight w:val="none"/>
          <w:lang w:val="en-US" w:eastAsia="zh-CN"/>
        </w:rPr>
        <w:t>当月</w:t>
      </w:r>
      <w:r>
        <w:rPr>
          <w:rFonts w:hint="eastAsia" w:ascii="仿宋" w:hAnsi="仿宋" w:eastAsia="仿宋" w:cs="仿宋"/>
          <w:bCs/>
          <w:color w:val="000000"/>
          <w:sz w:val="24"/>
          <w:szCs w:val="24"/>
          <w:highlight w:val="none"/>
        </w:rPr>
        <w:t>同品牌同类同质同规格在售商品</w:t>
      </w:r>
      <w:r>
        <w:rPr>
          <w:rFonts w:hint="eastAsia" w:ascii="仿宋" w:hAnsi="仿宋" w:eastAsia="仿宋" w:cs="仿宋"/>
          <w:bCs/>
          <w:color w:val="000000"/>
          <w:sz w:val="24"/>
          <w:szCs w:val="24"/>
          <w:highlight w:val="none"/>
          <w:lang w:eastAsia="zh-CN"/>
        </w:rPr>
        <w:t>，</w:t>
      </w:r>
      <w:r>
        <w:rPr>
          <w:rFonts w:hint="eastAsia" w:ascii="仿宋" w:hAnsi="仿宋" w:eastAsia="仿宋" w:cs="仿宋"/>
          <w:bCs/>
          <w:color w:val="000000"/>
          <w:sz w:val="24"/>
          <w:szCs w:val="24"/>
          <w:highlight w:val="none"/>
          <w:lang w:val="en-US" w:eastAsia="zh-CN"/>
        </w:rPr>
        <w:t>则</w:t>
      </w:r>
      <w:r>
        <w:rPr>
          <w:rFonts w:hint="eastAsia" w:ascii="仿宋" w:hAnsi="仿宋" w:eastAsia="仿宋" w:cs="仿宋"/>
          <w:bCs/>
          <w:color w:val="000000"/>
          <w:sz w:val="24"/>
          <w:szCs w:val="24"/>
          <w:highlight w:val="none"/>
        </w:rPr>
        <w:t>价格按南京华润苏果购物广场</w:t>
      </w:r>
      <w:r>
        <w:rPr>
          <w:rFonts w:hint="eastAsia" w:ascii="仿宋" w:hAnsi="仿宋" w:eastAsia="仿宋" w:cs="仿宋"/>
          <w:bCs/>
          <w:color w:val="000000"/>
          <w:sz w:val="24"/>
          <w:szCs w:val="24"/>
          <w:highlight w:val="none"/>
          <w:lang w:val="en-US" w:eastAsia="zh-CN"/>
        </w:rPr>
        <w:t>当月</w:t>
      </w:r>
      <w:r>
        <w:rPr>
          <w:rFonts w:hint="eastAsia" w:ascii="仿宋" w:hAnsi="仿宋" w:eastAsia="仿宋" w:cs="仿宋"/>
          <w:bCs/>
          <w:color w:val="000000"/>
          <w:sz w:val="24"/>
          <w:szCs w:val="24"/>
          <w:highlight w:val="none"/>
        </w:rPr>
        <w:t>同品牌同类同质同规格商品零售价格乘以中标</w:t>
      </w:r>
      <w:r>
        <w:rPr>
          <w:rFonts w:hint="eastAsia" w:ascii="仿宋" w:hAnsi="仿宋" w:eastAsia="仿宋" w:cs="仿宋"/>
          <w:bCs/>
          <w:color w:val="000000"/>
          <w:sz w:val="24"/>
          <w:szCs w:val="24"/>
          <w:highlight w:val="none"/>
          <w:lang w:eastAsia="zh-CN"/>
        </w:rPr>
        <w:t>价格折扣比例</w:t>
      </w:r>
      <w:r>
        <w:rPr>
          <w:rFonts w:hint="eastAsia" w:ascii="仿宋" w:hAnsi="仿宋" w:eastAsia="仿宋" w:cs="仿宋"/>
          <w:bCs/>
          <w:color w:val="000000"/>
          <w:sz w:val="24"/>
          <w:szCs w:val="24"/>
          <w:highlight w:val="none"/>
        </w:rPr>
        <w:t>执行</w:t>
      </w:r>
      <w:r>
        <w:rPr>
          <w:rFonts w:hint="eastAsia" w:ascii="仿宋" w:hAnsi="仿宋" w:eastAsia="仿宋" w:cs="仿宋"/>
          <w:bCs/>
          <w:color w:val="000000"/>
          <w:sz w:val="24"/>
          <w:szCs w:val="24"/>
          <w:highlight w:val="none"/>
          <w:lang w:eastAsia="zh-CN"/>
        </w:rPr>
        <w:t>；</w:t>
      </w:r>
      <w:r>
        <w:rPr>
          <w:rFonts w:hint="eastAsia" w:ascii="仿宋" w:hAnsi="仿宋" w:eastAsia="仿宋" w:cs="仿宋"/>
          <w:bCs/>
          <w:color w:val="000000"/>
          <w:sz w:val="24"/>
          <w:szCs w:val="24"/>
          <w:highlight w:val="none"/>
          <w:lang w:val="en-US" w:eastAsia="zh-CN"/>
        </w:rPr>
        <w:t>如乙方所供商品不是南京华润苏果购物广场</w:t>
      </w:r>
      <w:r>
        <w:rPr>
          <w:rFonts w:hint="eastAsia" w:ascii="仿宋" w:hAnsi="仿宋" w:eastAsia="仿宋" w:cs="仿宋"/>
          <w:bCs/>
          <w:sz w:val="24"/>
          <w:szCs w:val="24"/>
          <w:highlight w:val="none"/>
          <w:lang w:val="en-US" w:eastAsia="zh-CN"/>
        </w:rPr>
        <w:t>当月</w:t>
      </w:r>
      <w:r>
        <w:rPr>
          <w:rFonts w:hint="eastAsia" w:ascii="仿宋" w:hAnsi="仿宋" w:eastAsia="仿宋" w:cs="仿宋"/>
          <w:bCs/>
          <w:color w:val="000000"/>
          <w:sz w:val="24"/>
          <w:szCs w:val="24"/>
          <w:highlight w:val="none"/>
        </w:rPr>
        <w:t>同品牌同类同质同规格在售商品</w:t>
      </w:r>
      <w:r>
        <w:rPr>
          <w:rFonts w:hint="eastAsia" w:ascii="仿宋" w:hAnsi="仿宋" w:eastAsia="仿宋" w:cs="仿宋"/>
          <w:bCs/>
          <w:color w:val="000000"/>
          <w:sz w:val="24"/>
          <w:szCs w:val="24"/>
          <w:highlight w:val="none"/>
          <w:lang w:eastAsia="zh-CN"/>
        </w:rPr>
        <w:t>，</w:t>
      </w:r>
      <w:r>
        <w:rPr>
          <w:rFonts w:hint="eastAsia" w:ascii="仿宋" w:hAnsi="仿宋" w:eastAsia="仿宋" w:cs="仿宋"/>
          <w:bCs/>
          <w:color w:val="000000"/>
          <w:sz w:val="24"/>
          <w:szCs w:val="24"/>
          <w:highlight w:val="none"/>
          <w:lang w:val="en-US" w:eastAsia="zh-CN"/>
        </w:rPr>
        <w:t>则必须在</w:t>
      </w:r>
      <w:r>
        <w:rPr>
          <w:rFonts w:hint="eastAsia" w:ascii="仿宋" w:hAnsi="仿宋" w:eastAsia="仿宋" w:cs="仿宋"/>
          <w:bCs/>
          <w:color w:val="000000"/>
          <w:sz w:val="24"/>
          <w:szCs w:val="24"/>
          <w:highlight w:val="none"/>
          <w:lang w:eastAsia="zh-CN"/>
        </w:rPr>
        <w:t>京东（自营）、</w:t>
      </w:r>
      <w:r>
        <w:rPr>
          <w:rFonts w:hint="eastAsia" w:ascii="仿宋" w:hAnsi="仿宋" w:eastAsia="仿宋" w:cs="仿宋"/>
          <w:bCs/>
          <w:color w:val="000000"/>
          <w:sz w:val="24"/>
          <w:szCs w:val="24"/>
          <w:highlight w:val="none"/>
        </w:rPr>
        <w:t>南京金润发超市、苏宁易购</w:t>
      </w:r>
      <w:r>
        <w:rPr>
          <w:rFonts w:hint="eastAsia" w:ascii="仿宋" w:hAnsi="仿宋" w:eastAsia="仿宋" w:cs="仿宋"/>
          <w:bCs/>
          <w:color w:val="000000"/>
          <w:sz w:val="24"/>
          <w:szCs w:val="24"/>
          <w:highlight w:val="none"/>
          <w:lang w:eastAsia="zh-CN"/>
        </w:rPr>
        <w:t>（自营）、南京欧尚超市、</w:t>
      </w:r>
      <w:r>
        <w:rPr>
          <w:rFonts w:hint="eastAsia" w:ascii="仿宋" w:hAnsi="仿宋" w:eastAsia="仿宋" w:cs="仿宋"/>
          <w:bCs/>
          <w:color w:val="000000"/>
          <w:sz w:val="24"/>
          <w:szCs w:val="24"/>
          <w:highlight w:val="none"/>
          <w:lang w:val="en-US" w:eastAsia="zh-CN"/>
        </w:rPr>
        <w:t>南京家乐福超市中至少两家有售，价格按照在售超市当月</w:t>
      </w:r>
      <w:r>
        <w:rPr>
          <w:rFonts w:hint="eastAsia" w:ascii="仿宋" w:hAnsi="仿宋" w:eastAsia="仿宋" w:cs="仿宋"/>
          <w:bCs/>
          <w:color w:val="000000"/>
          <w:sz w:val="24"/>
          <w:szCs w:val="24"/>
          <w:highlight w:val="none"/>
        </w:rPr>
        <w:t>同品牌同类同质同规格商品</w:t>
      </w:r>
      <w:r>
        <w:rPr>
          <w:rFonts w:hint="eastAsia" w:ascii="仿宋" w:hAnsi="仿宋" w:eastAsia="仿宋" w:cs="仿宋"/>
          <w:bCs/>
          <w:color w:val="000000"/>
          <w:sz w:val="24"/>
          <w:szCs w:val="24"/>
          <w:highlight w:val="none"/>
          <w:lang w:eastAsia="zh-CN"/>
        </w:rPr>
        <w:t>平均</w:t>
      </w:r>
      <w:r>
        <w:rPr>
          <w:rFonts w:hint="eastAsia" w:ascii="仿宋" w:hAnsi="仿宋" w:eastAsia="仿宋" w:cs="仿宋"/>
          <w:bCs/>
          <w:color w:val="000000"/>
          <w:sz w:val="24"/>
          <w:szCs w:val="24"/>
          <w:highlight w:val="none"/>
        </w:rPr>
        <w:t>零售价格乘以中标</w:t>
      </w:r>
      <w:r>
        <w:rPr>
          <w:rFonts w:hint="eastAsia" w:ascii="仿宋" w:hAnsi="仿宋" w:eastAsia="仿宋" w:cs="仿宋"/>
          <w:bCs/>
          <w:color w:val="000000"/>
          <w:sz w:val="24"/>
          <w:szCs w:val="24"/>
          <w:highlight w:val="none"/>
          <w:lang w:eastAsia="zh-CN"/>
        </w:rPr>
        <w:t>价格折扣比例</w:t>
      </w:r>
      <w:r>
        <w:rPr>
          <w:rFonts w:hint="eastAsia" w:ascii="仿宋" w:hAnsi="仿宋" w:eastAsia="仿宋" w:cs="仿宋"/>
          <w:bCs/>
          <w:color w:val="000000"/>
          <w:sz w:val="24"/>
          <w:szCs w:val="24"/>
          <w:highlight w:val="none"/>
        </w:rPr>
        <w:t>执行</w:t>
      </w:r>
      <w:r>
        <w:rPr>
          <w:rFonts w:hint="eastAsia" w:ascii="仿宋" w:hAnsi="仿宋" w:eastAsia="仿宋" w:cs="仿宋"/>
          <w:bCs/>
          <w:color w:val="000000"/>
          <w:sz w:val="24"/>
          <w:szCs w:val="24"/>
          <w:highlight w:val="none"/>
          <w:lang w:eastAsia="zh-CN"/>
        </w:rPr>
        <w:t>。</w:t>
      </w:r>
    </w:p>
    <w:p>
      <w:pPr>
        <w:spacing w:line="360" w:lineRule="auto"/>
        <w:ind w:firstLine="480" w:firstLineChars="200"/>
        <w:rPr>
          <w:rFonts w:hint="eastAsia" w:ascii="仿宋" w:hAnsi="仿宋" w:eastAsia="仿宋" w:cs="仿宋"/>
          <w:b/>
          <w:bCs/>
          <w:color w:val="000000"/>
          <w:sz w:val="24"/>
          <w:szCs w:val="24"/>
          <w:highlight w:val="none"/>
        </w:rPr>
      </w:pPr>
      <w:r>
        <w:rPr>
          <w:rFonts w:hint="eastAsia" w:ascii="仿宋" w:hAnsi="仿宋" w:eastAsia="仿宋" w:cs="仿宋"/>
          <w:bCs/>
          <w:color w:val="000000"/>
          <w:sz w:val="24"/>
          <w:szCs w:val="24"/>
          <w:highlight w:val="none"/>
          <w:lang w:eastAsia="zh-CN"/>
        </w:rPr>
        <w:t>具体</w:t>
      </w:r>
      <w:r>
        <w:rPr>
          <w:rFonts w:hint="eastAsia" w:ascii="仿宋" w:hAnsi="仿宋" w:eastAsia="仿宋" w:cs="仿宋"/>
          <w:bCs/>
          <w:color w:val="000000"/>
          <w:sz w:val="24"/>
          <w:szCs w:val="24"/>
          <w:highlight w:val="none"/>
        </w:rPr>
        <w:t>按以下标准执行：</w:t>
      </w:r>
    </w:p>
    <w:p>
      <w:pPr>
        <w:spacing w:line="360" w:lineRule="auto"/>
        <w:ind w:firstLine="480" w:firstLineChars="200"/>
        <w:rPr>
          <w:rFonts w:hint="eastAsia" w:ascii="仿宋" w:hAnsi="仿宋" w:eastAsia="仿宋" w:cs="仿宋"/>
          <w:bCs/>
          <w:sz w:val="24"/>
          <w:szCs w:val="24"/>
          <w:highlight w:val="none"/>
        </w:rPr>
      </w:pPr>
      <w:r>
        <w:rPr>
          <w:rFonts w:hint="eastAsia" w:ascii="仿宋" w:hAnsi="仿宋" w:eastAsia="仿宋" w:cs="仿宋"/>
          <w:bCs/>
          <w:sz w:val="24"/>
          <w:szCs w:val="24"/>
          <w:highlight w:val="none"/>
        </w:rPr>
        <w:t>①食品类：按照   %（</w:t>
      </w:r>
      <w:r>
        <w:rPr>
          <w:rFonts w:hint="eastAsia" w:ascii="仿宋" w:hAnsi="仿宋" w:eastAsia="仿宋" w:cs="仿宋"/>
          <w:bCs/>
          <w:sz w:val="24"/>
          <w:szCs w:val="24"/>
          <w:highlight w:val="none"/>
          <w:lang w:eastAsia="zh-CN"/>
        </w:rPr>
        <w:t>中</w:t>
      </w:r>
      <w:r>
        <w:rPr>
          <w:rFonts w:hint="eastAsia" w:ascii="仿宋" w:hAnsi="仿宋" w:eastAsia="仿宋" w:cs="仿宋"/>
          <w:bCs/>
          <w:sz w:val="24"/>
          <w:szCs w:val="24"/>
          <w:highlight w:val="none"/>
        </w:rPr>
        <w:t>标</w:t>
      </w:r>
      <w:r>
        <w:rPr>
          <w:rFonts w:hint="eastAsia" w:ascii="仿宋" w:hAnsi="仿宋" w:eastAsia="仿宋" w:cs="仿宋"/>
          <w:bCs/>
          <w:sz w:val="24"/>
          <w:szCs w:val="24"/>
          <w:highlight w:val="none"/>
          <w:lang w:eastAsia="zh-CN"/>
        </w:rPr>
        <w:t>价格折扣比例</w:t>
      </w:r>
      <w:r>
        <w:rPr>
          <w:rFonts w:hint="eastAsia" w:ascii="仿宋" w:hAnsi="仿宋" w:eastAsia="仿宋" w:cs="仿宋"/>
          <w:bCs/>
          <w:sz w:val="24"/>
          <w:szCs w:val="24"/>
          <w:highlight w:val="none"/>
        </w:rPr>
        <w:t>）为准。</w:t>
      </w:r>
    </w:p>
    <w:p>
      <w:pPr>
        <w:spacing w:line="360" w:lineRule="auto"/>
        <w:ind w:firstLine="480" w:firstLineChars="200"/>
        <w:rPr>
          <w:rFonts w:hint="eastAsia" w:ascii="仿宋" w:hAnsi="仿宋" w:eastAsia="仿宋" w:cs="仿宋"/>
          <w:bCs/>
          <w:sz w:val="24"/>
          <w:szCs w:val="24"/>
          <w:highlight w:val="none"/>
        </w:rPr>
      </w:pPr>
      <w:r>
        <w:rPr>
          <w:rFonts w:hint="eastAsia" w:ascii="仿宋" w:hAnsi="仿宋" w:eastAsia="仿宋" w:cs="仿宋"/>
          <w:bCs/>
          <w:sz w:val="24"/>
          <w:szCs w:val="24"/>
          <w:highlight w:val="none"/>
        </w:rPr>
        <w:t>②生活用品类：按照   %（</w:t>
      </w:r>
      <w:r>
        <w:rPr>
          <w:rFonts w:hint="eastAsia" w:ascii="仿宋" w:hAnsi="仿宋" w:eastAsia="仿宋" w:cs="仿宋"/>
          <w:bCs/>
          <w:sz w:val="24"/>
          <w:szCs w:val="24"/>
          <w:highlight w:val="none"/>
          <w:lang w:eastAsia="zh-CN"/>
        </w:rPr>
        <w:t>中</w:t>
      </w:r>
      <w:r>
        <w:rPr>
          <w:rFonts w:hint="eastAsia" w:ascii="仿宋" w:hAnsi="仿宋" w:eastAsia="仿宋" w:cs="仿宋"/>
          <w:bCs/>
          <w:sz w:val="24"/>
          <w:szCs w:val="24"/>
          <w:highlight w:val="none"/>
        </w:rPr>
        <w:t>标</w:t>
      </w:r>
      <w:r>
        <w:rPr>
          <w:rFonts w:hint="eastAsia" w:ascii="仿宋" w:hAnsi="仿宋" w:eastAsia="仿宋" w:cs="仿宋"/>
          <w:bCs/>
          <w:sz w:val="24"/>
          <w:szCs w:val="24"/>
          <w:highlight w:val="none"/>
          <w:lang w:eastAsia="zh-CN"/>
        </w:rPr>
        <w:t>价格折扣比例</w:t>
      </w:r>
      <w:r>
        <w:rPr>
          <w:rFonts w:hint="eastAsia" w:ascii="仿宋" w:hAnsi="仿宋" w:eastAsia="仿宋" w:cs="仿宋"/>
          <w:bCs/>
          <w:sz w:val="24"/>
          <w:szCs w:val="24"/>
          <w:highlight w:val="none"/>
        </w:rPr>
        <w:t>）为准。</w:t>
      </w:r>
    </w:p>
    <w:p>
      <w:pPr>
        <w:spacing w:line="360" w:lineRule="auto"/>
        <w:ind w:firstLine="480" w:firstLineChars="200"/>
        <w:rPr>
          <w:rFonts w:hint="eastAsia" w:ascii="仿宋" w:hAnsi="仿宋" w:eastAsia="仿宋" w:cs="仿宋"/>
          <w:bCs/>
          <w:sz w:val="24"/>
          <w:szCs w:val="24"/>
          <w:highlight w:val="none"/>
        </w:rPr>
      </w:pPr>
      <w:r>
        <w:rPr>
          <w:rFonts w:hint="eastAsia" w:ascii="仿宋" w:hAnsi="仿宋" w:eastAsia="仿宋" w:cs="仿宋"/>
          <w:bCs/>
          <w:sz w:val="24"/>
          <w:szCs w:val="24"/>
          <w:highlight w:val="none"/>
        </w:rPr>
        <w:t>③服</w:t>
      </w:r>
      <w:r>
        <w:rPr>
          <w:rFonts w:hint="eastAsia" w:ascii="仿宋" w:hAnsi="仿宋" w:eastAsia="仿宋" w:cs="仿宋"/>
          <w:bCs/>
          <w:sz w:val="24"/>
          <w:szCs w:val="24"/>
          <w:highlight w:val="none"/>
          <w:lang w:eastAsia="zh-CN"/>
        </w:rPr>
        <w:t>装</w:t>
      </w:r>
      <w:r>
        <w:rPr>
          <w:rFonts w:hint="eastAsia" w:ascii="仿宋" w:hAnsi="仿宋" w:eastAsia="仿宋" w:cs="仿宋"/>
          <w:bCs/>
          <w:sz w:val="24"/>
          <w:szCs w:val="24"/>
          <w:highlight w:val="none"/>
        </w:rPr>
        <w:t>鞋袜</w:t>
      </w:r>
      <w:r>
        <w:rPr>
          <w:rFonts w:hint="eastAsia" w:ascii="仿宋" w:hAnsi="仿宋" w:eastAsia="仿宋" w:cs="仿宋"/>
          <w:bCs/>
          <w:sz w:val="24"/>
          <w:szCs w:val="24"/>
          <w:highlight w:val="none"/>
          <w:lang w:eastAsia="zh-CN"/>
        </w:rPr>
        <w:t>和</w:t>
      </w:r>
      <w:r>
        <w:rPr>
          <w:rFonts w:hint="eastAsia" w:ascii="仿宋" w:hAnsi="仿宋" w:eastAsia="仿宋" w:cs="仿宋"/>
          <w:bCs/>
          <w:sz w:val="24"/>
          <w:szCs w:val="24"/>
          <w:highlight w:val="none"/>
        </w:rPr>
        <w:t>学习用品类：按照   %（</w:t>
      </w:r>
      <w:r>
        <w:rPr>
          <w:rFonts w:hint="eastAsia" w:ascii="仿宋" w:hAnsi="仿宋" w:eastAsia="仿宋" w:cs="仿宋"/>
          <w:bCs/>
          <w:sz w:val="24"/>
          <w:szCs w:val="24"/>
          <w:highlight w:val="none"/>
          <w:lang w:eastAsia="zh-CN"/>
        </w:rPr>
        <w:t>中</w:t>
      </w:r>
      <w:r>
        <w:rPr>
          <w:rFonts w:hint="eastAsia" w:ascii="仿宋" w:hAnsi="仿宋" w:eastAsia="仿宋" w:cs="仿宋"/>
          <w:bCs/>
          <w:sz w:val="24"/>
          <w:szCs w:val="24"/>
          <w:highlight w:val="none"/>
        </w:rPr>
        <w:t>标</w:t>
      </w:r>
      <w:r>
        <w:rPr>
          <w:rFonts w:hint="eastAsia" w:ascii="仿宋" w:hAnsi="仿宋" w:eastAsia="仿宋" w:cs="仿宋"/>
          <w:bCs/>
          <w:sz w:val="24"/>
          <w:szCs w:val="24"/>
          <w:highlight w:val="none"/>
          <w:lang w:eastAsia="zh-CN"/>
        </w:rPr>
        <w:t>价格折扣比例</w:t>
      </w:r>
      <w:r>
        <w:rPr>
          <w:rFonts w:hint="eastAsia" w:ascii="仿宋" w:hAnsi="仿宋" w:eastAsia="仿宋" w:cs="仿宋"/>
          <w:bCs/>
          <w:sz w:val="24"/>
          <w:szCs w:val="24"/>
          <w:highlight w:val="none"/>
        </w:rPr>
        <w:t>）为准。</w:t>
      </w:r>
    </w:p>
    <w:p>
      <w:pPr>
        <w:widowControl/>
        <w:shd w:val="clear" w:color="auto" w:fill="FFFFFF"/>
        <w:spacing w:line="460" w:lineRule="exact"/>
        <w:ind w:firstLine="480" w:firstLineChars="200"/>
        <w:rPr>
          <w:rFonts w:hint="default" w:ascii="仿宋" w:hAnsi="仿宋" w:eastAsia="仿宋" w:cs="仿宋"/>
          <w:bCs/>
          <w:sz w:val="24"/>
          <w:szCs w:val="24"/>
          <w:highlight w:val="none"/>
          <w:lang w:val="en-US" w:eastAsia="zh-CN"/>
        </w:rPr>
      </w:pPr>
      <w:r>
        <w:rPr>
          <w:rFonts w:hint="eastAsia" w:ascii="仿宋" w:hAnsi="仿宋" w:eastAsia="仿宋" w:cs="仿宋"/>
          <w:bCs/>
          <w:color w:val="000000"/>
          <w:sz w:val="24"/>
          <w:szCs w:val="24"/>
          <w:highlight w:val="none"/>
          <w:lang w:val="en-US" w:eastAsia="zh-CN"/>
        </w:rPr>
        <w:t>2.</w:t>
      </w:r>
      <w:r>
        <w:rPr>
          <w:rFonts w:hint="eastAsia" w:ascii="仿宋" w:hAnsi="仿宋" w:eastAsia="仿宋" w:cs="仿宋"/>
          <w:bCs/>
          <w:sz w:val="24"/>
          <w:szCs w:val="24"/>
          <w:highlight w:val="none"/>
          <w:lang w:eastAsia="zh-CN"/>
        </w:rPr>
        <w:t>乙方应充分满足采购方品种、品牌、等级、规格、计量单位等实际需求，其中食品类上架商品每种</w:t>
      </w:r>
      <w:r>
        <w:rPr>
          <w:rFonts w:hint="eastAsia" w:ascii="仿宋" w:hAnsi="仿宋" w:eastAsia="仿宋" w:cs="仿宋"/>
          <w:bCs/>
          <w:sz w:val="24"/>
          <w:szCs w:val="24"/>
          <w:highlight w:val="none"/>
          <w:lang w:val="en-US" w:eastAsia="zh-CN"/>
        </w:rPr>
        <w:t>品类</w:t>
      </w:r>
      <w:r>
        <w:rPr>
          <w:rFonts w:hint="eastAsia" w:ascii="仿宋" w:hAnsi="仿宋" w:eastAsia="仿宋" w:cs="仿宋"/>
          <w:bCs/>
          <w:sz w:val="24"/>
          <w:szCs w:val="24"/>
          <w:highlight w:val="none"/>
          <w:lang w:eastAsia="zh-CN"/>
        </w:rPr>
        <w:t>不得少于</w:t>
      </w:r>
      <w:r>
        <w:rPr>
          <w:rFonts w:hint="eastAsia" w:ascii="仿宋" w:hAnsi="仿宋" w:eastAsia="仿宋" w:cs="仿宋"/>
          <w:bCs/>
          <w:sz w:val="24"/>
          <w:szCs w:val="24"/>
          <w:highlight w:val="none"/>
          <w:lang w:val="en-US" w:eastAsia="zh-CN"/>
        </w:rPr>
        <w:t>5种，</w:t>
      </w:r>
      <w:r>
        <w:rPr>
          <w:rFonts w:hint="eastAsia" w:ascii="仿宋" w:hAnsi="仿宋" w:eastAsia="仿宋" w:cs="仿宋"/>
          <w:bCs/>
          <w:sz w:val="24"/>
          <w:szCs w:val="24"/>
          <w:highlight w:val="none"/>
          <w:lang w:val="en-US" w:eastAsia="zh-CN"/>
        </w:rPr>
        <w:t>生活用品类、服装鞋袜和学习用品类</w:t>
      </w:r>
      <w:r>
        <w:rPr>
          <w:rFonts w:hint="eastAsia" w:ascii="仿宋" w:hAnsi="仿宋" w:eastAsia="仿宋" w:cs="仿宋"/>
          <w:bCs/>
          <w:sz w:val="24"/>
          <w:szCs w:val="24"/>
          <w:highlight w:val="none"/>
          <w:lang w:eastAsia="zh-CN"/>
        </w:rPr>
        <w:t>上架商品每种</w:t>
      </w:r>
      <w:r>
        <w:rPr>
          <w:rFonts w:hint="eastAsia" w:ascii="仿宋" w:hAnsi="仿宋" w:eastAsia="仿宋" w:cs="仿宋"/>
          <w:bCs/>
          <w:sz w:val="24"/>
          <w:szCs w:val="24"/>
          <w:highlight w:val="none"/>
          <w:lang w:val="en-US" w:eastAsia="zh-CN"/>
        </w:rPr>
        <w:t>品类</w:t>
      </w:r>
      <w:r>
        <w:rPr>
          <w:rFonts w:hint="eastAsia" w:ascii="仿宋" w:hAnsi="仿宋" w:eastAsia="仿宋" w:cs="仿宋"/>
          <w:bCs/>
          <w:sz w:val="24"/>
          <w:szCs w:val="24"/>
          <w:highlight w:val="none"/>
          <w:lang w:eastAsia="zh-CN"/>
        </w:rPr>
        <w:t>不得少于</w:t>
      </w:r>
      <w:r>
        <w:rPr>
          <w:rFonts w:hint="eastAsia" w:ascii="仿宋" w:hAnsi="仿宋" w:eastAsia="仿宋" w:cs="仿宋"/>
          <w:bCs/>
          <w:sz w:val="24"/>
          <w:szCs w:val="24"/>
          <w:highlight w:val="none"/>
          <w:lang w:val="en-US" w:eastAsia="zh-CN"/>
        </w:rPr>
        <w:t>3种。</w:t>
      </w:r>
    </w:p>
    <w:p>
      <w:pPr>
        <w:spacing w:line="360" w:lineRule="auto"/>
        <w:ind w:firstLine="480" w:firstLineChars="200"/>
        <w:rPr>
          <w:rFonts w:hint="eastAsia" w:ascii="仿宋" w:hAnsi="仿宋" w:eastAsia="仿宋" w:cs="仿宋"/>
          <w:bCs/>
          <w:color w:val="000000"/>
          <w:sz w:val="24"/>
          <w:szCs w:val="24"/>
          <w:highlight w:val="none"/>
        </w:rPr>
      </w:pPr>
      <w:r>
        <w:rPr>
          <w:rFonts w:hint="eastAsia" w:ascii="仿宋" w:hAnsi="仿宋" w:eastAsia="仿宋" w:cs="仿宋"/>
          <w:bCs/>
          <w:sz w:val="24"/>
          <w:szCs w:val="24"/>
          <w:highlight w:val="none"/>
          <w:lang w:val="en-US" w:eastAsia="zh-CN"/>
        </w:rPr>
        <w:t>3.</w:t>
      </w:r>
      <w:r>
        <w:rPr>
          <w:rFonts w:hint="eastAsia" w:ascii="仿宋" w:hAnsi="仿宋" w:eastAsia="仿宋" w:cs="仿宋"/>
          <w:bCs/>
          <w:sz w:val="24"/>
          <w:szCs w:val="24"/>
          <w:highlight w:val="none"/>
        </w:rPr>
        <w:t>如甲、丙方要求乙方提供统供商品目录以外的商品</w:t>
      </w:r>
      <w:r>
        <w:rPr>
          <w:rFonts w:hint="eastAsia" w:ascii="仿宋" w:hAnsi="仿宋" w:eastAsia="仿宋" w:cs="仿宋"/>
          <w:bCs/>
          <w:color w:val="000000"/>
          <w:sz w:val="24"/>
          <w:szCs w:val="24"/>
          <w:highlight w:val="none"/>
          <w:lang w:eastAsia="zh-CN"/>
        </w:rPr>
        <w:t>（</w:t>
      </w:r>
      <w:r>
        <w:rPr>
          <w:rFonts w:hint="eastAsia" w:ascii="仿宋" w:hAnsi="仿宋" w:eastAsia="仿宋" w:cs="仿宋"/>
          <w:bCs/>
          <w:color w:val="000000"/>
          <w:sz w:val="24"/>
          <w:szCs w:val="24"/>
          <w:highlight w:val="none"/>
          <w:lang w:val="en-US" w:eastAsia="zh-CN"/>
        </w:rPr>
        <w:t>如新犯生活包、慰问包等</w:t>
      </w:r>
      <w:r>
        <w:rPr>
          <w:rFonts w:hint="eastAsia" w:ascii="仿宋" w:hAnsi="仿宋" w:eastAsia="仿宋" w:cs="仿宋"/>
          <w:bCs/>
          <w:color w:val="000000"/>
          <w:sz w:val="24"/>
          <w:szCs w:val="24"/>
          <w:highlight w:val="none"/>
          <w:lang w:eastAsia="zh-CN"/>
        </w:rPr>
        <w:t>）</w:t>
      </w:r>
      <w:r>
        <w:rPr>
          <w:rFonts w:hint="eastAsia" w:ascii="仿宋" w:hAnsi="仿宋" w:eastAsia="仿宋" w:cs="仿宋"/>
          <w:bCs/>
          <w:color w:val="000000"/>
          <w:sz w:val="24"/>
          <w:szCs w:val="24"/>
          <w:highlight w:val="none"/>
        </w:rPr>
        <w:t>，乙方应按照本合同同类商品折扣执行供货。</w:t>
      </w:r>
    </w:p>
    <w:p>
      <w:pPr>
        <w:widowControl/>
        <w:shd w:val="clear" w:color="auto" w:fill="FFFFFF"/>
        <w:spacing w:line="460" w:lineRule="exact"/>
        <w:ind w:firstLine="470" w:firstLineChars="196"/>
        <w:rPr>
          <w:rFonts w:hint="eastAsia" w:ascii="仿宋" w:hAnsi="仿宋" w:eastAsia="仿宋" w:cs="仿宋"/>
          <w:bCs/>
          <w:sz w:val="24"/>
          <w:szCs w:val="24"/>
          <w:highlight w:val="none"/>
        </w:rPr>
      </w:pPr>
      <w:r>
        <w:rPr>
          <w:rFonts w:hint="eastAsia" w:ascii="仿宋" w:hAnsi="仿宋" w:eastAsia="仿宋" w:cs="仿宋"/>
          <w:bCs/>
          <w:sz w:val="24"/>
          <w:szCs w:val="24"/>
          <w:highlight w:val="none"/>
          <w:lang w:val="en-US" w:eastAsia="zh-CN"/>
        </w:rPr>
        <w:t>4</w:t>
      </w:r>
      <w:r>
        <w:rPr>
          <w:rFonts w:hint="eastAsia" w:ascii="仿宋" w:hAnsi="仿宋" w:eastAsia="仿宋" w:cs="仿宋"/>
          <w:bCs/>
          <w:sz w:val="24"/>
          <w:szCs w:val="24"/>
          <w:highlight w:val="none"/>
        </w:rPr>
        <w:t>.</w:t>
      </w:r>
      <w:r>
        <w:rPr>
          <w:rFonts w:hint="eastAsia" w:ascii="仿宋" w:hAnsi="仿宋" w:eastAsia="仿宋" w:cs="仿宋"/>
          <w:b w:val="0"/>
          <w:bCs/>
          <w:sz w:val="24"/>
          <w:szCs w:val="24"/>
          <w:highlight w:val="none"/>
        </w:rPr>
        <w:t>数量</w:t>
      </w:r>
      <w:r>
        <w:rPr>
          <w:rFonts w:hint="eastAsia" w:ascii="仿宋" w:hAnsi="仿宋" w:eastAsia="仿宋" w:cs="仿宋"/>
          <w:bCs/>
          <w:sz w:val="24"/>
          <w:szCs w:val="24"/>
          <w:highlight w:val="none"/>
        </w:rPr>
        <w:t>以实际供货数量为准，因乙方原因造成破损的应在总数中扣减。</w:t>
      </w:r>
    </w:p>
    <w:p>
      <w:pPr>
        <w:widowControl/>
        <w:shd w:val="clear" w:color="auto" w:fill="FFFFFF"/>
        <w:spacing w:line="460" w:lineRule="exact"/>
        <w:ind w:firstLine="470" w:firstLineChars="196"/>
        <w:rPr>
          <w:rFonts w:hint="eastAsia" w:ascii="仿宋" w:hAnsi="仿宋" w:eastAsia="仿宋" w:cs="仿宋"/>
          <w:sz w:val="24"/>
          <w:szCs w:val="24"/>
          <w:highlight w:val="none"/>
        </w:rPr>
      </w:pPr>
      <w:r>
        <w:rPr>
          <w:rFonts w:hint="eastAsia" w:ascii="仿宋" w:hAnsi="仿宋" w:eastAsia="仿宋" w:cs="仿宋"/>
          <w:bCs/>
          <w:sz w:val="24"/>
          <w:szCs w:val="24"/>
          <w:highlight w:val="none"/>
          <w:lang w:val="en-US" w:eastAsia="zh-CN"/>
        </w:rPr>
        <w:t>5</w:t>
      </w:r>
      <w:r>
        <w:rPr>
          <w:rFonts w:hint="eastAsia" w:ascii="仿宋" w:hAnsi="仿宋" w:eastAsia="仿宋" w:cs="仿宋"/>
          <w:bCs/>
          <w:sz w:val="24"/>
          <w:szCs w:val="24"/>
          <w:highlight w:val="none"/>
        </w:rPr>
        <w:t>.</w:t>
      </w:r>
      <w:r>
        <w:rPr>
          <w:rFonts w:hint="eastAsia" w:ascii="仿宋" w:hAnsi="仿宋" w:eastAsia="仿宋" w:cs="仿宋"/>
          <w:b w:val="0"/>
          <w:bCs w:val="0"/>
          <w:sz w:val="24"/>
          <w:szCs w:val="24"/>
          <w:highlight w:val="none"/>
        </w:rPr>
        <w:t>金额</w:t>
      </w:r>
      <w:r>
        <w:rPr>
          <w:rFonts w:hint="eastAsia" w:ascii="仿宋" w:hAnsi="仿宋" w:eastAsia="仿宋" w:cs="仿宋"/>
          <w:bCs/>
          <w:sz w:val="24"/>
          <w:szCs w:val="24"/>
          <w:highlight w:val="none"/>
        </w:rPr>
        <w:t xml:space="preserve">以乙方每批次各类物资供货价格和当月实际供货量为准，按下列公式计算： </w:t>
      </w:r>
    </w:p>
    <w:p>
      <w:pPr>
        <w:widowControl/>
        <w:shd w:val="clear" w:color="auto" w:fill="FFFFFF"/>
        <w:spacing w:line="460" w:lineRule="exact"/>
        <w:ind w:firstLine="480" w:firstLineChars="200"/>
        <w:rPr>
          <w:rFonts w:hint="eastAsia" w:ascii="仿宋" w:hAnsi="仿宋" w:eastAsia="仿宋" w:cs="仿宋"/>
          <w:bCs/>
          <w:sz w:val="24"/>
          <w:szCs w:val="24"/>
          <w:highlight w:val="none"/>
        </w:rPr>
      </w:pPr>
      <w:r>
        <w:rPr>
          <w:rFonts w:hint="eastAsia" w:ascii="仿宋" w:hAnsi="仿宋" w:eastAsia="仿宋" w:cs="仿宋"/>
          <w:bCs/>
          <w:sz w:val="24"/>
          <w:szCs w:val="24"/>
          <w:highlight w:val="none"/>
        </w:rPr>
        <w:t>月供货金额（含税价）=月实际供货量×该批次物资价格，具体以经甲方确认的每批次物资供货清单为准。</w:t>
      </w:r>
    </w:p>
    <w:p>
      <w:pPr>
        <w:widowControl/>
        <w:shd w:val="clear" w:color="auto" w:fill="FFFFFF"/>
        <w:spacing w:line="460" w:lineRule="exact"/>
        <w:ind w:firstLine="470" w:firstLineChars="196"/>
        <w:rPr>
          <w:rFonts w:hint="eastAsia" w:ascii="仿宋" w:hAnsi="仿宋" w:eastAsia="仿宋" w:cs="仿宋"/>
          <w:b/>
          <w:bCs/>
          <w:sz w:val="24"/>
          <w:szCs w:val="24"/>
          <w:highlight w:val="none"/>
        </w:rPr>
      </w:pPr>
      <w:r>
        <w:rPr>
          <w:rFonts w:hint="eastAsia" w:ascii="仿宋" w:hAnsi="仿宋" w:eastAsia="仿宋" w:cs="仿宋"/>
          <w:bCs/>
          <w:sz w:val="24"/>
          <w:szCs w:val="24"/>
          <w:highlight w:val="none"/>
          <w:lang w:val="en-US" w:eastAsia="zh-CN"/>
        </w:rPr>
        <w:t>6</w:t>
      </w:r>
      <w:r>
        <w:rPr>
          <w:rFonts w:hint="eastAsia" w:ascii="仿宋" w:hAnsi="仿宋" w:eastAsia="仿宋" w:cs="仿宋"/>
          <w:bCs/>
          <w:sz w:val="24"/>
          <w:szCs w:val="24"/>
          <w:highlight w:val="none"/>
        </w:rPr>
        <w:t>.</w:t>
      </w:r>
      <w:r>
        <w:rPr>
          <w:rFonts w:hint="eastAsia" w:ascii="仿宋" w:hAnsi="仿宋" w:eastAsia="仿宋" w:cs="仿宋"/>
          <w:b w:val="0"/>
          <w:bCs w:val="0"/>
          <w:sz w:val="24"/>
          <w:szCs w:val="24"/>
          <w:highlight w:val="none"/>
        </w:rPr>
        <w:t>供应期限</w:t>
      </w:r>
      <w:r>
        <w:rPr>
          <w:rFonts w:hint="eastAsia" w:ascii="仿宋" w:hAnsi="仿宋" w:eastAsia="仿宋" w:cs="仿宋"/>
          <w:bCs w:val="0"/>
          <w:sz w:val="24"/>
          <w:szCs w:val="24"/>
          <w:highlight w:val="none"/>
        </w:rPr>
        <w:t>：</w:t>
      </w:r>
      <w:r>
        <w:rPr>
          <w:rFonts w:hint="eastAsia" w:ascii="仿宋" w:hAnsi="仿宋" w:eastAsia="仿宋" w:cs="仿宋"/>
          <w:bCs/>
          <w:sz w:val="24"/>
          <w:szCs w:val="24"/>
          <w:highlight w:val="none"/>
          <w:u w:val="single"/>
        </w:rPr>
        <w:t>20</w:t>
      </w:r>
      <w:r>
        <w:rPr>
          <w:rFonts w:hint="eastAsia" w:ascii="仿宋" w:hAnsi="仿宋" w:eastAsia="仿宋" w:cs="仿宋"/>
          <w:bCs/>
          <w:sz w:val="24"/>
          <w:szCs w:val="24"/>
          <w:highlight w:val="none"/>
          <w:u w:val="single"/>
          <w:lang w:val="en-US" w:eastAsia="zh-CN"/>
        </w:rPr>
        <w:t>21</w:t>
      </w:r>
      <w:r>
        <w:rPr>
          <w:rFonts w:hint="eastAsia" w:ascii="仿宋" w:hAnsi="仿宋" w:eastAsia="仿宋" w:cs="仿宋"/>
          <w:bCs/>
          <w:sz w:val="24"/>
          <w:szCs w:val="24"/>
          <w:highlight w:val="none"/>
        </w:rPr>
        <w:t>年</w:t>
      </w:r>
      <w:r>
        <w:rPr>
          <w:rFonts w:hint="eastAsia" w:ascii="仿宋" w:hAnsi="仿宋" w:eastAsia="仿宋" w:cs="仿宋"/>
          <w:bCs/>
          <w:sz w:val="24"/>
          <w:szCs w:val="24"/>
          <w:highlight w:val="none"/>
          <w:u w:val="single"/>
        </w:rPr>
        <w:t xml:space="preserve"> 8</w:t>
      </w:r>
      <w:r>
        <w:rPr>
          <w:rFonts w:hint="eastAsia" w:ascii="仿宋" w:hAnsi="仿宋" w:eastAsia="仿宋" w:cs="仿宋"/>
          <w:bCs/>
          <w:sz w:val="24"/>
          <w:szCs w:val="24"/>
          <w:highlight w:val="none"/>
        </w:rPr>
        <w:t>月</w:t>
      </w:r>
      <w:r>
        <w:rPr>
          <w:rFonts w:hint="eastAsia" w:ascii="仿宋" w:hAnsi="仿宋" w:eastAsia="仿宋" w:cs="仿宋"/>
          <w:bCs/>
          <w:sz w:val="24"/>
          <w:szCs w:val="24"/>
          <w:highlight w:val="none"/>
          <w:u w:val="single"/>
        </w:rPr>
        <w:t xml:space="preserve"> 1</w:t>
      </w:r>
      <w:r>
        <w:rPr>
          <w:rFonts w:hint="eastAsia" w:ascii="仿宋" w:hAnsi="仿宋" w:eastAsia="仿宋" w:cs="仿宋"/>
          <w:bCs/>
          <w:sz w:val="24"/>
          <w:szCs w:val="24"/>
          <w:highlight w:val="none"/>
        </w:rPr>
        <w:t xml:space="preserve">日至 </w:t>
      </w:r>
      <w:r>
        <w:rPr>
          <w:rFonts w:hint="eastAsia" w:ascii="仿宋" w:hAnsi="仿宋" w:eastAsia="仿宋" w:cs="仿宋"/>
          <w:bCs/>
          <w:sz w:val="24"/>
          <w:szCs w:val="24"/>
          <w:highlight w:val="none"/>
          <w:u w:val="single"/>
        </w:rPr>
        <w:t>202</w:t>
      </w:r>
      <w:r>
        <w:rPr>
          <w:rFonts w:hint="eastAsia" w:ascii="仿宋" w:hAnsi="仿宋" w:eastAsia="仿宋" w:cs="仿宋"/>
          <w:bCs/>
          <w:sz w:val="24"/>
          <w:szCs w:val="24"/>
          <w:highlight w:val="none"/>
          <w:u w:val="single"/>
          <w:lang w:val="en-US" w:eastAsia="zh-CN"/>
        </w:rPr>
        <w:t>3</w:t>
      </w:r>
      <w:r>
        <w:rPr>
          <w:rFonts w:hint="eastAsia" w:ascii="仿宋" w:hAnsi="仿宋" w:eastAsia="仿宋" w:cs="仿宋"/>
          <w:bCs/>
          <w:sz w:val="24"/>
          <w:szCs w:val="24"/>
          <w:highlight w:val="none"/>
        </w:rPr>
        <w:t>年</w:t>
      </w:r>
      <w:r>
        <w:rPr>
          <w:rFonts w:hint="eastAsia" w:ascii="仿宋" w:hAnsi="仿宋" w:eastAsia="仿宋" w:cs="仿宋"/>
          <w:bCs/>
          <w:sz w:val="24"/>
          <w:szCs w:val="24"/>
          <w:highlight w:val="none"/>
          <w:u w:val="single"/>
        </w:rPr>
        <w:t xml:space="preserve"> 7 </w:t>
      </w:r>
      <w:r>
        <w:rPr>
          <w:rFonts w:hint="eastAsia" w:ascii="仿宋" w:hAnsi="仿宋" w:eastAsia="仿宋" w:cs="仿宋"/>
          <w:bCs/>
          <w:sz w:val="24"/>
          <w:szCs w:val="24"/>
          <w:highlight w:val="none"/>
        </w:rPr>
        <w:t>月</w:t>
      </w:r>
      <w:r>
        <w:rPr>
          <w:rFonts w:hint="eastAsia" w:ascii="仿宋" w:hAnsi="仿宋" w:eastAsia="仿宋" w:cs="仿宋"/>
          <w:bCs/>
          <w:sz w:val="24"/>
          <w:szCs w:val="24"/>
          <w:highlight w:val="none"/>
          <w:u w:val="single"/>
        </w:rPr>
        <w:t xml:space="preserve"> 31</w:t>
      </w:r>
      <w:r>
        <w:rPr>
          <w:rFonts w:hint="eastAsia" w:ascii="仿宋" w:hAnsi="仿宋" w:eastAsia="仿宋" w:cs="仿宋"/>
          <w:bCs/>
          <w:sz w:val="24"/>
          <w:szCs w:val="24"/>
          <w:highlight w:val="none"/>
        </w:rPr>
        <w:t xml:space="preserve">日  </w:t>
      </w:r>
      <w:r>
        <w:rPr>
          <w:rFonts w:hint="eastAsia" w:ascii="仿宋" w:hAnsi="仿宋" w:eastAsia="仿宋" w:cs="仿宋"/>
          <w:sz w:val="24"/>
          <w:szCs w:val="24"/>
          <w:highlight w:val="none"/>
        </w:rPr>
        <w:t xml:space="preserve">  </w:t>
      </w:r>
      <w:r>
        <w:rPr>
          <w:rFonts w:hint="eastAsia" w:ascii="仿宋" w:hAnsi="仿宋" w:eastAsia="仿宋" w:cs="仿宋"/>
          <w:bCs/>
          <w:sz w:val="24"/>
          <w:szCs w:val="24"/>
          <w:highlight w:val="none"/>
        </w:rPr>
        <w:t xml:space="preserve"> </w:t>
      </w:r>
      <w:r>
        <w:rPr>
          <w:rFonts w:hint="eastAsia" w:ascii="仿宋" w:hAnsi="仿宋" w:eastAsia="仿宋" w:cs="仿宋"/>
          <w:sz w:val="24"/>
          <w:szCs w:val="24"/>
          <w:highlight w:val="none"/>
        </w:rPr>
        <w:t xml:space="preserve">                                    </w:t>
      </w:r>
    </w:p>
    <w:p>
      <w:pPr>
        <w:widowControl/>
        <w:shd w:val="clear" w:color="auto" w:fill="FFFFFF"/>
        <w:spacing w:line="460" w:lineRule="exact"/>
        <w:ind w:firstLine="482" w:firstLineChars="200"/>
        <w:outlineLvl w:val="2"/>
        <w:rPr>
          <w:rFonts w:hint="eastAsia" w:ascii="仿宋" w:hAnsi="仿宋" w:eastAsia="仿宋" w:cs="仿宋"/>
          <w:b/>
          <w:bCs/>
          <w:sz w:val="24"/>
          <w:szCs w:val="24"/>
          <w:highlight w:val="none"/>
        </w:rPr>
      </w:pPr>
      <w:bookmarkStart w:id="142" w:name="_Toc22211"/>
      <w:bookmarkStart w:id="143" w:name="_Toc742"/>
      <w:bookmarkStart w:id="144" w:name="_Toc19338"/>
      <w:r>
        <w:rPr>
          <w:rFonts w:hint="eastAsia" w:ascii="仿宋" w:hAnsi="仿宋" w:eastAsia="仿宋" w:cs="仿宋"/>
          <w:b/>
          <w:bCs/>
          <w:sz w:val="24"/>
          <w:szCs w:val="24"/>
          <w:highlight w:val="none"/>
        </w:rPr>
        <w:t>第二条 产品质量要求及保质期</w:t>
      </w:r>
      <w:bookmarkEnd w:id="142"/>
      <w:bookmarkEnd w:id="143"/>
      <w:bookmarkEnd w:id="144"/>
    </w:p>
    <w:p>
      <w:pPr>
        <w:widowControl/>
        <w:shd w:val="clear" w:color="auto" w:fill="FFFFFF"/>
        <w:spacing w:line="460" w:lineRule="exact"/>
        <w:ind w:firstLine="480" w:firstLineChars="200"/>
        <w:rPr>
          <w:rFonts w:hint="eastAsia" w:ascii="仿宋" w:hAnsi="仿宋" w:eastAsia="仿宋" w:cs="仿宋"/>
          <w:bCs/>
          <w:sz w:val="24"/>
          <w:szCs w:val="24"/>
          <w:highlight w:val="none"/>
        </w:rPr>
      </w:pPr>
      <w:r>
        <w:rPr>
          <w:rFonts w:hint="eastAsia" w:ascii="仿宋" w:hAnsi="仿宋" w:eastAsia="仿宋" w:cs="仿宋"/>
          <w:bCs/>
          <w:sz w:val="24"/>
          <w:szCs w:val="24"/>
          <w:highlight w:val="none"/>
        </w:rPr>
        <w:t>1.</w:t>
      </w:r>
      <w:r>
        <w:rPr>
          <w:rFonts w:hint="eastAsia" w:ascii="仿宋" w:hAnsi="仿宋" w:eastAsia="仿宋" w:cs="仿宋"/>
          <w:b/>
          <w:sz w:val="24"/>
          <w:szCs w:val="24"/>
          <w:highlight w:val="none"/>
        </w:rPr>
        <w:t>产品质量：</w:t>
      </w:r>
      <w:r>
        <w:rPr>
          <w:rFonts w:hint="eastAsia" w:ascii="仿宋" w:hAnsi="仿宋" w:eastAsia="仿宋" w:cs="仿宋"/>
          <w:bCs/>
          <w:sz w:val="24"/>
          <w:szCs w:val="24"/>
          <w:highlight w:val="none"/>
        </w:rPr>
        <w:t>各类商品物资须符合国家标准。</w:t>
      </w:r>
    </w:p>
    <w:p>
      <w:pPr>
        <w:widowControl/>
        <w:shd w:val="clear" w:color="auto" w:fill="FFFFFF"/>
        <w:spacing w:line="460" w:lineRule="exact"/>
        <w:ind w:firstLine="480" w:firstLineChars="200"/>
        <w:rPr>
          <w:rFonts w:hint="eastAsia" w:ascii="仿宋" w:hAnsi="仿宋" w:eastAsia="仿宋" w:cs="仿宋"/>
          <w:bCs/>
          <w:sz w:val="24"/>
          <w:szCs w:val="24"/>
          <w:highlight w:val="none"/>
        </w:rPr>
      </w:pPr>
      <w:r>
        <w:rPr>
          <w:rFonts w:hint="eastAsia" w:ascii="仿宋" w:hAnsi="仿宋" w:eastAsia="仿宋" w:cs="仿宋"/>
          <w:bCs/>
          <w:sz w:val="24"/>
          <w:szCs w:val="24"/>
          <w:highlight w:val="none"/>
        </w:rPr>
        <w:t>2.</w:t>
      </w:r>
      <w:r>
        <w:rPr>
          <w:rFonts w:hint="eastAsia" w:ascii="仿宋" w:hAnsi="仿宋" w:eastAsia="仿宋" w:cs="仿宋"/>
          <w:b/>
          <w:sz w:val="24"/>
          <w:szCs w:val="24"/>
          <w:highlight w:val="none"/>
        </w:rPr>
        <w:t>产品保质期：</w:t>
      </w:r>
      <w:r>
        <w:rPr>
          <w:rFonts w:hint="eastAsia" w:ascii="仿宋" w:hAnsi="仿宋" w:eastAsia="仿宋" w:cs="仿宋"/>
          <w:bCs/>
          <w:sz w:val="24"/>
          <w:szCs w:val="24"/>
          <w:highlight w:val="none"/>
        </w:rPr>
        <w:t>产品保质期以产品标明的保质期为准。乙方应对其产品质量负责，不得提供假冒伪劣产品或已临近保质期及超过保质期的产品给甲方（交付时剩余保质期不少于原保质期的三分之二）。因乙方所供产品发生质量问题，须承担给甲方造成的一切损失。</w:t>
      </w:r>
    </w:p>
    <w:p>
      <w:pPr>
        <w:widowControl/>
        <w:shd w:val="clear" w:color="auto" w:fill="FFFFFF"/>
        <w:spacing w:line="460" w:lineRule="exact"/>
        <w:ind w:firstLine="480" w:firstLineChars="200"/>
        <w:rPr>
          <w:rFonts w:hint="eastAsia" w:ascii="仿宋" w:hAnsi="仿宋" w:eastAsia="仿宋" w:cs="仿宋"/>
          <w:bCs/>
          <w:sz w:val="24"/>
          <w:szCs w:val="24"/>
          <w:highlight w:val="none"/>
        </w:rPr>
      </w:pPr>
      <w:r>
        <w:rPr>
          <w:rFonts w:hint="eastAsia" w:ascii="仿宋" w:hAnsi="仿宋" w:eastAsia="仿宋" w:cs="仿宋"/>
          <w:bCs/>
          <w:sz w:val="24"/>
          <w:szCs w:val="24"/>
          <w:highlight w:val="none"/>
        </w:rPr>
        <w:t>3.乙方须保证其提供的产品符合中华人民共和国法律、法规，各行政部门的规章、制度、地方法规、行政命令及各行业标准的规定。如有违反，由乙方负全部责任。</w:t>
      </w:r>
    </w:p>
    <w:p>
      <w:pPr>
        <w:widowControl/>
        <w:shd w:val="clear" w:color="auto" w:fill="FFFFFF"/>
        <w:spacing w:line="460" w:lineRule="exact"/>
        <w:ind w:firstLine="482" w:firstLineChars="200"/>
        <w:outlineLvl w:val="2"/>
        <w:rPr>
          <w:rFonts w:hint="eastAsia" w:ascii="仿宋" w:hAnsi="仿宋" w:eastAsia="仿宋" w:cs="仿宋"/>
          <w:b/>
          <w:bCs/>
          <w:sz w:val="24"/>
          <w:szCs w:val="24"/>
          <w:highlight w:val="none"/>
        </w:rPr>
      </w:pPr>
      <w:bookmarkStart w:id="145" w:name="_Toc28093"/>
      <w:bookmarkStart w:id="146" w:name="_Toc29723"/>
      <w:bookmarkStart w:id="147" w:name="_Toc516"/>
      <w:r>
        <w:rPr>
          <w:rFonts w:hint="eastAsia" w:ascii="仿宋" w:hAnsi="仿宋" w:eastAsia="仿宋" w:cs="仿宋"/>
          <w:b/>
          <w:bCs/>
          <w:sz w:val="24"/>
          <w:szCs w:val="24"/>
          <w:highlight w:val="none"/>
        </w:rPr>
        <w:t>第三条 产品包装</w:t>
      </w:r>
      <w:bookmarkEnd w:id="145"/>
      <w:bookmarkEnd w:id="146"/>
      <w:bookmarkEnd w:id="147"/>
    </w:p>
    <w:p>
      <w:pPr>
        <w:widowControl/>
        <w:shd w:val="clear" w:color="auto" w:fill="FFFFFF"/>
        <w:spacing w:line="460" w:lineRule="exact"/>
        <w:ind w:firstLine="480" w:firstLineChars="200"/>
        <w:outlineLvl w:val="2"/>
        <w:rPr>
          <w:rFonts w:hint="eastAsia" w:ascii="仿宋" w:hAnsi="仿宋" w:eastAsia="仿宋" w:cs="仿宋"/>
          <w:bCs/>
          <w:sz w:val="24"/>
          <w:szCs w:val="24"/>
          <w:highlight w:val="none"/>
        </w:rPr>
      </w:pPr>
      <w:bookmarkStart w:id="148" w:name="_Toc14454"/>
      <w:bookmarkStart w:id="149" w:name="_Toc15256"/>
      <w:r>
        <w:rPr>
          <w:rFonts w:hint="eastAsia" w:ascii="仿宋" w:hAnsi="仿宋" w:eastAsia="仿宋" w:cs="仿宋"/>
          <w:bCs/>
          <w:sz w:val="24"/>
          <w:szCs w:val="24"/>
          <w:highlight w:val="none"/>
        </w:rPr>
        <w:t>1.</w:t>
      </w:r>
      <w:r>
        <w:rPr>
          <w:rFonts w:hint="eastAsia" w:ascii="仿宋" w:hAnsi="仿宋" w:eastAsia="仿宋" w:cs="仿宋"/>
          <w:b/>
          <w:bCs/>
          <w:sz w:val="24"/>
          <w:szCs w:val="24"/>
          <w:highlight w:val="none"/>
        </w:rPr>
        <w:t>包装要求</w:t>
      </w:r>
      <w:bookmarkEnd w:id="148"/>
      <w:bookmarkEnd w:id="149"/>
    </w:p>
    <w:p>
      <w:pPr>
        <w:widowControl/>
        <w:shd w:val="clear" w:color="auto" w:fill="FFFFFF"/>
        <w:spacing w:line="460" w:lineRule="exact"/>
        <w:ind w:firstLine="480" w:firstLineChars="200"/>
        <w:rPr>
          <w:rFonts w:hint="eastAsia" w:ascii="仿宋" w:hAnsi="仿宋" w:eastAsia="仿宋" w:cs="仿宋"/>
          <w:bCs/>
          <w:sz w:val="24"/>
          <w:szCs w:val="24"/>
          <w:highlight w:val="none"/>
        </w:rPr>
      </w:pPr>
      <w:r>
        <w:rPr>
          <w:rFonts w:hint="eastAsia" w:ascii="仿宋" w:hAnsi="仿宋" w:eastAsia="仿宋" w:cs="仿宋"/>
          <w:bCs/>
          <w:sz w:val="24"/>
          <w:szCs w:val="24"/>
          <w:highlight w:val="none"/>
        </w:rPr>
        <w:t>1.1产品包装应符合中华人民共和国有关法律法规的规定及监</w:t>
      </w:r>
      <w:r>
        <w:rPr>
          <w:rFonts w:hint="eastAsia" w:ascii="仿宋" w:hAnsi="仿宋" w:eastAsia="仿宋" w:cs="仿宋"/>
          <w:bCs/>
          <w:sz w:val="24"/>
          <w:szCs w:val="24"/>
          <w:highlight w:val="none"/>
          <w:lang w:eastAsia="zh-CN"/>
        </w:rPr>
        <w:t>所</w:t>
      </w:r>
      <w:r>
        <w:rPr>
          <w:rFonts w:hint="eastAsia" w:ascii="仿宋" w:hAnsi="仿宋" w:eastAsia="仿宋" w:cs="仿宋"/>
          <w:bCs/>
          <w:sz w:val="24"/>
          <w:szCs w:val="24"/>
          <w:highlight w:val="none"/>
        </w:rPr>
        <w:t>安全规定，必须全塑化（小包装、软包装）包装，不得使用玻璃、陶瓷、金属制品等硬物包装。</w:t>
      </w:r>
    </w:p>
    <w:p>
      <w:pPr>
        <w:widowControl/>
        <w:shd w:val="clear" w:color="auto" w:fill="FFFFFF"/>
        <w:spacing w:line="460" w:lineRule="exact"/>
        <w:ind w:firstLine="480" w:firstLineChars="200"/>
        <w:rPr>
          <w:rFonts w:hint="eastAsia" w:ascii="仿宋" w:hAnsi="仿宋" w:eastAsia="仿宋" w:cs="仿宋"/>
          <w:bCs/>
          <w:sz w:val="24"/>
          <w:szCs w:val="24"/>
          <w:highlight w:val="none"/>
        </w:rPr>
      </w:pPr>
      <w:r>
        <w:rPr>
          <w:rFonts w:hint="eastAsia" w:ascii="仿宋" w:hAnsi="仿宋" w:eastAsia="仿宋" w:cs="仿宋"/>
          <w:bCs/>
          <w:sz w:val="24"/>
          <w:szCs w:val="24"/>
          <w:highlight w:val="none"/>
        </w:rPr>
        <w:t>1.2产品包装应符合中华人民共和国法律、法规等有关标识说明（如产地、原材料、用途、警语、保质期及保质条件、生产日期等）的规定。</w:t>
      </w:r>
    </w:p>
    <w:p>
      <w:pPr>
        <w:widowControl/>
        <w:shd w:val="clear" w:color="auto" w:fill="FFFFFF"/>
        <w:spacing w:line="460" w:lineRule="exact"/>
        <w:ind w:firstLine="480" w:firstLineChars="200"/>
        <w:outlineLvl w:val="2"/>
        <w:rPr>
          <w:rFonts w:hint="eastAsia" w:ascii="仿宋" w:hAnsi="仿宋" w:eastAsia="仿宋" w:cs="仿宋"/>
          <w:bCs/>
          <w:sz w:val="24"/>
          <w:szCs w:val="24"/>
          <w:highlight w:val="none"/>
        </w:rPr>
      </w:pPr>
      <w:bookmarkStart w:id="150" w:name="_Toc29613"/>
      <w:bookmarkStart w:id="151" w:name="_Toc18753"/>
      <w:r>
        <w:rPr>
          <w:rFonts w:hint="eastAsia" w:ascii="仿宋" w:hAnsi="仿宋" w:eastAsia="仿宋" w:cs="仿宋"/>
          <w:bCs/>
          <w:sz w:val="24"/>
          <w:szCs w:val="24"/>
          <w:highlight w:val="none"/>
        </w:rPr>
        <w:t>2.包装物由乙方提供，费用由乙方承担，包装物不回收。</w:t>
      </w:r>
      <w:bookmarkEnd w:id="150"/>
      <w:bookmarkEnd w:id="151"/>
    </w:p>
    <w:p>
      <w:pPr>
        <w:widowControl/>
        <w:shd w:val="clear" w:color="auto" w:fill="FFFFFF"/>
        <w:spacing w:line="460" w:lineRule="exact"/>
        <w:ind w:firstLine="482" w:firstLineChars="200"/>
        <w:outlineLvl w:val="2"/>
        <w:rPr>
          <w:rFonts w:hint="eastAsia" w:ascii="仿宋" w:hAnsi="仿宋" w:eastAsia="仿宋" w:cs="仿宋"/>
          <w:b/>
          <w:bCs/>
          <w:sz w:val="24"/>
          <w:szCs w:val="24"/>
          <w:highlight w:val="none"/>
        </w:rPr>
      </w:pPr>
      <w:bookmarkStart w:id="152" w:name="_Toc4997"/>
      <w:bookmarkStart w:id="153" w:name="_Toc8678"/>
      <w:bookmarkStart w:id="154" w:name="_Toc21333"/>
      <w:r>
        <w:rPr>
          <w:rFonts w:hint="eastAsia" w:ascii="仿宋" w:hAnsi="仿宋" w:eastAsia="仿宋" w:cs="仿宋"/>
          <w:b/>
          <w:bCs/>
          <w:sz w:val="24"/>
          <w:szCs w:val="24"/>
          <w:highlight w:val="none"/>
        </w:rPr>
        <w:t>第四条 产品的所有权、知识产权</w:t>
      </w:r>
      <w:bookmarkEnd w:id="152"/>
      <w:bookmarkEnd w:id="153"/>
      <w:bookmarkEnd w:id="154"/>
    </w:p>
    <w:p>
      <w:pPr>
        <w:widowControl/>
        <w:shd w:val="clear" w:color="auto" w:fill="FFFFFF"/>
        <w:spacing w:line="460" w:lineRule="exact"/>
        <w:ind w:firstLine="480" w:firstLineChars="200"/>
        <w:rPr>
          <w:rFonts w:hint="eastAsia" w:ascii="仿宋" w:hAnsi="仿宋" w:eastAsia="仿宋" w:cs="仿宋"/>
          <w:bCs/>
          <w:sz w:val="24"/>
          <w:szCs w:val="24"/>
          <w:highlight w:val="none"/>
        </w:rPr>
      </w:pPr>
      <w:r>
        <w:rPr>
          <w:rFonts w:hint="eastAsia" w:ascii="仿宋" w:hAnsi="仿宋" w:eastAsia="仿宋" w:cs="仿宋"/>
          <w:bCs/>
          <w:sz w:val="24"/>
          <w:szCs w:val="24"/>
          <w:highlight w:val="none"/>
        </w:rPr>
        <w:t>1.乙方应保证其提供给甲方的商品之来源合法，乙方在交付商品前对交付商品拥有合法的所有权。</w:t>
      </w:r>
    </w:p>
    <w:p>
      <w:pPr>
        <w:shd w:val="clear" w:color="auto" w:fill="FFFFFF"/>
        <w:spacing w:line="360" w:lineRule="auto"/>
        <w:ind w:firstLine="480" w:firstLineChars="200"/>
        <w:rPr>
          <w:rFonts w:hint="eastAsia" w:ascii="仿宋" w:hAnsi="仿宋" w:eastAsia="仿宋" w:cs="仿宋"/>
          <w:bCs/>
          <w:sz w:val="24"/>
          <w:szCs w:val="24"/>
          <w:highlight w:val="none"/>
        </w:rPr>
      </w:pPr>
      <w:r>
        <w:rPr>
          <w:rFonts w:hint="eastAsia" w:ascii="仿宋" w:hAnsi="仿宋" w:eastAsia="仿宋" w:cs="仿宋"/>
          <w:bCs/>
          <w:sz w:val="24"/>
          <w:szCs w:val="24"/>
          <w:highlight w:val="none"/>
        </w:rPr>
        <w:t>2.乙方应保证其提供给甲方的商品没有侵犯任何企业、自然人的知识产权，如商标权、著作权及专利权等。</w:t>
      </w:r>
    </w:p>
    <w:p>
      <w:pPr>
        <w:widowControl/>
        <w:shd w:val="clear" w:color="auto" w:fill="FFFFFF"/>
        <w:spacing w:line="460" w:lineRule="exact"/>
        <w:ind w:firstLine="482" w:firstLineChars="200"/>
        <w:outlineLvl w:val="2"/>
        <w:rPr>
          <w:rFonts w:hint="eastAsia" w:ascii="仿宋" w:hAnsi="仿宋" w:eastAsia="仿宋" w:cs="仿宋"/>
          <w:b/>
          <w:bCs/>
          <w:sz w:val="24"/>
          <w:szCs w:val="24"/>
          <w:highlight w:val="none"/>
        </w:rPr>
      </w:pPr>
      <w:bookmarkStart w:id="155" w:name="_Toc32490"/>
      <w:bookmarkStart w:id="156" w:name="_Toc19860"/>
      <w:bookmarkStart w:id="157" w:name="_Toc13231"/>
      <w:r>
        <w:rPr>
          <w:rFonts w:hint="eastAsia" w:ascii="仿宋" w:hAnsi="仿宋" w:eastAsia="仿宋" w:cs="仿宋"/>
          <w:b/>
          <w:bCs/>
          <w:sz w:val="24"/>
          <w:szCs w:val="24"/>
          <w:highlight w:val="none"/>
        </w:rPr>
        <w:t>第五条 交提货时间、方式及地点</w:t>
      </w:r>
      <w:bookmarkEnd w:id="155"/>
      <w:bookmarkEnd w:id="156"/>
      <w:bookmarkEnd w:id="157"/>
    </w:p>
    <w:p>
      <w:pPr>
        <w:shd w:val="clear" w:color="auto" w:fill="FFFFFF"/>
        <w:spacing w:line="360" w:lineRule="auto"/>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1.</w:t>
      </w:r>
      <w:r>
        <w:rPr>
          <w:rFonts w:hint="eastAsia" w:ascii="仿宋" w:hAnsi="仿宋" w:eastAsia="仿宋" w:cs="仿宋"/>
          <w:b/>
          <w:sz w:val="24"/>
          <w:szCs w:val="24"/>
          <w:highlight w:val="none"/>
        </w:rPr>
        <w:t>交货时间</w:t>
      </w:r>
      <w:r>
        <w:rPr>
          <w:rFonts w:hint="eastAsia" w:ascii="仿宋" w:hAnsi="仿宋" w:eastAsia="仿宋" w:cs="仿宋"/>
          <w:sz w:val="24"/>
          <w:szCs w:val="24"/>
          <w:highlight w:val="none"/>
        </w:rPr>
        <w:t xml:space="preserve">: </w:t>
      </w:r>
      <w:r>
        <w:rPr>
          <w:rFonts w:hint="eastAsia" w:ascii="仿宋" w:hAnsi="仿宋" w:eastAsia="仿宋" w:cs="仿宋"/>
          <w:bCs/>
          <w:sz w:val="24"/>
          <w:szCs w:val="24"/>
          <w:highlight w:val="none"/>
        </w:rPr>
        <w:t>甲方汇总最终物资点购人的购物清单并经丙方审核后，由丙方发送给乙方组织供货，每月供货一次。乙方在收到丙方供货通知后当月按甲方要求一次性全部配送到位。未在规定时间内配送物资的，逾期三日内按1000元每天扣履约保证金，逾期三日至七日按5000元每天扣履约保证金，逾期七日后甲、丙方有权解除合同。</w:t>
      </w:r>
    </w:p>
    <w:p>
      <w:pPr>
        <w:widowControl/>
        <w:shd w:val="clear" w:color="auto" w:fill="FFFFFF"/>
        <w:spacing w:line="460" w:lineRule="exact"/>
        <w:ind w:firstLine="480" w:firstLineChars="200"/>
        <w:rPr>
          <w:rFonts w:hint="eastAsia" w:ascii="仿宋" w:hAnsi="仿宋" w:eastAsia="仿宋" w:cs="仿宋"/>
          <w:sz w:val="36"/>
          <w:szCs w:val="36"/>
          <w:highlight w:val="none"/>
        </w:rPr>
      </w:pPr>
      <w:r>
        <w:rPr>
          <w:rFonts w:hint="eastAsia" w:ascii="仿宋" w:hAnsi="仿宋" w:eastAsia="仿宋" w:cs="仿宋"/>
          <w:sz w:val="24"/>
          <w:szCs w:val="24"/>
          <w:highlight w:val="none"/>
        </w:rPr>
        <w:t>2、</w:t>
      </w:r>
      <w:r>
        <w:rPr>
          <w:rFonts w:hint="eastAsia" w:ascii="仿宋" w:hAnsi="仿宋" w:eastAsia="仿宋" w:cs="仿宋"/>
          <w:b/>
          <w:sz w:val="24"/>
          <w:szCs w:val="24"/>
          <w:highlight w:val="none"/>
        </w:rPr>
        <w:t>交货方式及地点：</w:t>
      </w:r>
      <w:r>
        <w:rPr>
          <w:rFonts w:hint="eastAsia" w:ascii="仿宋" w:hAnsi="仿宋" w:eastAsia="仿宋" w:cs="仿宋"/>
          <w:bCs/>
          <w:sz w:val="24"/>
          <w:szCs w:val="24"/>
          <w:highlight w:val="none"/>
        </w:rPr>
        <w:t>乙方按照甲方所列监区</w:t>
      </w:r>
      <w:r>
        <w:rPr>
          <w:rFonts w:hint="eastAsia" w:ascii="仿宋" w:hAnsi="仿宋" w:eastAsia="仿宋" w:cs="仿宋"/>
          <w:bCs/>
          <w:sz w:val="24"/>
          <w:szCs w:val="24"/>
          <w:highlight w:val="none"/>
          <w:lang w:eastAsia="zh-CN"/>
        </w:rPr>
        <w:t>（</w:t>
      </w:r>
      <w:r>
        <w:rPr>
          <w:rFonts w:hint="eastAsia" w:ascii="仿宋" w:hAnsi="仿宋" w:eastAsia="仿宋" w:cs="仿宋"/>
          <w:bCs/>
          <w:sz w:val="24"/>
          <w:szCs w:val="24"/>
          <w:highlight w:val="none"/>
          <w:lang w:val="en-US" w:eastAsia="zh-CN"/>
        </w:rPr>
        <w:t>大队</w:t>
      </w:r>
      <w:r>
        <w:rPr>
          <w:rFonts w:hint="eastAsia" w:ascii="仿宋" w:hAnsi="仿宋" w:eastAsia="仿宋" w:cs="仿宋"/>
          <w:bCs/>
          <w:sz w:val="24"/>
          <w:szCs w:val="24"/>
          <w:highlight w:val="none"/>
          <w:lang w:eastAsia="zh-CN"/>
        </w:rPr>
        <w:t>）</w:t>
      </w:r>
      <w:r>
        <w:rPr>
          <w:rFonts w:hint="eastAsia" w:ascii="仿宋" w:hAnsi="仿宋" w:eastAsia="仿宋" w:cs="仿宋"/>
          <w:bCs/>
          <w:sz w:val="24"/>
          <w:szCs w:val="24"/>
          <w:highlight w:val="none"/>
        </w:rPr>
        <w:t>为单位打包，运送到甲方指定区域当面点清，并承担运费。运输及卸货工具、配货及清点交接人员由乙方负责。</w:t>
      </w:r>
    </w:p>
    <w:p>
      <w:pPr>
        <w:widowControl/>
        <w:shd w:val="clear" w:color="auto" w:fill="FFFFFF"/>
        <w:spacing w:line="460" w:lineRule="exact"/>
        <w:ind w:firstLine="482" w:firstLineChars="200"/>
        <w:outlineLvl w:val="2"/>
        <w:rPr>
          <w:rFonts w:hint="eastAsia" w:ascii="仿宋" w:hAnsi="仿宋" w:eastAsia="仿宋" w:cs="仿宋"/>
          <w:b/>
          <w:bCs/>
          <w:sz w:val="24"/>
          <w:szCs w:val="24"/>
          <w:highlight w:val="none"/>
        </w:rPr>
      </w:pPr>
      <w:bookmarkStart w:id="158" w:name="_Toc4930"/>
      <w:bookmarkStart w:id="159" w:name="_Toc26029"/>
      <w:bookmarkStart w:id="160" w:name="_Toc3137"/>
      <w:r>
        <w:rPr>
          <w:rFonts w:hint="eastAsia" w:ascii="仿宋" w:hAnsi="仿宋" w:eastAsia="仿宋" w:cs="仿宋"/>
          <w:b/>
          <w:bCs/>
          <w:sz w:val="24"/>
          <w:szCs w:val="24"/>
          <w:highlight w:val="none"/>
        </w:rPr>
        <w:t>第六条 验收</w:t>
      </w:r>
      <w:bookmarkEnd w:id="158"/>
      <w:bookmarkEnd w:id="159"/>
      <w:bookmarkEnd w:id="160"/>
    </w:p>
    <w:p>
      <w:pPr>
        <w:widowControl/>
        <w:shd w:val="clear" w:color="auto" w:fill="FFFFFF"/>
        <w:spacing w:line="460" w:lineRule="exact"/>
        <w:ind w:firstLine="480" w:firstLineChars="200"/>
        <w:rPr>
          <w:rFonts w:hint="eastAsia" w:ascii="仿宋" w:hAnsi="仿宋" w:eastAsia="仿宋" w:cs="仿宋"/>
          <w:bCs/>
          <w:sz w:val="24"/>
          <w:szCs w:val="24"/>
          <w:highlight w:val="none"/>
        </w:rPr>
      </w:pPr>
      <w:r>
        <w:rPr>
          <w:rFonts w:hint="eastAsia" w:ascii="仿宋" w:hAnsi="仿宋" w:eastAsia="仿宋" w:cs="仿宋"/>
          <w:bCs/>
          <w:sz w:val="24"/>
          <w:szCs w:val="24"/>
          <w:highlight w:val="none"/>
        </w:rPr>
        <w:t>1.</w:t>
      </w:r>
      <w:r>
        <w:rPr>
          <w:rFonts w:hint="eastAsia" w:ascii="仿宋" w:hAnsi="仿宋" w:eastAsia="仿宋" w:cs="仿宋"/>
          <w:b/>
          <w:sz w:val="24"/>
          <w:szCs w:val="24"/>
          <w:highlight w:val="none"/>
        </w:rPr>
        <w:t>验收标准</w:t>
      </w:r>
      <w:r>
        <w:rPr>
          <w:rFonts w:hint="eastAsia" w:ascii="仿宋" w:hAnsi="仿宋" w:eastAsia="仿宋" w:cs="仿宋"/>
          <w:bCs/>
          <w:sz w:val="24"/>
          <w:szCs w:val="24"/>
          <w:highlight w:val="none"/>
        </w:rPr>
        <w:t>：乙方所供产品须符合本合同第一条、第二条、第三条、第四条的约定。</w:t>
      </w:r>
    </w:p>
    <w:p>
      <w:pPr>
        <w:widowControl/>
        <w:shd w:val="clear" w:color="auto" w:fill="FFFFFF"/>
        <w:spacing w:line="460" w:lineRule="exact"/>
        <w:ind w:firstLine="480" w:firstLineChars="200"/>
        <w:rPr>
          <w:rFonts w:hint="eastAsia" w:ascii="仿宋" w:hAnsi="仿宋" w:eastAsia="仿宋" w:cs="仿宋"/>
          <w:bCs/>
          <w:sz w:val="24"/>
          <w:szCs w:val="24"/>
          <w:highlight w:val="none"/>
          <w:lang w:val="en-US" w:eastAsia="zh-CN"/>
        </w:rPr>
      </w:pPr>
      <w:r>
        <w:rPr>
          <w:rFonts w:hint="eastAsia" w:ascii="仿宋" w:hAnsi="仿宋" w:eastAsia="仿宋" w:cs="仿宋"/>
          <w:bCs/>
          <w:sz w:val="24"/>
          <w:szCs w:val="24"/>
          <w:highlight w:val="none"/>
        </w:rPr>
        <w:t>2.</w:t>
      </w:r>
      <w:r>
        <w:rPr>
          <w:rFonts w:hint="eastAsia" w:ascii="仿宋" w:hAnsi="仿宋" w:eastAsia="仿宋" w:cs="仿宋"/>
          <w:b/>
          <w:sz w:val="24"/>
          <w:szCs w:val="24"/>
          <w:highlight w:val="none"/>
        </w:rPr>
        <w:t>验收流程：</w:t>
      </w:r>
      <w:r>
        <w:rPr>
          <w:rFonts w:hint="eastAsia" w:ascii="仿宋" w:hAnsi="仿宋" w:eastAsia="仿宋" w:cs="仿宋"/>
          <w:bCs/>
          <w:sz w:val="24"/>
          <w:szCs w:val="24"/>
          <w:highlight w:val="none"/>
        </w:rPr>
        <w:t>产品送至指定地点后，甲乙双方共同对该批次产品进行清点，确认产品品种、品牌、规格、数量与乙方送货单数量一致、无误差；经验收产品品种、品牌、规格、数量均无异议，双方代表共同在验收单上签字确认（验收单仅代表交接时产品品种、品牌、规格、数量符合的约定）。</w:t>
      </w:r>
      <w:r>
        <w:rPr>
          <w:rFonts w:hint="eastAsia" w:ascii="仿宋" w:hAnsi="仿宋" w:eastAsia="仿宋" w:cs="仿宋"/>
          <w:bCs/>
          <w:sz w:val="24"/>
          <w:szCs w:val="24"/>
          <w:highlight w:val="none"/>
          <w:lang w:val="en-US" w:eastAsia="zh-CN"/>
        </w:rPr>
        <w:t>由于疫情防控等原因造成无法现场清点验收的，甲方应当对验收过程进行全程录像，发现问题应在48小时之内通知乙方。</w:t>
      </w:r>
    </w:p>
    <w:p>
      <w:pPr>
        <w:widowControl/>
        <w:shd w:val="clear" w:color="auto" w:fill="FFFFFF"/>
        <w:spacing w:line="460" w:lineRule="exact"/>
        <w:ind w:firstLine="480" w:firstLineChars="200"/>
        <w:rPr>
          <w:rFonts w:hint="eastAsia" w:ascii="仿宋" w:hAnsi="仿宋" w:eastAsia="仿宋" w:cs="仿宋"/>
          <w:bCs/>
          <w:sz w:val="24"/>
          <w:szCs w:val="24"/>
          <w:highlight w:val="none"/>
        </w:rPr>
      </w:pPr>
      <w:r>
        <w:rPr>
          <w:rFonts w:hint="eastAsia" w:ascii="仿宋" w:hAnsi="仿宋" w:eastAsia="仿宋" w:cs="仿宋"/>
          <w:bCs/>
          <w:sz w:val="24"/>
          <w:szCs w:val="24"/>
          <w:highlight w:val="none"/>
        </w:rPr>
        <w:t>3.</w:t>
      </w:r>
      <w:r>
        <w:rPr>
          <w:rFonts w:hint="eastAsia" w:ascii="仿宋" w:hAnsi="仿宋" w:eastAsia="仿宋" w:cs="仿宋"/>
          <w:b/>
          <w:sz w:val="24"/>
          <w:szCs w:val="24"/>
          <w:highlight w:val="none"/>
        </w:rPr>
        <w:t>产品抽检：</w:t>
      </w:r>
      <w:r>
        <w:rPr>
          <w:rFonts w:hint="eastAsia" w:ascii="仿宋" w:hAnsi="仿宋" w:eastAsia="仿宋" w:cs="仿宋"/>
          <w:bCs/>
          <w:sz w:val="24"/>
          <w:szCs w:val="24"/>
          <w:highlight w:val="none"/>
        </w:rPr>
        <w:t>丙方有权对乙方所供商品进行抽检。。</w:t>
      </w:r>
    </w:p>
    <w:p>
      <w:pPr>
        <w:shd w:val="clear" w:color="auto" w:fill="FFFFFF"/>
        <w:spacing w:line="360" w:lineRule="auto"/>
        <w:ind w:firstLine="480" w:firstLineChars="200"/>
        <w:rPr>
          <w:rFonts w:hint="eastAsia" w:ascii="仿宋" w:hAnsi="仿宋" w:eastAsia="仿宋" w:cs="仿宋"/>
          <w:b/>
          <w:sz w:val="24"/>
          <w:szCs w:val="24"/>
          <w:highlight w:val="none"/>
        </w:rPr>
      </w:pPr>
      <w:r>
        <w:rPr>
          <w:rFonts w:hint="eastAsia" w:ascii="仿宋" w:hAnsi="仿宋" w:eastAsia="仿宋" w:cs="仿宋"/>
          <w:sz w:val="24"/>
          <w:szCs w:val="24"/>
          <w:highlight w:val="none"/>
        </w:rPr>
        <w:t>4.</w:t>
      </w:r>
      <w:r>
        <w:rPr>
          <w:rFonts w:hint="eastAsia" w:ascii="仿宋" w:hAnsi="仿宋" w:eastAsia="仿宋" w:cs="仿宋"/>
          <w:b/>
          <w:sz w:val="24"/>
          <w:szCs w:val="24"/>
          <w:highlight w:val="none"/>
        </w:rPr>
        <w:t>异议处理</w:t>
      </w:r>
      <w:r>
        <w:rPr>
          <w:rFonts w:hint="eastAsia" w:ascii="仿宋" w:hAnsi="仿宋" w:eastAsia="仿宋" w:cs="仿宋"/>
          <w:sz w:val="24"/>
          <w:szCs w:val="24"/>
          <w:highlight w:val="none"/>
        </w:rPr>
        <w:t>：甲方与乙方在验收时对产品的</w:t>
      </w:r>
      <w:r>
        <w:rPr>
          <w:rFonts w:hint="eastAsia" w:ascii="仿宋" w:hAnsi="仿宋" w:eastAsia="仿宋" w:cs="仿宋"/>
          <w:bCs/>
          <w:sz w:val="24"/>
          <w:szCs w:val="24"/>
          <w:highlight w:val="none"/>
        </w:rPr>
        <w:t>品种、品牌、规格、数量、质量</w:t>
      </w:r>
      <w:r>
        <w:rPr>
          <w:rFonts w:hint="eastAsia" w:ascii="仿宋" w:hAnsi="仿宋" w:eastAsia="仿宋" w:cs="仿宋"/>
          <w:sz w:val="24"/>
          <w:szCs w:val="24"/>
          <w:highlight w:val="none"/>
        </w:rPr>
        <w:t>存在争议的，由双方自行协商解决</w:t>
      </w:r>
      <w:r>
        <w:rPr>
          <w:rFonts w:hint="eastAsia" w:ascii="仿宋" w:hAnsi="仿宋" w:eastAsia="仿宋" w:cs="仿宋"/>
          <w:bCs/>
          <w:sz w:val="24"/>
          <w:szCs w:val="24"/>
          <w:highlight w:val="none"/>
        </w:rPr>
        <w:t>；</w:t>
      </w:r>
      <w:r>
        <w:rPr>
          <w:rFonts w:hint="eastAsia" w:ascii="仿宋" w:hAnsi="仿宋" w:eastAsia="仿宋" w:cs="仿宋"/>
          <w:sz w:val="24"/>
          <w:szCs w:val="24"/>
          <w:highlight w:val="none"/>
        </w:rPr>
        <w:t>如双方对产品质量争议经协商无法达成一致的，应对争议产品交由丙方送鉴定机构按照相关鉴定标准进行鉴定。经鉴定，争议产品质量合格的，鉴定费用由甲方承担，争议产品质量不合格的，由乙方承担鉴定费用并无条件办理退换货；甲方如有其他损失的，乙方应承担赔偿责任。</w:t>
      </w:r>
    </w:p>
    <w:p>
      <w:pPr>
        <w:widowControl/>
        <w:shd w:val="clear" w:color="auto" w:fill="FFFFFF"/>
        <w:spacing w:line="460" w:lineRule="exact"/>
        <w:ind w:firstLine="482" w:firstLineChars="200"/>
        <w:outlineLvl w:val="2"/>
        <w:rPr>
          <w:rFonts w:hint="eastAsia" w:ascii="仿宋" w:hAnsi="仿宋" w:eastAsia="仿宋" w:cs="仿宋"/>
          <w:b/>
          <w:bCs/>
          <w:sz w:val="24"/>
          <w:szCs w:val="24"/>
          <w:highlight w:val="none"/>
        </w:rPr>
      </w:pPr>
      <w:bookmarkStart w:id="161" w:name="_Toc19553"/>
      <w:bookmarkStart w:id="162" w:name="_Toc30086"/>
      <w:bookmarkStart w:id="163" w:name="_Toc20841"/>
      <w:r>
        <w:rPr>
          <w:rFonts w:hint="eastAsia" w:ascii="仿宋" w:hAnsi="仿宋" w:eastAsia="仿宋" w:cs="仿宋"/>
          <w:b/>
          <w:bCs/>
          <w:sz w:val="24"/>
          <w:szCs w:val="24"/>
          <w:highlight w:val="none"/>
        </w:rPr>
        <w:t>第七条 结算方式及付款</w:t>
      </w:r>
      <w:bookmarkEnd w:id="161"/>
      <w:bookmarkEnd w:id="162"/>
      <w:bookmarkEnd w:id="163"/>
    </w:p>
    <w:p>
      <w:pPr>
        <w:widowControl/>
        <w:shd w:val="clear" w:color="auto" w:fill="FFFFFF"/>
        <w:spacing w:line="460" w:lineRule="exact"/>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1.乙方应于送货结束后当月底前完成与甲方该批次供货数量的核对。</w:t>
      </w:r>
    </w:p>
    <w:p>
      <w:pPr>
        <w:widowControl/>
        <w:shd w:val="clear" w:color="auto" w:fill="FFFFFF"/>
        <w:spacing w:line="460" w:lineRule="exact"/>
        <w:ind w:firstLine="480" w:firstLineChars="200"/>
        <w:rPr>
          <w:rFonts w:hint="eastAsia" w:ascii="仿宋" w:hAnsi="仿宋" w:eastAsia="仿宋" w:cs="仿宋"/>
          <w:color w:val="000000"/>
          <w:sz w:val="24"/>
          <w:szCs w:val="24"/>
          <w:highlight w:val="none"/>
        </w:rPr>
      </w:pPr>
      <w:r>
        <w:rPr>
          <w:rFonts w:hint="eastAsia" w:ascii="仿宋" w:hAnsi="仿宋" w:eastAsia="仿宋" w:cs="仿宋"/>
          <w:sz w:val="24"/>
          <w:szCs w:val="24"/>
          <w:highlight w:val="none"/>
        </w:rPr>
        <w:t>2</w:t>
      </w:r>
      <w:r>
        <w:rPr>
          <w:rFonts w:hint="eastAsia" w:ascii="仿宋" w:hAnsi="仿宋" w:eastAsia="仿宋" w:cs="仿宋"/>
          <w:color w:val="000000"/>
          <w:sz w:val="24"/>
          <w:szCs w:val="24"/>
          <w:highlight w:val="none"/>
        </w:rPr>
        <w:t>.甲方于收到乙方开具的发票（并附监</w:t>
      </w:r>
      <w:r>
        <w:rPr>
          <w:rFonts w:hint="eastAsia" w:ascii="仿宋" w:hAnsi="仿宋" w:eastAsia="仿宋" w:cs="仿宋"/>
          <w:color w:val="000000"/>
          <w:sz w:val="24"/>
          <w:szCs w:val="24"/>
          <w:highlight w:val="none"/>
          <w:lang w:val="en-US" w:eastAsia="zh-CN"/>
        </w:rPr>
        <w:t>所</w:t>
      </w:r>
      <w:r>
        <w:rPr>
          <w:rFonts w:hint="eastAsia" w:ascii="仿宋" w:hAnsi="仿宋" w:eastAsia="仿宋" w:cs="仿宋"/>
          <w:color w:val="000000"/>
          <w:sz w:val="24"/>
          <w:szCs w:val="24"/>
          <w:highlight w:val="none"/>
        </w:rPr>
        <w:t>确认的验收单）后30日内付清货款。</w:t>
      </w:r>
    </w:p>
    <w:p>
      <w:pPr>
        <w:widowControl/>
        <w:shd w:val="clear" w:color="auto" w:fill="FFFFFF"/>
        <w:spacing w:line="460" w:lineRule="exact"/>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3.如乙方开具的发票结算单位名称与供货单位（中标单位）名称不一致，甲方有权拒绝付款。</w:t>
      </w:r>
    </w:p>
    <w:p>
      <w:pPr>
        <w:widowControl/>
        <w:shd w:val="clear" w:color="auto" w:fill="FFFFFF"/>
        <w:spacing w:line="460" w:lineRule="exact"/>
        <w:ind w:firstLine="482" w:firstLineChars="200"/>
        <w:outlineLvl w:val="2"/>
        <w:rPr>
          <w:rFonts w:hint="eastAsia" w:ascii="仿宋" w:hAnsi="仿宋" w:eastAsia="仿宋" w:cs="仿宋"/>
          <w:b/>
          <w:bCs/>
          <w:sz w:val="24"/>
          <w:szCs w:val="24"/>
          <w:highlight w:val="none"/>
        </w:rPr>
      </w:pPr>
      <w:bookmarkStart w:id="164" w:name="_Toc19517"/>
      <w:bookmarkStart w:id="165" w:name="_Toc17976"/>
      <w:bookmarkStart w:id="166" w:name="_Toc8651"/>
      <w:r>
        <w:rPr>
          <w:rFonts w:hint="eastAsia" w:ascii="仿宋" w:hAnsi="仿宋" w:eastAsia="仿宋" w:cs="仿宋"/>
          <w:b/>
          <w:bCs/>
          <w:sz w:val="24"/>
          <w:szCs w:val="24"/>
          <w:highlight w:val="none"/>
        </w:rPr>
        <w:t>第八条 履约担保</w:t>
      </w:r>
      <w:bookmarkEnd w:id="164"/>
      <w:bookmarkEnd w:id="165"/>
      <w:bookmarkEnd w:id="166"/>
    </w:p>
    <w:p>
      <w:pPr>
        <w:widowControl/>
        <w:shd w:val="clear" w:color="auto" w:fill="FFFFFF"/>
        <w:spacing w:line="460" w:lineRule="exact"/>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1.本合同签订时，乙方应向丙方交纳</w:t>
      </w:r>
      <w:r>
        <w:rPr>
          <w:rFonts w:hint="eastAsia" w:ascii="仿宋" w:hAnsi="仿宋" w:eastAsia="仿宋" w:cs="仿宋"/>
          <w:bCs/>
          <w:sz w:val="24"/>
          <w:szCs w:val="24"/>
          <w:highlight w:val="none"/>
          <w:lang w:val="en-US" w:eastAsia="zh-CN"/>
        </w:rPr>
        <w:t>300万元（人民币）</w:t>
      </w:r>
      <w:r>
        <w:rPr>
          <w:rFonts w:hint="eastAsia" w:ascii="仿宋" w:hAnsi="仿宋" w:eastAsia="仿宋" w:cs="仿宋"/>
          <w:sz w:val="24"/>
          <w:szCs w:val="24"/>
          <w:highlight w:val="none"/>
        </w:rPr>
        <w:t>履约保证金。</w:t>
      </w:r>
    </w:p>
    <w:p>
      <w:pPr>
        <w:widowControl/>
        <w:shd w:val="clear" w:color="auto" w:fill="FFFFFF"/>
        <w:spacing w:line="460" w:lineRule="exact"/>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2.本合同履行期间，如乙方违约，丙方可直接从乙方交纳的履约保证金中扣除相应金额，无须乙方同意；如不足以弥补损失的，甲方和丙方仍可通过适当方式继续向乙方追讨。</w:t>
      </w:r>
    </w:p>
    <w:p>
      <w:pPr>
        <w:widowControl/>
        <w:shd w:val="clear" w:color="auto" w:fill="FFFFFF"/>
        <w:spacing w:line="460" w:lineRule="exact"/>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3.乙方于本合同履行期间全面履行其合同义务，不存在违约行为的，丙方应于合同履行期限届满之次日起30日内，一次性无息退还履约保证金。</w:t>
      </w:r>
    </w:p>
    <w:p>
      <w:pPr>
        <w:spacing w:line="360" w:lineRule="auto"/>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4.丙方不定期对价格执行情况进行市场调研和监督，如发现价格超出合同约定的</w:t>
      </w:r>
      <w:r>
        <w:rPr>
          <w:rFonts w:hint="eastAsia" w:ascii="仿宋" w:hAnsi="仿宋" w:eastAsia="仿宋" w:cs="仿宋"/>
          <w:sz w:val="24"/>
          <w:szCs w:val="24"/>
          <w:highlight w:val="none"/>
          <w:lang w:eastAsia="zh-CN"/>
        </w:rPr>
        <w:t>价格折扣比例</w:t>
      </w:r>
      <w:r>
        <w:rPr>
          <w:rFonts w:hint="eastAsia" w:ascii="仿宋" w:hAnsi="仿宋" w:eastAsia="仿宋" w:cs="仿宋"/>
          <w:sz w:val="24"/>
          <w:szCs w:val="24"/>
          <w:highlight w:val="none"/>
        </w:rPr>
        <w:t>，甲、丙方有权视情况扣除履约保证金的1%-10%。</w:t>
      </w:r>
    </w:p>
    <w:p>
      <w:pPr>
        <w:widowControl/>
        <w:shd w:val="clear" w:color="auto" w:fill="FFFFFF"/>
        <w:spacing w:line="460" w:lineRule="exact"/>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5.乙方发生以下情形，丙方扣除乙方0.5%-5%履约保证金作为违约金：</w:t>
      </w:r>
    </w:p>
    <w:p>
      <w:pPr>
        <w:widowControl/>
        <w:shd w:val="clear" w:color="auto" w:fill="FFFFFF"/>
        <w:spacing w:line="460" w:lineRule="exact"/>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5.1未按要求随货提供相关票证；</w:t>
      </w:r>
    </w:p>
    <w:p>
      <w:pPr>
        <w:widowControl/>
        <w:shd w:val="clear" w:color="auto" w:fill="FFFFFF"/>
        <w:spacing w:line="460" w:lineRule="exact"/>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 xml:space="preserve">5.2产品质量验收不合格； </w:t>
      </w:r>
    </w:p>
    <w:p>
      <w:pPr>
        <w:widowControl/>
        <w:shd w:val="clear" w:color="auto" w:fill="FFFFFF"/>
        <w:spacing w:line="460" w:lineRule="exact"/>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 xml:space="preserve">5.3未按时供货（提前协商，且未影响供应的除外）； </w:t>
      </w:r>
    </w:p>
    <w:p>
      <w:pPr>
        <w:widowControl/>
        <w:shd w:val="clear" w:color="auto" w:fill="FFFFFF"/>
        <w:spacing w:line="460" w:lineRule="exact"/>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 xml:space="preserve">5.4未按甲方规定秩序卸货； </w:t>
      </w:r>
    </w:p>
    <w:p>
      <w:pPr>
        <w:widowControl/>
        <w:shd w:val="clear" w:color="auto" w:fill="FFFFFF"/>
        <w:spacing w:line="460" w:lineRule="exact"/>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5.5甲方提出产品质量问题后，乙方不积极配合查找原因，不及时反馈处理结果；</w:t>
      </w:r>
    </w:p>
    <w:p>
      <w:pPr>
        <w:widowControl/>
        <w:shd w:val="clear" w:color="auto" w:fill="FFFFFF"/>
        <w:spacing w:line="460" w:lineRule="exact"/>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 xml:space="preserve">5.6乙方不遵守甲方各项管理规定。 </w:t>
      </w:r>
    </w:p>
    <w:p>
      <w:pPr>
        <w:widowControl/>
        <w:shd w:val="clear" w:color="auto" w:fill="FFFFFF"/>
        <w:spacing w:line="460" w:lineRule="exact"/>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6.乙方发生以下情形，丙方扣除乙方2%-10%履约保证金作为违约金：</w:t>
      </w:r>
    </w:p>
    <w:p>
      <w:pPr>
        <w:widowControl/>
        <w:shd w:val="clear" w:color="auto" w:fill="FFFFFF"/>
        <w:spacing w:line="460" w:lineRule="exact"/>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6.1供应产品品种、品牌、规格或质量等级与合同约定不符；</w:t>
      </w:r>
    </w:p>
    <w:p>
      <w:pPr>
        <w:widowControl/>
        <w:shd w:val="clear" w:color="auto" w:fill="FFFFFF"/>
        <w:spacing w:line="460" w:lineRule="exact"/>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 xml:space="preserve">6.2提供虚假检验报告等相关票证； </w:t>
      </w:r>
    </w:p>
    <w:p>
      <w:pPr>
        <w:widowControl/>
        <w:shd w:val="clear" w:color="auto" w:fill="FFFFFF"/>
        <w:spacing w:line="460" w:lineRule="exact"/>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 xml:space="preserve">6.3因退货或未按计划数量、时间供应，影响甲方供应； </w:t>
      </w:r>
    </w:p>
    <w:p>
      <w:pPr>
        <w:widowControl/>
        <w:shd w:val="clear" w:color="auto" w:fill="FFFFFF"/>
        <w:spacing w:line="460" w:lineRule="exact"/>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 xml:space="preserve">6.4同一品种产品连续两次验收发现质量不合格产品并退货； </w:t>
      </w:r>
    </w:p>
    <w:p>
      <w:pPr>
        <w:widowControl/>
        <w:shd w:val="clear" w:color="auto" w:fill="FFFFFF"/>
        <w:spacing w:line="460" w:lineRule="exact"/>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 xml:space="preserve">6.5将经甲方验收不合格办理退货的产品重新配送至甲方； </w:t>
      </w:r>
    </w:p>
    <w:p>
      <w:pPr>
        <w:widowControl/>
        <w:shd w:val="clear" w:color="auto" w:fill="FFFFFF"/>
        <w:spacing w:line="460" w:lineRule="exact"/>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6.6在包装、运输、装卸等环节存在不符合食品安全要求情形的；</w:t>
      </w:r>
    </w:p>
    <w:p>
      <w:pPr>
        <w:widowControl/>
        <w:shd w:val="clear" w:color="auto" w:fill="FFFFFF"/>
        <w:spacing w:line="460" w:lineRule="exact"/>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6.7经营场所、联系人、联系方式变更，未及时通知甲方和丙方，造成无法及时联系；</w:t>
      </w:r>
    </w:p>
    <w:p>
      <w:pPr>
        <w:widowControl/>
        <w:shd w:val="clear" w:color="auto" w:fill="FFFFFF"/>
        <w:spacing w:line="460" w:lineRule="exact"/>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6.8食品溯源管理制度不落实，进货查验记录不全。</w:t>
      </w:r>
    </w:p>
    <w:p>
      <w:pPr>
        <w:widowControl/>
        <w:numPr>
          <w:ilvl w:val="0"/>
          <w:numId w:val="4"/>
        </w:numPr>
        <w:shd w:val="clear" w:color="auto" w:fill="FFFFFF"/>
        <w:spacing w:line="460" w:lineRule="exact"/>
        <w:ind w:firstLine="480" w:firstLineChars="200"/>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lang w:val="en-US" w:eastAsia="zh-CN"/>
        </w:rPr>
        <w:t>乙方发生以下较轻违约行为的，丙方按以下约定</w:t>
      </w:r>
      <w:r>
        <w:rPr>
          <w:rFonts w:hint="eastAsia" w:ascii="仿宋" w:hAnsi="仿宋" w:eastAsia="仿宋" w:cs="仿宋"/>
          <w:sz w:val="24"/>
          <w:szCs w:val="24"/>
          <w:highlight w:val="none"/>
        </w:rPr>
        <w:t>扣除乙方履约保证金作为违约金</w:t>
      </w:r>
      <w:r>
        <w:rPr>
          <w:rFonts w:hint="eastAsia" w:ascii="仿宋" w:hAnsi="仿宋" w:eastAsia="仿宋" w:cs="仿宋"/>
          <w:sz w:val="24"/>
          <w:szCs w:val="24"/>
          <w:highlight w:val="none"/>
          <w:lang w:eastAsia="zh-CN"/>
        </w:rPr>
        <w:t>：</w:t>
      </w:r>
    </w:p>
    <w:p>
      <w:pPr>
        <w:widowControl/>
        <w:shd w:val="clear" w:color="auto" w:fill="FFFFFF"/>
        <w:spacing w:line="460" w:lineRule="exact"/>
        <w:ind w:firstLine="480" w:firstLineChars="200"/>
        <w:rPr>
          <w:rFonts w:hint="eastAsia" w:ascii="仿宋" w:hAnsi="仿宋" w:eastAsia="仿宋" w:cs="仿宋"/>
          <w:bCs/>
          <w:sz w:val="24"/>
          <w:szCs w:val="24"/>
          <w:highlight w:val="none"/>
          <w:lang w:val="en-US" w:eastAsia="zh-CN"/>
        </w:rPr>
      </w:pPr>
      <w:r>
        <w:rPr>
          <w:rFonts w:hint="eastAsia" w:ascii="仿宋" w:hAnsi="仿宋" w:eastAsia="仿宋" w:cs="仿宋"/>
          <w:bCs/>
          <w:sz w:val="24"/>
          <w:szCs w:val="24"/>
          <w:highlight w:val="none"/>
          <w:lang w:val="en-US" w:eastAsia="zh-CN"/>
        </w:rPr>
        <w:t>7.1产品包装不符合本合同第三条约定，发生使用玻璃、陶瓷、金属制品等硬物包装的，视情节一次扣除1000-5000元；</w:t>
      </w:r>
    </w:p>
    <w:p>
      <w:pPr>
        <w:widowControl/>
        <w:shd w:val="clear" w:color="auto" w:fill="FFFFFF"/>
        <w:spacing w:line="460" w:lineRule="exact"/>
        <w:ind w:firstLine="480" w:firstLineChars="200"/>
        <w:rPr>
          <w:rFonts w:hint="eastAsia" w:ascii="仿宋" w:hAnsi="仿宋" w:eastAsia="仿宋" w:cs="仿宋"/>
          <w:bCs/>
          <w:sz w:val="24"/>
          <w:szCs w:val="24"/>
          <w:highlight w:val="none"/>
          <w:lang w:val="en-US" w:eastAsia="zh-CN"/>
        </w:rPr>
      </w:pPr>
      <w:r>
        <w:rPr>
          <w:rFonts w:hint="eastAsia" w:ascii="仿宋" w:hAnsi="仿宋" w:eastAsia="仿宋" w:cs="仿宋"/>
          <w:bCs/>
          <w:sz w:val="24"/>
          <w:szCs w:val="24"/>
          <w:highlight w:val="none"/>
          <w:lang w:val="en-US" w:eastAsia="zh-CN"/>
        </w:rPr>
        <w:t>7.2因为乙方原因造成串货的，视情节一次扣除1000-3000元；</w:t>
      </w:r>
    </w:p>
    <w:p>
      <w:pPr>
        <w:widowControl/>
        <w:shd w:val="clear" w:color="auto" w:fill="FFFFFF"/>
        <w:spacing w:line="460" w:lineRule="exact"/>
        <w:ind w:firstLine="480" w:firstLineChars="200"/>
        <w:rPr>
          <w:rFonts w:hint="eastAsia" w:ascii="仿宋" w:hAnsi="仿宋" w:eastAsia="仿宋" w:cs="仿宋"/>
          <w:bCs/>
          <w:sz w:val="24"/>
          <w:szCs w:val="24"/>
          <w:highlight w:val="none"/>
          <w:lang w:val="en-US" w:eastAsia="zh-CN"/>
        </w:rPr>
      </w:pPr>
      <w:r>
        <w:rPr>
          <w:rFonts w:hint="eastAsia" w:ascii="仿宋" w:hAnsi="仿宋" w:eastAsia="仿宋" w:cs="仿宋"/>
          <w:bCs/>
          <w:sz w:val="24"/>
          <w:szCs w:val="24"/>
          <w:highlight w:val="none"/>
          <w:lang w:val="en-US" w:eastAsia="zh-CN"/>
        </w:rPr>
        <w:t>7.3因为乙方原因造成少量缺货的，视情节一次扣除500-2000元；</w:t>
      </w:r>
    </w:p>
    <w:p>
      <w:pPr>
        <w:widowControl/>
        <w:shd w:val="clear" w:color="auto" w:fill="FFFFFF"/>
        <w:spacing w:line="460" w:lineRule="exact"/>
        <w:ind w:firstLine="480" w:firstLineChars="200"/>
        <w:rPr>
          <w:rFonts w:hint="eastAsia" w:ascii="仿宋" w:hAnsi="仿宋" w:eastAsia="仿宋" w:cs="仿宋"/>
          <w:bCs/>
          <w:sz w:val="24"/>
          <w:szCs w:val="24"/>
          <w:highlight w:val="none"/>
          <w:lang w:val="en-US" w:eastAsia="zh-CN"/>
        </w:rPr>
      </w:pPr>
      <w:r>
        <w:rPr>
          <w:rFonts w:hint="eastAsia" w:ascii="仿宋" w:hAnsi="仿宋" w:eastAsia="仿宋" w:cs="仿宋"/>
          <w:bCs/>
          <w:sz w:val="24"/>
          <w:szCs w:val="24"/>
          <w:highlight w:val="none"/>
          <w:lang w:val="en-US" w:eastAsia="zh-CN"/>
        </w:rPr>
        <w:t>7.4乙方未按约定时间补货的，视情节一次扣除800-2000元。</w:t>
      </w:r>
    </w:p>
    <w:p>
      <w:pPr>
        <w:widowControl/>
        <w:shd w:val="clear" w:color="auto" w:fill="FFFFFF"/>
        <w:spacing w:line="460" w:lineRule="exact"/>
        <w:ind w:firstLine="480" w:firstLineChars="200"/>
        <w:rPr>
          <w:rFonts w:hint="eastAsia" w:ascii="仿宋" w:hAnsi="仿宋" w:eastAsia="仿宋" w:cs="仿宋"/>
          <w:sz w:val="24"/>
          <w:szCs w:val="24"/>
          <w:highlight w:val="none"/>
        </w:rPr>
      </w:pPr>
      <w:r>
        <w:rPr>
          <w:rFonts w:hint="eastAsia" w:ascii="仿宋" w:hAnsi="仿宋" w:eastAsia="仿宋" w:cs="仿宋"/>
          <w:bCs/>
          <w:sz w:val="24"/>
          <w:szCs w:val="24"/>
          <w:highlight w:val="none"/>
          <w:lang w:val="en-US" w:eastAsia="zh-CN"/>
        </w:rPr>
        <w:t>8.乙方违反甲方的有关管理规定，有泄露监所</w:t>
      </w:r>
      <w:r>
        <w:rPr>
          <w:rFonts w:hint="eastAsia" w:ascii="仿宋" w:hAnsi="仿宋" w:eastAsia="仿宋" w:cs="仿宋"/>
          <w:color w:val="000000"/>
          <w:sz w:val="24"/>
          <w:szCs w:val="24"/>
          <w:highlight w:val="none"/>
        </w:rPr>
        <w:t>内部信息或影响监</w:t>
      </w:r>
      <w:r>
        <w:rPr>
          <w:rFonts w:hint="eastAsia" w:ascii="仿宋" w:hAnsi="仿宋" w:eastAsia="仿宋" w:cs="仿宋"/>
          <w:color w:val="000000"/>
          <w:sz w:val="24"/>
          <w:szCs w:val="24"/>
          <w:highlight w:val="none"/>
          <w:lang w:eastAsia="zh-CN"/>
        </w:rPr>
        <w:t>所</w:t>
      </w:r>
      <w:r>
        <w:rPr>
          <w:rFonts w:hint="eastAsia" w:ascii="仿宋" w:hAnsi="仿宋" w:eastAsia="仿宋" w:cs="仿宋"/>
          <w:color w:val="000000"/>
          <w:sz w:val="24"/>
          <w:szCs w:val="24"/>
          <w:highlight w:val="none"/>
        </w:rPr>
        <w:t>安全行</w:t>
      </w:r>
      <w:r>
        <w:rPr>
          <w:rFonts w:hint="eastAsia" w:ascii="仿宋" w:hAnsi="仿宋" w:eastAsia="仿宋" w:cs="仿宋"/>
          <w:sz w:val="24"/>
          <w:szCs w:val="24"/>
          <w:highlight w:val="none"/>
        </w:rPr>
        <w:t xml:space="preserve">为的，丙方扣除乙方10%-20%履约保证金作为违约金，并依法追究乙方相关责任。 </w:t>
      </w:r>
    </w:p>
    <w:p>
      <w:pPr>
        <w:widowControl/>
        <w:shd w:val="clear" w:color="auto" w:fill="FFFFFF"/>
        <w:spacing w:line="460" w:lineRule="exact"/>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9</w:t>
      </w:r>
      <w:r>
        <w:rPr>
          <w:rFonts w:hint="eastAsia" w:ascii="仿宋" w:hAnsi="仿宋" w:eastAsia="仿宋" w:cs="仿宋"/>
          <w:sz w:val="24"/>
          <w:szCs w:val="24"/>
          <w:highlight w:val="none"/>
        </w:rPr>
        <w:t>.因为乙方原因，造成监内重大食品安全事故、严重扰乱监管秩序、泄露监</w:t>
      </w:r>
      <w:r>
        <w:rPr>
          <w:rFonts w:hint="eastAsia" w:ascii="仿宋" w:hAnsi="仿宋" w:eastAsia="仿宋" w:cs="仿宋"/>
          <w:sz w:val="24"/>
          <w:szCs w:val="24"/>
          <w:highlight w:val="none"/>
          <w:lang w:eastAsia="zh-CN"/>
        </w:rPr>
        <w:t>所</w:t>
      </w:r>
      <w:r>
        <w:rPr>
          <w:rFonts w:hint="eastAsia" w:ascii="仿宋" w:hAnsi="仿宋" w:eastAsia="仿宋" w:cs="仿宋"/>
          <w:sz w:val="24"/>
          <w:szCs w:val="24"/>
          <w:highlight w:val="none"/>
        </w:rPr>
        <w:t>内部信息并造成重大社会影响的，丙方有权扣除乙方的全部履约保证金并解除合同，并依法追究乙方相关责任。</w:t>
      </w:r>
    </w:p>
    <w:p>
      <w:pPr>
        <w:widowControl/>
        <w:shd w:val="clear" w:color="auto" w:fill="FFFFFF"/>
        <w:spacing w:line="460" w:lineRule="exact"/>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10</w:t>
      </w:r>
      <w:r>
        <w:rPr>
          <w:rFonts w:hint="eastAsia" w:ascii="仿宋" w:hAnsi="仿宋" w:eastAsia="仿宋" w:cs="仿宋"/>
          <w:sz w:val="24"/>
          <w:szCs w:val="24"/>
          <w:highlight w:val="none"/>
        </w:rPr>
        <w:t xml:space="preserve">.合同履行期间乙方因违约导致履约保证金被部分扣除的，乙方须在五个工作日内将扣除的履约保证金补齐。 </w:t>
      </w:r>
    </w:p>
    <w:p>
      <w:pPr>
        <w:widowControl/>
        <w:shd w:val="clear" w:color="auto" w:fill="FFFFFF"/>
        <w:spacing w:line="460" w:lineRule="exact"/>
        <w:ind w:firstLine="482" w:firstLineChars="200"/>
        <w:outlineLvl w:val="2"/>
        <w:rPr>
          <w:rFonts w:hint="eastAsia" w:ascii="仿宋" w:hAnsi="仿宋" w:eastAsia="仿宋" w:cs="仿宋"/>
          <w:b/>
          <w:bCs/>
          <w:sz w:val="24"/>
          <w:szCs w:val="24"/>
          <w:highlight w:val="none"/>
        </w:rPr>
      </w:pPr>
      <w:bookmarkStart w:id="167" w:name="_Toc15955"/>
      <w:bookmarkStart w:id="168" w:name="_Toc9936"/>
      <w:bookmarkStart w:id="169" w:name="_Toc25071"/>
      <w:r>
        <w:rPr>
          <w:rFonts w:hint="eastAsia" w:ascii="仿宋" w:hAnsi="仿宋" w:eastAsia="仿宋" w:cs="仿宋"/>
          <w:b/>
          <w:bCs/>
          <w:sz w:val="24"/>
          <w:szCs w:val="24"/>
          <w:highlight w:val="none"/>
        </w:rPr>
        <w:t>第九条 甲方的管理要求</w:t>
      </w:r>
      <w:bookmarkEnd w:id="167"/>
      <w:bookmarkEnd w:id="168"/>
      <w:bookmarkEnd w:id="169"/>
      <w:r>
        <w:rPr>
          <w:rFonts w:hint="eastAsia" w:ascii="仿宋" w:hAnsi="仿宋" w:eastAsia="仿宋" w:cs="仿宋"/>
          <w:b/>
          <w:bCs/>
          <w:sz w:val="24"/>
          <w:szCs w:val="24"/>
          <w:highlight w:val="none"/>
        </w:rPr>
        <w:t xml:space="preserve"> </w:t>
      </w:r>
    </w:p>
    <w:p>
      <w:pPr>
        <w:widowControl/>
        <w:shd w:val="clear" w:color="auto" w:fill="FFFFFF"/>
        <w:spacing w:line="460" w:lineRule="exact"/>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1. 鉴于甲方监</w:t>
      </w:r>
      <w:r>
        <w:rPr>
          <w:rFonts w:hint="eastAsia" w:ascii="仿宋" w:hAnsi="仿宋" w:eastAsia="仿宋" w:cs="仿宋"/>
          <w:sz w:val="24"/>
          <w:szCs w:val="24"/>
          <w:highlight w:val="none"/>
          <w:lang w:eastAsia="zh-CN"/>
        </w:rPr>
        <w:t>所</w:t>
      </w:r>
      <w:r>
        <w:rPr>
          <w:rFonts w:hint="eastAsia" w:ascii="仿宋" w:hAnsi="仿宋" w:eastAsia="仿宋" w:cs="仿宋"/>
          <w:sz w:val="24"/>
          <w:szCs w:val="24"/>
          <w:highlight w:val="none"/>
        </w:rPr>
        <w:t xml:space="preserve">执法机关的特殊性，乙方应做好本单位工作人员的教育工作，出入甲方场所应严格遵守甲方各项规定，随身携带有效身份证件，按要求办理相关手续，自觉接受甲方的检查和管理。 </w:t>
      </w:r>
    </w:p>
    <w:p>
      <w:pPr>
        <w:widowControl/>
        <w:shd w:val="clear" w:color="auto" w:fill="FFFFFF"/>
        <w:spacing w:line="460" w:lineRule="exact"/>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 xml:space="preserve">2.食品溯源要求：食品供应链必须明确，所有食品的来源必须清晰，来源应当是受到地方政府部门监管的流通市场或具有相关资质的厂家生产，食品生产企业必须获得工业产品生产许可证（QS），食品生产的源头与甲方须建有稳固合法的供应关系。乙方应保存以下资料： </w:t>
      </w:r>
    </w:p>
    <w:p>
      <w:pPr>
        <w:widowControl/>
        <w:shd w:val="clear" w:color="auto" w:fill="FFFFFF"/>
        <w:spacing w:line="460" w:lineRule="exact"/>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 xml:space="preserve">2.1乙方与生产企业的销售合同； </w:t>
      </w:r>
    </w:p>
    <w:p>
      <w:pPr>
        <w:widowControl/>
        <w:shd w:val="clear" w:color="auto" w:fill="FFFFFF"/>
        <w:spacing w:line="460" w:lineRule="exact"/>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2.2生产企业的送货单和销售发票；</w:t>
      </w:r>
    </w:p>
    <w:p>
      <w:pPr>
        <w:widowControl/>
        <w:shd w:val="clear" w:color="auto" w:fill="FFFFFF"/>
        <w:spacing w:line="460" w:lineRule="exact"/>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 xml:space="preserve">2.3乙方与供货方的购销合同及送货单据、销售发票。 </w:t>
      </w:r>
    </w:p>
    <w:p>
      <w:pPr>
        <w:widowControl/>
        <w:shd w:val="clear" w:color="auto" w:fill="FFFFFF"/>
        <w:spacing w:line="460" w:lineRule="exact"/>
        <w:ind w:firstLine="482" w:firstLineChars="200"/>
        <w:outlineLvl w:val="2"/>
        <w:rPr>
          <w:rFonts w:hint="eastAsia" w:ascii="仿宋" w:hAnsi="仿宋" w:eastAsia="仿宋" w:cs="仿宋"/>
          <w:b/>
          <w:bCs/>
          <w:sz w:val="24"/>
          <w:szCs w:val="24"/>
          <w:highlight w:val="none"/>
        </w:rPr>
      </w:pPr>
      <w:bookmarkStart w:id="170" w:name="_Toc25204"/>
      <w:bookmarkStart w:id="171" w:name="_Toc23609"/>
      <w:bookmarkStart w:id="172" w:name="_Toc10339"/>
      <w:r>
        <w:rPr>
          <w:rFonts w:hint="eastAsia" w:ascii="仿宋" w:hAnsi="仿宋" w:eastAsia="仿宋" w:cs="仿宋"/>
          <w:b/>
          <w:bCs/>
          <w:sz w:val="24"/>
          <w:szCs w:val="24"/>
          <w:highlight w:val="none"/>
        </w:rPr>
        <w:t>第十条 解除合同的情形</w:t>
      </w:r>
      <w:bookmarkEnd w:id="170"/>
      <w:bookmarkEnd w:id="171"/>
      <w:bookmarkEnd w:id="172"/>
    </w:p>
    <w:p>
      <w:pPr>
        <w:widowControl/>
        <w:shd w:val="clear" w:color="auto" w:fill="FFFFFF"/>
        <w:spacing w:line="460" w:lineRule="exact"/>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若乙方出现如下所列情形之一的，甲方与丙方共同协商后有权解除合同，并不对乙方承担任何责任：</w:t>
      </w:r>
    </w:p>
    <w:p>
      <w:pPr>
        <w:widowControl/>
        <w:shd w:val="clear" w:color="auto" w:fill="FFFFFF"/>
        <w:spacing w:line="460" w:lineRule="exact"/>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1.乙方所供货物经验收不符合本合同第二条约定的标准、清单中约定的标准、《招标文件》规定的标准、国家法律法规规定的标准（以上四项标准不同的，以最高标准为检验的标准）；</w:t>
      </w:r>
    </w:p>
    <w:p>
      <w:pPr>
        <w:widowControl/>
        <w:shd w:val="clear" w:color="auto" w:fill="FFFFFF"/>
        <w:spacing w:line="460" w:lineRule="exact"/>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2.乙方经甲方催告发货后，7日内未供货或不按合同约定供货的；</w:t>
      </w:r>
    </w:p>
    <w:p>
      <w:pPr>
        <w:widowControl/>
        <w:shd w:val="clear" w:color="auto" w:fill="FFFFFF"/>
        <w:spacing w:line="460" w:lineRule="exact"/>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 xml:space="preserve">3.弄虚作假，提供虚假材料骗取中标的； </w:t>
      </w:r>
    </w:p>
    <w:p>
      <w:pPr>
        <w:widowControl/>
        <w:shd w:val="clear" w:color="auto" w:fill="FFFFFF"/>
        <w:spacing w:line="460" w:lineRule="exact"/>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4.乙方有转包、分包等违约行为的；</w:t>
      </w:r>
    </w:p>
    <w:p>
      <w:pPr>
        <w:widowControl/>
        <w:shd w:val="clear" w:color="auto" w:fill="FFFFFF"/>
        <w:spacing w:line="460" w:lineRule="exact"/>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5.乙方经营状况发生重大变化，已经不具备承接供应项目能力的；</w:t>
      </w:r>
    </w:p>
    <w:p>
      <w:pPr>
        <w:widowControl/>
        <w:shd w:val="clear" w:color="auto" w:fill="FFFFFF"/>
        <w:spacing w:line="460" w:lineRule="exact"/>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 xml:space="preserve">6.乙方有行贿等不正当竞争行为的； </w:t>
      </w:r>
    </w:p>
    <w:p>
      <w:pPr>
        <w:widowControl/>
        <w:shd w:val="clear" w:color="auto" w:fill="FFFFFF"/>
        <w:spacing w:line="460" w:lineRule="exact"/>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7.因乙方所供产品质量原因导致甲方发生食品安全事故的；</w:t>
      </w:r>
    </w:p>
    <w:p>
      <w:pPr>
        <w:widowControl/>
        <w:shd w:val="clear" w:color="auto" w:fill="FFFFFF"/>
        <w:spacing w:line="460" w:lineRule="exact"/>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 xml:space="preserve">8.所供应产品属假冒伪劣产品的； </w:t>
      </w:r>
    </w:p>
    <w:p>
      <w:pPr>
        <w:shd w:val="clear" w:color="auto" w:fill="FFFFFF"/>
        <w:spacing w:line="360" w:lineRule="auto"/>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9.因乙方原因</w:t>
      </w:r>
      <w:r>
        <w:rPr>
          <w:rFonts w:hint="eastAsia" w:ascii="仿宋" w:hAnsi="仿宋" w:eastAsia="仿宋" w:cs="仿宋"/>
          <w:bCs/>
          <w:sz w:val="24"/>
          <w:szCs w:val="24"/>
          <w:highlight w:val="none"/>
          <w:lang w:val="en-US" w:eastAsia="zh-CN"/>
        </w:rPr>
        <w:t>造成监（所）内重大食品安全事故、严重扰乱监管秩序、泄露监所内部信息、违反疫情防控规定</w:t>
      </w:r>
      <w:r>
        <w:rPr>
          <w:rFonts w:hint="eastAsia" w:ascii="仿宋" w:hAnsi="仿宋" w:eastAsia="仿宋" w:cs="仿宋"/>
          <w:sz w:val="24"/>
          <w:szCs w:val="24"/>
          <w:highlight w:val="none"/>
        </w:rPr>
        <w:t xml:space="preserve">并造成重大社会影响的； </w:t>
      </w:r>
    </w:p>
    <w:p>
      <w:pPr>
        <w:widowControl/>
        <w:shd w:val="clear" w:color="auto" w:fill="FFFFFF"/>
        <w:spacing w:line="460" w:lineRule="exact"/>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10.乙方发生为监所</w:t>
      </w:r>
      <w:r>
        <w:rPr>
          <w:rFonts w:hint="eastAsia" w:ascii="仿宋" w:hAnsi="仿宋" w:eastAsia="仿宋" w:cs="仿宋"/>
          <w:sz w:val="24"/>
          <w:szCs w:val="24"/>
          <w:highlight w:val="none"/>
          <w:lang w:eastAsia="zh-CN"/>
        </w:rPr>
        <w:t>被管理</w:t>
      </w:r>
      <w:r>
        <w:rPr>
          <w:rFonts w:hint="eastAsia" w:ascii="仿宋" w:hAnsi="仿宋" w:eastAsia="仿宋" w:cs="仿宋"/>
          <w:sz w:val="24"/>
          <w:szCs w:val="24"/>
          <w:highlight w:val="none"/>
        </w:rPr>
        <w:t xml:space="preserve">人员私传违禁品、违规品、危险品、信件、口信等违反甲方管理规定行为的； </w:t>
      </w:r>
    </w:p>
    <w:p>
      <w:pPr>
        <w:widowControl/>
        <w:shd w:val="clear" w:color="auto" w:fill="FFFFFF"/>
        <w:spacing w:line="460" w:lineRule="exact"/>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11.有其它违法违规行为的。</w:t>
      </w:r>
    </w:p>
    <w:p>
      <w:pPr>
        <w:widowControl/>
        <w:shd w:val="clear" w:color="auto" w:fill="FFFFFF"/>
        <w:spacing w:line="460" w:lineRule="exact"/>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12.有其他可归责于乙方、致使本合同目的无法实现的情形。</w:t>
      </w:r>
    </w:p>
    <w:p>
      <w:pPr>
        <w:widowControl/>
        <w:shd w:val="clear" w:color="auto" w:fill="FFFFFF"/>
        <w:spacing w:line="460" w:lineRule="exact"/>
        <w:ind w:firstLine="482" w:firstLineChars="200"/>
        <w:outlineLvl w:val="2"/>
        <w:rPr>
          <w:rFonts w:hint="eastAsia" w:ascii="仿宋" w:hAnsi="仿宋" w:eastAsia="仿宋" w:cs="仿宋"/>
          <w:b/>
          <w:bCs/>
          <w:sz w:val="24"/>
          <w:szCs w:val="24"/>
          <w:highlight w:val="none"/>
        </w:rPr>
      </w:pPr>
      <w:bookmarkStart w:id="173" w:name="_Toc2013"/>
      <w:bookmarkStart w:id="174" w:name="_Toc62"/>
      <w:bookmarkStart w:id="175" w:name="_Toc2473"/>
      <w:r>
        <w:rPr>
          <w:rFonts w:hint="eastAsia" w:ascii="仿宋" w:hAnsi="仿宋" w:eastAsia="仿宋" w:cs="仿宋"/>
          <w:b/>
          <w:bCs/>
          <w:sz w:val="24"/>
          <w:szCs w:val="24"/>
          <w:highlight w:val="none"/>
        </w:rPr>
        <w:t>第十一条 禁止商业贿赂</w:t>
      </w:r>
      <w:bookmarkEnd w:id="173"/>
      <w:bookmarkEnd w:id="174"/>
      <w:bookmarkEnd w:id="175"/>
    </w:p>
    <w:p>
      <w:pPr>
        <w:widowControl/>
        <w:shd w:val="clear" w:color="auto" w:fill="FFFFFF"/>
        <w:spacing w:line="460" w:lineRule="exact"/>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1.甲乙丙三方一致同意合同履行过程中禁止索贿、行贿及其他不正当之商业贿赂行为。</w:t>
      </w:r>
    </w:p>
    <w:p>
      <w:pPr>
        <w:widowControl/>
        <w:shd w:val="clear" w:color="auto" w:fill="FFFFFF"/>
        <w:spacing w:line="460" w:lineRule="exact"/>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2.若甲方或丙方任何人员通过任何形式要求乙方给予其不正当利益的，乙方应向丙方举报并提供相关证据，经丙方查实将对相关人员严肃处理，并为乙方保密。同时将根据具体情况，给予乙方更多商业机会的奖励。</w:t>
      </w:r>
    </w:p>
    <w:p>
      <w:pPr>
        <w:widowControl/>
        <w:shd w:val="clear" w:color="auto" w:fill="FFFFFF"/>
        <w:spacing w:line="460" w:lineRule="exact"/>
        <w:ind w:firstLine="470" w:firstLineChars="196"/>
        <w:rPr>
          <w:rFonts w:hint="eastAsia" w:ascii="仿宋" w:hAnsi="仿宋" w:eastAsia="仿宋" w:cs="仿宋"/>
          <w:sz w:val="24"/>
          <w:szCs w:val="24"/>
          <w:highlight w:val="none"/>
        </w:rPr>
      </w:pPr>
      <w:r>
        <w:rPr>
          <w:rFonts w:hint="eastAsia" w:ascii="仿宋" w:hAnsi="仿宋" w:eastAsia="仿宋" w:cs="仿宋"/>
          <w:sz w:val="24"/>
          <w:szCs w:val="24"/>
          <w:highlight w:val="none"/>
        </w:rPr>
        <w:t>3.若乙方以任何形式给予或者许诺给予甲方或丙方的任何人员以物资利益，意图获取任何不下当的商业利益或更特殊的商业待遇者，甲方和丙方将停止与乙方的一切合作，并可依法对乙方采取必要的措施。</w:t>
      </w:r>
    </w:p>
    <w:p>
      <w:pPr>
        <w:shd w:val="clear" w:color="auto" w:fill="FFFFFF"/>
        <w:spacing w:line="360" w:lineRule="auto"/>
        <w:ind w:firstLine="480"/>
        <w:rPr>
          <w:rFonts w:hint="eastAsia" w:ascii="仿宋" w:hAnsi="仿宋" w:eastAsia="仿宋" w:cs="仿宋"/>
          <w:sz w:val="24"/>
          <w:szCs w:val="24"/>
          <w:highlight w:val="none"/>
        </w:rPr>
      </w:pPr>
      <w:r>
        <w:rPr>
          <w:rFonts w:hint="eastAsia" w:ascii="仿宋" w:hAnsi="仿宋" w:eastAsia="仿宋" w:cs="仿宋"/>
          <w:sz w:val="24"/>
          <w:szCs w:val="24"/>
          <w:highlight w:val="none"/>
        </w:rPr>
        <w:t>4、乙、丙双方将签订廉洁合同作为本合同附件。</w:t>
      </w:r>
    </w:p>
    <w:p>
      <w:pPr>
        <w:widowControl/>
        <w:shd w:val="clear" w:color="auto" w:fill="FFFFFF"/>
        <w:spacing w:line="460" w:lineRule="exact"/>
        <w:ind w:firstLine="482" w:firstLineChars="200"/>
        <w:outlineLvl w:val="2"/>
        <w:rPr>
          <w:rFonts w:hint="eastAsia" w:ascii="仿宋" w:hAnsi="仿宋" w:eastAsia="仿宋" w:cs="仿宋"/>
          <w:b/>
          <w:bCs/>
          <w:sz w:val="24"/>
          <w:szCs w:val="24"/>
          <w:highlight w:val="none"/>
        </w:rPr>
      </w:pPr>
      <w:bookmarkStart w:id="176" w:name="_Toc9553"/>
      <w:bookmarkStart w:id="177" w:name="_Toc290"/>
      <w:bookmarkStart w:id="178" w:name="_Toc20218"/>
      <w:r>
        <w:rPr>
          <w:rFonts w:hint="eastAsia" w:ascii="仿宋" w:hAnsi="仿宋" w:eastAsia="仿宋" w:cs="仿宋"/>
          <w:b/>
          <w:bCs/>
          <w:sz w:val="24"/>
          <w:szCs w:val="24"/>
          <w:highlight w:val="none"/>
        </w:rPr>
        <w:t>第十二条 违约责任</w:t>
      </w:r>
      <w:bookmarkEnd w:id="176"/>
      <w:bookmarkEnd w:id="177"/>
      <w:bookmarkEnd w:id="178"/>
    </w:p>
    <w:p>
      <w:pPr>
        <w:widowControl/>
        <w:shd w:val="clear" w:color="auto" w:fill="FFFFFF"/>
        <w:spacing w:line="460" w:lineRule="exact"/>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1.乙方未按本合同约定履行义务，应依法向甲方、丙方承担违约责任，甲方有权暂停相应货款的支付，并无须承担任何责任。</w:t>
      </w:r>
    </w:p>
    <w:p>
      <w:pPr>
        <w:widowControl/>
        <w:shd w:val="clear" w:color="auto" w:fill="FFFFFF"/>
        <w:spacing w:line="460" w:lineRule="exact"/>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2.甲方无正当理由逾期付款，在乙方提供有效证据的前提下，由甲方根据逾期金额，按银行同期同类贷款利率向乙方承担逾期付款期间的利息损失。</w:t>
      </w:r>
    </w:p>
    <w:p>
      <w:pPr>
        <w:widowControl/>
        <w:shd w:val="clear" w:color="auto" w:fill="FFFFFF"/>
        <w:spacing w:line="460" w:lineRule="exact"/>
        <w:ind w:firstLine="482" w:firstLineChars="200"/>
        <w:outlineLvl w:val="2"/>
        <w:rPr>
          <w:rFonts w:hint="eastAsia" w:ascii="仿宋" w:hAnsi="仿宋" w:eastAsia="仿宋" w:cs="仿宋"/>
          <w:b/>
          <w:bCs/>
          <w:sz w:val="24"/>
          <w:szCs w:val="24"/>
          <w:highlight w:val="none"/>
        </w:rPr>
      </w:pPr>
      <w:bookmarkStart w:id="179" w:name="_Toc8154"/>
      <w:bookmarkStart w:id="180" w:name="_Toc23887"/>
      <w:bookmarkStart w:id="181" w:name="_Toc22158"/>
      <w:r>
        <w:rPr>
          <w:rFonts w:hint="eastAsia" w:ascii="仿宋" w:hAnsi="仿宋" w:eastAsia="仿宋" w:cs="仿宋"/>
          <w:b/>
          <w:bCs/>
          <w:sz w:val="24"/>
          <w:szCs w:val="24"/>
          <w:highlight w:val="none"/>
        </w:rPr>
        <w:t>第十三条 不可抗力</w:t>
      </w:r>
      <w:bookmarkEnd w:id="179"/>
      <w:bookmarkEnd w:id="180"/>
      <w:bookmarkEnd w:id="181"/>
    </w:p>
    <w:p>
      <w:pPr>
        <w:widowControl/>
        <w:shd w:val="clear" w:color="auto" w:fill="FFFFFF"/>
        <w:spacing w:line="460" w:lineRule="exact"/>
        <w:ind w:firstLine="480" w:firstLineChars="200"/>
        <w:rPr>
          <w:rFonts w:hint="eastAsia" w:ascii="仿宋" w:hAnsi="仿宋" w:eastAsia="仿宋" w:cs="仿宋"/>
          <w:b/>
          <w:bCs/>
          <w:sz w:val="24"/>
          <w:szCs w:val="24"/>
          <w:highlight w:val="none"/>
        </w:rPr>
      </w:pPr>
      <w:r>
        <w:rPr>
          <w:rFonts w:hint="eastAsia" w:ascii="仿宋" w:hAnsi="仿宋" w:eastAsia="仿宋" w:cs="仿宋"/>
          <w:sz w:val="24"/>
          <w:szCs w:val="24"/>
          <w:highlight w:val="none"/>
        </w:rPr>
        <w:t>甲方乙方中的任何一方因不可抗力致使本合同不能履行或部分不能履行，将不视为违约，但须采取必要的补救措施，以减少不可抗力造成的损失。遇有不可抗力的一方，应立即将事件的情况以书面形式通知对方，并在不可抗力事件发生后二日内，向对方和丙方提交不能履行或者部分不能履行本合同或者需要延期履行本合同的证明。</w:t>
      </w:r>
    </w:p>
    <w:p>
      <w:pPr>
        <w:widowControl/>
        <w:shd w:val="clear" w:color="auto" w:fill="FFFFFF"/>
        <w:spacing w:line="460" w:lineRule="exact"/>
        <w:ind w:firstLine="482" w:firstLineChars="200"/>
        <w:outlineLvl w:val="2"/>
        <w:rPr>
          <w:rFonts w:hint="eastAsia" w:ascii="仿宋" w:hAnsi="仿宋" w:eastAsia="仿宋" w:cs="仿宋"/>
          <w:b/>
          <w:bCs/>
          <w:sz w:val="24"/>
          <w:szCs w:val="24"/>
          <w:highlight w:val="none"/>
        </w:rPr>
      </w:pPr>
      <w:bookmarkStart w:id="182" w:name="_Toc31534"/>
      <w:bookmarkStart w:id="183" w:name="_Toc16495"/>
      <w:bookmarkStart w:id="184" w:name="_Toc959"/>
      <w:r>
        <w:rPr>
          <w:rFonts w:hint="eastAsia" w:ascii="仿宋" w:hAnsi="仿宋" w:eastAsia="仿宋" w:cs="仿宋"/>
          <w:b/>
          <w:bCs/>
          <w:sz w:val="24"/>
          <w:szCs w:val="24"/>
          <w:highlight w:val="none"/>
        </w:rPr>
        <w:t>第十四条 解决争议的方法</w:t>
      </w:r>
      <w:bookmarkEnd w:id="182"/>
      <w:bookmarkEnd w:id="183"/>
      <w:bookmarkEnd w:id="184"/>
    </w:p>
    <w:p>
      <w:pPr>
        <w:widowControl/>
        <w:shd w:val="clear" w:color="auto" w:fill="FFFFFF"/>
        <w:spacing w:line="460" w:lineRule="exact"/>
        <w:ind w:firstLine="480" w:firstLineChars="200"/>
        <w:rPr>
          <w:rFonts w:hint="eastAsia" w:ascii="仿宋" w:hAnsi="仿宋" w:eastAsia="仿宋" w:cs="仿宋"/>
          <w:b/>
          <w:bCs/>
          <w:sz w:val="24"/>
          <w:szCs w:val="24"/>
          <w:highlight w:val="none"/>
        </w:rPr>
      </w:pPr>
      <w:r>
        <w:rPr>
          <w:rFonts w:hint="eastAsia" w:ascii="仿宋" w:hAnsi="仿宋" w:eastAsia="仿宋" w:cs="仿宋"/>
          <w:sz w:val="24"/>
          <w:szCs w:val="24"/>
          <w:highlight w:val="none"/>
        </w:rPr>
        <w:t>甲乙丙三方在履行本合同履行过程中发生争议，应通过友好协商解决。如协商不成，任何一方可依法向丙方所在地人民法院起诉。</w:t>
      </w:r>
    </w:p>
    <w:p>
      <w:pPr>
        <w:widowControl/>
        <w:shd w:val="clear" w:color="auto" w:fill="FFFFFF"/>
        <w:spacing w:line="460" w:lineRule="exact"/>
        <w:ind w:firstLine="482" w:firstLineChars="200"/>
        <w:outlineLvl w:val="2"/>
        <w:rPr>
          <w:rFonts w:hint="eastAsia" w:ascii="仿宋" w:hAnsi="仿宋" w:eastAsia="仿宋" w:cs="仿宋"/>
          <w:b/>
          <w:bCs/>
          <w:sz w:val="24"/>
          <w:szCs w:val="24"/>
          <w:highlight w:val="none"/>
        </w:rPr>
      </w:pPr>
      <w:bookmarkStart w:id="185" w:name="_Toc23503"/>
      <w:bookmarkStart w:id="186" w:name="_Toc11556"/>
      <w:bookmarkStart w:id="187" w:name="_Toc14594"/>
      <w:r>
        <w:rPr>
          <w:rFonts w:hint="eastAsia" w:ascii="仿宋" w:hAnsi="仿宋" w:eastAsia="仿宋" w:cs="仿宋"/>
          <w:b/>
          <w:bCs/>
          <w:sz w:val="24"/>
          <w:szCs w:val="24"/>
          <w:highlight w:val="none"/>
        </w:rPr>
        <w:t>第十五条 其他</w:t>
      </w:r>
      <w:bookmarkEnd w:id="185"/>
      <w:bookmarkEnd w:id="186"/>
      <w:bookmarkEnd w:id="187"/>
    </w:p>
    <w:p>
      <w:pPr>
        <w:shd w:val="clear" w:color="auto" w:fill="FFFFFF"/>
        <w:spacing w:line="360" w:lineRule="auto"/>
        <w:ind w:firstLine="480"/>
        <w:rPr>
          <w:rFonts w:hint="eastAsia" w:ascii="仿宋" w:hAnsi="仿宋" w:eastAsia="仿宋" w:cs="仿宋"/>
          <w:sz w:val="24"/>
          <w:szCs w:val="24"/>
          <w:highlight w:val="none"/>
        </w:rPr>
      </w:pPr>
      <w:r>
        <w:rPr>
          <w:rFonts w:hint="eastAsia" w:ascii="仿宋" w:hAnsi="仿宋" w:eastAsia="仿宋" w:cs="仿宋"/>
          <w:sz w:val="24"/>
          <w:szCs w:val="24"/>
          <w:highlight w:val="none"/>
        </w:rPr>
        <w:t>1. 在甲乙丙三方对本合同签字盖章之前，乙方须将下列证件等资料之原件交甲方验证后将其复印件加盖公章提供给甲方：</w:t>
      </w:r>
    </w:p>
    <w:p>
      <w:pPr>
        <w:shd w:val="clear" w:color="auto" w:fill="FFFFFF"/>
        <w:spacing w:line="360" w:lineRule="auto"/>
        <w:ind w:firstLine="480"/>
        <w:rPr>
          <w:rFonts w:hint="eastAsia" w:ascii="仿宋" w:hAnsi="仿宋" w:eastAsia="仿宋" w:cs="仿宋"/>
          <w:sz w:val="24"/>
          <w:szCs w:val="24"/>
          <w:highlight w:val="none"/>
        </w:rPr>
      </w:pPr>
      <w:r>
        <w:rPr>
          <w:rFonts w:hint="eastAsia" w:ascii="仿宋" w:hAnsi="仿宋" w:eastAsia="仿宋" w:cs="仿宋"/>
          <w:sz w:val="24"/>
          <w:szCs w:val="24"/>
          <w:highlight w:val="none"/>
        </w:rPr>
        <w:t>①企业法人营业执照（副本）原件及复印件；</w:t>
      </w:r>
    </w:p>
    <w:p>
      <w:pPr>
        <w:shd w:val="clear" w:color="auto" w:fill="FFFFFF"/>
        <w:spacing w:line="360" w:lineRule="auto"/>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②《食品经营许可证》或《食品流通许可证》（副本）原件及复印件（自营电商企业的，还需另外提供《中华人民共和国增值电信业务经营许可证》的第一类增值电信业务， ICP认证（互联网信息服务业务经营许可证））；</w:t>
      </w:r>
    </w:p>
    <w:p>
      <w:pPr>
        <w:shd w:val="clear" w:color="auto" w:fill="FFFFFF"/>
        <w:spacing w:line="360" w:lineRule="auto"/>
        <w:rPr>
          <w:rFonts w:hint="eastAsia" w:ascii="仿宋" w:hAnsi="仿宋" w:eastAsia="仿宋" w:cs="仿宋"/>
          <w:sz w:val="24"/>
          <w:szCs w:val="24"/>
          <w:highlight w:val="none"/>
        </w:rPr>
      </w:pPr>
      <w:r>
        <w:rPr>
          <w:rFonts w:hint="eastAsia" w:ascii="仿宋" w:hAnsi="仿宋" w:eastAsia="仿宋" w:cs="仿宋"/>
          <w:sz w:val="24"/>
          <w:szCs w:val="24"/>
          <w:highlight w:val="none"/>
        </w:rPr>
        <w:t>　　如乙方提供上述证件等资料与本合同约定或乙方的商品不符，甲方、丙方均有权与乙方解除本合同。</w:t>
      </w:r>
    </w:p>
    <w:p>
      <w:pPr>
        <w:widowControl/>
        <w:shd w:val="clear" w:color="auto" w:fill="FFFFFF"/>
        <w:spacing w:line="460" w:lineRule="exact"/>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2.本合同未尽事宜，甲、乙、丙三方可在共同协商后签订补充协议;补充协议与合同具有同等效力。</w:t>
      </w:r>
    </w:p>
    <w:p>
      <w:pPr>
        <w:widowControl/>
        <w:shd w:val="clear" w:color="auto" w:fill="FFFFFF"/>
        <w:spacing w:line="460" w:lineRule="exact"/>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shd w:val="clear" w:color="auto" w:fill="FFFFFF"/>
        </w:rPr>
        <w:t>3.甲方在履行本合同过程中的联系地址：</w:t>
      </w:r>
      <w:r>
        <w:rPr>
          <w:rFonts w:hint="eastAsia" w:ascii="仿宋" w:hAnsi="仿宋" w:eastAsia="仿宋" w:cs="仿宋"/>
          <w:sz w:val="24"/>
          <w:szCs w:val="24"/>
          <w:highlight w:val="none"/>
          <w:u w:val="single"/>
        </w:rPr>
        <w:t xml:space="preserve">           </w:t>
      </w:r>
      <w:r>
        <w:rPr>
          <w:rFonts w:hint="eastAsia" w:ascii="仿宋" w:hAnsi="仿宋" w:eastAsia="仿宋" w:cs="仿宋"/>
          <w:sz w:val="24"/>
          <w:szCs w:val="24"/>
          <w:highlight w:val="none"/>
          <w:shd w:val="clear" w:color="auto" w:fill="FFFFFF"/>
        </w:rPr>
        <w:t>，联系电话：</w:t>
      </w:r>
      <w:r>
        <w:rPr>
          <w:rFonts w:hint="eastAsia" w:ascii="仿宋" w:hAnsi="仿宋" w:eastAsia="仿宋" w:cs="仿宋"/>
          <w:sz w:val="24"/>
          <w:szCs w:val="24"/>
          <w:highlight w:val="none"/>
          <w:u w:val="single"/>
        </w:rPr>
        <w:t xml:space="preserve">             </w:t>
      </w:r>
      <w:r>
        <w:rPr>
          <w:rFonts w:hint="eastAsia" w:ascii="仿宋" w:hAnsi="仿宋" w:eastAsia="仿宋" w:cs="仿宋"/>
          <w:sz w:val="24"/>
          <w:szCs w:val="24"/>
          <w:highlight w:val="none"/>
          <w:shd w:val="clear" w:color="auto" w:fill="FFFFFF"/>
        </w:rPr>
        <w:t>，传真：</w:t>
      </w:r>
      <w:r>
        <w:rPr>
          <w:rFonts w:hint="eastAsia" w:ascii="仿宋" w:hAnsi="仿宋" w:eastAsia="仿宋" w:cs="仿宋"/>
          <w:sz w:val="24"/>
          <w:szCs w:val="24"/>
          <w:highlight w:val="none"/>
          <w:u w:val="single"/>
        </w:rPr>
        <w:t xml:space="preserve">             </w:t>
      </w:r>
      <w:r>
        <w:rPr>
          <w:rFonts w:hint="eastAsia" w:ascii="仿宋" w:hAnsi="仿宋" w:eastAsia="仿宋" w:cs="仿宋"/>
          <w:sz w:val="24"/>
          <w:szCs w:val="24"/>
          <w:highlight w:val="none"/>
          <w:shd w:val="clear" w:color="auto" w:fill="FFFFFF"/>
        </w:rPr>
        <w:t>，联系人：</w:t>
      </w:r>
      <w:r>
        <w:rPr>
          <w:rFonts w:hint="eastAsia" w:ascii="仿宋" w:hAnsi="仿宋" w:eastAsia="仿宋" w:cs="仿宋"/>
          <w:sz w:val="24"/>
          <w:szCs w:val="24"/>
          <w:highlight w:val="none"/>
          <w:u w:val="single"/>
        </w:rPr>
        <w:t xml:space="preserve">          </w:t>
      </w:r>
      <w:r>
        <w:rPr>
          <w:rFonts w:hint="eastAsia" w:ascii="仿宋" w:hAnsi="仿宋" w:eastAsia="仿宋" w:cs="仿宋"/>
          <w:sz w:val="24"/>
          <w:szCs w:val="24"/>
          <w:highlight w:val="none"/>
          <w:shd w:val="clear" w:color="auto" w:fill="FFFFFF"/>
        </w:rPr>
        <w:t>；乙方在履行本合同过程中的联系地址：</w:t>
      </w:r>
      <w:r>
        <w:rPr>
          <w:rFonts w:hint="eastAsia" w:ascii="仿宋" w:hAnsi="仿宋" w:eastAsia="仿宋" w:cs="仿宋"/>
          <w:sz w:val="24"/>
          <w:szCs w:val="24"/>
          <w:highlight w:val="none"/>
          <w:u w:val="single"/>
        </w:rPr>
        <w:t xml:space="preserve">                  </w:t>
      </w:r>
      <w:r>
        <w:rPr>
          <w:rFonts w:hint="eastAsia" w:ascii="仿宋" w:hAnsi="仿宋" w:eastAsia="仿宋" w:cs="仿宋"/>
          <w:sz w:val="24"/>
          <w:szCs w:val="24"/>
          <w:highlight w:val="none"/>
          <w:shd w:val="clear" w:color="auto" w:fill="FFFFFF"/>
        </w:rPr>
        <w:t>，联系电话：</w:t>
      </w:r>
      <w:r>
        <w:rPr>
          <w:rFonts w:hint="eastAsia" w:ascii="仿宋" w:hAnsi="仿宋" w:eastAsia="仿宋" w:cs="仿宋"/>
          <w:sz w:val="24"/>
          <w:szCs w:val="24"/>
          <w:highlight w:val="none"/>
          <w:u w:val="single"/>
        </w:rPr>
        <w:t xml:space="preserve">             </w:t>
      </w:r>
      <w:r>
        <w:rPr>
          <w:rFonts w:hint="eastAsia" w:ascii="仿宋" w:hAnsi="仿宋" w:eastAsia="仿宋" w:cs="仿宋"/>
          <w:sz w:val="24"/>
          <w:szCs w:val="24"/>
          <w:highlight w:val="none"/>
          <w:shd w:val="clear" w:color="auto" w:fill="FFFFFF"/>
        </w:rPr>
        <w:t>，传真：</w:t>
      </w:r>
      <w:r>
        <w:rPr>
          <w:rFonts w:hint="eastAsia" w:ascii="仿宋" w:hAnsi="仿宋" w:eastAsia="仿宋" w:cs="仿宋"/>
          <w:sz w:val="24"/>
          <w:szCs w:val="24"/>
          <w:highlight w:val="none"/>
          <w:u w:val="single"/>
        </w:rPr>
        <w:t xml:space="preserve">             </w:t>
      </w:r>
      <w:r>
        <w:rPr>
          <w:rFonts w:hint="eastAsia" w:ascii="仿宋" w:hAnsi="仿宋" w:eastAsia="仿宋" w:cs="仿宋"/>
          <w:sz w:val="24"/>
          <w:szCs w:val="24"/>
          <w:highlight w:val="none"/>
          <w:shd w:val="clear" w:color="auto" w:fill="FFFFFF"/>
        </w:rPr>
        <w:t>，联系人：</w:t>
      </w:r>
      <w:r>
        <w:rPr>
          <w:rFonts w:hint="eastAsia" w:ascii="仿宋" w:hAnsi="仿宋" w:eastAsia="仿宋" w:cs="仿宋"/>
          <w:sz w:val="24"/>
          <w:szCs w:val="24"/>
          <w:highlight w:val="none"/>
          <w:u w:val="single"/>
        </w:rPr>
        <w:t xml:space="preserve">          </w:t>
      </w:r>
      <w:r>
        <w:rPr>
          <w:rFonts w:hint="eastAsia" w:ascii="仿宋" w:hAnsi="仿宋" w:eastAsia="仿宋" w:cs="仿宋"/>
          <w:sz w:val="24"/>
          <w:szCs w:val="24"/>
          <w:highlight w:val="none"/>
          <w:shd w:val="clear" w:color="auto" w:fill="FFFFFF"/>
        </w:rPr>
        <w:t>；丙方在履行本合同过程中的联系地址：</w:t>
      </w:r>
      <w:r>
        <w:rPr>
          <w:rFonts w:hint="eastAsia" w:ascii="仿宋" w:hAnsi="仿宋" w:eastAsia="仿宋" w:cs="仿宋"/>
          <w:sz w:val="24"/>
          <w:szCs w:val="24"/>
          <w:highlight w:val="none"/>
          <w:u w:val="single"/>
        </w:rPr>
        <w:t xml:space="preserve">                  </w:t>
      </w:r>
      <w:r>
        <w:rPr>
          <w:rFonts w:hint="eastAsia" w:ascii="仿宋" w:hAnsi="仿宋" w:eastAsia="仿宋" w:cs="仿宋"/>
          <w:sz w:val="24"/>
          <w:szCs w:val="24"/>
          <w:highlight w:val="none"/>
          <w:shd w:val="clear" w:color="auto" w:fill="FFFFFF"/>
        </w:rPr>
        <w:t>，联系电话：</w:t>
      </w:r>
      <w:r>
        <w:rPr>
          <w:rFonts w:hint="eastAsia" w:ascii="仿宋" w:hAnsi="仿宋" w:eastAsia="仿宋" w:cs="仿宋"/>
          <w:sz w:val="24"/>
          <w:szCs w:val="24"/>
          <w:highlight w:val="none"/>
          <w:u w:val="single"/>
        </w:rPr>
        <w:t xml:space="preserve">           </w:t>
      </w:r>
      <w:r>
        <w:rPr>
          <w:rFonts w:hint="eastAsia" w:ascii="仿宋" w:hAnsi="仿宋" w:eastAsia="仿宋" w:cs="仿宋"/>
          <w:sz w:val="24"/>
          <w:szCs w:val="24"/>
          <w:highlight w:val="none"/>
          <w:shd w:val="clear" w:color="auto" w:fill="FFFFFF"/>
        </w:rPr>
        <w:t>，传真：</w:t>
      </w:r>
      <w:r>
        <w:rPr>
          <w:rFonts w:hint="eastAsia" w:ascii="仿宋" w:hAnsi="仿宋" w:eastAsia="仿宋" w:cs="仿宋"/>
          <w:sz w:val="24"/>
          <w:szCs w:val="24"/>
          <w:highlight w:val="none"/>
          <w:u w:val="single"/>
        </w:rPr>
        <w:t xml:space="preserve">        </w:t>
      </w:r>
      <w:r>
        <w:rPr>
          <w:rFonts w:hint="eastAsia" w:ascii="仿宋" w:hAnsi="仿宋" w:eastAsia="仿宋" w:cs="仿宋"/>
          <w:sz w:val="24"/>
          <w:szCs w:val="24"/>
          <w:highlight w:val="none"/>
          <w:shd w:val="clear" w:color="auto" w:fill="FFFFFF"/>
        </w:rPr>
        <w:t>，联系人：</w:t>
      </w:r>
      <w:r>
        <w:rPr>
          <w:rFonts w:hint="eastAsia" w:ascii="仿宋" w:hAnsi="仿宋" w:eastAsia="仿宋" w:cs="仿宋"/>
          <w:sz w:val="24"/>
          <w:szCs w:val="24"/>
          <w:highlight w:val="none"/>
          <w:u w:val="single"/>
        </w:rPr>
        <w:t xml:space="preserve">          </w:t>
      </w:r>
      <w:r>
        <w:rPr>
          <w:rFonts w:hint="eastAsia" w:ascii="仿宋" w:hAnsi="仿宋" w:eastAsia="仿宋" w:cs="仿宋"/>
          <w:sz w:val="24"/>
          <w:szCs w:val="24"/>
          <w:highlight w:val="none"/>
        </w:rPr>
        <w:t>。</w:t>
      </w:r>
      <w:r>
        <w:rPr>
          <w:rFonts w:hint="eastAsia" w:ascii="仿宋" w:hAnsi="仿宋" w:eastAsia="仿宋" w:cs="仿宋"/>
          <w:sz w:val="24"/>
          <w:szCs w:val="24"/>
          <w:highlight w:val="none"/>
          <w:shd w:val="clear" w:color="auto" w:fill="FFFFFF"/>
        </w:rPr>
        <w:br w:type="textWrapping"/>
      </w:r>
      <w:r>
        <w:rPr>
          <w:rFonts w:hint="eastAsia" w:ascii="仿宋" w:hAnsi="仿宋" w:eastAsia="仿宋" w:cs="仿宋"/>
          <w:sz w:val="24"/>
          <w:szCs w:val="24"/>
          <w:highlight w:val="none"/>
          <w:shd w:val="clear" w:color="auto" w:fill="FFFFFF"/>
        </w:rPr>
        <w:t>　　以上联系地址、电话、联系人均作为甲乙丙三方联系工作、履行合同的重要方式，如发生变更须及时以书面方式告知。</w:t>
      </w:r>
    </w:p>
    <w:p>
      <w:pPr>
        <w:widowControl/>
        <w:shd w:val="clear" w:color="auto" w:fill="FFFFFF"/>
        <w:spacing w:line="460" w:lineRule="exact"/>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4.甲乙丙三方约定的其他条款</w:t>
      </w:r>
      <w:r>
        <w:rPr>
          <w:rFonts w:hint="eastAsia" w:ascii="仿宋" w:hAnsi="仿宋" w:eastAsia="仿宋" w:cs="仿宋"/>
          <w:sz w:val="24"/>
          <w:szCs w:val="24"/>
          <w:highlight w:val="none"/>
          <w:u w:val="single"/>
        </w:rPr>
        <w:t xml:space="preserve">                   </w:t>
      </w:r>
      <w:r>
        <w:rPr>
          <w:rFonts w:hint="eastAsia" w:ascii="仿宋" w:hAnsi="仿宋" w:eastAsia="仿宋" w:cs="仿宋"/>
          <w:sz w:val="24"/>
          <w:szCs w:val="24"/>
          <w:highlight w:val="none"/>
        </w:rPr>
        <w:t>。</w:t>
      </w:r>
    </w:p>
    <w:p>
      <w:pPr>
        <w:widowControl/>
        <w:shd w:val="clear" w:color="auto" w:fill="FFFFFF"/>
        <w:spacing w:line="460" w:lineRule="exact"/>
        <w:ind w:firstLine="480" w:firstLineChars="200"/>
        <w:rPr>
          <w:rFonts w:hint="eastAsia" w:ascii="仿宋" w:hAnsi="仿宋" w:eastAsia="仿宋" w:cs="仿宋"/>
          <w:b/>
          <w:bCs/>
          <w:sz w:val="24"/>
          <w:szCs w:val="24"/>
          <w:highlight w:val="none"/>
        </w:rPr>
      </w:pPr>
      <w:r>
        <w:rPr>
          <w:rFonts w:hint="eastAsia" w:ascii="仿宋" w:hAnsi="仿宋" w:eastAsia="仿宋" w:cs="仿宋"/>
          <w:sz w:val="24"/>
          <w:szCs w:val="24"/>
          <w:highlight w:val="none"/>
        </w:rPr>
        <w:t>5.本合同一式陆份，甲乙丙三方各执贰份。自三方盖章及授权代表签字之日起生效。</w:t>
      </w:r>
    </w:p>
    <w:p>
      <w:pPr>
        <w:widowControl/>
        <w:shd w:val="clear" w:color="auto" w:fill="FFFFFF"/>
        <w:spacing w:line="460" w:lineRule="exact"/>
        <w:ind w:firstLine="482" w:firstLineChars="200"/>
        <w:outlineLvl w:val="2"/>
        <w:rPr>
          <w:rFonts w:hint="eastAsia" w:ascii="仿宋" w:hAnsi="仿宋" w:eastAsia="仿宋" w:cs="仿宋"/>
          <w:b/>
          <w:bCs/>
          <w:sz w:val="24"/>
          <w:szCs w:val="24"/>
          <w:highlight w:val="none"/>
        </w:rPr>
      </w:pPr>
      <w:bookmarkStart w:id="188" w:name="_Toc9069"/>
      <w:bookmarkStart w:id="189" w:name="_Toc9242"/>
      <w:bookmarkStart w:id="190" w:name="_Toc22238"/>
      <w:r>
        <w:rPr>
          <w:rFonts w:hint="eastAsia" w:ascii="仿宋" w:hAnsi="仿宋" w:eastAsia="仿宋" w:cs="仿宋"/>
          <w:b/>
          <w:bCs/>
          <w:sz w:val="24"/>
          <w:szCs w:val="24"/>
          <w:highlight w:val="none"/>
        </w:rPr>
        <w:t>第十六条 下列文件均为本合同的组成部分：</w:t>
      </w:r>
      <w:bookmarkEnd w:id="188"/>
      <w:bookmarkEnd w:id="189"/>
      <w:bookmarkEnd w:id="190"/>
    </w:p>
    <w:p>
      <w:pPr>
        <w:widowControl/>
        <w:shd w:val="clear" w:color="auto" w:fill="FFFFFF"/>
        <w:spacing w:line="460" w:lineRule="exact"/>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1.招标文件；</w:t>
      </w:r>
    </w:p>
    <w:p>
      <w:pPr>
        <w:widowControl/>
        <w:shd w:val="clear" w:color="auto" w:fill="FFFFFF"/>
        <w:spacing w:line="460" w:lineRule="exact"/>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2.投标文件；</w:t>
      </w:r>
    </w:p>
    <w:p>
      <w:pPr>
        <w:widowControl/>
        <w:shd w:val="clear" w:color="auto" w:fill="FFFFFF"/>
        <w:spacing w:line="460" w:lineRule="exact"/>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3.中标通知书；</w:t>
      </w:r>
    </w:p>
    <w:p>
      <w:pPr>
        <w:widowControl/>
        <w:shd w:val="clear" w:color="auto" w:fill="FFFFFF"/>
        <w:spacing w:line="460" w:lineRule="exact"/>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4.与合同有关的其他资料；</w:t>
      </w:r>
    </w:p>
    <w:p>
      <w:pPr>
        <w:widowControl/>
        <w:shd w:val="clear" w:color="auto" w:fill="FFFFFF"/>
        <w:spacing w:line="460" w:lineRule="exact"/>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5.合同附件。</w:t>
      </w:r>
    </w:p>
    <w:p>
      <w:pPr>
        <w:widowControl/>
        <w:shd w:val="clear" w:color="auto" w:fill="FFFFFF"/>
        <w:spacing w:line="460" w:lineRule="exact"/>
        <w:rPr>
          <w:rFonts w:hint="eastAsia" w:ascii="仿宋" w:hAnsi="仿宋" w:eastAsia="仿宋" w:cs="仿宋"/>
          <w:b/>
          <w:sz w:val="24"/>
          <w:szCs w:val="24"/>
          <w:highlight w:val="none"/>
        </w:rPr>
      </w:pPr>
      <w:r>
        <w:rPr>
          <w:rFonts w:hint="eastAsia" w:ascii="仿宋" w:hAnsi="仿宋" w:eastAsia="仿宋" w:cs="仿宋"/>
          <w:b/>
          <w:sz w:val="24"/>
          <w:szCs w:val="24"/>
          <w:highlight w:val="none"/>
        </w:rPr>
        <w:t>甲    方（公章）：        乙    方（公章）：       丙    方（公章）：</w:t>
      </w:r>
    </w:p>
    <w:p>
      <w:pPr>
        <w:widowControl/>
        <w:shd w:val="clear" w:color="auto" w:fill="FFFFFF"/>
        <w:spacing w:line="460" w:lineRule="exact"/>
        <w:rPr>
          <w:rFonts w:hint="eastAsia" w:ascii="仿宋" w:hAnsi="仿宋" w:eastAsia="仿宋" w:cs="仿宋"/>
          <w:b/>
          <w:sz w:val="24"/>
          <w:szCs w:val="24"/>
          <w:highlight w:val="none"/>
        </w:rPr>
      </w:pPr>
      <w:r>
        <w:rPr>
          <w:rFonts w:hint="eastAsia" w:ascii="仿宋" w:hAnsi="仿宋" w:eastAsia="仿宋" w:cs="仿宋"/>
          <w:b/>
          <w:sz w:val="24"/>
          <w:szCs w:val="24"/>
          <w:highlight w:val="none"/>
        </w:rPr>
        <w:t>授权代表（签字）：</w:t>
      </w:r>
      <w:r>
        <w:rPr>
          <w:rFonts w:hint="eastAsia" w:ascii="仿宋" w:hAnsi="仿宋" w:eastAsia="仿宋" w:cs="仿宋"/>
          <w:b/>
          <w:sz w:val="24"/>
          <w:szCs w:val="24"/>
          <w:highlight w:val="none"/>
          <w:lang w:val="en-US" w:eastAsia="zh-CN"/>
        </w:rPr>
        <w:t xml:space="preserve">        </w:t>
      </w:r>
      <w:r>
        <w:rPr>
          <w:rFonts w:hint="eastAsia" w:ascii="仿宋" w:hAnsi="仿宋" w:eastAsia="仿宋" w:cs="仿宋"/>
          <w:b/>
          <w:sz w:val="24"/>
          <w:szCs w:val="24"/>
          <w:highlight w:val="none"/>
        </w:rPr>
        <w:t>授权代表（签字）：</w:t>
      </w:r>
      <w:r>
        <w:rPr>
          <w:rFonts w:hint="eastAsia" w:ascii="仿宋" w:hAnsi="仿宋" w:eastAsia="仿宋" w:cs="仿宋"/>
          <w:b/>
          <w:sz w:val="24"/>
          <w:szCs w:val="24"/>
          <w:highlight w:val="none"/>
          <w:lang w:val="en-US" w:eastAsia="zh-CN"/>
        </w:rPr>
        <w:t xml:space="preserve">       </w:t>
      </w:r>
      <w:r>
        <w:rPr>
          <w:rFonts w:hint="eastAsia" w:ascii="仿宋" w:hAnsi="仿宋" w:eastAsia="仿宋" w:cs="仿宋"/>
          <w:b/>
          <w:sz w:val="24"/>
          <w:szCs w:val="24"/>
          <w:highlight w:val="none"/>
        </w:rPr>
        <w:t>授权代表（签字）：</w:t>
      </w:r>
    </w:p>
    <w:p>
      <w:pPr>
        <w:widowControl/>
        <w:shd w:val="clear" w:color="auto" w:fill="FFFFFF"/>
        <w:spacing w:line="460" w:lineRule="exact"/>
        <w:rPr>
          <w:rFonts w:hint="eastAsia" w:ascii="仿宋" w:hAnsi="仿宋" w:eastAsia="仿宋" w:cs="仿宋"/>
          <w:b/>
          <w:sz w:val="24"/>
          <w:szCs w:val="24"/>
          <w:highlight w:val="none"/>
        </w:rPr>
      </w:pPr>
      <w:r>
        <w:rPr>
          <w:rFonts w:hint="eastAsia" w:ascii="仿宋" w:hAnsi="仿宋" w:eastAsia="仿宋" w:cs="仿宋"/>
          <w:b/>
          <w:sz w:val="24"/>
          <w:szCs w:val="24"/>
          <w:highlight w:val="none"/>
        </w:rPr>
        <w:t xml:space="preserve">日期：  年  月  日      </w:t>
      </w:r>
      <w:r>
        <w:rPr>
          <w:rFonts w:hint="eastAsia" w:ascii="仿宋" w:hAnsi="仿宋" w:eastAsia="仿宋" w:cs="仿宋"/>
          <w:b/>
          <w:sz w:val="24"/>
          <w:szCs w:val="24"/>
          <w:highlight w:val="none"/>
          <w:lang w:val="en-US" w:eastAsia="zh-CN"/>
        </w:rPr>
        <w:t xml:space="preserve">  </w:t>
      </w:r>
      <w:r>
        <w:rPr>
          <w:rFonts w:hint="eastAsia" w:ascii="仿宋" w:hAnsi="仿宋" w:eastAsia="仿宋" w:cs="仿宋"/>
          <w:b/>
          <w:sz w:val="24"/>
          <w:szCs w:val="24"/>
          <w:highlight w:val="none"/>
        </w:rPr>
        <w:t xml:space="preserve">日期：  年  月  日 </w:t>
      </w:r>
      <w:r>
        <w:rPr>
          <w:rFonts w:hint="eastAsia" w:ascii="仿宋" w:hAnsi="仿宋" w:eastAsia="仿宋" w:cs="仿宋"/>
          <w:b/>
          <w:sz w:val="24"/>
          <w:szCs w:val="24"/>
          <w:highlight w:val="none"/>
          <w:lang w:val="en-US" w:eastAsia="zh-CN"/>
        </w:rPr>
        <w:t xml:space="preserve">      </w:t>
      </w:r>
      <w:r>
        <w:rPr>
          <w:rFonts w:hint="eastAsia" w:ascii="仿宋" w:hAnsi="仿宋" w:eastAsia="仿宋" w:cs="仿宋"/>
          <w:b/>
          <w:sz w:val="24"/>
          <w:szCs w:val="24"/>
          <w:highlight w:val="none"/>
        </w:rPr>
        <w:t>日期：  年  月  日</w:t>
      </w:r>
    </w:p>
    <w:p>
      <w:pPr>
        <w:widowControl/>
        <w:shd w:val="clear" w:color="auto" w:fill="FFFFFF"/>
        <w:spacing w:line="460" w:lineRule="exact"/>
        <w:rPr>
          <w:rFonts w:hint="eastAsia" w:ascii="仿宋" w:hAnsi="仿宋" w:eastAsia="仿宋" w:cs="仿宋"/>
          <w:b/>
          <w:sz w:val="24"/>
          <w:szCs w:val="24"/>
          <w:highlight w:val="none"/>
        </w:rPr>
      </w:pPr>
    </w:p>
    <w:p>
      <w:pPr>
        <w:rPr>
          <w:rFonts w:hint="eastAsia" w:ascii="仿宋" w:hAnsi="仿宋" w:eastAsia="仿宋" w:cs="仿宋"/>
          <w:highlight w:val="none"/>
        </w:rPr>
      </w:pPr>
    </w:p>
    <w:p>
      <w:pPr>
        <w:widowControl/>
        <w:numPr>
          <w:ilvl w:val="0"/>
          <w:numId w:val="5"/>
        </w:numPr>
        <w:shd w:val="clear" w:color="auto" w:fill="FFFFFF"/>
        <w:spacing w:line="360" w:lineRule="auto"/>
        <w:jc w:val="center"/>
        <w:outlineLvl w:val="1"/>
        <w:rPr>
          <w:rFonts w:hint="eastAsia" w:ascii="仿宋" w:hAnsi="仿宋" w:eastAsia="仿宋" w:cs="仿宋"/>
          <w:bCs/>
          <w:sz w:val="30"/>
          <w:szCs w:val="30"/>
          <w:highlight w:val="none"/>
        </w:rPr>
      </w:pPr>
      <w:bookmarkStart w:id="191" w:name="_Toc7305"/>
      <w:r>
        <w:rPr>
          <w:rFonts w:hint="eastAsia" w:ascii="仿宋" w:hAnsi="仿宋" w:eastAsia="仿宋" w:cs="仿宋"/>
          <w:bCs/>
          <w:sz w:val="30"/>
          <w:szCs w:val="30"/>
          <w:highlight w:val="none"/>
        </w:rPr>
        <w:t>食堂调味品买卖合同</w:t>
      </w:r>
      <w:bookmarkEnd w:id="191"/>
    </w:p>
    <w:p>
      <w:pPr>
        <w:widowControl/>
        <w:shd w:val="clear" w:color="auto" w:fill="FFFFFF"/>
        <w:spacing w:after="288" w:line="360" w:lineRule="atLeast"/>
        <w:jc w:val="center"/>
        <w:outlineLvl w:val="1"/>
        <w:rPr>
          <w:rFonts w:hint="eastAsia" w:ascii="仿宋" w:hAnsi="仿宋" w:eastAsia="仿宋" w:cs="仿宋"/>
          <w:bCs/>
          <w:sz w:val="24"/>
          <w:szCs w:val="24"/>
          <w:highlight w:val="none"/>
        </w:rPr>
      </w:pPr>
      <w:bookmarkStart w:id="192" w:name="_Toc10508"/>
      <w:bookmarkStart w:id="193" w:name="_Toc19081"/>
      <w:bookmarkStart w:id="194" w:name="_Toc13771"/>
      <w:r>
        <w:rPr>
          <w:rFonts w:hint="eastAsia" w:ascii="仿宋" w:hAnsi="仿宋" w:eastAsia="仿宋" w:cs="仿宋"/>
          <w:b/>
          <w:sz w:val="24"/>
          <w:szCs w:val="24"/>
          <w:highlight w:val="none"/>
        </w:rPr>
        <w:t>合同编号:</w:t>
      </w:r>
      <w:bookmarkEnd w:id="192"/>
      <w:bookmarkEnd w:id="193"/>
      <w:bookmarkEnd w:id="194"/>
      <w:r>
        <w:rPr>
          <w:rFonts w:hint="eastAsia" w:ascii="仿宋" w:hAnsi="仿宋" w:eastAsia="仿宋" w:cs="仿宋"/>
          <w:sz w:val="24"/>
          <w:szCs w:val="24"/>
          <w:highlight w:val="none"/>
          <w:u w:val="single"/>
        </w:rPr>
        <w:t xml:space="preserve">                         </w:t>
      </w:r>
    </w:p>
    <w:p>
      <w:pPr>
        <w:widowControl/>
        <w:shd w:val="clear" w:color="auto" w:fill="FFFFFF"/>
        <w:spacing w:line="580" w:lineRule="exact"/>
        <w:ind w:firstLine="482" w:firstLineChars="200"/>
        <w:rPr>
          <w:rFonts w:hint="eastAsia" w:ascii="仿宋" w:hAnsi="仿宋" w:eastAsia="仿宋" w:cs="仿宋"/>
          <w:bCs/>
          <w:sz w:val="24"/>
          <w:szCs w:val="24"/>
          <w:highlight w:val="none"/>
          <w:lang w:eastAsia="zh-CN"/>
        </w:rPr>
      </w:pPr>
      <w:r>
        <w:rPr>
          <w:rFonts w:hint="eastAsia" w:ascii="仿宋" w:hAnsi="仿宋" w:eastAsia="仿宋" w:cs="仿宋"/>
          <w:b/>
          <w:sz w:val="24"/>
          <w:szCs w:val="24"/>
          <w:highlight w:val="none"/>
        </w:rPr>
        <w:t>甲方</w:t>
      </w:r>
      <w:r>
        <w:rPr>
          <w:rFonts w:hint="eastAsia" w:ascii="仿宋" w:hAnsi="仿宋" w:eastAsia="仿宋" w:cs="仿宋"/>
          <w:bCs/>
          <w:sz w:val="24"/>
          <w:szCs w:val="24"/>
          <w:highlight w:val="none"/>
        </w:rPr>
        <w:t>：江苏省</w:t>
      </w:r>
      <w:r>
        <w:rPr>
          <w:rFonts w:hint="eastAsia" w:ascii="仿宋" w:hAnsi="仿宋" w:eastAsia="仿宋" w:cs="仿宋"/>
          <w:bCs/>
          <w:sz w:val="24"/>
          <w:szCs w:val="24"/>
          <w:highlight w:val="none"/>
          <w:u w:val="single"/>
        </w:rPr>
        <w:t xml:space="preserve">      </w:t>
      </w:r>
      <w:r>
        <w:rPr>
          <w:rFonts w:hint="eastAsia" w:ascii="仿宋" w:hAnsi="仿宋" w:eastAsia="仿宋" w:cs="仿宋"/>
          <w:bCs/>
          <w:sz w:val="24"/>
          <w:szCs w:val="24"/>
          <w:highlight w:val="none"/>
          <w:u w:val="single"/>
          <w:lang w:val="en-US" w:eastAsia="zh-CN"/>
        </w:rPr>
        <w:t xml:space="preserve">    </w:t>
      </w:r>
      <w:r>
        <w:rPr>
          <w:rFonts w:hint="eastAsia" w:ascii="仿宋" w:hAnsi="仿宋" w:eastAsia="仿宋" w:cs="仿宋"/>
          <w:bCs/>
          <w:sz w:val="24"/>
          <w:szCs w:val="24"/>
          <w:highlight w:val="none"/>
          <w:u w:val="single"/>
        </w:rPr>
        <w:t xml:space="preserve">  </w:t>
      </w:r>
    </w:p>
    <w:p>
      <w:pPr>
        <w:ind w:firstLine="482" w:firstLineChars="200"/>
        <w:rPr>
          <w:rFonts w:hint="eastAsia" w:ascii="仿宋" w:hAnsi="仿宋" w:eastAsia="仿宋" w:cs="仿宋"/>
          <w:bCs/>
          <w:sz w:val="24"/>
          <w:szCs w:val="24"/>
          <w:highlight w:val="none"/>
        </w:rPr>
      </w:pPr>
      <w:r>
        <w:rPr>
          <w:rFonts w:hint="eastAsia" w:ascii="仿宋" w:hAnsi="仿宋" w:eastAsia="仿宋" w:cs="仿宋"/>
          <w:b/>
          <w:sz w:val="24"/>
          <w:szCs w:val="24"/>
          <w:highlight w:val="none"/>
        </w:rPr>
        <w:t>乙方</w:t>
      </w:r>
      <w:r>
        <w:rPr>
          <w:rFonts w:hint="eastAsia" w:ascii="仿宋" w:hAnsi="仿宋" w:eastAsia="仿宋" w:cs="仿宋"/>
          <w:bCs/>
          <w:sz w:val="24"/>
          <w:szCs w:val="24"/>
          <w:highlight w:val="none"/>
        </w:rPr>
        <w:t>：</w:t>
      </w:r>
      <w:r>
        <w:rPr>
          <w:rFonts w:hint="eastAsia" w:ascii="仿宋" w:hAnsi="仿宋" w:eastAsia="仿宋" w:cs="仿宋"/>
          <w:bCs/>
          <w:sz w:val="24"/>
          <w:szCs w:val="24"/>
          <w:highlight w:val="none"/>
          <w:u w:val="single"/>
        </w:rPr>
        <w:t xml:space="preserve">                  </w:t>
      </w:r>
      <w:r>
        <w:rPr>
          <w:rFonts w:hint="eastAsia" w:ascii="仿宋" w:hAnsi="仿宋" w:eastAsia="仿宋" w:cs="仿宋"/>
          <w:bCs/>
          <w:sz w:val="24"/>
          <w:szCs w:val="24"/>
          <w:highlight w:val="none"/>
        </w:rPr>
        <w:t xml:space="preserve">   </w:t>
      </w:r>
    </w:p>
    <w:p>
      <w:pPr>
        <w:ind w:firstLine="482" w:firstLineChars="200"/>
        <w:rPr>
          <w:rFonts w:hint="eastAsia" w:ascii="仿宋" w:hAnsi="仿宋" w:eastAsia="仿宋" w:cs="仿宋"/>
          <w:bCs/>
          <w:sz w:val="24"/>
          <w:szCs w:val="24"/>
          <w:highlight w:val="none"/>
        </w:rPr>
      </w:pPr>
      <w:r>
        <w:rPr>
          <w:rFonts w:hint="eastAsia" w:ascii="仿宋" w:hAnsi="仿宋" w:eastAsia="仿宋" w:cs="仿宋"/>
          <w:b/>
          <w:sz w:val="24"/>
          <w:szCs w:val="24"/>
          <w:highlight w:val="none"/>
        </w:rPr>
        <w:t>丙方</w:t>
      </w:r>
      <w:r>
        <w:rPr>
          <w:rFonts w:hint="eastAsia" w:ascii="仿宋" w:hAnsi="仿宋" w:eastAsia="仿宋" w:cs="仿宋"/>
          <w:bCs/>
          <w:sz w:val="24"/>
          <w:szCs w:val="24"/>
          <w:highlight w:val="none"/>
        </w:rPr>
        <w:t>：江苏丰之源有限公司</w:t>
      </w:r>
    </w:p>
    <w:p>
      <w:pPr>
        <w:rPr>
          <w:rFonts w:hint="eastAsia" w:ascii="仿宋" w:hAnsi="仿宋" w:eastAsia="仿宋" w:cs="仿宋"/>
          <w:bCs/>
          <w:sz w:val="24"/>
          <w:szCs w:val="24"/>
          <w:highlight w:val="none"/>
        </w:rPr>
      </w:pPr>
    </w:p>
    <w:p>
      <w:pPr>
        <w:widowControl/>
        <w:spacing w:line="276" w:lineRule="auto"/>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根据</w:t>
      </w:r>
      <w:r>
        <w:rPr>
          <w:rFonts w:hint="eastAsia" w:ascii="仿宋" w:hAnsi="仿宋" w:eastAsia="仿宋" w:cs="仿宋"/>
          <w:sz w:val="24"/>
          <w:szCs w:val="24"/>
          <w:highlight w:val="none"/>
        </w:rPr>
        <w:t>《中华人民共和国</w:t>
      </w:r>
      <w:r>
        <w:rPr>
          <w:rFonts w:hint="eastAsia" w:ascii="仿宋" w:hAnsi="仿宋" w:eastAsia="仿宋" w:cs="仿宋"/>
          <w:sz w:val="24"/>
          <w:szCs w:val="24"/>
          <w:highlight w:val="none"/>
          <w:lang w:val="en-US" w:eastAsia="zh-CN"/>
        </w:rPr>
        <w:t>民法典</w:t>
      </w:r>
      <w:r>
        <w:rPr>
          <w:rFonts w:hint="eastAsia" w:ascii="仿宋" w:hAnsi="仿宋" w:eastAsia="仿宋" w:cs="仿宋"/>
          <w:sz w:val="24"/>
          <w:szCs w:val="24"/>
          <w:highlight w:val="none"/>
        </w:rPr>
        <w:t>》</w:t>
      </w:r>
      <w:r>
        <w:rPr>
          <w:rFonts w:hint="eastAsia" w:ascii="仿宋" w:hAnsi="仿宋" w:eastAsia="仿宋" w:cs="仿宋"/>
          <w:sz w:val="24"/>
          <w:szCs w:val="24"/>
          <w:highlight w:val="none"/>
        </w:rPr>
        <w:t>、《中华人民共和国产品质量法》、《食品安全法》及其他有关法律、法规的规定和</w:t>
      </w:r>
      <w:r>
        <w:rPr>
          <w:rFonts w:hint="eastAsia" w:ascii="仿宋" w:hAnsi="仿宋" w:eastAsia="仿宋" w:cs="仿宋"/>
          <w:sz w:val="24"/>
          <w:szCs w:val="24"/>
          <w:highlight w:val="none"/>
        </w:rPr>
        <w:t>《</w:t>
      </w:r>
      <w:r>
        <w:rPr>
          <w:rFonts w:hint="eastAsia" w:ascii="仿宋" w:hAnsi="仿宋" w:eastAsia="仿宋" w:cs="仿宋"/>
          <w:bCs/>
          <w:color w:val="000000"/>
          <w:sz w:val="24"/>
          <w:szCs w:val="24"/>
          <w:highlight w:val="none"/>
          <w:lang w:val="en-US" w:eastAsia="zh-CN"/>
        </w:rPr>
        <w:t>2021年8月-2023年7月江苏监狱、戒毒系统统供日用品物资供应商遴选项目</w:t>
      </w:r>
      <w:r>
        <w:rPr>
          <w:rFonts w:hint="eastAsia" w:ascii="仿宋" w:hAnsi="仿宋" w:eastAsia="仿宋" w:cs="仿宋"/>
          <w:sz w:val="24"/>
          <w:szCs w:val="24"/>
          <w:highlight w:val="none"/>
        </w:rPr>
        <w:t>招标文件》</w:t>
      </w:r>
      <w:r>
        <w:rPr>
          <w:rFonts w:hint="eastAsia" w:ascii="仿宋" w:hAnsi="仿宋" w:eastAsia="仿宋" w:cs="仿宋"/>
          <w:sz w:val="24"/>
          <w:szCs w:val="24"/>
          <w:highlight w:val="none"/>
        </w:rPr>
        <w:t>（招标编号:</w:t>
      </w:r>
      <w:r>
        <w:rPr>
          <w:rFonts w:hint="eastAsia" w:ascii="仿宋" w:hAnsi="仿宋" w:eastAsia="仿宋" w:cs="仿宋"/>
          <w:sz w:val="24"/>
          <w:szCs w:val="24"/>
          <w:highlight w:val="none"/>
          <w:lang w:val="en-US" w:eastAsia="zh-CN"/>
        </w:rPr>
        <w:t xml:space="preserve">           </w:t>
      </w:r>
      <w:r>
        <w:rPr>
          <w:rFonts w:hint="eastAsia" w:ascii="仿宋" w:hAnsi="仿宋" w:eastAsia="仿宋" w:cs="仿宋"/>
          <w:sz w:val="24"/>
          <w:szCs w:val="24"/>
          <w:highlight w:val="none"/>
        </w:rPr>
        <w:t>）的规定，甲乙丙三方在平等、自愿、协商一致的基础上，就统供</w:t>
      </w:r>
      <w:r>
        <w:rPr>
          <w:rFonts w:hint="eastAsia" w:ascii="仿宋" w:hAnsi="仿宋" w:eastAsia="仿宋" w:cs="仿宋"/>
          <w:sz w:val="24"/>
          <w:szCs w:val="24"/>
          <w:highlight w:val="none"/>
          <w:lang w:val="en-US" w:eastAsia="zh-CN"/>
        </w:rPr>
        <w:t>食堂调味品</w:t>
      </w:r>
      <w:r>
        <w:rPr>
          <w:rFonts w:hint="eastAsia" w:ascii="仿宋" w:hAnsi="仿宋" w:eastAsia="仿宋" w:cs="仿宋"/>
          <w:sz w:val="24"/>
          <w:szCs w:val="24"/>
          <w:highlight w:val="none"/>
        </w:rPr>
        <w:t>物资买卖等事宜，订立本合同。</w:t>
      </w:r>
    </w:p>
    <w:p>
      <w:pPr>
        <w:widowControl/>
        <w:shd w:val="clear" w:color="auto" w:fill="FFFFFF"/>
        <w:spacing w:line="460" w:lineRule="exact"/>
        <w:ind w:firstLine="482" w:firstLineChars="200"/>
        <w:outlineLvl w:val="2"/>
        <w:rPr>
          <w:rFonts w:hint="eastAsia" w:ascii="仿宋" w:hAnsi="仿宋" w:eastAsia="仿宋" w:cs="仿宋"/>
          <w:b/>
          <w:bCs/>
          <w:sz w:val="24"/>
          <w:szCs w:val="24"/>
          <w:highlight w:val="none"/>
        </w:rPr>
      </w:pPr>
      <w:bookmarkStart w:id="195" w:name="_Toc26706"/>
      <w:r>
        <w:rPr>
          <w:rFonts w:hint="eastAsia" w:ascii="仿宋" w:hAnsi="仿宋" w:eastAsia="仿宋" w:cs="仿宋"/>
          <w:b/>
          <w:bCs/>
          <w:sz w:val="24"/>
          <w:szCs w:val="24"/>
          <w:highlight w:val="none"/>
        </w:rPr>
        <w:t xml:space="preserve">第一条 </w:t>
      </w:r>
      <w:bookmarkEnd w:id="195"/>
      <w:r>
        <w:rPr>
          <w:rFonts w:hint="eastAsia" w:ascii="仿宋" w:hAnsi="仿宋" w:eastAsia="仿宋" w:cs="仿宋"/>
          <w:b/>
          <w:bCs/>
          <w:sz w:val="24"/>
          <w:szCs w:val="24"/>
          <w:highlight w:val="none"/>
        </w:rPr>
        <w:t>产品品种、品牌、品质等级、规格、计量单位、单价及数量、金额、供应期限</w:t>
      </w:r>
    </w:p>
    <w:p>
      <w:pPr>
        <w:widowControl/>
        <w:shd w:val="clear" w:color="auto" w:fill="FFFFFF"/>
        <w:spacing w:line="460" w:lineRule="exact"/>
        <w:ind w:firstLine="480" w:firstLineChars="200"/>
        <w:rPr>
          <w:rFonts w:hint="eastAsia" w:ascii="仿宋" w:hAnsi="仿宋" w:eastAsia="仿宋" w:cs="仿宋"/>
          <w:bCs/>
          <w:color w:val="000000"/>
          <w:sz w:val="24"/>
          <w:szCs w:val="24"/>
          <w:highlight w:val="none"/>
          <w:lang w:eastAsia="zh-CN"/>
        </w:rPr>
      </w:pPr>
      <w:r>
        <w:rPr>
          <w:rFonts w:hint="eastAsia" w:ascii="仿宋" w:hAnsi="仿宋" w:eastAsia="仿宋" w:cs="仿宋"/>
          <w:bCs/>
          <w:color w:val="000000"/>
          <w:sz w:val="24"/>
          <w:szCs w:val="24"/>
          <w:highlight w:val="none"/>
        </w:rPr>
        <w:t>1</w:t>
      </w:r>
      <w:r>
        <w:rPr>
          <w:rFonts w:hint="eastAsia" w:ascii="仿宋" w:hAnsi="仿宋" w:eastAsia="仿宋" w:cs="仿宋"/>
          <w:bCs/>
          <w:color w:val="000000"/>
          <w:sz w:val="24"/>
          <w:szCs w:val="24"/>
          <w:highlight w:val="none"/>
          <w:lang w:val="en-US" w:eastAsia="zh-CN"/>
        </w:rPr>
        <w:t>.</w:t>
      </w:r>
      <w:r>
        <w:rPr>
          <w:rFonts w:hint="eastAsia" w:ascii="仿宋" w:hAnsi="仿宋" w:eastAsia="仿宋" w:cs="仿宋"/>
          <w:bCs/>
          <w:color w:val="000000"/>
          <w:sz w:val="24"/>
          <w:szCs w:val="24"/>
          <w:highlight w:val="none"/>
        </w:rPr>
        <w:t>乙方所供商品，必须为南京华润苏果购物广场、南京金润发超市、苏宁易购</w:t>
      </w:r>
      <w:r>
        <w:rPr>
          <w:rFonts w:hint="eastAsia" w:ascii="仿宋" w:hAnsi="仿宋" w:eastAsia="仿宋" w:cs="仿宋"/>
          <w:bCs/>
          <w:color w:val="000000"/>
          <w:sz w:val="24"/>
          <w:szCs w:val="24"/>
          <w:highlight w:val="none"/>
          <w:lang w:eastAsia="zh-CN"/>
        </w:rPr>
        <w:t>（自营）、京东（自营）、南京欧尚超市、</w:t>
      </w:r>
      <w:r>
        <w:rPr>
          <w:rFonts w:hint="eastAsia" w:ascii="仿宋" w:hAnsi="仿宋" w:eastAsia="仿宋" w:cs="仿宋"/>
          <w:bCs/>
          <w:color w:val="000000"/>
          <w:sz w:val="24"/>
          <w:szCs w:val="24"/>
          <w:highlight w:val="none"/>
          <w:lang w:val="en-US" w:eastAsia="zh-CN"/>
        </w:rPr>
        <w:t>南京家乐福超市</w:t>
      </w:r>
      <w:r>
        <w:rPr>
          <w:rFonts w:hint="eastAsia" w:ascii="仿宋" w:hAnsi="仿宋" w:eastAsia="仿宋" w:cs="仿宋"/>
          <w:bCs/>
          <w:sz w:val="24"/>
          <w:szCs w:val="24"/>
          <w:highlight w:val="none"/>
          <w:lang w:val="en-US" w:eastAsia="zh-CN"/>
        </w:rPr>
        <w:t>当月</w:t>
      </w:r>
      <w:r>
        <w:rPr>
          <w:rFonts w:hint="eastAsia" w:ascii="仿宋" w:hAnsi="仿宋" w:eastAsia="仿宋" w:cs="仿宋"/>
          <w:bCs/>
          <w:color w:val="000000"/>
          <w:sz w:val="24"/>
          <w:szCs w:val="24"/>
          <w:highlight w:val="none"/>
        </w:rPr>
        <w:t>同品牌同类同质同规格在售商品</w:t>
      </w:r>
      <w:r>
        <w:rPr>
          <w:rFonts w:hint="eastAsia" w:ascii="仿宋" w:hAnsi="仿宋" w:eastAsia="仿宋" w:cs="仿宋"/>
          <w:bCs/>
          <w:color w:val="000000"/>
          <w:sz w:val="24"/>
          <w:szCs w:val="24"/>
          <w:highlight w:val="none"/>
          <w:lang w:eastAsia="zh-CN"/>
        </w:rPr>
        <w:t>。</w:t>
      </w:r>
      <w:r>
        <w:rPr>
          <w:rFonts w:hint="eastAsia" w:ascii="仿宋" w:hAnsi="仿宋" w:eastAsia="仿宋" w:cs="仿宋"/>
          <w:bCs/>
          <w:color w:val="000000"/>
          <w:sz w:val="24"/>
          <w:szCs w:val="24"/>
          <w:highlight w:val="none"/>
          <w:lang w:val="en-US" w:eastAsia="zh-CN"/>
        </w:rPr>
        <w:t>如乙方所供商品为南京华润苏果购物广场</w:t>
      </w:r>
      <w:r>
        <w:rPr>
          <w:rFonts w:hint="eastAsia" w:ascii="仿宋" w:hAnsi="仿宋" w:eastAsia="仿宋" w:cs="仿宋"/>
          <w:bCs/>
          <w:sz w:val="24"/>
          <w:szCs w:val="24"/>
          <w:highlight w:val="none"/>
          <w:lang w:val="en-US" w:eastAsia="zh-CN"/>
        </w:rPr>
        <w:t>当月</w:t>
      </w:r>
      <w:r>
        <w:rPr>
          <w:rFonts w:hint="eastAsia" w:ascii="仿宋" w:hAnsi="仿宋" w:eastAsia="仿宋" w:cs="仿宋"/>
          <w:bCs/>
          <w:color w:val="000000"/>
          <w:sz w:val="24"/>
          <w:szCs w:val="24"/>
          <w:highlight w:val="none"/>
        </w:rPr>
        <w:t>同品牌同类同质同规格在售商品</w:t>
      </w:r>
      <w:r>
        <w:rPr>
          <w:rFonts w:hint="eastAsia" w:ascii="仿宋" w:hAnsi="仿宋" w:eastAsia="仿宋" w:cs="仿宋"/>
          <w:bCs/>
          <w:color w:val="000000"/>
          <w:sz w:val="24"/>
          <w:szCs w:val="24"/>
          <w:highlight w:val="none"/>
          <w:lang w:eastAsia="zh-CN"/>
        </w:rPr>
        <w:t>，</w:t>
      </w:r>
      <w:r>
        <w:rPr>
          <w:rFonts w:hint="eastAsia" w:ascii="仿宋" w:hAnsi="仿宋" w:eastAsia="仿宋" w:cs="仿宋"/>
          <w:bCs/>
          <w:color w:val="000000"/>
          <w:sz w:val="24"/>
          <w:szCs w:val="24"/>
          <w:highlight w:val="none"/>
          <w:lang w:val="en-US" w:eastAsia="zh-CN"/>
        </w:rPr>
        <w:t>则</w:t>
      </w:r>
      <w:r>
        <w:rPr>
          <w:rFonts w:hint="eastAsia" w:ascii="仿宋" w:hAnsi="仿宋" w:eastAsia="仿宋" w:cs="仿宋"/>
          <w:bCs/>
          <w:color w:val="000000"/>
          <w:sz w:val="24"/>
          <w:szCs w:val="24"/>
          <w:highlight w:val="none"/>
        </w:rPr>
        <w:t>价格按南京华润苏果购物广场</w:t>
      </w:r>
      <w:r>
        <w:rPr>
          <w:rFonts w:hint="eastAsia" w:ascii="仿宋" w:hAnsi="仿宋" w:eastAsia="仿宋" w:cs="仿宋"/>
          <w:bCs/>
          <w:color w:val="000000"/>
          <w:sz w:val="24"/>
          <w:szCs w:val="24"/>
          <w:highlight w:val="none"/>
          <w:lang w:val="en-US" w:eastAsia="zh-CN"/>
        </w:rPr>
        <w:t>当月</w:t>
      </w:r>
      <w:r>
        <w:rPr>
          <w:rFonts w:hint="eastAsia" w:ascii="仿宋" w:hAnsi="仿宋" w:eastAsia="仿宋" w:cs="仿宋"/>
          <w:bCs/>
          <w:color w:val="000000"/>
          <w:sz w:val="24"/>
          <w:szCs w:val="24"/>
          <w:highlight w:val="none"/>
        </w:rPr>
        <w:t>同品牌同类同质同规格商品零售价格乘以中标</w:t>
      </w:r>
      <w:r>
        <w:rPr>
          <w:rFonts w:hint="eastAsia" w:ascii="仿宋" w:hAnsi="仿宋" w:eastAsia="仿宋" w:cs="仿宋"/>
          <w:bCs/>
          <w:color w:val="000000"/>
          <w:sz w:val="24"/>
          <w:szCs w:val="24"/>
          <w:highlight w:val="none"/>
          <w:lang w:eastAsia="zh-CN"/>
        </w:rPr>
        <w:t>价格折扣比例</w:t>
      </w:r>
      <w:r>
        <w:rPr>
          <w:rFonts w:hint="eastAsia" w:ascii="仿宋" w:hAnsi="仿宋" w:eastAsia="仿宋" w:cs="仿宋"/>
          <w:bCs/>
          <w:color w:val="000000"/>
          <w:sz w:val="24"/>
          <w:szCs w:val="24"/>
          <w:highlight w:val="none"/>
        </w:rPr>
        <w:t>执行</w:t>
      </w:r>
      <w:r>
        <w:rPr>
          <w:rFonts w:hint="eastAsia" w:ascii="仿宋" w:hAnsi="仿宋" w:eastAsia="仿宋" w:cs="仿宋"/>
          <w:bCs/>
          <w:color w:val="000000"/>
          <w:sz w:val="24"/>
          <w:szCs w:val="24"/>
          <w:highlight w:val="none"/>
          <w:lang w:eastAsia="zh-CN"/>
        </w:rPr>
        <w:t>；</w:t>
      </w:r>
      <w:r>
        <w:rPr>
          <w:rFonts w:hint="eastAsia" w:ascii="仿宋" w:hAnsi="仿宋" w:eastAsia="仿宋" w:cs="仿宋"/>
          <w:bCs/>
          <w:color w:val="000000"/>
          <w:sz w:val="24"/>
          <w:szCs w:val="24"/>
          <w:highlight w:val="none"/>
          <w:lang w:val="en-US" w:eastAsia="zh-CN"/>
        </w:rPr>
        <w:t>如乙方所供商品不是南京华润苏果购物广场</w:t>
      </w:r>
      <w:r>
        <w:rPr>
          <w:rFonts w:hint="eastAsia" w:ascii="仿宋" w:hAnsi="仿宋" w:eastAsia="仿宋" w:cs="仿宋"/>
          <w:bCs/>
          <w:sz w:val="24"/>
          <w:szCs w:val="24"/>
          <w:highlight w:val="none"/>
          <w:lang w:val="en-US" w:eastAsia="zh-CN"/>
        </w:rPr>
        <w:t>当月</w:t>
      </w:r>
      <w:r>
        <w:rPr>
          <w:rFonts w:hint="eastAsia" w:ascii="仿宋" w:hAnsi="仿宋" w:eastAsia="仿宋" w:cs="仿宋"/>
          <w:bCs/>
          <w:color w:val="000000"/>
          <w:sz w:val="24"/>
          <w:szCs w:val="24"/>
          <w:highlight w:val="none"/>
        </w:rPr>
        <w:t>同品牌同类同质同规格在售商品</w:t>
      </w:r>
      <w:r>
        <w:rPr>
          <w:rFonts w:hint="eastAsia" w:ascii="仿宋" w:hAnsi="仿宋" w:eastAsia="仿宋" w:cs="仿宋"/>
          <w:bCs/>
          <w:color w:val="000000"/>
          <w:sz w:val="24"/>
          <w:szCs w:val="24"/>
          <w:highlight w:val="none"/>
          <w:lang w:eastAsia="zh-CN"/>
        </w:rPr>
        <w:t>，</w:t>
      </w:r>
      <w:r>
        <w:rPr>
          <w:rFonts w:hint="eastAsia" w:ascii="仿宋" w:hAnsi="仿宋" w:eastAsia="仿宋" w:cs="仿宋"/>
          <w:bCs/>
          <w:color w:val="000000"/>
          <w:sz w:val="24"/>
          <w:szCs w:val="24"/>
          <w:highlight w:val="none"/>
          <w:lang w:val="en-US" w:eastAsia="zh-CN"/>
        </w:rPr>
        <w:t>则必须在</w:t>
      </w:r>
      <w:r>
        <w:rPr>
          <w:rFonts w:hint="eastAsia" w:ascii="仿宋" w:hAnsi="仿宋" w:eastAsia="仿宋" w:cs="仿宋"/>
          <w:bCs/>
          <w:color w:val="000000"/>
          <w:sz w:val="24"/>
          <w:szCs w:val="24"/>
          <w:highlight w:val="none"/>
          <w:lang w:eastAsia="zh-CN"/>
        </w:rPr>
        <w:t>京东（自营）、</w:t>
      </w:r>
      <w:r>
        <w:rPr>
          <w:rFonts w:hint="eastAsia" w:ascii="仿宋" w:hAnsi="仿宋" w:eastAsia="仿宋" w:cs="仿宋"/>
          <w:bCs/>
          <w:color w:val="000000"/>
          <w:sz w:val="24"/>
          <w:szCs w:val="24"/>
          <w:highlight w:val="none"/>
        </w:rPr>
        <w:t>南京金润发超市、苏宁易购</w:t>
      </w:r>
      <w:r>
        <w:rPr>
          <w:rFonts w:hint="eastAsia" w:ascii="仿宋" w:hAnsi="仿宋" w:eastAsia="仿宋" w:cs="仿宋"/>
          <w:bCs/>
          <w:color w:val="000000"/>
          <w:sz w:val="24"/>
          <w:szCs w:val="24"/>
          <w:highlight w:val="none"/>
          <w:lang w:eastAsia="zh-CN"/>
        </w:rPr>
        <w:t>（自营）、南京欧尚超市、</w:t>
      </w:r>
      <w:r>
        <w:rPr>
          <w:rFonts w:hint="eastAsia" w:ascii="仿宋" w:hAnsi="仿宋" w:eastAsia="仿宋" w:cs="仿宋"/>
          <w:bCs/>
          <w:color w:val="000000"/>
          <w:sz w:val="24"/>
          <w:szCs w:val="24"/>
          <w:highlight w:val="none"/>
          <w:lang w:val="en-US" w:eastAsia="zh-CN"/>
        </w:rPr>
        <w:t>南京家乐福超市中至少两家有售，价格按照在售超市当月</w:t>
      </w:r>
      <w:r>
        <w:rPr>
          <w:rFonts w:hint="eastAsia" w:ascii="仿宋" w:hAnsi="仿宋" w:eastAsia="仿宋" w:cs="仿宋"/>
          <w:bCs/>
          <w:color w:val="000000"/>
          <w:sz w:val="24"/>
          <w:szCs w:val="24"/>
          <w:highlight w:val="none"/>
        </w:rPr>
        <w:t>同品牌同类同质同规格商品</w:t>
      </w:r>
      <w:r>
        <w:rPr>
          <w:rFonts w:hint="eastAsia" w:ascii="仿宋" w:hAnsi="仿宋" w:eastAsia="仿宋" w:cs="仿宋"/>
          <w:bCs/>
          <w:color w:val="000000"/>
          <w:sz w:val="24"/>
          <w:szCs w:val="24"/>
          <w:highlight w:val="none"/>
          <w:lang w:eastAsia="zh-CN"/>
        </w:rPr>
        <w:t>平均</w:t>
      </w:r>
      <w:r>
        <w:rPr>
          <w:rFonts w:hint="eastAsia" w:ascii="仿宋" w:hAnsi="仿宋" w:eastAsia="仿宋" w:cs="仿宋"/>
          <w:bCs/>
          <w:color w:val="000000"/>
          <w:sz w:val="24"/>
          <w:szCs w:val="24"/>
          <w:highlight w:val="none"/>
        </w:rPr>
        <w:t>零售价格乘以中标</w:t>
      </w:r>
      <w:r>
        <w:rPr>
          <w:rFonts w:hint="eastAsia" w:ascii="仿宋" w:hAnsi="仿宋" w:eastAsia="仿宋" w:cs="仿宋"/>
          <w:bCs/>
          <w:color w:val="000000"/>
          <w:sz w:val="24"/>
          <w:szCs w:val="24"/>
          <w:highlight w:val="none"/>
          <w:lang w:eastAsia="zh-CN"/>
        </w:rPr>
        <w:t>价格折扣比例</w:t>
      </w:r>
      <w:r>
        <w:rPr>
          <w:rFonts w:hint="eastAsia" w:ascii="仿宋" w:hAnsi="仿宋" w:eastAsia="仿宋" w:cs="仿宋"/>
          <w:bCs/>
          <w:color w:val="000000"/>
          <w:sz w:val="24"/>
          <w:szCs w:val="24"/>
          <w:highlight w:val="none"/>
        </w:rPr>
        <w:t>执行</w:t>
      </w:r>
      <w:r>
        <w:rPr>
          <w:rFonts w:hint="eastAsia" w:ascii="仿宋" w:hAnsi="仿宋" w:eastAsia="仿宋" w:cs="仿宋"/>
          <w:bCs/>
          <w:color w:val="000000"/>
          <w:sz w:val="24"/>
          <w:szCs w:val="24"/>
          <w:highlight w:val="none"/>
          <w:lang w:eastAsia="zh-CN"/>
        </w:rPr>
        <w:t>。</w:t>
      </w:r>
    </w:p>
    <w:p>
      <w:pPr>
        <w:widowControl/>
        <w:shd w:val="clear" w:color="auto" w:fill="FFFFFF"/>
        <w:spacing w:line="460" w:lineRule="exact"/>
        <w:ind w:firstLine="480" w:firstLineChars="200"/>
        <w:rPr>
          <w:rFonts w:hint="eastAsia" w:ascii="仿宋" w:hAnsi="仿宋" w:eastAsia="仿宋" w:cs="仿宋"/>
          <w:bCs/>
          <w:color w:val="000000"/>
          <w:sz w:val="24"/>
          <w:szCs w:val="24"/>
          <w:highlight w:val="none"/>
          <w:lang w:eastAsia="zh-CN"/>
        </w:rPr>
      </w:pPr>
      <w:r>
        <w:rPr>
          <w:rFonts w:hint="eastAsia" w:ascii="仿宋" w:hAnsi="仿宋" w:eastAsia="仿宋" w:cs="仿宋"/>
          <w:bCs/>
          <w:color w:val="000000"/>
          <w:sz w:val="24"/>
          <w:szCs w:val="24"/>
          <w:highlight w:val="none"/>
          <w:lang w:eastAsia="zh-CN"/>
        </w:rPr>
        <w:t>具体</w:t>
      </w:r>
      <w:r>
        <w:rPr>
          <w:rFonts w:hint="eastAsia" w:ascii="仿宋" w:hAnsi="仿宋" w:eastAsia="仿宋" w:cs="仿宋"/>
          <w:bCs/>
          <w:color w:val="000000"/>
          <w:sz w:val="24"/>
          <w:szCs w:val="24"/>
          <w:highlight w:val="none"/>
        </w:rPr>
        <w:t>按</w:t>
      </w:r>
      <w:r>
        <w:rPr>
          <w:rFonts w:hint="eastAsia" w:ascii="仿宋" w:hAnsi="仿宋" w:eastAsia="仿宋" w:cs="仿宋"/>
          <w:bCs/>
          <w:color w:val="000000"/>
          <w:sz w:val="24"/>
          <w:szCs w:val="24"/>
          <w:highlight w:val="none"/>
        </w:rPr>
        <w:t>中标</w:t>
      </w:r>
      <w:r>
        <w:rPr>
          <w:rFonts w:hint="eastAsia" w:ascii="仿宋" w:hAnsi="仿宋" w:eastAsia="仿宋" w:cs="仿宋"/>
          <w:bCs/>
          <w:color w:val="000000"/>
          <w:sz w:val="24"/>
          <w:szCs w:val="24"/>
          <w:highlight w:val="none"/>
          <w:lang w:eastAsia="zh-CN"/>
        </w:rPr>
        <w:t>折扣比例</w:t>
      </w:r>
      <w:r>
        <w:rPr>
          <w:rFonts w:hint="eastAsia" w:ascii="仿宋" w:hAnsi="仿宋" w:eastAsia="仿宋" w:cs="仿宋"/>
          <w:bCs/>
          <w:color w:val="000000"/>
          <w:sz w:val="24"/>
          <w:szCs w:val="24"/>
          <w:highlight w:val="none"/>
          <w:u w:val="single"/>
          <w:lang w:val="en-US" w:eastAsia="zh-CN"/>
        </w:rPr>
        <w:t xml:space="preserve">     </w:t>
      </w:r>
      <w:r>
        <w:rPr>
          <w:rFonts w:hint="eastAsia" w:ascii="仿宋" w:hAnsi="仿宋" w:eastAsia="仿宋" w:cs="仿宋"/>
          <w:bCs/>
          <w:sz w:val="24"/>
          <w:szCs w:val="24"/>
          <w:highlight w:val="none"/>
        </w:rPr>
        <w:t>%</w:t>
      </w:r>
      <w:r>
        <w:rPr>
          <w:rFonts w:hint="eastAsia" w:ascii="仿宋" w:hAnsi="仿宋" w:eastAsia="仿宋" w:cs="仿宋"/>
          <w:bCs/>
          <w:color w:val="000000"/>
          <w:sz w:val="24"/>
          <w:szCs w:val="24"/>
          <w:highlight w:val="none"/>
        </w:rPr>
        <w:t>标准执行</w:t>
      </w:r>
      <w:r>
        <w:rPr>
          <w:rFonts w:hint="eastAsia" w:ascii="仿宋" w:hAnsi="仿宋" w:eastAsia="仿宋" w:cs="仿宋"/>
          <w:bCs/>
          <w:color w:val="000000"/>
          <w:sz w:val="24"/>
          <w:szCs w:val="24"/>
          <w:highlight w:val="none"/>
          <w:lang w:eastAsia="zh-CN"/>
        </w:rPr>
        <w:t>。</w:t>
      </w:r>
    </w:p>
    <w:p>
      <w:pPr>
        <w:widowControl/>
        <w:shd w:val="clear" w:color="auto" w:fill="FFFFFF"/>
        <w:spacing w:line="460" w:lineRule="exact"/>
        <w:ind w:firstLine="480" w:firstLineChars="200"/>
        <w:rPr>
          <w:rFonts w:hint="eastAsia" w:ascii="仿宋" w:hAnsi="仿宋" w:eastAsia="仿宋" w:cs="仿宋"/>
          <w:bCs/>
          <w:color w:val="000000"/>
          <w:sz w:val="24"/>
          <w:szCs w:val="24"/>
          <w:highlight w:val="none"/>
          <w:lang w:eastAsia="zh-CN"/>
        </w:rPr>
      </w:pPr>
      <w:r>
        <w:rPr>
          <w:rFonts w:hint="eastAsia" w:ascii="仿宋" w:hAnsi="仿宋" w:eastAsia="仿宋" w:cs="仿宋"/>
          <w:bCs/>
          <w:sz w:val="24"/>
          <w:szCs w:val="24"/>
          <w:highlight w:val="none"/>
          <w:lang w:val="en-US" w:eastAsia="zh-CN"/>
        </w:rPr>
        <w:t>2.</w:t>
      </w:r>
      <w:r>
        <w:rPr>
          <w:rFonts w:hint="eastAsia" w:ascii="仿宋" w:hAnsi="仿宋" w:eastAsia="仿宋" w:cs="仿宋"/>
          <w:bCs/>
          <w:sz w:val="24"/>
          <w:szCs w:val="24"/>
          <w:highlight w:val="none"/>
          <w:lang w:eastAsia="zh-CN"/>
        </w:rPr>
        <w:t>乙方应充分满足采购方品种、品牌、等级、规格、计量单位等实际需求，上架商品每种</w:t>
      </w:r>
      <w:r>
        <w:rPr>
          <w:rFonts w:hint="eastAsia" w:ascii="仿宋" w:hAnsi="仿宋" w:eastAsia="仿宋" w:cs="仿宋"/>
          <w:bCs/>
          <w:sz w:val="24"/>
          <w:szCs w:val="24"/>
          <w:highlight w:val="none"/>
          <w:lang w:val="en-US" w:eastAsia="zh-CN"/>
        </w:rPr>
        <w:t>品类</w:t>
      </w:r>
      <w:r>
        <w:rPr>
          <w:rFonts w:hint="eastAsia" w:ascii="仿宋" w:hAnsi="仿宋" w:eastAsia="仿宋" w:cs="仿宋"/>
          <w:bCs/>
          <w:sz w:val="24"/>
          <w:szCs w:val="24"/>
          <w:highlight w:val="none"/>
          <w:lang w:eastAsia="zh-CN"/>
        </w:rPr>
        <w:t>不得少于</w:t>
      </w:r>
      <w:r>
        <w:rPr>
          <w:rFonts w:hint="eastAsia" w:ascii="仿宋" w:hAnsi="仿宋" w:eastAsia="仿宋" w:cs="仿宋"/>
          <w:bCs/>
          <w:sz w:val="24"/>
          <w:szCs w:val="24"/>
          <w:highlight w:val="none"/>
          <w:lang w:val="en-US" w:eastAsia="zh-CN"/>
        </w:rPr>
        <w:t>3种。</w:t>
      </w:r>
    </w:p>
    <w:p>
      <w:pPr>
        <w:spacing w:line="360" w:lineRule="auto"/>
        <w:ind w:firstLine="480" w:firstLineChars="200"/>
        <w:rPr>
          <w:rFonts w:hint="eastAsia" w:ascii="仿宋" w:hAnsi="仿宋" w:eastAsia="仿宋" w:cs="仿宋"/>
          <w:bCs/>
          <w:color w:val="000000"/>
          <w:sz w:val="24"/>
          <w:szCs w:val="24"/>
          <w:highlight w:val="none"/>
        </w:rPr>
      </w:pPr>
      <w:r>
        <w:rPr>
          <w:rFonts w:hint="eastAsia" w:ascii="仿宋" w:hAnsi="仿宋" w:eastAsia="仿宋" w:cs="仿宋"/>
          <w:bCs/>
          <w:sz w:val="24"/>
          <w:szCs w:val="24"/>
          <w:highlight w:val="none"/>
        </w:rPr>
        <w:t>3.如甲、丙方要求乙方提供统供商品目录以外的商品</w:t>
      </w:r>
      <w:r>
        <w:rPr>
          <w:rFonts w:hint="eastAsia" w:ascii="仿宋" w:hAnsi="仿宋" w:eastAsia="仿宋" w:cs="仿宋"/>
          <w:bCs/>
          <w:color w:val="000000"/>
          <w:sz w:val="24"/>
          <w:szCs w:val="24"/>
          <w:highlight w:val="none"/>
        </w:rPr>
        <w:t>，乙方应按照本合同同类商品折扣执行供货。</w:t>
      </w:r>
    </w:p>
    <w:p>
      <w:pPr>
        <w:widowControl/>
        <w:shd w:val="clear" w:color="auto" w:fill="FFFFFF"/>
        <w:spacing w:line="460" w:lineRule="exact"/>
        <w:ind w:firstLine="470" w:firstLineChars="196"/>
        <w:rPr>
          <w:rFonts w:hint="eastAsia" w:ascii="仿宋" w:hAnsi="仿宋" w:eastAsia="仿宋" w:cs="仿宋"/>
          <w:bCs/>
          <w:sz w:val="24"/>
          <w:szCs w:val="24"/>
          <w:highlight w:val="none"/>
        </w:rPr>
      </w:pPr>
      <w:r>
        <w:rPr>
          <w:rFonts w:hint="eastAsia" w:ascii="仿宋" w:hAnsi="仿宋" w:eastAsia="仿宋" w:cs="仿宋"/>
          <w:bCs/>
          <w:sz w:val="24"/>
          <w:szCs w:val="24"/>
          <w:highlight w:val="none"/>
          <w:lang w:val="en-US" w:eastAsia="zh-CN"/>
        </w:rPr>
        <w:t>4</w:t>
      </w:r>
      <w:r>
        <w:rPr>
          <w:rFonts w:hint="eastAsia" w:ascii="仿宋" w:hAnsi="仿宋" w:eastAsia="仿宋" w:cs="仿宋"/>
          <w:bCs/>
          <w:sz w:val="24"/>
          <w:szCs w:val="24"/>
          <w:highlight w:val="none"/>
        </w:rPr>
        <w:t>.</w:t>
      </w:r>
      <w:r>
        <w:rPr>
          <w:rFonts w:hint="eastAsia" w:ascii="仿宋" w:hAnsi="仿宋" w:eastAsia="仿宋" w:cs="仿宋"/>
          <w:b w:val="0"/>
          <w:bCs/>
          <w:sz w:val="24"/>
          <w:szCs w:val="24"/>
          <w:highlight w:val="none"/>
        </w:rPr>
        <w:t>数量</w:t>
      </w:r>
      <w:r>
        <w:rPr>
          <w:rFonts w:hint="eastAsia" w:ascii="仿宋" w:hAnsi="仿宋" w:eastAsia="仿宋" w:cs="仿宋"/>
          <w:bCs/>
          <w:sz w:val="24"/>
          <w:szCs w:val="24"/>
          <w:highlight w:val="none"/>
        </w:rPr>
        <w:t>以实际供货数量为准，因乙方原因造成破损的应在总数中扣减。</w:t>
      </w:r>
    </w:p>
    <w:p>
      <w:pPr>
        <w:widowControl/>
        <w:shd w:val="clear" w:color="auto" w:fill="FFFFFF"/>
        <w:spacing w:line="460" w:lineRule="exact"/>
        <w:ind w:firstLine="470" w:firstLineChars="196"/>
        <w:rPr>
          <w:rFonts w:hint="eastAsia" w:ascii="仿宋" w:hAnsi="仿宋" w:eastAsia="仿宋" w:cs="仿宋"/>
          <w:sz w:val="24"/>
          <w:szCs w:val="24"/>
          <w:highlight w:val="none"/>
        </w:rPr>
      </w:pPr>
      <w:r>
        <w:rPr>
          <w:rFonts w:hint="eastAsia" w:ascii="仿宋" w:hAnsi="仿宋" w:eastAsia="仿宋" w:cs="仿宋"/>
          <w:bCs/>
          <w:sz w:val="24"/>
          <w:szCs w:val="24"/>
          <w:highlight w:val="none"/>
          <w:lang w:val="en-US" w:eastAsia="zh-CN"/>
        </w:rPr>
        <w:t>5</w:t>
      </w:r>
      <w:r>
        <w:rPr>
          <w:rFonts w:hint="eastAsia" w:ascii="仿宋" w:hAnsi="仿宋" w:eastAsia="仿宋" w:cs="仿宋"/>
          <w:bCs/>
          <w:sz w:val="24"/>
          <w:szCs w:val="24"/>
          <w:highlight w:val="none"/>
        </w:rPr>
        <w:t>.</w:t>
      </w:r>
      <w:r>
        <w:rPr>
          <w:rFonts w:hint="eastAsia" w:ascii="仿宋" w:hAnsi="仿宋" w:eastAsia="仿宋" w:cs="仿宋"/>
          <w:b w:val="0"/>
          <w:bCs w:val="0"/>
          <w:sz w:val="24"/>
          <w:szCs w:val="24"/>
          <w:highlight w:val="none"/>
        </w:rPr>
        <w:t>金额</w:t>
      </w:r>
      <w:r>
        <w:rPr>
          <w:rFonts w:hint="eastAsia" w:ascii="仿宋" w:hAnsi="仿宋" w:eastAsia="仿宋" w:cs="仿宋"/>
          <w:bCs/>
          <w:sz w:val="24"/>
          <w:szCs w:val="24"/>
          <w:highlight w:val="none"/>
        </w:rPr>
        <w:t xml:space="preserve">以乙方每批次各类物资供货价格和当月实际供货量为准，按下列公式计算： </w:t>
      </w:r>
    </w:p>
    <w:p>
      <w:pPr>
        <w:widowControl/>
        <w:shd w:val="clear" w:color="auto" w:fill="FFFFFF"/>
        <w:spacing w:line="460" w:lineRule="exact"/>
        <w:ind w:firstLine="480" w:firstLineChars="200"/>
        <w:rPr>
          <w:rFonts w:hint="eastAsia" w:ascii="仿宋" w:hAnsi="仿宋" w:eastAsia="仿宋" w:cs="仿宋"/>
          <w:bCs/>
          <w:sz w:val="24"/>
          <w:szCs w:val="24"/>
          <w:highlight w:val="none"/>
        </w:rPr>
      </w:pPr>
      <w:r>
        <w:rPr>
          <w:rFonts w:hint="eastAsia" w:ascii="仿宋" w:hAnsi="仿宋" w:eastAsia="仿宋" w:cs="仿宋"/>
          <w:bCs/>
          <w:sz w:val="24"/>
          <w:szCs w:val="24"/>
          <w:highlight w:val="none"/>
        </w:rPr>
        <w:t>月供货金额（含税价）=月实际供货量×该批次物资价格，具体以经甲方确认的每批次物资供货清单为准。</w:t>
      </w:r>
    </w:p>
    <w:p>
      <w:pPr>
        <w:widowControl/>
        <w:shd w:val="clear" w:color="auto" w:fill="FFFFFF"/>
        <w:spacing w:line="460" w:lineRule="exact"/>
        <w:ind w:firstLine="470" w:firstLineChars="196"/>
        <w:rPr>
          <w:rFonts w:hint="eastAsia" w:ascii="仿宋" w:hAnsi="仿宋" w:eastAsia="仿宋" w:cs="仿宋"/>
          <w:b/>
          <w:bCs/>
          <w:sz w:val="24"/>
          <w:szCs w:val="24"/>
          <w:highlight w:val="none"/>
        </w:rPr>
      </w:pPr>
      <w:r>
        <w:rPr>
          <w:rFonts w:hint="eastAsia" w:ascii="仿宋" w:hAnsi="仿宋" w:eastAsia="仿宋" w:cs="仿宋"/>
          <w:bCs/>
          <w:sz w:val="24"/>
          <w:szCs w:val="24"/>
          <w:highlight w:val="none"/>
          <w:lang w:val="en-US" w:eastAsia="zh-CN"/>
        </w:rPr>
        <w:t>6</w:t>
      </w:r>
      <w:r>
        <w:rPr>
          <w:rFonts w:hint="eastAsia" w:ascii="仿宋" w:hAnsi="仿宋" w:eastAsia="仿宋" w:cs="仿宋"/>
          <w:bCs/>
          <w:sz w:val="24"/>
          <w:szCs w:val="24"/>
          <w:highlight w:val="none"/>
        </w:rPr>
        <w:t>.</w:t>
      </w:r>
      <w:r>
        <w:rPr>
          <w:rFonts w:hint="eastAsia" w:ascii="仿宋" w:hAnsi="仿宋" w:eastAsia="仿宋" w:cs="仿宋"/>
          <w:b w:val="0"/>
          <w:bCs w:val="0"/>
          <w:sz w:val="24"/>
          <w:szCs w:val="24"/>
          <w:highlight w:val="none"/>
        </w:rPr>
        <w:t>供应期限</w:t>
      </w:r>
      <w:r>
        <w:rPr>
          <w:rFonts w:hint="eastAsia" w:ascii="仿宋" w:hAnsi="仿宋" w:eastAsia="仿宋" w:cs="仿宋"/>
          <w:bCs w:val="0"/>
          <w:sz w:val="24"/>
          <w:szCs w:val="24"/>
          <w:highlight w:val="none"/>
        </w:rPr>
        <w:t>：</w:t>
      </w:r>
      <w:r>
        <w:rPr>
          <w:rFonts w:hint="eastAsia" w:ascii="仿宋" w:hAnsi="仿宋" w:eastAsia="仿宋" w:cs="仿宋"/>
          <w:bCs/>
          <w:sz w:val="24"/>
          <w:szCs w:val="24"/>
          <w:highlight w:val="none"/>
          <w:u w:val="single"/>
        </w:rPr>
        <w:t>20</w:t>
      </w:r>
      <w:r>
        <w:rPr>
          <w:rFonts w:hint="eastAsia" w:ascii="仿宋" w:hAnsi="仿宋" w:eastAsia="仿宋" w:cs="仿宋"/>
          <w:bCs/>
          <w:sz w:val="24"/>
          <w:szCs w:val="24"/>
          <w:highlight w:val="none"/>
          <w:u w:val="single"/>
          <w:lang w:val="en-US" w:eastAsia="zh-CN"/>
        </w:rPr>
        <w:t>21</w:t>
      </w:r>
      <w:r>
        <w:rPr>
          <w:rFonts w:hint="eastAsia" w:ascii="仿宋" w:hAnsi="仿宋" w:eastAsia="仿宋" w:cs="仿宋"/>
          <w:bCs/>
          <w:sz w:val="24"/>
          <w:szCs w:val="24"/>
          <w:highlight w:val="none"/>
        </w:rPr>
        <w:t>年</w:t>
      </w:r>
      <w:r>
        <w:rPr>
          <w:rFonts w:hint="eastAsia" w:ascii="仿宋" w:hAnsi="仿宋" w:eastAsia="仿宋" w:cs="仿宋"/>
          <w:bCs/>
          <w:sz w:val="24"/>
          <w:szCs w:val="24"/>
          <w:highlight w:val="none"/>
          <w:u w:val="single"/>
        </w:rPr>
        <w:t xml:space="preserve"> 8</w:t>
      </w:r>
      <w:r>
        <w:rPr>
          <w:rFonts w:hint="eastAsia" w:ascii="仿宋" w:hAnsi="仿宋" w:eastAsia="仿宋" w:cs="仿宋"/>
          <w:bCs/>
          <w:sz w:val="24"/>
          <w:szCs w:val="24"/>
          <w:highlight w:val="none"/>
        </w:rPr>
        <w:t>月</w:t>
      </w:r>
      <w:r>
        <w:rPr>
          <w:rFonts w:hint="eastAsia" w:ascii="仿宋" w:hAnsi="仿宋" w:eastAsia="仿宋" w:cs="仿宋"/>
          <w:bCs/>
          <w:sz w:val="24"/>
          <w:szCs w:val="24"/>
          <w:highlight w:val="none"/>
          <w:u w:val="single"/>
        </w:rPr>
        <w:t xml:space="preserve"> 1</w:t>
      </w:r>
      <w:r>
        <w:rPr>
          <w:rFonts w:hint="eastAsia" w:ascii="仿宋" w:hAnsi="仿宋" w:eastAsia="仿宋" w:cs="仿宋"/>
          <w:bCs/>
          <w:sz w:val="24"/>
          <w:szCs w:val="24"/>
          <w:highlight w:val="none"/>
        </w:rPr>
        <w:t xml:space="preserve">日至 </w:t>
      </w:r>
      <w:r>
        <w:rPr>
          <w:rFonts w:hint="eastAsia" w:ascii="仿宋" w:hAnsi="仿宋" w:eastAsia="仿宋" w:cs="仿宋"/>
          <w:bCs/>
          <w:sz w:val="24"/>
          <w:szCs w:val="24"/>
          <w:highlight w:val="none"/>
          <w:u w:val="single"/>
        </w:rPr>
        <w:t>202</w:t>
      </w:r>
      <w:r>
        <w:rPr>
          <w:rFonts w:hint="eastAsia" w:ascii="仿宋" w:hAnsi="仿宋" w:eastAsia="仿宋" w:cs="仿宋"/>
          <w:bCs/>
          <w:sz w:val="24"/>
          <w:szCs w:val="24"/>
          <w:highlight w:val="none"/>
          <w:u w:val="single"/>
          <w:lang w:val="en-US" w:eastAsia="zh-CN"/>
        </w:rPr>
        <w:t>3</w:t>
      </w:r>
      <w:r>
        <w:rPr>
          <w:rFonts w:hint="eastAsia" w:ascii="仿宋" w:hAnsi="仿宋" w:eastAsia="仿宋" w:cs="仿宋"/>
          <w:bCs/>
          <w:sz w:val="24"/>
          <w:szCs w:val="24"/>
          <w:highlight w:val="none"/>
        </w:rPr>
        <w:t>年</w:t>
      </w:r>
      <w:r>
        <w:rPr>
          <w:rFonts w:hint="eastAsia" w:ascii="仿宋" w:hAnsi="仿宋" w:eastAsia="仿宋" w:cs="仿宋"/>
          <w:bCs/>
          <w:sz w:val="24"/>
          <w:szCs w:val="24"/>
          <w:highlight w:val="none"/>
          <w:u w:val="single"/>
        </w:rPr>
        <w:t xml:space="preserve"> 7 </w:t>
      </w:r>
      <w:r>
        <w:rPr>
          <w:rFonts w:hint="eastAsia" w:ascii="仿宋" w:hAnsi="仿宋" w:eastAsia="仿宋" w:cs="仿宋"/>
          <w:bCs/>
          <w:sz w:val="24"/>
          <w:szCs w:val="24"/>
          <w:highlight w:val="none"/>
        </w:rPr>
        <w:t>月</w:t>
      </w:r>
      <w:r>
        <w:rPr>
          <w:rFonts w:hint="eastAsia" w:ascii="仿宋" w:hAnsi="仿宋" w:eastAsia="仿宋" w:cs="仿宋"/>
          <w:bCs/>
          <w:sz w:val="24"/>
          <w:szCs w:val="24"/>
          <w:highlight w:val="none"/>
          <w:u w:val="single"/>
        </w:rPr>
        <w:t xml:space="preserve"> 31</w:t>
      </w:r>
      <w:r>
        <w:rPr>
          <w:rFonts w:hint="eastAsia" w:ascii="仿宋" w:hAnsi="仿宋" w:eastAsia="仿宋" w:cs="仿宋"/>
          <w:bCs/>
          <w:sz w:val="24"/>
          <w:szCs w:val="24"/>
          <w:highlight w:val="none"/>
        </w:rPr>
        <w:t xml:space="preserve">日  </w:t>
      </w:r>
      <w:r>
        <w:rPr>
          <w:rFonts w:hint="eastAsia" w:ascii="仿宋" w:hAnsi="仿宋" w:eastAsia="仿宋" w:cs="仿宋"/>
          <w:sz w:val="24"/>
          <w:szCs w:val="24"/>
          <w:highlight w:val="none"/>
        </w:rPr>
        <w:t xml:space="preserve">  </w:t>
      </w:r>
      <w:r>
        <w:rPr>
          <w:rFonts w:hint="eastAsia" w:ascii="仿宋" w:hAnsi="仿宋" w:eastAsia="仿宋" w:cs="仿宋"/>
          <w:bCs/>
          <w:sz w:val="24"/>
          <w:szCs w:val="24"/>
          <w:highlight w:val="none"/>
        </w:rPr>
        <w:t xml:space="preserve"> </w:t>
      </w:r>
      <w:r>
        <w:rPr>
          <w:rFonts w:hint="eastAsia" w:ascii="仿宋" w:hAnsi="仿宋" w:eastAsia="仿宋" w:cs="仿宋"/>
          <w:sz w:val="24"/>
          <w:szCs w:val="24"/>
          <w:highlight w:val="none"/>
        </w:rPr>
        <w:t xml:space="preserve">         </w:t>
      </w:r>
      <w:r>
        <w:rPr>
          <w:rFonts w:hint="eastAsia" w:ascii="仿宋" w:hAnsi="仿宋" w:eastAsia="仿宋" w:cs="仿宋"/>
          <w:sz w:val="24"/>
          <w:szCs w:val="24"/>
          <w:highlight w:val="none"/>
        </w:rPr>
        <w:t xml:space="preserve">                                  </w:t>
      </w:r>
    </w:p>
    <w:p>
      <w:pPr>
        <w:widowControl/>
        <w:shd w:val="clear" w:color="auto" w:fill="FFFFFF"/>
        <w:spacing w:line="460" w:lineRule="exact"/>
        <w:ind w:firstLine="482" w:firstLineChars="200"/>
        <w:outlineLvl w:val="2"/>
        <w:rPr>
          <w:rFonts w:hint="eastAsia" w:ascii="仿宋" w:hAnsi="仿宋" w:eastAsia="仿宋" w:cs="仿宋"/>
          <w:b/>
          <w:bCs/>
          <w:sz w:val="24"/>
          <w:szCs w:val="24"/>
          <w:highlight w:val="none"/>
        </w:rPr>
      </w:pPr>
      <w:bookmarkStart w:id="196" w:name="_Toc25240"/>
      <w:r>
        <w:rPr>
          <w:rFonts w:hint="eastAsia" w:ascii="仿宋" w:hAnsi="仿宋" w:eastAsia="仿宋" w:cs="仿宋"/>
          <w:b/>
          <w:bCs/>
          <w:sz w:val="24"/>
          <w:szCs w:val="24"/>
          <w:highlight w:val="none"/>
        </w:rPr>
        <w:t>第二条 产品质量要求及保质期</w:t>
      </w:r>
      <w:bookmarkEnd w:id="196"/>
    </w:p>
    <w:p>
      <w:pPr>
        <w:widowControl/>
        <w:shd w:val="clear" w:color="auto" w:fill="FFFFFF"/>
        <w:spacing w:line="460" w:lineRule="exact"/>
        <w:ind w:firstLine="480" w:firstLineChars="200"/>
        <w:rPr>
          <w:rFonts w:hint="eastAsia" w:ascii="仿宋" w:hAnsi="仿宋" w:eastAsia="仿宋" w:cs="仿宋"/>
          <w:bCs/>
          <w:sz w:val="24"/>
          <w:szCs w:val="24"/>
          <w:highlight w:val="none"/>
        </w:rPr>
      </w:pPr>
      <w:r>
        <w:rPr>
          <w:rFonts w:hint="eastAsia" w:ascii="仿宋" w:hAnsi="仿宋" w:eastAsia="仿宋" w:cs="仿宋"/>
          <w:bCs/>
          <w:sz w:val="24"/>
          <w:szCs w:val="24"/>
          <w:highlight w:val="none"/>
        </w:rPr>
        <w:t>1.</w:t>
      </w:r>
      <w:r>
        <w:rPr>
          <w:rFonts w:hint="eastAsia" w:ascii="仿宋" w:hAnsi="仿宋" w:eastAsia="仿宋" w:cs="仿宋"/>
          <w:b/>
          <w:sz w:val="24"/>
          <w:szCs w:val="24"/>
          <w:highlight w:val="none"/>
        </w:rPr>
        <w:t>产品质量：</w:t>
      </w:r>
      <w:r>
        <w:rPr>
          <w:rFonts w:hint="eastAsia" w:ascii="仿宋" w:hAnsi="仿宋" w:eastAsia="仿宋" w:cs="仿宋"/>
          <w:bCs/>
          <w:sz w:val="24"/>
          <w:szCs w:val="24"/>
          <w:highlight w:val="none"/>
        </w:rPr>
        <w:t>各类商品物资须符合国家标准。</w:t>
      </w:r>
    </w:p>
    <w:p>
      <w:pPr>
        <w:widowControl/>
        <w:shd w:val="clear" w:color="auto" w:fill="FFFFFF"/>
        <w:spacing w:line="460" w:lineRule="exact"/>
        <w:ind w:firstLine="480" w:firstLineChars="200"/>
        <w:rPr>
          <w:rFonts w:hint="eastAsia" w:ascii="仿宋" w:hAnsi="仿宋" w:eastAsia="仿宋" w:cs="仿宋"/>
          <w:bCs/>
          <w:sz w:val="24"/>
          <w:szCs w:val="24"/>
          <w:highlight w:val="none"/>
        </w:rPr>
      </w:pPr>
      <w:r>
        <w:rPr>
          <w:rFonts w:hint="eastAsia" w:ascii="仿宋" w:hAnsi="仿宋" w:eastAsia="仿宋" w:cs="仿宋"/>
          <w:bCs/>
          <w:sz w:val="24"/>
          <w:szCs w:val="24"/>
          <w:highlight w:val="none"/>
        </w:rPr>
        <w:t>2.</w:t>
      </w:r>
      <w:r>
        <w:rPr>
          <w:rFonts w:hint="eastAsia" w:ascii="仿宋" w:hAnsi="仿宋" w:eastAsia="仿宋" w:cs="仿宋"/>
          <w:b/>
          <w:sz w:val="24"/>
          <w:szCs w:val="24"/>
          <w:highlight w:val="none"/>
        </w:rPr>
        <w:t>产品保质期：</w:t>
      </w:r>
      <w:r>
        <w:rPr>
          <w:rFonts w:hint="eastAsia" w:ascii="仿宋" w:hAnsi="仿宋" w:eastAsia="仿宋" w:cs="仿宋"/>
          <w:bCs/>
          <w:sz w:val="24"/>
          <w:szCs w:val="24"/>
          <w:highlight w:val="none"/>
        </w:rPr>
        <w:t>产品保质期以产品标明的保质期为准。乙方应对其产品质量负责，不得提供假冒伪劣产品或已临近保质期及超过保质期的产品给甲方（交付时剩余保质期不少于原保质期的三分之二）。因乙方所供产品发生质量问题，须承担给甲方造成的一切损失。</w:t>
      </w:r>
    </w:p>
    <w:p>
      <w:pPr>
        <w:widowControl/>
        <w:shd w:val="clear" w:color="auto" w:fill="FFFFFF"/>
        <w:spacing w:line="460" w:lineRule="exact"/>
        <w:ind w:firstLine="480" w:firstLineChars="200"/>
        <w:rPr>
          <w:rFonts w:hint="eastAsia" w:ascii="仿宋" w:hAnsi="仿宋" w:eastAsia="仿宋" w:cs="仿宋"/>
          <w:bCs/>
          <w:sz w:val="24"/>
          <w:szCs w:val="24"/>
          <w:highlight w:val="none"/>
        </w:rPr>
      </w:pPr>
      <w:r>
        <w:rPr>
          <w:rFonts w:hint="eastAsia" w:ascii="仿宋" w:hAnsi="仿宋" w:eastAsia="仿宋" w:cs="仿宋"/>
          <w:bCs/>
          <w:sz w:val="24"/>
          <w:szCs w:val="24"/>
          <w:highlight w:val="none"/>
        </w:rPr>
        <w:t>3.乙方须保证其提供的产品符合中华人民共和国法律、法规，各行政部门的规章、制度、地方法规、行政命令及各行业标准的规定。如有违反，由乙方负全部责任。</w:t>
      </w:r>
    </w:p>
    <w:p>
      <w:pPr>
        <w:widowControl/>
        <w:shd w:val="clear" w:color="auto" w:fill="FFFFFF"/>
        <w:spacing w:line="460" w:lineRule="exact"/>
        <w:ind w:firstLine="482" w:firstLineChars="200"/>
        <w:outlineLvl w:val="2"/>
        <w:rPr>
          <w:rFonts w:hint="eastAsia" w:ascii="仿宋" w:hAnsi="仿宋" w:eastAsia="仿宋" w:cs="仿宋"/>
          <w:b/>
          <w:bCs/>
          <w:sz w:val="24"/>
          <w:szCs w:val="24"/>
          <w:highlight w:val="none"/>
        </w:rPr>
      </w:pPr>
      <w:bookmarkStart w:id="197" w:name="_Toc20946"/>
      <w:r>
        <w:rPr>
          <w:rFonts w:hint="eastAsia" w:ascii="仿宋" w:hAnsi="仿宋" w:eastAsia="仿宋" w:cs="仿宋"/>
          <w:b/>
          <w:bCs/>
          <w:sz w:val="24"/>
          <w:szCs w:val="24"/>
          <w:highlight w:val="none"/>
        </w:rPr>
        <w:t>第三条 产品包装</w:t>
      </w:r>
      <w:bookmarkEnd w:id="197"/>
    </w:p>
    <w:p>
      <w:pPr>
        <w:widowControl/>
        <w:shd w:val="clear" w:color="auto" w:fill="FFFFFF"/>
        <w:spacing w:line="460" w:lineRule="exact"/>
        <w:ind w:firstLine="480" w:firstLineChars="200"/>
        <w:outlineLvl w:val="2"/>
        <w:rPr>
          <w:rFonts w:hint="eastAsia" w:ascii="仿宋" w:hAnsi="仿宋" w:eastAsia="仿宋" w:cs="仿宋"/>
          <w:bCs/>
          <w:sz w:val="24"/>
          <w:szCs w:val="24"/>
          <w:highlight w:val="none"/>
        </w:rPr>
      </w:pPr>
      <w:bookmarkStart w:id="198" w:name="_Toc7987"/>
      <w:r>
        <w:rPr>
          <w:rFonts w:hint="eastAsia" w:ascii="仿宋" w:hAnsi="仿宋" w:eastAsia="仿宋" w:cs="仿宋"/>
          <w:bCs/>
          <w:sz w:val="24"/>
          <w:szCs w:val="24"/>
          <w:highlight w:val="none"/>
        </w:rPr>
        <w:t>1.</w:t>
      </w:r>
      <w:r>
        <w:rPr>
          <w:rFonts w:hint="eastAsia" w:ascii="仿宋" w:hAnsi="仿宋" w:eastAsia="仿宋" w:cs="仿宋"/>
          <w:b/>
          <w:bCs/>
          <w:sz w:val="24"/>
          <w:szCs w:val="24"/>
          <w:highlight w:val="none"/>
        </w:rPr>
        <w:t>包装要求</w:t>
      </w:r>
      <w:bookmarkEnd w:id="198"/>
    </w:p>
    <w:p>
      <w:pPr>
        <w:widowControl/>
        <w:shd w:val="clear" w:color="auto" w:fill="FFFFFF"/>
        <w:spacing w:line="460" w:lineRule="exact"/>
        <w:ind w:firstLine="480" w:firstLineChars="200"/>
        <w:rPr>
          <w:rFonts w:hint="eastAsia" w:ascii="仿宋" w:hAnsi="仿宋" w:eastAsia="仿宋" w:cs="仿宋"/>
          <w:bCs/>
          <w:sz w:val="24"/>
          <w:szCs w:val="24"/>
          <w:highlight w:val="none"/>
        </w:rPr>
      </w:pPr>
      <w:r>
        <w:rPr>
          <w:rFonts w:hint="eastAsia" w:ascii="仿宋" w:hAnsi="仿宋" w:eastAsia="仿宋" w:cs="仿宋"/>
          <w:bCs/>
          <w:sz w:val="24"/>
          <w:szCs w:val="24"/>
          <w:highlight w:val="none"/>
        </w:rPr>
        <w:t>1.1产品包装应符合中华人民共和国有关法律法规的规定及监</w:t>
      </w:r>
      <w:r>
        <w:rPr>
          <w:rFonts w:hint="eastAsia" w:ascii="仿宋" w:hAnsi="仿宋" w:eastAsia="仿宋" w:cs="仿宋"/>
          <w:bCs/>
          <w:sz w:val="24"/>
          <w:szCs w:val="24"/>
          <w:highlight w:val="none"/>
          <w:lang w:eastAsia="zh-CN"/>
        </w:rPr>
        <w:t>所</w:t>
      </w:r>
      <w:r>
        <w:rPr>
          <w:rFonts w:hint="eastAsia" w:ascii="仿宋" w:hAnsi="仿宋" w:eastAsia="仿宋" w:cs="仿宋"/>
          <w:bCs/>
          <w:sz w:val="24"/>
          <w:szCs w:val="24"/>
          <w:highlight w:val="none"/>
        </w:rPr>
        <w:t>安全规定，必须全塑化包装，不得使用玻璃、陶瓷、金属制品等硬物包装。</w:t>
      </w:r>
    </w:p>
    <w:p>
      <w:pPr>
        <w:widowControl/>
        <w:shd w:val="clear" w:color="auto" w:fill="FFFFFF"/>
        <w:spacing w:line="460" w:lineRule="exact"/>
        <w:ind w:firstLine="480" w:firstLineChars="200"/>
        <w:rPr>
          <w:rFonts w:hint="eastAsia" w:ascii="仿宋" w:hAnsi="仿宋" w:eastAsia="仿宋" w:cs="仿宋"/>
          <w:bCs/>
          <w:sz w:val="24"/>
          <w:szCs w:val="24"/>
          <w:highlight w:val="none"/>
        </w:rPr>
      </w:pPr>
      <w:r>
        <w:rPr>
          <w:rFonts w:hint="eastAsia" w:ascii="仿宋" w:hAnsi="仿宋" w:eastAsia="仿宋" w:cs="仿宋"/>
          <w:bCs/>
          <w:sz w:val="24"/>
          <w:szCs w:val="24"/>
          <w:highlight w:val="none"/>
        </w:rPr>
        <w:t>1.2产品包装应符合中华人民共和国法律、法规等有关标识说明（如产地、原材料、用途、警语、保质期及保质条件、生产日期等）的规定。</w:t>
      </w:r>
    </w:p>
    <w:p>
      <w:pPr>
        <w:widowControl/>
        <w:shd w:val="clear" w:color="auto" w:fill="FFFFFF"/>
        <w:spacing w:line="460" w:lineRule="exact"/>
        <w:ind w:firstLine="480" w:firstLineChars="200"/>
        <w:outlineLvl w:val="2"/>
        <w:rPr>
          <w:rFonts w:hint="eastAsia" w:ascii="仿宋" w:hAnsi="仿宋" w:eastAsia="仿宋" w:cs="仿宋"/>
          <w:bCs/>
          <w:sz w:val="24"/>
          <w:szCs w:val="24"/>
          <w:highlight w:val="none"/>
          <w:lang w:eastAsia="zh-CN"/>
        </w:rPr>
      </w:pPr>
      <w:bookmarkStart w:id="199" w:name="_Toc1623"/>
      <w:r>
        <w:rPr>
          <w:rFonts w:hint="eastAsia" w:ascii="仿宋" w:hAnsi="仿宋" w:eastAsia="仿宋" w:cs="仿宋"/>
          <w:bCs/>
          <w:sz w:val="24"/>
          <w:szCs w:val="24"/>
          <w:highlight w:val="none"/>
        </w:rPr>
        <w:t>2.包装物由乙方提供，费用由乙方承担，包装物不回收。</w:t>
      </w:r>
      <w:bookmarkEnd w:id="199"/>
    </w:p>
    <w:p>
      <w:pPr>
        <w:widowControl/>
        <w:shd w:val="clear" w:color="auto" w:fill="FFFFFF"/>
        <w:spacing w:line="460" w:lineRule="exact"/>
        <w:ind w:firstLine="482" w:firstLineChars="200"/>
        <w:outlineLvl w:val="2"/>
        <w:rPr>
          <w:rFonts w:hint="eastAsia" w:ascii="仿宋" w:hAnsi="仿宋" w:eastAsia="仿宋" w:cs="仿宋"/>
          <w:b/>
          <w:bCs/>
          <w:sz w:val="24"/>
          <w:szCs w:val="24"/>
          <w:highlight w:val="none"/>
        </w:rPr>
      </w:pPr>
      <w:bookmarkStart w:id="200" w:name="_Toc16836"/>
      <w:r>
        <w:rPr>
          <w:rFonts w:hint="eastAsia" w:ascii="仿宋" w:hAnsi="仿宋" w:eastAsia="仿宋" w:cs="仿宋"/>
          <w:b/>
          <w:bCs/>
          <w:sz w:val="24"/>
          <w:szCs w:val="24"/>
          <w:highlight w:val="none"/>
        </w:rPr>
        <w:t>第四条 产品的所有权、知识产权</w:t>
      </w:r>
      <w:bookmarkEnd w:id="200"/>
    </w:p>
    <w:p>
      <w:pPr>
        <w:widowControl/>
        <w:shd w:val="clear" w:color="auto" w:fill="FFFFFF"/>
        <w:spacing w:line="460" w:lineRule="exact"/>
        <w:ind w:firstLine="480" w:firstLineChars="200"/>
        <w:rPr>
          <w:rFonts w:hint="eastAsia" w:ascii="仿宋" w:hAnsi="仿宋" w:eastAsia="仿宋" w:cs="仿宋"/>
          <w:bCs/>
          <w:sz w:val="24"/>
          <w:szCs w:val="24"/>
          <w:highlight w:val="none"/>
        </w:rPr>
      </w:pPr>
      <w:r>
        <w:rPr>
          <w:rFonts w:hint="eastAsia" w:ascii="仿宋" w:hAnsi="仿宋" w:eastAsia="仿宋" w:cs="仿宋"/>
          <w:bCs/>
          <w:sz w:val="24"/>
          <w:szCs w:val="24"/>
          <w:highlight w:val="none"/>
        </w:rPr>
        <w:t>1.乙方应保证其提供给甲方的商品之来源合法，乙方在交付商品前对交付商品拥有合法的所有权。</w:t>
      </w:r>
    </w:p>
    <w:p>
      <w:pPr>
        <w:shd w:val="clear" w:color="auto" w:fill="FFFFFF"/>
        <w:spacing w:line="360" w:lineRule="auto"/>
        <w:ind w:firstLine="480" w:firstLineChars="200"/>
        <w:rPr>
          <w:rFonts w:hint="eastAsia" w:ascii="仿宋" w:hAnsi="仿宋" w:eastAsia="仿宋" w:cs="仿宋"/>
          <w:bCs/>
          <w:sz w:val="24"/>
          <w:szCs w:val="24"/>
          <w:highlight w:val="none"/>
        </w:rPr>
      </w:pPr>
      <w:r>
        <w:rPr>
          <w:rFonts w:hint="eastAsia" w:ascii="仿宋" w:hAnsi="仿宋" w:eastAsia="仿宋" w:cs="仿宋"/>
          <w:bCs/>
          <w:sz w:val="24"/>
          <w:szCs w:val="24"/>
          <w:highlight w:val="none"/>
        </w:rPr>
        <w:t>2.乙方应保证其提供给甲方的商品没有侵犯任何企业、自然人的知识产权，如商标权、著作权及专利权等。</w:t>
      </w:r>
    </w:p>
    <w:p>
      <w:pPr>
        <w:widowControl/>
        <w:shd w:val="clear" w:color="auto" w:fill="FFFFFF"/>
        <w:spacing w:line="460" w:lineRule="exact"/>
        <w:ind w:firstLine="482" w:firstLineChars="200"/>
        <w:outlineLvl w:val="2"/>
        <w:rPr>
          <w:rFonts w:hint="eastAsia" w:ascii="仿宋" w:hAnsi="仿宋" w:eastAsia="仿宋" w:cs="仿宋"/>
          <w:b/>
          <w:bCs/>
          <w:sz w:val="24"/>
          <w:szCs w:val="24"/>
          <w:highlight w:val="none"/>
        </w:rPr>
      </w:pPr>
      <w:bookmarkStart w:id="201" w:name="_Toc24802"/>
      <w:r>
        <w:rPr>
          <w:rFonts w:hint="eastAsia" w:ascii="仿宋" w:hAnsi="仿宋" w:eastAsia="仿宋" w:cs="仿宋"/>
          <w:b/>
          <w:bCs/>
          <w:sz w:val="24"/>
          <w:szCs w:val="24"/>
          <w:highlight w:val="none"/>
        </w:rPr>
        <w:t>第五条 交提货时间、方式及地点</w:t>
      </w:r>
      <w:bookmarkEnd w:id="201"/>
    </w:p>
    <w:p>
      <w:pPr>
        <w:shd w:val="clear" w:color="auto" w:fill="FFFFFF"/>
        <w:spacing w:line="360" w:lineRule="auto"/>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1.</w:t>
      </w:r>
      <w:r>
        <w:rPr>
          <w:rFonts w:hint="eastAsia" w:ascii="仿宋" w:hAnsi="仿宋" w:eastAsia="仿宋" w:cs="仿宋"/>
          <w:b/>
          <w:sz w:val="24"/>
          <w:szCs w:val="24"/>
          <w:highlight w:val="none"/>
        </w:rPr>
        <w:t>交货时间</w:t>
      </w:r>
      <w:r>
        <w:rPr>
          <w:rFonts w:hint="eastAsia" w:ascii="仿宋" w:hAnsi="仿宋" w:eastAsia="仿宋" w:cs="仿宋"/>
          <w:sz w:val="24"/>
          <w:szCs w:val="24"/>
          <w:highlight w:val="none"/>
        </w:rPr>
        <w:t xml:space="preserve">: </w:t>
      </w:r>
      <w:r>
        <w:rPr>
          <w:rFonts w:hint="eastAsia" w:ascii="仿宋" w:hAnsi="仿宋" w:eastAsia="仿宋" w:cs="仿宋"/>
          <w:bCs/>
          <w:sz w:val="24"/>
          <w:szCs w:val="24"/>
          <w:highlight w:val="none"/>
        </w:rPr>
        <w:t>甲方汇总最终物资点购人的购物清单并经丙方审核后，由丙方发送给乙方组织供货，每月供货一次。乙方在收到丙方供货通知后当月按甲方要求一次性全部配送到位。未在规定时间内配送物资的，逾期三日内按1000元每天扣履约保证金，逾期三日至七日按5000元每天扣履约保证金，逾期七日后甲、丙方有权解除合同。</w:t>
      </w:r>
    </w:p>
    <w:p>
      <w:pPr>
        <w:widowControl/>
        <w:shd w:val="clear" w:color="auto" w:fill="FFFFFF"/>
        <w:spacing w:line="460" w:lineRule="exact"/>
        <w:ind w:firstLine="480" w:firstLineChars="200"/>
        <w:rPr>
          <w:rFonts w:hint="eastAsia" w:ascii="仿宋" w:hAnsi="仿宋" w:eastAsia="仿宋" w:cs="仿宋"/>
          <w:sz w:val="36"/>
          <w:szCs w:val="36"/>
          <w:highlight w:val="none"/>
        </w:rPr>
      </w:pPr>
      <w:r>
        <w:rPr>
          <w:rFonts w:hint="eastAsia" w:ascii="仿宋" w:hAnsi="仿宋" w:eastAsia="仿宋" w:cs="仿宋"/>
          <w:sz w:val="24"/>
          <w:szCs w:val="24"/>
          <w:highlight w:val="none"/>
        </w:rPr>
        <w:t>2、</w:t>
      </w:r>
      <w:r>
        <w:rPr>
          <w:rFonts w:hint="eastAsia" w:ascii="仿宋" w:hAnsi="仿宋" w:eastAsia="仿宋" w:cs="仿宋"/>
          <w:b/>
          <w:sz w:val="24"/>
          <w:szCs w:val="24"/>
          <w:highlight w:val="none"/>
        </w:rPr>
        <w:t>交货方式及地点：</w:t>
      </w:r>
      <w:r>
        <w:rPr>
          <w:rFonts w:hint="eastAsia" w:ascii="仿宋" w:hAnsi="仿宋" w:eastAsia="仿宋" w:cs="仿宋"/>
          <w:bCs/>
          <w:sz w:val="24"/>
          <w:szCs w:val="24"/>
          <w:highlight w:val="none"/>
        </w:rPr>
        <w:t>乙方按照甲方</w:t>
      </w:r>
      <w:r>
        <w:rPr>
          <w:rFonts w:hint="eastAsia" w:ascii="仿宋" w:hAnsi="仿宋" w:eastAsia="仿宋" w:cs="仿宋"/>
          <w:bCs/>
          <w:sz w:val="24"/>
          <w:szCs w:val="24"/>
          <w:highlight w:val="none"/>
          <w:lang w:val="en-US" w:eastAsia="zh-CN"/>
        </w:rPr>
        <w:t>要求</w:t>
      </w:r>
      <w:r>
        <w:rPr>
          <w:rFonts w:hint="eastAsia" w:ascii="仿宋" w:hAnsi="仿宋" w:eastAsia="仿宋" w:cs="仿宋"/>
          <w:bCs/>
          <w:sz w:val="24"/>
          <w:szCs w:val="24"/>
          <w:highlight w:val="none"/>
        </w:rPr>
        <w:t>，运送到甲方指定区域当面点清，并承担运费。运输及卸货工具、配货及清点交接人员由乙方负责。</w:t>
      </w:r>
    </w:p>
    <w:p>
      <w:pPr>
        <w:widowControl/>
        <w:shd w:val="clear" w:color="auto" w:fill="FFFFFF"/>
        <w:spacing w:line="460" w:lineRule="exact"/>
        <w:ind w:firstLine="482" w:firstLineChars="200"/>
        <w:outlineLvl w:val="2"/>
        <w:rPr>
          <w:rFonts w:hint="eastAsia" w:ascii="仿宋" w:hAnsi="仿宋" w:eastAsia="仿宋" w:cs="仿宋"/>
          <w:b/>
          <w:bCs/>
          <w:sz w:val="24"/>
          <w:szCs w:val="24"/>
          <w:highlight w:val="none"/>
        </w:rPr>
      </w:pPr>
      <w:bookmarkStart w:id="202" w:name="_Toc25474"/>
      <w:r>
        <w:rPr>
          <w:rFonts w:hint="eastAsia" w:ascii="仿宋" w:hAnsi="仿宋" w:eastAsia="仿宋" w:cs="仿宋"/>
          <w:b/>
          <w:bCs/>
          <w:sz w:val="24"/>
          <w:szCs w:val="24"/>
          <w:highlight w:val="none"/>
        </w:rPr>
        <w:t>第六条 验收</w:t>
      </w:r>
      <w:bookmarkEnd w:id="202"/>
    </w:p>
    <w:p>
      <w:pPr>
        <w:widowControl/>
        <w:shd w:val="clear" w:color="auto" w:fill="FFFFFF"/>
        <w:spacing w:line="460" w:lineRule="exact"/>
        <w:ind w:firstLine="480" w:firstLineChars="200"/>
        <w:rPr>
          <w:rFonts w:hint="eastAsia" w:ascii="仿宋" w:hAnsi="仿宋" w:eastAsia="仿宋" w:cs="仿宋"/>
          <w:bCs/>
          <w:sz w:val="24"/>
          <w:szCs w:val="24"/>
          <w:highlight w:val="none"/>
        </w:rPr>
      </w:pPr>
      <w:r>
        <w:rPr>
          <w:rFonts w:hint="eastAsia" w:ascii="仿宋" w:hAnsi="仿宋" w:eastAsia="仿宋" w:cs="仿宋"/>
          <w:bCs/>
          <w:sz w:val="24"/>
          <w:szCs w:val="24"/>
          <w:highlight w:val="none"/>
        </w:rPr>
        <w:t>1.</w:t>
      </w:r>
      <w:r>
        <w:rPr>
          <w:rFonts w:hint="eastAsia" w:ascii="仿宋" w:hAnsi="仿宋" w:eastAsia="仿宋" w:cs="仿宋"/>
          <w:b/>
          <w:sz w:val="24"/>
          <w:szCs w:val="24"/>
          <w:highlight w:val="none"/>
        </w:rPr>
        <w:t>验收标准</w:t>
      </w:r>
      <w:r>
        <w:rPr>
          <w:rFonts w:hint="eastAsia" w:ascii="仿宋" w:hAnsi="仿宋" w:eastAsia="仿宋" w:cs="仿宋"/>
          <w:bCs/>
          <w:sz w:val="24"/>
          <w:szCs w:val="24"/>
          <w:highlight w:val="none"/>
        </w:rPr>
        <w:t>：乙方所供产品须符合本合同第一条、第二条、第三条、第四条的约定。</w:t>
      </w:r>
    </w:p>
    <w:p>
      <w:pPr>
        <w:widowControl/>
        <w:shd w:val="clear" w:color="auto" w:fill="FFFFFF"/>
        <w:spacing w:line="460" w:lineRule="exact"/>
        <w:ind w:firstLine="480" w:firstLineChars="200"/>
        <w:rPr>
          <w:rFonts w:hint="eastAsia" w:ascii="仿宋" w:hAnsi="仿宋" w:eastAsia="仿宋" w:cs="仿宋"/>
          <w:bCs/>
          <w:sz w:val="24"/>
          <w:szCs w:val="24"/>
          <w:highlight w:val="none"/>
          <w:lang w:val="en-US" w:eastAsia="zh-CN"/>
        </w:rPr>
      </w:pPr>
      <w:r>
        <w:rPr>
          <w:rFonts w:hint="eastAsia" w:ascii="仿宋" w:hAnsi="仿宋" w:eastAsia="仿宋" w:cs="仿宋"/>
          <w:bCs/>
          <w:sz w:val="24"/>
          <w:szCs w:val="24"/>
          <w:highlight w:val="none"/>
        </w:rPr>
        <w:t>2.</w:t>
      </w:r>
      <w:r>
        <w:rPr>
          <w:rFonts w:hint="eastAsia" w:ascii="仿宋" w:hAnsi="仿宋" w:eastAsia="仿宋" w:cs="仿宋"/>
          <w:b/>
          <w:sz w:val="24"/>
          <w:szCs w:val="24"/>
          <w:highlight w:val="none"/>
        </w:rPr>
        <w:t>验收流程：</w:t>
      </w:r>
      <w:r>
        <w:rPr>
          <w:rFonts w:hint="eastAsia" w:ascii="仿宋" w:hAnsi="仿宋" w:eastAsia="仿宋" w:cs="仿宋"/>
          <w:bCs/>
          <w:sz w:val="24"/>
          <w:szCs w:val="24"/>
          <w:highlight w:val="none"/>
        </w:rPr>
        <w:t>产品送至指定地点后，甲乙双方共同对该批次产品进行清点，确认产品品种、品牌、规格、数量与乙方送货单数量一致、无误差；经验收产品品种、品牌、规格、数量均无异议，双方代表共同在验收单上签字确认（验收单仅代表交接时产品品种、品牌、规格、数量符合的约定）。</w:t>
      </w:r>
      <w:r>
        <w:rPr>
          <w:rFonts w:hint="eastAsia" w:ascii="仿宋" w:hAnsi="仿宋" w:eastAsia="仿宋" w:cs="仿宋"/>
          <w:bCs/>
          <w:sz w:val="24"/>
          <w:szCs w:val="24"/>
          <w:highlight w:val="none"/>
          <w:lang w:val="en-US" w:eastAsia="zh-CN"/>
        </w:rPr>
        <w:t>由于疫情防控等原因造成无法现场清点验收的，甲方应当对验收过程进行全程录像，发现问题应在48小时之内通知乙方。</w:t>
      </w:r>
    </w:p>
    <w:p>
      <w:pPr>
        <w:widowControl/>
        <w:shd w:val="clear" w:color="auto" w:fill="FFFFFF"/>
        <w:spacing w:line="460" w:lineRule="exact"/>
        <w:ind w:firstLine="480" w:firstLineChars="200"/>
        <w:rPr>
          <w:rFonts w:hint="eastAsia" w:ascii="仿宋" w:hAnsi="仿宋" w:eastAsia="仿宋" w:cs="仿宋"/>
          <w:bCs/>
          <w:sz w:val="24"/>
          <w:szCs w:val="24"/>
          <w:highlight w:val="none"/>
        </w:rPr>
      </w:pPr>
      <w:r>
        <w:rPr>
          <w:rFonts w:hint="eastAsia" w:ascii="仿宋" w:hAnsi="仿宋" w:eastAsia="仿宋" w:cs="仿宋"/>
          <w:bCs/>
          <w:sz w:val="24"/>
          <w:szCs w:val="24"/>
          <w:highlight w:val="none"/>
        </w:rPr>
        <w:t>3.</w:t>
      </w:r>
      <w:r>
        <w:rPr>
          <w:rFonts w:hint="eastAsia" w:ascii="仿宋" w:hAnsi="仿宋" w:eastAsia="仿宋" w:cs="仿宋"/>
          <w:b/>
          <w:sz w:val="24"/>
          <w:szCs w:val="24"/>
          <w:highlight w:val="none"/>
        </w:rPr>
        <w:t>产品抽检：</w:t>
      </w:r>
      <w:r>
        <w:rPr>
          <w:rFonts w:hint="eastAsia" w:ascii="仿宋" w:hAnsi="仿宋" w:eastAsia="仿宋" w:cs="仿宋"/>
          <w:bCs/>
          <w:sz w:val="24"/>
          <w:szCs w:val="24"/>
          <w:highlight w:val="none"/>
        </w:rPr>
        <w:t>丙方有权对乙方所供商品进行抽检。。</w:t>
      </w:r>
    </w:p>
    <w:p>
      <w:pPr>
        <w:shd w:val="clear" w:color="auto" w:fill="FFFFFF"/>
        <w:spacing w:line="360" w:lineRule="auto"/>
        <w:ind w:firstLine="480" w:firstLineChars="200"/>
        <w:rPr>
          <w:rFonts w:hint="eastAsia" w:ascii="仿宋" w:hAnsi="仿宋" w:eastAsia="仿宋" w:cs="仿宋"/>
          <w:b/>
          <w:sz w:val="24"/>
          <w:szCs w:val="24"/>
          <w:highlight w:val="none"/>
        </w:rPr>
      </w:pPr>
      <w:r>
        <w:rPr>
          <w:rFonts w:hint="eastAsia" w:ascii="仿宋" w:hAnsi="仿宋" w:eastAsia="仿宋" w:cs="仿宋"/>
          <w:sz w:val="24"/>
          <w:szCs w:val="24"/>
          <w:highlight w:val="none"/>
        </w:rPr>
        <w:t>4.</w:t>
      </w:r>
      <w:r>
        <w:rPr>
          <w:rFonts w:hint="eastAsia" w:ascii="仿宋" w:hAnsi="仿宋" w:eastAsia="仿宋" w:cs="仿宋"/>
          <w:b/>
          <w:sz w:val="24"/>
          <w:szCs w:val="24"/>
          <w:highlight w:val="none"/>
        </w:rPr>
        <w:t>异议处理</w:t>
      </w:r>
      <w:r>
        <w:rPr>
          <w:rFonts w:hint="eastAsia" w:ascii="仿宋" w:hAnsi="仿宋" w:eastAsia="仿宋" w:cs="仿宋"/>
          <w:sz w:val="24"/>
          <w:szCs w:val="24"/>
          <w:highlight w:val="none"/>
        </w:rPr>
        <w:t>：甲方与乙方在验收时对产品的</w:t>
      </w:r>
      <w:r>
        <w:rPr>
          <w:rFonts w:hint="eastAsia" w:ascii="仿宋" w:hAnsi="仿宋" w:eastAsia="仿宋" w:cs="仿宋"/>
          <w:bCs/>
          <w:sz w:val="24"/>
          <w:szCs w:val="24"/>
          <w:highlight w:val="none"/>
        </w:rPr>
        <w:t>品种、品牌、规格、数量、质量</w:t>
      </w:r>
      <w:r>
        <w:rPr>
          <w:rFonts w:hint="eastAsia" w:ascii="仿宋" w:hAnsi="仿宋" w:eastAsia="仿宋" w:cs="仿宋"/>
          <w:sz w:val="24"/>
          <w:szCs w:val="24"/>
          <w:highlight w:val="none"/>
        </w:rPr>
        <w:t>存在争议的，由双方自行协商解决</w:t>
      </w:r>
      <w:r>
        <w:rPr>
          <w:rFonts w:hint="eastAsia" w:ascii="仿宋" w:hAnsi="仿宋" w:eastAsia="仿宋" w:cs="仿宋"/>
          <w:bCs/>
          <w:sz w:val="24"/>
          <w:szCs w:val="24"/>
          <w:highlight w:val="none"/>
        </w:rPr>
        <w:t>；</w:t>
      </w:r>
      <w:r>
        <w:rPr>
          <w:rFonts w:hint="eastAsia" w:ascii="仿宋" w:hAnsi="仿宋" w:eastAsia="仿宋" w:cs="仿宋"/>
          <w:sz w:val="24"/>
          <w:szCs w:val="24"/>
          <w:highlight w:val="none"/>
        </w:rPr>
        <w:t>如双方对产品质量争议经协商无法达成一致的，应对争议产品交由丙方送鉴定机构按照相关鉴定标准进行鉴定。经鉴定，争议产品质量合格的，鉴定费用由甲方承担，争议产品质量不合格的，由乙方承担鉴定费用并无条件办理退换货；甲方如有其他损失的，乙方应承担赔偿责任。</w:t>
      </w:r>
    </w:p>
    <w:p>
      <w:pPr>
        <w:widowControl/>
        <w:shd w:val="clear" w:color="auto" w:fill="FFFFFF"/>
        <w:spacing w:line="460" w:lineRule="exact"/>
        <w:ind w:firstLine="482" w:firstLineChars="200"/>
        <w:outlineLvl w:val="2"/>
        <w:rPr>
          <w:rFonts w:hint="eastAsia" w:ascii="仿宋" w:hAnsi="仿宋" w:eastAsia="仿宋" w:cs="仿宋"/>
          <w:b/>
          <w:bCs/>
          <w:sz w:val="24"/>
          <w:szCs w:val="24"/>
          <w:highlight w:val="none"/>
        </w:rPr>
      </w:pPr>
      <w:bookmarkStart w:id="203" w:name="_Toc32549"/>
      <w:r>
        <w:rPr>
          <w:rFonts w:hint="eastAsia" w:ascii="仿宋" w:hAnsi="仿宋" w:eastAsia="仿宋" w:cs="仿宋"/>
          <w:b/>
          <w:bCs/>
          <w:sz w:val="24"/>
          <w:szCs w:val="24"/>
          <w:highlight w:val="none"/>
        </w:rPr>
        <w:t>第七条 结算方式及付款</w:t>
      </w:r>
      <w:bookmarkEnd w:id="203"/>
    </w:p>
    <w:p>
      <w:pPr>
        <w:widowControl/>
        <w:shd w:val="clear" w:color="auto" w:fill="FFFFFF"/>
        <w:spacing w:line="460" w:lineRule="exact"/>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1.乙方应于送货结束后当月底前完成与甲方该批次供货数量的核对。</w:t>
      </w:r>
    </w:p>
    <w:p>
      <w:pPr>
        <w:widowControl/>
        <w:shd w:val="clear" w:color="auto" w:fill="FFFFFF"/>
        <w:spacing w:line="460" w:lineRule="exact"/>
        <w:ind w:firstLine="480" w:firstLineChars="200"/>
        <w:rPr>
          <w:rFonts w:hint="eastAsia" w:ascii="仿宋" w:hAnsi="仿宋" w:eastAsia="仿宋" w:cs="仿宋"/>
          <w:color w:val="000000"/>
          <w:sz w:val="24"/>
          <w:szCs w:val="24"/>
          <w:highlight w:val="none"/>
        </w:rPr>
      </w:pPr>
      <w:r>
        <w:rPr>
          <w:rFonts w:hint="eastAsia" w:ascii="仿宋" w:hAnsi="仿宋" w:eastAsia="仿宋" w:cs="仿宋"/>
          <w:sz w:val="24"/>
          <w:szCs w:val="24"/>
          <w:highlight w:val="none"/>
        </w:rPr>
        <w:t>2</w:t>
      </w:r>
      <w:r>
        <w:rPr>
          <w:rFonts w:hint="eastAsia" w:ascii="仿宋" w:hAnsi="仿宋" w:eastAsia="仿宋" w:cs="仿宋"/>
          <w:color w:val="000000"/>
          <w:sz w:val="24"/>
          <w:szCs w:val="24"/>
          <w:highlight w:val="none"/>
        </w:rPr>
        <w:t>.甲方于收到乙方开具的发票（并附监</w:t>
      </w:r>
      <w:r>
        <w:rPr>
          <w:rFonts w:hint="eastAsia" w:ascii="仿宋" w:hAnsi="仿宋" w:eastAsia="仿宋" w:cs="仿宋"/>
          <w:color w:val="000000"/>
          <w:sz w:val="24"/>
          <w:szCs w:val="24"/>
          <w:highlight w:val="none"/>
          <w:lang w:val="en-US" w:eastAsia="zh-CN"/>
        </w:rPr>
        <w:t>所</w:t>
      </w:r>
      <w:r>
        <w:rPr>
          <w:rFonts w:hint="eastAsia" w:ascii="仿宋" w:hAnsi="仿宋" w:eastAsia="仿宋" w:cs="仿宋"/>
          <w:color w:val="000000"/>
          <w:sz w:val="24"/>
          <w:szCs w:val="24"/>
          <w:highlight w:val="none"/>
        </w:rPr>
        <w:t>确认的验收单）后30日内付清货款。</w:t>
      </w:r>
    </w:p>
    <w:p>
      <w:pPr>
        <w:widowControl/>
        <w:shd w:val="clear" w:color="auto" w:fill="FFFFFF"/>
        <w:spacing w:line="460" w:lineRule="exact"/>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3.如乙方开具的发票结算单位名称与供货单位（中标单位）名称不一致，甲方有权拒绝付款。</w:t>
      </w:r>
    </w:p>
    <w:p>
      <w:pPr>
        <w:widowControl/>
        <w:shd w:val="clear" w:color="auto" w:fill="FFFFFF"/>
        <w:spacing w:line="460" w:lineRule="exact"/>
        <w:ind w:firstLine="482" w:firstLineChars="200"/>
        <w:outlineLvl w:val="2"/>
        <w:rPr>
          <w:rFonts w:hint="eastAsia" w:ascii="仿宋" w:hAnsi="仿宋" w:eastAsia="仿宋" w:cs="仿宋"/>
          <w:b/>
          <w:bCs/>
          <w:sz w:val="24"/>
          <w:szCs w:val="24"/>
          <w:highlight w:val="none"/>
        </w:rPr>
      </w:pPr>
      <w:bookmarkStart w:id="204" w:name="_Toc14184"/>
      <w:r>
        <w:rPr>
          <w:rFonts w:hint="eastAsia" w:ascii="仿宋" w:hAnsi="仿宋" w:eastAsia="仿宋" w:cs="仿宋"/>
          <w:b/>
          <w:bCs/>
          <w:sz w:val="24"/>
          <w:szCs w:val="24"/>
          <w:highlight w:val="none"/>
        </w:rPr>
        <w:t>第八条 履约担保</w:t>
      </w:r>
      <w:bookmarkEnd w:id="204"/>
    </w:p>
    <w:p>
      <w:pPr>
        <w:widowControl/>
        <w:shd w:val="clear" w:color="auto" w:fill="FFFFFF"/>
        <w:spacing w:line="460" w:lineRule="exact"/>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1.本合同签订时，乙方应向丙方交纳</w:t>
      </w:r>
      <w:r>
        <w:rPr>
          <w:rFonts w:hint="eastAsia" w:ascii="仿宋" w:hAnsi="仿宋" w:eastAsia="仿宋" w:cs="仿宋"/>
          <w:bCs/>
          <w:sz w:val="24"/>
          <w:szCs w:val="24"/>
          <w:highlight w:val="none"/>
          <w:lang w:val="en-US" w:eastAsia="zh-CN"/>
        </w:rPr>
        <w:t>300万元（人民币）</w:t>
      </w:r>
      <w:r>
        <w:rPr>
          <w:rFonts w:hint="eastAsia" w:ascii="仿宋" w:hAnsi="仿宋" w:eastAsia="仿宋" w:cs="仿宋"/>
          <w:sz w:val="24"/>
          <w:szCs w:val="24"/>
          <w:highlight w:val="none"/>
        </w:rPr>
        <w:t>履约保证金。</w:t>
      </w:r>
    </w:p>
    <w:p>
      <w:pPr>
        <w:widowControl/>
        <w:shd w:val="clear" w:color="auto" w:fill="FFFFFF"/>
        <w:spacing w:line="460" w:lineRule="exact"/>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2.本合同履行期间，如乙方违约，丙方可直接从乙方交纳的履约保证金中扣除相应金额，无须乙方同意；如不足以弥补损失的，甲方和丙方仍可通过适当方式继续向乙方追讨。</w:t>
      </w:r>
    </w:p>
    <w:p>
      <w:pPr>
        <w:widowControl/>
        <w:shd w:val="clear" w:color="auto" w:fill="FFFFFF"/>
        <w:spacing w:line="460" w:lineRule="exact"/>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3.乙方于本合同履行期间全面履行其合同义务，不存在违约行为的，丙方应于合同履行期限届满之次日起30日内，一次性无息退还履约保证金。</w:t>
      </w:r>
    </w:p>
    <w:p>
      <w:pPr>
        <w:spacing w:line="360" w:lineRule="auto"/>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4.丙方不定期对价格执行情况进行市场调研和监督，如发现价格超出合同约定的</w:t>
      </w:r>
      <w:r>
        <w:rPr>
          <w:rFonts w:hint="eastAsia" w:ascii="仿宋" w:hAnsi="仿宋" w:eastAsia="仿宋" w:cs="仿宋"/>
          <w:sz w:val="24"/>
          <w:szCs w:val="24"/>
          <w:highlight w:val="none"/>
          <w:lang w:eastAsia="zh-CN"/>
        </w:rPr>
        <w:t>价格折扣比例</w:t>
      </w:r>
      <w:r>
        <w:rPr>
          <w:rFonts w:hint="eastAsia" w:ascii="仿宋" w:hAnsi="仿宋" w:eastAsia="仿宋" w:cs="仿宋"/>
          <w:sz w:val="24"/>
          <w:szCs w:val="24"/>
          <w:highlight w:val="none"/>
        </w:rPr>
        <w:t>，甲、丙方有权视情况扣除履约保证金的1%-10%。</w:t>
      </w:r>
    </w:p>
    <w:p>
      <w:pPr>
        <w:widowControl/>
        <w:shd w:val="clear" w:color="auto" w:fill="FFFFFF"/>
        <w:spacing w:line="460" w:lineRule="exact"/>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5.乙方发生以下情形，丙方扣除乙方0.5%-5%履约保证金作为违约金：</w:t>
      </w:r>
    </w:p>
    <w:p>
      <w:pPr>
        <w:widowControl/>
        <w:shd w:val="clear" w:color="auto" w:fill="FFFFFF"/>
        <w:spacing w:line="460" w:lineRule="exact"/>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5.1未按要求随货提供相关票证；</w:t>
      </w:r>
    </w:p>
    <w:p>
      <w:pPr>
        <w:widowControl/>
        <w:shd w:val="clear" w:color="auto" w:fill="FFFFFF"/>
        <w:spacing w:line="460" w:lineRule="exact"/>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 xml:space="preserve">5.2产品质量验收不合格； </w:t>
      </w:r>
    </w:p>
    <w:p>
      <w:pPr>
        <w:widowControl/>
        <w:shd w:val="clear" w:color="auto" w:fill="FFFFFF"/>
        <w:spacing w:line="460" w:lineRule="exact"/>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 xml:space="preserve">5.3未按时供货（提前协商，且未影响供应的除外）； </w:t>
      </w:r>
    </w:p>
    <w:p>
      <w:pPr>
        <w:widowControl/>
        <w:shd w:val="clear" w:color="auto" w:fill="FFFFFF"/>
        <w:spacing w:line="460" w:lineRule="exact"/>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 xml:space="preserve">5.4未按甲方规定秩序卸货； </w:t>
      </w:r>
    </w:p>
    <w:p>
      <w:pPr>
        <w:widowControl/>
        <w:shd w:val="clear" w:color="auto" w:fill="FFFFFF"/>
        <w:spacing w:line="460" w:lineRule="exact"/>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5.5甲方提出产品质量问题后，乙方不积极配合查找原因，不及时反馈处理结果；</w:t>
      </w:r>
    </w:p>
    <w:p>
      <w:pPr>
        <w:widowControl/>
        <w:shd w:val="clear" w:color="auto" w:fill="FFFFFF"/>
        <w:spacing w:line="460" w:lineRule="exact"/>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 xml:space="preserve">5.6乙方不遵守甲方各项管理规定。 </w:t>
      </w:r>
    </w:p>
    <w:p>
      <w:pPr>
        <w:widowControl/>
        <w:shd w:val="clear" w:color="auto" w:fill="FFFFFF"/>
        <w:spacing w:line="460" w:lineRule="exact"/>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6.乙方发生以下情形，丙方扣除乙方2%-10%履约保证金作为违约金：</w:t>
      </w:r>
    </w:p>
    <w:p>
      <w:pPr>
        <w:widowControl/>
        <w:shd w:val="clear" w:color="auto" w:fill="FFFFFF"/>
        <w:spacing w:line="460" w:lineRule="exact"/>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6.1供应产品品种、品牌、规格或质量等级与合同约定不符；</w:t>
      </w:r>
    </w:p>
    <w:p>
      <w:pPr>
        <w:widowControl/>
        <w:shd w:val="clear" w:color="auto" w:fill="FFFFFF"/>
        <w:spacing w:line="460" w:lineRule="exact"/>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 xml:space="preserve">6.2提供虚假检验报告等相关票证； </w:t>
      </w:r>
    </w:p>
    <w:p>
      <w:pPr>
        <w:widowControl/>
        <w:shd w:val="clear" w:color="auto" w:fill="FFFFFF"/>
        <w:spacing w:line="460" w:lineRule="exact"/>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 xml:space="preserve">6.3因退货或未按计划数量、时间供应，影响甲方供应； </w:t>
      </w:r>
    </w:p>
    <w:p>
      <w:pPr>
        <w:widowControl/>
        <w:shd w:val="clear" w:color="auto" w:fill="FFFFFF"/>
        <w:spacing w:line="460" w:lineRule="exact"/>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 xml:space="preserve">6.4同一品种产品连续两次验收发现质量不合格产品并退货； </w:t>
      </w:r>
    </w:p>
    <w:p>
      <w:pPr>
        <w:widowControl/>
        <w:shd w:val="clear" w:color="auto" w:fill="FFFFFF"/>
        <w:spacing w:line="460" w:lineRule="exact"/>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 xml:space="preserve">6.5将经甲方验收不合格办理退货的产品重新配送至甲方； </w:t>
      </w:r>
    </w:p>
    <w:p>
      <w:pPr>
        <w:widowControl/>
        <w:shd w:val="clear" w:color="auto" w:fill="FFFFFF"/>
        <w:spacing w:line="460" w:lineRule="exact"/>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6.6在包装、运输、装卸等环节存在不符合食品安全要求情形的；</w:t>
      </w:r>
    </w:p>
    <w:p>
      <w:pPr>
        <w:widowControl/>
        <w:shd w:val="clear" w:color="auto" w:fill="FFFFFF"/>
        <w:spacing w:line="460" w:lineRule="exact"/>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6.7经营场所、联系人、联系方式变更，未及时通知甲方和丙方，造成无法及时联系；</w:t>
      </w:r>
    </w:p>
    <w:p>
      <w:pPr>
        <w:widowControl/>
        <w:shd w:val="clear" w:color="auto" w:fill="FFFFFF"/>
        <w:spacing w:line="460" w:lineRule="exact"/>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6.8食品溯源管理制度不落实，进货查验记录不全。</w:t>
      </w:r>
    </w:p>
    <w:p>
      <w:pPr>
        <w:widowControl/>
        <w:numPr>
          <w:ilvl w:val="0"/>
          <w:numId w:val="4"/>
        </w:numPr>
        <w:shd w:val="clear" w:color="auto" w:fill="FFFFFF"/>
        <w:spacing w:line="460" w:lineRule="exact"/>
        <w:ind w:firstLine="480" w:firstLineChars="200"/>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乙方发生以下较轻违约行为的，丙方按以下约定扣除乙方履约保证金作为违约金：</w:t>
      </w:r>
    </w:p>
    <w:p>
      <w:pPr>
        <w:widowControl/>
        <w:shd w:val="clear" w:color="auto" w:fill="FFFFFF"/>
        <w:spacing w:line="460" w:lineRule="exact"/>
        <w:ind w:firstLine="480" w:firstLineChars="200"/>
        <w:rPr>
          <w:rFonts w:hint="eastAsia" w:ascii="仿宋" w:hAnsi="仿宋" w:eastAsia="仿宋" w:cs="仿宋"/>
          <w:bCs/>
          <w:sz w:val="24"/>
          <w:szCs w:val="24"/>
          <w:highlight w:val="none"/>
          <w:lang w:val="en-US" w:eastAsia="zh-CN"/>
        </w:rPr>
      </w:pPr>
      <w:r>
        <w:rPr>
          <w:rFonts w:hint="eastAsia" w:ascii="仿宋" w:hAnsi="仿宋" w:eastAsia="仿宋" w:cs="仿宋"/>
          <w:bCs/>
          <w:sz w:val="24"/>
          <w:szCs w:val="24"/>
          <w:highlight w:val="none"/>
          <w:lang w:val="en-US" w:eastAsia="zh-CN"/>
        </w:rPr>
        <w:t>7.1产品包装不符合本合同第三条约定，发生使用玻璃、陶瓷、金属制品等硬物包装的，视情节一次扣除1000-5000元；</w:t>
      </w:r>
    </w:p>
    <w:p>
      <w:pPr>
        <w:widowControl/>
        <w:shd w:val="clear" w:color="auto" w:fill="FFFFFF"/>
        <w:spacing w:line="460" w:lineRule="exact"/>
        <w:ind w:firstLine="480" w:firstLineChars="200"/>
        <w:rPr>
          <w:rFonts w:hint="eastAsia" w:ascii="仿宋" w:hAnsi="仿宋" w:eastAsia="仿宋" w:cs="仿宋"/>
          <w:bCs/>
          <w:sz w:val="24"/>
          <w:szCs w:val="24"/>
          <w:highlight w:val="none"/>
          <w:lang w:val="en-US" w:eastAsia="zh-CN"/>
        </w:rPr>
      </w:pPr>
      <w:r>
        <w:rPr>
          <w:rFonts w:hint="eastAsia" w:ascii="仿宋" w:hAnsi="仿宋" w:eastAsia="仿宋" w:cs="仿宋"/>
          <w:bCs/>
          <w:sz w:val="24"/>
          <w:szCs w:val="24"/>
          <w:highlight w:val="none"/>
          <w:lang w:val="en-US" w:eastAsia="zh-CN"/>
        </w:rPr>
        <w:t>7.2因为乙方原因造成串货的，视情节一次扣除1000-3000元；</w:t>
      </w:r>
    </w:p>
    <w:p>
      <w:pPr>
        <w:widowControl/>
        <w:shd w:val="clear" w:color="auto" w:fill="FFFFFF"/>
        <w:spacing w:line="460" w:lineRule="exact"/>
        <w:ind w:firstLine="480" w:firstLineChars="200"/>
        <w:rPr>
          <w:rFonts w:hint="eastAsia" w:ascii="仿宋" w:hAnsi="仿宋" w:eastAsia="仿宋" w:cs="仿宋"/>
          <w:bCs/>
          <w:sz w:val="24"/>
          <w:szCs w:val="24"/>
          <w:highlight w:val="none"/>
          <w:lang w:val="en-US" w:eastAsia="zh-CN"/>
        </w:rPr>
      </w:pPr>
      <w:r>
        <w:rPr>
          <w:rFonts w:hint="eastAsia" w:ascii="仿宋" w:hAnsi="仿宋" w:eastAsia="仿宋" w:cs="仿宋"/>
          <w:bCs/>
          <w:sz w:val="24"/>
          <w:szCs w:val="24"/>
          <w:highlight w:val="none"/>
          <w:lang w:val="en-US" w:eastAsia="zh-CN"/>
        </w:rPr>
        <w:t>7.3因为乙方原因造成少量缺货的，视情节一次扣除500-2000元；</w:t>
      </w:r>
    </w:p>
    <w:p>
      <w:pPr>
        <w:widowControl/>
        <w:shd w:val="clear" w:color="auto" w:fill="FFFFFF"/>
        <w:spacing w:line="460" w:lineRule="exact"/>
        <w:ind w:firstLine="480" w:firstLineChars="200"/>
        <w:rPr>
          <w:rFonts w:hint="eastAsia" w:ascii="仿宋" w:hAnsi="仿宋" w:eastAsia="仿宋" w:cs="仿宋"/>
          <w:bCs/>
          <w:sz w:val="24"/>
          <w:szCs w:val="24"/>
          <w:highlight w:val="none"/>
          <w:lang w:val="en-US" w:eastAsia="zh-CN"/>
        </w:rPr>
      </w:pPr>
      <w:r>
        <w:rPr>
          <w:rFonts w:hint="eastAsia" w:ascii="仿宋" w:hAnsi="仿宋" w:eastAsia="仿宋" w:cs="仿宋"/>
          <w:bCs/>
          <w:sz w:val="24"/>
          <w:szCs w:val="24"/>
          <w:highlight w:val="none"/>
          <w:lang w:val="en-US" w:eastAsia="zh-CN"/>
        </w:rPr>
        <w:t>7.4乙方未按约定时间补货的，视情节一次扣除800-2000元。</w:t>
      </w:r>
    </w:p>
    <w:p>
      <w:pPr>
        <w:widowControl/>
        <w:shd w:val="clear" w:color="auto" w:fill="FFFFFF"/>
        <w:spacing w:line="460" w:lineRule="exact"/>
        <w:ind w:firstLine="480" w:firstLineChars="200"/>
        <w:rPr>
          <w:rFonts w:hint="eastAsia" w:ascii="仿宋" w:hAnsi="仿宋" w:eastAsia="仿宋" w:cs="仿宋"/>
          <w:sz w:val="24"/>
          <w:szCs w:val="24"/>
          <w:highlight w:val="none"/>
        </w:rPr>
      </w:pPr>
      <w:r>
        <w:rPr>
          <w:rFonts w:hint="eastAsia" w:ascii="仿宋" w:hAnsi="仿宋" w:eastAsia="仿宋" w:cs="仿宋"/>
          <w:bCs/>
          <w:sz w:val="24"/>
          <w:szCs w:val="24"/>
          <w:highlight w:val="none"/>
          <w:lang w:val="en-US" w:eastAsia="zh-CN"/>
        </w:rPr>
        <w:t>8.乙方违反甲方的有关管理规定，有泄露监所</w:t>
      </w:r>
      <w:r>
        <w:rPr>
          <w:rFonts w:hint="eastAsia" w:ascii="仿宋" w:hAnsi="仿宋" w:eastAsia="仿宋" w:cs="仿宋"/>
          <w:color w:val="000000"/>
          <w:sz w:val="24"/>
          <w:szCs w:val="24"/>
          <w:highlight w:val="none"/>
        </w:rPr>
        <w:t>内部信息或影响监</w:t>
      </w:r>
      <w:r>
        <w:rPr>
          <w:rFonts w:hint="eastAsia" w:ascii="仿宋" w:hAnsi="仿宋" w:eastAsia="仿宋" w:cs="仿宋"/>
          <w:color w:val="000000"/>
          <w:sz w:val="24"/>
          <w:szCs w:val="24"/>
          <w:highlight w:val="none"/>
          <w:lang w:eastAsia="zh-CN"/>
        </w:rPr>
        <w:t>所</w:t>
      </w:r>
      <w:r>
        <w:rPr>
          <w:rFonts w:hint="eastAsia" w:ascii="仿宋" w:hAnsi="仿宋" w:eastAsia="仿宋" w:cs="仿宋"/>
          <w:color w:val="000000"/>
          <w:sz w:val="24"/>
          <w:szCs w:val="24"/>
          <w:highlight w:val="none"/>
        </w:rPr>
        <w:t>安全行</w:t>
      </w:r>
      <w:r>
        <w:rPr>
          <w:rFonts w:hint="eastAsia" w:ascii="仿宋" w:hAnsi="仿宋" w:eastAsia="仿宋" w:cs="仿宋"/>
          <w:sz w:val="24"/>
          <w:szCs w:val="24"/>
          <w:highlight w:val="none"/>
        </w:rPr>
        <w:t xml:space="preserve">为的，丙方扣除乙方10%-20%履约保证金作为违约金，并依法追究乙方相关责任。 </w:t>
      </w:r>
    </w:p>
    <w:p>
      <w:pPr>
        <w:widowControl/>
        <w:shd w:val="clear" w:color="auto" w:fill="FFFFFF"/>
        <w:spacing w:line="460" w:lineRule="exact"/>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9</w:t>
      </w:r>
      <w:r>
        <w:rPr>
          <w:rFonts w:hint="eastAsia" w:ascii="仿宋" w:hAnsi="仿宋" w:eastAsia="仿宋" w:cs="仿宋"/>
          <w:sz w:val="24"/>
          <w:szCs w:val="24"/>
          <w:highlight w:val="none"/>
        </w:rPr>
        <w:t>.因为乙方原因，造成监内重大食品安全事故、严重扰乱监管秩序、泄露监</w:t>
      </w:r>
      <w:r>
        <w:rPr>
          <w:rFonts w:hint="eastAsia" w:ascii="仿宋" w:hAnsi="仿宋" w:eastAsia="仿宋" w:cs="仿宋"/>
          <w:sz w:val="24"/>
          <w:szCs w:val="24"/>
          <w:highlight w:val="none"/>
          <w:lang w:eastAsia="zh-CN"/>
        </w:rPr>
        <w:t>所</w:t>
      </w:r>
      <w:r>
        <w:rPr>
          <w:rFonts w:hint="eastAsia" w:ascii="仿宋" w:hAnsi="仿宋" w:eastAsia="仿宋" w:cs="仿宋"/>
          <w:sz w:val="24"/>
          <w:szCs w:val="24"/>
          <w:highlight w:val="none"/>
        </w:rPr>
        <w:t>内部信息并造成重大社会影响的，丙方有权扣除乙方的全部履约保证金并解除合同，并依法追究乙方相关责任。</w:t>
      </w:r>
    </w:p>
    <w:p>
      <w:pPr>
        <w:widowControl/>
        <w:shd w:val="clear" w:color="auto" w:fill="FFFFFF"/>
        <w:spacing w:line="460" w:lineRule="exact"/>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10</w:t>
      </w:r>
      <w:r>
        <w:rPr>
          <w:rFonts w:hint="eastAsia" w:ascii="仿宋" w:hAnsi="仿宋" w:eastAsia="仿宋" w:cs="仿宋"/>
          <w:sz w:val="24"/>
          <w:szCs w:val="24"/>
          <w:highlight w:val="none"/>
        </w:rPr>
        <w:t xml:space="preserve">.合同履行期间乙方因违约导致履约保证金被部分扣除的，乙方须在五个工作日内将扣除的履约保证金补齐。 </w:t>
      </w:r>
    </w:p>
    <w:p>
      <w:pPr>
        <w:widowControl/>
        <w:shd w:val="clear" w:color="auto" w:fill="FFFFFF"/>
        <w:spacing w:line="460" w:lineRule="exact"/>
        <w:ind w:firstLine="482" w:firstLineChars="200"/>
        <w:outlineLvl w:val="2"/>
        <w:rPr>
          <w:rFonts w:hint="eastAsia" w:ascii="仿宋" w:hAnsi="仿宋" w:eastAsia="仿宋" w:cs="仿宋"/>
          <w:b/>
          <w:bCs/>
          <w:sz w:val="24"/>
          <w:szCs w:val="24"/>
          <w:highlight w:val="none"/>
        </w:rPr>
      </w:pPr>
      <w:bookmarkStart w:id="205" w:name="_Toc19468"/>
      <w:r>
        <w:rPr>
          <w:rFonts w:hint="eastAsia" w:ascii="仿宋" w:hAnsi="仿宋" w:eastAsia="仿宋" w:cs="仿宋"/>
          <w:b/>
          <w:bCs/>
          <w:sz w:val="24"/>
          <w:szCs w:val="24"/>
          <w:highlight w:val="none"/>
        </w:rPr>
        <w:t>第九条 甲方的管理要求</w:t>
      </w:r>
      <w:bookmarkEnd w:id="205"/>
      <w:r>
        <w:rPr>
          <w:rFonts w:hint="eastAsia" w:ascii="仿宋" w:hAnsi="仿宋" w:eastAsia="仿宋" w:cs="仿宋"/>
          <w:b/>
          <w:bCs/>
          <w:sz w:val="24"/>
          <w:szCs w:val="24"/>
          <w:highlight w:val="none"/>
        </w:rPr>
        <w:t xml:space="preserve"> </w:t>
      </w:r>
    </w:p>
    <w:p>
      <w:pPr>
        <w:widowControl/>
        <w:shd w:val="clear" w:color="auto" w:fill="FFFFFF"/>
        <w:spacing w:line="460" w:lineRule="exact"/>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1. 鉴于甲方监</w:t>
      </w:r>
      <w:r>
        <w:rPr>
          <w:rFonts w:hint="eastAsia" w:ascii="仿宋" w:hAnsi="仿宋" w:eastAsia="仿宋" w:cs="仿宋"/>
          <w:sz w:val="24"/>
          <w:szCs w:val="24"/>
          <w:highlight w:val="none"/>
          <w:lang w:eastAsia="zh-CN"/>
        </w:rPr>
        <w:t>所</w:t>
      </w:r>
      <w:r>
        <w:rPr>
          <w:rFonts w:hint="eastAsia" w:ascii="仿宋" w:hAnsi="仿宋" w:eastAsia="仿宋" w:cs="仿宋"/>
          <w:sz w:val="24"/>
          <w:szCs w:val="24"/>
          <w:highlight w:val="none"/>
        </w:rPr>
        <w:t>执</w:t>
      </w:r>
      <w:r>
        <w:rPr>
          <w:rFonts w:hint="eastAsia" w:ascii="仿宋" w:hAnsi="仿宋" w:eastAsia="仿宋" w:cs="仿宋"/>
          <w:sz w:val="24"/>
          <w:szCs w:val="24"/>
          <w:highlight w:val="none"/>
        </w:rPr>
        <w:t xml:space="preserve">法机关的特殊性，乙方应做好本单位工作人员的教育工作，出入甲方场所应严格遵守甲方各项规定，随身携带有效身份证件，按要求办理相关手续，自觉接受甲方的检查和管理。 </w:t>
      </w:r>
    </w:p>
    <w:p>
      <w:pPr>
        <w:widowControl/>
        <w:shd w:val="clear" w:color="auto" w:fill="FFFFFF"/>
        <w:spacing w:line="460" w:lineRule="exact"/>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 xml:space="preserve">2.食品溯源要求：食品供应链必须明确，所有食品的来源必须清晰，来源应当是受到地方政府部门监管的流通市场或具有相关资质的厂家生产，食品生产企业必须获得工业产品生产许可证（QS），食品生产的源头与甲方须建有稳固合法的供应关系。乙方应保存以下资料： </w:t>
      </w:r>
    </w:p>
    <w:p>
      <w:pPr>
        <w:widowControl/>
        <w:shd w:val="clear" w:color="auto" w:fill="FFFFFF"/>
        <w:spacing w:line="460" w:lineRule="exact"/>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 xml:space="preserve">2.1乙方与生产企业的销售合同； </w:t>
      </w:r>
    </w:p>
    <w:p>
      <w:pPr>
        <w:widowControl/>
        <w:shd w:val="clear" w:color="auto" w:fill="FFFFFF"/>
        <w:spacing w:line="460" w:lineRule="exact"/>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2.2生产企业的送货单和销售发票；</w:t>
      </w:r>
    </w:p>
    <w:p>
      <w:pPr>
        <w:widowControl/>
        <w:shd w:val="clear" w:color="auto" w:fill="FFFFFF"/>
        <w:spacing w:line="460" w:lineRule="exact"/>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 xml:space="preserve">2.3乙方与供货方的购销合同及送货单据、销售发票。 </w:t>
      </w:r>
    </w:p>
    <w:p>
      <w:pPr>
        <w:widowControl/>
        <w:shd w:val="clear" w:color="auto" w:fill="FFFFFF"/>
        <w:spacing w:line="460" w:lineRule="exact"/>
        <w:ind w:firstLine="482" w:firstLineChars="200"/>
        <w:outlineLvl w:val="2"/>
        <w:rPr>
          <w:rFonts w:hint="eastAsia" w:ascii="仿宋" w:hAnsi="仿宋" w:eastAsia="仿宋" w:cs="仿宋"/>
          <w:b/>
          <w:bCs/>
          <w:sz w:val="24"/>
          <w:szCs w:val="24"/>
          <w:highlight w:val="none"/>
        </w:rPr>
      </w:pPr>
      <w:bookmarkStart w:id="206" w:name="_Toc30979"/>
      <w:r>
        <w:rPr>
          <w:rFonts w:hint="eastAsia" w:ascii="仿宋" w:hAnsi="仿宋" w:eastAsia="仿宋" w:cs="仿宋"/>
          <w:b/>
          <w:bCs/>
          <w:sz w:val="24"/>
          <w:szCs w:val="24"/>
          <w:highlight w:val="none"/>
        </w:rPr>
        <w:t>第十条 解除合同的情形</w:t>
      </w:r>
      <w:bookmarkEnd w:id="206"/>
    </w:p>
    <w:p>
      <w:pPr>
        <w:widowControl/>
        <w:shd w:val="clear" w:color="auto" w:fill="FFFFFF"/>
        <w:spacing w:line="460" w:lineRule="exact"/>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若乙方出现如下所列情形之一的，甲方与丙方共同协商后有权解除合同，并不对乙方承担任何责任：</w:t>
      </w:r>
    </w:p>
    <w:p>
      <w:pPr>
        <w:widowControl/>
        <w:shd w:val="clear" w:color="auto" w:fill="FFFFFF"/>
        <w:spacing w:line="460" w:lineRule="exact"/>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1.乙方所供货物经验收不符合本合同第二条约定的标准、清单中约定的标准、《招标文件》规定的标准、国家法律法规规定的标准（以上四项标准不同的，以最高标准为检验的标准）；</w:t>
      </w:r>
    </w:p>
    <w:p>
      <w:pPr>
        <w:widowControl/>
        <w:shd w:val="clear" w:color="auto" w:fill="FFFFFF"/>
        <w:spacing w:line="460" w:lineRule="exact"/>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2.乙方经甲方催告发货后，7日内未供货或不按合同约定供货的；</w:t>
      </w:r>
    </w:p>
    <w:p>
      <w:pPr>
        <w:widowControl/>
        <w:shd w:val="clear" w:color="auto" w:fill="FFFFFF"/>
        <w:spacing w:line="460" w:lineRule="exact"/>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 xml:space="preserve">3.弄虚作假，提供虚假材料骗取中标的； </w:t>
      </w:r>
    </w:p>
    <w:p>
      <w:pPr>
        <w:widowControl/>
        <w:shd w:val="clear" w:color="auto" w:fill="FFFFFF"/>
        <w:spacing w:line="460" w:lineRule="exact"/>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4.乙方有转包、分包等违约行为的；</w:t>
      </w:r>
    </w:p>
    <w:p>
      <w:pPr>
        <w:widowControl/>
        <w:shd w:val="clear" w:color="auto" w:fill="FFFFFF"/>
        <w:spacing w:line="460" w:lineRule="exact"/>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5.乙方经营状况发生重大变化，已经不具备承接供应项目能力的；</w:t>
      </w:r>
    </w:p>
    <w:p>
      <w:pPr>
        <w:widowControl/>
        <w:shd w:val="clear" w:color="auto" w:fill="FFFFFF"/>
        <w:spacing w:line="460" w:lineRule="exact"/>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 xml:space="preserve">6.乙方有行贿等不正当竞争行为的； </w:t>
      </w:r>
    </w:p>
    <w:p>
      <w:pPr>
        <w:widowControl/>
        <w:shd w:val="clear" w:color="auto" w:fill="FFFFFF"/>
        <w:spacing w:line="460" w:lineRule="exact"/>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7.因乙方所供产品质量原因导致甲方发生食品安全事故的；</w:t>
      </w:r>
    </w:p>
    <w:p>
      <w:pPr>
        <w:widowControl/>
        <w:shd w:val="clear" w:color="auto" w:fill="FFFFFF"/>
        <w:spacing w:line="460" w:lineRule="exact"/>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 xml:space="preserve">8.所供应产品属假冒伪劣产品的； </w:t>
      </w:r>
    </w:p>
    <w:p>
      <w:pPr>
        <w:shd w:val="clear" w:color="auto" w:fill="FFFFFF"/>
        <w:spacing w:line="360" w:lineRule="auto"/>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9.因乙方原因</w:t>
      </w:r>
      <w:r>
        <w:rPr>
          <w:rFonts w:hint="eastAsia" w:ascii="仿宋" w:hAnsi="仿宋" w:eastAsia="仿宋" w:cs="仿宋"/>
          <w:sz w:val="24"/>
          <w:szCs w:val="24"/>
          <w:highlight w:val="none"/>
          <w:lang w:val="en-US" w:eastAsia="zh-CN"/>
        </w:rPr>
        <w:t>造成监（所）内重大食品安全事故、</w:t>
      </w:r>
      <w:r>
        <w:rPr>
          <w:rFonts w:hint="eastAsia" w:ascii="仿宋" w:hAnsi="仿宋" w:eastAsia="仿宋" w:cs="仿宋"/>
          <w:bCs/>
          <w:sz w:val="24"/>
          <w:szCs w:val="24"/>
          <w:highlight w:val="none"/>
          <w:lang w:val="en-US" w:eastAsia="zh-CN"/>
        </w:rPr>
        <w:t>严重扰乱监管秩序、泄露监所内部信息、违反疫情防控规定</w:t>
      </w:r>
      <w:r>
        <w:rPr>
          <w:rFonts w:hint="eastAsia" w:ascii="仿宋" w:hAnsi="仿宋" w:eastAsia="仿宋" w:cs="仿宋"/>
          <w:sz w:val="24"/>
          <w:szCs w:val="24"/>
          <w:highlight w:val="none"/>
        </w:rPr>
        <w:t xml:space="preserve">并造成重大社会影响的； </w:t>
      </w:r>
    </w:p>
    <w:p>
      <w:pPr>
        <w:widowControl/>
        <w:shd w:val="clear" w:color="auto" w:fill="FFFFFF"/>
        <w:spacing w:line="460" w:lineRule="exact"/>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10.乙方发生为监所</w:t>
      </w:r>
      <w:r>
        <w:rPr>
          <w:rFonts w:hint="eastAsia" w:ascii="仿宋" w:hAnsi="仿宋" w:eastAsia="仿宋" w:cs="仿宋"/>
          <w:sz w:val="24"/>
          <w:szCs w:val="24"/>
          <w:highlight w:val="none"/>
          <w:lang w:eastAsia="zh-CN"/>
        </w:rPr>
        <w:t>被管理</w:t>
      </w:r>
      <w:r>
        <w:rPr>
          <w:rFonts w:hint="eastAsia" w:ascii="仿宋" w:hAnsi="仿宋" w:eastAsia="仿宋" w:cs="仿宋"/>
          <w:sz w:val="24"/>
          <w:szCs w:val="24"/>
          <w:highlight w:val="none"/>
        </w:rPr>
        <w:t>人员</w:t>
      </w:r>
      <w:r>
        <w:rPr>
          <w:rFonts w:hint="eastAsia" w:ascii="仿宋" w:hAnsi="仿宋" w:eastAsia="仿宋" w:cs="仿宋"/>
          <w:sz w:val="24"/>
          <w:szCs w:val="24"/>
          <w:highlight w:val="none"/>
        </w:rPr>
        <w:t xml:space="preserve">私传违禁品、违规品、危险品、信件、口信等违反甲方管理规定行为的； </w:t>
      </w:r>
    </w:p>
    <w:p>
      <w:pPr>
        <w:widowControl/>
        <w:shd w:val="clear" w:color="auto" w:fill="FFFFFF"/>
        <w:spacing w:line="460" w:lineRule="exact"/>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11.有其它违法违规行为的。</w:t>
      </w:r>
    </w:p>
    <w:p>
      <w:pPr>
        <w:widowControl/>
        <w:shd w:val="clear" w:color="auto" w:fill="FFFFFF"/>
        <w:spacing w:line="460" w:lineRule="exact"/>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12.有其他可归责于乙方、致使本合同目的无法实现的情形。</w:t>
      </w:r>
    </w:p>
    <w:p>
      <w:pPr>
        <w:widowControl/>
        <w:shd w:val="clear" w:color="auto" w:fill="FFFFFF"/>
        <w:spacing w:line="460" w:lineRule="exact"/>
        <w:ind w:firstLine="482" w:firstLineChars="200"/>
        <w:outlineLvl w:val="2"/>
        <w:rPr>
          <w:rFonts w:hint="eastAsia" w:ascii="仿宋" w:hAnsi="仿宋" w:eastAsia="仿宋" w:cs="仿宋"/>
          <w:b/>
          <w:bCs/>
          <w:sz w:val="24"/>
          <w:szCs w:val="24"/>
          <w:highlight w:val="none"/>
        </w:rPr>
      </w:pPr>
      <w:bookmarkStart w:id="207" w:name="_Toc2024"/>
      <w:r>
        <w:rPr>
          <w:rFonts w:hint="eastAsia" w:ascii="仿宋" w:hAnsi="仿宋" w:eastAsia="仿宋" w:cs="仿宋"/>
          <w:b/>
          <w:bCs/>
          <w:sz w:val="24"/>
          <w:szCs w:val="24"/>
          <w:highlight w:val="none"/>
        </w:rPr>
        <w:t>第十一条 禁止商业贿赂</w:t>
      </w:r>
      <w:bookmarkEnd w:id="207"/>
    </w:p>
    <w:p>
      <w:pPr>
        <w:widowControl/>
        <w:shd w:val="clear" w:color="auto" w:fill="FFFFFF"/>
        <w:spacing w:line="460" w:lineRule="exact"/>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1.甲乙丙三方一致同意合同履行过程中禁止索贿、行贿及其他不正当之商业贿赂行为。</w:t>
      </w:r>
    </w:p>
    <w:p>
      <w:pPr>
        <w:widowControl/>
        <w:shd w:val="clear" w:color="auto" w:fill="FFFFFF"/>
        <w:spacing w:line="460" w:lineRule="exact"/>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2.若甲方或丙方任何人员通过任何形式要求乙方给予其不正当利益的，乙方应向丙方举报并提供相关证据，经丙方查实将对相关人员严肃处理，并为乙方保密。同时将根据具体情况，给予乙方更多商业机会的奖励。</w:t>
      </w:r>
    </w:p>
    <w:p>
      <w:pPr>
        <w:widowControl/>
        <w:shd w:val="clear" w:color="auto" w:fill="FFFFFF"/>
        <w:spacing w:line="460" w:lineRule="exact"/>
        <w:ind w:firstLine="470" w:firstLineChars="196"/>
        <w:rPr>
          <w:rFonts w:hint="eastAsia" w:ascii="仿宋" w:hAnsi="仿宋" w:eastAsia="仿宋" w:cs="仿宋"/>
          <w:sz w:val="24"/>
          <w:szCs w:val="24"/>
          <w:highlight w:val="none"/>
        </w:rPr>
      </w:pPr>
      <w:r>
        <w:rPr>
          <w:rFonts w:hint="eastAsia" w:ascii="仿宋" w:hAnsi="仿宋" w:eastAsia="仿宋" w:cs="仿宋"/>
          <w:sz w:val="24"/>
          <w:szCs w:val="24"/>
          <w:highlight w:val="none"/>
        </w:rPr>
        <w:t>3.若乙方以任何形式给予或者许诺给予甲方或丙方的任何人员以物资利益，意图获取任何不下当的商业利益或更特殊的商业待遇者，甲方和丙方将停止与乙方的一切合作，并可依法对乙方采取必要的措施。</w:t>
      </w:r>
    </w:p>
    <w:p>
      <w:pPr>
        <w:shd w:val="clear" w:color="auto" w:fill="FFFFFF"/>
        <w:spacing w:line="360" w:lineRule="auto"/>
        <w:ind w:firstLine="480"/>
        <w:rPr>
          <w:rFonts w:hint="eastAsia" w:ascii="仿宋" w:hAnsi="仿宋" w:eastAsia="仿宋" w:cs="仿宋"/>
          <w:sz w:val="24"/>
          <w:szCs w:val="24"/>
          <w:highlight w:val="none"/>
        </w:rPr>
      </w:pPr>
      <w:r>
        <w:rPr>
          <w:rFonts w:hint="eastAsia" w:ascii="仿宋" w:hAnsi="仿宋" w:eastAsia="仿宋" w:cs="仿宋"/>
          <w:sz w:val="24"/>
          <w:szCs w:val="24"/>
          <w:highlight w:val="none"/>
        </w:rPr>
        <w:t>4、乙、丙双方将签订廉洁合同作为本合同附件。</w:t>
      </w:r>
    </w:p>
    <w:p>
      <w:pPr>
        <w:widowControl/>
        <w:shd w:val="clear" w:color="auto" w:fill="FFFFFF"/>
        <w:spacing w:line="460" w:lineRule="exact"/>
        <w:ind w:firstLine="482" w:firstLineChars="200"/>
        <w:outlineLvl w:val="2"/>
        <w:rPr>
          <w:rFonts w:hint="eastAsia" w:ascii="仿宋" w:hAnsi="仿宋" w:eastAsia="仿宋" w:cs="仿宋"/>
          <w:b/>
          <w:bCs/>
          <w:sz w:val="24"/>
          <w:szCs w:val="24"/>
          <w:highlight w:val="none"/>
        </w:rPr>
      </w:pPr>
      <w:bookmarkStart w:id="208" w:name="_Toc22162"/>
      <w:r>
        <w:rPr>
          <w:rFonts w:hint="eastAsia" w:ascii="仿宋" w:hAnsi="仿宋" w:eastAsia="仿宋" w:cs="仿宋"/>
          <w:b/>
          <w:bCs/>
          <w:sz w:val="24"/>
          <w:szCs w:val="24"/>
          <w:highlight w:val="none"/>
        </w:rPr>
        <w:t>第十二条 违约责任</w:t>
      </w:r>
      <w:bookmarkEnd w:id="208"/>
    </w:p>
    <w:p>
      <w:pPr>
        <w:widowControl/>
        <w:shd w:val="clear" w:color="auto" w:fill="FFFFFF"/>
        <w:spacing w:line="460" w:lineRule="exact"/>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1.乙方未按本合同约定履行义务，应依法向甲方、丙方承担违约责任，甲方有权暂停相应货款的支付，并无须承担任何责任。</w:t>
      </w:r>
    </w:p>
    <w:p>
      <w:pPr>
        <w:widowControl/>
        <w:shd w:val="clear" w:color="auto" w:fill="FFFFFF"/>
        <w:spacing w:line="460" w:lineRule="exact"/>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2.甲方无正当理由逾期付款，在乙方提供有效证据的前提下，由甲方根据逾期金额，按银行同期同类贷款利率向乙方承担逾期付款期间的利息损失。</w:t>
      </w:r>
    </w:p>
    <w:p>
      <w:pPr>
        <w:widowControl/>
        <w:shd w:val="clear" w:color="auto" w:fill="FFFFFF"/>
        <w:spacing w:line="460" w:lineRule="exact"/>
        <w:ind w:firstLine="482" w:firstLineChars="200"/>
        <w:outlineLvl w:val="2"/>
        <w:rPr>
          <w:rFonts w:hint="eastAsia" w:ascii="仿宋" w:hAnsi="仿宋" w:eastAsia="仿宋" w:cs="仿宋"/>
          <w:b/>
          <w:bCs/>
          <w:sz w:val="24"/>
          <w:szCs w:val="24"/>
          <w:highlight w:val="none"/>
        </w:rPr>
      </w:pPr>
      <w:bookmarkStart w:id="209" w:name="_Toc630"/>
      <w:r>
        <w:rPr>
          <w:rFonts w:hint="eastAsia" w:ascii="仿宋" w:hAnsi="仿宋" w:eastAsia="仿宋" w:cs="仿宋"/>
          <w:b/>
          <w:bCs/>
          <w:sz w:val="24"/>
          <w:szCs w:val="24"/>
          <w:highlight w:val="none"/>
        </w:rPr>
        <w:t>第十三条 不可抗力</w:t>
      </w:r>
      <w:bookmarkEnd w:id="209"/>
    </w:p>
    <w:p>
      <w:pPr>
        <w:widowControl/>
        <w:shd w:val="clear" w:color="auto" w:fill="FFFFFF"/>
        <w:spacing w:line="460" w:lineRule="exact"/>
        <w:ind w:firstLine="480" w:firstLineChars="200"/>
        <w:rPr>
          <w:rFonts w:hint="eastAsia" w:ascii="仿宋" w:hAnsi="仿宋" w:eastAsia="仿宋" w:cs="仿宋"/>
          <w:b/>
          <w:bCs/>
          <w:sz w:val="24"/>
          <w:szCs w:val="24"/>
          <w:highlight w:val="none"/>
        </w:rPr>
      </w:pPr>
      <w:r>
        <w:rPr>
          <w:rFonts w:hint="eastAsia" w:ascii="仿宋" w:hAnsi="仿宋" w:eastAsia="仿宋" w:cs="仿宋"/>
          <w:sz w:val="24"/>
          <w:szCs w:val="24"/>
          <w:highlight w:val="none"/>
        </w:rPr>
        <w:t>甲方乙方中的任何一方因不可抗力致使本合同不能履行或部分不能履行，将不视为违约，但须采取必要的补救措施，以减少不可抗力造成的损失。遇有不可抗力的一方，应立即将事件的情况以书面形式通知对方，并在不可抗力事件发生后二日内，向对方和丙方提交不能履行或者部分不能履行本合同或者需要延期履行本合同的证明。</w:t>
      </w:r>
    </w:p>
    <w:p>
      <w:pPr>
        <w:widowControl/>
        <w:shd w:val="clear" w:color="auto" w:fill="FFFFFF"/>
        <w:spacing w:line="460" w:lineRule="exact"/>
        <w:ind w:firstLine="482" w:firstLineChars="200"/>
        <w:outlineLvl w:val="2"/>
        <w:rPr>
          <w:rFonts w:hint="eastAsia" w:ascii="仿宋" w:hAnsi="仿宋" w:eastAsia="仿宋" w:cs="仿宋"/>
          <w:b/>
          <w:bCs/>
          <w:sz w:val="24"/>
          <w:szCs w:val="24"/>
          <w:highlight w:val="none"/>
        </w:rPr>
      </w:pPr>
      <w:bookmarkStart w:id="210" w:name="_Toc22865"/>
      <w:r>
        <w:rPr>
          <w:rFonts w:hint="eastAsia" w:ascii="仿宋" w:hAnsi="仿宋" w:eastAsia="仿宋" w:cs="仿宋"/>
          <w:b/>
          <w:bCs/>
          <w:sz w:val="24"/>
          <w:szCs w:val="24"/>
          <w:highlight w:val="none"/>
        </w:rPr>
        <w:t>第十四条 解决争议的方法</w:t>
      </w:r>
      <w:bookmarkEnd w:id="210"/>
    </w:p>
    <w:p>
      <w:pPr>
        <w:widowControl/>
        <w:shd w:val="clear" w:color="auto" w:fill="FFFFFF"/>
        <w:spacing w:line="460" w:lineRule="exact"/>
        <w:ind w:firstLine="480" w:firstLineChars="200"/>
        <w:rPr>
          <w:rFonts w:hint="eastAsia" w:ascii="仿宋" w:hAnsi="仿宋" w:eastAsia="仿宋" w:cs="仿宋"/>
          <w:b/>
          <w:bCs/>
          <w:sz w:val="24"/>
          <w:szCs w:val="24"/>
          <w:highlight w:val="none"/>
        </w:rPr>
      </w:pPr>
      <w:r>
        <w:rPr>
          <w:rFonts w:hint="eastAsia" w:ascii="仿宋" w:hAnsi="仿宋" w:eastAsia="仿宋" w:cs="仿宋"/>
          <w:sz w:val="24"/>
          <w:szCs w:val="24"/>
          <w:highlight w:val="none"/>
        </w:rPr>
        <w:t>甲乙丙三方在履行本合同履行过程中发生争议，应通过友好协商解决。如协商不成，任何一方可依法向丙方所在地人民法院起诉。</w:t>
      </w:r>
    </w:p>
    <w:p>
      <w:pPr>
        <w:widowControl/>
        <w:shd w:val="clear" w:color="auto" w:fill="FFFFFF"/>
        <w:spacing w:line="460" w:lineRule="exact"/>
        <w:ind w:firstLine="482" w:firstLineChars="200"/>
        <w:outlineLvl w:val="2"/>
        <w:rPr>
          <w:rFonts w:hint="eastAsia" w:ascii="仿宋" w:hAnsi="仿宋" w:eastAsia="仿宋" w:cs="仿宋"/>
          <w:b/>
          <w:bCs/>
          <w:sz w:val="24"/>
          <w:szCs w:val="24"/>
          <w:highlight w:val="none"/>
        </w:rPr>
      </w:pPr>
      <w:bookmarkStart w:id="211" w:name="_Toc7835"/>
      <w:r>
        <w:rPr>
          <w:rFonts w:hint="eastAsia" w:ascii="仿宋" w:hAnsi="仿宋" w:eastAsia="仿宋" w:cs="仿宋"/>
          <w:b/>
          <w:bCs/>
          <w:sz w:val="24"/>
          <w:szCs w:val="24"/>
          <w:highlight w:val="none"/>
        </w:rPr>
        <w:t>第十五条 其他</w:t>
      </w:r>
      <w:bookmarkEnd w:id="211"/>
    </w:p>
    <w:p>
      <w:pPr>
        <w:shd w:val="clear" w:color="auto" w:fill="FFFFFF"/>
        <w:spacing w:line="360" w:lineRule="auto"/>
        <w:ind w:firstLine="480"/>
        <w:rPr>
          <w:rFonts w:hint="eastAsia" w:ascii="仿宋" w:hAnsi="仿宋" w:eastAsia="仿宋" w:cs="仿宋"/>
          <w:sz w:val="24"/>
          <w:szCs w:val="24"/>
          <w:highlight w:val="none"/>
        </w:rPr>
      </w:pPr>
      <w:r>
        <w:rPr>
          <w:rFonts w:hint="eastAsia" w:ascii="仿宋" w:hAnsi="仿宋" w:eastAsia="仿宋" w:cs="仿宋"/>
          <w:sz w:val="24"/>
          <w:szCs w:val="24"/>
          <w:highlight w:val="none"/>
        </w:rPr>
        <w:t>1. 在甲乙丙三方对本合同签字盖章之前，乙方须将下列证件等资料之原件交甲方验证后将其复印件加盖公章提供给甲方：</w:t>
      </w:r>
    </w:p>
    <w:p>
      <w:pPr>
        <w:shd w:val="clear" w:color="auto" w:fill="FFFFFF"/>
        <w:spacing w:line="360" w:lineRule="auto"/>
        <w:ind w:firstLine="480"/>
        <w:rPr>
          <w:rFonts w:hint="eastAsia" w:ascii="仿宋" w:hAnsi="仿宋" w:eastAsia="仿宋" w:cs="仿宋"/>
          <w:sz w:val="24"/>
          <w:szCs w:val="24"/>
          <w:highlight w:val="none"/>
        </w:rPr>
      </w:pPr>
      <w:r>
        <w:rPr>
          <w:rFonts w:hint="eastAsia" w:ascii="仿宋" w:hAnsi="仿宋" w:eastAsia="仿宋" w:cs="仿宋"/>
          <w:sz w:val="24"/>
          <w:szCs w:val="24"/>
          <w:highlight w:val="none"/>
        </w:rPr>
        <w:t>①企业法人营业执照（副本）原件及复印件；</w:t>
      </w:r>
    </w:p>
    <w:p>
      <w:pPr>
        <w:shd w:val="clear" w:color="auto" w:fill="FFFFFF"/>
        <w:spacing w:line="360" w:lineRule="auto"/>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②《食品经营许可证》或《食品流通许可证》（副本）原件及复印件（自营电商企业的，还需另外提供《中华人民共和国增值电信业务经营许可证》的第一类增值电信业务， ICP认证（互联网信息服务业务经营许可证））；</w:t>
      </w:r>
    </w:p>
    <w:p>
      <w:pPr>
        <w:shd w:val="clear" w:color="auto" w:fill="FFFFFF"/>
        <w:spacing w:line="360" w:lineRule="auto"/>
        <w:rPr>
          <w:rFonts w:hint="eastAsia" w:ascii="仿宋" w:hAnsi="仿宋" w:eastAsia="仿宋" w:cs="仿宋"/>
          <w:sz w:val="24"/>
          <w:szCs w:val="24"/>
          <w:highlight w:val="none"/>
        </w:rPr>
      </w:pPr>
      <w:r>
        <w:rPr>
          <w:rFonts w:hint="eastAsia" w:ascii="仿宋" w:hAnsi="仿宋" w:eastAsia="仿宋" w:cs="仿宋"/>
          <w:sz w:val="24"/>
          <w:szCs w:val="24"/>
          <w:highlight w:val="none"/>
        </w:rPr>
        <w:t>　　如乙方提供上述证件等资料与本合同约定或乙方的商品不符，甲方、丙方均有权与乙方解除本合同。</w:t>
      </w:r>
    </w:p>
    <w:p>
      <w:pPr>
        <w:widowControl/>
        <w:shd w:val="clear" w:color="auto" w:fill="FFFFFF"/>
        <w:spacing w:line="460" w:lineRule="exact"/>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2.本合同未尽事宜，甲、乙、丙三方可在共同协商后签订补充协议;补充协议与合同具有同等效力。</w:t>
      </w:r>
    </w:p>
    <w:p>
      <w:pPr>
        <w:widowControl/>
        <w:shd w:val="clear" w:color="auto" w:fill="FFFFFF"/>
        <w:spacing w:line="460" w:lineRule="exact"/>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shd w:val="clear" w:color="auto" w:fill="FFFFFF"/>
        </w:rPr>
        <w:t>3.甲方在履行本合同过程中的联系地址：</w:t>
      </w:r>
      <w:r>
        <w:rPr>
          <w:rFonts w:hint="eastAsia" w:ascii="仿宋" w:hAnsi="仿宋" w:eastAsia="仿宋" w:cs="仿宋"/>
          <w:sz w:val="24"/>
          <w:szCs w:val="24"/>
          <w:highlight w:val="none"/>
          <w:u w:val="single"/>
        </w:rPr>
        <w:t xml:space="preserve">           </w:t>
      </w:r>
      <w:r>
        <w:rPr>
          <w:rFonts w:hint="eastAsia" w:ascii="仿宋" w:hAnsi="仿宋" w:eastAsia="仿宋" w:cs="仿宋"/>
          <w:sz w:val="24"/>
          <w:szCs w:val="24"/>
          <w:highlight w:val="none"/>
          <w:shd w:val="clear" w:color="auto" w:fill="FFFFFF"/>
        </w:rPr>
        <w:t>，联系电话：</w:t>
      </w:r>
      <w:r>
        <w:rPr>
          <w:rFonts w:hint="eastAsia" w:ascii="仿宋" w:hAnsi="仿宋" w:eastAsia="仿宋" w:cs="仿宋"/>
          <w:sz w:val="24"/>
          <w:szCs w:val="24"/>
          <w:highlight w:val="none"/>
          <w:u w:val="single"/>
        </w:rPr>
        <w:t xml:space="preserve">             </w:t>
      </w:r>
      <w:r>
        <w:rPr>
          <w:rFonts w:hint="eastAsia" w:ascii="仿宋" w:hAnsi="仿宋" w:eastAsia="仿宋" w:cs="仿宋"/>
          <w:sz w:val="24"/>
          <w:szCs w:val="24"/>
          <w:highlight w:val="none"/>
          <w:shd w:val="clear" w:color="auto" w:fill="FFFFFF"/>
        </w:rPr>
        <w:t>，传真：</w:t>
      </w:r>
      <w:r>
        <w:rPr>
          <w:rFonts w:hint="eastAsia" w:ascii="仿宋" w:hAnsi="仿宋" w:eastAsia="仿宋" w:cs="仿宋"/>
          <w:sz w:val="24"/>
          <w:szCs w:val="24"/>
          <w:highlight w:val="none"/>
          <w:u w:val="single"/>
        </w:rPr>
        <w:t xml:space="preserve">             </w:t>
      </w:r>
      <w:r>
        <w:rPr>
          <w:rFonts w:hint="eastAsia" w:ascii="仿宋" w:hAnsi="仿宋" w:eastAsia="仿宋" w:cs="仿宋"/>
          <w:sz w:val="24"/>
          <w:szCs w:val="24"/>
          <w:highlight w:val="none"/>
          <w:shd w:val="clear" w:color="auto" w:fill="FFFFFF"/>
        </w:rPr>
        <w:t>，联系人：</w:t>
      </w:r>
      <w:r>
        <w:rPr>
          <w:rFonts w:hint="eastAsia" w:ascii="仿宋" w:hAnsi="仿宋" w:eastAsia="仿宋" w:cs="仿宋"/>
          <w:sz w:val="24"/>
          <w:szCs w:val="24"/>
          <w:highlight w:val="none"/>
          <w:u w:val="single"/>
        </w:rPr>
        <w:t xml:space="preserve">          </w:t>
      </w:r>
      <w:r>
        <w:rPr>
          <w:rFonts w:hint="eastAsia" w:ascii="仿宋" w:hAnsi="仿宋" w:eastAsia="仿宋" w:cs="仿宋"/>
          <w:sz w:val="24"/>
          <w:szCs w:val="24"/>
          <w:highlight w:val="none"/>
          <w:shd w:val="clear" w:color="auto" w:fill="FFFFFF"/>
        </w:rPr>
        <w:t>；乙方在履行本合同过程中的联系地址：</w:t>
      </w:r>
      <w:r>
        <w:rPr>
          <w:rFonts w:hint="eastAsia" w:ascii="仿宋" w:hAnsi="仿宋" w:eastAsia="仿宋" w:cs="仿宋"/>
          <w:sz w:val="24"/>
          <w:szCs w:val="24"/>
          <w:highlight w:val="none"/>
          <w:u w:val="single"/>
        </w:rPr>
        <w:t xml:space="preserve">                  </w:t>
      </w:r>
      <w:r>
        <w:rPr>
          <w:rFonts w:hint="eastAsia" w:ascii="仿宋" w:hAnsi="仿宋" w:eastAsia="仿宋" w:cs="仿宋"/>
          <w:sz w:val="24"/>
          <w:szCs w:val="24"/>
          <w:highlight w:val="none"/>
          <w:shd w:val="clear" w:color="auto" w:fill="FFFFFF"/>
        </w:rPr>
        <w:t>，联系电话：</w:t>
      </w:r>
      <w:r>
        <w:rPr>
          <w:rFonts w:hint="eastAsia" w:ascii="仿宋" w:hAnsi="仿宋" w:eastAsia="仿宋" w:cs="仿宋"/>
          <w:sz w:val="24"/>
          <w:szCs w:val="24"/>
          <w:highlight w:val="none"/>
          <w:u w:val="single"/>
        </w:rPr>
        <w:t xml:space="preserve">             </w:t>
      </w:r>
      <w:r>
        <w:rPr>
          <w:rFonts w:hint="eastAsia" w:ascii="仿宋" w:hAnsi="仿宋" w:eastAsia="仿宋" w:cs="仿宋"/>
          <w:sz w:val="24"/>
          <w:szCs w:val="24"/>
          <w:highlight w:val="none"/>
          <w:shd w:val="clear" w:color="auto" w:fill="FFFFFF"/>
        </w:rPr>
        <w:t>，传真：</w:t>
      </w:r>
      <w:r>
        <w:rPr>
          <w:rFonts w:hint="eastAsia" w:ascii="仿宋" w:hAnsi="仿宋" w:eastAsia="仿宋" w:cs="仿宋"/>
          <w:sz w:val="24"/>
          <w:szCs w:val="24"/>
          <w:highlight w:val="none"/>
          <w:u w:val="single"/>
        </w:rPr>
        <w:t xml:space="preserve">             </w:t>
      </w:r>
      <w:r>
        <w:rPr>
          <w:rFonts w:hint="eastAsia" w:ascii="仿宋" w:hAnsi="仿宋" w:eastAsia="仿宋" w:cs="仿宋"/>
          <w:sz w:val="24"/>
          <w:szCs w:val="24"/>
          <w:highlight w:val="none"/>
          <w:shd w:val="clear" w:color="auto" w:fill="FFFFFF"/>
        </w:rPr>
        <w:t>，联系人：</w:t>
      </w:r>
      <w:r>
        <w:rPr>
          <w:rFonts w:hint="eastAsia" w:ascii="仿宋" w:hAnsi="仿宋" w:eastAsia="仿宋" w:cs="仿宋"/>
          <w:sz w:val="24"/>
          <w:szCs w:val="24"/>
          <w:highlight w:val="none"/>
          <w:u w:val="single"/>
        </w:rPr>
        <w:t xml:space="preserve">          </w:t>
      </w:r>
      <w:r>
        <w:rPr>
          <w:rFonts w:hint="eastAsia" w:ascii="仿宋" w:hAnsi="仿宋" w:eastAsia="仿宋" w:cs="仿宋"/>
          <w:sz w:val="24"/>
          <w:szCs w:val="24"/>
          <w:highlight w:val="none"/>
          <w:shd w:val="clear" w:color="auto" w:fill="FFFFFF"/>
        </w:rPr>
        <w:t>；丙方在履行本合同过程中的联系地址：</w:t>
      </w:r>
      <w:r>
        <w:rPr>
          <w:rFonts w:hint="eastAsia" w:ascii="仿宋" w:hAnsi="仿宋" w:eastAsia="仿宋" w:cs="仿宋"/>
          <w:sz w:val="24"/>
          <w:szCs w:val="24"/>
          <w:highlight w:val="none"/>
          <w:u w:val="single"/>
        </w:rPr>
        <w:t xml:space="preserve">                  </w:t>
      </w:r>
      <w:r>
        <w:rPr>
          <w:rFonts w:hint="eastAsia" w:ascii="仿宋" w:hAnsi="仿宋" w:eastAsia="仿宋" w:cs="仿宋"/>
          <w:sz w:val="24"/>
          <w:szCs w:val="24"/>
          <w:highlight w:val="none"/>
          <w:shd w:val="clear" w:color="auto" w:fill="FFFFFF"/>
        </w:rPr>
        <w:t>，联系电话：</w:t>
      </w:r>
      <w:r>
        <w:rPr>
          <w:rFonts w:hint="eastAsia" w:ascii="仿宋" w:hAnsi="仿宋" w:eastAsia="仿宋" w:cs="仿宋"/>
          <w:sz w:val="24"/>
          <w:szCs w:val="24"/>
          <w:highlight w:val="none"/>
          <w:u w:val="single"/>
        </w:rPr>
        <w:t xml:space="preserve">           </w:t>
      </w:r>
      <w:r>
        <w:rPr>
          <w:rFonts w:hint="eastAsia" w:ascii="仿宋" w:hAnsi="仿宋" w:eastAsia="仿宋" w:cs="仿宋"/>
          <w:sz w:val="24"/>
          <w:szCs w:val="24"/>
          <w:highlight w:val="none"/>
          <w:shd w:val="clear" w:color="auto" w:fill="FFFFFF"/>
        </w:rPr>
        <w:t>，传真：</w:t>
      </w:r>
      <w:r>
        <w:rPr>
          <w:rFonts w:hint="eastAsia" w:ascii="仿宋" w:hAnsi="仿宋" w:eastAsia="仿宋" w:cs="仿宋"/>
          <w:sz w:val="24"/>
          <w:szCs w:val="24"/>
          <w:highlight w:val="none"/>
          <w:u w:val="single"/>
        </w:rPr>
        <w:t xml:space="preserve">        </w:t>
      </w:r>
      <w:r>
        <w:rPr>
          <w:rFonts w:hint="eastAsia" w:ascii="仿宋" w:hAnsi="仿宋" w:eastAsia="仿宋" w:cs="仿宋"/>
          <w:sz w:val="24"/>
          <w:szCs w:val="24"/>
          <w:highlight w:val="none"/>
          <w:shd w:val="clear" w:color="auto" w:fill="FFFFFF"/>
        </w:rPr>
        <w:t>，联系人：</w:t>
      </w:r>
      <w:r>
        <w:rPr>
          <w:rFonts w:hint="eastAsia" w:ascii="仿宋" w:hAnsi="仿宋" w:eastAsia="仿宋" w:cs="仿宋"/>
          <w:sz w:val="24"/>
          <w:szCs w:val="24"/>
          <w:highlight w:val="none"/>
          <w:u w:val="single"/>
        </w:rPr>
        <w:t xml:space="preserve">          </w:t>
      </w:r>
      <w:r>
        <w:rPr>
          <w:rFonts w:hint="eastAsia" w:ascii="仿宋" w:hAnsi="仿宋" w:eastAsia="仿宋" w:cs="仿宋"/>
          <w:sz w:val="24"/>
          <w:szCs w:val="24"/>
          <w:highlight w:val="none"/>
        </w:rPr>
        <w:t>。</w:t>
      </w:r>
      <w:r>
        <w:rPr>
          <w:rFonts w:hint="eastAsia" w:ascii="仿宋" w:hAnsi="仿宋" w:eastAsia="仿宋" w:cs="仿宋"/>
          <w:sz w:val="24"/>
          <w:szCs w:val="24"/>
          <w:highlight w:val="none"/>
          <w:shd w:val="clear" w:color="auto" w:fill="FFFFFF"/>
        </w:rPr>
        <w:br w:type="textWrapping"/>
      </w:r>
      <w:r>
        <w:rPr>
          <w:rFonts w:hint="eastAsia" w:ascii="仿宋" w:hAnsi="仿宋" w:eastAsia="仿宋" w:cs="仿宋"/>
          <w:sz w:val="24"/>
          <w:szCs w:val="24"/>
          <w:highlight w:val="none"/>
          <w:shd w:val="clear" w:color="auto" w:fill="FFFFFF"/>
        </w:rPr>
        <w:t>　　以上联系地址、电话、联系人均作为甲乙丙三方联系工作、履行合同的重要方式，如发生变更须及时以书面方式告知。</w:t>
      </w:r>
    </w:p>
    <w:p>
      <w:pPr>
        <w:widowControl/>
        <w:shd w:val="clear" w:color="auto" w:fill="FFFFFF"/>
        <w:spacing w:line="460" w:lineRule="exact"/>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4.甲乙丙三方约定的其他条款</w:t>
      </w:r>
      <w:r>
        <w:rPr>
          <w:rFonts w:hint="eastAsia" w:ascii="仿宋" w:hAnsi="仿宋" w:eastAsia="仿宋" w:cs="仿宋"/>
          <w:sz w:val="24"/>
          <w:szCs w:val="24"/>
          <w:highlight w:val="none"/>
          <w:u w:val="single"/>
        </w:rPr>
        <w:t xml:space="preserve">                   </w:t>
      </w:r>
      <w:r>
        <w:rPr>
          <w:rFonts w:hint="eastAsia" w:ascii="仿宋" w:hAnsi="仿宋" w:eastAsia="仿宋" w:cs="仿宋"/>
          <w:sz w:val="24"/>
          <w:szCs w:val="24"/>
          <w:highlight w:val="none"/>
        </w:rPr>
        <w:t>。</w:t>
      </w:r>
    </w:p>
    <w:p>
      <w:pPr>
        <w:widowControl/>
        <w:shd w:val="clear" w:color="auto" w:fill="FFFFFF"/>
        <w:spacing w:line="460" w:lineRule="exact"/>
        <w:ind w:firstLine="480" w:firstLineChars="200"/>
        <w:rPr>
          <w:rFonts w:hint="eastAsia" w:ascii="仿宋" w:hAnsi="仿宋" w:eastAsia="仿宋" w:cs="仿宋"/>
          <w:b/>
          <w:bCs/>
          <w:sz w:val="24"/>
          <w:szCs w:val="24"/>
          <w:highlight w:val="none"/>
        </w:rPr>
      </w:pPr>
      <w:r>
        <w:rPr>
          <w:rFonts w:hint="eastAsia" w:ascii="仿宋" w:hAnsi="仿宋" w:eastAsia="仿宋" w:cs="仿宋"/>
          <w:sz w:val="24"/>
          <w:szCs w:val="24"/>
          <w:highlight w:val="none"/>
        </w:rPr>
        <w:t>5.本合同一式陆份，甲乙丙三方各执贰份。自三方盖章及授权代表签字之日起生效。</w:t>
      </w:r>
    </w:p>
    <w:p>
      <w:pPr>
        <w:widowControl/>
        <w:shd w:val="clear" w:color="auto" w:fill="FFFFFF"/>
        <w:spacing w:line="460" w:lineRule="exact"/>
        <w:ind w:firstLine="482" w:firstLineChars="200"/>
        <w:outlineLvl w:val="2"/>
        <w:rPr>
          <w:rFonts w:hint="eastAsia" w:ascii="仿宋" w:hAnsi="仿宋" w:eastAsia="仿宋" w:cs="仿宋"/>
          <w:b/>
          <w:bCs/>
          <w:sz w:val="24"/>
          <w:szCs w:val="24"/>
          <w:highlight w:val="none"/>
        </w:rPr>
      </w:pPr>
      <w:bookmarkStart w:id="212" w:name="_Toc9441"/>
      <w:r>
        <w:rPr>
          <w:rFonts w:hint="eastAsia" w:ascii="仿宋" w:hAnsi="仿宋" w:eastAsia="仿宋" w:cs="仿宋"/>
          <w:b/>
          <w:bCs/>
          <w:sz w:val="24"/>
          <w:szCs w:val="24"/>
          <w:highlight w:val="none"/>
        </w:rPr>
        <w:t>第十六条 下列文件均为本合同的组成部分：</w:t>
      </w:r>
      <w:bookmarkEnd w:id="212"/>
    </w:p>
    <w:p>
      <w:pPr>
        <w:widowControl/>
        <w:shd w:val="clear" w:color="auto" w:fill="FFFFFF"/>
        <w:spacing w:line="460" w:lineRule="exact"/>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1.招标文件；</w:t>
      </w:r>
    </w:p>
    <w:p>
      <w:pPr>
        <w:widowControl/>
        <w:shd w:val="clear" w:color="auto" w:fill="FFFFFF"/>
        <w:spacing w:line="460" w:lineRule="exact"/>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2.投标文件；</w:t>
      </w:r>
    </w:p>
    <w:p>
      <w:pPr>
        <w:widowControl/>
        <w:shd w:val="clear" w:color="auto" w:fill="FFFFFF"/>
        <w:spacing w:line="460" w:lineRule="exact"/>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3.中标通知书；</w:t>
      </w:r>
    </w:p>
    <w:p>
      <w:pPr>
        <w:widowControl/>
        <w:shd w:val="clear" w:color="auto" w:fill="FFFFFF"/>
        <w:spacing w:line="460" w:lineRule="exact"/>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4.与合同有关的其他资料；</w:t>
      </w:r>
    </w:p>
    <w:p>
      <w:pPr>
        <w:widowControl/>
        <w:shd w:val="clear" w:color="auto" w:fill="FFFFFF"/>
        <w:spacing w:line="460" w:lineRule="exact"/>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5.合同附件。</w:t>
      </w:r>
    </w:p>
    <w:p>
      <w:pPr>
        <w:widowControl/>
        <w:shd w:val="clear" w:color="auto" w:fill="FFFFFF"/>
        <w:spacing w:line="460" w:lineRule="exact"/>
        <w:rPr>
          <w:rFonts w:hint="eastAsia" w:ascii="仿宋" w:hAnsi="仿宋" w:eastAsia="仿宋" w:cs="仿宋"/>
          <w:b/>
          <w:sz w:val="24"/>
          <w:szCs w:val="24"/>
          <w:highlight w:val="none"/>
        </w:rPr>
      </w:pPr>
      <w:r>
        <w:rPr>
          <w:rFonts w:hint="eastAsia" w:ascii="仿宋" w:hAnsi="仿宋" w:eastAsia="仿宋" w:cs="仿宋"/>
          <w:b/>
          <w:sz w:val="24"/>
          <w:szCs w:val="24"/>
          <w:highlight w:val="none"/>
        </w:rPr>
        <w:t>甲    方（公章）：        乙    方（公章）：       丙    方（公章）：</w:t>
      </w:r>
    </w:p>
    <w:p>
      <w:pPr>
        <w:widowControl/>
        <w:shd w:val="clear" w:color="auto" w:fill="FFFFFF"/>
        <w:spacing w:line="460" w:lineRule="exact"/>
        <w:rPr>
          <w:rFonts w:hint="eastAsia" w:ascii="仿宋" w:hAnsi="仿宋" w:eastAsia="仿宋" w:cs="仿宋"/>
          <w:b/>
          <w:sz w:val="24"/>
          <w:szCs w:val="24"/>
          <w:highlight w:val="none"/>
        </w:rPr>
      </w:pPr>
      <w:r>
        <w:rPr>
          <w:rFonts w:hint="eastAsia" w:ascii="仿宋" w:hAnsi="仿宋" w:eastAsia="仿宋" w:cs="仿宋"/>
          <w:b/>
          <w:sz w:val="24"/>
          <w:szCs w:val="24"/>
          <w:highlight w:val="none"/>
        </w:rPr>
        <w:t>授权代表（签字）：</w:t>
      </w:r>
      <w:r>
        <w:rPr>
          <w:rFonts w:hint="eastAsia" w:ascii="仿宋" w:hAnsi="仿宋" w:eastAsia="仿宋" w:cs="仿宋"/>
          <w:b/>
          <w:sz w:val="24"/>
          <w:szCs w:val="24"/>
          <w:highlight w:val="none"/>
          <w:lang w:val="en-US" w:eastAsia="zh-CN"/>
        </w:rPr>
        <w:t xml:space="preserve">        </w:t>
      </w:r>
      <w:r>
        <w:rPr>
          <w:rFonts w:hint="eastAsia" w:ascii="仿宋" w:hAnsi="仿宋" w:eastAsia="仿宋" w:cs="仿宋"/>
          <w:b/>
          <w:sz w:val="24"/>
          <w:szCs w:val="24"/>
          <w:highlight w:val="none"/>
        </w:rPr>
        <w:t>授权代表（签字）：</w:t>
      </w:r>
      <w:r>
        <w:rPr>
          <w:rFonts w:hint="eastAsia" w:ascii="仿宋" w:hAnsi="仿宋" w:eastAsia="仿宋" w:cs="仿宋"/>
          <w:b/>
          <w:sz w:val="24"/>
          <w:szCs w:val="24"/>
          <w:highlight w:val="none"/>
          <w:lang w:val="en-US" w:eastAsia="zh-CN"/>
        </w:rPr>
        <w:t xml:space="preserve">       </w:t>
      </w:r>
      <w:r>
        <w:rPr>
          <w:rFonts w:hint="eastAsia" w:ascii="仿宋" w:hAnsi="仿宋" w:eastAsia="仿宋" w:cs="仿宋"/>
          <w:b/>
          <w:sz w:val="24"/>
          <w:szCs w:val="24"/>
          <w:highlight w:val="none"/>
        </w:rPr>
        <w:t>授权代表（签字）：</w:t>
      </w:r>
    </w:p>
    <w:p>
      <w:pPr>
        <w:widowControl/>
        <w:shd w:val="clear" w:color="auto" w:fill="FFFFFF"/>
        <w:spacing w:line="460" w:lineRule="exact"/>
        <w:rPr>
          <w:highlight w:val="none"/>
        </w:rPr>
      </w:pPr>
      <w:r>
        <w:rPr>
          <w:rFonts w:hint="eastAsia" w:ascii="仿宋" w:hAnsi="仿宋" w:eastAsia="仿宋" w:cs="仿宋"/>
          <w:b/>
          <w:sz w:val="24"/>
          <w:szCs w:val="24"/>
          <w:highlight w:val="none"/>
        </w:rPr>
        <w:t xml:space="preserve">日期：  年  月  日      </w:t>
      </w:r>
      <w:r>
        <w:rPr>
          <w:rFonts w:hint="eastAsia" w:ascii="仿宋" w:hAnsi="仿宋" w:eastAsia="仿宋" w:cs="仿宋"/>
          <w:b/>
          <w:sz w:val="24"/>
          <w:szCs w:val="24"/>
          <w:highlight w:val="none"/>
          <w:lang w:val="en-US" w:eastAsia="zh-CN"/>
        </w:rPr>
        <w:t xml:space="preserve">  </w:t>
      </w:r>
      <w:r>
        <w:rPr>
          <w:rFonts w:hint="eastAsia" w:ascii="仿宋" w:hAnsi="仿宋" w:eastAsia="仿宋" w:cs="仿宋"/>
          <w:b/>
          <w:sz w:val="24"/>
          <w:szCs w:val="24"/>
          <w:highlight w:val="none"/>
        </w:rPr>
        <w:t xml:space="preserve">日期：  年  月  日 </w:t>
      </w:r>
      <w:r>
        <w:rPr>
          <w:rFonts w:hint="eastAsia" w:ascii="仿宋" w:hAnsi="仿宋" w:eastAsia="仿宋" w:cs="仿宋"/>
          <w:b/>
          <w:sz w:val="24"/>
          <w:szCs w:val="24"/>
          <w:highlight w:val="none"/>
          <w:lang w:val="en-US" w:eastAsia="zh-CN"/>
        </w:rPr>
        <w:t xml:space="preserve">      </w:t>
      </w:r>
      <w:r>
        <w:rPr>
          <w:rFonts w:hint="eastAsia" w:ascii="仿宋" w:hAnsi="仿宋" w:eastAsia="仿宋" w:cs="仿宋"/>
          <w:b/>
          <w:sz w:val="24"/>
          <w:szCs w:val="24"/>
          <w:highlight w:val="none"/>
        </w:rPr>
        <w:t>日期：  年  月  日</w:t>
      </w:r>
    </w:p>
    <w:p>
      <w:pPr>
        <w:widowControl/>
        <w:numPr>
          <w:ilvl w:val="0"/>
          <w:numId w:val="0"/>
        </w:numPr>
        <w:shd w:val="clear" w:color="auto" w:fill="FFFFFF"/>
        <w:spacing w:line="360" w:lineRule="auto"/>
        <w:jc w:val="both"/>
        <w:outlineLvl w:val="9"/>
        <w:rPr>
          <w:rFonts w:hint="eastAsia" w:ascii="仿宋" w:hAnsi="仿宋" w:eastAsia="仿宋" w:cs="仿宋"/>
          <w:bCs/>
          <w:sz w:val="30"/>
          <w:szCs w:val="30"/>
          <w:highlight w:val="none"/>
        </w:rPr>
      </w:pPr>
    </w:p>
    <w:p>
      <w:pPr>
        <w:widowControl/>
        <w:numPr>
          <w:ilvl w:val="0"/>
          <w:numId w:val="0"/>
        </w:numPr>
        <w:shd w:val="clear" w:color="auto" w:fill="FFFFFF"/>
        <w:spacing w:line="360" w:lineRule="auto"/>
        <w:ind w:firstLine="2400" w:firstLineChars="800"/>
        <w:jc w:val="both"/>
        <w:outlineLvl w:val="1"/>
        <w:rPr>
          <w:rFonts w:hint="eastAsia" w:ascii="仿宋" w:hAnsi="仿宋" w:eastAsia="仿宋" w:cs="仿宋"/>
          <w:bCs/>
          <w:sz w:val="30"/>
          <w:szCs w:val="30"/>
          <w:highlight w:val="none"/>
          <w:lang w:eastAsia="zh-CN"/>
        </w:rPr>
      </w:pPr>
      <w:bookmarkStart w:id="213" w:name="_Toc23648"/>
      <w:r>
        <w:rPr>
          <w:rFonts w:hint="eastAsia" w:ascii="仿宋" w:hAnsi="仿宋" w:eastAsia="仿宋" w:cs="仿宋"/>
          <w:bCs/>
          <w:sz w:val="30"/>
          <w:szCs w:val="30"/>
          <w:highlight w:val="none"/>
          <w:lang w:eastAsia="zh-CN"/>
        </w:rPr>
        <w:t>三、</w:t>
      </w:r>
      <w:r>
        <w:rPr>
          <w:rFonts w:hint="eastAsia" w:ascii="仿宋" w:hAnsi="仿宋" w:eastAsia="仿宋" w:cs="仿宋"/>
          <w:bCs/>
          <w:sz w:val="30"/>
          <w:szCs w:val="30"/>
          <w:highlight w:val="none"/>
        </w:rPr>
        <w:t>物质奖励</w:t>
      </w:r>
      <w:r>
        <w:rPr>
          <w:rFonts w:hint="eastAsia" w:ascii="仿宋" w:hAnsi="仿宋" w:eastAsia="仿宋" w:cs="仿宋"/>
          <w:bCs/>
          <w:sz w:val="30"/>
          <w:szCs w:val="30"/>
          <w:highlight w:val="none"/>
          <w:lang w:eastAsia="zh-CN"/>
        </w:rPr>
        <w:t>物资</w:t>
      </w:r>
      <w:r>
        <w:rPr>
          <w:rFonts w:hint="eastAsia" w:ascii="仿宋" w:hAnsi="仿宋" w:eastAsia="仿宋" w:cs="仿宋"/>
          <w:bCs/>
          <w:sz w:val="30"/>
          <w:szCs w:val="30"/>
          <w:highlight w:val="none"/>
        </w:rPr>
        <w:t>买卖合同</w:t>
      </w:r>
      <w:bookmarkEnd w:id="213"/>
    </w:p>
    <w:p>
      <w:pPr>
        <w:widowControl/>
        <w:shd w:val="clear" w:color="auto" w:fill="FFFFFF"/>
        <w:spacing w:after="288" w:line="360" w:lineRule="atLeast"/>
        <w:jc w:val="center"/>
        <w:outlineLvl w:val="1"/>
        <w:rPr>
          <w:rFonts w:hint="eastAsia" w:ascii="仿宋" w:hAnsi="仿宋" w:eastAsia="仿宋" w:cs="仿宋"/>
          <w:bCs/>
          <w:sz w:val="24"/>
          <w:szCs w:val="24"/>
          <w:highlight w:val="none"/>
        </w:rPr>
      </w:pPr>
      <w:r>
        <w:rPr>
          <w:rFonts w:hint="eastAsia" w:ascii="仿宋" w:hAnsi="仿宋" w:eastAsia="仿宋" w:cs="仿宋"/>
          <w:b/>
          <w:sz w:val="24"/>
          <w:szCs w:val="24"/>
          <w:highlight w:val="none"/>
        </w:rPr>
        <w:t xml:space="preserve">                   </w:t>
      </w:r>
      <w:bookmarkStart w:id="214" w:name="_Toc30954"/>
      <w:bookmarkStart w:id="215" w:name="_Toc4161"/>
      <w:r>
        <w:rPr>
          <w:rFonts w:hint="eastAsia" w:ascii="仿宋" w:hAnsi="仿宋" w:eastAsia="仿宋" w:cs="仿宋"/>
          <w:b/>
          <w:sz w:val="24"/>
          <w:szCs w:val="24"/>
          <w:highlight w:val="none"/>
        </w:rPr>
        <w:t>合同编号:</w:t>
      </w:r>
      <w:bookmarkEnd w:id="214"/>
      <w:bookmarkEnd w:id="215"/>
      <w:r>
        <w:rPr>
          <w:rFonts w:hint="eastAsia" w:ascii="仿宋" w:hAnsi="仿宋" w:eastAsia="仿宋" w:cs="仿宋"/>
          <w:sz w:val="24"/>
          <w:szCs w:val="24"/>
          <w:highlight w:val="none"/>
          <w:u w:val="single"/>
        </w:rPr>
        <w:t xml:space="preserve">                         </w:t>
      </w:r>
    </w:p>
    <w:p>
      <w:pPr>
        <w:widowControl/>
        <w:shd w:val="clear" w:color="auto" w:fill="FFFFFF"/>
        <w:spacing w:line="580" w:lineRule="exact"/>
        <w:ind w:firstLine="482" w:firstLineChars="200"/>
        <w:rPr>
          <w:rFonts w:hint="eastAsia" w:ascii="仿宋" w:hAnsi="仿宋" w:eastAsia="仿宋" w:cs="仿宋"/>
          <w:bCs/>
          <w:sz w:val="24"/>
          <w:szCs w:val="24"/>
          <w:highlight w:val="none"/>
          <w:lang w:eastAsia="zh-CN"/>
        </w:rPr>
      </w:pPr>
      <w:r>
        <w:rPr>
          <w:rFonts w:hint="eastAsia" w:ascii="仿宋" w:hAnsi="仿宋" w:eastAsia="仿宋" w:cs="仿宋"/>
          <w:b/>
          <w:sz w:val="24"/>
          <w:szCs w:val="24"/>
          <w:highlight w:val="none"/>
        </w:rPr>
        <w:t>甲方</w:t>
      </w:r>
      <w:r>
        <w:rPr>
          <w:rFonts w:hint="eastAsia" w:ascii="仿宋" w:hAnsi="仿宋" w:eastAsia="仿宋" w:cs="仿宋"/>
          <w:bCs/>
          <w:sz w:val="24"/>
          <w:szCs w:val="24"/>
          <w:highlight w:val="none"/>
        </w:rPr>
        <w:t>：</w:t>
      </w:r>
      <w:r>
        <w:rPr>
          <w:rFonts w:hint="eastAsia" w:ascii="仿宋" w:hAnsi="仿宋" w:eastAsia="仿宋" w:cs="仿宋"/>
          <w:bCs/>
          <w:sz w:val="24"/>
          <w:szCs w:val="24"/>
          <w:highlight w:val="none"/>
          <w:u w:val="single"/>
        </w:rPr>
        <w:t xml:space="preserve">      </w:t>
      </w:r>
      <w:r>
        <w:rPr>
          <w:rFonts w:hint="eastAsia" w:ascii="仿宋" w:hAnsi="仿宋" w:eastAsia="仿宋" w:cs="仿宋"/>
          <w:bCs/>
          <w:sz w:val="24"/>
          <w:szCs w:val="24"/>
          <w:highlight w:val="none"/>
          <w:u w:val="single"/>
          <w:lang w:val="en-US" w:eastAsia="zh-CN"/>
        </w:rPr>
        <w:t xml:space="preserve">          </w:t>
      </w:r>
      <w:r>
        <w:rPr>
          <w:rFonts w:hint="eastAsia" w:ascii="仿宋" w:hAnsi="仿宋" w:eastAsia="仿宋" w:cs="仿宋"/>
          <w:bCs/>
          <w:sz w:val="24"/>
          <w:szCs w:val="24"/>
          <w:highlight w:val="none"/>
          <w:u w:val="single"/>
        </w:rPr>
        <w:t xml:space="preserve">  </w:t>
      </w:r>
    </w:p>
    <w:p>
      <w:pPr>
        <w:ind w:firstLine="482" w:firstLineChars="200"/>
        <w:rPr>
          <w:rFonts w:hint="eastAsia" w:ascii="仿宋" w:hAnsi="仿宋" w:eastAsia="仿宋" w:cs="仿宋"/>
          <w:bCs/>
          <w:sz w:val="24"/>
          <w:szCs w:val="24"/>
          <w:highlight w:val="none"/>
        </w:rPr>
      </w:pPr>
      <w:r>
        <w:rPr>
          <w:rFonts w:hint="eastAsia" w:ascii="仿宋" w:hAnsi="仿宋" w:eastAsia="仿宋" w:cs="仿宋"/>
          <w:b/>
          <w:sz w:val="24"/>
          <w:szCs w:val="24"/>
          <w:highlight w:val="none"/>
        </w:rPr>
        <w:t>乙方</w:t>
      </w:r>
      <w:r>
        <w:rPr>
          <w:rFonts w:hint="eastAsia" w:ascii="仿宋" w:hAnsi="仿宋" w:eastAsia="仿宋" w:cs="仿宋"/>
          <w:bCs/>
          <w:sz w:val="24"/>
          <w:szCs w:val="24"/>
          <w:highlight w:val="none"/>
        </w:rPr>
        <w:t>：</w:t>
      </w:r>
      <w:r>
        <w:rPr>
          <w:rFonts w:hint="eastAsia" w:ascii="仿宋" w:hAnsi="仿宋" w:eastAsia="仿宋" w:cs="仿宋"/>
          <w:bCs/>
          <w:sz w:val="24"/>
          <w:szCs w:val="24"/>
          <w:highlight w:val="none"/>
          <w:u w:val="single"/>
        </w:rPr>
        <w:t xml:space="preserve">                  </w:t>
      </w:r>
      <w:r>
        <w:rPr>
          <w:rFonts w:hint="eastAsia" w:ascii="仿宋" w:hAnsi="仿宋" w:eastAsia="仿宋" w:cs="仿宋"/>
          <w:bCs/>
          <w:sz w:val="24"/>
          <w:szCs w:val="24"/>
          <w:highlight w:val="none"/>
        </w:rPr>
        <w:t xml:space="preserve">   </w:t>
      </w:r>
    </w:p>
    <w:p>
      <w:pPr>
        <w:ind w:firstLine="482" w:firstLineChars="200"/>
        <w:rPr>
          <w:rFonts w:hint="eastAsia" w:ascii="仿宋" w:hAnsi="仿宋" w:eastAsia="仿宋" w:cs="仿宋"/>
          <w:bCs/>
          <w:sz w:val="24"/>
          <w:szCs w:val="24"/>
          <w:highlight w:val="none"/>
        </w:rPr>
      </w:pPr>
      <w:r>
        <w:rPr>
          <w:rFonts w:hint="eastAsia" w:ascii="仿宋" w:hAnsi="仿宋" w:eastAsia="仿宋" w:cs="仿宋"/>
          <w:b/>
          <w:sz w:val="24"/>
          <w:szCs w:val="24"/>
          <w:highlight w:val="none"/>
        </w:rPr>
        <w:t>丙方</w:t>
      </w:r>
      <w:r>
        <w:rPr>
          <w:rFonts w:hint="eastAsia" w:ascii="仿宋" w:hAnsi="仿宋" w:eastAsia="仿宋" w:cs="仿宋"/>
          <w:bCs/>
          <w:sz w:val="24"/>
          <w:szCs w:val="24"/>
          <w:highlight w:val="none"/>
        </w:rPr>
        <w:t>：江苏丰之源有限公司</w:t>
      </w:r>
    </w:p>
    <w:p>
      <w:pPr>
        <w:rPr>
          <w:rFonts w:hint="eastAsia" w:ascii="仿宋" w:hAnsi="仿宋" w:eastAsia="仿宋" w:cs="仿宋"/>
          <w:bCs/>
          <w:sz w:val="24"/>
          <w:szCs w:val="24"/>
          <w:highlight w:val="none"/>
        </w:rPr>
      </w:pPr>
    </w:p>
    <w:p>
      <w:pPr>
        <w:widowControl/>
        <w:shd w:val="clear" w:color="auto" w:fill="FFFFFF"/>
        <w:spacing w:line="460" w:lineRule="exact"/>
        <w:ind w:firstLine="480" w:firstLineChars="200"/>
        <w:rPr>
          <w:rFonts w:hint="eastAsia" w:ascii="仿宋" w:hAnsi="仿宋" w:eastAsia="仿宋" w:cs="仿宋"/>
          <w:bCs/>
          <w:color w:val="000000"/>
          <w:sz w:val="24"/>
          <w:szCs w:val="24"/>
          <w:highlight w:val="none"/>
        </w:rPr>
      </w:pPr>
      <w:r>
        <w:rPr>
          <w:rFonts w:hint="eastAsia" w:ascii="仿宋" w:hAnsi="仿宋" w:eastAsia="仿宋" w:cs="仿宋"/>
          <w:bCs/>
          <w:color w:val="000000"/>
          <w:sz w:val="24"/>
          <w:szCs w:val="24"/>
          <w:highlight w:val="none"/>
        </w:rPr>
        <w:t>根据《中华人民共和国</w:t>
      </w:r>
      <w:r>
        <w:rPr>
          <w:rFonts w:hint="eastAsia" w:ascii="仿宋" w:hAnsi="仿宋" w:eastAsia="仿宋" w:cs="仿宋"/>
          <w:bCs/>
          <w:color w:val="000000"/>
          <w:sz w:val="24"/>
          <w:szCs w:val="24"/>
          <w:highlight w:val="none"/>
          <w:lang w:val="en-US" w:eastAsia="zh-CN"/>
        </w:rPr>
        <w:t>民法典</w:t>
      </w:r>
      <w:r>
        <w:rPr>
          <w:rFonts w:hint="eastAsia" w:ascii="仿宋" w:hAnsi="仿宋" w:eastAsia="仿宋" w:cs="仿宋"/>
          <w:bCs/>
          <w:color w:val="000000"/>
          <w:sz w:val="24"/>
          <w:szCs w:val="24"/>
          <w:highlight w:val="none"/>
        </w:rPr>
        <w:t>》、《中华人民共和国产品质量法》、《食品安全法》及其他有关法律、法规的规定和《</w:t>
      </w:r>
      <w:r>
        <w:rPr>
          <w:rFonts w:hint="eastAsia" w:ascii="仿宋" w:hAnsi="仿宋" w:eastAsia="仿宋" w:cs="仿宋"/>
          <w:bCs/>
          <w:color w:val="000000"/>
          <w:sz w:val="24"/>
          <w:szCs w:val="24"/>
          <w:highlight w:val="none"/>
          <w:lang w:val="en-US" w:eastAsia="zh-CN"/>
        </w:rPr>
        <w:t>2021年8月-2023年7月江苏监狱、戒毒系统统供日用品物资供应商遴选项目</w:t>
      </w:r>
      <w:r>
        <w:rPr>
          <w:rFonts w:hint="eastAsia" w:ascii="仿宋" w:hAnsi="仿宋" w:eastAsia="仿宋" w:cs="仿宋"/>
          <w:bCs/>
          <w:color w:val="000000"/>
          <w:sz w:val="24"/>
          <w:szCs w:val="24"/>
          <w:highlight w:val="none"/>
        </w:rPr>
        <w:t>招标文件》（招标编号:</w:t>
      </w:r>
      <w:r>
        <w:rPr>
          <w:rFonts w:hint="eastAsia" w:ascii="仿宋" w:hAnsi="仿宋" w:eastAsia="仿宋" w:cs="仿宋"/>
          <w:bCs/>
          <w:color w:val="000000"/>
          <w:sz w:val="24"/>
          <w:szCs w:val="24"/>
          <w:highlight w:val="none"/>
          <w:lang w:val="en-US" w:eastAsia="zh-CN"/>
        </w:rPr>
        <w:t xml:space="preserve">           </w:t>
      </w:r>
      <w:r>
        <w:rPr>
          <w:rFonts w:hint="eastAsia" w:ascii="仿宋" w:hAnsi="仿宋" w:eastAsia="仿宋" w:cs="仿宋"/>
          <w:bCs/>
          <w:color w:val="000000"/>
          <w:sz w:val="24"/>
          <w:szCs w:val="24"/>
          <w:highlight w:val="none"/>
        </w:rPr>
        <w:t>）的规定，甲乙丙三方在平等、自愿、协商一致的基础上，就统供日用品</w:t>
      </w:r>
      <w:r>
        <w:rPr>
          <w:rFonts w:hint="eastAsia" w:ascii="仿宋" w:hAnsi="仿宋" w:eastAsia="仿宋" w:cs="仿宋"/>
          <w:bCs/>
          <w:color w:val="000000"/>
          <w:sz w:val="24"/>
          <w:szCs w:val="24"/>
          <w:highlight w:val="none"/>
          <w:lang w:val="en-US" w:eastAsia="zh-CN"/>
        </w:rPr>
        <w:t>中的物质奖励物资</w:t>
      </w:r>
      <w:r>
        <w:rPr>
          <w:rFonts w:hint="eastAsia" w:ascii="仿宋" w:hAnsi="仿宋" w:eastAsia="仿宋" w:cs="仿宋"/>
          <w:bCs/>
          <w:color w:val="000000"/>
          <w:sz w:val="24"/>
          <w:szCs w:val="24"/>
          <w:highlight w:val="none"/>
        </w:rPr>
        <w:t>买卖等事宜，订立本合同。</w:t>
      </w:r>
    </w:p>
    <w:p>
      <w:pPr>
        <w:widowControl/>
        <w:shd w:val="clear" w:color="auto" w:fill="FFFFFF"/>
        <w:spacing w:line="460" w:lineRule="exact"/>
        <w:ind w:firstLine="482" w:firstLineChars="200"/>
        <w:outlineLvl w:val="2"/>
        <w:rPr>
          <w:rFonts w:hint="eastAsia" w:ascii="仿宋" w:hAnsi="仿宋" w:eastAsia="仿宋" w:cs="仿宋"/>
          <w:b/>
          <w:bCs/>
          <w:sz w:val="24"/>
          <w:szCs w:val="24"/>
          <w:highlight w:val="none"/>
        </w:rPr>
      </w:pPr>
      <w:bookmarkStart w:id="216" w:name="_Toc14296"/>
      <w:r>
        <w:rPr>
          <w:rFonts w:hint="eastAsia" w:ascii="仿宋" w:hAnsi="仿宋" w:eastAsia="仿宋" w:cs="仿宋"/>
          <w:b/>
          <w:bCs/>
          <w:sz w:val="24"/>
          <w:szCs w:val="24"/>
          <w:highlight w:val="none"/>
        </w:rPr>
        <w:t>第一条 产品品种、品牌、品质等级、规格、计量单位、单价及数量、金额、供应期限</w:t>
      </w:r>
      <w:bookmarkEnd w:id="216"/>
    </w:p>
    <w:p>
      <w:pPr>
        <w:widowControl/>
        <w:shd w:val="clear" w:color="auto" w:fill="FFFFFF"/>
        <w:spacing w:line="460" w:lineRule="exact"/>
        <w:ind w:firstLine="480" w:firstLineChars="200"/>
        <w:rPr>
          <w:rFonts w:hint="eastAsia" w:ascii="仿宋" w:hAnsi="仿宋" w:eastAsia="仿宋" w:cs="仿宋"/>
          <w:b/>
          <w:bCs/>
          <w:color w:val="000000"/>
          <w:sz w:val="24"/>
          <w:szCs w:val="24"/>
          <w:highlight w:val="none"/>
          <w:lang w:eastAsia="zh-CN"/>
        </w:rPr>
      </w:pPr>
      <w:r>
        <w:rPr>
          <w:rFonts w:hint="eastAsia" w:ascii="仿宋" w:hAnsi="仿宋" w:eastAsia="仿宋" w:cs="仿宋"/>
          <w:b w:val="0"/>
          <w:bCs/>
          <w:color w:val="000000"/>
          <w:sz w:val="24"/>
          <w:szCs w:val="24"/>
          <w:highlight w:val="none"/>
          <w:lang w:val="en-US" w:eastAsia="zh-CN"/>
        </w:rPr>
        <w:t>1.</w:t>
      </w:r>
      <w:r>
        <w:rPr>
          <w:rFonts w:hint="eastAsia" w:ascii="仿宋" w:hAnsi="仿宋" w:eastAsia="仿宋" w:cs="仿宋"/>
          <w:bCs/>
          <w:color w:val="000000"/>
          <w:sz w:val="24"/>
          <w:szCs w:val="24"/>
          <w:highlight w:val="none"/>
        </w:rPr>
        <w:t>乙方所供商品，必须为南京华润苏果购物广场、南京金润发超市、苏宁易购</w:t>
      </w:r>
      <w:r>
        <w:rPr>
          <w:rFonts w:hint="eastAsia" w:ascii="仿宋" w:hAnsi="仿宋" w:eastAsia="仿宋" w:cs="仿宋"/>
          <w:bCs/>
          <w:color w:val="000000"/>
          <w:sz w:val="24"/>
          <w:szCs w:val="24"/>
          <w:highlight w:val="none"/>
          <w:lang w:eastAsia="zh-CN"/>
        </w:rPr>
        <w:t>（自营）、京东（自营）、南京欧尚超市、</w:t>
      </w:r>
      <w:r>
        <w:rPr>
          <w:rFonts w:hint="eastAsia" w:ascii="仿宋" w:hAnsi="仿宋" w:eastAsia="仿宋" w:cs="仿宋"/>
          <w:bCs/>
          <w:color w:val="000000"/>
          <w:sz w:val="24"/>
          <w:szCs w:val="24"/>
          <w:highlight w:val="none"/>
          <w:lang w:val="en-US" w:eastAsia="zh-CN"/>
        </w:rPr>
        <w:t>南京家乐福超市</w:t>
      </w:r>
      <w:r>
        <w:rPr>
          <w:rFonts w:hint="eastAsia" w:ascii="仿宋" w:hAnsi="仿宋" w:eastAsia="仿宋" w:cs="仿宋"/>
          <w:bCs/>
          <w:sz w:val="24"/>
          <w:szCs w:val="24"/>
          <w:highlight w:val="none"/>
          <w:lang w:val="en-US" w:eastAsia="zh-CN"/>
        </w:rPr>
        <w:t>当月</w:t>
      </w:r>
      <w:r>
        <w:rPr>
          <w:rFonts w:hint="eastAsia" w:ascii="仿宋" w:hAnsi="仿宋" w:eastAsia="仿宋" w:cs="仿宋"/>
          <w:bCs/>
          <w:color w:val="000000"/>
          <w:sz w:val="24"/>
          <w:szCs w:val="24"/>
          <w:highlight w:val="none"/>
        </w:rPr>
        <w:t>同品牌同类同质同规格在售商</w:t>
      </w:r>
      <w:r>
        <w:rPr>
          <w:rFonts w:hint="eastAsia" w:ascii="仿宋" w:hAnsi="仿宋" w:eastAsia="仿宋" w:cs="仿宋"/>
          <w:bCs/>
          <w:color w:val="000000"/>
          <w:sz w:val="24"/>
          <w:szCs w:val="24"/>
          <w:highlight w:val="none"/>
          <w:lang w:eastAsia="zh-CN"/>
        </w:rPr>
        <w:t>品。</w:t>
      </w:r>
      <w:r>
        <w:rPr>
          <w:rFonts w:hint="eastAsia" w:ascii="仿宋" w:hAnsi="仿宋" w:eastAsia="仿宋" w:cs="仿宋"/>
          <w:bCs/>
          <w:color w:val="000000"/>
          <w:sz w:val="24"/>
          <w:szCs w:val="24"/>
          <w:highlight w:val="none"/>
          <w:lang w:val="en-US" w:eastAsia="zh-CN"/>
        </w:rPr>
        <w:t>如乙方所供商品为南京华润苏果购物广场</w:t>
      </w:r>
      <w:r>
        <w:rPr>
          <w:rFonts w:hint="eastAsia" w:ascii="仿宋" w:hAnsi="仿宋" w:eastAsia="仿宋" w:cs="仿宋"/>
          <w:bCs/>
          <w:sz w:val="24"/>
          <w:szCs w:val="24"/>
          <w:highlight w:val="none"/>
          <w:lang w:val="en-US" w:eastAsia="zh-CN"/>
        </w:rPr>
        <w:t>当月</w:t>
      </w:r>
      <w:r>
        <w:rPr>
          <w:rFonts w:hint="eastAsia" w:ascii="仿宋" w:hAnsi="仿宋" w:eastAsia="仿宋" w:cs="仿宋"/>
          <w:bCs/>
          <w:color w:val="000000"/>
          <w:sz w:val="24"/>
          <w:szCs w:val="24"/>
          <w:highlight w:val="none"/>
        </w:rPr>
        <w:t>同品牌同类同质同规格在售商品</w:t>
      </w:r>
      <w:r>
        <w:rPr>
          <w:rFonts w:hint="eastAsia" w:ascii="仿宋" w:hAnsi="仿宋" w:eastAsia="仿宋" w:cs="仿宋"/>
          <w:bCs/>
          <w:color w:val="000000"/>
          <w:sz w:val="24"/>
          <w:szCs w:val="24"/>
          <w:highlight w:val="none"/>
          <w:lang w:eastAsia="zh-CN"/>
        </w:rPr>
        <w:t>，</w:t>
      </w:r>
      <w:r>
        <w:rPr>
          <w:rFonts w:hint="eastAsia" w:ascii="仿宋" w:hAnsi="仿宋" w:eastAsia="仿宋" w:cs="仿宋"/>
          <w:bCs/>
          <w:color w:val="000000"/>
          <w:sz w:val="24"/>
          <w:szCs w:val="24"/>
          <w:highlight w:val="none"/>
          <w:lang w:val="en-US" w:eastAsia="zh-CN"/>
        </w:rPr>
        <w:t>则</w:t>
      </w:r>
      <w:r>
        <w:rPr>
          <w:rFonts w:hint="eastAsia" w:ascii="仿宋" w:hAnsi="仿宋" w:eastAsia="仿宋" w:cs="仿宋"/>
          <w:bCs/>
          <w:color w:val="000000"/>
          <w:sz w:val="24"/>
          <w:szCs w:val="24"/>
          <w:highlight w:val="none"/>
        </w:rPr>
        <w:t>价格按南京华润苏果购物广场</w:t>
      </w:r>
      <w:r>
        <w:rPr>
          <w:rFonts w:hint="eastAsia" w:ascii="仿宋" w:hAnsi="仿宋" w:eastAsia="仿宋" w:cs="仿宋"/>
          <w:bCs/>
          <w:color w:val="000000"/>
          <w:sz w:val="24"/>
          <w:szCs w:val="24"/>
          <w:highlight w:val="none"/>
          <w:lang w:val="en-US" w:eastAsia="zh-CN"/>
        </w:rPr>
        <w:t>当月</w:t>
      </w:r>
      <w:r>
        <w:rPr>
          <w:rFonts w:hint="eastAsia" w:ascii="仿宋" w:hAnsi="仿宋" w:eastAsia="仿宋" w:cs="仿宋"/>
          <w:bCs/>
          <w:color w:val="000000"/>
          <w:sz w:val="24"/>
          <w:szCs w:val="24"/>
          <w:highlight w:val="none"/>
        </w:rPr>
        <w:t>同品牌同类同质同规格商品零售价格乘以中标</w:t>
      </w:r>
      <w:r>
        <w:rPr>
          <w:rFonts w:hint="eastAsia" w:ascii="仿宋" w:hAnsi="仿宋" w:eastAsia="仿宋" w:cs="仿宋"/>
          <w:bCs/>
          <w:color w:val="000000"/>
          <w:sz w:val="24"/>
          <w:szCs w:val="24"/>
          <w:highlight w:val="none"/>
          <w:lang w:eastAsia="zh-CN"/>
        </w:rPr>
        <w:t>价格折扣比例</w:t>
      </w:r>
      <w:r>
        <w:rPr>
          <w:rFonts w:hint="eastAsia" w:ascii="仿宋" w:hAnsi="仿宋" w:eastAsia="仿宋" w:cs="仿宋"/>
          <w:bCs/>
          <w:color w:val="000000"/>
          <w:sz w:val="24"/>
          <w:szCs w:val="24"/>
          <w:highlight w:val="none"/>
        </w:rPr>
        <w:t>执行</w:t>
      </w:r>
      <w:r>
        <w:rPr>
          <w:rFonts w:hint="eastAsia" w:ascii="仿宋" w:hAnsi="仿宋" w:eastAsia="仿宋" w:cs="仿宋"/>
          <w:bCs/>
          <w:color w:val="000000"/>
          <w:sz w:val="24"/>
          <w:szCs w:val="24"/>
          <w:highlight w:val="none"/>
          <w:lang w:eastAsia="zh-CN"/>
        </w:rPr>
        <w:t>；</w:t>
      </w:r>
      <w:r>
        <w:rPr>
          <w:rFonts w:hint="eastAsia" w:ascii="仿宋" w:hAnsi="仿宋" w:eastAsia="仿宋" w:cs="仿宋"/>
          <w:bCs/>
          <w:color w:val="000000"/>
          <w:sz w:val="24"/>
          <w:szCs w:val="24"/>
          <w:highlight w:val="none"/>
          <w:lang w:val="en-US" w:eastAsia="zh-CN"/>
        </w:rPr>
        <w:t>如乙方所供商品不是南京华润苏果购物广场</w:t>
      </w:r>
      <w:r>
        <w:rPr>
          <w:rFonts w:hint="eastAsia" w:ascii="仿宋" w:hAnsi="仿宋" w:eastAsia="仿宋" w:cs="仿宋"/>
          <w:bCs/>
          <w:sz w:val="24"/>
          <w:szCs w:val="24"/>
          <w:highlight w:val="none"/>
          <w:lang w:val="en-US" w:eastAsia="zh-CN"/>
        </w:rPr>
        <w:t>当月</w:t>
      </w:r>
      <w:r>
        <w:rPr>
          <w:rFonts w:hint="eastAsia" w:ascii="仿宋" w:hAnsi="仿宋" w:eastAsia="仿宋" w:cs="仿宋"/>
          <w:bCs/>
          <w:color w:val="000000"/>
          <w:sz w:val="24"/>
          <w:szCs w:val="24"/>
          <w:highlight w:val="none"/>
        </w:rPr>
        <w:t>同品牌同类同质同规格在售商品</w:t>
      </w:r>
      <w:r>
        <w:rPr>
          <w:rFonts w:hint="eastAsia" w:ascii="仿宋" w:hAnsi="仿宋" w:eastAsia="仿宋" w:cs="仿宋"/>
          <w:bCs/>
          <w:color w:val="000000"/>
          <w:sz w:val="24"/>
          <w:szCs w:val="24"/>
          <w:highlight w:val="none"/>
          <w:lang w:eastAsia="zh-CN"/>
        </w:rPr>
        <w:t>，</w:t>
      </w:r>
      <w:r>
        <w:rPr>
          <w:rFonts w:hint="eastAsia" w:ascii="仿宋" w:hAnsi="仿宋" w:eastAsia="仿宋" w:cs="仿宋"/>
          <w:bCs/>
          <w:color w:val="000000"/>
          <w:sz w:val="24"/>
          <w:szCs w:val="24"/>
          <w:highlight w:val="none"/>
          <w:lang w:val="en-US" w:eastAsia="zh-CN"/>
        </w:rPr>
        <w:t>则必须在</w:t>
      </w:r>
      <w:r>
        <w:rPr>
          <w:rFonts w:hint="eastAsia" w:ascii="仿宋" w:hAnsi="仿宋" w:eastAsia="仿宋" w:cs="仿宋"/>
          <w:bCs/>
          <w:color w:val="000000"/>
          <w:sz w:val="24"/>
          <w:szCs w:val="24"/>
          <w:highlight w:val="none"/>
          <w:lang w:eastAsia="zh-CN"/>
        </w:rPr>
        <w:t>京东（自营）、</w:t>
      </w:r>
      <w:r>
        <w:rPr>
          <w:rFonts w:hint="eastAsia" w:ascii="仿宋" w:hAnsi="仿宋" w:eastAsia="仿宋" w:cs="仿宋"/>
          <w:bCs/>
          <w:color w:val="000000"/>
          <w:sz w:val="24"/>
          <w:szCs w:val="24"/>
          <w:highlight w:val="none"/>
        </w:rPr>
        <w:t>南京金润发超市、苏宁易购</w:t>
      </w:r>
      <w:r>
        <w:rPr>
          <w:rFonts w:hint="eastAsia" w:ascii="仿宋" w:hAnsi="仿宋" w:eastAsia="仿宋" w:cs="仿宋"/>
          <w:bCs/>
          <w:color w:val="000000"/>
          <w:sz w:val="24"/>
          <w:szCs w:val="24"/>
          <w:highlight w:val="none"/>
          <w:lang w:eastAsia="zh-CN"/>
        </w:rPr>
        <w:t>（自营）、南京欧尚超市、</w:t>
      </w:r>
      <w:r>
        <w:rPr>
          <w:rFonts w:hint="eastAsia" w:ascii="仿宋" w:hAnsi="仿宋" w:eastAsia="仿宋" w:cs="仿宋"/>
          <w:bCs/>
          <w:color w:val="000000"/>
          <w:sz w:val="24"/>
          <w:szCs w:val="24"/>
          <w:highlight w:val="none"/>
          <w:lang w:val="en-US" w:eastAsia="zh-CN"/>
        </w:rPr>
        <w:t>南京家乐福超市中至少两家有售，价格按照在售超市当月</w:t>
      </w:r>
      <w:r>
        <w:rPr>
          <w:rFonts w:hint="eastAsia" w:ascii="仿宋" w:hAnsi="仿宋" w:eastAsia="仿宋" w:cs="仿宋"/>
          <w:bCs/>
          <w:color w:val="000000"/>
          <w:sz w:val="24"/>
          <w:szCs w:val="24"/>
          <w:highlight w:val="none"/>
        </w:rPr>
        <w:t>同品牌同类同质同规格商品</w:t>
      </w:r>
      <w:r>
        <w:rPr>
          <w:rFonts w:hint="eastAsia" w:ascii="仿宋" w:hAnsi="仿宋" w:eastAsia="仿宋" w:cs="仿宋"/>
          <w:bCs/>
          <w:color w:val="000000"/>
          <w:sz w:val="24"/>
          <w:szCs w:val="24"/>
          <w:highlight w:val="none"/>
          <w:lang w:eastAsia="zh-CN"/>
        </w:rPr>
        <w:t>平均</w:t>
      </w:r>
      <w:r>
        <w:rPr>
          <w:rFonts w:hint="eastAsia" w:ascii="仿宋" w:hAnsi="仿宋" w:eastAsia="仿宋" w:cs="仿宋"/>
          <w:bCs/>
          <w:color w:val="000000"/>
          <w:sz w:val="24"/>
          <w:szCs w:val="24"/>
          <w:highlight w:val="none"/>
        </w:rPr>
        <w:t>零售价格乘以中标</w:t>
      </w:r>
      <w:r>
        <w:rPr>
          <w:rFonts w:hint="eastAsia" w:ascii="仿宋" w:hAnsi="仿宋" w:eastAsia="仿宋" w:cs="仿宋"/>
          <w:bCs/>
          <w:color w:val="000000"/>
          <w:sz w:val="24"/>
          <w:szCs w:val="24"/>
          <w:highlight w:val="none"/>
          <w:lang w:eastAsia="zh-CN"/>
        </w:rPr>
        <w:t>价格折扣比例</w:t>
      </w:r>
      <w:r>
        <w:rPr>
          <w:rFonts w:hint="eastAsia" w:ascii="仿宋" w:hAnsi="仿宋" w:eastAsia="仿宋" w:cs="仿宋"/>
          <w:bCs/>
          <w:color w:val="000000"/>
          <w:sz w:val="24"/>
          <w:szCs w:val="24"/>
          <w:highlight w:val="none"/>
        </w:rPr>
        <w:t>执行</w:t>
      </w:r>
      <w:r>
        <w:rPr>
          <w:rFonts w:hint="eastAsia" w:ascii="仿宋" w:hAnsi="仿宋" w:eastAsia="仿宋" w:cs="仿宋"/>
          <w:bCs/>
          <w:color w:val="000000"/>
          <w:sz w:val="24"/>
          <w:szCs w:val="24"/>
          <w:highlight w:val="none"/>
          <w:lang w:eastAsia="zh-CN"/>
        </w:rPr>
        <w:t>。</w:t>
      </w:r>
    </w:p>
    <w:p>
      <w:pPr>
        <w:spacing w:line="360" w:lineRule="auto"/>
        <w:ind w:firstLine="480" w:firstLineChars="200"/>
        <w:rPr>
          <w:rFonts w:hint="eastAsia" w:ascii="仿宋" w:hAnsi="仿宋" w:eastAsia="仿宋" w:cs="仿宋"/>
          <w:b/>
          <w:bCs/>
          <w:color w:val="000000"/>
          <w:sz w:val="24"/>
          <w:szCs w:val="24"/>
          <w:highlight w:val="none"/>
        </w:rPr>
      </w:pPr>
      <w:r>
        <w:rPr>
          <w:rFonts w:hint="eastAsia" w:ascii="仿宋" w:hAnsi="仿宋" w:eastAsia="仿宋" w:cs="仿宋"/>
          <w:bCs/>
          <w:color w:val="000000"/>
          <w:sz w:val="24"/>
          <w:szCs w:val="24"/>
          <w:highlight w:val="none"/>
          <w:lang w:eastAsia="zh-CN"/>
        </w:rPr>
        <w:t>具体</w:t>
      </w:r>
      <w:r>
        <w:rPr>
          <w:rFonts w:hint="eastAsia" w:ascii="仿宋" w:hAnsi="仿宋" w:eastAsia="仿宋" w:cs="仿宋"/>
          <w:bCs/>
          <w:color w:val="000000"/>
          <w:sz w:val="24"/>
          <w:szCs w:val="24"/>
          <w:highlight w:val="none"/>
        </w:rPr>
        <w:t>按以下标准执行：</w:t>
      </w:r>
    </w:p>
    <w:p>
      <w:pPr>
        <w:spacing w:line="360" w:lineRule="auto"/>
        <w:ind w:firstLine="480" w:firstLineChars="200"/>
        <w:rPr>
          <w:rFonts w:hint="eastAsia" w:ascii="仿宋" w:hAnsi="仿宋" w:eastAsia="仿宋" w:cs="仿宋"/>
          <w:bCs/>
          <w:sz w:val="24"/>
          <w:szCs w:val="24"/>
          <w:highlight w:val="none"/>
        </w:rPr>
      </w:pPr>
      <w:r>
        <w:rPr>
          <w:rFonts w:hint="eastAsia" w:ascii="仿宋" w:hAnsi="仿宋" w:eastAsia="仿宋" w:cs="仿宋"/>
          <w:bCs/>
          <w:sz w:val="24"/>
          <w:szCs w:val="24"/>
          <w:highlight w:val="none"/>
        </w:rPr>
        <w:t>①食品类：按照   %（</w:t>
      </w:r>
      <w:r>
        <w:rPr>
          <w:rFonts w:hint="eastAsia" w:ascii="仿宋" w:hAnsi="仿宋" w:eastAsia="仿宋" w:cs="仿宋"/>
          <w:bCs/>
          <w:sz w:val="24"/>
          <w:szCs w:val="24"/>
          <w:highlight w:val="none"/>
          <w:lang w:eastAsia="zh-CN"/>
        </w:rPr>
        <w:t>中</w:t>
      </w:r>
      <w:r>
        <w:rPr>
          <w:rFonts w:hint="eastAsia" w:ascii="仿宋" w:hAnsi="仿宋" w:eastAsia="仿宋" w:cs="仿宋"/>
          <w:bCs/>
          <w:sz w:val="24"/>
          <w:szCs w:val="24"/>
          <w:highlight w:val="none"/>
        </w:rPr>
        <w:t>标</w:t>
      </w:r>
      <w:r>
        <w:rPr>
          <w:rFonts w:hint="eastAsia" w:ascii="仿宋" w:hAnsi="仿宋" w:eastAsia="仿宋" w:cs="仿宋"/>
          <w:bCs/>
          <w:sz w:val="24"/>
          <w:szCs w:val="24"/>
          <w:highlight w:val="none"/>
          <w:lang w:eastAsia="zh-CN"/>
        </w:rPr>
        <w:t>价格折扣比例</w:t>
      </w:r>
      <w:r>
        <w:rPr>
          <w:rFonts w:hint="eastAsia" w:ascii="仿宋" w:hAnsi="仿宋" w:eastAsia="仿宋" w:cs="仿宋"/>
          <w:bCs/>
          <w:sz w:val="24"/>
          <w:szCs w:val="24"/>
          <w:highlight w:val="none"/>
        </w:rPr>
        <w:t>）为准。</w:t>
      </w:r>
    </w:p>
    <w:p>
      <w:pPr>
        <w:spacing w:line="360" w:lineRule="auto"/>
        <w:ind w:firstLine="480" w:firstLineChars="200"/>
        <w:rPr>
          <w:rFonts w:hint="eastAsia" w:ascii="仿宋" w:hAnsi="仿宋" w:eastAsia="仿宋" w:cs="仿宋"/>
          <w:bCs/>
          <w:sz w:val="24"/>
          <w:szCs w:val="24"/>
          <w:highlight w:val="none"/>
        </w:rPr>
      </w:pPr>
      <w:r>
        <w:rPr>
          <w:rFonts w:hint="eastAsia" w:ascii="仿宋" w:hAnsi="仿宋" w:eastAsia="仿宋" w:cs="仿宋"/>
          <w:bCs/>
          <w:sz w:val="24"/>
          <w:szCs w:val="24"/>
          <w:highlight w:val="none"/>
        </w:rPr>
        <w:t>②生活用品类：按照   %（</w:t>
      </w:r>
      <w:r>
        <w:rPr>
          <w:rFonts w:hint="eastAsia" w:ascii="仿宋" w:hAnsi="仿宋" w:eastAsia="仿宋" w:cs="仿宋"/>
          <w:bCs/>
          <w:sz w:val="24"/>
          <w:szCs w:val="24"/>
          <w:highlight w:val="none"/>
          <w:lang w:eastAsia="zh-CN"/>
        </w:rPr>
        <w:t>中</w:t>
      </w:r>
      <w:r>
        <w:rPr>
          <w:rFonts w:hint="eastAsia" w:ascii="仿宋" w:hAnsi="仿宋" w:eastAsia="仿宋" w:cs="仿宋"/>
          <w:bCs/>
          <w:sz w:val="24"/>
          <w:szCs w:val="24"/>
          <w:highlight w:val="none"/>
        </w:rPr>
        <w:t>标</w:t>
      </w:r>
      <w:r>
        <w:rPr>
          <w:rFonts w:hint="eastAsia" w:ascii="仿宋" w:hAnsi="仿宋" w:eastAsia="仿宋" w:cs="仿宋"/>
          <w:bCs/>
          <w:sz w:val="24"/>
          <w:szCs w:val="24"/>
          <w:highlight w:val="none"/>
          <w:lang w:eastAsia="zh-CN"/>
        </w:rPr>
        <w:t>价格折扣比例</w:t>
      </w:r>
      <w:r>
        <w:rPr>
          <w:rFonts w:hint="eastAsia" w:ascii="仿宋" w:hAnsi="仿宋" w:eastAsia="仿宋" w:cs="仿宋"/>
          <w:bCs/>
          <w:sz w:val="24"/>
          <w:szCs w:val="24"/>
          <w:highlight w:val="none"/>
        </w:rPr>
        <w:t>）为准。</w:t>
      </w:r>
    </w:p>
    <w:p>
      <w:pPr>
        <w:spacing w:line="360" w:lineRule="auto"/>
        <w:ind w:firstLine="480" w:firstLineChars="200"/>
        <w:rPr>
          <w:rFonts w:hint="eastAsia" w:ascii="仿宋" w:hAnsi="仿宋" w:eastAsia="仿宋" w:cs="仿宋"/>
          <w:bCs/>
          <w:sz w:val="24"/>
          <w:szCs w:val="24"/>
          <w:highlight w:val="none"/>
        </w:rPr>
      </w:pPr>
      <w:r>
        <w:rPr>
          <w:rFonts w:hint="eastAsia" w:ascii="仿宋" w:hAnsi="仿宋" w:eastAsia="仿宋" w:cs="仿宋"/>
          <w:bCs/>
          <w:sz w:val="24"/>
          <w:szCs w:val="24"/>
          <w:highlight w:val="none"/>
        </w:rPr>
        <w:t>③服</w:t>
      </w:r>
      <w:r>
        <w:rPr>
          <w:rFonts w:hint="eastAsia" w:ascii="仿宋" w:hAnsi="仿宋" w:eastAsia="仿宋" w:cs="仿宋"/>
          <w:bCs/>
          <w:sz w:val="24"/>
          <w:szCs w:val="24"/>
          <w:highlight w:val="none"/>
          <w:lang w:eastAsia="zh-CN"/>
        </w:rPr>
        <w:t>装</w:t>
      </w:r>
      <w:r>
        <w:rPr>
          <w:rFonts w:hint="eastAsia" w:ascii="仿宋" w:hAnsi="仿宋" w:eastAsia="仿宋" w:cs="仿宋"/>
          <w:bCs/>
          <w:sz w:val="24"/>
          <w:szCs w:val="24"/>
          <w:highlight w:val="none"/>
        </w:rPr>
        <w:t>鞋袜</w:t>
      </w:r>
      <w:r>
        <w:rPr>
          <w:rFonts w:hint="eastAsia" w:ascii="仿宋" w:hAnsi="仿宋" w:eastAsia="仿宋" w:cs="仿宋"/>
          <w:bCs/>
          <w:sz w:val="24"/>
          <w:szCs w:val="24"/>
          <w:highlight w:val="none"/>
          <w:lang w:eastAsia="zh-CN"/>
        </w:rPr>
        <w:t>和</w:t>
      </w:r>
      <w:r>
        <w:rPr>
          <w:rFonts w:hint="eastAsia" w:ascii="仿宋" w:hAnsi="仿宋" w:eastAsia="仿宋" w:cs="仿宋"/>
          <w:bCs/>
          <w:sz w:val="24"/>
          <w:szCs w:val="24"/>
          <w:highlight w:val="none"/>
        </w:rPr>
        <w:t>学习用品类：按照   %（</w:t>
      </w:r>
      <w:r>
        <w:rPr>
          <w:rFonts w:hint="eastAsia" w:ascii="仿宋" w:hAnsi="仿宋" w:eastAsia="仿宋" w:cs="仿宋"/>
          <w:bCs/>
          <w:sz w:val="24"/>
          <w:szCs w:val="24"/>
          <w:highlight w:val="none"/>
          <w:lang w:eastAsia="zh-CN"/>
        </w:rPr>
        <w:t>中</w:t>
      </w:r>
      <w:r>
        <w:rPr>
          <w:rFonts w:hint="eastAsia" w:ascii="仿宋" w:hAnsi="仿宋" w:eastAsia="仿宋" w:cs="仿宋"/>
          <w:bCs/>
          <w:sz w:val="24"/>
          <w:szCs w:val="24"/>
          <w:highlight w:val="none"/>
        </w:rPr>
        <w:t>标</w:t>
      </w:r>
      <w:r>
        <w:rPr>
          <w:rFonts w:hint="eastAsia" w:ascii="仿宋" w:hAnsi="仿宋" w:eastAsia="仿宋" w:cs="仿宋"/>
          <w:bCs/>
          <w:sz w:val="24"/>
          <w:szCs w:val="24"/>
          <w:highlight w:val="none"/>
          <w:lang w:eastAsia="zh-CN"/>
        </w:rPr>
        <w:t>价格折扣比例</w:t>
      </w:r>
      <w:r>
        <w:rPr>
          <w:rFonts w:hint="eastAsia" w:ascii="仿宋" w:hAnsi="仿宋" w:eastAsia="仿宋" w:cs="仿宋"/>
          <w:bCs/>
          <w:sz w:val="24"/>
          <w:szCs w:val="24"/>
          <w:highlight w:val="none"/>
        </w:rPr>
        <w:t>）为准。</w:t>
      </w:r>
    </w:p>
    <w:p>
      <w:pPr>
        <w:widowControl/>
        <w:shd w:val="clear" w:color="auto" w:fill="FFFFFF"/>
        <w:spacing w:line="460" w:lineRule="exact"/>
        <w:ind w:firstLine="480" w:firstLineChars="200"/>
        <w:rPr>
          <w:rFonts w:hint="default" w:ascii="仿宋" w:hAnsi="仿宋" w:eastAsia="仿宋" w:cs="仿宋"/>
          <w:bCs/>
          <w:sz w:val="24"/>
          <w:szCs w:val="24"/>
          <w:highlight w:val="none"/>
          <w:lang w:val="en-US" w:eastAsia="zh-CN"/>
        </w:rPr>
      </w:pPr>
      <w:r>
        <w:rPr>
          <w:rFonts w:hint="eastAsia" w:ascii="仿宋" w:hAnsi="仿宋" w:eastAsia="仿宋" w:cs="仿宋"/>
          <w:bCs/>
          <w:color w:val="000000"/>
          <w:sz w:val="24"/>
          <w:szCs w:val="24"/>
          <w:highlight w:val="none"/>
          <w:lang w:val="en-US" w:eastAsia="zh-CN"/>
        </w:rPr>
        <w:t>2.</w:t>
      </w:r>
      <w:r>
        <w:rPr>
          <w:rFonts w:hint="eastAsia" w:ascii="仿宋" w:hAnsi="仿宋" w:eastAsia="仿宋" w:cs="仿宋"/>
          <w:bCs/>
          <w:sz w:val="24"/>
          <w:szCs w:val="24"/>
          <w:highlight w:val="none"/>
          <w:lang w:eastAsia="zh-CN"/>
        </w:rPr>
        <w:t>乙方应充分满足采购方品种、品牌、等级、规格、计量单位等实际需求。</w:t>
      </w:r>
    </w:p>
    <w:p>
      <w:pPr>
        <w:spacing w:line="360" w:lineRule="auto"/>
        <w:ind w:firstLine="480" w:firstLineChars="200"/>
        <w:rPr>
          <w:rFonts w:hint="eastAsia" w:ascii="仿宋" w:hAnsi="仿宋" w:eastAsia="仿宋" w:cs="仿宋"/>
          <w:bCs/>
          <w:color w:val="000000"/>
          <w:sz w:val="24"/>
          <w:szCs w:val="24"/>
          <w:highlight w:val="none"/>
        </w:rPr>
      </w:pPr>
      <w:r>
        <w:rPr>
          <w:rFonts w:hint="eastAsia" w:ascii="仿宋" w:hAnsi="仿宋" w:eastAsia="仿宋" w:cs="仿宋"/>
          <w:bCs/>
          <w:sz w:val="24"/>
          <w:szCs w:val="24"/>
          <w:highlight w:val="none"/>
          <w:lang w:val="en-US" w:eastAsia="zh-CN"/>
        </w:rPr>
        <w:t>3.</w:t>
      </w:r>
      <w:r>
        <w:rPr>
          <w:rFonts w:hint="eastAsia" w:ascii="仿宋" w:hAnsi="仿宋" w:eastAsia="仿宋" w:cs="仿宋"/>
          <w:bCs/>
          <w:sz w:val="24"/>
          <w:szCs w:val="24"/>
          <w:highlight w:val="none"/>
        </w:rPr>
        <w:t>如甲、丙方要求乙方提供统供商品目录以外的商品</w:t>
      </w:r>
      <w:r>
        <w:rPr>
          <w:rFonts w:hint="eastAsia" w:ascii="仿宋" w:hAnsi="仿宋" w:eastAsia="仿宋" w:cs="仿宋"/>
          <w:bCs/>
          <w:color w:val="000000"/>
          <w:sz w:val="24"/>
          <w:szCs w:val="24"/>
          <w:highlight w:val="none"/>
        </w:rPr>
        <w:t>，乙方应按照本合同同类商品折扣执行供货。</w:t>
      </w:r>
    </w:p>
    <w:p>
      <w:pPr>
        <w:widowControl/>
        <w:shd w:val="clear" w:color="auto" w:fill="FFFFFF"/>
        <w:spacing w:line="460" w:lineRule="exact"/>
        <w:ind w:firstLine="470" w:firstLineChars="196"/>
        <w:rPr>
          <w:rFonts w:hint="eastAsia" w:ascii="仿宋" w:hAnsi="仿宋" w:eastAsia="仿宋" w:cs="仿宋"/>
          <w:bCs/>
          <w:sz w:val="24"/>
          <w:szCs w:val="24"/>
          <w:highlight w:val="none"/>
        </w:rPr>
      </w:pPr>
      <w:r>
        <w:rPr>
          <w:rFonts w:hint="eastAsia" w:ascii="仿宋" w:hAnsi="仿宋" w:eastAsia="仿宋" w:cs="仿宋"/>
          <w:bCs/>
          <w:sz w:val="24"/>
          <w:szCs w:val="24"/>
          <w:highlight w:val="none"/>
          <w:lang w:val="en-US" w:eastAsia="zh-CN"/>
        </w:rPr>
        <w:t>4</w:t>
      </w:r>
      <w:r>
        <w:rPr>
          <w:rFonts w:hint="eastAsia" w:ascii="仿宋" w:hAnsi="仿宋" w:eastAsia="仿宋" w:cs="仿宋"/>
          <w:bCs/>
          <w:sz w:val="24"/>
          <w:szCs w:val="24"/>
          <w:highlight w:val="none"/>
        </w:rPr>
        <w:t>.</w:t>
      </w:r>
      <w:r>
        <w:rPr>
          <w:rFonts w:hint="eastAsia" w:ascii="仿宋" w:hAnsi="仿宋" w:eastAsia="仿宋" w:cs="仿宋"/>
          <w:b w:val="0"/>
          <w:bCs/>
          <w:sz w:val="24"/>
          <w:szCs w:val="24"/>
          <w:highlight w:val="none"/>
        </w:rPr>
        <w:t>数量</w:t>
      </w:r>
      <w:r>
        <w:rPr>
          <w:rFonts w:hint="eastAsia" w:ascii="仿宋" w:hAnsi="仿宋" w:eastAsia="仿宋" w:cs="仿宋"/>
          <w:bCs/>
          <w:sz w:val="24"/>
          <w:szCs w:val="24"/>
          <w:highlight w:val="none"/>
        </w:rPr>
        <w:t>以实际供货数量为准，因乙方原因造成破损的应在总数中扣减。</w:t>
      </w:r>
    </w:p>
    <w:p>
      <w:pPr>
        <w:widowControl/>
        <w:shd w:val="clear" w:color="auto" w:fill="FFFFFF"/>
        <w:spacing w:line="460" w:lineRule="exact"/>
        <w:ind w:firstLine="470" w:firstLineChars="196"/>
        <w:rPr>
          <w:rFonts w:hint="eastAsia" w:ascii="仿宋" w:hAnsi="仿宋" w:eastAsia="仿宋" w:cs="仿宋"/>
          <w:sz w:val="24"/>
          <w:szCs w:val="24"/>
          <w:highlight w:val="none"/>
        </w:rPr>
      </w:pPr>
      <w:r>
        <w:rPr>
          <w:rFonts w:hint="eastAsia" w:ascii="仿宋" w:hAnsi="仿宋" w:eastAsia="仿宋" w:cs="仿宋"/>
          <w:bCs/>
          <w:sz w:val="24"/>
          <w:szCs w:val="24"/>
          <w:highlight w:val="none"/>
          <w:lang w:val="en-US" w:eastAsia="zh-CN"/>
        </w:rPr>
        <w:t>5</w:t>
      </w:r>
      <w:r>
        <w:rPr>
          <w:rFonts w:hint="eastAsia" w:ascii="仿宋" w:hAnsi="仿宋" w:eastAsia="仿宋" w:cs="仿宋"/>
          <w:bCs/>
          <w:sz w:val="24"/>
          <w:szCs w:val="24"/>
          <w:highlight w:val="none"/>
        </w:rPr>
        <w:t>.</w:t>
      </w:r>
      <w:r>
        <w:rPr>
          <w:rFonts w:hint="eastAsia" w:ascii="仿宋" w:hAnsi="仿宋" w:eastAsia="仿宋" w:cs="仿宋"/>
          <w:b w:val="0"/>
          <w:bCs w:val="0"/>
          <w:sz w:val="24"/>
          <w:szCs w:val="24"/>
          <w:highlight w:val="none"/>
        </w:rPr>
        <w:t>金额</w:t>
      </w:r>
      <w:r>
        <w:rPr>
          <w:rFonts w:hint="eastAsia" w:ascii="仿宋" w:hAnsi="仿宋" w:eastAsia="仿宋" w:cs="仿宋"/>
          <w:bCs/>
          <w:sz w:val="24"/>
          <w:szCs w:val="24"/>
          <w:highlight w:val="none"/>
        </w:rPr>
        <w:t xml:space="preserve">以乙方每批次各类物资供货价格和当月实际供货量为准，按下列公式计算： </w:t>
      </w:r>
    </w:p>
    <w:p>
      <w:pPr>
        <w:widowControl/>
        <w:shd w:val="clear" w:color="auto" w:fill="FFFFFF"/>
        <w:spacing w:line="460" w:lineRule="exact"/>
        <w:ind w:firstLine="480" w:firstLineChars="200"/>
        <w:rPr>
          <w:rFonts w:hint="eastAsia" w:ascii="仿宋" w:hAnsi="仿宋" w:eastAsia="仿宋" w:cs="仿宋"/>
          <w:bCs/>
          <w:sz w:val="24"/>
          <w:szCs w:val="24"/>
          <w:highlight w:val="none"/>
        </w:rPr>
      </w:pPr>
      <w:r>
        <w:rPr>
          <w:rFonts w:hint="eastAsia" w:ascii="仿宋" w:hAnsi="仿宋" w:eastAsia="仿宋" w:cs="仿宋"/>
          <w:bCs/>
          <w:sz w:val="24"/>
          <w:szCs w:val="24"/>
          <w:highlight w:val="none"/>
        </w:rPr>
        <w:t>月供货金额（含税价）=月实际供货量×该批次物资价格，具体以经甲方确认的每批次物资供货清单为准。</w:t>
      </w:r>
    </w:p>
    <w:p>
      <w:pPr>
        <w:widowControl/>
        <w:spacing w:line="276" w:lineRule="auto"/>
        <w:ind w:firstLine="480" w:firstLineChars="200"/>
        <w:rPr>
          <w:rFonts w:hint="eastAsia" w:ascii="仿宋" w:hAnsi="仿宋" w:eastAsia="仿宋" w:cs="仿宋"/>
          <w:b/>
          <w:bCs/>
          <w:sz w:val="24"/>
          <w:szCs w:val="24"/>
          <w:highlight w:val="none"/>
        </w:rPr>
      </w:pPr>
      <w:r>
        <w:rPr>
          <w:rFonts w:hint="eastAsia" w:ascii="仿宋" w:hAnsi="仿宋" w:eastAsia="仿宋" w:cs="仿宋"/>
          <w:bCs/>
          <w:sz w:val="24"/>
          <w:szCs w:val="24"/>
          <w:highlight w:val="none"/>
          <w:lang w:val="en-US" w:eastAsia="zh-CN"/>
        </w:rPr>
        <w:t>6</w:t>
      </w:r>
      <w:r>
        <w:rPr>
          <w:rFonts w:hint="eastAsia" w:ascii="仿宋" w:hAnsi="仿宋" w:eastAsia="仿宋" w:cs="仿宋"/>
          <w:bCs/>
          <w:sz w:val="24"/>
          <w:szCs w:val="24"/>
          <w:highlight w:val="none"/>
        </w:rPr>
        <w:t>.</w:t>
      </w:r>
      <w:r>
        <w:rPr>
          <w:rFonts w:hint="eastAsia" w:ascii="仿宋" w:hAnsi="仿宋" w:eastAsia="仿宋" w:cs="仿宋"/>
          <w:b w:val="0"/>
          <w:bCs w:val="0"/>
          <w:sz w:val="24"/>
          <w:szCs w:val="24"/>
          <w:highlight w:val="none"/>
        </w:rPr>
        <w:t>供应期限</w:t>
      </w:r>
      <w:r>
        <w:rPr>
          <w:rFonts w:hint="eastAsia" w:ascii="仿宋" w:hAnsi="仿宋" w:eastAsia="仿宋" w:cs="仿宋"/>
          <w:bCs w:val="0"/>
          <w:sz w:val="24"/>
          <w:szCs w:val="24"/>
          <w:highlight w:val="none"/>
        </w:rPr>
        <w:t>：</w:t>
      </w:r>
      <w:r>
        <w:rPr>
          <w:rFonts w:hint="eastAsia" w:ascii="仿宋" w:hAnsi="仿宋" w:eastAsia="仿宋" w:cs="仿宋"/>
          <w:bCs/>
          <w:sz w:val="24"/>
          <w:szCs w:val="24"/>
          <w:highlight w:val="none"/>
          <w:u w:val="single"/>
        </w:rPr>
        <w:t>20</w:t>
      </w:r>
      <w:r>
        <w:rPr>
          <w:rFonts w:hint="eastAsia" w:ascii="仿宋" w:hAnsi="仿宋" w:eastAsia="仿宋" w:cs="仿宋"/>
          <w:bCs/>
          <w:sz w:val="24"/>
          <w:szCs w:val="24"/>
          <w:highlight w:val="none"/>
          <w:u w:val="single"/>
          <w:lang w:val="en-US" w:eastAsia="zh-CN"/>
        </w:rPr>
        <w:t>21</w:t>
      </w:r>
      <w:r>
        <w:rPr>
          <w:rFonts w:hint="eastAsia" w:ascii="仿宋" w:hAnsi="仿宋" w:eastAsia="仿宋" w:cs="仿宋"/>
          <w:bCs/>
          <w:sz w:val="24"/>
          <w:szCs w:val="24"/>
          <w:highlight w:val="none"/>
        </w:rPr>
        <w:t>年</w:t>
      </w:r>
      <w:r>
        <w:rPr>
          <w:rFonts w:hint="eastAsia" w:ascii="仿宋" w:hAnsi="仿宋" w:eastAsia="仿宋" w:cs="仿宋"/>
          <w:bCs/>
          <w:sz w:val="24"/>
          <w:szCs w:val="24"/>
          <w:highlight w:val="none"/>
          <w:u w:val="single"/>
        </w:rPr>
        <w:t xml:space="preserve"> 8</w:t>
      </w:r>
      <w:r>
        <w:rPr>
          <w:rFonts w:hint="eastAsia" w:ascii="仿宋" w:hAnsi="仿宋" w:eastAsia="仿宋" w:cs="仿宋"/>
          <w:bCs/>
          <w:sz w:val="24"/>
          <w:szCs w:val="24"/>
          <w:highlight w:val="none"/>
        </w:rPr>
        <w:t>月</w:t>
      </w:r>
      <w:r>
        <w:rPr>
          <w:rFonts w:hint="eastAsia" w:ascii="仿宋" w:hAnsi="仿宋" w:eastAsia="仿宋" w:cs="仿宋"/>
          <w:bCs/>
          <w:sz w:val="24"/>
          <w:szCs w:val="24"/>
          <w:highlight w:val="none"/>
          <w:u w:val="single"/>
        </w:rPr>
        <w:t xml:space="preserve"> 1</w:t>
      </w:r>
      <w:r>
        <w:rPr>
          <w:rFonts w:hint="eastAsia" w:ascii="仿宋" w:hAnsi="仿宋" w:eastAsia="仿宋" w:cs="仿宋"/>
          <w:bCs/>
          <w:sz w:val="24"/>
          <w:szCs w:val="24"/>
          <w:highlight w:val="none"/>
        </w:rPr>
        <w:t xml:space="preserve">日至 </w:t>
      </w:r>
      <w:r>
        <w:rPr>
          <w:rFonts w:hint="eastAsia" w:ascii="仿宋" w:hAnsi="仿宋" w:eastAsia="仿宋" w:cs="仿宋"/>
          <w:bCs/>
          <w:sz w:val="24"/>
          <w:szCs w:val="24"/>
          <w:highlight w:val="none"/>
          <w:u w:val="single"/>
        </w:rPr>
        <w:t>202</w:t>
      </w:r>
      <w:r>
        <w:rPr>
          <w:rFonts w:hint="eastAsia" w:ascii="仿宋" w:hAnsi="仿宋" w:eastAsia="仿宋" w:cs="仿宋"/>
          <w:bCs/>
          <w:sz w:val="24"/>
          <w:szCs w:val="24"/>
          <w:highlight w:val="none"/>
          <w:u w:val="single"/>
          <w:lang w:val="en-US" w:eastAsia="zh-CN"/>
        </w:rPr>
        <w:t>3</w:t>
      </w:r>
      <w:r>
        <w:rPr>
          <w:rFonts w:hint="eastAsia" w:ascii="仿宋" w:hAnsi="仿宋" w:eastAsia="仿宋" w:cs="仿宋"/>
          <w:bCs/>
          <w:sz w:val="24"/>
          <w:szCs w:val="24"/>
          <w:highlight w:val="none"/>
        </w:rPr>
        <w:t>年</w:t>
      </w:r>
      <w:r>
        <w:rPr>
          <w:rFonts w:hint="eastAsia" w:ascii="仿宋" w:hAnsi="仿宋" w:eastAsia="仿宋" w:cs="仿宋"/>
          <w:bCs/>
          <w:sz w:val="24"/>
          <w:szCs w:val="24"/>
          <w:highlight w:val="none"/>
          <w:u w:val="single"/>
        </w:rPr>
        <w:t xml:space="preserve"> 7 </w:t>
      </w:r>
      <w:r>
        <w:rPr>
          <w:rFonts w:hint="eastAsia" w:ascii="仿宋" w:hAnsi="仿宋" w:eastAsia="仿宋" w:cs="仿宋"/>
          <w:bCs/>
          <w:sz w:val="24"/>
          <w:szCs w:val="24"/>
          <w:highlight w:val="none"/>
        </w:rPr>
        <w:t>月</w:t>
      </w:r>
      <w:r>
        <w:rPr>
          <w:rFonts w:hint="eastAsia" w:ascii="仿宋" w:hAnsi="仿宋" w:eastAsia="仿宋" w:cs="仿宋"/>
          <w:bCs/>
          <w:sz w:val="24"/>
          <w:szCs w:val="24"/>
          <w:highlight w:val="none"/>
          <w:u w:val="single"/>
        </w:rPr>
        <w:t xml:space="preserve"> 31</w:t>
      </w:r>
      <w:r>
        <w:rPr>
          <w:rFonts w:hint="eastAsia" w:ascii="仿宋" w:hAnsi="仿宋" w:eastAsia="仿宋" w:cs="仿宋"/>
          <w:bCs/>
          <w:sz w:val="24"/>
          <w:szCs w:val="24"/>
          <w:highlight w:val="none"/>
        </w:rPr>
        <w:t xml:space="preserve">日  </w:t>
      </w:r>
      <w:r>
        <w:rPr>
          <w:rFonts w:hint="eastAsia" w:ascii="仿宋" w:hAnsi="仿宋" w:eastAsia="仿宋" w:cs="仿宋"/>
          <w:sz w:val="24"/>
          <w:szCs w:val="24"/>
          <w:highlight w:val="none"/>
        </w:rPr>
        <w:t xml:space="preserve">  </w:t>
      </w:r>
      <w:r>
        <w:rPr>
          <w:rFonts w:hint="eastAsia" w:ascii="仿宋" w:hAnsi="仿宋" w:eastAsia="仿宋" w:cs="仿宋"/>
          <w:bCs/>
          <w:sz w:val="24"/>
          <w:szCs w:val="24"/>
          <w:highlight w:val="none"/>
        </w:rPr>
        <w:t xml:space="preserve"> </w:t>
      </w:r>
      <w:r>
        <w:rPr>
          <w:rFonts w:hint="eastAsia" w:ascii="仿宋" w:hAnsi="仿宋" w:eastAsia="仿宋" w:cs="仿宋"/>
          <w:sz w:val="24"/>
          <w:szCs w:val="24"/>
          <w:highlight w:val="none"/>
        </w:rPr>
        <w:t xml:space="preserve">        </w:t>
      </w:r>
      <w:r>
        <w:rPr>
          <w:rFonts w:hint="eastAsia" w:ascii="仿宋" w:hAnsi="仿宋" w:eastAsia="仿宋" w:cs="仿宋"/>
          <w:bCs/>
          <w:sz w:val="24"/>
          <w:szCs w:val="24"/>
          <w:highlight w:val="none"/>
        </w:rPr>
        <w:t xml:space="preserve"> </w:t>
      </w:r>
      <w:r>
        <w:rPr>
          <w:rFonts w:hint="eastAsia" w:ascii="仿宋" w:hAnsi="仿宋" w:eastAsia="仿宋" w:cs="仿宋"/>
          <w:sz w:val="24"/>
          <w:szCs w:val="24"/>
          <w:highlight w:val="none"/>
        </w:rPr>
        <w:t xml:space="preserve">                                    </w:t>
      </w:r>
    </w:p>
    <w:p>
      <w:pPr>
        <w:widowControl/>
        <w:shd w:val="clear" w:color="auto" w:fill="FFFFFF"/>
        <w:spacing w:line="460" w:lineRule="exact"/>
        <w:ind w:firstLine="482" w:firstLineChars="200"/>
        <w:outlineLvl w:val="2"/>
        <w:rPr>
          <w:rFonts w:hint="eastAsia" w:ascii="仿宋" w:hAnsi="仿宋" w:eastAsia="仿宋" w:cs="仿宋"/>
          <w:b/>
          <w:bCs/>
          <w:sz w:val="24"/>
          <w:szCs w:val="24"/>
          <w:highlight w:val="none"/>
        </w:rPr>
      </w:pPr>
      <w:r>
        <w:rPr>
          <w:rFonts w:hint="eastAsia" w:ascii="仿宋" w:hAnsi="仿宋" w:eastAsia="仿宋" w:cs="仿宋"/>
          <w:b/>
          <w:bCs/>
          <w:sz w:val="24"/>
          <w:szCs w:val="24"/>
          <w:highlight w:val="none"/>
        </w:rPr>
        <w:t>第二条 产品质量要求及保质期</w:t>
      </w:r>
    </w:p>
    <w:p>
      <w:pPr>
        <w:widowControl/>
        <w:shd w:val="clear" w:color="auto" w:fill="FFFFFF"/>
        <w:spacing w:line="460" w:lineRule="exact"/>
        <w:ind w:firstLine="480" w:firstLineChars="200"/>
        <w:rPr>
          <w:rFonts w:hint="eastAsia" w:ascii="仿宋" w:hAnsi="仿宋" w:eastAsia="仿宋" w:cs="仿宋"/>
          <w:bCs/>
          <w:sz w:val="24"/>
          <w:szCs w:val="24"/>
          <w:highlight w:val="none"/>
        </w:rPr>
      </w:pPr>
      <w:r>
        <w:rPr>
          <w:rFonts w:hint="eastAsia" w:ascii="仿宋" w:hAnsi="仿宋" w:eastAsia="仿宋" w:cs="仿宋"/>
          <w:bCs/>
          <w:sz w:val="24"/>
          <w:szCs w:val="24"/>
          <w:highlight w:val="none"/>
        </w:rPr>
        <w:t>1.</w:t>
      </w:r>
      <w:r>
        <w:rPr>
          <w:rFonts w:hint="eastAsia" w:ascii="仿宋" w:hAnsi="仿宋" w:eastAsia="仿宋" w:cs="仿宋"/>
          <w:b/>
          <w:sz w:val="24"/>
          <w:szCs w:val="24"/>
          <w:highlight w:val="none"/>
        </w:rPr>
        <w:t>产品质量：</w:t>
      </w:r>
      <w:r>
        <w:rPr>
          <w:rFonts w:hint="eastAsia" w:ascii="仿宋" w:hAnsi="仿宋" w:eastAsia="仿宋" w:cs="仿宋"/>
          <w:bCs/>
          <w:sz w:val="24"/>
          <w:szCs w:val="24"/>
          <w:highlight w:val="none"/>
        </w:rPr>
        <w:t>各类商品物资须符合国家标准。</w:t>
      </w:r>
    </w:p>
    <w:p>
      <w:pPr>
        <w:widowControl/>
        <w:shd w:val="clear" w:color="auto" w:fill="FFFFFF"/>
        <w:spacing w:line="460" w:lineRule="exact"/>
        <w:ind w:firstLine="480" w:firstLineChars="200"/>
        <w:rPr>
          <w:rFonts w:hint="eastAsia" w:ascii="仿宋" w:hAnsi="仿宋" w:eastAsia="仿宋" w:cs="仿宋"/>
          <w:bCs/>
          <w:sz w:val="24"/>
          <w:szCs w:val="24"/>
          <w:highlight w:val="none"/>
        </w:rPr>
      </w:pPr>
      <w:r>
        <w:rPr>
          <w:rFonts w:hint="eastAsia" w:ascii="仿宋" w:hAnsi="仿宋" w:eastAsia="仿宋" w:cs="仿宋"/>
          <w:bCs/>
          <w:sz w:val="24"/>
          <w:szCs w:val="24"/>
          <w:highlight w:val="none"/>
        </w:rPr>
        <w:t>2.</w:t>
      </w:r>
      <w:r>
        <w:rPr>
          <w:rFonts w:hint="eastAsia" w:ascii="仿宋" w:hAnsi="仿宋" w:eastAsia="仿宋" w:cs="仿宋"/>
          <w:b/>
          <w:sz w:val="24"/>
          <w:szCs w:val="24"/>
          <w:highlight w:val="none"/>
        </w:rPr>
        <w:t>产品保质期：</w:t>
      </w:r>
      <w:r>
        <w:rPr>
          <w:rFonts w:hint="eastAsia" w:ascii="仿宋" w:hAnsi="仿宋" w:eastAsia="仿宋" w:cs="仿宋"/>
          <w:bCs/>
          <w:sz w:val="24"/>
          <w:szCs w:val="24"/>
          <w:highlight w:val="none"/>
        </w:rPr>
        <w:t>产品保质期以产品标明的保质期为准。乙方应对其产品质量负责，不得提供假冒伪劣产品或已临近保质期及超过保质期的产品给甲方（交付时剩余保质期不少于原保质期的三分之二）。因乙方所供产品发生质量问题，须承担给甲方造成的一切损失。</w:t>
      </w:r>
    </w:p>
    <w:p>
      <w:pPr>
        <w:widowControl/>
        <w:shd w:val="clear" w:color="auto" w:fill="FFFFFF"/>
        <w:spacing w:line="460" w:lineRule="exact"/>
        <w:ind w:firstLine="480" w:firstLineChars="200"/>
        <w:rPr>
          <w:rFonts w:hint="eastAsia" w:ascii="仿宋" w:hAnsi="仿宋" w:eastAsia="仿宋" w:cs="仿宋"/>
          <w:bCs/>
          <w:sz w:val="24"/>
          <w:szCs w:val="24"/>
          <w:highlight w:val="none"/>
        </w:rPr>
      </w:pPr>
      <w:r>
        <w:rPr>
          <w:rFonts w:hint="eastAsia" w:ascii="仿宋" w:hAnsi="仿宋" w:eastAsia="仿宋" w:cs="仿宋"/>
          <w:bCs/>
          <w:sz w:val="24"/>
          <w:szCs w:val="24"/>
          <w:highlight w:val="none"/>
        </w:rPr>
        <w:t>3.乙方须保证其提供的产品符合中华人民共和国法律、法规，各行政部门的规章、制度、地方法规、行政命令及各行业标准的规定。如有违反，由乙方负全部责任。</w:t>
      </w:r>
    </w:p>
    <w:p>
      <w:pPr>
        <w:widowControl/>
        <w:shd w:val="clear" w:color="auto" w:fill="FFFFFF"/>
        <w:spacing w:line="460" w:lineRule="exact"/>
        <w:ind w:firstLine="482" w:firstLineChars="200"/>
        <w:outlineLvl w:val="2"/>
        <w:rPr>
          <w:rFonts w:hint="eastAsia" w:ascii="仿宋" w:hAnsi="仿宋" w:eastAsia="仿宋" w:cs="仿宋"/>
          <w:b/>
          <w:bCs/>
          <w:sz w:val="24"/>
          <w:szCs w:val="24"/>
          <w:highlight w:val="none"/>
        </w:rPr>
      </w:pPr>
      <w:r>
        <w:rPr>
          <w:rFonts w:hint="eastAsia" w:ascii="仿宋" w:hAnsi="仿宋" w:eastAsia="仿宋" w:cs="仿宋"/>
          <w:b/>
          <w:bCs/>
          <w:sz w:val="24"/>
          <w:szCs w:val="24"/>
          <w:highlight w:val="none"/>
        </w:rPr>
        <w:t>第三条 产品包装</w:t>
      </w:r>
    </w:p>
    <w:p>
      <w:pPr>
        <w:widowControl/>
        <w:shd w:val="clear" w:color="auto" w:fill="FFFFFF"/>
        <w:spacing w:line="460" w:lineRule="exact"/>
        <w:ind w:firstLine="480" w:firstLineChars="200"/>
        <w:outlineLvl w:val="2"/>
        <w:rPr>
          <w:rFonts w:hint="eastAsia" w:ascii="仿宋" w:hAnsi="仿宋" w:eastAsia="仿宋" w:cs="仿宋"/>
          <w:bCs/>
          <w:sz w:val="24"/>
          <w:szCs w:val="24"/>
          <w:highlight w:val="none"/>
        </w:rPr>
      </w:pPr>
      <w:r>
        <w:rPr>
          <w:rFonts w:hint="eastAsia" w:ascii="仿宋" w:hAnsi="仿宋" w:eastAsia="仿宋" w:cs="仿宋"/>
          <w:bCs/>
          <w:sz w:val="24"/>
          <w:szCs w:val="24"/>
          <w:highlight w:val="none"/>
        </w:rPr>
        <w:t>1.</w:t>
      </w:r>
      <w:r>
        <w:rPr>
          <w:rFonts w:hint="eastAsia" w:ascii="仿宋" w:hAnsi="仿宋" w:eastAsia="仿宋" w:cs="仿宋"/>
          <w:b/>
          <w:bCs/>
          <w:sz w:val="24"/>
          <w:szCs w:val="24"/>
          <w:highlight w:val="none"/>
        </w:rPr>
        <w:t>包装要求</w:t>
      </w:r>
    </w:p>
    <w:p>
      <w:pPr>
        <w:widowControl/>
        <w:shd w:val="clear" w:color="auto" w:fill="FFFFFF"/>
        <w:spacing w:line="460" w:lineRule="exact"/>
        <w:ind w:firstLine="480" w:firstLineChars="200"/>
        <w:rPr>
          <w:rFonts w:hint="eastAsia" w:ascii="仿宋" w:hAnsi="仿宋" w:eastAsia="仿宋" w:cs="仿宋"/>
          <w:bCs/>
          <w:sz w:val="24"/>
          <w:szCs w:val="24"/>
          <w:highlight w:val="none"/>
        </w:rPr>
      </w:pPr>
      <w:r>
        <w:rPr>
          <w:rFonts w:hint="eastAsia" w:ascii="仿宋" w:hAnsi="仿宋" w:eastAsia="仿宋" w:cs="仿宋"/>
          <w:bCs/>
          <w:sz w:val="24"/>
          <w:szCs w:val="24"/>
          <w:highlight w:val="none"/>
        </w:rPr>
        <w:t>1.1产品包装应符合中华人民共和国有关法律法规的规定及</w:t>
      </w:r>
      <w:r>
        <w:rPr>
          <w:rFonts w:hint="eastAsia" w:ascii="仿宋" w:hAnsi="仿宋" w:eastAsia="仿宋" w:cs="仿宋"/>
          <w:bCs/>
          <w:sz w:val="24"/>
          <w:szCs w:val="24"/>
          <w:highlight w:val="none"/>
          <w:lang w:val="en-US" w:eastAsia="zh-CN"/>
        </w:rPr>
        <w:t>甲方</w:t>
      </w:r>
      <w:r>
        <w:rPr>
          <w:rFonts w:hint="eastAsia" w:ascii="仿宋" w:hAnsi="仿宋" w:eastAsia="仿宋" w:cs="仿宋"/>
          <w:bCs/>
          <w:sz w:val="24"/>
          <w:szCs w:val="24"/>
          <w:highlight w:val="none"/>
        </w:rPr>
        <w:t>安全规定，必须全塑化（小包装、软包装）包装，不得使用玻璃、陶瓷、金属制品等硬物包装。</w:t>
      </w:r>
    </w:p>
    <w:p>
      <w:pPr>
        <w:widowControl/>
        <w:shd w:val="clear" w:color="auto" w:fill="FFFFFF"/>
        <w:spacing w:line="460" w:lineRule="exact"/>
        <w:ind w:firstLine="480" w:firstLineChars="200"/>
        <w:rPr>
          <w:rFonts w:hint="eastAsia" w:ascii="仿宋" w:hAnsi="仿宋" w:eastAsia="仿宋" w:cs="仿宋"/>
          <w:bCs/>
          <w:sz w:val="24"/>
          <w:szCs w:val="24"/>
          <w:highlight w:val="none"/>
        </w:rPr>
      </w:pPr>
      <w:r>
        <w:rPr>
          <w:rFonts w:hint="eastAsia" w:ascii="仿宋" w:hAnsi="仿宋" w:eastAsia="仿宋" w:cs="仿宋"/>
          <w:bCs/>
          <w:sz w:val="24"/>
          <w:szCs w:val="24"/>
          <w:highlight w:val="none"/>
        </w:rPr>
        <w:t>1.2产品包装应符合中华人民共和国法律、法规等有关标识说明（如产地、原材料、用途、警语、保质期及保质条件、生产日期等）的规定。</w:t>
      </w:r>
    </w:p>
    <w:p>
      <w:pPr>
        <w:widowControl/>
        <w:shd w:val="clear" w:color="auto" w:fill="FFFFFF"/>
        <w:spacing w:line="460" w:lineRule="exact"/>
        <w:ind w:firstLine="480" w:firstLineChars="200"/>
        <w:outlineLvl w:val="2"/>
        <w:rPr>
          <w:rFonts w:hint="eastAsia" w:ascii="仿宋" w:hAnsi="仿宋" w:eastAsia="仿宋" w:cs="仿宋"/>
          <w:bCs/>
          <w:sz w:val="24"/>
          <w:szCs w:val="24"/>
          <w:highlight w:val="none"/>
        </w:rPr>
      </w:pPr>
      <w:r>
        <w:rPr>
          <w:rFonts w:hint="eastAsia" w:ascii="仿宋" w:hAnsi="仿宋" w:eastAsia="仿宋" w:cs="仿宋"/>
          <w:bCs/>
          <w:sz w:val="24"/>
          <w:szCs w:val="24"/>
          <w:highlight w:val="none"/>
        </w:rPr>
        <w:t>2.包装物由乙方提供，费用由乙方承担，包装物不回收。</w:t>
      </w:r>
    </w:p>
    <w:p>
      <w:pPr>
        <w:widowControl/>
        <w:shd w:val="clear" w:color="auto" w:fill="FFFFFF"/>
        <w:spacing w:line="460" w:lineRule="exact"/>
        <w:ind w:firstLine="482" w:firstLineChars="200"/>
        <w:outlineLvl w:val="2"/>
        <w:rPr>
          <w:rFonts w:hint="eastAsia" w:ascii="仿宋" w:hAnsi="仿宋" w:eastAsia="仿宋" w:cs="仿宋"/>
          <w:b/>
          <w:bCs/>
          <w:sz w:val="24"/>
          <w:szCs w:val="24"/>
          <w:highlight w:val="none"/>
        </w:rPr>
      </w:pPr>
      <w:r>
        <w:rPr>
          <w:rFonts w:hint="eastAsia" w:ascii="仿宋" w:hAnsi="仿宋" w:eastAsia="仿宋" w:cs="仿宋"/>
          <w:b/>
          <w:bCs/>
          <w:sz w:val="24"/>
          <w:szCs w:val="24"/>
          <w:highlight w:val="none"/>
        </w:rPr>
        <w:t>第四条 产品的所有权、知识产权</w:t>
      </w:r>
    </w:p>
    <w:p>
      <w:pPr>
        <w:widowControl/>
        <w:shd w:val="clear" w:color="auto" w:fill="FFFFFF"/>
        <w:spacing w:line="460" w:lineRule="exact"/>
        <w:ind w:firstLine="480" w:firstLineChars="200"/>
        <w:rPr>
          <w:rFonts w:hint="eastAsia" w:ascii="仿宋" w:hAnsi="仿宋" w:eastAsia="仿宋" w:cs="仿宋"/>
          <w:bCs/>
          <w:sz w:val="24"/>
          <w:szCs w:val="24"/>
          <w:highlight w:val="none"/>
        </w:rPr>
      </w:pPr>
      <w:r>
        <w:rPr>
          <w:rFonts w:hint="eastAsia" w:ascii="仿宋" w:hAnsi="仿宋" w:eastAsia="仿宋" w:cs="仿宋"/>
          <w:bCs/>
          <w:sz w:val="24"/>
          <w:szCs w:val="24"/>
          <w:highlight w:val="none"/>
        </w:rPr>
        <w:t>1.乙方应保证其提供给甲方的商品之来源合法，乙方在交付商品前对交付商品拥有合法的所有权。</w:t>
      </w:r>
    </w:p>
    <w:p>
      <w:pPr>
        <w:shd w:val="clear" w:color="auto" w:fill="FFFFFF"/>
        <w:spacing w:line="360" w:lineRule="auto"/>
        <w:ind w:firstLine="480" w:firstLineChars="200"/>
        <w:rPr>
          <w:rFonts w:hint="eastAsia" w:ascii="仿宋" w:hAnsi="仿宋" w:eastAsia="仿宋" w:cs="仿宋"/>
          <w:bCs/>
          <w:sz w:val="24"/>
          <w:szCs w:val="24"/>
          <w:highlight w:val="none"/>
        </w:rPr>
      </w:pPr>
      <w:r>
        <w:rPr>
          <w:rFonts w:hint="eastAsia" w:ascii="仿宋" w:hAnsi="仿宋" w:eastAsia="仿宋" w:cs="仿宋"/>
          <w:bCs/>
          <w:sz w:val="24"/>
          <w:szCs w:val="24"/>
          <w:highlight w:val="none"/>
        </w:rPr>
        <w:t>2.乙方应保证其提供给甲方的商品没有侵犯任何企业、自然人的知识产权，如商标权、著作权及专利权等。</w:t>
      </w:r>
    </w:p>
    <w:p>
      <w:pPr>
        <w:widowControl/>
        <w:shd w:val="clear" w:color="auto" w:fill="FFFFFF"/>
        <w:spacing w:line="460" w:lineRule="exact"/>
        <w:ind w:firstLine="482" w:firstLineChars="200"/>
        <w:outlineLvl w:val="2"/>
        <w:rPr>
          <w:rFonts w:hint="eastAsia" w:ascii="仿宋" w:hAnsi="仿宋" w:eastAsia="仿宋" w:cs="仿宋"/>
          <w:b/>
          <w:bCs/>
          <w:sz w:val="24"/>
          <w:szCs w:val="24"/>
          <w:highlight w:val="none"/>
        </w:rPr>
      </w:pPr>
      <w:r>
        <w:rPr>
          <w:rFonts w:hint="eastAsia" w:ascii="仿宋" w:hAnsi="仿宋" w:eastAsia="仿宋" w:cs="仿宋"/>
          <w:b/>
          <w:bCs/>
          <w:sz w:val="24"/>
          <w:szCs w:val="24"/>
          <w:highlight w:val="none"/>
        </w:rPr>
        <w:t>第五条 交提货时间、方式及地点</w:t>
      </w:r>
    </w:p>
    <w:p>
      <w:pPr>
        <w:shd w:val="clear" w:color="auto" w:fill="FFFFFF"/>
        <w:spacing w:line="360" w:lineRule="auto"/>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1.</w:t>
      </w:r>
      <w:r>
        <w:rPr>
          <w:rFonts w:hint="eastAsia" w:ascii="仿宋" w:hAnsi="仿宋" w:eastAsia="仿宋" w:cs="仿宋"/>
          <w:b/>
          <w:sz w:val="24"/>
          <w:szCs w:val="24"/>
          <w:highlight w:val="none"/>
        </w:rPr>
        <w:t>交货时间</w:t>
      </w:r>
      <w:r>
        <w:rPr>
          <w:rFonts w:hint="eastAsia" w:ascii="仿宋" w:hAnsi="仿宋" w:eastAsia="仿宋" w:cs="仿宋"/>
          <w:sz w:val="24"/>
          <w:szCs w:val="24"/>
          <w:highlight w:val="none"/>
        </w:rPr>
        <w:t xml:space="preserve">: </w:t>
      </w:r>
      <w:r>
        <w:rPr>
          <w:rFonts w:hint="eastAsia" w:ascii="仿宋" w:hAnsi="仿宋" w:eastAsia="仿宋" w:cs="仿宋"/>
          <w:bCs/>
          <w:sz w:val="24"/>
          <w:szCs w:val="24"/>
          <w:highlight w:val="none"/>
        </w:rPr>
        <w:t>甲方汇总最终物资点购人的购物清单并经丙方审核后，由丙方发送给乙方组织供货，每月供货一次。乙方在收到丙方供货通知后当月按甲方要求一次性全部配送到位。未在规定时间内配送物资的，逾期三日内按1000元每天扣履约保证金，逾期三日至七日按5000元每天扣履约保证金，逾期七日后甲、丙方有权解除合同。</w:t>
      </w:r>
    </w:p>
    <w:p>
      <w:pPr>
        <w:widowControl/>
        <w:shd w:val="clear" w:color="auto" w:fill="FFFFFF"/>
        <w:spacing w:line="460" w:lineRule="exact"/>
        <w:ind w:firstLine="480" w:firstLineChars="200"/>
        <w:rPr>
          <w:rFonts w:hint="eastAsia" w:ascii="仿宋" w:hAnsi="仿宋" w:eastAsia="仿宋" w:cs="仿宋"/>
          <w:sz w:val="36"/>
          <w:szCs w:val="36"/>
          <w:highlight w:val="none"/>
        </w:rPr>
      </w:pPr>
      <w:r>
        <w:rPr>
          <w:rFonts w:hint="eastAsia" w:ascii="仿宋" w:hAnsi="仿宋" w:eastAsia="仿宋" w:cs="仿宋"/>
          <w:sz w:val="24"/>
          <w:szCs w:val="24"/>
          <w:highlight w:val="none"/>
        </w:rPr>
        <w:t>2、</w:t>
      </w:r>
      <w:r>
        <w:rPr>
          <w:rFonts w:hint="eastAsia" w:ascii="仿宋" w:hAnsi="仿宋" w:eastAsia="仿宋" w:cs="仿宋"/>
          <w:b/>
          <w:sz w:val="24"/>
          <w:szCs w:val="24"/>
          <w:highlight w:val="none"/>
        </w:rPr>
        <w:t>交货方式及地点：</w:t>
      </w:r>
      <w:r>
        <w:rPr>
          <w:rFonts w:hint="eastAsia" w:ascii="仿宋" w:hAnsi="仿宋" w:eastAsia="仿宋" w:cs="仿宋"/>
          <w:bCs/>
          <w:sz w:val="24"/>
          <w:szCs w:val="24"/>
          <w:highlight w:val="none"/>
        </w:rPr>
        <w:t>乙方按照甲方所列监区</w:t>
      </w:r>
      <w:r>
        <w:rPr>
          <w:rFonts w:hint="eastAsia" w:ascii="仿宋" w:hAnsi="仿宋" w:eastAsia="仿宋" w:cs="仿宋"/>
          <w:bCs/>
          <w:sz w:val="24"/>
          <w:szCs w:val="24"/>
          <w:highlight w:val="none"/>
          <w:lang w:eastAsia="zh-CN"/>
        </w:rPr>
        <w:t>（</w:t>
      </w:r>
      <w:r>
        <w:rPr>
          <w:rFonts w:hint="eastAsia" w:ascii="仿宋" w:hAnsi="仿宋" w:eastAsia="仿宋" w:cs="仿宋"/>
          <w:bCs/>
          <w:sz w:val="24"/>
          <w:szCs w:val="24"/>
          <w:highlight w:val="none"/>
          <w:lang w:val="en-US" w:eastAsia="zh-CN"/>
        </w:rPr>
        <w:t>大队</w:t>
      </w:r>
      <w:r>
        <w:rPr>
          <w:rFonts w:hint="eastAsia" w:ascii="仿宋" w:hAnsi="仿宋" w:eastAsia="仿宋" w:cs="仿宋"/>
          <w:bCs/>
          <w:sz w:val="24"/>
          <w:szCs w:val="24"/>
          <w:highlight w:val="none"/>
          <w:lang w:eastAsia="zh-CN"/>
        </w:rPr>
        <w:t>）</w:t>
      </w:r>
      <w:r>
        <w:rPr>
          <w:rFonts w:hint="eastAsia" w:ascii="仿宋" w:hAnsi="仿宋" w:eastAsia="仿宋" w:cs="仿宋"/>
          <w:bCs/>
          <w:sz w:val="24"/>
          <w:szCs w:val="24"/>
          <w:highlight w:val="none"/>
        </w:rPr>
        <w:t>为单位打包，运送到甲方指定区域当面点清，并承担运费。运输及卸货工具、配货及清点交接人员由乙方负责。</w:t>
      </w:r>
    </w:p>
    <w:p>
      <w:pPr>
        <w:widowControl/>
        <w:shd w:val="clear" w:color="auto" w:fill="FFFFFF"/>
        <w:spacing w:line="460" w:lineRule="exact"/>
        <w:ind w:firstLine="482" w:firstLineChars="200"/>
        <w:outlineLvl w:val="2"/>
        <w:rPr>
          <w:rFonts w:hint="eastAsia" w:ascii="仿宋" w:hAnsi="仿宋" w:eastAsia="仿宋" w:cs="仿宋"/>
          <w:b/>
          <w:bCs/>
          <w:sz w:val="24"/>
          <w:szCs w:val="24"/>
          <w:highlight w:val="none"/>
        </w:rPr>
      </w:pPr>
      <w:r>
        <w:rPr>
          <w:rFonts w:hint="eastAsia" w:ascii="仿宋" w:hAnsi="仿宋" w:eastAsia="仿宋" w:cs="仿宋"/>
          <w:b/>
          <w:bCs/>
          <w:sz w:val="24"/>
          <w:szCs w:val="24"/>
          <w:highlight w:val="none"/>
        </w:rPr>
        <w:t>第六条 验收</w:t>
      </w:r>
    </w:p>
    <w:p>
      <w:pPr>
        <w:widowControl/>
        <w:shd w:val="clear" w:color="auto" w:fill="FFFFFF"/>
        <w:spacing w:line="460" w:lineRule="exact"/>
        <w:ind w:firstLine="480" w:firstLineChars="200"/>
        <w:rPr>
          <w:rFonts w:hint="eastAsia" w:ascii="仿宋" w:hAnsi="仿宋" w:eastAsia="仿宋" w:cs="仿宋"/>
          <w:bCs/>
          <w:sz w:val="24"/>
          <w:szCs w:val="24"/>
          <w:highlight w:val="none"/>
        </w:rPr>
      </w:pPr>
      <w:r>
        <w:rPr>
          <w:rFonts w:hint="eastAsia" w:ascii="仿宋" w:hAnsi="仿宋" w:eastAsia="仿宋" w:cs="仿宋"/>
          <w:bCs/>
          <w:sz w:val="24"/>
          <w:szCs w:val="24"/>
          <w:highlight w:val="none"/>
        </w:rPr>
        <w:t>1.</w:t>
      </w:r>
      <w:r>
        <w:rPr>
          <w:rFonts w:hint="eastAsia" w:ascii="仿宋" w:hAnsi="仿宋" w:eastAsia="仿宋" w:cs="仿宋"/>
          <w:b/>
          <w:sz w:val="24"/>
          <w:szCs w:val="24"/>
          <w:highlight w:val="none"/>
        </w:rPr>
        <w:t>验收标准</w:t>
      </w:r>
      <w:r>
        <w:rPr>
          <w:rFonts w:hint="eastAsia" w:ascii="仿宋" w:hAnsi="仿宋" w:eastAsia="仿宋" w:cs="仿宋"/>
          <w:bCs/>
          <w:sz w:val="24"/>
          <w:szCs w:val="24"/>
          <w:highlight w:val="none"/>
        </w:rPr>
        <w:t>：乙方所供产品须符合本合同第一条、第二条、第三条、第四条的约定。</w:t>
      </w:r>
    </w:p>
    <w:p>
      <w:pPr>
        <w:widowControl/>
        <w:shd w:val="clear" w:color="auto" w:fill="FFFFFF"/>
        <w:spacing w:line="460" w:lineRule="exact"/>
        <w:ind w:firstLine="480" w:firstLineChars="200"/>
        <w:rPr>
          <w:rFonts w:hint="eastAsia" w:ascii="仿宋" w:hAnsi="仿宋" w:eastAsia="仿宋" w:cs="仿宋"/>
          <w:bCs/>
          <w:sz w:val="24"/>
          <w:szCs w:val="24"/>
          <w:highlight w:val="none"/>
          <w:lang w:val="en-US" w:eastAsia="zh-CN"/>
        </w:rPr>
      </w:pPr>
      <w:r>
        <w:rPr>
          <w:rFonts w:hint="eastAsia" w:ascii="仿宋" w:hAnsi="仿宋" w:eastAsia="仿宋" w:cs="仿宋"/>
          <w:bCs/>
          <w:sz w:val="24"/>
          <w:szCs w:val="24"/>
          <w:highlight w:val="none"/>
        </w:rPr>
        <w:t>2.</w:t>
      </w:r>
      <w:r>
        <w:rPr>
          <w:rFonts w:hint="eastAsia" w:ascii="仿宋" w:hAnsi="仿宋" w:eastAsia="仿宋" w:cs="仿宋"/>
          <w:b/>
          <w:sz w:val="24"/>
          <w:szCs w:val="24"/>
          <w:highlight w:val="none"/>
        </w:rPr>
        <w:t>验收流程：</w:t>
      </w:r>
      <w:r>
        <w:rPr>
          <w:rFonts w:hint="eastAsia" w:ascii="仿宋" w:hAnsi="仿宋" w:eastAsia="仿宋" w:cs="仿宋"/>
          <w:bCs/>
          <w:sz w:val="24"/>
          <w:szCs w:val="24"/>
          <w:highlight w:val="none"/>
        </w:rPr>
        <w:t>产品送至指定地点后，甲乙双方共同对该批次产品进行清点，确认产品品种、品牌、规格、数量与乙方送货单数量一致、无误差；经验收产品品种、品牌、规格、数量均无异议，双方代表共同在验收单上签字确认（验收单仅代表交接时产品品种、品牌、规格、数量符合的约定）。</w:t>
      </w:r>
      <w:r>
        <w:rPr>
          <w:rFonts w:hint="eastAsia" w:ascii="仿宋" w:hAnsi="仿宋" w:eastAsia="仿宋" w:cs="仿宋"/>
          <w:bCs/>
          <w:sz w:val="24"/>
          <w:szCs w:val="24"/>
          <w:highlight w:val="none"/>
          <w:lang w:val="en-US" w:eastAsia="zh-CN"/>
        </w:rPr>
        <w:t>由于疫情防控等原因造成无法现场清点验收的，甲方应当对验收过程进行全程录像，发现问题应在48小时之内通知乙方。</w:t>
      </w:r>
    </w:p>
    <w:p>
      <w:pPr>
        <w:widowControl/>
        <w:shd w:val="clear" w:color="auto" w:fill="FFFFFF"/>
        <w:spacing w:line="460" w:lineRule="exact"/>
        <w:ind w:firstLine="480" w:firstLineChars="200"/>
        <w:rPr>
          <w:rFonts w:hint="eastAsia" w:ascii="仿宋" w:hAnsi="仿宋" w:eastAsia="仿宋" w:cs="仿宋"/>
          <w:bCs/>
          <w:sz w:val="24"/>
          <w:szCs w:val="24"/>
          <w:highlight w:val="none"/>
        </w:rPr>
      </w:pPr>
      <w:r>
        <w:rPr>
          <w:rFonts w:hint="eastAsia" w:ascii="仿宋" w:hAnsi="仿宋" w:eastAsia="仿宋" w:cs="仿宋"/>
          <w:bCs/>
          <w:sz w:val="24"/>
          <w:szCs w:val="24"/>
          <w:highlight w:val="none"/>
        </w:rPr>
        <w:t>3.</w:t>
      </w:r>
      <w:r>
        <w:rPr>
          <w:rFonts w:hint="eastAsia" w:ascii="仿宋" w:hAnsi="仿宋" w:eastAsia="仿宋" w:cs="仿宋"/>
          <w:b/>
          <w:sz w:val="24"/>
          <w:szCs w:val="24"/>
          <w:highlight w:val="none"/>
        </w:rPr>
        <w:t>产品抽检：</w:t>
      </w:r>
      <w:r>
        <w:rPr>
          <w:rFonts w:hint="eastAsia" w:ascii="仿宋" w:hAnsi="仿宋" w:eastAsia="仿宋" w:cs="仿宋"/>
          <w:bCs/>
          <w:sz w:val="24"/>
          <w:szCs w:val="24"/>
          <w:highlight w:val="none"/>
        </w:rPr>
        <w:t>丙方有权对乙方所供商品进行抽检。。</w:t>
      </w:r>
    </w:p>
    <w:p>
      <w:pPr>
        <w:shd w:val="clear" w:color="auto" w:fill="FFFFFF"/>
        <w:spacing w:line="360" w:lineRule="auto"/>
        <w:ind w:firstLine="480" w:firstLineChars="200"/>
        <w:rPr>
          <w:rFonts w:hint="eastAsia" w:ascii="仿宋" w:hAnsi="仿宋" w:eastAsia="仿宋" w:cs="仿宋"/>
          <w:b/>
          <w:sz w:val="24"/>
          <w:szCs w:val="24"/>
          <w:highlight w:val="none"/>
        </w:rPr>
      </w:pPr>
      <w:r>
        <w:rPr>
          <w:rFonts w:hint="eastAsia" w:ascii="仿宋" w:hAnsi="仿宋" w:eastAsia="仿宋" w:cs="仿宋"/>
          <w:sz w:val="24"/>
          <w:szCs w:val="24"/>
          <w:highlight w:val="none"/>
        </w:rPr>
        <w:t>4.</w:t>
      </w:r>
      <w:r>
        <w:rPr>
          <w:rFonts w:hint="eastAsia" w:ascii="仿宋" w:hAnsi="仿宋" w:eastAsia="仿宋" w:cs="仿宋"/>
          <w:b/>
          <w:sz w:val="24"/>
          <w:szCs w:val="24"/>
          <w:highlight w:val="none"/>
        </w:rPr>
        <w:t>异议处理</w:t>
      </w:r>
      <w:r>
        <w:rPr>
          <w:rFonts w:hint="eastAsia" w:ascii="仿宋" w:hAnsi="仿宋" w:eastAsia="仿宋" w:cs="仿宋"/>
          <w:sz w:val="24"/>
          <w:szCs w:val="24"/>
          <w:highlight w:val="none"/>
        </w:rPr>
        <w:t>：甲方与乙方在验收时对产品的</w:t>
      </w:r>
      <w:r>
        <w:rPr>
          <w:rFonts w:hint="eastAsia" w:ascii="仿宋" w:hAnsi="仿宋" w:eastAsia="仿宋" w:cs="仿宋"/>
          <w:bCs/>
          <w:sz w:val="24"/>
          <w:szCs w:val="24"/>
          <w:highlight w:val="none"/>
        </w:rPr>
        <w:t>品种、品牌、规格、数量、质量</w:t>
      </w:r>
      <w:r>
        <w:rPr>
          <w:rFonts w:hint="eastAsia" w:ascii="仿宋" w:hAnsi="仿宋" w:eastAsia="仿宋" w:cs="仿宋"/>
          <w:sz w:val="24"/>
          <w:szCs w:val="24"/>
          <w:highlight w:val="none"/>
        </w:rPr>
        <w:t>存在争议的，由双方自行协商解决</w:t>
      </w:r>
      <w:r>
        <w:rPr>
          <w:rFonts w:hint="eastAsia" w:ascii="仿宋" w:hAnsi="仿宋" w:eastAsia="仿宋" w:cs="仿宋"/>
          <w:bCs/>
          <w:sz w:val="24"/>
          <w:szCs w:val="24"/>
          <w:highlight w:val="none"/>
        </w:rPr>
        <w:t>；</w:t>
      </w:r>
      <w:r>
        <w:rPr>
          <w:rFonts w:hint="eastAsia" w:ascii="仿宋" w:hAnsi="仿宋" w:eastAsia="仿宋" w:cs="仿宋"/>
          <w:sz w:val="24"/>
          <w:szCs w:val="24"/>
          <w:highlight w:val="none"/>
        </w:rPr>
        <w:t>如双方对产品质量争议经协商无法达成一致的，应对争议产品交由丙方送鉴定机构按照相关鉴定标准进行鉴定。经鉴定，争议产品质量合格的，鉴定费用由甲方承担，争议产品质量不合格的，由乙方承担鉴定费用并无条件办理退换货；甲方如有其他损失的，乙方应承担赔偿责任。</w:t>
      </w:r>
    </w:p>
    <w:p>
      <w:pPr>
        <w:widowControl/>
        <w:shd w:val="clear" w:color="auto" w:fill="FFFFFF"/>
        <w:spacing w:line="460" w:lineRule="exact"/>
        <w:ind w:firstLine="482" w:firstLineChars="200"/>
        <w:outlineLvl w:val="2"/>
        <w:rPr>
          <w:rFonts w:hint="eastAsia" w:ascii="仿宋" w:hAnsi="仿宋" w:eastAsia="仿宋" w:cs="仿宋"/>
          <w:b/>
          <w:bCs/>
          <w:sz w:val="24"/>
          <w:szCs w:val="24"/>
          <w:highlight w:val="none"/>
        </w:rPr>
      </w:pPr>
      <w:r>
        <w:rPr>
          <w:rFonts w:hint="eastAsia" w:ascii="仿宋" w:hAnsi="仿宋" w:eastAsia="仿宋" w:cs="仿宋"/>
          <w:b/>
          <w:bCs/>
          <w:sz w:val="24"/>
          <w:szCs w:val="24"/>
          <w:highlight w:val="none"/>
        </w:rPr>
        <w:t>第七条 结算方式及付款</w:t>
      </w:r>
    </w:p>
    <w:p>
      <w:pPr>
        <w:widowControl/>
        <w:shd w:val="clear" w:color="auto" w:fill="FFFFFF"/>
        <w:spacing w:line="460" w:lineRule="exact"/>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1.乙方应于送货结束后当月底前完成与甲方该批次供货数量的核对。</w:t>
      </w:r>
    </w:p>
    <w:p>
      <w:pPr>
        <w:widowControl/>
        <w:shd w:val="clear" w:color="auto" w:fill="FFFFFF"/>
        <w:spacing w:line="460" w:lineRule="exact"/>
        <w:ind w:firstLine="480" w:firstLineChars="200"/>
        <w:rPr>
          <w:rFonts w:hint="eastAsia" w:ascii="仿宋" w:hAnsi="仿宋" w:eastAsia="仿宋" w:cs="仿宋"/>
          <w:color w:val="000000"/>
          <w:sz w:val="24"/>
          <w:szCs w:val="24"/>
          <w:highlight w:val="none"/>
        </w:rPr>
      </w:pPr>
      <w:r>
        <w:rPr>
          <w:rFonts w:hint="eastAsia" w:ascii="仿宋" w:hAnsi="仿宋" w:eastAsia="仿宋" w:cs="仿宋"/>
          <w:sz w:val="24"/>
          <w:szCs w:val="24"/>
          <w:highlight w:val="none"/>
        </w:rPr>
        <w:t>2</w:t>
      </w:r>
      <w:r>
        <w:rPr>
          <w:rFonts w:hint="eastAsia" w:ascii="仿宋" w:hAnsi="仿宋" w:eastAsia="仿宋" w:cs="仿宋"/>
          <w:color w:val="000000"/>
          <w:sz w:val="24"/>
          <w:szCs w:val="24"/>
          <w:highlight w:val="none"/>
        </w:rPr>
        <w:t>.甲方于收到乙方开具的发票（并附</w:t>
      </w:r>
      <w:r>
        <w:rPr>
          <w:rFonts w:hint="eastAsia" w:ascii="仿宋" w:hAnsi="仿宋" w:eastAsia="仿宋" w:cs="仿宋"/>
          <w:color w:val="000000"/>
          <w:sz w:val="24"/>
          <w:szCs w:val="24"/>
          <w:highlight w:val="none"/>
          <w:lang w:val="en-US" w:eastAsia="zh-CN"/>
        </w:rPr>
        <w:t>甲方</w:t>
      </w:r>
      <w:r>
        <w:rPr>
          <w:rFonts w:hint="eastAsia" w:ascii="仿宋" w:hAnsi="仿宋" w:eastAsia="仿宋" w:cs="仿宋"/>
          <w:color w:val="000000"/>
          <w:sz w:val="24"/>
          <w:szCs w:val="24"/>
          <w:highlight w:val="none"/>
        </w:rPr>
        <w:t>确认的验收单）后30日内付清货款。</w:t>
      </w:r>
    </w:p>
    <w:p>
      <w:pPr>
        <w:widowControl/>
        <w:shd w:val="clear" w:color="auto" w:fill="FFFFFF"/>
        <w:spacing w:line="460" w:lineRule="exact"/>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3.如乙方开具的发票结算单位名称与供货单位（中标单位）名称不一致，甲方有权拒绝付款。</w:t>
      </w:r>
    </w:p>
    <w:p>
      <w:pPr>
        <w:widowControl/>
        <w:shd w:val="clear" w:color="auto" w:fill="FFFFFF"/>
        <w:spacing w:line="460" w:lineRule="exact"/>
        <w:ind w:firstLine="482" w:firstLineChars="200"/>
        <w:outlineLvl w:val="2"/>
        <w:rPr>
          <w:rFonts w:hint="eastAsia" w:ascii="仿宋" w:hAnsi="仿宋" w:eastAsia="仿宋" w:cs="仿宋"/>
          <w:b/>
          <w:bCs/>
          <w:sz w:val="24"/>
          <w:szCs w:val="24"/>
          <w:highlight w:val="none"/>
        </w:rPr>
      </w:pPr>
      <w:r>
        <w:rPr>
          <w:rFonts w:hint="eastAsia" w:ascii="仿宋" w:hAnsi="仿宋" w:eastAsia="仿宋" w:cs="仿宋"/>
          <w:b/>
          <w:bCs/>
          <w:sz w:val="24"/>
          <w:szCs w:val="24"/>
          <w:highlight w:val="none"/>
        </w:rPr>
        <w:t>第八条 履约担保</w:t>
      </w:r>
    </w:p>
    <w:p>
      <w:pPr>
        <w:widowControl/>
        <w:shd w:val="clear" w:color="auto" w:fill="FFFFFF"/>
        <w:spacing w:line="460" w:lineRule="exact"/>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1.本合同签订时，乙方应向丙方交纳</w:t>
      </w:r>
      <w:r>
        <w:rPr>
          <w:rFonts w:hint="eastAsia" w:ascii="仿宋" w:hAnsi="仿宋" w:eastAsia="仿宋" w:cs="仿宋"/>
          <w:bCs/>
          <w:sz w:val="24"/>
          <w:szCs w:val="24"/>
          <w:highlight w:val="none"/>
          <w:lang w:val="en-US" w:eastAsia="zh-CN"/>
        </w:rPr>
        <w:t>300万元（人民币）</w:t>
      </w:r>
      <w:r>
        <w:rPr>
          <w:rFonts w:hint="eastAsia" w:ascii="仿宋" w:hAnsi="仿宋" w:eastAsia="仿宋" w:cs="仿宋"/>
          <w:sz w:val="24"/>
          <w:szCs w:val="24"/>
          <w:highlight w:val="none"/>
        </w:rPr>
        <w:t>履约保证金。</w:t>
      </w:r>
    </w:p>
    <w:p>
      <w:pPr>
        <w:widowControl/>
        <w:shd w:val="clear" w:color="auto" w:fill="FFFFFF"/>
        <w:spacing w:line="460" w:lineRule="exact"/>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2.本合同履行期间，如乙方违约，丙方可直接从乙方交纳的履约保证金中扣除相应金额，无须乙方同意；如不足以弥补损失的，甲方和丙方仍可通过适当方式继续向乙方追讨。</w:t>
      </w:r>
    </w:p>
    <w:p>
      <w:pPr>
        <w:widowControl/>
        <w:shd w:val="clear" w:color="auto" w:fill="FFFFFF"/>
        <w:spacing w:line="460" w:lineRule="exact"/>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3.乙方于本合同履行期间全面履行其合同义务，不存在违约行为的，丙方应于合同履行期限届满之次日起30日内，一次性无息退还履约保证金。</w:t>
      </w:r>
    </w:p>
    <w:p>
      <w:pPr>
        <w:spacing w:line="360" w:lineRule="auto"/>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4.丙方不定期对价格执行情况进行市场调研和监督，如发现价格超出合同约定的</w:t>
      </w:r>
      <w:r>
        <w:rPr>
          <w:rFonts w:hint="eastAsia" w:ascii="仿宋" w:hAnsi="仿宋" w:eastAsia="仿宋" w:cs="仿宋"/>
          <w:sz w:val="24"/>
          <w:szCs w:val="24"/>
          <w:highlight w:val="none"/>
          <w:lang w:eastAsia="zh-CN"/>
        </w:rPr>
        <w:t>价格折扣比例</w:t>
      </w:r>
      <w:r>
        <w:rPr>
          <w:rFonts w:hint="eastAsia" w:ascii="仿宋" w:hAnsi="仿宋" w:eastAsia="仿宋" w:cs="仿宋"/>
          <w:sz w:val="24"/>
          <w:szCs w:val="24"/>
          <w:highlight w:val="none"/>
        </w:rPr>
        <w:t>，甲、丙方有权视情况扣除履约保证金的1%-10%。</w:t>
      </w:r>
    </w:p>
    <w:p>
      <w:pPr>
        <w:widowControl/>
        <w:shd w:val="clear" w:color="auto" w:fill="FFFFFF"/>
        <w:spacing w:line="460" w:lineRule="exact"/>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5.乙方发生以下情形，丙方扣除乙方0.5%-5%履约保证金作为违约金：</w:t>
      </w:r>
    </w:p>
    <w:p>
      <w:pPr>
        <w:widowControl/>
        <w:shd w:val="clear" w:color="auto" w:fill="FFFFFF"/>
        <w:spacing w:line="460" w:lineRule="exact"/>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5.1未按要求随货提供相关票证；</w:t>
      </w:r>
    </w:p>
    <w:p>
      <w:pPr>
        <w:widowControl/>
        <w:shd w:val="clear" w:color="auto" w:fill="FFFFFF"/>
        <w:spacing w:line="460" w:lineRule="exact"/>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 xml:space="preserve">5.2产品质量验收不合格； </w:t>
      </w:r>
    </w:p>
    <w:p>
      <w:pPr>
        <w:widowControl/>
        <w:shd w:val="clear" w:color="auto" w:fill="FFFFFF"/>
        <w:spacing w:line="460" w:lineRule="exact"/>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 xml:space="preserve">5.3未按时供货（提前协商，且未影响供应的除外）； </w:t>
      </w:r>
    </w:p>
    <w:p>
      <w:pPr>
        <w:widowControl/>
        <w:shd w:val="clear" w:color="auto" w:fill="FFFFFF"/>
        <w:spacing w:line="460" w:lineRule="exact"/>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 xml:space="preserve">5.4未按甲方规定秩序卸货； </w:t>
      </w:r>
    </w:p>
    <w:p>
      <w:pPr>
        <w:widowControl/>
        <w:shd w:val="clear" w:color="auto" w:fill="FFFFFF"/>
        <w:spacing w:line="460" w:lineRule="exact"/>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5.5甲方提出产品质量问题后，乙方不积极配合查找原因，不及时反馈处理结果；</w:t>
      </w:r>
    </w:p>
    <w:p>
      <w:pPr>
        <w:widowControl/>
        <w:shd w:val="clear" w:color="auto" w:fill="FFFFFF"/>
        <w:spacing w:line="460" w:lineRule="exact"/>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 xml:space="preserve">5.6乙方不遵守甲方各项管理规定。 </w:t>
      </w:r>
    </w:p>
    <w:p>
      <w:pPr>
        <w:widowControl/>
        <w:shd w:val="clear" w:color="auto" w:fill="FFFFFF"/>
        <w:spacing w:line="460" w:lineRule="exact"/>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6.乙方发生以下情形，丙方扣除乙方2%-10%履约保证金作为违约金：</w:t>
      </w:r>
    </w:p>
    <w:p>
      <w:pPr>
        <w:widowControl/>
        <w:shd w:val="clear" w:color="auto" w:fill="FFFFFF"/>
        <w:spacing w:line="460" w:lineRule="exact"/>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6.1供应产品品种、品牌、规格或质量等级与合同约定不符；</w:t>
      </w:r>
    </w:p>
    <w:p>
      <w:pPr>
        <w:widowControl/>
        <w:shd w:val="clear" w:color="auto" w:fill="FFFFFF"/>
        <w:spacing w:line="460" w:lineRule="exact"/>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 xml:space="preserve">6.2提供虚假检验报告等相关票证； </w:t>
      </w:r>
    </w:p>
    <w:p>
      <w:pPr>
        <w:widowControl/>
        <w:shd w:val="clear" w:color="auto" w:fill="FFFFFF"/>
        <w:spacing w:line="460" w:lineRule="exact"/>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 xml:space="preserve">6.3因退货或未按计划数量、时间供应，影响甲方供应； </w:t>
      </w:r>
    </w:p>
    <w:p>
      <w:pPr>
        <w:widowControl/>
        <w:shd w:val="clear" w:color="auto" w:fill="FFFFFF"/>
        <w:spacing w:line="460" w:lineRule="exact"/>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 xml:space="preserve">6.4同一品种产品连续两次验收发现质量不合格产品并退货； </w:t>
      </w:r>
    </w:p>
    <w:p>
      <w:pPr>
        <w:widowControl/>
        <w:shd w:val="clear" w:color="auto" w:fill="FFFFFF"/>
        <w:spacing w:line="460" w:lineRule="exact"/>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 xml:space="preserve">6.5将经甲方验收不合格办理退货的产品重新配送至甲方； </w:t>
      </w:r>
    </w:p>
    <w:p>
      <w:pPr>
        <w:widowControl/>
        <w:shd w:val="clear" w:color="auto" w:fill="FFFFFF"/>
        <w:spacing w:line="460" w:lineRule="exact"/>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6.6在包装、运输、装卸等环节存在不符合食品安全要求情形的；</w:t>
      </w:r>
    </w:p>
    <w:p>
      <w:pPr>
        <w:widowControl/>
        <w:shd w:val="clear" w:color="auto" w:fill="FFFFFF"/>
        <w:spacing w:line="460" w:lineRule="exact"/>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6.7经营场所、联系人、联系方式变更，未及时通知甲方和丙方，造成无法及时联系；</w:t>
      </w:r>
    </w:p>
    <w:p>
      <w:pPr>
        <w:widowControl/>
        <w:shd w:val="clear" w:color="auto" w:fill="FFFFFF"/>
        <w:spacing w:line="460" w:lineRule="exact"/>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6.8食品溯源管理制度不落实，进货查验记录不全。</w:t>
      </w:r>
    </w:p>
    <w:p>
      <w:pPr>
        <w:widowControl/>
        <w:numPr>
          <w:ilvl w:val="0"/>
          <w:numId w:val="4"/>
        </w:numPr>
        <w:shd w:val="clear" w:color="auto" w:fill="FFFFFF"/>
        <w:spacing w:line="460" w:lineRule="exact"/>
        <w:ind w:firstLine="480" w:firstLineChars="200"/>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lang w:val="en-US" w:eastAsia="zh-CN"/>
        </w:rPr>
        <w:t>乙方发生以下较轻违约行为的，丙方按以下约定</w:t>
      </w:r>
      <w:r>
        <w:rPr>
          <w:rFonts w:hint="eastAsia" w:ascii="仿宋" w:hAnsi="仿宋" w:eastAsia="仿宋" w:cs="仿宋"/>
          <w:sz w:val="24"/>
          <w:szCs w:val="24"/>
          <w:highlight w:val="none"/>
        </w:rPr>
        <w:t>扣除乙方履约保证金作为违约金</w:t>
      </w:r>
      <w:r>
        <w:rPr>
          <w:rFonts w:hint="eastAsia" w:ascii="仿宋" w:hAnsi="仿宋" w:eastAsia="仿宋" w:cs="仿宋"/>
          <w:sz w:val="24"/>
          <w:szCs w:val="24"/>
          <w:highlight w:val="none"/>
          <w:lang w:eastAsia="zh-CN"/>
        </w:rPr>
        <w:t>：</w:t>
      </w:r>
    </w:p>
    <w:p>
      <w:pPr>
        <w:widowControl/>
        <w:shd w:val="clear" w:color="auto" w:fill="FFFFFF"/>
        <w:spacing w:line="460" w:lineRule="exact"/>
        <w:ind w:firstLine="480" w:firstLineChars="200"/>
        <w:rPr>
          <w:rFonts w:hint="eastAsia" w:ascii="仿宋" w:hAnsi="仿宋" w:eastAsia="仿宋" w:cs="仿宋"/>
          <w:bCs/>
          <w:sz w:val="24"/>
          <w:szCs w:val="24"/>
          <w:highlight w:val="none"/>
          <w:lang w:val="en-US" w:eastAsia="zh-CN"/>
        </w:rPr>
      </w:pPr>
      <w:r>
        <w:rPr>
          <w:rFonts w:hint="eastAsia" w:ascii="仿宋" w:hAnsi="仿宋" w:eastAsia="仿宋" w:cs="仿宋"/>
          <w:bCs/>
          <w:sz w:val="24"/>
          <w:szCs w:val="24"/>
          <w:highlight w:val="none"/>
          <w:lang w:val="en-US" w:eastAsia="zh-CN"/>
        </w:rPr>
        <w:t>7.1产品包装不符合本合同第三条约定，发生使用玻璃、陶瓷、金属制品等硬物包装的，视情节一次扣除1000-5000元；</w:t>
      </w:r>
    </w:p>
    <w:p>
      <w:pPr>
        <w:widowControl/>
        <w:shd w:val="clear" w:color="auto" w:fill="FFFFFF"/>
        <w:spacing w:line="460" w:lineRule="exact"/>
        <w:ind w:firstLine="480" w:firstLineChars="200"/>
        <w:rPr>
          <w:rFonts w:hint="eastAsia" w:ascii="仿宋" w:hAnsi="仿宋" w:eastAsia="仿宋" w:cs="仿宋"/>
          <w:bCs/>
          <w:sz w:val="24"/>
          <w:szCs w:val="24"/>
          <w:highlight w:val="none"/>
          <w:lang w:val="en-US" w:eastAsia="zh-CN"/>
        </w:rPr>
      </w:pPr>
      <w:r>
        <w:rPr>
          <w:rFonts w:hint="eastAsia" w:ascii="仿宋" w:hAnsi="仿宋" w:eastAsia="仿宋" w:cs="仿宋"/>
          <w:bCs/>
          <w:sz w:val="24"/>
          <w:szCs w:val="24"/>
          <w:highlight w:val="none"/>
          <w:lang w:val="en-US" w:eastAsia="zh-CN"/>
        </w:rPr>
        <w:t>7.2因为乙方原因造成串货的，视情节一次扣除1000-3000元；</w:t>
      </w:r>
    </w:p>
    <w:p>
      <w:pPr>
        <w:widowControl/>
        <w:shd w:val="clear" w:color="auto" w:fill="FFFFFF"/>
        <w:spacing w:line="460" w:lineRule="exact"/>
        <w:ind w:firstLine="480" w:firstLineChars="200"/>
        <w:rPr>
          <w:rFonts w:hint="eastAsia" w:ascii="仿宋" w:hAnsi="仿宋" w:eastAsia="仿宋" w:cs="仿宋"/>
          <w:bCs/>
          <w:sz w:val="24"/>
          <w:szCs w:val="24"/>
          <w:highlight w:val="none"/>
          <w:lang w:val="en-US" w:eastAsia="zh-CN"/>
        </w:rPr>
      </w:pPr>
      <w:r>
        <w:rPr>
          <w:rFonts w:hint="eastAsia" w:ascii="仿宋" w:hAnsi="仿宋" w:eastAsia="仿宋" w:cs="仿宋"/>
          <w:bCs/>
          <w:sz w:val="24"/>
          <w:szCs w:val="24"/>
          <w:highlight w:val="none"/>
          <w:lang w:val="en-US" w:eastAsia="zh-CN"/>
        </w:rPr>
        <w:t>7.3因为乙方原因造成少量缺货的，视情节一次扣除500-2000元；</w:t>
      </w:r>
    </w:p>
    <w:p>
      <w:pPr>
        <w:widowControl/>
        <w:shd w:val="clear" w:color="auto" w:fill="FFFFFF"/>
        <w:spacing w:line="460" w:lineRule="exact"/>
        <w:ind w:firstLine="480" w:firstLineChars="200"/>
        <w:rPr>
          <w:rFonts w:hint="eastAsia" w:ascii="仿宋" w:hAnsi="仿宋" w:eastAsia="仿宋" w:cs="仿宋"/>
          <w:bCs/>
          <w:sz w:val="24"/>
          <w:szCs w:val="24"/>
          <w:highlight w:val="none"/>
          <w:lang w:val="en-US" w:eastAsia="zh-CN"/>
        </w:rPr>
      </w:pPr>
      <w:r>
        <w:rPr>
          <w:rFonts w:hint="eastAsia" w:ascii="仿宋" w:hAnsi="仿宋" w:eastAsia="仿宋" w:cs="仿宋"/>
          <w:bCs/>
          <w:sz w:val="24"/>
          <w:szCs w:val="24"/>
          <w:highlight w:val="none"/>
          <w:lang w:val="en-US" w:eastAsia="zh-CN"/>
        </w:rPr>
        <w:t>7.4乙方未按约定时间补货的，视情节一次扣除800-2000元。</w:t>
      </w:r>
    </w:p>
    <w:p>
      <w:pPr>
        <w:widowControl/>
        <w:shd w:val="clear" w:color="auto" w:fill="FFFFFF"/>
        <w:spacing w:line="460" w:lineRule="exact"/>
        <w:ind w:firstLine="480" w:firstLineChars="200"/>
        <w:rPr>
          <w:rFonts w:hint="eastAsia" w:ascii="仿宋" w:hAnsi="仿宋" w:eastAsia="仿宋" w:cs="仿宋"/>
          <w:sz w:val="24"/>
          <w:szCs w:val="24"/>
          <w:highlight w:val="none"/>
        </w:rPr>
      </w:pPr>
      <w:r>
        <w:rPr>
          <w:rFonts w:hint="eastAsia" w:ascii="仿宋" w:hAnsi="仿宋" w:eastAsia="仿宋" w:cs="仿宋"/>
          <w:bCs/>
          <w:sz w:val="24"/>
          <w:szCs w:val="24"/>
          <w:highlight w:val="none"/>
          <w:lang w:val="en-US" w:eastAsia="zh-CN"/>
        </w:rPr>
        <w:t>8.乙方违反甲方的有关管理规定，有泄露甲方</w:t>
      </w:r>
      <w:r>
        <w:rPr>
          <w:rFonts w:hint="eastAsia" w:ascii="仿宋" w:hAnsi="仿宋" w:eastAsia="仿宋" w:cs="仿宋"/>
          <w:color w:val="000000"/>
          <w:sz w:val="24"/>
          <w:szCs w:val="24"/>
          <w:highlight w:val="none"/>
        </w:rPr>
        <w:t>内部信息或影响监</w:t>
      </w:r>
      <w:r>
        <w:rPr>
          <w:rFonts w:hint="eastAsia" w:ascii="仿宋" w:hAnsi="仿宋" w:eastAsia="仿宋" w:cs="仿宋"/>
          <w:color w:val="000000"/>
          <w:sz w:val="24"/>
          <w:szCs w:val="24"/>
          <w:highlight w:val="none"/>
          <w:lang w:eastAsia="zh-CN"/>
        </w:rPr>
        <w:t>所</w:t>
      </w:r>
      <w:r>
        <w:rPr>
          <w:rFonts w:hint="eastAsia" w:ascii="仿宋" w:hAnsi="仿宋" w:eastAsia="仿宋" w:cs="仿宋"/>
          <w:color w:val="000000"/>
          <w:sz w:val="24"/>
          <w:szCs w:val="24"/>
          <w:highlight w:val="none"/>
        </w:rPr>
        <w:t>安全行</w:t>
      </w:r>
      <w:r>
        <w:rPr>
          <w:rFonts w:hint="eastAsia" w:ascii="仿宋" w:hAnsi="仿宋" w:eastAsia="仿宋" w:cs="仿宋"/>
          <w:sz w:val="24"/>
          <w:szCs w:val="24"/>
          <w:highlight w:val="none"/>
        </w:rPr>
        <w:t xml:space="preserve">为的，丙方扣除乙方10%-20%履约保证金作为违约金，并依法追究乙方相关责任。 </w:t>
      </w:r>
    </w:p>
    <w:p>
      <w:pPr>
        <w:widowControl/>
        <w:shd w:val="clear" w:color="auto" w:fill="FFFFFF"/>
        <w:spacing w:line="460" w:lineRule="exact"/>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9</w:t>
      </w:r>
      <w:r>
        <w:rPr>
          <w:rFonts w:hint="eastAsia" w:ascii="仿宋" w:hAnsi="仿宋" w:eastAsia="仿宋" w:cs="仿宋"/>
          <w:sz w:val="24"/>
          <w:szCs w:val="24"/>
          <w:highlight w:val="none"/>
        </w:rPr>
        <w:t>.因为乙方原因，造成重大食品安全事故、严重扰乱监管秩序、泄露</w:t>
      </w:r>
      <w:r>
        <w:rPr>
          <w:rFonts w:hint="eastAsia" w:ascii="仿宋" w:hAnsi="仿宋" w:eastAsia="仿宋" w:cs="仿宋"/>
          <w:sz w:val="24"/>
          <w:szCs w:val="24"/>
          <w:highlight w:val="none"/>
          <w:lang w:val="en-US" w:eastAsia="zh-CN"/>
        </w:rPr>
        <w:t>甲方</w:t>
      </w:r>
      <w:r>
        <w:rPr>
          <w:rFonts w:hint="eastAsia" w:ascii="仿宋" w:hAnsi="仿宋" w:eastAsia="仿宋" w:cs="仿宋"/>
          <w:sz w:val="24"/>
          <w:szCs w:val="24"/>
          <w:highlight w:val="none"/>
        </w:rPr>
        <w:t>内部信息并造成重大社会影响的，丙方有权扣除乙方的全部履约保证金并解除合同，并依法追究乙方相关责任。</w:t>
      </w:r>
    </w:p>
    <w:p>
      <w:pPr>
        <w:widowControl/>
        <w:shd w:val="clear" w:color="auto" w:fill="FFFFFF"/>
        <w:spacing w:line="460" w:lineRule="exact"/>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10</w:t>
      </w:r>
      <w:r>
        <w:rPr>
          <w:rFonts w:hint="eastAsia" w:ascii="仿宋" w:hAnsi="仿宋" w:eastAsia="仿宋" w:cs="仿宋"/>
          <w:sz w:val="24"/>
          <w:szCs w:val="24"/>
          <w:highlight w:val="none"/>
        </w:rPr>
        <w:t xml:space="preserve">.合同履行期间乙方因违约导致履约保证金被部分扣除的，乙方须在五个工作日内将扣除的履约保证金补齐。 </w:t>
      </w:r>
    </w:p>
    <w:p>
      <w:pPr>
        <w:widowControl/>
        <w:shd w:val="clear" w:color="auto" w:fill="FFFFFF"/>
        <w:spacing w:line="460" w:lineRule="exact"/>
        <w:ind w:firstLine="482" w:firstLineChars="200"/>
        <w:outlineLvl w:val="2"/>
        <w:rPr>
          <w:rFonts w:hint="eastAsia" w:ascii="仿宋" w:hAnsi="仿宋" w:eastAsia="仿宋" w:cs="仿宋"/>
          <w:b/>
          <w:bCs/>
          <w:sz w:val="24"/>
          <w:szCs w:val="24"/>
          <w:highlight w:val="none"/>
        </w:rPr>
      </w:pPr>
      <w:r>
        <w:rPr>
          <w:rFonts w:hint="eastAsia" w:ascii="仿宋" w:hAnsi="仿宋" w:eastAsia="仿宋" w:cs="仿宋"/>
          <w:b/>
          <w:bCs/>
          <w:sz w:val="24"/>
          <w:szCs w:val="24"/>
          <w:highlight w:val="none"/>
        </w:rPr>
        <w:t xml:space="preserve">第九条 甲方的管理要求 </w:t>
      </w:r>
    </w:p>
    <w:p>
      <w:pPr>
        <w:widowControl/>
        <w:shd w:val="clear" w:color="auto" w:fill="FFFFFF"/>
        <w:spacing w:line="460" w:lineRule="exact"/>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1. 鉴于甲方</w:t>
      </w:r>
      <w:r>
        <w:rPr>
          <w:rFonts w:hint="eastAsia" w:ascii="仿宋" w:hAnsi="仿宋" w:eastAsia="仿宋" w:cs="仿宋"/>
          <w:sz w:val="24"/>
          <w:szCs w:val="24"/>
          <w:highlight w:val="none"/>
          <w:lang w:val="en-US" w:eastAsia="zh-CN"/>
        </w:rPr>
        <w:t>单位性质</w:t>
      </w:r>
      <w:r>
        <w:rPr>
          <w:rFonts w:hint="eastAsia" w:ascii="仿宋" w:hAnsi="仿宋" w:eastAsia="仿宋" w:cs="仿宋"/>
          <w:sz w:val="24"/>
          <w:szCs w:val="24"/>
          <w:highlight w:val="none"/>
        </w:rPr>
        <w:t xml:space="preserve">的特殊性，乙方应做好本单位工作人员的教育工作，出入甲方场所应严格遵守甲方各项规定，随身携带有效身份证件，按要求办理相关手续，自觉接受甲方的检查和管理。 </w:t>
      </w:r>
    </w:p>
    <w:p>
      <w:pPr>
        <w:widowControl/>
        <w:shd w:val="clear" w:color="auto" w:fill="FFFFFF"/>
        <w:spacing w:line="460" w:lineRule="exact"/>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 xml:space="preserve">2.食品溯源要求：食品供应链必须明确，所有食品的来源必须清晰，来源应当是受到地方政府部门监管的流通市场或具有相关资质的厂家生产，食品生产企业必须获得工业产品生产许可证（QS），食品生产的源头与甲方须建有稳固合法的供应关系。乙方应保存以下资料： </w:t>
      </w:r>
    </w:p>
    <w:p>
      <w:pPr>
        <w:widowControl/>
        <w:shd w:val="clear" w:color="auto" w:fill="FFFFFF"/>
        <w:spacing w:line="460" w:lineRule="exact"/>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 xml:space="preserve">2.1乙方与生产企业的销售合同； </w:t>
      </w:r>
    </w:p>
    <w:p>
      <w:pPr>
        <w:widowControl/>
        <w:shd w:val="clear" w:color="auto" w:fill="FFFFFF"/>
        <w:spacing w:line="460" w:lineRule="exact"/>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2.2生产企业的送货单和销售发票；</w:t>
      </w:r>
    </w:p>
    <w:p>
      <w:pPr>
        <w:widowControl/>
        <w:shd w:val="clear" w:color="auto" w:fill="FFFFFF"/>
        <w:spacing w:line="460" w:lineRule="exact"/>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 xml:space="preserve">2.3乙方与供货方的购销合同及送货单据、销售发票。 </w:t>
      </w:r>
    </w:p>
    <w:p>
      <w:pPr>
        <w:widowControl/>
        <w:shd w:val="clear" w:color="auto" w:fill="FFFFFF"/>
        <w:spacing w:line="460" w:lineRule="exact"/>
        <w:ind w:firstLine="482" w:firstLineChars="200"/>
        <w:outlineLvl w:val="2"/>
        <w:rPr>
          <w:rFonts w:hint="eastAsia" w:ascii="仿宋" w:hAnsi="仿宋" w:eastAsia="仿宋" w:cs="仿宋"/>
          <w:b/>
          <w:bCs/>
          <w:sz w:val="24"/>
          <w:szCs w:val="24"/>
          <w:highlight w:val="none"/>
        </w:rPr>
      </w:pPr>
      <w:r>
        <w:rPr>
          <w:rFonts w:hint="eastAsia" w:ascii="仿宋" w:hAnsi="仿宋" w:eastAsia="仿宋" w:cs="仿宋"/>
          <w:b/>
          <w:bCs/>
          <w:sz w:val="24"/>
          <w:szCs w:val="24"/>
          <w:highlight w:val="none"/>
        </w:rPr>
        <w:t>第十条 解除合同的情形</w:t>
      </w:r>
    </w:p>
    <w:p>
      <w:pPr>
        <w:widowControl/>
        <w:shd w:val="clear" w:color="auto" w:fill="FFFFFF"/>
        <w:spacing w:line="460" w:lineRule="exact"/>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若乙方出现如下所列情形之一的，甲方与丙方共同协商后有权解除合同，并不对乙方承担任何责任：</w:t>
      </w:r>
    </w:p>
    <w:p>
      <w:pPr>
        <w:widowControl/>
        <w:shd w:val="clear" w:color="auto" w:fill="FFFFFF"/>
        <w:spacing w:line="460" w:lineRule="exact"/>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1.乙方所供货物经验收不符合本合同第二条约定的标准、清单中约定的标准、《招标文件》规定的标准、国家法律法规规定的标准（以上四项标准不同的，以最高标准为检验的标准）；</w:t>
      </w:r>
    </w:p>
    <w:p>
      <w:pPr>
        <w:widowControl/>
        <w:shd w:val="clear" w:color="auto" w:fill="FFFFFF"/>
        <w:spacing w:line="460" w:lineRule="exact"/>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2.乙方经甲方催告发货后，7日内未供货或不按合同约定供货的；</w:t>
      </w:r>
    </w:p>
    <w:p>
      <w:pPr>
        <w:widowControl/>
        <w:shd w:val="clear" w:color="auto" w:fill="FFFFFF"/>
        <w:spacing w:line="460" w:lineRule="exact"/>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 xml:space="preserve">3.弄虚作假，提供虚假材料骗取中标的； </w:t>
      </w:r>
    </w:p>
    <w:p>
      <w:pPr>
        <w:widowControl/>
        <w:shd w:val="clear" w:color="auto" w:fill="FFFFFF"/>
        <w:spacing w:line="460" w:lineRule="exact"/>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4.乙方有转包、分包等违约行为的；</w:t>
      </w:r>
    </w:p>
    <w:p>
      <w:pPr>
        <w:widowControl/>
        <w:shd w:val="clear" w:color="auto" w:fill="FFFFFF"/>
        <w:spacing w:line="460" w:lineRule="exact"/>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5.乙方经营状况发生重大变化，已经不具备承接供应项目能力的；</w:t>
      </w:r>
    </w:p>
    <w:p>
      <w:pPr>
        <w:widowControl/>
        <w:shd w:val="clear" w:color="auto" w:fill="FFFFFF"/>
        <w:spacing w:line="460" w:lineRule="exact"/>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 xml:space="preserve">6.乙方有行贿等不正当竞争行为的； </w:t>
      </w:r>
    </w:p>
    <w:p>
      <w:pPr>
        <w:widowControl/>
        <w:shd w:val="clear" w:color="auto" w:fill="FFFFFF"/>
        <w:spacing w:line="460" w:lineRule="exact"/>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7.因乙方所供产品质量原因导致甲方发生食品安全事故的；</w:t>
      </w:r>
    </w:p>
    <w:p>
      <w:pPr>
        <w:widowControl/>
        <w:shd w:val="clear" w:color="auto" w:fill="FFFFFF"/>
        <w:spacing w:line="460" w:lineRule="exact"/>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 xml:space="preserve">8.所供应产品属假冒伪劣产品的； </w:t>
      </w:r>
    </w:p>
    <w:p>
      <w:pPr>
        <w:shd w:val="clear" w:color="auto" w:fill="FFFFFF"/>
        <w:spacing w:line="360" w:lineRule="auto"/>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9.因乙方原</w:t>
      </w:r>
      <w:r>
        <w:rPr>
          <w:rFonts w:hint="eastAsia" w:ascii="仿宋" w:hAnsi="仿宋" w:eastAsia="仿宋" w:cs="仿宋"/>
          <w:sz w:val="24"/>
          <w:szCs w:val="24"/>
          <w:highlight w:val="none"/>
        </w:rPr>
        <w:t>因</w:t>
      </w:r>
      <w:r>
        <w:rPr>
          <w:rFonts w:hint="eastAsia" w:ascii="仿宋" w:hAnsi="仿宋" w:eastAsia="仿宋" w:cs="仿宋"/>
          <w:bCs/>
          <w:sz w:val="24"/>
          <w:szCs w:val="24"/>
          <w:highlight w:val="none"/>
          <w:lang w:val="en-US" w:eastAsia="zh-CN"/>
        </w:rPr>
        <w:t>造成重大食品安全事故、</w:t>
      </w:r>
      <w:r>
        <w:rPr>
          <w:rFonts w:hint="eastAsia" w:ascii="仿宋" w:hAnsi="仿宋" w:eastAsia="仿宋" w:cs="仿宋"/>
          <w:bCs/>
          <w:sz w:val="24"/>
          <w:szCs w:val="24"/>
          <w:highlight w:val="none"/>
          <w:lang w:val="en-US" w:eastAsia="zh-CN"/>
        </w:rPr>
        <w:t>严重扰乱监管秩序、泄露甲方内部信息、违反疫情防控规定</w:t>
      </w:r>
      <w:r>
        <w:rPr>
          <w:rFonts w:hint="eastAsia" w:ascii="仿宋" w:hAnsi="仿宋" w:eastAsia="仿宋" w:cs="仿宋"/>
          <w:sz w:val="24"/>
          <w:szCs w:val="24"/>
          <w:highlight w:val="none"/>
        </w:rPr>
        <w:t xml:space="preserve">并造成重大社会影响的； </w:t>
      </w:r>
    </w:p>
    <w:p>
      <w:pPr>
        <w:widowControl/>
        <w:shd w:val="clear" w:color="auto" w:fill="FFFFFF"/>
        <w:spacing w:line="460" w:lineRule="exact"/>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10.乙方发生为</w:t>
      </w:r>
      <w:r>
        <w:rPr>
          <w:rFonts w:hint="eastAsia" w:ascii="仿宋" w:hAnsi="仿宋" w:eastAsia="仿宋" w:cs="仿宋"/>
          <w:sz w:val="24"/>
          <w:szCs w:val="24"/>
          <w:highlight w:val="none"/>
          <w:lang w:val="en-US" w:eastAsia="zh-CN"/>
        </w:rPr>
        <w:t>甲方</w:t>
      </w:r>
      <w:r>
        <w:rPr>
          <w:rFonts w:hint="eastAsia" w:ascii="仿宋" w:hAnsi="仿宋" w:eastAsia="仿宋" w:cs="仿宋"/>
          <w:sz w:val="24"/>
          <w:szCs w:val="24"/>
          <w:highlight w:val="none"/>
          <w:lang w:eastAsia="zh-CN"/>
        </w:rPr>
        <w:t>被管理</w:t>
      </w:r>
      <w:r>
        <w:rPr>
          <w:rFonts w:hint="eastAsia" w:ascii="仿宋" w:hAnsi="仿宋" w:eastAsia="仿宋" w:cs="仿宋"/>
          <w:sz w:val="24"/>
          <w:szCs w:val="24"/>
          <w:highlight w:val="none"/>
        </w:rPr>
        <w:t>人员</w:t>
      </w:r>
      <w:r>
        <w:rPr>
          <w:rFonts w:hint="eastAsia" w:ascii="仿宋" w:hAnsi="仿宋" w:eastAsia="仿宋" w:cs="仿宋"/>
          <w:sz w:val="24"/>
          <w:szCs w:val="24"/>
          <w:highlight w:val="none"/>
        </w:rPr>
        <w:t xml:space="preserve">私传违禁品、违规品、危险品、信件、口信等违反甲方管理规定行为的； </w:t>
      </w:r>
    </w:p>
    <w:p>
      <w:pPr>
        <w:widowControl/>
        <w:shd w:val="clear" w:color="auto" w:fill="FFFFFF"/>
        <w:spacing w:line="460" w:lineRule="exact"/>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11.有其它违法违规行为的。</w:t>
      </w:r>
    </w:p>
    <w:p>
      <w:pPr>
        <w:widowControl/>
        <w:shd w:val="clear" w:color="auto" w:fill="FFFFFF"/>
        <w:spacing w:line="460" w:lineRule="exact"/>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12.有其他可归责于乙方、致使本合同目的无法实现的情形。</w:t>
      </w:r>
    </w:p>
    <w:p>
      <w:pPr>
        <w:widowControl/>
        <w:shd w:val="clear" w:color="auto" w:fill="FFFFFF"/>
        <w:spacing w:line="460" w:lineRule="exact"/>
        <w:ind w:firstLine="482" w:firstLineChars="200"/>
        <w:outlineLvl w:val="2"/>
        <w:rPr>
          <w:rFonts w:hint="eastAsia" w:ascii="仿宋" w:hAnsi="仿宋" w:eastAsia="仿宋" w:cs="仿宋"/>
          <w:b/>
          <w:bCs/>
          <w:sz w:val="24"/>
          <w:szCs w:val="24"/>
          <w:highlight w:val="none"/>
        </w:rPr>
      </w:pPr>
      <w:r>
        <w:rPr>
          <w:rFonts w:hint="eastAsia" w:ascii="仿宋" w:hAnsi="仿宋" w:eastAsia="仿宋" w:cs="仿宋"/>
          <w:b/>
          <w:bCs/>
          <w:sz w:val="24"/>
          <w:szCs w:val="24"/>
          <w:highlight w:val="none"/>
        </w:rPr>
        <w:t>第十一条 禁止商业贿赂</w:t>
      </w:r>
    </w:p>
    <w:p>
      <w:pPr>
        <w:widowControl/>
        <w:shd w:val="clear" w:color="auto" w:fill="FFFFFF"/>
        <w:spacing w:line="460" w:lineRule="exact"/>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1.甲乙丙三方一致同意合同履行过程中禁止索贿、行贿及其他不正当之商业贿赂行为。</w:t>
      </w:r>
    </w:p>
    <w:p>
      <w:pPr>
        <w:widowControl/>
        <w:shd w:val="clear" w:color="auto" w:fill="FFFFFF"/>
        <w:spacing w:line="460" w:lineRule="exact"/>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2.若甲方或丙方任何人员通过任何形式要求乙方给予其不正当利益的，乙方应向丙方举报并提供相关证据，经丙方查实将对相关人员严肃处理，并为乙方保密。同时将根据具体情况，给予乙方更多商业机会的奖励。</w:t>
      </w:r>
    </w:p>
    <w:p>
      <w:pPr>
        <w:widowControl/>
        <w:shd w:val="clear" w:color="auto" w:fill="FFFFFF"/>
        <w:spacing w:line="460" w:lineRule="exact"/>
        <w:ind w:firstLine="470" w:firstLineChars="196"/>
        <w:rPr>
          <w:rFonts w:hint="eastAsia" w:ascii="仿宋" w:hAnsi="仿宋" w:eastAsia="仿宋" w:cs="仿宋"/>
          <w:sz w:val="24"/>
          <w:szCs w:val="24"/>
          <w:highlight w:val="none"/>
        </w:rPr>
      </w:pPr>
      <w:r>
        <w:rPr>
          <w:rFonts w:hint="eastAsia" w:ascii="仿宋" w:hAnsi="仿宋" w:eastAsia="仿宋" w:cs="仿宋"/>
          <w:sz w:val="24"/>
          <w:szCs w:val="24"/>
          <w:highlight w:val="none"/>
        </w:rPr>
        <w:t>3.若乙方以任何形式给予或者许诺给予甲方或丙方的任何人员以物资利益，意图获取任何不下当的商业利益或更特殊的商业待遇者，甲方和丙方将停止与乙方的一切合作，并可依法对乙方采取必要的措施。</w:t>
      </w:r>
    </w:p>
    <w:p>
      <w:pPr>
        <w:shd w:val="clear" w:color="auto" w:fill="FFFFFF"/>
        <w:spacing w:line="360" w:lineRule="auto"/>
        <w:ind w:firstLine="480"/>
        <w:rPr>
          <w:rFonts w:hint="eastAsia" w:ascii="仿宋" w:hAnsi="仿宋" w:eastAsia="仿宋" w:cs="仿宋"/>
          <w:sz w:val="24"/>
          <w:szCs w:val="24"/>
          <w:highlight w:val="none"/>
        </w:rPr>
      </w:pPr>
      <w:r>
        <w:rPr>
          <w:rFonts w:hint="eastAsia" w:ascii="仿宋" w:hAnsi="仿宋" w:eastAsia="仿宋" w:cs="仿宋"/>
          <w:sz w:val="24"/>
          <w:szCs w:val="24"/>
          <w:highlight w:val="none"/>
        </w:rPr>
        <w:t>4、乙、丙双方将签订廉洁合同作为本合同附件。</w:t>
      </w:r>
    </w:p>
    <w:p>
      <w:pPr>
        <w:widowControl/>
        <w:shd w:val="clear" w:color="auto" w:fill="FFFFFF"/>
        <w:spacing w:line="460" w:lineRule="exact"/>
        <w:ind w:firstLine="482" w:firstLineChars="200"/>
        <w:outlineLvl w:val="2"/>
        <w:rPr>
          <w:rFonts w:hint="eastAsia" w:ascii="仿宋" w:hAnsi="仿宋" w:eastAsia="仿宋" w:cs="仿宋"/>
          <w:b/>
          <w:bCs/>
          <w:sz w:val="24"/>
          <w:szCs w:val="24"/>
          <w:highlight w:val="none"/>
        </w:rPr>
      </w:pPr>
      <w:r>
        <w:rPr>
          <w:rFonts w:hint="eastAsia" w:ascii="仿宋" w:hAnsi="仿宋" w:eastAsia="仿宋" w:cs="仿宋"/>
          <w:b/>
          <w:bCs/>
          <w:sz w:val="24"/>
          <w:szCs w:val="24"/>
          <w:highlight w:val="none"/>
        </w:rPr>
        <w:t>第十二条 违约责任</w:t>
      </w:r>
    </w:p>
    <w:p>
      <w:pPr>
        <w:widowControl/>
        <w:shd w:val="clear" w:color="auto" w:fill="FFFFFF"/>
        <w:spacing w:line="460" w:lineRule="exact"/>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1.乙方未按本合同约定履行义务，应依法向甲方、丙方承担违约责任，甲方有权暂停相应货款的支付，并无须承担任何责任。</w:t>
      </w:r>
    </w:p>
    <w:p>
      <w:pPr>
        <w:widowControl/>
        <w:shd w:val="clear" w:color="auto" w:fill="FFFFFF"/>
        <w:spacing w:line="460" w:lineRule="exact"/>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2.甲方无正当理由逾期付款，在乙方提供有效证据的前提下，由甲方根据逾期金额，按银行同期同类贷款利率向乙方承担逾期付款期间的利息损失。</w:t>
      </w:r>
    </w:p>
    <w:p>
      <w:pPr>
        <w:widowControl/>
        <w:shd w:val="clear" w:color="auto" w:fill="FFFFFF"/>
        <w:spacing w:line="460" w:lineRule="exact"/>
        <w:ind w:firstLine="482" w:firstLineChars="200"/>
        <w:outlineLvl w:val="2"/>
        <w:rPr>
          <w:rFonts w:hint="eastAsia" w:ascii="仿宋" w:hAnsi="仿宋" w:eastAsia="仿宋" w:cs="仿宋"/>
          <w:b/>
          <w:bCs/>
          <w:sz w:val="24"/>
          <w:szCs w:val="24"/>
          <w:highlight w:val="none"/>
        </w:rPr>
      </w:pPr>
      <w:r>
        <w:rPr>
          <w:rFonts w:hint="eastAsia" w:ascii="仿宋" w:hAnsi="仿宋" w:eastAsia="仿宋" w:cs="仿宋"/>
          <w:b/>
          <w:bCs/>
          <w:sz w:val="24"/>
          <w:szCs w:val="24"/>
          <w:highlight w:val="none"/>
        </w:rPr>
        <w:t>第十三条 不可抗力</w:t>
      </w:r>
    </w:p>
    <w:p>
      <w:pPr>
        <w:widowControl/>
        <w:shd w:val="clear" w:color="auto" w:fill="FFFFFF"/>
        <w:spacing w:line="460" w:lineRule="exact"/>
        <w:ind w:firstLine="480" w:firstLineChars="200"/>
        <w:rPr>
          <w:rFonts w:hint="eastAsia" w:ascii="仿宋" w:hAnsi="仿宋" w:eastAsia="仿宋" w:cs="仿宋"/>
          <w:b/>
          <w:bCs/>
          <w:sz w:val="24"/>
          <w:szCs w:val="24"/>
          <w:highlight w:val="none"/>
        </w:rPr>
      </w:pPr>
      <w:r>
        <w:rPr>
          <w:rFonts w:hint="eastAsia" w:ascii="仿宋" w:hAnsi="仿宋" w:eastAsia="仿宋" w:cs="仿宋"/>
          <w:sz w:val="24"/>
          <w:szCs w:val="24"/>
          <w:highlight w:val="none"/>
        </w:rPr>
        <w:t>甲方乙方中的任何一方因不可抗力致使本合同不能履行或部分不能履行，将不视为违约，但须采取必要的补救措施，以减少不可抗力造成的损失。遇有不可抗力的一方，应立即将事件的情况以书面形式通知对方，并在不可抗力事件发生后二日内，向对方和丙方提交不能履行或者部分不能履行本合同或者需要延期履行本合同的证明。</w:t>
      </w:r>
    </w:p>
    <w:p>
      <w:pPr>
        <w:widowControl/>
        <w:shd w:val="clear" w:color="auto" w:fill="FFFFFF"/>
        <w:spacing w:line="460" w:lineRule="exact"/>
        <w:ind w:firstLine="482" w:firstLineChars="200"/>
        <w:outlineLvl w:val="2"/>
        <w:rPr>
          <w:rFonts w:hint="eastAsia" w:ascii="仿宋" w:hAnsi="仿宋" w:eastAsia="仿宋" w:cs="仿宋"/>
          <w:b/>
          <w:bCs/>
          <w:sz w:val="24"/>
          <w:szCs w:val="24"/>
          <w:highlight w:val="none"/>
        </w:rPr>
      </w:pPr>
      <w:r>
        <w:rPr>
          <w:rFonts w:hint="eastAsia" w:ascii="仿宋" w:hAnsi="仿宋" w:eastAsia="仿宋" w:cs="仿宋"/>
          <w:b/>
          <w:bCs/>
          <w:sz w:val="24"/>
          <w:szCs w:val="24"/>
          <w:highlight w:val="none"/>
        </w:rPr>
        <w:t>第十四条 解决争议的方法</w:t>
      </w:r>
    </w:p>
    <w:p>
      <w:pPr>
        <w:widowControl/>
        <w:shd w:val="clear" w:color="auto" w:fill="FFFFFF"/>
        <w:spacing w:line="460" w:lineRule="exact"/>
        <w:ind w:firstLine="480" w:firstLineChars="200"/>
        <w:rPr>
          <w:rFonts w:hint="eastAsia" w:ascii="仿宋" w:hAnsi="仿宋" w:eastAsia="仿宋" w:cs="仿宋"/>
          <w:b/>
          <w:bCs/>
          <w:sz w:val="24"/>
          <w:szCs w:val="24"/>
          <w:highlight w:val="none"/>
        </w:rPr>
      </w:pPr>
      <w:r>
        <w:rPr>
          <w:rFonts w:hint="eastAsia" w:ascii="仿宋" w:hAnsi="仿宋" w:eastAsia="仿宋" w:cs="仿宋"/>
          <w:sz w:val="24"/>
          <w:szCs w:val="24"/>
          <w:highlight w:val="none"/>
        </w:rPr>
        <w:t>甲乙丙三方在履行本合同履行过程中发生争议，应通过友好协商解决。如协商不成，任何一方可依法向丙方所在地人民法院起诉。</w:t>
      </w:r>
    </w:p>
    <w:p>
      <w:pPr>
        <w:widowControl/>
        <w:shd w:val="clear" w:color="auto" w:fill="FFFFFF"/>
        <w:spacing w:line="460" w:lineRule="exact"/>
        <w:ind w:firstLine="482" w:firstLineChars="200"/>
        <w:outlineLvl w:val="2"/>
        <w:rPr>
          <w:rFonts w:hint="eastAsia" w:ascii="仿宋" w:hAnsi="仿宋" w:eastAsia="仿宋" w:cs="仿宋"/>
          <w:b/>
          <w:bCs/>
          <w:sz w:val="24"/>
          <w:szCs w:val="24"/>
          <w:highlight w:val="none"/>
        </w:rPr>
      </w:pPr>
      <w:r>
        <w:rPr>
          <w:rFonts w:hint="eastAsia" w:ascii="仿宋" w:hAnsi="仿宋" w:eastAsia="仿宋" w:cs="仿宋"/>
          <w:b/>
          <w:bCs/>
          <w:sz w:val="24"/>
          <w:szCs w:val="24"/>
          <w:highlight w:val="none"/>
        </w:rPr>
        <w:t>第十五条 其他</w:t>
      </w:r>
    </w:p>
    <w:p>
      <w:pPr>
        <w:shd w:val="clear" w:color="auto" w:fill="FFFFFF"/>
        <w:spacing w:line="360" w:lineRule="auto"/>
        <w:ind w:firstLine="480"/>
        <w:rPr>
          <w:rFonts w:hint="eastAsia" w:ascii="仿宋" w:hAnsi="仿宋" w:eastAsia="仿宋" w:cs="仿宋"/>
          <w:sz w:val="24"/>
          <w:szCs w:val="24"/>
          <w:highlight w:val="none"/>
        </w:rPr>
      </w:pPr>
      <w:r>
        <w:rPr>
          <w:rFonts w:hint="eastAsia" w:ascii="仿宋" w:hAnsi="仿宋" w:eastAsia="仿宋" w:cs="仿宋"/>
          <w:sz w:val="24"/>
          <w:szCs w:val="24"/>
          <w:highlight w:val="none"/>
        </w:rPr>
        <w:t>1. 在甲乙丙三方对本合同签字盖章之前，乙方须将下列证件等资料之原件交甲方验证后将其复印件加盖公章提供给甲方：</w:t>
      </w:r>
    </w:p>
    <w:p>
      <w:pPr>
        <w:shd w:val="clear" w:color="auto" w:fill="FFFFFF"/>
        <w:spacing w:line="360" w:lineRule="auto"/>
        <w:ind w:firstLine="480"/>
        <w:rPr>
          <w:rFonts w:hint="eastAsia" w:ascii="仿宋" w:hAnsi="仿宋" w:eastAsia="仿宋" w:cs="仿宋"/>
          <w:sz w:val="24"/>
          <w:szCs w:val="24"/>
          <w:highlight w:val="none"/>
        </w:rPr>
      </w:pPr>
      <w:r>
        <w:rPr>
          <w:rFonts w:hint="eastAsia" w:ascii="仿宋" w:hAnsi="仿宋" w:eastAsia="仿宋" w:cs="仿宋"/>
          <w:sz w:val="24"/>
          <w:szCs w:val="24"/>
          <w:highlight w:val="none"/>
        </w:rPr>
        <w:t>①企业法人营业执照（副本）原件及复印件；</w:t>
      </w:r>
    </w:p>
    <w:p>
      <w:pPr>
        <w:shd w:val="clear" w:color="auto" w:fill="FFFFFF"/>
        <w:spacing w:line="360" w:lineRule="auto"/>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②《食品经营许可证》或《食品流通许可证》（副本）原件及复印件（自营电商企业的，还需另外提供《中华人民共和国增值电信业务经营许可证》的第一类增值电信业务， ICP认证（互联网信息服务业务经营许可证））；</w:t>
      </w:r>
    </w:p>
    <w:p>
      <w:pPr>
        <w:shd w:val="clear" w:color="auto" w:fill="FFFFFF"/>
        <w:spacing w:line="360" w:lineRule="auto"/>
        <w:rPr>
          <w:rFonts w:hint="eastAsia" w:ascii="仿宋" w:hAnsi="仿宋" w:eastAsia="仿宋" w:cs="仿宋"/>
          <w:sz w:val="24"/>
          <w:szCs w:val="24"/>
          <w:highlight w:val="none"/>
        </w:rPr>
      </w:pPr>
      <w:r>
        <w:rPr>
          <w:rFonts w:hint="eastAsia" w:ascii="仿宋" w:hAnsi="仿宋" w:eastAsia="仿宋" w:cs="仿宋"/>
          <w:sz w:val="24"/>
          <w:szCs w:val="24"/>
          <w:highlight w:val="none"/>
        </w:rPr>
        <w:t>　　如乙方提供上述证件等资料与本合同约定或乙方的商品不符，甲方、丙方均有权与乙方解除本合同。</w:t>
      </w:r>
    </w:p>
    <w:p>
      <w:pPr>
        <w:widowControl/>
        <w:shd w:val="clear" w:color="auto" w:fill="FFFFFF"/>
        <w:spacing w:line="460" w:lineRule="exact"/>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2.本合同未尽事宜，甲、乙、丙三方可在共同协商后签订补充协议;补充协议与合同具有同等效力。</w:t>
      </w:r>
    </w:p>
    <w:p>
      <w:pPr>
        <w:widowControl/>
        <w:shd w:val="clear" w:color="auto" w:fill="FFFFFF"/>
        <w:spacing w:line="460" w:lineRule="exact"/>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shd w:val="clear" w:color="auto" w:fill="FFFFFF"/>
        </w:rPr>
        <w:t>3.甲方在履行本合同过程中的联系地址：</w:t>
      </w:r>
      <w:r>
        <w:rPr>
          <w:rFonts w:hint="eastAsia" w:ascii="仿宋" w:hAnsi="仿宋" w:eastAsia="仿宋" w:cs="仿宋"/>
          <w:sz w:val="24"/>
          <w:szCs w:val="24"/>
          <w:highlight w:val="none"/>
          <w:u w:val="single"/>
        </w:rPr>
        <w:t xml:space="preserve">           </w:t>
      </w:r>
      <w:r>
        <w:rPr>
          <w:rFonts w:hint="eastAsia" w:ascii="仿宋" w:hAnsi="仿宋" w:eastAsia="仿宋" w:cs="仿宋"/>
          <w:sz w:val="24"/>
          <w:szCs w:val="24"/>
          <w:highlight w:val="none"/>
          <w:shd w:val="clear" w:color="auto" w:fill="FFFFFF"/>
        </w:rPr>
        <w:t>，联系电话：</w:t>
      </w:r>
      <w:r>
        <w:rPr>
          <w:rFonts w:hint="eastAsia" w:ascii="仿宋" w:hAnsi="仿宋" w:eastAsia="仿宋" w:cs="仿宋"/>
          <w:sz w:val="24"/>
          <w:szCs w:val="24"/>
          <w:highlight w:val="none"/>
          <w:u w:val="single"/>
        </w:rPr>
        <w:t xml:space="preserve">             </w:t>
      </w:r>
      <w:r>
        <w:rPr>
          <w:rFonts w:hint="eastAsia" w:ascii="仿宋" w:hAnsi="仿宋" w:eastAsia="仿宋" w:cs="仿宋"/>
          <w:sz w:val="24"/>
          <w:szCs w:val="24"/>
          <w:highlight w:val="none"/>
          <w:shd w:val="clear" w:color="auto" w:fill="FFFFFF"/>
        </w:rPr>
        <w:t>，传真：</w:t>
      </w:r>
      <w:r>
        <w:rPr>
          <w:rFonts w:hint="eastAsia" w:ascii="仿宋" w:hAnsi="仿宋" w:eastAsia="仿宋" w:cs="仿宋"/>
          <w:sz w:val="24"/>
          <w:szCs w:val="24"/>
          <w:highlight w:val="none"/>
          <w:u w:val="single"/>
        </w:rPr>
        <w:t xml:space="preserve">             </w:t>
      </w:r>
      <w:r>
        <w:rPr>
          <w:rFonts w:hint="eastAsia" w:ascii="仿宋" w:hAnsi="仿宋" w:eastAsia="仿宋" w:cs="仿宋"/>
          <w:sz w:val="24"/>
          <w:szCs w:val="24"/>
          <w:highlight w:val="none"/>
          <w:shd w:val="clear" w:color="auto" w:fill="FFFFFF"/>
        </w:rPr>
        <w:t>，联系人：</w:t>
      </w:r>
      <w:r>
        <w:rPr>
          <w:rFonts w:hint="eastAsia" w:ascii="仿宋" w:hAnsi="仿宋" w:eastAsia="仿宋" w:cs="仿宋"/>
          <w:sz w:val="24"/>
          <w:szCs w:val="24"/>
          <w:highlight w:val="none"/>
          <w:u w:val="single"/>
        </w:rPr>
        <w:t xml:space="preserve">          </w:t>
      </w:r>
      <w:r>
        <w:rPr>
          <w:rFonts w:hint="eastAsia" w:ascii="仿宋" w:hAnsi="仿宋" w:eastAsia="仿宋" w:cs="仿宋"/>
          <w:sz w:val="24"/>
          <w:szCs w:val="24"/>
          <w:highlight w:val="none"/>
          <w:shd w:val="clear" w:color="auto" w:fill="FFFFFF"/>
        </w:rPr>
        <w:t>；乙方在履行本合同过程中的联系地址：</w:t>
      </w:r>
      <w:r>
        <w:rPr>
          <w:rFonts w:hint="eastAsia" w:ascii="仿宋" w:hAnsi="仿宋" w:eastAsia="仿宋" w:cs="仿宋"/>
          <w:sz w:val="24"/>
          <w:szCs w:val="24"/>
          <w:highlight w:val="none"/>
          <w:u w:val="single"/>
        </w:rPr>
        <w:t xml:space="preserve">                  </w:t>
      </w:r>
      <w:r>
        <w:rPr>
          <w:rFonts w:hint="eastAsia" w:ascii="仿宋" w:hAnsi="仿宋" w:eastAsia="仿宋" w:cs="仿宋"/>
          <w:sz w:val="24"/>
          <w:szCs w:val="24"/>
          <w:highlight w:val="none"/>
          <w:shd w:val="clear" w:color="auto" w:fill="FFFFFF"/>
        </w:rPr>
        <w:t>，联系电话：</w:t>
      </w:r>
      <w:r>
        <w:rPr>
          <w:rFonts w:hint="eastAsia" w:ascii="仿宋" w:hAnsi="仿宋" w:eastAsia="仿宋" w:cs="仿宋"/>
          <w:sz w:val="24"/>
          <w:szCs w:val="24"/>
          <w:highlight w:val="none"/>
          <w:u w:val="single"/>
        </w:rPr>
        <w:t xml:space="preserve">             </w:t>
      </w:r>
      <w:r>
        <w:rPr>
          <w:rFonts w:hint="eastAsia" w:ascii="仿宋" w:hAnsi="仿宋" w:eastAsia="仿宋" w:cs="仿宋"/>
          <w:sz w:val="24"/>
          <w:szCs w:val="24"/>
          <w:highlight w:val="none"/>
          <w:shd w:val="clear" w:color="auto" w:fill="FFFFFF"/>
        </w:rPr>
        <w:t>，传真：</w:t>
      </w:r>
      <w:r>
        <w:rPr>
          <w:rFonts w:hint="eastAsia" w:ascii="仿宋" w:hAnsi="仿宋" w:eastAsia="仿宋" w:cs="仿宋"/>
          <w:sz w:val="24"/>
          <w:szCs w:val="24"/>
          <w:highlight w:val="none"/>
          <w:u w:val="single"/>
        </w:rPr>
        <w:t xml:space="preserve">             </w:t>
      </w:r>
      <w:r>
        <w:rPr>
          <w:rFonts w:hint="eastAsia" w:ascii="仿宋" w:hAnsi="仿宋" w:eastAsia="仿宋" w:cs="仿宋"/>
          <w:sz w:val="24"/>
          <w:szCs w:val="24"/>
          <w:highlight w:val="none"/>
          <w:shd w:val="clear" w:color="auto" w:fill="FFFFFF"/>
        </w:rPr>
        <w:t>，联系人：</w:t>
      </w:r>
      <w:r>
        <w:rPr>
          <w:rFonts w:hint="eastAsia" w:ascii="仿宋" w:hAnsi="仿宋" w:eastAsia="仿宋" w:cs="仿宋"/>
          <w:sz w:val="24"/>
          <w:szCs w:val="24"/>
          <w:highlight w:val="none"/>
          <w:u w:val="single"/>
        </w:rPr>
        <w:t xml:space="preserve">          </w:t>
      </w:r>
      <w:r>
        <w:rPr>
          <w:rFonts w:hint="eastAsia" w:ascii="仿宋" w:hAnsi="仿宋" w:eastAsia="仿宋" w:cs="仿宋"/>
          <w:sz w:val="24"/>
          <w:szCs w:val="24"/>
          <w:highlight w:val="none"/>
          <w:shd w:val="clear" w:color="auto" w:fill="FFFFFF"/>
        </w:rPr>
        <w:t>；丙方在履行本合同过程中的联系地址：</w:t>
      </w:r>
      <w:r>
        <w:rPr>
          <w:rFonts w:hint="eastAsia" w:ascii="仿宋" w:hAnsi="仿宋" w:eastAsia="仿宋" w:cs="仿宋"/>
          <w:sz w:val="24"/>
          <w:szCs w:val="24"/>
          <w:highlight w:val="none"/>
          <w:u w:val="single"/>
        </w:rPr>
        <w:t xml:space="preserve">                  </w:t>
      </w:r>
      <w:r>
        <w:rPr>
          <w:rFonts w:hint="eastAsia" w:ascii="仿宋" w:hAnsi="仿宋" w:eastAsia="仿宋" w:cs="仿宋"/>
          <w:sz w:val="24"/>
          <w:szCs w:val="24"/>
          <w:highlight w:val="none"/>
          <w:shd w:val="clear" w:color="auto" w:fill="FFFFFF"/>
        </w:rPr>
        <w:t>，联系电话：</w:t>
      </w:r>
      <w:r>
        <w:rPr>
          <w:rFonts w:hint="eastAsia" w:ascii="仿宋" w:hAnsi="仿宋" w:eastAsia="仿宋" w:cs="仿宋"/>
          <w:sz w:val="24"/>
          <w:szCs w:val="24"/>
          <w:highlight w:val="none"/>
          <w:u w:val="single"/>
        </w:rPr>
        <w:t xml:space="preserve">           </w:t>
      </w:r>
      <w:r>
        <w:rPr>
          <w:rFonts w:hint="eastAsia" w:ascii="仿宋" w:hAnsi="仿宋" w:eastAsia="仿宋" w:cs="仿宋"/>
          <w:sz w:val="24"/>
          <w:szCs w:val="24"/>
          <w:highlight w:val="none"/>
          <w:shd w:val="clear" w:color="auto" w:fill="FFFFFF"/>
        </w:rPr>
        <w:t>，传真：</w:t>
      </w:r>
      <w:r>
        <w:rPr>
          <w:rFonts w:hint="eastAsia" w:ascii="仿宋" w:hAnsi="仿宋" w:eastAsia="仿宋" w:cs="仿宋"/>
          <w:sz w:val="24"/>
          <w:szCs w:val="24"/>
          <w:highlight w:val="none"/>
          <w:u w:val="single"/>
        </w:rPr>
        <w:t xml:space="preserve">        </w:t>
      </w:r>
      <w:r>
        <w:rPr>
          <w:rFonts w:hint="eastAsia" w:ascii="仿宋" w:hAnsi="仿宋" w:eastAsia="仿宋" w:cs="仿宋"/>
          <w:sz w:val="24"/>
          <w:szCs w:val="24"/>
          <w:highlight w:val="none"/>
          <w:shd w:val="clear" w:color="auto" w:fill="FFFFFF"/>
        </w:rPr>
        <w:t>，联系人：</w:t>
      </w:r>
      <w:r>
        <w:rPr>
          <w:rFonts w:hint="eastAsia" w:ascii="仿宋" w:hAnsi="仿宋" w:eastAsia="仿宋" w:cs="仿宋"/>
          <w:sz w:val="24"/>
          <w:szCs w:val="24"/>
          <w:highlight w:val="none"/>
          <w:u w:val="single"/>
        </w:rPr>
        <w:t xml:space="preserve">          </w:t>
      </w:r>
      <w:r>
        <w:rPr>
          <w:rFonts w:hint="eastAsia" w:ascii="仿宋" w:hAnsi="仿宋" w:eastAsia="仿宋" w:cs="仿宋"/>
          <w:sz w:val="24"/>
          <w:szCs w:val="24"/>
          <w:highlight w:val="none"/>
        </w:rPr>
        <w:t>。</w:t>
      </w:r>
      <w:r>
        <w:rPr>
          <w:rFonts w:hint="eastAsia" w:ascii="仿宋" w:hAnsi="仿宋" w:eastAsia="仿宋" w:cs="仿宋"/>
          <w:sz w:val="24"/>
          <w:szCs w:val="24"/>
          <w:highlight w:val="none"/>
          <w:shd w:val="clear" w:color="auto" w:fill="FFFFFF"/>
        </w:rPr>
        <w:br w:type="textWrapping"/>
      </w:r>
      <w:r>
        <w:rPr>
          <w:rFonts w:hint="eastAsia" w:ascii="仿宋" w:hAnsi="仿宋" w:eastAsia="仿宋" w:cs="仿宋"/>
          <w:sz w:val="24"/>
          <w:szCs w:val="24"/>
          <w:highlight w:val="none"/>
          <w:shd w:val="clear" w:color="auto" w:fill="FFFFFF"/>
        </w:rPr>
        <w:t>　　以上联系地址、电话、联系人均作为甲乙丙三方联系工作、履行合同的重要方式，如发生变更须及时以书面方式告知。</w:t>
      </w:r>
    </w:p>
    <w:p>
      <w:pPr>
        <w:widowControl/>
        <w:shd w:val="clear" w:color="auto" w:fill="FFFFFF"/>
        <w:spacing w:line="460" w:lineRule="exact"/>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4.甲乙丙三方约定的其他条款</w:t>
      </w:r>
      <w:r>
        <w:rPr>
          <w:rFonts w:hint="eastAsia" w:ascii="仿宋" w:hAnsi="仿宋" w:eastAsia="仿宋" w:cs="仿宋"/>
          <w:sz w:val="24"/>
          <w:szCs w:val="24"/>
          <w:highlight w:val="none"/>
          <w:u w:val="single"/>
        </w:rPr>
        <w:t xml:space="preserve">                   </w:t>
      </w:r>
      <w:r>
        <w:rPr>
          <w:rFonts w:hint="eastAsia" w:ascii="仿宋" w:hAnsi="仿宋" w:eastAsia="仿宋" w:cs="仿宋"/>
          <w:sz w:val="24"/>
          <w:szCs w:val="24"/>
          <w:highlight w:val="none"/>
        </w:rPr>
        <w:t>。</w:t>
      </w:r>
    </w:p>
    <w:p>
      <w:pPr>
        <w:widowControl/>
        <w:shd w:val="clear" w:color="auto" w:fill="FFFFFF"/>
        <w:spacing w:line="460" w:lineRule="exact"/>
        <w:ind w:firstLine="480" w:firstLineChars="200"/>
        <w:rPr>
          <w:rFonts w:hint="eastAsia" w:ascii="仿宋" w:hAnsi="仿宋" w:eastAsia="仿宋" w:cs="仿宋"/>
          <w:b/>
          <w:bCs/>
          <w:sz w:val="24"/>
          <w:szCs w:val="24"/>
          <w:highlight w:val="none"/>
        </w:rPr>
      </w:pPr>
      <w:r>
        <w:rPr>
          <w:rFonts w:hint="eastAsia" w:ascii="仿宋" w:hAnsi="仿宋" w:eastAsia="仿宋" w:cs="仿宋"/>
          <w:sz w:val="24"/>
          <w:szCs w:val="24"/>
          <w:highlight w:val="none"/>
        </w:rPr>
        <w:t>5.本合同一式陆份，甲乙丙三方各执贰份。自三方盖章及授权代表签字之日起生效。</w:t>
      </w:r>
    </w:p>
    <w:p>
      <w:pPr>
        <w:widowControl/>
        <w:shd w:val="clear" w:color="auto" w:fill="FFFFFF"/>
        <w:spacing w:line="460" w:lineRule="exact"/>
        <w:ind w:firstLine="482" w:firstLineChars="200"/>
        <w:outlineLvl w:val="2"/>
        <w:rPr>
          <w:rFonts w:hint="eastAsia" w:ascii="仿宋" w:hAnsi="仿宋" w:eastAsia="仿宋" w:cs="仿宋"/>
          <w:b/>
          <w:bCs/>
          <w:sz w:val="24"/>
          <w:szCs w:val="24"/>
          <w:highlight w:val="none"/>
        </w:rPr>
      </w:pPr>
      <w:r>
        <w:rPr>
          <w:rFonts w:hint="eastAsia" w:ascii="仿宋" w:hAnsi="仿宋" w:eastAsia="仿宋" w:cs="仿宋"/>
          <w:b/>
          <w:bCs/>
          <w:sz w:val="24"/>
          <w:szCs w:val="24"/>
          <w:highlight w:val="none"/>
        </w:rPr>
        <w:t>第十六条 下列文件均为本合同的组成部分：</w:t>
      </w:r>
    </w:p>
    <w:p>
      <w:pPr>
        <w:widowControl/>
        <w:shd w:val="clear" w:color="auto" w:fill="FFFFFF"/>
        <w:spacing w:line="460" w:lineRule="exact"/>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1.招标文件；</w:t>
      </w:r>
    </w:p>
    <w:p>
      <w:pPr>
        <w:widowControl/>
        <w:shd w:val="clear" w:color="auto" w:fill="FFFFFF"/>
        <w:spacing w:line="460" w:lineRule="exact"/>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2.投标文件；</w:t>
      </w:r>
    </w:p>
    <w:p>
      <w:pPr>
        <w:widowControl/>
        <w:shd w:val="clear" w:color="auto" w:fill="FFFFFF"/>
        <w:spacing w:line="460" w:lineRule="exact"/>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3.中标通知书；</w:t>
      </w:r>
    </w:p>
    <w:p>
      <w:pPr>
        <w:widowControl/>
        <w:shd w:val="clear" w:color="auto" w:fill="FFFFFF"/>
        <w:spacing w:line="460" w:lineRule="exact"/>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4.与合同有关的其他资料；</w:t>
      </w:r>
    </w:p>
    <w:p>
      <w:pPr>
        <w:widowControl/>
        <w:shd w:val="clear" w:color="auto" w:fill="FFFFFF"/>
        <w:spacing w:line="460" w:lineRule="exact"/>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5.合同附件。</w:t>
      </w:r>
    </w:p>
    <w:p>
      <w:pPr>
        <w:widowControl/>
        <w:shd w:val="clear" w:color="auto" w:fill="FFFFFF"/>
        <w:spacing w:line="460" w:lineRule="exact"/>
        <w:rPr>
          <w:rFonts w:hint="eastAsia" w:ascii="仿宋" w:hAnsi="仿宋" w:eastAsia="仿宋" w:cs="仿宋"/>
          <w:b/>
          <w:sz w:val="24"/>
          <w:szCs w:val="24"/>
          <w:highlight w:val="none"/>
        </w:rPr>
      </w:pPr>
      <w:r>
        <w:rPr>
          <w:rFonts w:hint="eastAsia" w:ascii="仿宋" w:hAnsi="仿宋" w:eastAsia="仿宋" w:cs="仿宋"/>
          <w:b/>
          <w:sz w:val="24"/>
          <w:szCs w:val="24"/>
          <w:highlight w:val="none"/>
        </w:rPr>
        <w:t>甲    方（公章）：        乙    方（公章）：       丙    方（公章）：</w:t>
      </w:r>
    </w:p>
    <w:p>
      <w:pPr>
        <w:widowControl/>
        <w:shd w:val="clear" w:color="auto" w:fill="FFFFFF"/>
        <w:spacing w:line="460" w:lineRule="exact"/>
        <w:rPr>
          <w:rFonts w:hint="eastAsia" w:ascii="仿宋" w:hAnsi="仿宋" w:eastAsia="仿宋" w:cs="仿宋"/>
          <w:b/>
          <w:sz w:val="24"/>
          <w:szCs w:val="24"/>
          <w:highlight w:val="none"/>
        </w:rPr>
      </w:pPr>
      <w:r>
        <w:rPr>
          <w:rFonts w:hint="eastAsia" w:ascii="仿宋" w:hAnsi="仿宋" w:eastAsia="仿宋" w:cs="仿宋"/>
          <w:b/>
          <w:sz w:val="24"/>
          <w:szCs w:val="24"/>
          <w:highlight w:val="none"/>
        </w:rPr>
        <w:t>授权代表（签字）：</w:t>
      </w:r>
      <w:r>
        <w:rPr>
          <w:rFonts w:hint="eastAsia" w:ascii="仿宋" w:hAnsi="仿宋" w:eastAsia="仿宋" w:cs="仿宋"/>
          <w:b/>
          <w:sz w:val="24"/>
          <w:szCs w:val="24"/>
          <w:highlight w:val="none"/>
          <w:lang w:val="en-US" w:eastAsia="zh-CN"/>
        </w:rPr>
        <w:t xml:space="preserve">        </w:t>
      </w:r>
      <w:r>
        <w:rPr>
          <w:rFonts w:hint="eastAsia" w:ascii="仿宋" w:hAnsi="仿宋" w:eastAsia="仿宋" w:cs="仿宋"/>
          <w:b/>
          <w:sz w:val="24"/>
          <w:szCs w:val="24"/>
          <w:highlight w:val="none"/>
        </w:rPr>
        <w:t>授权代表（签字）：</w:t>
      </w:r>
      <w:r>
        <w:rPr>
          <w:rFonts w:hint="eastAsia" w:ascii="仿宋" w:hAnsi="仿宋" w:eastAsia="仿宋" w:cs="仿宋"/>
          <w:b/>
          <w:sz w:val="24"/>
          <w:szCs w:val="24"/>
          <w:highlight w:val="none"/>
          <w:lang w:val="en-US" w:eastAsia="zh-CN"/>
        </w:rPr>
        <w:t xml:space="preserve">       </w:t>
      </w:r>
      <w:r>
        <w:rPr>
          <w:rFonts w:hint="eastAsia" w:ascii="仿宋" w:hAnsi="仿宋" w:eastAsia="仿宋" w:cs="仿宋"/>
          <w:b/>
          <w:sz w:val="24"/>
          <w:szCs w:val="24"/>
          <w:highlight w:val="none"/>
        </w:rPr>
        <w:t>授权代表（签字）：</w:t>
      </w:r>
    </w:p>
    <w:p>
      <w:pPr>
        <w:widowControl/>
        <w:shd w:val="clear" w:color="auto" w:fill="FFFFFF"/>
        <w:spacing w:line="460" w:lineRule="exact"/>
        <w:rPr>
          <w:rFonts w:hint="eastAsia" w:ascii="仿宋" w:hAnsi="仿宋" w:eastAsia="仿宋" w:cs="仿宋"/>
          <w:b/>
          <w:sz w:val="24"/>
          <w:szCs w:val="24"/>
          <w:highlight w:val="none"/>
        </w:rPr>
      </w:pPr>
      <w:r>
        <w:rPr>
          <w:rFonts w:hint="eastAsia" w:ascii="仿宋" w:hAnsi="仿宋" w:eastAsia="仿宋" w:cs="仿宋"/>
          <w:b/>
          <w:sz w:val="24"/>
          <w:szCs w:val="24"/>
          <w:highlight w:val="none"/>
        </w:rPr>
        <w:t xml:space="preserve">日期：  年  月  日      </w:t>
      </w:r>
      <w:r>
        <w:rPr>
          <w:rFonts w:hint="eastAsia" w:ascii="仿宋" w:hAnsi="仿宋" w:eastAsia="仿宋" w:cs="仿宋"/>
          <w:b/>
          <w:sz w:val="24"/>
          <w:szCs w:val="24"/>
          <w:highlight w:val="none"/>
          <w:lang w:val="en-US" w:eastAsia="zh-CN"/>
        </w:rPr>
        <w:t xml:space="preserve">  </w:t>
      </w:r>
      <w:r>
        <w:rPr>
          <w:rFonts w:hint="eastAsia" w:ascii="仿宋" w:hAnsi="仿宋" w:eastAsia="仿宋" w:cs="仿宋"/>
          <w:b/>
          <w:sz w:val="24"/>
          <w:szCs w:val="24"/>
          <w:highlight w:val="none"/>
        </w:rPr>
        <w:t xml:space="preserve">日期：  年  月  日 </w:t>
      </w:r>
      <w:r>
        <w:rPr>
          <w:rFonts w:hint="eastAsia" w:ascii="仿宋" w:hAnsi="仿宋" w:eastAsia="仿宋" w:cs="仿宋"/>
          <w:b/>
          <w:sz w:val="24"/>
          <w:szCs w:val="24"/>
          <w:highlight w:val="none"/>
          <w:lang w:val="en-US" w:eastAsia="zh-CN"/>
        </w:rPr>
        <w:t xml:space="preserve">      </w:t>
      </w:r>
      <w:r>
        <w:rPr>
          <w:rFonts w:hint="eastAsia" w:ascii="仿宋" w:hAnsi="仿宋" w:eastAsia="仿宋" w:cs="仿宋"/>
          <w:b/>
          <w:sz w:val="24"/>
          <w:szCs w:val="24"/>
          <w:highlight w:val="none"/>
        </w:rPr>
        <w:t>日期：  年  月  日</w:t>
      </w:r>
    </w:p>
    <w:p>
      <w:pPr>
        <w:rPr>
          <w:highlight w:val="none"/>
        </w:rPr>
      </w:pPr>
    </w:p>
    <w:p>
      <w:pPr>
        <w:autoSpaceDE w:val="0"/>
        <w:autoSpaceDN w:val="0"/>
        <w:adjustRightInd w:val="0"/>
        <w:spacing w:line="360" w:lineRule="auto"/>
        <w:jc w:val="center"/>
        <w:rPr>
          <w:rFonts w:hint="eastAsia" w:ascii="仿宋" w:hAnsi="仿宋" w:eastAsia="仿宋" w:cs="仿宋"/>
          <w:b/>
          <w:kern w:val="0"/>
          <w:sz w:val="32"/>
          <w:szCs w:val="32"/>
          <w:highlight w:val="none"/>
        </w:rPr>
      </w:pPr>
    </w:p>
    <w:p>
      <w:pPr>
        <w:autoSpaceDE w:val="0"/>
        <w:autoSpaceDN w:val="0"/>
        <w:adjustRightInd w:val="0"/>
        <w:spacing w:line="360" w:lineRule="auto"/>
        <w:jc w:val="center"/>
        <w:rPr>
          <w:rFonts w:hint="eastAsia" w:ascii="仿宋" w:hAnsi="仿宋" w:eastAsia="仿宋" w:cs="仿宋"/>
          <w:b/>
          <w:kern w:val="0"/>
          <w:sz w:val="32"/>
          <w:szCs w:val="32"/>
          <w:highlight w:val="none"/>
        </w:rPr>
      </w:pPr>
    </w:p>
    <w:p>
      <w:pPr>
        <w:autoSpaceDE w:val="0"/>
        <w:autoSpaceDN w:val="0"/>
        <w:adjustRightInd w:val="0"/>
        <w:spacing w:line="360" w:lineRule="auto"/>
        <w:jc w:val="center"/>
        <w:rPr>
          <w:rFonts w:hint="eastAsia" w:ascii="仿宋" w:hAnsi="仿宋" w:eastAsia="仿宋" w:cs="仿宋"/>
          <w:b/>
          <w:kern w:val="0"/>
          <w:sz w:val="32"/>
          <w:szCs w:val="32"/>
          <w:highlight w:val="none"/>
        </w:rPr>
      </w:pPr>
    </w:p>
    <w:p>
      <w:pPr>
        <w:autoSpaceDE w:val="0"/>
        <w:autoSpaceDN w:val="0"/>
        <w:adjustRightInd w:val="0"/>
        <w:spacing w:line="360" w:lineRule="auto"/>
        <w:jc w:val="center"/>
        <w:rPr>
          <w:rFonts w:hint="eastAsia" w:ascii="仿宋" w:hAnsi="仿宋" w:eastAsia="仿宋" w:cs="仿宋"/>
          <w:b/>
          <w:kern w:val="0"/>
          <w:sz w:val="32"/>
          <w:szCs w:val="32"/>
          <w:highlight w:val="none"/>
        </w:rPr>
      </w:pPr>
    </w:p>
    <w:p>
      <w:pPr>
        <w:pStyle w:val="2"/>
        <w:spacing w:before="0" w:after="0" w:line="360" w:lineRule="auto"/>
        <w:jc w:val="center"/>
        <w:rPr>
          <w:rFonts w:hint="eastAsia" w:ascii="仿宋" w:hAnsi="仿宋" w:eastAsia="仿宋" w:cs="仿宋"/>
          <w:highlight w:val="none"/>
        </w:rPr>
      </w:pPr>
      <w:bookmarkStart w:id="217" w:name="_Toc21082"/>
      <w:bookmarkStart w:id="218" w:name="_Toc11336"/>
      <w:bookmarkStart w:id="219" w:name="_Toc6410"/>
      <w:bookmarkStart w:id="220" w:name="_Toc16819"/>
      <w:r>
        <w:rPr>
          <w:rFonts w:hint="eastAsia" w:ascii="仿宋" w:hAnsi="仿宋" w:eastAsia="仿宋" w:cs="仿宋"/>
          <w:highlight w:val="none"/>
        </w:rPr>
        <w:t>第四章  投标文件格式</w:t>
      </w:r>
      <w:bookmarkEnd w:id="217"/>
      <w:bookmarkEnd w:id="218"/>
      <w:bookmarkEnd w:id="219"/>
      <w:bookmarkEnd w:id="220"/>
    </w:p>
    <w:p>
      <w:pPr>
        <w:pStyle w:val="3"/>
        <w:spacing w:before="0" w:after="0" w:line="360" w:lineRule="auto"/>
        <w:jc w:val="center"/>
        <w:rPr>
          <w:rFonts w:hint="eastAsia" w:ascii="仿宋" w:hAnsi="仿宋" w:eastAsia="仿宋" w:cs="仿宋"/>
          <w:highlight w:val="none"/>
        </w:rPr>
      </w:pPr>
      <w:bookmarkStart w:id="221" w:name="_Toc17849"/>
      <w:bookmarkStart w:id="222" w:name="_Toc25099"/>
      <w:bookmarkStart w:id="223" w:name="_Toc14755"/>
      <w:bookmarkStart w:id="224" w:name="_Toc493581655"/>
      <w:bookmarkStart w:id="225" w:name="_Toc11324"/>
      <w:r>
        <w:rPr>
          <w:rFonts w:hint="eastAsia" w:ascii="仿宋" w:hAnsi="仿宋" w:eastAsia="仿宋" w:cs="仿宋"/>
          <w:highlight w:val="none"/>
        </w:rPr>
        <w:t>评审索引</w:t>
      </w:r>
      <w:bookmarkEnd w:id="221"/>
      <w:bookmarkEnd w:id="222"/>
      <w:bookmarkEnd w:id="223"/>
      <w:bookmarkEnd w:id="224"/>
      <w:bookmarkEnd w:id="225"/>
    </w:p>
    <w:tbl>
      <w:tblPr>
        <w:tblStyle w:val="1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58"/>
        <w:gridCol w:w="35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4658" w:type="dxa"/>
            <w:noWrap w:val="0"/>
            <w:vAlign w:val="center"/>
          </w:tcPr>
          <w:p>
            <w:pPr>
              <w:pStyle w:val="17"/>
              <w:shd w:val="clear" w:color="auto" w:fill="FFFFFF"/>
              <w:spacing w:line="360" w:lineRule="auto"/>
              <w:ind w:left="420" w:firstLine="422"/>
              <w:jc w:val="center"/>
              <w:rPr>
                <w:rFonts w:hint="eastAsia" w:ascii="仿宋" w:hAnsi="仿宋" w:eastAsia="仿宋" w:cs="仿宋"/>
                <w:b/>
                <w:bCs/>
                <w:highlight w:val="none"/>
                <w:lang w:val="en-US" w:eastAsia="zh-CN"/>
              </w:rPr>
            </w:pPr>
            <w:r>
              <w:rPr>
                <w:rFonts w:hint="eastAsia" w:ascii="仿宋" w:hAnsi="仿宋" w:eastAsia="仿宋" w:cs="仿宋"/>
                <w:b/>
                <w:highlight w:val="none"/>
                <w:lang w:val="en-US" w:eastAsia="zh-CN"/>
              </w:rPr>
              <w:t>评分项目</w:t>
            </w:r>
          </w:p>
        </w:tc>
        <w:tc>
          <w:tcPr>
            <w:tcW w:w="3543" w:type="dxa"/>
            <w:noWrap w:val="0"/>
            <w:vAlign w:val="center"/>
          </w:tcPr>
          <w:p>
            <w:pPr>
              <w:spacing w:line="360" w:lineRule="auto"/>
              <w:jc w:val="center"/>
              <w:rPr>
                <w:rFonts w:hint="eastAsia" w:ascii="仿宋" w:hAnsi="仿宋" w:eastAsia="仿宋" w:cs="仿宋"/>
                <w:b/>
                <w:highlight w:val="none"/>
              </w:rPr>
            </w:pPr>
            <w:r>
              <w:rPr>
                <w:rFonts w:hint="eastAsia" w:ascii="仿宋" w:hAnsi="仿宋" w:eastAsia="仿宋" w:cs="仿宋"/>
                <w:b/>
                <w:sz w:val="24"/>
                <w:highlight w:val="none"/>
                <w:lang w:bidi="en-US"/>
              </w:rPr>
              <w:t>在投标文件中的页码位置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4658" w:type="dxa"/>
            <w:noWrap w:val="0"/>
            <w:vAlign w:val="center"/>
          </w:tcPr>
          <w:p>
            <w:pPr>
              <w:pStyle w:val="17"/>
              <w:shd w:val="clear" w:color="auto" w:fill="FFFFFF"/>
              <w:spacing w:line="360" w:lineRule="auto"/>
              <w:ind w:left="420" w:firstLine="422"/>
              <w:jc w:val="center"/>
              <w:rPr>
                <w:rFonts w:hint="eastAsia" w:ascii="仿宋" w:hAnsi="仿宋" w:eastAsia="仿宋" w:cs="仿宋"/>
                <w:b/>
                <w:highlight w:val="none"/>
                <w:lang w:val="en-US" w:eastAsia="zh-CN"/>
              </w:rPr>
            </w:pPr>
          </w:p>
        </w:tc>
        <w:tc>
          <w:tcPr>
            <w:tcW w:w="3543" w:type="dxa"/>
            <w:noWrap w:val="0"/>
            <w:vAlign w:val="center"/>
          </w:tcPr>
          <w:p>
            <w:pPr>
              <w:spacing w:line="360" w:lineRule="auto"/>
              <w:jc w:val="center"/>
              <w:rPr>
                <w:rFonts w:hint="eastAsia" w:ascii="仿宋" w:hAnsi="仿宋" w:eastAsia="仿宋" w:cs="仿宋"/>
                <w:b/>
                <w:sz w:val="24"/>
                <w:highlight w:val="none"/>
                <w:lang w:bidi="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4658" w:type="dxa"/>
            <w:noWrap w:val="0"/>
            <w:vAlign w:val="center"/>
          </w:tcPr>
          <w:p>
            <w:pPr>
              <w:pStyle w:val="17"/>
              <w:shd w:val="clear" w:color="auto" w:fill="FFFFFF"/>
              <w:spacing w:line="360" w:lineRule="auto"/>
              <w:ind w:left="420"/>
              <w:jc w:val="center"/>
              <w:rPr>
                <w:rFonts w:hint="eastAsia" w:ascii="仿宋" w:hAnsi="仿宋" w:eastAsia="仿宋" w:cs="仿宋"/>
                <w:highlight w:val="none"/>
                <w:lang w:val="en-US" w:eastAsia="zh-CN"/>
              </w:rPr>
            </w:pPr>
          </w:p>
        </w:tc>
        <w:tc>
          <w:tcPr>
            <w:tcW w:w="3543" w:type="dxa"/>
            <w:noWrap w:val="0"/>
            <w:vAlign w:val="center"/>
          </w:tcPr>
          <w:p>
            <w:pPr>
              <w:spacing w:line="360" w:lineRule="auto"/>
              <w:jc w:val="center"/>
              <w:rPr>
                <w:rFonts w:hint="eastAsia" w:ascii="仿宋" w:hAnsi="仿宋" w:eastAsia="仿宋" w:cs="仿宋"/>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4658" w:type="dxa"/>
            <w:noWrap w:val="0"/>
            <w:vAlign w:val="center"/>
          </w:tcPr>
          <w:p>
            <w:pPr>
              <w:pStyle w:val="17"/>
              <w:shd w:val="clear" w:color="auto" w:fill="FFFFFF"/>
              <w:spacing w:line="360" w:lineRule="auto"/>
              <w:ind w:left="420"/>
              <w:jc w:val="center"/>
              <w:rPr>
                <w:rFonts w:hint="eastAsia" w:ascii="仿宋" w:hAnsi="仿宋" w:eastAsia="仿宋" w:cs="仿宋"/>
                <w:highlight w:val="none"/>
                <w:lang w:val="en-US" w:eastAsia="zh-CN"/>
              </w:rPr>
            </w:pPr>
          </w:p>
        </w:tc>
        <w:tc>
          <w:tcPr>
            <w:tcW w:w="3543" w:type="dxa"/>
            <w:noWrap w:val="0"/>
            <w:vAlign w:val="center"/>
          </w:tcPr>
          <w:p>
            <w:pPr>
              <w:spacing w:line="360" w:lineRule="auto"/>
              <w:jc w:val="center"/>
              <w:rPr>
                <w:rFonts w:hint="eastAsia" w:ascii="仿宋" w:hAnsi="仿宋" w:eastAsia="仿宋" w:cs="仿宋"/>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4658" w:type="dxa"/>
            <w:noWrap w:val="0"/>
            <w:vAlign w:val="center"/>
          </w:tcPr>
          <w:p>
            <w:pPr>
              <w:pStyle w:val="17"/>
              <w:shd w:val="clear" w:color="auto" w:fill="FFFFFF"/>
              <w:spacing w:line="360" w:lineRule="auto"/>
              <w:ind w:left="420"/>
              <w:jc w:val="center"/>
              <w:rPr>
                <w:rFonts w:hint="eastAsia" w:ascii="仿宋" w:hAnsi="仿宋" w:eastAsia="仿宋" w:cs="仿宋"/>
                <w:highlight w:val="none"/>
                <w:lang w:val="en-US" w:eastAsia="zh-CN"/>
              </w:rPr>
            </w:pPr>
          </w:p>
        </w:tc>
        <w:tc>
          <w:tcPr>
            <w:tcW w:w="3543" w:type="dxa"/>
            <w:noWrap w:val="0"/>
            <w:vAlign w:val="center"/>
          </w:tcPr>
          <w:p>
            <w:pPr>
              <w:spacing w:line="360" w:lineRule="auto"/>
              <w:jc w:val="center"/>
              <w:rPr>
                <w:rFonts w:hint="eastAsia" w:ascii="仿宋" w:hAnsi="仿宋" w:eastAsia="仿宋" w:cs="仿宋"/>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4658" w:type="dxa"/>
            <w:noWrap w:val="0"/>
            <w:vAlign w:val="center"/>
          </w:tcPr>
          <w:p>
            <w:pPr>
              <w:pStyle w:val="17"/>
              <w:shd w:val="clear" w:color="auto" w:fill="FFFFFF"/>
              <w:spacing w:line="360" w:lineRule="auto"/>
              <w:ind w:left="420"/>
              <w:jc w:val="center"/>
              <w:rPr>
                <w:rFonts w:hint="eastAsia" w:ascii="仿宋" w:hAnsi="仿宋" w:eastAsia="仿宋" w:cs="仿宋"/>
                <w:highlight w:val="none"/>
                <w:lang w:val="en-US" w:eastAsia="zh-CN"/>
              </w:rPr>
            </w:pPr>
          </w:p>
        </w:tc>
        <w:tc>
          <w:tcPr>
            <w:tcW w:w="3543" w:type="dxa"/>
            <w:noWrap w:val="0"/>
            <w:vAlign w:val="center"/>
          </w:tcPr>
          <w:p>
            <w:pPr>
              <w:spacing w:line="360" w:lineRule="auto"/>
              <w:jc w:val="center"/>
              <w:rPr>
                <w:rFonts w:hint="eastAsia" w:ascii="仿宋" w:hAnsi="仿宋" w:eastAsia="仿宋" w:cs="仿宋"/>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4658" w:type="dxa"/>
            <w:noWrap w:val="0"/>
            <w:vAlign w:val="center"/>
          </w:tcPr>
          <w:p>
            <w:pPr>
              <w:pStyle w:val="17"/>
              <w:shd w:val="clear" w:color="auto" w:fill="FFFFFF"/>
              <w:spacing w:line="360" w:lineRule="auto"/>
              <w:ind w:left="420"/>
              <w:jc w:val="center"/>
              <w:rPr>
                <w:rFonts w:hint="eastAsia" w:ascii="仿宋" w:hAnsi="仿宋" w:eastAsia="仿宋" w:cs="仿宋"/>
                <w:highlight w:val="none"/>
                <w:lang w:val="en-US" w:eastAsia="zh-CN"/>
              </w:rPr>
            </w:pPr>
          </w:p>
        </w:tc>
        <w:tc>
          <w:tcPr>
            <w:tcW w:w="3543" w:type="dxa"/>
            <w:noWrap w:val="0"/>
            <w:vAlign w:val="center"/>
          </w:tcPr>
          <w:p>
            <w:pPr>
              <w:spacing w:line="360" w:lineRule="auto"/>
              <w:jc w:val="center"/>
              <w:rPr>
                <w:rFonts w:hint="eastAsia" w:ascii="仿宋" w:hAnsi="仿宋" w:eastAsia="仿宋" w:cs="仿宋"/>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4658" w:type="dxa"/>
            <w:noWrap w:val="0"/>
            <w:vAlign w:val="center"/>
          </w:tcPr>
          <w:p>
            <w:pPr>
              <w:pStyle w:val="17"/>
              <w:shd w:val="clear" w:color="auto" w:fill="FFFFFF"/>
              <w:spacing w:line="360" w:lineRule="auto"/>
              <w:ind w:left="420"/>
              <w:jc w:val="center"/>
              <w:rPr>
                <w:rFonts w:hint="eastAsia" w:ascii="仿宋" w:hAnsi="仿宋" w:eastAsia="仿宋" w:cs="仿宋"/>
                <w:highlight w:val="none"/>
                <w:lang w:val="en-US" w:eastAsia="zh-CN"/>
              </w:rPr>
            </w:pPr>
          </w:p>
        </w:tc>
        <w:tc>
          <w:tcPr>
            <w:tcW w:w="3543" w:type="dxa"/>
            <w:noWrap w:val="0"/>
            <w:vAlign w:val="center"/>
          </w:tcPr>
          <w:p>
            <w:pPr>
              <w:spacing w:line="360" w:lineRule="auto"/>
              <w:jc w:val="center"/>
              <w:rPr>
                <w:rFonts w:hint="eastAsia" w:ascii="仿宋" w:hAnsi="仿宋" w:eastAsia="仿宋" w:cs="仿宋"/>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4658" w:type="dxa"/>
            <w:noWrap w:val="0"/>
            <w:vAlign w:val="center"/>
          </w:tcPr>
          <w:p>
            <w:pPr>
              <w:pStyle w:val="17"/>
              <w:shd w:val="clear" w:color="auto" w:fill="FFFFFF"/>
              <w:spacing w:line="360" w:lineRule="auto"/>
              <w:ind w:left="420"/>
              <w:jc w:val="center"/>
              <w:rPr>
                <w:rFonts w:hint="eastAsia" w:ascii="仿宋" w:hAnsi="仿宋" w:eastAsia="仿宋" w:cs="仿宋"/>
                <w:highlight w:val="none"/>
                <w:lang w:val="en-US" w:eastAsia="zh-CN"/>
              </w:rPr>
            </w:pPr>
          </w:p>
        </w:tc>
        <w:tc>
          <w:tcPr>
            <w:tcW w:w="3543" w:type="dxa"/>
            <w:noWrap w:val="0"/>
            <w:vAlign w:val="center"/>
          </w:tcPr>
          <w:p>
            <w:pPr>
              <w:spacing w:line="360" w:lineRule="auto"/>
              <w:jc w:val="center"/>
              <w:rPr>
                <w:rFonts w:hint="eastAsia" w:ascii="仿宋" w:hAnsi="仿宋" w:eastAsia="仿宋" w:cs="仿宋"/>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4658" w:type="dxa"/>
            <w:noWrap w:val="0"/>
            <w:vAlign w:val="center"/>
          </w:tcPr>
          <w:p>
            <w:pPr>
              <w:pStyle w:val="17"/>
              <w:shd w:val="clear" w:color="auto" w:fill="FFFFFF"/>
              <w:spacing w:line="360" w:lineRule="auto"/>
              <w:ind w:left="420"/>
              <w:jc w:val="center"/>
              <w:rPr>
                <w:rFonts w:hint="eastAsia" w:ascii="仿宋" w:hAnsi="仿宋" w:eastAsia="仿宋" w:cs="仿宋"/>
                <w:highlight w:val="none"/>
                <w:lang w:val="en-US" w:eastAsia="zh-CN"/>
              </w:rPr>
            </w:pPr>
          </w:p>
        </w:tc>
        <w:tc>
          <w:tcPr>
            <w:tcW w:w="3543" w:type="dxa"/>
            <w:noWrap w:val="0"/>
            <w:vAlign w:val="center"/>
          </w:tcPr>
          <w:p>
            <w:pPr>
              <w:spacing w:line="360" w:lineRule="auto"/>
              <w:jc w:val="center"/>
              <w:rPr>
                <w:rFonts w:hint="eastAsia" w:ascii="仿宋" w:hAnsi="仿宋" w:eastAsia="仿宋" w:cs="仿宋"/>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4658" w:type="dxa"/>
            <w:noWrap w:val="0"/>
            <w:vAlign w:val="center"/>
          </w:tcPr>
          <w:p>
            <w:pPr>
              <w:pStyle w:val="17"/>
              <w:shd w:val="clear" w:color="auto" w:fill="FFFFFF"/>
              <w:spacing w:line="360" w:lineRule="auto"/>
              <w:ind w:left="420"/>
              <w:jc w:val="center"/>
              <w:rPr>
                <w:rFonts w:hint="eastAsia" w:ascii="仿宋" w:hAnsi="仿宋" w:eastAsia="仿宋" w:cs="仿宋"/>
                <w:highlight w:val="none"/>
                <w:lang w:val="en-US" w:eastAsia="zh-CN"/>
              </w:rPr>
            </w:pPr>
          </w:p>
        </w:tc>
        <w:tc>
          <w:tcPr>
            <w:tcW w:w="3543" w:type="dxa"/>
            <w:noWrap w:val="0"/>
            <w:vAlign w:val="center"/>
          </w:tcPr>
          <w:p>
            <w:pPr>
              <w:spacing w:line="360" w:lineRule="auto"/>
              <w:jc w:val="center"/>
              <w:rPr>
                <w:rFonts w:hint="eastAsia" w:ascii="仿宋" w:hAnsi="仿宋" w:eastAsia="仿宋" w:cs="仿宋"/>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4658" w:type="dxa"/>
            <w:noWrap w:val="0"/>
            <w:vAlign w:val="center"/>
          </w:tcPr>
          <w:p>
            <w:pPr>
              <w:pStyle w:val="17"/>
              <w:shd w:val="clear" w:color="auto" w:fill="FFFFFF"/>
              <w:spacing w:line="360" w:lineRule="auto"/>
              <w:ind w:left="420"/>
              <w:jc w:val="center"/>
              <w:rPr>
                <w:rFonts w:hint="eastAsia" w:ascii="仿宋" w:hAnsi="仿宋" w:eastAsia="仿宋" w:cs="仿宋"/>
                <w:highlight w:val="none"/>
                <w:lang w:val="en-US" w:eastAsia="zh-CN"/>
              </w:rPr>
            </w:pPr>
          </w:p>
        </w:tc>
        <w:tc>
          <w:tcPr>
            <w:tcW w:w="3543" w:type="dxa"/>
            <w:noWrap w:val="0"/>
            <w:vAlign w:val="center"/>
          </w:tcPr>
          <w:p>
            <w:pPr>
              <w:spacing w:line="360" w:lineRule="auto"/>
              <w:jc w:val="center"/>
              <w:rPr>
                <w:rFonts w:hint="eastAsia" w:ascii="仿宋" w:hAnsi="仿宋" w:eastAsia="仿宋" w:cs="仿宋"/>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4658" w:type="dxa"/>
            <w:noWrap w:val="0"/>
            <w:vAlign w:val="center"/>
          </w:tcPr>
          <w:p>
            <w:pPr>
              <w:pStyle w:val="17"/>
              <w:shd w:val="clear" w:color="auto" w:fill="FFFFFF"/>
              <w:spacing w:line="360" w:lineRule="auto"/>
              <w:ind w:left="420" w:firstLine="422"/>
              <w:jc w:val="center"/>
              <w:rPr>
                <w:rFonts w:hint="eastAsia" w:ascii="仿宋" w:hAnsi="仿宋" w:eastAsia="仿宋" w:cs="仿宋"/>
                <w:b/>
                <w:bCs/>
                <w:highlight w:val="none"/>
                <w:lang w:val="en-US" w:eastAsia="zh-CN"/>
              </w:rPr>
            </w:pPr>
          </w:p>
        </w:tc>
        <w:tc>
          <w:tcPr>
            <w:tcW w:w="3543" w:type="dxa"/>
            <w:noWrap w:val="0"/>
            <w:vAlign w:val="center"/>
          </w:tcPr>
          <w:p>
            <w:pPr>
              <w:spacing w:line="360" w:lineRule="auto"/>
              <w:jc w:val="center"/>
              <w:rPr>
                <w:rFonts w:hint="eastAsia" w:ascii="仿宋" w:hAnsi="仿宋" w:eastAsia="仿宋" w:cs="仿宋"/>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4658" w:type="dxa"/>
            <w:noWrap w:val="0"/>
            <w:vAlign w:val="center"/>
          </w:tcPr>
          <w:p>
            <w:pPr>
              <w:pStyle w:val="17"/>
              <w:shd w:val="clear" w:color="auto" w:fill="FFFFFF"/>
              <w:spacing w:line="360" w:lineRule="auto"/>
              <w:ind w:left="420"/>
              <w:jc w:val="center"/>
              <w:rPr>
                <w:rFonts w:hint="eastAsia" w:ascii="仿宋" w:hAnsi="仿宋" w:eastAsia="仿宋" w:cs="仿宋"/>
                <w:highlight w:val="none"/>
                <w:lang w:val="en-US" w:eastAsia="zh-CN"/>
              </w:rPr>
            </w:pPr>
          </w:p>
        </w:tc>
        <w:tc>
          <w:tcPr>
            <w:tcW w:w="3543" w:type="dxa"/>
            <w:noWrap w:val="0"/>
            <w:vAlign w:val="center"/>
          </w:tcPr>
          <w:p>
            <w:pPr>
              <w:spacing w:line="360" w:lineRule="auto"/>
              <w:jc w:val="center"/>
              <w:rPr>
                <w:rFonts w:hint="eastAsia" w:ascii="仿宋" w:hAnsi="仿宋" w:eastAsia="仿宋" w:cs="仿宋"/>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4658" w:type="dxa"/>
            <w:noWrap w:val="0"/>
            <w:vAlign w:val="center"/>
          </w:tcPr>
          <w:p>
            <w:pPr>
              <w:pStyle w:val="17"/>
              <w:shd w:val="clear" w:color="auto" w:fill="FFFFFF"/>
              <w:spacing w:line="360" w:lineRule="auto"/>
              <w:ind w:left="420" w:firstLine="422"/>
              <w:jc w:val="center"/>
              <w:rPr>
                <w:rFonts w:hint="eastAsia" w:ascii="仿宋" w:hAnsi="仿宋" w:eastAsia="仿宋" w:cs="仿宋"/>
                <w:b/>
                <w:bCs/>
                <w:highlight w:val="none"/>
                <w:lang w:val="en-US" w:eastAsia="zh-CN"/>
              </w:rPr>
            </w:pPr>
          </w:p>
        </w:tc>
        <w:tc>
          <w:tcPr>
            <w:tcW w:w="3543" w:type="dxa"/>
            <w:noWrap w:val="0"/>
            <w:vAlign w:val="center"/>
          </w:tcPr>
          <w:p>
            <w:pPr>
              <w:spacing w:line="360" w:lineRule="auto"/>
              <w:jc w:val="center"/>
              <w:rPr>
                <w:rFonts w:hint="eastAsia" w:ascii="仿宋" w:hAnsi="仿宋" w:eastAsia="仿宋" w:cs="仿宋"/>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4658" w:type="dxa"/>
            <w:noWrap w:val="0"/>
            <w:vAlign w:val="center"/>
          </w:tcPr>
          <w:p>
            <w:pPr>
              <w:pStyle w:val="17"/>
              <w:shd w:val="clear" w:color="auto" w:fill="FFFFFF"/>
              <w:spacing w:line="360" w:lineRule="auto"/>
              <w:jc w:val="center"/>
              <w:rPr>
                <w:rFonts w:hint="eastAsia" w:ascii="仿宋" w:hAnsi="仿宋" w:eastAsia="仿宋" w:cs="仿宋"/>
                <w:szCs w:val="21"/>
                <w:highlight w:val="none"/>
                <w:lang w:val="en-US" w:eastAsia="zh-CN"/>
              </w:rPr>
            </w:pPr>
          </w:p>
        </w:tc>
        <w:tc>
          <w:tcPr>
            <w:tcW w:w="3543" w:type="dxa"/>
            <w:noWrap w:val="0"/>
            <w:vAlign w:val="center"/>
          </w:tcPr>
          <w:p>
            <w:pPr>
              <w:spacing w:line="360" w:lineRule="auto"/>
              <w:jc w:val="center"/>
              <w:rPr>
                <w:rFonts w:hint="eastAsia" w:ascii="仿宋" w:hAnsi="仿宋" w:eastAsia="仿宋" w:cs="仿宋"/>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4658" w:type="dxa"/>
            <w:noWrap w:val="0"/>
            <w:vAlign w:val="center"/>
          </w:tcPr>
          <w:p>
            <w:pPr>
              <w:pStyle w:val="17"/>
              <w:shd w:val="clear" w:color="auto" w:fill="FFFFFF"/>
              <w:spacing w:line="360" w:lineRule="auto"/>
              <w:jc w:val="center"/>
              <w:rPr>
                <w:rFonts w:hint="eastAsia" w:ascii="仿宋" w:hAnsi="仿宋" w:eastAsia="仿宋" w:cs="仿宋"/>
                <w:highlight w:val="none"/>
                <w:lang w:val="en-US" w:eastAsia="zh-CN"/>
              </w:rPr>
            </w:pPr>
          </w:p>
        </w:tc>
        <w:tc>
          <w:tcPr>
            <w:tcW w:w="3543" w:type="dxa"/>
            <w:noWrap w:val="0"/>
            <w:vAlign w:val="center"/>
          </w:tcPr>
          <w:p>
            <w:pPr>
              <w:spacing w:line="360" w:lineRule="auto"/>
              <w:jc w:val="center"/>
              <w:rPr>
                <w:rFonts w:hint="eastAsia" w:ascii="仿宋" w:hAnsi="仿宋" w:eastAsia="仿宋" w:cs="仿宋"/>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4658" w:type="dxa"/>
            <w:noWrap w:val="0"/>
            <w:vAlign w:val="center"/>
          </w:tcPr>
          <w:p>
            <w:pPr>
              <w:pStyle w:val="17"/>
              <w:shd w:val="clear" w:color="auto" w:fill="FFFFFF"/>
              <w:spacing w:line="360" w:lineRule="auto"/>
              <w:rPr>
                <w:rFonts w:hint="eastAsia" w:ascii="仿宋" w:hAnsi="仿宋" w:eastAsia="仿宋" w:cs="仿宋"/>
                <w:highlight w:val="none"/>
                <w:lang w:val="en-US" w:eastAsia="zh-CN"/>
              </w:rPr>
            </w:pPr>
          </w:p>
        </w:tc>
        <w:tc>
          <w:tcPr>
            <w:tcW w:w="3543" w:type="dxa"/>
            <w:noWrap w:val="0"/>
            <w:vAlign w:val="center"/>
          </w:tcPr>
          <w:p>
            <w:pPr>
              <w:spacing w:line="360" w:lineRule="auto"/>
              <w:jc w:val="center"/>
              <w:rPr>
                <w:rFonts w:hint="eastAsia" w:ascii="仿宋" w:hAnsi="仿宋" w:eastAsia="仿宋" w:cs="仿宋"/>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4658" w:type="dxa"/>
            <w:noWrap w:val="0"/>
            <w:vAlign w:val="center"/>
          </w:tcPr>
          <w:p>
            <w:pPr>
              <w:pStyle w:val="17"/>
              <w:shd w:val="clear" w:color="auto" w:fill="FFFFFF"/>
              <w:spacing w:line="360" w:lineRule="auto"/>
              <w:rPr>
                <w:rFonts w:hint="eastAsia" w:ascii="仿宋" w:hAnsi="仿宋" w:eastAsia="仿宋" w:cs="仿宋"/>
                <w:highlight w:val="none"/>
                <w:lang w:val="en-US" w:eastAsia="zh-CN"/>
              </w:rPr>
            </w:pPr>
          </w:p>
        </w:tc>
        <w:tc>
          <w:tcPr>
            <w:tcW w:w="3543" w:type="dxa"/>
            <w:noWrap w:val="0"/>
            <w:vAlign w:val="center"/>
          </w:tcPr>
          <w:p>
            <w:pPr>
              <w:spacing w:line="360" w:lineRule="auto"/>
              <w:jc w:val="center"/>
              <w:rPr>
                <w:rFonts w:hint="eastAsia" w:ascii="仿宋" w:hAnsi="仿宋" w:eastAsia="仿宋" w:cs="仿宋"/>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4658" w:type="dxa"/>
            <w:tcBorders>
              <w:bottom w:val="single" w:color="auto" w:sz="4" w:space="0"/>
            </w:tcBorders>
            <w:noWrap w:val="0"/>
            <w:vAlign w:val="center"/>
          </w:tcPr>
          <w:p>
            <w:pPr>
              <w:pStyle w:val="17"/>
              <w:shd w:val="clear" w:color="auto" w:fill="FFFFFF"/>
              <w:spacing w:line="360" w:lineRule="auto"/>
              <w:rPr>
                <w:rFonts w:hint="eastAsia" w:ascii="仿宋" w:hAnsi="仿宋" w:eastAsia="仿宋" w:cs="仿宋"/>
                <w:highlight w:val="none"/>
                <w:lang w:val="en-US" w:eastAsia="zh-CN"/>
              </w:rPr>
            </w:pPr>
          </w:p>
        </w:tc>
        <w:tc>
          <w:tcPr>
            <w:tcW w:w="3543" w:type="dxa"/>
            <w:tcBorders>
              <w:bottom w:val="single" w:color="auto" w:sz="4" w:space="0"/>
            </w:tcBorders>
            <w:noWrap w:val="0"/>
            <w:vAlign w:val="center"/>
          </w:tcPr>
          <w:p>
            <w:pPr>
              <w:spacing w:line="360" w:lineRule="auto"/>
              <w:jc w:val="center"/>
              <w:rPr>
                <w:rFonts w:hint="eastAsia" w:ascii="仿宋" w:hAnsi="仿宋" w:eastAsia="仿宋" w:cs="仿宋"/>
                <w:highlight w:val="none"/>
              </w:rPr>
            </w:pPr>
          </w:p>
        </w:tc>
      </w:tr>
    </w:tbl>
    <w:p>
      <w:pPr>
        <w:spacing w:line="360" w:lineRule="auto"/>
        <w:jc w:val="center"/>
        <w:outlineLvl w:val="1"/>
        <w:rPr>
          <w:rFonts w:hint="eastAsia" w:ascii="仿宋" w:hAnsi="仿宋" w:eastAsia="仿宋" w:cs="仿宋"/>
          <w:sz w:val="24"/>
          <w:szCs w:val="24"/>
          <w:highlight w:val="none"/>
        </w:rPr>
      </w:pPr>
      <w:bookmarkStart w:id="226" w:name="_Toc5120"/>
      <w:bookmarkStart w:id="227" w:name="_Toc30028"/>
      <w:bookmarkStart w:id="228" w:name="_Toc11761"/>
      <w:bookmarkStart w:id="229" w:name="_Toc20267"/>
      <w:r>
        <w:rPr>
          <w:rFonts w:hint="eastAsia" w:ascii="仿宋" w:hAnsi="仿宋" w:eastAsia="仿宋" w:cs="仿宋"/>
          <w:sz w:val="24"/>
          <w:szCs w:val="24"/>
          <w:highlight w:val="none"/>
        </w:rPr>
        <w:t>（说明：此表按照招标文件中评标办法逐项填写）</w:t>
      </w:r>
      <w:bookmarkEnd w:id="226"/>
      <w:bookmarkEnd w:id="227"/>
      <w:bookmarkEnd w:id="228"/>
      <w:bookmarkEnd w:id="229"/>
    </w:p>
    <w:p>
      <w:pPr>
        <w:pStyle w:val="4"/>
        <w:spacing w:before="0" w:after="0" w:line="360" w:lineRule="auto"/>
        <w:jc w:val="center"/>
        <w:outlineLvl w:val="1"/>
        <w:rPr>
          <w:rFonts w:hint="eastAsia" w:ascii="仿宋" w:hAnsi="仿宋" w:eastAsia="仿宋" w:cs="仿宋"/>
          <w:highlight w:val="none"/>
        </w:rPr>
      </w:pPr>
      <w:r>
        <w:rPr>
          <w:rFonts w:hint="eastAsia" w:ascii="仿宋" w:hAnsi="仿宋" w:eastAsia="仿宋" w:cs="仿宋"/>
          <w:highlight w:val="none"/>
        </w:rPr>
        <w:br w:type="page"/>
      </w:r>
      <w:bookmarkStart w:id="230" w:name="_Toc25221"/>
      <w:bookmarkStart w:id="231" w:name="_Toc11816"/>
      <w:bookmarkStart w:id="232" w:name="_Toc4684"/>
      <w:bookmarkStart w:id="233" w:name="_Toc6337"/>
      <w:r>
        <w:rPr>
          <w:rFonts w:hint="eastAsia" w:ascii="仿宋" w:hAnsi="仿宋" w:eastAsia="仿宋" w:cs="仿宋"/>
          <w:highlight w:val="none"/>
        </w:rPr>
        <w:t>一、投标书</w:t>
      </w:r>
      <w:bookmarkEnd w:id="230"/>
      <w:bookmarkEnd w:id="231"/>
      <w:bookmarkEnd w:id="232"/>
      <w:bookmarkEnd w:id="233"/>
    </w:p>
    <w:p>
      <w:pPr>
        <w:spacing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lang w:eastAsia="zh-CN"/>
        </w:rPr>
        <w:t>项目</w:t>
      </w:r>
      <w:r>
        <w:rPr>
          <w:rFonts w:hint="eastAsia" w:ascii="仿宋" w:hAnsi="仿宋" w:eastAsia="仿宋" w:cs="仿宋"/>
          <w:sz w:val="24"/>
          <w:szCs w:val="24"/>
          <w:highlight w:val="none"/>
        </w:rPr>
        <w:t>编号：________________</w:t>
      </w:r>
    </w:p>
    <w:p>
      <w:pPr>
        <w:spacing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致：</w:t>
      </w:r>
      <w:r>
        <w:rPr>
          <w:rFonts w:hint="eastAsia" w:ascii="仿宋" w:hAnsi="仿宋" w:eastAsia="仿宋" w:cs="仿宋"/>
          <w:sz w:val="24"/>
          <w:szCs w:val="24"/>
          <w:highlight w:val="none"/>
          <w:u w:val="single"/>
          <w:lang w:eastAsia="zh-CN"/>
        </w:rPr>
        <w:t>江苏丰之源有限</w:t>
      </w:r>
      <w:r>
        <w:rPr>
          <w:rFonts w:hint="eastAsia" w:ascii="仿宋" w:hAnsi="仿宋" w:eastAsia="仿宋" w:cs="仿宋"/>
          <w:sz w:val="24"/>
          <w:szCs w:val="24"/>
          <w:highlight w:val="none"/>
          <w:u w:val="single"/>
        </w:rPr>
        <w:t>公司</w:t>
      </w:r>
    </w:p>
    <w:p>
      <w:pPr>
        <w:spacing w:line="360" w:lineRule="auto"/>
        <w:ind w:firstLine="480" w:firstLineChars="200"/>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在审阅了招标文件所有内容后，签字代表_________（姓名）  经正式授权并代表__________________（投标人名称） 提交本项目投标文件正本及副本___份。</w:t>
      </w:r>
    </w:p>
    <w:p>
      <w:pPr>
        <w:spacing w:line="360" w:lineRule="auto"/>
        <w:ind w:firstLine="480" w:firstLineChars="200"/>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我方决定按照招标文件的规定，参与投标并承诺：</w:t>
      </w:r>
    </w:p>
    <w:p>
      <w:pPr>
        <w:spacing w:line="360" w:lineRule="auto"/>
        <w:ind w:firstLine="480" w:firstLineChars="200"/>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1.我方同意按照招标文件中有关条款的要求提交投标保证金。</w:t>
      </w:r>
    </w:p>
    <w:p>
      <w:pPr>
        <w:spacing w:line="360" w:lineRule="auto"/>
        <w:ind w:firstLine="480" w:firstLineChars="200"/>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2.如果我方中标，我方将按照招标文件中有关条款的要求履行合同义务。</w:t>
      </w:r>
    </w:p>
    <w:p>
      <w:pPr>
        <w:spacing w:line="360" w:lineRule="auto"/>
        <w:ind w:firstLine="480" w:firstLineChars="200"/>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3.我方完全理解贵方有权拒绝所有的投标。</w:t>
      </w:r>
    </w:p>
    <w:p>
      <w:pPr>
        <w:spacing w:line="360" w:lineRule="auto"/>
        <w:ind w:firstLine="480" w:firstLineChars="200"/>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4.我方同意本投标书在投标人须知前附表规定的投标截止日期起</w:t>
      </w:r>
      <w:r>
        <w:rPr>
          <w:rFonts w:hint="eastAsia" w:ascii="仿宋" w:hAnsi="仿宋" w:eastAsia="仿宋" w:cs="仿宋"/>
          <w:sz w:val="24"/>
          <w:szCs w:val="24"/>
          <w:highlight w:val="none"/>
          <w:u w:val="single"/>
        </w:rPr>
        <w:t>_90_</w:t>
      </w:r>
      <w:r>
        <w:rPr>
          <w:rFonts w:hint="eastAsia" w:ascii="仿宋" w:hAnsi="仿宋" w:eastAsia="仿宋" w:cs="仿宋"/>
          <w:sz w:val="24"/>
          <w:szCs w:val="24"/>
          <w:highlight w:val="none"/>
        </w:rPr>
        <w:t>天内有效，并对我方具有约束力。我方投标在有效期期满前均有可能被接受。如果我方中标，在正式合同准备好和签字前，本投标书及贵方的中标通知书将构成对我方的约束性文件。</w:t>
      </w:r>
    </w:p>
    <w:p>
      <w:pPr>
        <w:spacing w:line="360" w:lineRule="auto"/>
        <w:ind w:firstLine="480" w:firstLineChars="200"/>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5.我方保证不会在竞争性投标过程中有不正当竞争行为。</w:t>
      </w:r>
    </w:p>
    <w:p>
      <w:pPr>
        <w:spacing w:line="360" w:lineRule="auto"/>
        <w:ind w:firstLine="480" w:firstLineChars="200"/>
        <w:jc w:val="left"/>
        <w:rPr>
          <w:rFonts w:hint="eastAsia" w:ascii="仿宋" w:hAnsi="仿宋" w:eastAsia="仿宋" w:cs="仿宋"/>
          <w:sz w:val="24"/>
          <w:szCs w:val="24"/>
          <w:highlight w:val="none"/>
        </w:rPr>
      </w:pPr>
    </w:p>
    <w:p>
      <w:pPr>
        <w:spacing w:line="360" w:lineRule="auto"/>
        <w:ind w:firstLine="480" w:firstLineChars="200"/>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投标人（盖章）：　　　　　　　　　　</w:t>
      </w:r>
    </w:p>
    <w:p>
      <w:pPr>
        <w:spacing w:line="360" w:lineRule="auto"/>
        <w:ind w:firstLine="480" w:firstLineChars="200"/>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 xml:space="preserve">投标人代表（签字）：                     </w:t>
      </w:r>
    </w:p>
    <w:p>
      <w:pPr>
        <w:spacing w:line="360" w:lineRule="auto"/>
        <w:ind w:firstLine="480" w:firstLineChars="200"/>
        <w:jc w:val="left"/>
        <w:rPr>
          <w:rFonts w:hint="eastAsia" w:ascii="仿宋" w:hAnsi="仿宋" w:eastAsia="仿宋" w:cs="仿宋"/>
          <w:sz w:val="24"/>
          <w:szCs w:val="24"/>
          <w:highlight w:val="none"/>
        </w:rPr>
        <w:sectPr>
          <w:pgSz w:w="11906" w:h="16838"/>
          <w:pgMar w:top="1440" w:right="1800" w:bottom="1440" w:left="1800" w:header="851" w:footer="992" w:gutter="0"/>
          <w:pgNumType w:fmt="decimal"/>
          <w:cols w:space="720" w:num="1"/>
          <w:docGrid w:type="lines" w:linePitch="312" w:charSpace="0"/>
        </w:sectPr>
      </w:pPr>
      <w:r>
        <w:rPr>
          <w:rFonts w:hint="eastAsia" w:ascii="仿宋" w:hAnsi="仿宋" w:eastAsia="仿宋" w:cs="仿宋"/>
          <w:sz w:val="24"/>
          <w:szCs w:val="24"/>
          <w:highlight w:val="none"/>
        </w:rPr>
        <w:t>日期：   年  月 　日</w:t>
      </w:r>
    </w:p>
    <w:p>
      <w:pPr>
        <w:pStyle w:val="4"/>
        <w:spacing w:before="0" w:after="0" w:line="360" w:lineRule="auto"/>
        <w:jc w:val="center"/>
        <w:outlineLvl w:val="1"/>
        <w:rPr>
          <w:rFonts w:hint="eastAsia" w:ascii="仿宋" w:hAnsi="仿宋" w:eastAsia="仿宋" w:cs="仿宋"/>
          <w:highlight w:val="none"/>
        </w:rPr>
      </w:pPr>
      <w:bookmarkStart w:id="234" w:name="_Toc799"/>
      <w:bookmarkStart w:id="235" w:name="_Toc22217"/>
      <w:bookmarkStart w:id="236" w:name="_Toc1801"/>
      <w:bookmarkStart w:id="237" w:name="_Toc21964"/>
      <w:r>
        <w:rPr>
          <w:rFonts w:hint="eastAsia" w:ascii="仿宋" w:hAnsi="仿宋" w:eastAsia="仿宋" w:cs="仿宋"/>
          <w:highlight w:val="none"/>
        </w:rPr>
        <w:t>二、法定代表人身份证明</w:t>
      </w:r>
      <w:bookmarkEnd w:id="234"/>
      <w:bookmarkEnd w:id="235"/>
      <w:bookmarkEnd w:id="236"/>
      <w:bookmarkEnd w:id="237"/>
    </w:p>
    <w:p>
      <w:pPr>
        <w:spacing w:line="360" w:lineRule="auto"/>
        <w:jc w:val="left"/>
        <w:rPr>
          <w:rFonts w:hint="eastAsia" w:ascii="仿宋" w:hAnsi="仿宋" w:eastAsia="仿宋" w:cs="仿宋"/>
          <w:sz w:val="24"/>
          <w:szCs w:val="24"/>
          <w:highlight w:val="none"/>
        </w:rPr>
      </w:pPr>
    </w:p>
    <w:p>
      <w:pPr>
        <w:spacing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致：</w:t>
      </w:r>
      <w:r>
        <w:rPr>
          <w:rFonts w:hint="eastAsia" w:ascii="仿宋" w:hAnsi="仿宋" w:eastAsia="仿宋" w:cs="仿宋"/>
          <w:sz w:val="24"/>
          <w:szCs w:val="24"/>
          <w:highlight w:val="none"/>
          <w:u w:val="single"/>
          <w:lang w:eastAsia="zh-CN"/>
        </w:rPr>
        <w:t>江苏丰之源有限</w:t>
      </w:r>
      <w:r>
        <w:rPr>
          <w:rFonts w:hint="eastAsia" w:ascii="仿宋" w:hAnsi="仿宋" w:eastAsia="仿宋" w:cs="仿宋"/>
          <w:sz w:val="24"/>
          <w:szCs w:val="24"/>
          <w:highlight w:val="none"/>
          <w:u w:val="single"/>
        </w:rPr>
        <w:t>公司</w:t>
      </w:r>
    </w:p>
    <w:p>
      <w:pPr>
        <w:spacing w:line="360" w:lineRule="auto"/>
        <w:jc w:val="left"/>
        <w:rPr>
          <w:rFonts w:hint="eastAsia" w:ascii="仿宋" w:hAnsi="仿宋" w:eastAsia="仿宋" w:cs="仿宋"/>
          <w:sz w:val="24"/>
          <w:szCs w:val="24"/>
          <w:highlight w:val="none"/>
        </w:rPr>
      </w:pPr>
    </w:p>
    <w:p>
      <w:pPr>
        <w:spacing w:line="360" w:lineRule="auto"/>
        <w:ind w:firstLine="465"/>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兹有，____________同志，性别：_____，民族________,身份证号码____________________，在我单位担任_________职务，系我单位的法定代表人。</w:t>
      </w:r>
    </w:p>
    <w:p>
      <w:pPr>
        <w:spacing w:line="360" w:lineRule="auto"/>
        <w:ind w:firstLine="465"/>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特此证明。</w:t>
      </w:r>
    </w:p>
    <w:p>
      <w:pPr>
        <w:spacing w:line="360" w:lineRule="auto"/>
        <w:ind w:firstLine="465"/>
        <w:jc w:val="left"/>
        <w:rPr>
          <w:rFonts w:hint="eastAsia" w:ascii="仿宋" w:hAnsi="仿宋" w:eastAsia="仿宋" w:cs="仿宋"/>
          <w:sz w:val="24"/>
          <w:szCs w:val="24"/>
          <w:highlight w:val="none"/>
        </w:rPr>
      </w:pPr>
    </w:p>
    <w:p>
      <w:pPr>
        <w:spacing w:line="360" w:lineRule="auto"/>
        <w:ind w:firstLine="465"/>
        <w:jc w:val="left"/>
        <w:rPr>
          <w:rFonts w:hint="eastAsia" w:ascii="仿宋" w:hAnsi="仿宋" w:eastAsia="仿宋" w:cs="仿宋"/>
          <w:sz w:val="24"/>
          <w:szCs w:val="24"/>
          <w:highlight w:val="none"/>
        </w:rPr>
      </w:pPr>
    </w:p>
    <w:p>
      <w:pPr>
        <w:spacing w:line="360" w:lineRule="auto"/>
        <w:ind w:firstLine="465"/>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 xml:space="preserve">                             投标人（盖章）：____________________</w:t>
      </w:r>
    </w:p>
    <w:p>
      <w:pPr>
        <w:spacing w:line="360" w:lineRule="auto"/>
        <w:ind w:firstLine="465"/>
        <w:jc w:val="left"/>
        <w:rPr>
          <w:rFonts w:hint="eastAsia" w:ascii="仿宋" w:hAnsi="仿宋" w:eastAsia="仿宋" w:cs="仿宋"/>
          <w:sz w:val="24"/>
          <w:szCs w:val="24"/>
          <w:highlight w:val="none"/>
        </w:rPr>
        <w:sectPr>
          <w:pgSz w:w="11906" w:h="16838"/>
          <w:pgMar w:top="1440" w:right="1800" w:bottom="1440" w:left="1800" w:header="851" w:footer="992" w:gutter="0"/>
          <w:pgNumType w:fmt="decimal"/>
          <w:cols w:space="720" w:num="1"/>
          <w:docGrid w:type="lines" w:linePitch="312" w:charSpace="0"/>
        </w:sectPr>
      </w:pPr>
      <w:r>
        <w:rPr>
          <w:rFonts w:hint="eastAsia" w:ascii="仿宋" w:hAnsi="仿宋" w:eastAsia="仿宋" w:cs="仿宋"/>
          <w:sz w:val="24"/>
          <w:szCs w:val="24"/>
          <w:highlight w:val="none"/>
        </w:rPr>
        <w:t xml:space="preserve">                                  ______年_______月______日</w:t>
      </w:r>
    </w:p>
    <w:p>
      <w:pPr>
        <w:pStyle w:val="4"/>
        <w:spacing w:before="0" w:after="0" w:line="360" w:lineRule="auto"/>
        <w:jc w:val="center"/>
        <w:outlineLvl w:val="1"/>
        <w:rPr>
          <w:rFonts w:hint="eastAsia" w:ascii="仿宋" w:hAnsi="仿宋" w:eastAsia="仿宋" w:cs="仿宋"/>
          <w:highlight w:val="none"/>
        </w:rPr>
      </w:pPr>
      <w:bookmarkStart w:id="238" w:name="_Toc9031"/>
      <w:bookmarkStart w:id="239" w:name="_Toc29831"/>
      <w:bookmarkStart w:id="240" w:name="_Toc21444"/>
      <w:bookmarkStart w:id="241" w:name="_Toc430"/>
      <w:r>
        <w:rPr>
          <w:rFonts w:hint="eastAsia" w:ascii="仿宋" w:hAnsi="仿宋" w:eastAsia="仿宋" w:cs="仿宋"/>
          <w:highlight w:val="none"/>
        </w:rPr>
        <w:t>三、授权委托书</w:t>
      </w:r>
      <w:bookmarkEnd w:id="238"/>
      <w:bookmarkEnd w:id="239"/>
      <w:bookmarkEnd w:id="240"/>
      <w:bookmarkEnd w:id="241"/>
    </w:p>
    <w:p>
      <w:pPr>
        <w:widowControl/>
        <w:spacing w:line="360" w:lineRule="auto"/>
        <w:ind w:firstLine="480" w:firstLineChars="200"/>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本人________（姓名）系___________（投标人名称）的法定代表人，现委托___________（身份证号：_____________）为我单位代理人。</w:t>
      </w:r>
    </w:p>
    <w:p>
      <w:pPr>
        <w:widowControl/>
        <w:spacing w:line="360" w:lineRule="auto"/>
        <w:ind w:firstLine="480" w:firstLineChars="200"/>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代理人根据授权，以我单位名义参加___________公司__________（项目名称）项目投标活动。代理人进行的签署、澄清、说明、补正、递交、撤回、修改的投标文件，参与投标、开标、评标、合同谈判、签订合同和处理其他有关事宜，其法律后果由我单位承担。</w:t>
      </w:r>
    </w:p>
    <w:p>
      <w:pPr>
        <w:widowControl/>
        <w:spacing w:line="360" w:lineRule="auto"/>
        <w:ind w:left="480"/>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委托期限：</w:t>
      </w:r>
      <w:r>
        <w:rPr>
          <w:rFonts w:hint="eastAsia" w:ascii="仿宋" w:hAnsi="仿宋" w:eastAsia="仿宋" w:cs="仿宋"/>
          <w:kern w:val="0"/>
          <w:sz w:val="24"/>
          <w:szCs w:val="24"/>
          <w:highlight w:val="none"/>
          <w:u w:val="single"/>
        </w:rPr>
        <w:t xml:space="preserve">                               </w:t>
      </w:r>
      <w:r>
        <w:rPr>
          <w:rFonts w:hint="eastAsia" w:ascii="仿宋" w:hAnsi="仿宋" w:eastAsia="仿宋" w:cs="仿宋"/>
          <w:kern w:val="0"/>
          <w:sz w:val="24"/>
          <w:szCs w:val="24"/>
          <w:highlight w:val="none"/>
        </w:rPr>
        <w:t>。</w:t>
      </w:r>
    </w:p>
    <w:p>
      <w:pPr>
        <w:widowControl/>
        <w:spacing w:line="360" w:lineRule="auto"/>
        <w:ind w:left="480"/>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代理人无转委托权。</w:t>
      </w:r>
    </w:p>
    <w:p>
      <w:pPr>
        <w:spacing w:line="360" w:lineRule="auto"/>
        <w:ind w:firstLine="600"/>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附：</w:t>
      </w:r>
      <w:r>
        <w:rPr>
          <w:rFonts w:hint="eastAsia" w:ascii="仿宋" w:hAnsi="仿宋" w:eastAsia="仿宋" w:cs="仿宋"/>
          <w:sz w:val="24"/>
          <w:highlight w:val="none"/>
        </w:rPr>
        <w:t>法定代表人、委托代理人身份证复印件。</w:t>
      </w:r>
    </w:p>
    <w:p>
      <w:pPr>
        <w:widowControl/>
        <w:spacing w:line="360" w:lineRule="auto"/>
        <w:ind w:left="480"/>
        <w:jc w:val="left"/>
        <w:rPr>
          <w:rFonts w:hint="eastAsia" w:ascii="仿宋" w:hAnsi="仿宋" w:eastAsia="仿宋" w:cs="仿宋"/>
          <w:kern w:val="0"/>
          <w:sz w:val="24"/>
          <w:szCs w:val="24"/>
          <w:highlight w:val="none"/>
        </w:rPr>
      </w:pPr>
    </w:p>
    <w:p>
      <w:pPr>
        <w:widowControl/>
        <w:spacing w:line="360" w:lineRule="auto"/>
        <w:ind w:left="481" w:leftChars="229"/>
        <w:jc w:val="left"/>
        <w:rPr>
          <w:rFonts w:hint="eastAsia" w:ascii="仿宋" w:hAnsi="仿宋" w:eastAsia="仿宋" w:cs="仿宋"/>
          <w:kern w:val="0"/>
          <w:sz w:val="24"/>
          <w:szCs w:val="24"/>
          <w:highlight w:val="none"/>
        </w:rPr>
      </w:pPr>
    </w:p>
    <w:p>
      <w:pPr>
        <w:widowControl/>
        <w:spacing w:line="360" w:lineRule="auto"/>
        <w:ind w:left="481" w:leftChars="229"/>
        <w:jc w:val="left"/>
        <w:rPr>
          <w:rFonts w:hint="eastAsia" w:ascii="仿宋" w:hAnsi="仿宋" w:eastAsia="仿宋" w:cs="仿宋"/>
          <w:kern w:val="0"/>
          <w:sz w:val="24"/>
          <w:szCs w:val="24"/>
          <w:highlight w:val="none"/>
        </w:rPr>
      </w:pPr>
    </w:p>
    <w:p>
      <w:pPr>
        <w:widowControl/>
        <w:spacing w:line="360" w:lineRule="auto"/>
        <w:ind w:firstLine="3120" w:firstLineChars="1300"/>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投标人：</w:t>
      </w:r>
      <w:r>
        <w:rPr>
          <w:rFonts w:hint="eastAsia" w:ascii="仿宋" w:hAnsi="仿宋" w:eastAsia="仿宋" w:cs="仿宋"/>
          <w:kern w:val="0"/>
          <w:sz w:val="24"/>
          <w:szCs w:val="24"/>
          <w:highlight w:val="none"/>
          <w:u w:val="single"/>
        </w:rPr>
        <w:t xml:space="preserve">          </w:t>
      </w:r>
      <w:r>
        <w:rPr>
          <w:rFonts w:hint="eastAsia" w:ascii="仿宋" w:hAnsi="仿宋" w:eastAsia="仿宋" w:cs="仿宋"/>
          <w:kern w:val="0"/>
          <w:sz w:val="24"/>
          <w:szCs w:val="24"/>
          <w:highlight w:val="none"/>
        </w:rPr>
        <w:t>（公章）</w:t>
      </w:r>
    </w:p>
    <w:p>
      <w:pPr>
        <w:widowControl/>
        <w:spacing w:line="360" w:lineRule="auto"/>
        <w:ind w:left="481" w:leftChars="229" w:firstLine="2640" w:firstLineChars="1100"/>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法定代表人：</w:t>
      </w:r>
      <w:r>
        <w:rPr>
          <w:rFonts w:hint="eastAsia" w:ascii="仿宋" w:hAnsi="仿宋" w:eastAsia="仿宋" w:cs="仿宋"/>
          <w:kern w:val="0"/>
          <w:sz w:val="24"/>
          <w:szCs w:val="24"/>
          <w:highlight w:val="none"/>
          <w:u w:val="single"/>
        </w:rPr>
        <w:t xml:space="preserve">       </w:t>
      </w:r>
      <w:r>
        <w:rPr>
          <w:rFonts w:hint="eastAsia" w:ascii="仿宋" w:hAnsi="仿宋" w:eastAsia="仿宋" w:cs="仿宋"/>
          <w:kern w:val="0"/>
          <w:sz w:val="24"/>
          <w:szCs w:val="24"/>
          <w:highlight w:val="none"/>
        </w:rPr>
        <w:t>（签字或盖章）</w:t>
      </w:r>
    </w:p>
    <w:p>
      <w:pPr>
        <w:widowControl/>
        <w:spacing w:line="360" w:lineRule="auto"/>
        <w:ind w:firstLine="3120" w:firstLineChars="1300"/>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委托代理人：</w:t>
      </w:r>
      <w:r>
        <w:rPr>
          <w:rFonts w:hint="eastAsia" w:ascii="仿宋" w:hAnsi="仿宋" w:eastAsia="仿宋" w:cs="仿宋"/>
          <w:kern w:val="0"/>
          <w:sz w:val="24"/>
          <w:szCs w:val="24"/>
          <w:highlight w:val="none"/>
          <w:u w:val="single"/>
        </w:rPr>
        <w:t xml:space="preserve">       </w:t>
      </w:r>
      <w:r>
        <w:rPr>
          <w:rFonts w:hint="eastAsia" w:ascii="仿宋" w:hAnsi="仿宋" w:eastAsia="仿宋" w:cs="仿宋"/>
          <w:kern w:val="0"/>
          <w:sz w:val="24"/>
          <w:szCs w:val="24"/>
          <w:highlight w:val="none"/>
        </w:rPr>
        <w:t>（签字）</w:t>
      </w:r>
    </w:p>
    <w:p>
      <w:pPr>
        <w:widowControl/>
        <w:spacing w:line="360" w:lineRule="auto"/>
        <w:ind w:left="481" w:leftChars="229" w:firstLine="4440" w:firstLineChars="1850"/>
        <w:jc w:val="left"/>
        <w:rPr>
          <w:rFonts w:hint="eastAsia" w:ascii="仿宋" w:hAnsi="仿宋" w:eastAsia="仿宋" w:cs="仿宋"/>
          <w:kern w:val="0"/>
          <w:sz w:val="24"/>
          <w:szCs w:val="24"/>
          <w:highlight w:val="none"/>
        </w:rPr>
        <w:sectPr>
          <w:pgSz w:w="11906" w:h="16838"/>
          <w:pgMar w:top="1440" w:right="1800" w:bottom="1440" w:left="1800" w:header="851" w:footer="992" w:gutter="0"/>
          <w:pgNumType w:fmt="decimal"/>
          <w:cols w:space="720" w:num="1"/>
          <w:docGrid w:type="lines" w:linePitch="312" w:charSpace="0"/>
        </w:sectPr>
      </w:pPr>
      <w:r>
        <w:rPr>
          <w:rFonts w:hint="eastAsia" w:ascii="仿宋" w:hAnsi="仿宋" w:eastAsia="仿宋" w:cs="仿宋"/>
          <w:kern w:val="0"/>
          <w:sz w:val="24"/>
          <w:szCs w:val="24"/>
          <w:highlight w:val="none"/>
        </w:rPr>
        <w:t>_______年______月_____日</w:t>
      </w:r>
    </w:p>
    <w:p>
      <w:pPr>
        <w:pStyle w:val="4"/>
        <w:spacing w:before="0" w:after="0" w:line="360" w:lineRule="auto"/>
        <w:jc w:val="center"/>
        <w:outlineLvl w:val="1"/>
        <w:rPr>
          <w:rFonts w:hint="eastAsia" w:ascii="仿宋" w:hAnsi="仿宋" w:eastAsia="仿宋" w:cs="仿宋"/>
          <w:highlight w:val="none"/>
        </w:rPr>
      </w:pPr>
      <w:bookmarkStart w:id="242" w:name="_Toc17378"/>
      <w:bookmarkStart w:id="243" w:name="_Toc12636"/>
      <w:bookmarkStart w:id="244" w:name="_Toc21721"/>
      <w:bookmarkStart w:id="245" w:name="_Toc25918"/>
      <w:r>
        <w:rPr>
          <w:rFonts w:hint="eastAsia" w:ascii="仿宋" w:hAnsi="仿宋" w:eastAsia="仿宋" w:cs="仿宋"/>
          <w:highlight w:val="none"/>
        </w:rPr>
        <w:t>四、开标一览表</w:t>
      </w:r>
      <w:bookmarkEnd w:id="242"/>
      <w:bookmarkEnd w:id="243"/>
      <w:bookmarkEnd w:id="244"/>
      <w:bookmarkEnd w:id="245"/>
    </w:p>
    <w:p>
      <w:pPr>
        <w:spacing w:line="360" w:lineRule="auto"/>
        <w:rPr>
          <w:rFonts w:hint="eastAsia" w:ascii="仿宋" w:hAnsi="仿宋" w:eastAsia="仿宋" w:cs="仿宋"/>
          <w:sz w:val="24"/>
          <w:highlight w:val="none"/>
        </w:rPr>
      </w:pPr>
      <w:r>
        <w:rPr>
          <w:rFonts w:hint="eastAsia" w:ascii="仿宋" w:hAnsi="仿宋" w:eastAsia="仿宋" w:cs="仿宋"/>
          <w:sz w:val="24"/>
          <w:highlight w:val="none"/>
          <w:lang w:eastAsia="zh-CN"/>
        </w:rPr>
        <w:t>项目</w:t>
      </w:r>
      <w:r>
        <w:rPr>
          <w:rFonts w:hint="eastAsia" w:ascii="仿宋" w:hAnsi="仿宋" w:eastAsia="仿宋" w:cs="仿宋"/>
          <w:sz w:val="24"/>
          <w:highlight w:val="none"/>
        </w:rPr>
        <w:t>编号:</w:t>
      </w:r>
      <w:r>
        <w:rPr>
          <w:rFonts w:hint="eastAsia" w:ascii="仿宋" w:hAnsi="仿宋" w:eastAsia="仿宋" w:cs="仿宋"/>
          <w:sz w:val="24"/>
          <w:highlight w:val="none"/>
        </w:rPr>
        <w:tab/>
      </w:r>
      <w:r>
        <w:rPr>
          <w:rFonts w:hint="eastAsia" w:ascii="仿宋" w:hAnsi="仿宋" w:eastAsia="仿宋" w:cs="仿宋"/>
          <w:sz w:val="24"/>
          <w:highlight w:val="none"/>
        </w:rPr>
        <w:tab/>
      </w:r>
      <w:r>
        <w:rPr>
          <w:rFonts w:hint="eastAsia" w:ascii="仿宋" w:hAnsi="仿宋" w:eastAsia="仿宋" w:cs="仿宋"/>
          <w:sz w:val="24"/>
          <w:highlight w:val="none"/>
        </w:rPr>
        <w:tab/>
      </w:r>
      <w:r>
        <w:rPr>
          <w:rFonts w:hint="eastAsia" w:ascii="仿宋" w:hAnsi="仿宋" w:eastAsia="仿宋" w:cs="仿宋"/>
          <w:sz w:val="24"/>
          <w:highlight w:val="none"/>
        </w:rPr>
        <w:tab/>
      </w:r>
      <w:r>
        <w:rPr>
          <w:rFonts w:hint="eastAsia" w:ascii="仿宋" w:hAnsi="仿宋" w:eastAsia="仿宋" w:cs="仿宋"/>
          <w:sz w:val="24"/>
          <w:highlight w:val="none"/>
        </w:rPr>
        <w:tab/>
      </w:r>
      <w:r>
        <w:rPr>
          <w:rFonts w:hint="eastAsia" w:ascii="仿宋" w:hAnsi="仿宋" w:eastAsia="仿宋" w:cs="仿宋"/>
          <w:sz w:val="24"/>
          <w:highlight w:val="none"/>
        </w:rPr>
        <w:tab/>
      </w:r>
      <w:r>
        <w:rPr>
          <w:rFonts w:hint="eastAsia" w:ascii="仿宋" w:hAnsi="仿宋" w:eastAsia="仿宋" w:cs="仿宋"/>
          <w:sz w:val="24"/>
          <w:highlight w:val="none"/>
        </w:rPr>
        <w:tab/>
      </w:r>
      <w:r>
        <w:rPr>
          <w:rFonts w:hint="eastAsia" w:ascii="仿宋" w:hAnsi="仿宋" w:eastAsia="仿宋" w:cs="仿宋"/>
          <w:sz w:val="24"/>
          <w:highlight w:val="none"/>
        </w:rPr>
        <w:tab/>
      </w:r>
      <w:r>
        <w:rPr>
          <w:rFonts w:hint="eastAsia" w:ascii="仿宋" w:hAnsi="仿宋" w:eastAsia="仿宋" w:cs="仿宋"/>
          <w:sz w:val="24"/>
          <w:highlight w:val="none"/>
        </w:rPr>
        <w:tab/>
      </w:r>
      <w:r>
        <w:rPr>
          <w:rFonts w:hint="eastAsia" w:ascii="仿宋" w:hAnsi="仿宋" w:eastAsia="仿宋" w:cs="仿宋"/>
          <w:sz w:val="24"/>
          <w:highlight w:val="none"/>
        </w:rPr>
        <w:tab/>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09"/>
        <w:gridCol w:w="2694"/>
        <w:gridCol w:w="2268"/>
        <w:gridCol w:w="15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8" w:hRule="atLeast"/>
        </w:trPr>
        <w:tc>
          <w:tcPr>
            <w:tcW w:w="4503" w:type="dxa"/>
            <w:gridSpan w:val="2"/>
            <w:noWrap w:val="0"/>
            <w:vAlign w:val="center"/>
          </w:tcPr>
          <w:p>
            <w:pPr>
              <w:spacing w:line="360" w:lineRule="auto"/>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项</w:t>
            </w:r>
            <w:r>
              <w:rPr>
                <w:rFonts w:hint="eastAsia" w:ascii="仿宋" w:hAnsi="仿宋" w:eastAsia="仿宋" w:cs="仿宋"/>
                <w:sz w:val="24"/>
                <w:szCs w:val="24"/>
                <w:highlight w:val="none"/>
                <w:lang w:val="en-US" w:eastAsia="zh-CN"/>
              </w:rPr>
              <w:t xml:space="preserve">  </w:t>
            </w:r>
            <w:r>
              <w:rPr>
                <w:rFonts w:hint="eastAsia" w:ascii="仿宋" w:hAnsi="仿宋" w:eastAsia="仿宋" w:cs="仿宋"/>
                <w:sz w:val="24"/>
                <w:szCs w:val="24"/>
                <w:highlight w:val="none"/>
              </w:rPr>
              <w:t>目</w:t>
            </w:r>
            <w:r>
              <w:rPr>
                <w:rFonts w:hint="eastAsia" w:ascii="仿宋" w:hAnsi="仿宋" w:eastAsia="仿宋" w:cs="仿宋"/>
                <w:sz w:val="24"/>
                <w:szCs w:val="24"/>
                <w:highlight w:val="none"/>
                <w:lang w:val="en-US" w:eastAsia="zh-CN"/>
              </w:rPr>
              <w:t xml:space="preserve">  </w:t>
            </w:r>
            <w:r>
              <w:rPr>
                <w:rFonts w:hint="eastAsia" w:ascii="仿宋" w:hAnsi="仿宋" w:eastAsia="仿宋" w:cs="仿宋"/>
                <w:sz w:val="24"/>
                <w:szCs w:val="24"/>
                <w:highlight w:val="none"/>
              </w:rPr>
              <w:t>名</w:t>
            </w:r>
            <w:r>
              <w:rPr>
                <w:rFonts w:hint="eastAsia" w:ascii="仿宋" w:hAnsi="仿宋" w:eastAsia="仿宋" w:cs="仿宋"/>
                <w:sz w:val="24"/>
                <w:szCs w:val="24"/>
                <w:highlight w:val="none"/>
                <w:lang w:val="en-US" w:eastAsia="zh-CN"/>
              </w:rPr>
              <w:t xml:space="preserve">  </w:t>
            </w:r>
            <w:r>
              <w:rPr>
                <w:rFonts w:hint="eastAsia" w:ascii="仿宋" w:hAnsi="仿宋" w:eastAsia="仿宋" w:cs="仿宋"/>
                <w:sz w:val="24"/>
                <w:szCs w:val="24"/>
                <w:highlight w:val="none"/>
              </w:rPr>
              <w:t>称</w:t>
            </w:r>
          </w:p>
        </w:tc>
        <w:tc>
          <w:tcPr>
            <w:tcW w:w="3827" w:type="dxa"/>
            <w:gridSpan w:val="2"/>
            <w:noWrap w:val="0"/>
            <w:vAlign w:val="center"/>
          </w:tcPr>
          <w:p>
            <w:pPr>
              <w:spacing w:line="360" w:lineRule="auto"/>
              <w:jc w:val="center"/>
              <w:rPr>
                <w:rFonts w:hint="eastAsia" w:ascii="仿宋" w:hAnsi="仿宋" w:eastAsia="仿宋" w:cs="仿宋"/>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8" w:hRule="atLeast"/>
        </w:trPr>
        <w:tc>
          <w:tcPr>
            <w:tcW w:w="4503" w:type="dxa"/>
            <w:gridSpan w:val="2"/>
            <w:noWrap w:val="0"/>
            <w:vAlign w:val="center"/>
          </w:tcPr>
          <w:p>
            <w:pPr>
              <w:spacing w:line="360" w:lineRule="auto"/>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品</w:t>
            </w:r>
            <w:r>
              <w:rPr>
                <w:rFonts w:hint="eastAsia" w:ascii="仿宋" w:hAnsi="仿宋" w:eastAsia="仿宋" w:cs="仿宋"/>
                <w:sz w:val="24"/>
                <w:szCs w:val="24"/>
                <w:highlight w:val="none"/>
                <w:lang w:val="en-US" w:eastAsia="zh-CN"/>
              </w:rPr>
              <w:t xml:space="preserve">         </w:t>
            </w:r>
            <w:r>
              <w:rPr>
                <w:rFonts w:hint="eastAsia" w:ascii="仿宋" w:hAnsi="仿宋" w:eastAsia="仿宋" w:cs="仿宋"/>
                <w:sz w:val="24"/>
                <w:szCs w:val="24"/>
                <w:highlight w:val="none"/>
              </w:rPr>
              <w:t>种</w:t>
            </w:r>
          </w:p>
        </w:tc>
        <w:tc>
          <w:tcPr>
            <w:tcW w:w="2268" w:type="dxa"/>
            <w:noWrap w:val="0"/>
            <w:vAlign w:val="center"/>
          </w:tcPr>
          <w:p>
            <w:pPr>
              <w:spacing w:line="360" w:lineRule="auto"/>
              <w:jc w:val="center"/>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价格折扣比例</w:t>
            </w:r>
          </w:p>
        </w:tc>
        <w:tc>
          <w:tcPr>
            <w:tcW w:w="1559" w:type="dxa"/>
            <w:noWrap w:val="0"/>
            <w:vAlign w:val="center"/>
          </w:tcPr>
          <w:p>
            <w:pPr>
              <w:spacing w:line="360" w:lineRule="auto"/>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8" w:hRule="atLeast"/>
        </w:trPr>
        <w:tc>
          <w:tcPr>
            <w:tcW w:w="1809" w:type="dxa"/>
            <w:vMerge w:val="restart"/>
            <w:noWrap w:val="0"/>
            <w:vAlign w:val="center"/>
          </w:tcPr>
          <w:p>
            <w:pPr>
              <w:spacing w:line="360" w:lineRule="auto"/>
              <w:jc w:val="center"/>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价格折扣比例</w:t>
            </w:r>
          </w:p>
        </w:tc>
        <w:tc>
          <w:tcPr>
            <w:tcW w:w="2694" w:type="dxa"/>
            <w:noWrap w:val="0"/>
            <w:vAlign w:val="center"/>
          </w:tcPr>
          <w:p>
            <w:pPr>
              <w:spacing w:line="360" w:lineRule="auto"/>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食品类</w:t>
            </w:r>
          </w:p>
        </w:tc>
        <w:tc>
          <w:tcPr>
            <w:tcW w:w="2268" w:type="dxa"/>
            <w:noWrap w:val="0"/>
            <w:vAlign w:val="center"/>
          </w:tcPr>
          <w:p>
            <w:pPr>
              <w:spacing w:line="360" w:lineRule="auto"/>
              <w:jc w:val="center"/>
              <w:rPr>
                <w:rFonts w:hint="eastAsia" w:ascii="仿宋" w:hAnsi="仿宋" w:eastAsia="仿宋" w:cs="仿宋"/>
                <w:sz w:val="24"/>
                <w:szCs w:val="24"/>
                <w:highlight w:val="none"/>
              </w:rPr>
            </w:pPr>
          </w:p>
        </w:tc>
        <w:tc>
          <w:tcPr>
            <w:tcW w:w="1559" w:type="dxa"/>
            <w:noWrap w:val="0"/>
            <w:vAlign w:val="center"/>
          </w:tcPr>
          <w:p>
            <w:pPr>
              <w:spacing w:line="360" w:lineRule="auto"/>
              <w:jc w:val="center"/>
              <w:rPr>
                <w:rFonts w:hint="eastAsia" w:ascii="仿宋" w:hAnsi="仿宋" w:eastAsia="仿宋" w:cs="仿宋"/>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8" w:hRule="atLeast"/>
        </w:trPr>
        <w:tc>
          <w:tcPr>
            <w:tcW w:w="1809" w:type="dxa"/>
            <w:vMerge w:val="continue"/>
            <w:noWrap w:val="0"/>
            <w:vAlign w:val="center"/>
          </w:tcPr>
          <w:p>
            <w:pPr>
              <w:spacing w:line="360" w:lineRule="auto"/>
              <w:jc w:val="center"/>
              <w:rPr>
                <w:rFonts w:hint="eastAsia" w:ascii="仿宋" w:hAnsi="仿宋" w:eastAsia="仿宋" w:cs="仿宋"/>
                <w:sz w:val="24"/>
                <w:szCs w:val="24"/>
                <w:highlight w:val="none"/>
              </w:rPr>
            </w:pPr>
          </w:p>
        </w:tc>
        <w:tc>
          <w:tcPr>
            <w:tcW w:w="2694" w:type="dxa"/>
            <w:noWrap w:val="0"/>
            <w:vAlign w:val="center"/>
          </w:tcPr>
          <w:p>
            <w:pPr>
              <w:spacing w:line="360" w:lineRule="auto"/>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生活用品类</w:t>
            </w:r>
          </w:p>
        </w:tc>
        <w:tc>
          <w:tcPr>
            <w:tcW w:w="2268" w:type="dxa"/>
            <w:noWrap w:val="0"/>
            <w:vAlign w:val="center"/>
          </w:tcPr>
          <w:p>
            <w:pPr>
              <w:spacing w:line="360" w:lineRule="auto"/>
              <w:jc w:val="center"/>
              <w:rPr>
                <w:rFonts w:hint="eastAsia" w:ascii="仿宋" w:hAnsi="仿宋" w:eastAsia="仿宋" w:cs="仿宋"/>
                <w:sz w:val="24"/>
                <w:szCs w:val="24"/>
                <w:highlight w:val="none"/>
              </w:rPr>
            </w:pPr>
          </w:p>
        </w:tc>
        <w:tc>
          <w:tcPr>
            <w:tcW w:w="1559" w:type="dxa"/>
            <w:noWrap w:val="0"/>
            <w:vAlign w:val="center"/>
          </w:tcPr>
          <w:p>
            <w:pPr>
              <w:spacing w:line="360" w:lineRule="auto"/>
              <w:jc w:val="center"/>
              <w:rPr>
                <w:rFonts w:hint="eastAsia" w:ascii="仿宋" w:hAnsi="仿宋" w:eastAsia="仿宋" w:cs="仿宋"/>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8" w:hRule="atLeast"/>
        </w:trPr>
        <w:tc>
          <w:tcPr>
            <w:tcW w:w="1809" w:type="dxa"/>
            <w:vMerge w:val="continue"/>
            <w:noWrap w:val="0"/>
            <w:vAlign w:val="center"/>
          </w:tcPr>
          <w:p>
            <w:pPr>
              <w:spacing w:line="360" w:lineRule="auto"/>
              <w:jc w:val="center"/>
              <w:rPr>
                <w:rFonts w:hint="eastAsia" w:ascii="仿宋" w:hAnsi="仿宋" w:eastAsia="仿宋" w:cs="仿宋"/>
                <w:sz w:val="24"/>
                <w:szCs w:val="24"/>
                <w:highlight w:val="none"/>
              </w:rPr>
            </w:pPr>
          </w:p>
        </w:tc>
        <w:tc>
          <w:tcPr>
            <w:tcW w:w="2694" w:type="dxa"/>
            <w:noWrap w:val="0"/>
            <w:vAlign w:val="center"/>
          </w:tcPr>
          <w:p>
            <w:pPr>
              <w:spacing w:line="360" w:lineRule="auto"/>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服装鞋袜</w:t>
            </w:r>
            <w:r>
              <w:rPr>
                <w:rFonts w:hint="eastAsia" w:ascii="仿宋" w:hAnsi="仿宋" w:eastAsia="仿宋" w:cs="仿宋"/>
                <w:sz w:val="24"/>
                <w:szCs w:val="24"/>
                <w:highlight w:val="none"/>
                <w:lang w:eastAsia="zh-CN"/>
              </w:rPr>
              <w:t>和</w:t>
            </w:r>
            <w:r>
              <w:rPr>
                <w:rFonts w:hint="eastAsia" w:ascii="仿宋" w:hAnsi="仿宋" w:eastAsia="仿宋" w:cs="仿宋"/>
                <w:sz w:val="24"/>
                <w:szCs w:val="24"/>
                <w:highlight w:val="none"/>
              </w:rPr>
              <w:t>学习用品类</w:t>
            </w:r>
          </w:p>
        </w:tc>
        <w:tc>
          <w:tcPr>
            <w:tcW w:w="2268" w:type="dxa"/>
            <w:noWrap w:val="0"/>
            <w:vAlign w:val="center"/>
          </w:tcPr>
          <w:p>
            <w:pPr>
              <w:spacing w:line="360" w:lineRule="auto"/>
              <w:jc w:val="center"/>
              <w:rPr>
                <w:rFonts w:hint="eastAsia" w:ascii="仿宋" w:hAnsi="仿宋" w:eastAsia="仿宋" w:cs="仿宋"/>
                <w:sz w:val="24"/>
                <w:szCs w:val="24"/>
                <w:highlight w:val="none"/>
              </w:rPr>
            </w:pPr>
          </w:p>
        </w:tc>
        <w:tc>
          <w:tcPr>
            <w:tcW w:w="1559" w:type="dxa"/>
            <w:noWrap w:val="0"/>
            <w:vAlign w:val="center"/>
          </w:tcPr>
          <w:p>
            <w:pPr>
              <w:spacing w:line="360" w:lineRule="auto"/>
              <w:jc w:val="center"/>
              <w:rPr>
                <w:rFonts w:hint="eastAsia" w:ascii="仿宋" w:hAnsi="仿宋" w:eastAsia="仿宋" w:cs="仿宋"/>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8" w:hRule="atLeast"/>
        </w:trPr>
        <w:tc>
          <w:tcPr>
            <w:tcW w:w="1809" w:type="dxa"/>
            <w:vMerge w:val="continue"/>
            <w:noWrap w:val="0"/>
            <w:vAlign w:val="center"/>
          </w:tcPr>
          <w:p>
            <w:pPr>
              <w:spacing w:line="360" w:lineRule="auto"/>
              <w:jc w:val="center"/>
              <w:rPr>
                <w:rFonts w:hint="eastAsia" w:ascii="仿宋" w:hAnsi="仿宋" w:eastAsia="仿宋" w:cs="仿宋"/>
                <w:sz w:val="24"/>
                <w:szCs w:val="24"/>
                <w:highlight w:val="none"/>
              </w:rPr>
            </w:pPr>
          </w:p>
        </w:tc>
        <w:tc>
          <w:tcPr>
            <w:tcW w:w="2694" w:type="dxa"/>
            <w:noWrap w:val="0"/>
            <w:vAlign w:val="center"/>
          </w:tcPr>
          <w:p>
            <w:pPr>
              <w:spacing w:line="360" w:lineRule="auto"/>
              <w:jc w:val="center"/>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调味品类</w:t>
            </w:r>
          </w:p>
        </w:tc>
        <w:tc>
          <w:tcPr>
            <w:tcW w:w="2268" w:type="dxa"/>
            <w:noWrap w:val="0"/>
            <w:vAlign w:val="center"/>
          </w:tcPr>
          <w:p>
            <w:pPr>
              <w:spacing w:line="360" w:lineRule="auto"/>
              <w:jc w:val="center"/>
              <w:rPr>
                <w:rFonts w:hint="eastAsia" w:ascii="仿宋" w:hAnsi="仿宋" w:eastAsia="仿宋" w:cs="仿宋"/>
                <w:sz w:val="24"/>
                <w:szCs w:val="24"/>
                <w:highlight w:val="none"/>
              </w:rPr>
            </w:pPr>
          </w:p>
        </w:tc>
        <w:tc>
          <w:tcPr>
            <w:tcW w:w="1559" w:type="dxa"/>
            <w:noWrap w:val="0"/>
            <w:vAlign w:val="center"/>
          </w:tcPr>
          <w:p>
            <w:pPr>
              <w:spacing w:line="360" w:lineRule="auto"/>
              <w:jc w:val="center"/>
              <w:rPr>
                <w:rFonts w:hint="eastAsia" w:ascii="仿宋" w:hAnsi="仿宋" w:eastAsia="仿宋" w:cs="仿宋"/>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31" w:hRule="atLeast"/>
        </w:trPr>
        <w:tc>
          <w:tcPr>
            <w:tcW w:w="4503" w:type="dxa"/>
            <w:gridSpan w:val="2"/>
            <w:noWrap w:val="0"/>
            <w:vAlign w:val="center"/>
          </w:tcPr>
          <w:p>
            <w:pPr>
              <w:spacing w:line="360" w:lineRule="auto"/>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保证金情况</w:t>
            </w:r>
          </w:p>
          <w:p>
            <w:pPr>
              <w:spacing w:line="360" w:lineRule="auto"/>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（请选择）</w:t>
            </w:r>
          </w:p>
        </w:tc>
        <w:tc>
          <w:tcPr>
            <w:tcW w:w="3827" w:type="dxa"/>
            <w:gridSpan w:val="2"/>
            <w:noWrap w:val="0"/>
            <w:vAlign w:val="center"/>
          </w:tcPr>
          <w:p>
            <w:pPr>
              <w:spacing w:line="360" w:lineRule="auto"/>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□有                   □无</w:t>
            </w:r>
          </w:p>
        </w:tc>
      </w:tr>
    </w:tbl>
    <w:p>
      <w:pPr>
        <w:widowControl/>
        <w:spacing w:line="360" w:lineRule="auto"/>
        <w:rPr>
          <w:rFonts w:hint="eastAsia" w:ascii="仿宋" w:hAnsi="仿宋" w:eastAsia="仿宋" w:cs="仿宋"/>
          <w:bCs/>
          <w:sz w:val="24"/>
          <w:highlight w:val="none"/>
        </w:rPr>
      </w:pPr>
      <w:r>
        <w:rPr>
          <w:rFonts w:hint="eastAsia" w:ascii="仿宋" w:hAnsi="仿宋" w:eastAsia="仿宋" w:cs="仿宋"/>
          <w:bCs/>
          <w:sz w:val="24"/>
          <w:highlight w:val="none"/>
        </w:rPr>
        <w:t>投标人名称：</w:t>
      </w:r>
      <w:r>
        <w:rPr>
          <w:rFonts w:hint="eastAsia" w:ascii="仿宋" w:hAnsi="仿宋" w:eastAsia="仿宋" w:cs="仿宋"/>
          <w:bCs/>
          <w:sz w:val="24"/>
          <w:highlight w:val="none"/>
          <w:u w:val="single"/>
        </w:rPr>
        <w:t xml:space="preserve">                                         </w:t>
      </w:r>
      <w:r>
        <w:rPr>
          <w:rFonts w:hint="eastAsia" w:ascii="仿宋" w:hAnsi="仿宋" w:eastAsia="仿宋" w:cs="仿宋"/>
          <w:bCs/>
          <w:sz w:val="24"/>
          <w:highlight w:val="none"/>
        </w:rPr>
        <w:t>（公章）</w:t>
      </w:r>
    </w:p>
    <w:p>
      <w:pPr>
        <w:widowControl/>
        <w:spacing w:line="360" w:lineRule="auto"/>
        <w:rPr>
          <w:rFonts w:hint="eastAsia" w:ascii="仿宋" w:hAnsi="仿宋" w:eastAsia="仿宋" w:cs="仿宋"/>
          <w:bCs/>
          <w:sz w:val="24"/>
          <w:highlight w:val="none"/>
          <w:u w:val="single"/>
        </w:rPr>
      </w:pPr>
      <w:r>
        <w:rPr>
          <w:rFonts w:hint="eastAsia" w:ascii="仿宋" w:hAnsi="仿宋" w:eastAsia="仿宋" w:cs="仿宋"/>
          <w:bCs/>
          <w:sz w:val="24"/>
          <w:highlight w:val="none"/>
        </w:rPr>
        <w:t>法定代表人或其委托代理人：</w:t>
      </w:r>
      <w:r>
        <w:rPr>
          <w:rFonts w:hint="eastAsia" w:ascii="仿宋" w:hAnsi="仿宋" w:eastAsia="仿宋" w:cs="仿宋"/>
          <w:bCs/>
          <w:sz w:val="24"/>
          <w:highlight w:val="none"/>
          <w:u w:val="single"/>
        </w:rPr>
        <w:t xml:space="preserve">                           </w:t>
      </w:r>
      <w:r>
        <w:rPr>
          <w:rFonts w:hint="eastAsia" w:ascii="仿宋" w:hAnsi="仿宋" w:eastAsia="仿宋" w:cs="仿宋"/>
          <w:bCs/>
          <w:sz w:val="24"/>
          <w:highlight w:val="none"/>
        </w:rPr>
        <w:t>（签字）</w:t>
      </w:r>
    </w:p>
    <w:p>
      <w:pPr>
        <w:spacing w:line="360" w:lineRule="auto"/>
        <w:rPr>
          <w:rFonts w:hint="eastAsia" w:ascii="仿宋" w:hAnsi="仿宋" w:eastAsia="仿宋" w:cs="仿宋"/>
          <w:szCs w:val="21"/>
          <w:highlight w:val="none"/>
        </w:rPr>
      </w:pPr>
      <w:r>
        <w:rPr>
          <w:rFonts w:hint="eastAsia" w:ascii="仿宋" w:hAnsi="仿宋" w:eastAsia="仿宋" w:cs="仿宋"/>
          <w:szCs w:val="21"/>
          <w:highlight w:val="none"/>
        </w:rPr>
        <w:t>注：</w:t>
      </w:r>
    </w:p>
    <w:p>
      <w:pPr>
        <w:spacing w:line="360" w:lineRule="auto"/>
        <w:rPr>
          <w:rFonts w:hint="eastAsia" w:ascii="仿宋" w:hAnsi="仿宋" w:eastAsia="仿宋" w:cs="仿宋"/>
          <w:bCs/>
          <w:szCs w:val="21"/>
          <w:highlight w:val="none"/>
        </w:rPr>
      </w:pPr>
      <w:r>
        <w:rPr>
          <w:rFonts w:hint="eastAsia" w:ascii="仿宋" w:hAnsi="仿宋" w:eastAsia="仿宋" w:cs="仿宋"/>
          <w:bCs/>
          <w:szCs w:val="21"/>
          <w:highlight w:val="none"/>
          <w:lang w:val="en-US" w:eastAsia="zh-CN"/>
        </w:rPr>
        <w:t>1、</w:t>
      </w:r>
      <w:r>
        <w:rPr>
          <w:rFonts w:hint="eastAsia" w:ascii="仿宋" w:hAnsi="仿宋" w:eastAsia="仿宋" w:cs="仿宋"/>
          <w:bCs/>
          <w:szCs w:val="21"/>
          <w:highlight w:val="none"/>
        </w:rPr>
        <w:t>投标报价应包括招标文件所规定的招标范围的全部内容</w:t>
      </w:r>
      <w:bookmarkStart w:id="246" w:name="_Toc231787671"/>
      <w:bookmarkStart w:id="247" w:name="_Toc164497042"/>
      <w:bookmarkStart w:id="248" w:name="_Toc264974209"/>
      <w:r>
        <w:rPr>
          <w:rFonts w:hint="eastAsia" w:ascii="仿宋" w:hAnsi="仿宋" w:eastAsia="仿宋" w:cs="仿宋"/>
          <w:bCs/>
          <w:szCs w:val="21"/>
          <w:highlight w:val="none"/>
        </w:rPr>
        <w:t>。</w:t>
      </w:r>
      <w:bookmarkEnd w:id="246"/>
      <w:bookmarkEnd w:id="247"/>
      <w:bookmarkEnd w:id="248"/>
    </w:p>
    <w:p>
      <w:pPr>
        <w:spacing w:line="360" w:lineRule="auto"/>
        <w:rPr>
          <w:rFonts w:hint="eastAsia" w:ascii="仿宋" w:hAnsi="仿宋" w:eastAsia="仿宋" w:cs="仿宋"/>
          <w:bCs/>
          <w:szCs w:val="21"/>
          <w:highlight w:val="none"/>
        </w:rPr>
      </w:pPr>
      <w:r>
        <w:rPr>
          <w:rFonts w:hint="eastAsia" w:ascii="仿宋" w:hAnsi="仿宋" w:eastAsia="仿宋" w:cs="仿宋"/>
          <w:bCs/>
          <w:szCs w:val="21"/>
          <w:highlight w:val="none"/>
        </w:rPr>
        <w:t>2、开标一览表除了装订在投标文件中以外，还需要提供单独密封的开标一览表一式两份。单独密封的开标一览表仅是为方便唱标所用，如未提交，不构成投标文件的完整性偏离。</w:t>
      </w:r>
    </w:p>
    <w:p>
      <w:pPr>
        <w:spacing w:line="360" w:lineRule="auto"/>
        <w:rPr>
          <w:rFonts w:hint="eastAsia" w:ascii="仿宋" w:hAnsi="仿宋" w:eastAsia="仿宋" w:cs="仿宋"/>
          <w:bCs/>
          <w:szCs w:val="21"/>
          <w:highlight w:val="none"/>
        </w:rPr>
      </w:pPr>
      <w:r>
        <w:rPr>
          <w:rFonts w:hint="eastAsia" w:ascii="仿宋" w:hAnsi="仿宋" w:eastAsia="仿宋" w:cs="仿宋"/>
          <w:bCs/>
          <w:szCs w:val="21"/>
          <w:highlight w:val="none"/>
        </w:rPr>
        <w:t>3、</w:t>
      </w:r>
      <w:r>
        <w:rPr>
          <w:rFonts w:hint="eastAsia" w:ascii="仿宋" w:hAnsi="仿宋" w:eastAsia="仿宋" w:cs="仿宋"/>
          <w:bCs/>
          <w:szCs w:val="21"/>
          <w:highlight w:val="none"/>
          <w:lang w:eastAsia="zh-CN"/>
        </w:rPr>
        <w:t>报价要求：</w:t>
      </w:r>
      <w:r>
        <w:rPr>
          <w:rFonts w:hint="eastAsia" w:ascii="仿宋" w:hAnsi="仿宋" w:eastAsia="仿宋" w:cs="仿宋"/>
          <w:bCs/>
          <w:szCs w:val="21"/>
          <w:highlight w:val="none"/>
        </w:rPr>
        <w:t>本项目最高投标</w:t>
      </w:r>
      <w:r>
        <w:rPr>
          <w:rFonts w:hint="eastAsia" w:ascii="仿宋" w:hAnsi="仿宋" w:eastAsia="仿宋" w:cs="仿宋"/>
          <w:bCs/>
          <w:szCs w:val="21"/>
          <w:highlight w:val="none"/>
          <w:lang w:eastAsia="zh-CN"/>
        </w:rPr>
        <w:t>价格折扣比例</w:t>
      </w:r>
      <w:r>
        <w:rPr>
          <w:rFonts w:hint="eastAsia" w:ascii="仿宋" w:hAnsi="仿宋" w:eastAsia="仿宋" w:cs="仿宋"/>
          <w:bCs/>
          <w:szCs w:val="21"/>
          <w:highlight w:val="none"/>
        </w:rPr>
        <w:t>为100%，</w:t>
      </w:r>
      <w:r>
        <w:rPr>
          <w:rFonts w:hint="eastAsia" w:ascii="仿宋" w:hAnsi="仿宋" w:eastAsia="仿宋" w:cs="仿宋"/>
          <w:bCs/>
          <w:szCs w:val="21"/>
          <w:highlight w:val="none"/>
          <w:lang w:val="en-US" w:eastAsia="zh-CN"/>
        </w:rPr>
        <w:t>价格折扣比例数值不得大于100%，否则作为废标处理。</w:t>
      </w:r>
      <w:r>
        <w:rPr>
          <w:rFonts w:hint="eastAsia" w:ascii="仿宋" w:hAnsi="仿宋" w:eastAsia="仿宋" w:cs="仿宋"/>
          <w:bCs/>
          <w:szCs w:val="21"/>
          <w:highlight w:val="none"/>
        </w:rPr>
        <w:t>投标人按照招标的食品类、生活用品类、服装鞋袜</w:t>
      </w:r>
      <w:r>
        <w:rPr>
          <w:rFonts w:hint="eastAsia" w:ascii="仿宋" w:hAnsi="仿宋" w:eastAsia="仿宋" w:cs="仿宋"/>
          <w:bCs/>
          <w:szCs w:val="21"/>
          <w:highlight w:val="none"/>
          <w:lang w:eastAsia="zh-CN"/>
        </w:rPr>
        <w:t>和</w:t>
      </w:r>
      <w:r>
        <w:rPr>
          <w:rFonts w:hint="eastAsia" w:ascii="仿宋" w:hAnsi="仿宋" w:eastAsia="仿宋" w:cs="仿宋"/>
          <w:bCs/>
          <w:szCs w:val="21"/>
          <w:highlight w:val="none"/>
        </w:rPr>
        <w:t>学习用品类</w:t>
      </w:r>
      <w:r>
        <w:rPr>
          <w:rFonts w:hint="eastAsia" w:ascii="仿宋" w:hAnsi="仿宋" w:eastAsia="仿宋" w:cs="仿宋"/>
          <w:bCs/>
          <w:szCs w:val="21"/>
          <w:highlight w:val="none"/>
          <w:lang w:eastAsia="zh-CN"/>
        </w:rPr>
        <w:t>、调味品类</w:t>
      </w:r>
      <w:r>
        <w:rPr>
          <w:rFonts w:hint="eastAsia" w:ascii="仿宋" w:hAnsi="仿宋" w:eastAsia="仿宋" w:cs="仿宋"/>
          <w:bCs/>
          <w:szCs w:val="21"/>
          <w:highlight w:val="none"/>
        </w:rPr>
        <w:t>四大类，分别报</w:t>
      </w:r>
      <w:r>
        <w:rPr>
          <w:rFonts w:hint="eastAsia" w:ascii="仿宋" w:hAnsi="仿宋" w:eastAsia="仿宋" w:cs="仿宋"/>
          <w:bCs/>
          <w:szCs w:val="21"/>
          <w:highlight w:val="none"/>
          <w:lang w:eastAsia="zh-CN"/>
        </w:rPr>
        <w:t>价格折扣比例</w:t>
      </w:r>
      <w:r>
        <w:rPr>
          <w:rFonts w:hint="eastAsia" w:ascii="仿宋" w:hAnsi="仿宋" w:eastAsia="仿宋" w:cs="仿宋"/>
          <w:bCs/>
          <w:szCs w:val="21"/>
          <w:highlight w:val="none"/>
        </w:rPr>
        <w:t>。这里所指</w:t>
      </w:r>
      <w:r>
        <w:rPr>
          <w:rFonts w:hint="eastAsia" w:ascii="仿宋" w:hAnsi="仿宋" w:eastAsia="仿宋" w:cs="仿宋"/>
          <w:bCs/>
          <w:szCs w:val="21"/>
          <w:highlight w:val="none"/>
          <w:lang w:eastAsia="zh-CN"/>
        </w:rPr>
        <w:t>价格折扣比例</w:t>
      </w:r>
      <w:r>
        <w:rPr>
          <w:rFonts w:hint="eastAsia" w:ascii="仿宋" w:hAnsi="仿宋" w:eastAsia="仿宋" w:cs="仿宋"/>
          <w:bCs/>
          <w:szCs w:val="21"/>
          <w:highlight w:val="none"/>
        </w:rPr>
        <w:t>是指售价的百分比，如某种商品的售价为100.00元，承诺投标价格为</w:t>
      </w:r>
      <w:r>
        <w:rPr>
          <w:rFonts w:hint="eastAsia" w:ascii="仿宋" w:hAnsi="仿宋" w:eastAsia="仿宋" w:cs="仿宋"/>
          <w:bCs/>
          <w:szCs w:val="21"/>
          <w:highlight w:val="none"/>
          <w:lang w:val="en-US" w:eastAsia="zh-CN"/>
        </w:rPr>
        <w:t>6</w:t>
      </w:r>
      <w:r>
        <w:rPr>
          <w:rFonts w:hint="eastAsia" w:ascii="仿宋" w:hAnsi="仿宋" w:eastAsia="仿宋" w:cs="仿宋"/>
          <w:bCs/>
          <w:szCs w:val="21"/>
          <w:highlight w:val="none"/>
        </w:rPr>
        <w:t>5.00元，则</w:t>
      </w:r>
      <w:r>
        <w:rPr>
          <w:rFonts w:hint="eastAsia" w:ascii="仿宋" w:hAnsi="仿宋" w:eastAsia="仿宋" w:cs="仿宋"/>
          <w:bCs/>
          <w:szCs w:val="21"/>
          <w:highlight w:val="none"/>
          <w:lang w:eastAsia="zh-CN"/>
        </w:rPr>
        <w:t>价格折扣比例</w:t>
      </w:r>
      <w:r>
        <w:rPr>
          <w:rFonts w:hint="eastAsia" w:ascii="仿宋" w:hAnsi="仿宋" w:eastAsia="仿宋" w:cs="仿宋"/>
          <w:bCs/>
          <w:szCs w:val="21"/>
          <w:highlight w:val="none"/>
        </w:rPr>
        <w:t>填报</w:t>
      </w:r>
      <w:r>
        <w:rPr>
          <w:rFonts w:hint="eastAsia" w:ascii="仿宋" w:hAnsi="仿宋" w:eastAsia="仿宋" w:cs="仿宋"/>
          <w:bCs/>
          <w:szCs w:val="21"/>
          <w:highlight w:val="none"/>
          <w:lang w:val="en-US" w:eastAsia="zh-CN"/>
        </w:rPr>
        <w:t>6</w:t>
      </w:r>
      <w:r>
        <w:rPr>
          <w:rFonts w:hint="eastAsia" w:ascii="仿宋" w:hAnsi="仿宋" w:eastAsia="仿宋" w:cs="仿宋"/>
          <w:bCs/>
          <w:szCs w:val="21"/>
          <w:highlight w:val="none"/>
        </w:rPr>
        <w:t>5%。</w:t>
      </w:r>
    </w:p>
    <w:p>
      <w:pPr>
        <w:spacing w:line="360" w:lineRule="auto"/>
        <w:rPr>
          <w:rFonts w:hint="eastAsia" w:ascii="仿宋" w:hAnsi="仿宋" w:eastAsia="仿宋" w:cs="仿宋"/>
          <w:bCs/>
          <w:szCs w:val="21"/>
          <w:highlight w:val="none"/>
        </w:rPr>
      </w:pPr>
      <w:r>
        <w:rPr>
          <w:rFonts w:hint="eastAsia" w:ascii="仿宋" w:hAnsi="仿宋" w:eastAsia="仿宋" w:cs="仿宋"/>
          <w:bCs/>
          <w:szCs w:val="21"/>
          <w:highlight w:val="none"/>
        </w:rPr>
        <w:t>4、按类别所报</w:t>
      </w:r>
      <w:r>
        <w:rPr>
          <w:rFonts w:hint="eastAsia" w:ascii="仿宋" w:hAnsi="仿宋" w:eastAsia="仿宋" w:cs="仿宋"/>
          <w:bCs/>
          <w:szCs w:val="21"/>
          <w:highlight w:val="none"/>
          <w:lang w:eastAsia="zh-CN"/>
        </w:rPr>
        <w:t>价格折扣比例</w:t>
      </w:r>
      <w:r>
        <w:rPr>
          <w:rFonts w:hint="eastAsia" w:ascii="仿宋" w:hAnsi="仿宋" w:eastAsia="仿宋" w:cs="仿宋"/>
          <w:bCs/>
          <w:szCs w:val="21"/>
          <w:highlight w:val="none"/>
        </w:rPr>
        <w:t>必须适用和包含所分类别中的所有品种（遇增加本次提供的《统供</w:t>
      </w:r>
      <w:r>
        <w:rPr>
          <w:rFonts w:hint="eastAsia" w:ascii="仿宋" w:hAnsi="仿宋" w:eastAsia="仿宋" w:cs="仿宋"/>
          <w:bCs/>
          <w:szCs w:val="21"/>
          <w:highlight w:val="none"/>
          <w:lang w:eastAsia="zh-CN"/>
        </w:rPr>
        <w:t>日用品</w:t>
      </w:r>
      <w:r>
        <w:rPr>
          <w:rFonts w:hint="eastAsia" w:ascii="仿宋" w:hAnsi="仿宋" w:eastAsia="仿宋" w:cs="仿宋"/>
          <w:bCs/>
          <w:szCs w:val="21"/>
          <w:highlight w:val="none"/>
        </w:rPr>
        <w:t>目录》外品种，也按本次相应类别所报的</w:t>
      </w:r>
      <w:r>
        <w:rPr>
          <w:rFonts w:hint="eastAsia" w:ascii="仿宋" w:hAnsi="仿宋" w:eastAsia="仿宋" w:cs="仿宋"/>
          <w:bCs/>
          <w:szCs w:val="21"/>
          <w:highlight w:val="none"/>
          <w:lang w:eastAsia="zh-CN"/>
        </w:rPr>
        <w:t>价格折扣比例</w:t>
      </w:r>
      <w:r>
        <w:rPr>
          <w:rFonts w:hint="eastAsia" w:ascii="仿宋" w:hAnsi="仿宋" w:eastAsia="仿宋" w:cs="仿宋"/>
          <w:bCs/>
          <w:szCs w:val="21"/>
          <w:highlight w:val="none"/>
        </w:rPr>
        <w:t>执行）。</w:t>
      </w:r>
    </w:p>
    <w:p>
      <w:pPr>
        <w:pStyle w:val="4"/>
        <w:spacing w:before="0" w:after="0" w:line="360" w:lineRule="auto"/>
        <w:jc w:val="center"/>
        <w:outlineLvl w:val="1"/>
        <w:rPr>
          <w:rFonts w:hint="eastAsia" w:ascii="仿宋" w:hAnsi="仿宋" w:eastAsia="仿宋" w:cs="仿宋"/>
          <w:highlight w:val="none"/>
        </w:rPr>
      </w:pPr>
      <w:r>
        <w:rPr>
          <w:rFonts w:hint="eastAsia" w:ascii="仿宋" w:hAnsi="仿宋" w:eastAsia="仿宋" w:cs="仿宋"/>
          <w:sz w:val="24"/>
          <w:szCs w:val="24"/>
          <w:highlight w:val="none"/>
        </w:rPr>
        <w:br w:type="page"/>
      </w:r>
      <w:bookmarkStart w:id="249" w:name="_Toc25051"/>
      <w:bookmarkStart w:id="250" w:name="_Toc14199"/>
      <w:bookmarkStart w:id="251" w:name="_Toc26879"/>
      <w:bookmarkStart w:id="252" w:name="_Toc8484"/>
      <w:r>
        <w:rPr>
          <w:rFonts w:hint="eastAsia" w:ascii="仿宋" w:hAnsi="仿宋" w:eastAsia="仿宋" w:cs="仿宋"/>
          <w:highlight w:val="none"/>
        </w:rPr>
        <w:t>五、投标人基本情况及资格证明文件</w:t>
      </w:r>
      <w:bookmarkEnd w:id="249"/>
      <w:bookmarkEnd w:id="250"/>
      <w:bookmarkEnd w:id="251"/>
      <w:bookmarkEnd w:id="252"/>
    </w:p>
    <w:p>
      <w:pPr>
        <w:pStyle w:val="4"/>
        <w:spacing w:before="0" w:after="0" w:line="360" w:lineRule="auto"/>
        <w:jc w:val="center"/>
        <w:rPr>
          <w:rFonts w:hint="eastAsia" w:ascii="仿宋" w:hAnsi="仿宋" w:eastAsia="仿宋" w:cs="仿宋"/>
          <w:sz w:val="24"/>
          <w:szCs w:val="24"/>
          <w:highlight w:val="none"/>
        </w:rPr>
      </w:pPr>
      <w:bookmarkStart w:id="253" w:name="_Toc437530349"/>
      <w:bookmarkStart w:id="254" w:name="_Toc437949007"/>
      <w:bookmarkStart w:id="255" w:name="_Toc454870887"/>
      <w:bookmarkStart w:id="256" w:name="_Toc387756733"/>
      <w:bookmarkStart w:id="257" w:name="_Toc21772"/>
      <w:bookmarkStart w:id="258" w:name="_Toc32125"/>
      <w:bookmarkStart w:id="259" w:name="_Toc30359"/>
      <w:bookmarkStart w:id="260" w:name="_Toc358016954"/>
      <w:bookmarkStart w:id="261" w:name="_Toc325559897"/>
      <w:bookmarkStart w:id="262" w:name="_Toc324166905"/>
      <w:r>
        <w:rPr>
          <w:rFonts w:hint="eastAsia" w:ascii="仿宋" w:hAnsi="仿宋" w:eastAsia="仿宋" w:cs="仿宋"/>
          <w:sz w:val="24"/>
          <w:szCs w:val="24"/>
          <w:highlight w:val="none"/>
        </w:rPr>
        <w:t>1.</w:t>
      </w:r>
      <w:bookmarkStart w:id="263" w:name="_Toc22356585"/>
      <w:bookmarkStart w:id="264" w:name="_Toc120614292"/>
      <w:bookmarkStart w:id="265" w:name="_Toc49090584"/>
      <w:bookmarkStart w:id="266" w:name="_Toc26554105"/>
      <w:bookmarkStart w:id="267" w:name="_Toc513029283"/>
      <w:bookmarkStart w:id="268" w:name="_Toc23828485"/>
      <w:r>
        <w:rPr>
          <w:rFonts w:hint="eastAsia" w:ascii="仿宋" w:hAnsi="仿宋" w:eastAsia="仿宋" w:cs="仿宋"/>
          <w:sz w:val="24"/>
          <w:szCs w:val="24"/>
          <w:highlight w:val="none"/>
        </w:rPr>
        <w:t>投标人</w:t>
      </w:r>
      <w:bookmarkEnd w:id="253"/>
      <w:bookmarkEnd w:id="254"/>
      <w:bookmarkEnd w:id="255"/>
      <w:bookmarkEnd w:id="256"/>
      <w:bookmarkEnd w:id="263"/>
      <w:bookmarkEnd w:id="264"/>
      <w:bookmarkEnd w:id="265"/>
      <w:bookmarkEnd w:id="266"/>
      <w:bookmarkEnd w:id="267"/>
      <w:bookmarkEnd w:id="268"/>
      <w:r>
        <w:rPr>
          <w:rFonts w:hint="eastAsia" w:ascii="仿宋" w:hAnsi="仿宋" w:eastAsia="仿宋" w:cs="仿宋"/>
          <w:sz w:val="24"/>
          <w:szCs w:val="24"/>
          <w:highlight w:val="none"/>
        </w:rPr>
        <w:t>情况表</w:t>
      </w:r>
      <w:bookmarkEnd w:id="257"/>
      <w:bookmarkEnd w:id="258"/>
      <w:bookmarkEnd w:id="259"/>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13"/>
        <w:gridCol w:w="1485"/>
        <w:gridCol w:w="1507"/>
        <w:gridCol w:w="1507"/>
        <w:gridCol w:w="49"/>
        <w:gridCol w:w="1469"/>
        <w:gridCol w:w="15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2" w:hRule="atLeast"/>
        </w:trPr>
        <w:tc>
          <w:tcPr>
            <w:tcW w:w="1513" w:type="dxa"/>
            <w:noWrap w:val="0"/>
            <w:vAlign w:val="center"/>
          </w:tcPr>
          <w:p>
            <w:pPr>
              <w:spacing w:line="360" w:lineRule="auto"/>
              <w:jc w:val="left"/>
              <w:rPr>
                <w:rFonts w:hint="eastAsia" w:ascii="仿宋" w:hAnsi="仿宋" w:eastAsia="仿宋" w:cs="仿宋"/>
                <w:bCs/>
                <w:sz w:val="24"/>
                <w:szCs w:val="24"/>
                <w:highlight w:val="none"/>
              </w:rPr>
            </w:pPr>
            <w:r>
              <w:rPr>
                <w:rFonts w:hint="eastAsia" w:ascii="仿宋" w:hAnsi="仿宋" w:eastAsia="仿宋" w:cs="仿宋"/>
                <w:bCs/>
                <w:sz w:val="24"/>
                <w:szCs w:val="24"/>
                <w:highlight w:val="none"/>
              </w:rPr>
              <w:t>企业名称</w:t>
            </w:r>
          </w:p>
        </w:tc>
        <w:tc>
          <w:tcPr>
            <w:tcW w:w="7547" w:type="dxa"/>
            <w:gridSpan w:val="6"/>
            <w:noWrap w:val="0"/>
            <w:vAlign w:val="center"/>
          </w:tcPr>
          <w:p>
            <w:pPr>
              <w:spacing w:line="360" w:lineRule="auto"/>
              <w:jc w:val="left"/>
              <w:rPr>
                <w:rFonts w:hint="eastAsia" w:ascii="仿宋" w:hAnsi="仿宋" w:eastAsia="仿宋" w:cs="仿宋"/>
                <w:bCs/>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7" w:hRule="atLeast"/>
        </w:trPr>
        <w:tc>
          <w:tcPr>
            <w:tcW w:w="1513" w:type="dxa"/>
            <w:noWrap w:val="0"/>
            <w:vAlign w:val="center"/>
          </w:tcPr>
          <w:p>
            <w:pPr>
              <w:spacing w:line="360" w:lineRule="auto"/>
              <w:jc w:val="left"/>
              <w:rPr>
                <w:rFonts w:hint="eastAsia" w:ascii="仿宋" w:hAnsi="仿宋" w:eastAsia="仿宋" w:cs="仿宋"/>
                <w:bCs/>
                <w:sz w:val="24"/>
                <w:szCs w:val="24"/>
                <w:highlight w:val="none"/>
              </w:rPr>
            </w:pPr>
            <w:r>
              <w:rPr>
                <w:rFonts w:hint="eastAsia" w:ascii="仿宋" w:hAnsi="仿宋" w:eastAsia="仿宋" w:cs="仿宋"/>
                <w:bCs/>
                <w:sz w:val="24"/>
                <w:szCs w:val="24"/>
                <w:highlight w:val="none"/>
              </w:rPr>
              <w:t>地址</w:t>
            </w:r>
          </w:p>
        </w:tc>
        <w:tc>
          <w:tcPr>
            <w:tcW w:w="7547" w:type="dxa"/>
            <w:gridSpan w:val="6"/>
            <w:noWrap w:val="0"/>
            <w:vAlign w:val="center"/>
          </w:tcPr>
          <w:p>
            <w:pPr>
              <w:spacing w:line="360" w:lineRule="auto"/>
              <w:jc w:val="left"/>
              <w:rPr>
                <w:rFonts w:hint="eastAsia" w:ascii="仿宋" w:hAnsi="仿宋" w:eastAsia="仿宋" w:cs="仿宋"/>
                <w:bCs/>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trPr>
        <w:tc>
          <w:tcPr>
            <w:tcW w:w="1513" w:type="dxa"/>
            <w:noWrap w:val="0"/>
            <w:vAlign w:val="center"/>
          </w:tcPr>
          <w:p>
            <w:pPr>
              <w:spacing w:line="360" w:lineRule="auto"/>
              <w:jc w:val="left"/>
              <w:rPr>
                <w:rFonts w:hint="eastAsia" w:ascii="仿宋" w:hAnsi="仿宋" w:eastAsia="仿宋" w:cs="仿宋"/>
                <w:bCs/>
                <w:sz w:val="24"/>
                <w:szCs w:val="24"/>
                <w:highlight w:val="none"/>
              </w:rPr>
            </w:pPr>
            <w:r>
              <w:rPr>
                <w:rFonts w:hint="eastAsia" w:ascii="仿宋" w:hAnsi="仿宋" w:eastAsia="仿宋" w:cs="仿宋"/>
                <w:bCs/>
                <w:sz w:val="24"/>
                <w:szCs w:val="24"/>
                <w:highlight w:val="none"/>
              </w:rPr>
              <w:t>主管部门</w:t>
            </w:r>
          </w:p>
        </w:tc>
        <w:tc>
          <w:tcPr>
            <w:tcW w:w="1485" w:type="dxa"/>
            <w:noWrap w:val="0"/>
            <w:vAlign w:val="center"/>
          </w:tcPr>
          <w:p>
            <w:pPr>
              <w:spacing w:line="360" w:lineRule="auto"/>
              <w:jc w:val="left"/>
              <w:rPr>
                <w:rFonts w:hint="eastAsia" w:ascii="仿宋" w:hAnsi="仿宋" w:eastAsia="仿宋" w:cs="仿宋"/>
                <w:bCs/>
                <w:sz w:val="24"/>
                <w:szCs w:val="24"/>
                <w:highlight w:val="none"/>
              </w:rPr>
            </w:pPr>
          </w:p>
        </w:tc>
        <w:tc>
          <w:tcPr>
            <w:tcW w:w="1507" w:type="dxa"/>
            <w:noWrap w:val="0"/>
            <w:vAlign w:val="center"/>
          </w:tcPr>
          <w:p>
            <w:pPr>
              <w:spacing w:line="360" w:lineRule="auto"/>
              <w:jc w:val="left"/>
              <w:rPr>
                <w:rFonts w:hint="eastAsia" w:ascii="仿宋" w:hAnsi="仿宋" w:eastAsia="仿宋" w:cs="仿宋"/>
                <w:bCs/>
                <w:sz w:val="24"/>
                <w:szCs w:val="24"/>
                <w:highlight w:val="none"/>
              </w:rPr>
            </w:pPr>
            <w:r>
              <w:rPr>
                <w:rFonts w:hint="eastAsia" w:ascii="仿宋" w:hAnsi="仿宋" w:eastAsia="仿宋" w:cs="仿宋"/>
                <w:bCs/>
                <w:sz w:val="24"/>
                <w:szCs w:val="24"/>
                <w:highlight w:val="none"/>
              </w:rPr>
              <w:t>法定代表人</w:t>
            </w:r>
          </w:p>
        </w:tc>
        <w:tc>
          <w:tcPr>
            <w:tcW w:w="1507" w:type="dxa"/>
            <w:noWrap w:val="0"/>
            <w:vAlign w:val="center"/>
          </w:tcPr>
          <w:p>
            <w:pPr>
              <w:spacing w:line="360" w:lineRule="auto"/>
              <w:jc w:val="left"/>
              <w:rPr>
                <w:rFonts w:hint="eastAsia" w:ascii="仿宋" w:hAnsi="仿宋" w:eastAsia="仿宋" w:cs="仿宋"/>
                <w:bCs/>
                <w:sz w:val="24"/>
                <w:szCs w:val="24"/>
                <w:highlight w:val="none"/>
              </w:rPr>
            </w:pPr>
          </w:p>
        </w:tc>
        <w:tc>
          <w:tcPr>
            <w:tcW w:w="1518" w:type="dxa"/>
            <w:gridSpan w:val="2"/>
            <w:noWrap w:val="0"/>
            <w:vAlign w:val="center"/>
          </w:tcPr>
          <w:p>
            <w:pPr>
              <w:spacing w:line="360" w:lineRule="auto"/>
              <w:jc w:val="left"/>
              <w:rPr>
                <w:rFonts w:hint="eastAsia" w:ascii="仿宋" w:hAnsi="仿宋" w:eastAsia="仿宋" w:cs="仿宋"/>
                <w:bCs/>
                <w:sz w:val="24"/>
                <w:szCs w:val="24"/>
                <w:highlight w:val="none"/>
              </w:rPr>
            </w:pPr>
            <w:r>
              <w:rPr>
                <w:rFonts w:hint="eastAsia" w:ascii="仿宋" w:hAnsi="仿宋" w:eastAsia="仿宋" w:cs="仿宋"/>
                <w:bCs/>
                <w:sz w:val="24"/>
                <w:szCs w:val="24"/>
                <w:highlight w:val="none"/>
              </w:rPr>
              <w:t>职务</w:t>
            </w:r>
          </w:p>
        </w:tc>
        <w:tc>
          <w:tcPr>
            <w:tcW w:w="1530" w:type="dxa"/>
            <w:noWrap w:val="0"/>
            <w:vAlign w:val="top"/>
          </w:tcPr>
          <w:p>
            <w:pPr>
              <w:spacing w:line="360" w:lineRule="auto"/>
              <w:jc w:val="left"/>
              <w:rPr>
                <w:rFonts w:hint="eastAsia" w:ascii="仿宋" w:hAnsi="仿宋" w:eastAsia="仿宋" w:cs="仿宋"/>
                <w:bCs/>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0" w:hRule="atLeast"/>
        </w:trPr>
        <w:tc>
          <w:tcPr>
            <w:tcW w:w="1513" w:type="dxa"/>
            <w:noWrap w:val="0"/>
            <w:vAlign w:val="center"/>
          </w:tcPr>
          <w:p>
            <w:pPr>
              <w:spacing w:line="360" w:lineRule="auto"/>
              <w:jc w:val="left"/>
              <w:rPr>
                <w:rFonts w:hint="eastAsia" w:ascii="仿宋" w:hAnsi="仿宋" w:eastAsia="仿宋" w:cs="仿宋"/>
                <w:bCs/>
                <w:sz w:val="24"/>
                <w:szCs w:val="24"/>
                <w:highlight w:val="none"/>
              </w:rPr>
            </w:pPr>
            <w:r>
              <w:rPr>
                <w:rFonts w:hint="eastAsia" w:ascii="仿宋" w:hAnsi="仿宋" w:eastAsia="仿宋" w:cs="仿宋"/>
                <w:bCs/>
                <w:sz w:val="24"/>
                <w:szCs w:val="24"/>
                <w:highlight w:val="none"/>
              </w:rPr>
              <w:t>注册时间</w:t>
            </w:r>
          </w:p>
        </w:tc>
        <w:tc>
          <w:tcPr>
            <w:tcW w:w="2992" w:type="dxa"/>
            <w:gridSpan w:val="2"/>
            <w:noWrap w:val="0"/>
            <w:vAlign w:val="top"/>
          </w:tcPr>
          <w:p>
            <w:pPr>
              <w:spacing w:line="360" w:lineRule="auto"/>
              <w:jc w:val="left"/>
              <w:rPr>
                <w:rFonts w:hint="eastAsia" w:ascii="仿宋" w:hAnsi="仿宋" w:eastAsia="仿宋" w:cs="仿宋"/>
                <w:bCs/>
                <w:sz w:val="24"/>
                <w:szCs w:val="24"/>
                <w:highlight w:val="none"/>
              </w:rPr>
            </w:pPr>
          </w:p>
        </w:tc>
        <w:tc>
          <w:tcPr>
            <w:tcW w:w="1507" w:type="dxa"/>
            <w:noWrap w:val="0"/>
            <w:vAlign w:val="top"/>
          </w:tcPr>
          <w:p>
            <w:pPr>
              <w:spacing w:line="360" w:lineRule="auto"/>
              <w:jc w:val="left"/>
              <w:rPr>
                <w:rFonts w:hint="eastAsia" w:ascii="仿宋" w:hAnsi="仿宋" w:eastAsia="仿宋" w:cs="仿宋"/>
                <w:bCs/>
                <w:sz w:val="24"/>
                <w:szCs w:val="24"/>
                <w:highlight w:val="none"/>
              </w:rPr>
            </w:pPr>
            <w:r>
              <w:rPr>
                <w:rFonts w:hint="eastAsia" w:ascii="仿宋" w:hAnsi="仿宋" w:eastAsia="仿宋" w:cs="仿宋"/>
                <w:bCs/>
                <w:sz w:val="24"/>
                <w:szCs w:val="24"/>
                <w:highlight w:val="none"/>
              </w:rPr>
              <w:t>经济类型</w:t>
            </w:r>
          </w:p>
        </w:tc>
        <w:tc>
          <w:tcPr>
            <w:tcW w:w="3048" w:type="dxa"/>
            <w:gridSpan w:val="3"/>
            <w:noWrap w:val="0"/>
            <w:vAlign w:val="top"/>
          </w:tcPr>
          <w:p>
            <w:pPr>
              <w:spacing w:line="360" w:lineRule="auto"/>
              <w:jc w:val="left"/>
              <w:rPr>
                <w:rFonts w:hint="eastAsia" w:ascii="仿宋" w:hAnsi="仿宋" w:eastAsia="仿宋" w:cs="仿宋"/>
                <w:bCs/>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8" w:hRule="atLeast"/>
        </w:trPr>
        <w:tc>
          <w:tcPr>
            <w:tcW w:w="1513" w:type="dxa"/>
            <w:vMerge w:val="restart"/>
            <w:noWrap w:val="0"/>
            <w:vAlign w:val="top"/>
          </w:tcPr>
          <w:p>
            <w:pPr>
              <w:spacing w:line="360" w:lineRule="auto"/>
              <w:jc w:val="left"/>
              <w:rPr>
                <w:rFonts w:hint="eastAsia" w:ascii="仿宋" w:hAnsi="仿宋" w:eastAsia="仿宋" w:cs="仿宋"/>
                <w:bCs/>
                <w:sz w:val="24"/>
                <w:szCs w:val="24"/>
                <w:highlight w:val="none"/>
              </w:rPr>
            </w:pPr>
          </w:p>
          <w:p>
            <w:pPr>
              <w:spacing w:line="360" w:lineRule="auto"/>
              <w:jc w:val="left"/>
              <w:rPr>
                <w:rFonts w:hint="eastAsia" w:ascii="仿宋" w:hAnsi="仿宋" w:eastAsia="仿宋" w:cs="仿宋"/>
                <w:bCs/>
                <w:sz w:val="24"/>
                <w:szCs w:val="24"/>
                <w:highlight w:val="none"/>
              </w:rPr>
            </w:pPr>
            <w:r>
              <w:rPr>
                <w:rFonts w:hint="eastAsia" w:ascii="仿宋" w:hAnsi="仿宋" w:eastAsia="仿宋" w:cs="仿宋"/>
                <w:bCs/>
                <w:sz w:val="24"/>
                <w:szCs w:val="24"/>
                <w:highlight w:val="none"/>
              </w:rPr>
              <w:t>单</w:t>
            </w:r>
          </w:p>
          <w:p>
            <w:pPr>
              <w:spacing w:line="360" w:lineRule="auto"/>
              <w:jc w:val="left"/>
              <w:rPr>
                <w:rFonts w:hint="eastAsia" w:ascii="仿宋" w:hAnsi="仿宋" w:eastAsia="仿宋" w:cs="仿宋"/>
                <w:bCs/>
                <w:sz w:val="24"/>
                <w:szCs w:val="24"/>
                <w:highlight w:val="none"/>
              </w:rPr>
            </w:pPr>
            <w:r>
              <w:rPr>
                <w:rFonts w:hint="eastAsia" w:ascii="仿宋" w:hAnsi="仿宋" w:eastAsia="仿宋" w:cs="仿宋"/>
                <w:bCs/>
                <w:sz w:val="24"/>
                <w:szCs w:val="24"/>
                <w:highlight w:val="none"/>
              </w:rPr>
              <w:t>位</w:t>
            </w:r>
          </w:p>
          <w:p>
            <w:pPr>
              <w:spacing w:line="360" w:lineRule="auto"/>
              <w:jc w:val="left"/>
              <w:rPr>
                <w:rFonts w:hint="eastAsia" w:ascii="仿宋" w:hAnsi="仿宋" w:eastAsia="仿宋" w:cs="仿宋"/>
                <w:bCs/>
                <w:sz w:val="24"/>
                <w:szCs w:val="24"/>
                <w:highlight w:val="none"/>
              </w:rPr>
            </w:pPr>
            <w:r>
              <w:rPr>
                <w:rFonts w:hint="eastAsia" w:ascii="仿宋" w:hAnsi="仿宋" w:eastAsia="仿宋" w:cs="仿宋"/>
                <w:bCs/>
                <w:sz w:val="24"/>
                <w:szCs w:val="24"/>
                <w:highlight w:val="none"/>
              </w:rPr>
              <w:t>概</w:t>
            </w:r>
          </w:p>
          <w:p>
            <w:pPr>
              <w:spacing w:line="360" w:lineRule="auto"/>
              <w:jc w:val="left"/>
              <w:rPr>
                <w:rFonts w:hint="eastAsia" w:ascii="仿宋" w:hAnsi="仿宋" w:eastAsia="仿宋" w:cs="仿宋"/>
                <w:bCs/>
                <w:sz w:val="24"/>
                <w:szCs w:val="24"/>
                <w:highlight w:val="none"/>
              </w:rPr>
            </w:pPr>
            <w:r>
              <w:rPr>
                <w:rFonts w:hint="eastAsia" w:ascii="仿宋" w:hAnsi="仿宋" w:eastAsia="仿宋" w:cs="仿宋"/>
                <w:bCs/>
                <w:sz w:val="24"/>
                <w:szCs w:val="24"/>
                <w:highlight w:val="none"/>
              </w:rPr>
              <w:t>况</w:t>
            </w:r>
          </w:p>
        </w:tc>
        <w:tc>
          <w:tcPr>
            <w:tcW w:w="1485" w:type="dxa"/>
            <w:noWrap w:val="0"/>
            <w:vAlign w:val="center"/>
          </w:tcPr>
          <w:p>
            <w:pPr>
              <w:spacing w:line="360" w:lineRule="auto"/>
              <w:jc w:val="left"/>
              <w:rPr>
                <w:rFonts w:hint="eastAsia" w:ascii="仿宋" w:hAnsi="仿宋" w:eastAsia="仿宋" w:cs="仿宋"/>
                <w:bCs/>
                <w:sz w:val="24"/>
                <w:szCs w:val="24"/>
                <w:highlight w:val="none"/>
              </w:rPr>
            </w:pPr>
            <w:r>
              <w:rPr>
                <w:rFonts w:hint="eastAsia" w:ascii="仿宋" w:hAnsi="仿宋" w:eastAsia="仿宋" w:cs="仿宋"/>
                <w:bCs/>
                <w:sz w:val="24"/>
                <w:szCs w:val="24"/>
                <w:highlight w:val="none"/>
              </w:rPr>
              <w:t>注册资本</w:t>
            </w:r>
          </w:p>
        </w:tc>
        <w:tc>
          <w:tcPr>
            <w:tcW w:w="1507" w:type="dxa"/>
            <w:noWrap w:val="0"/>
            <w:vAlign w:val="top"/>
          </w:tcPr>
          <w:p>
            <w:pPr>
              <w:spacing w:line="360" w:lineRule="auto"/>
              <w:jc w:val="left"/>
              <w:rPr>
                <w:rFonts w:hint="eastAsia" w:ascii="仿宋" w:hAnsi="仿宋" w:eastAsia="仿宋" w:cs="仿宋"/>
                <w:bCs/>
                <w:sz w:val="24"/>
                <w:szCs w:val="24"/>
                <w:highlight w:val="none"/>
              </w:rPr>
            </w:pPr>
            <w:r>
              <w:rPr>
                <w:rFonts w:hint="eastAsia" w:ascii="仿宋" w:hAnsi="仿宋" w:eastAsia="仿宋" w:cs="仿宋"/>
                <w:bCs/>
                <w:sz w:val="24"/>
                <w:szCs w:val="24"/>
                <w:highlight w:val="none"/>
              </w:rPr>
              <w:t xml:space="preserve">      万元</w:t>
            </w:r>
          </w:p>
        </w:tc>
        <w:tc>
          <w:tcPr>
            <w:tcW w:w="1556" w:type="dxa"/>
            <w:gridSpan w:val="2"/>
            <w:noWrap w:val="0"/>
            <w:vAlign w:val="top"/>
          </w:tcPr>
          <w:p>
            <w:pPr>
              <w:spacing w:line="360" w:lineRule="auto"/>
              <w:jc w:val="left"/>
              <w:rPr>
                <w:rFonts w:hint="eastAsia" w:ascii="仿宋" w:hAnsi="仿宋" w:eastAsia="仿宋" w:cs="仿宋"/>
                <w:bCs/>
                <w:sz w:val="24"/>
                <w:szCs w:val="24"/>
                <w:highlight w:val="none"/>
              </w:rPr>
            </w:pPr>
            <w:r>
              <w:rPr>
                <w:rFonts w:hint="eastAsia" w:ascii="仿宋" w:hAnsi="仿宋" w:eastAsia="仿宋" w:cs="仿宋"/>
                <w:bCs/>
                <w:sz w:val="24"/>
                <w:szCs w:val="24"/>
                <w:highlight w:val="none"/>
              </w:rPr>
              <w:t>占地面积</w:t>
            </w:r>
          </w:p>
        </w:tc>
        <w:tc>
          <w:tcPr>
            <w:tcW w:w="2999" w:type="dxa"/>
            <w:gridSpan w:val="2"/>
            <w:noWrap w:val="0"/>
            <w:vAlign w:val="top"/>
          </w:tcPr>
          <w:p>
            <w:pPr>
              <w:spacing w:line="360" w:lineRule="auto"/>
              <w:jc w:val="left"/>
              <w:rPr>
                <w:rFonts w:hint="eastAsia" w:ascii="仿宋" w:hAnsi="仿宋" w:eastAsia="仿宋" w:cs="仿宋"/>
                <w:bCs/>
                <w:sz w:val="24"/>
                <w:szCs w:val="24"/>
                <w:highlight w:val="none"/>
              </w:rPr>
            </w:pPr>
            <w:r>
              <w:rPr>
                <w:rFonts w:hint="eastAsia" w:ascii="仿宋" w:hAnsi="仿宋" w:eastAsia="仿宋" w:cs="仿宋"/>
                <w:bCs/>
                <w:sz w:val="24"/>
                <w:szCs w:val="24"/>
                <w:highlight w:val="none"/>
              </w:rPr>
              <w:t xml:space="preserve">                 平方米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1" w:hRule="atLeast"/>
        </w:trPr>
        <w:tc>
          <w:tcPr>
            <w:tcW w:w="1513" w:type="dxa"/>
            <w:vMerge w:val="continue"/>
            <w:noWrap w:val="0"/>
            <w:vAlign w:val="top"/>
          </w:tcPr>
          <w:p>
            <w:pPr>
              <w:spacing w:line="360" w:lineRule="auto"/>
              <w:jc w:val="left"/>
              <w:rPr>
                <w:rFonts w:hint="eastAsia" w:ascii="仿宋" w:hAnsi="仿宋" w:eastAsia="仿宋" w:cs="仿宋"/>
                <w:bCs/>
                <w:sz w:val="24"/>
                <w:szCs w:val="24"/>
                <w:highlight w:val="none"/>
              </w:rPr>
            </w:pPr>
          </w:p>
        </w:tc>
        <w:tc>
          <w:tcPr>
            <w:tcW w:w="1485" w:type="dxa"/>
            <w:noWrap w:val="0"/>
            <w:vAlign w:val="center"/>
          </w:tcPr>
          <w:p>
            <w:pPr>
              <w:spacing w:line="360" w:lineRule="auto"/>
              <w:jc w:val="left"/>
              <w:rPr>
                <w:rFonts w:hint="eastAsia" w:ascii="仿宋" w:hAnsi="仿宋" w:eastAsia="仿宋" w:cs="仿宋"/>
                <w:bCs/>
                <w:sz w:val="24"/>
                <w:szCs w:val="24"/>
                <w:highlight w:val="none"/>
              </w:rPr>
            </w:pPr>
            <w:r>
              <w:rPr>
                <w:rFonts w:hint="eastAsia" w:ascii="仿宋" w:hAnsi="仿宋" w:eastAsia="仿宋" w:cs="仿宋"/>
                <w:bCs/>
                <w:sz w:val="24"/>
                <w:szCs w:val="24"/>
                <w:highlight w:val="none"/>
              </w:rPr>
              <w:t>职工总数</w:t>
            </w:r>
          </w:p>
        </w:tc>
        <w:tc>
          <w:tcPr>
            <w:tcW w:w="1507" w:type="dxa"/>
            <w:noWrap w:val="0"/>
            <w:vAlign w:val="top"/>
          </w:tcPr>
          <w:p>
            <w:pPr>
              <w:spacing w:line="360" w:lineRule="auto"/>
              <w:jc w:val="left"/>
              <w:rPr>
                <w:rFonts w:hint="eastAsia" w:ascii="仿宋" w:hAnsi="仿宋" w:eastAsia="仿宋" w:cs="仿宋"/>
                <w:bCs/>
                <w:sz w:val="24"/>
                <w:szCs w:val="24"/>
                <w:highlight w:val="none"/>
              </w:rPr>
            </w:pPr>
            <w:r>
              <w:rPr>
                <w:rFonts w:hint="eastAsia" w:ascii="仿宋" w:hAnsi="仿宋" w:eastAsia="仿宋" w:cs="仿宋"/>
                <w:bCs/>
                <w:sz w:val="24"/>
                <w:szCs w:val="24"/>
                <w:highlight w:val="none"/>
              </w:rPr>
              <w:t xml:space="preserve">       人</w:t>
            </w:r>
          </w:p>
        </w:tc>
        <w:tc>
          <w:tcPr>
            <w:tcW w:w="1556" w:type="dxa"/>
            <w:gridSpan w:val="2"/>
            <w:noWrap w:val="0"/>
            <w:vAlign w:val="top"/>
          </w:tcPr>
          <w:p>
            <w:pPr>
              <w:spacing w:line="360" w:lineRule="auto"/>
              <w:jc w:val="left"/>
              <w:rPr>
                <w:rFonts w:hint="eastAsia" w:ascii="仿宋" w:hAnsi="仿宋" w:eastAsia="仿宋" w:cs="仿宋"/>
                <w:bCs/>
                <w:sz w:val="24"/>
                <w:szCs w:val="24"/>
                <w:highlight w:val="none"/>
              </w:rPr>
            </w:pPr>
            <w:r>
              <w:rPr>
                <w:rFonts w:hint="eastAsia" w:ascii="仿宋" w:hAnsi="仿宋" w:eastAsia="仿宋" w:cs="仿宋"/>
                <w:bCs/>
                <w:sz w:val="24"/>
                <w:szCs w:val="24"/>
                <w:highlight w:val="none"/>
              </w:rPr>
              <w:t>建筑面积</w:t>
            </w:r>
          </w:p>
        </w:tc>
        <w:tc>
          <w:tcPr>
            <w:tcW w:w="2999" w:type="dxa"/>
            <w:gridSpan w:val="2"/>
            <w:noWrap w:val="0"/>
            <w:vAlign w:val="top"/>
          </w:tcPr>
          <w:p>
            <w:pPr>
              <w:spacing w:line="360" w:lineRule="auto"/>
              <w:ind w:firstLine="2040" w:firstLineChars="850"/>
              <w:jc w:val="left"/>
              <w:rPr>
                <w:rFonts w:hint="eastAsia" w:ascii="仿宋" w:hAnsi="仿宋" w:eastAsia="仿宋" w:cs="仿宋"/>
                <w:bCs/>
                <w:sz w:val="24"/>
                <w:szCs w:val="24"/>
                <w:highlight w:val="none"/>
              </w:rPr>
            </w:pPr>
            <w:r>
              <w:rPr>
                <w:rFonts w:hint="eastAsia" w:ascii="仿宋" w:hAnsi="仿宋" w:eastAsia="仿宋" w:cs="仿宋"/>
                <w:bCs/>
                <w:sz w:val="24"/>
                <w:szCs w:val="24"/>
                <w:highlight w:val="none"/>
              </w:rPr>
              <w:t>平方米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65" w:hRule="atLeast"/>
        </w:trPr>
        <w:tc>
          <w:tcPr>
            <w:tcW w:w="1513" w:type="dxa"/>
            <w:vMerge w:val="continue"/>
            <w:noWrap w:val="0"/>
            <w:vAlign w:val="top"/>
          </w:tcPr>
          <w:p>
            <w:pPr>
              <w:spacing w:line="360" w:lineRule="auto"/>
              <w:jc w:val="left"/>
              <w:rPr>
                <w:rFonts w:hint="eastAsia" w:ascii="仿宋" w:hAnsi="仿宋" w:eastAsia="仿宋" w:cs="仿宋"/>
                <w:bCs/>
                <w:sz w:val="24"/>
                <w:szCs w:val="24"/>
                <w:highlight w:val="none"/>
              </w:rPr>
            </w:pPr>
          </w:p>
        </w:tc>
        <w:tc>
          <w:tcPr>
            <w:tcW w:w="1485" w:type="dxa"/>
            <w:vMerge w:val="restart"/>
            <w:noWrap w:val="0"/>
            <w:vAlign w:val="center"/>
          </w:tcPr>
          <w:p>
            <w:pPr>
              <w:spacing w:line="360" w:lineRule="auto"/>
              <w:jc w:val="left"/>
              <w:rPr>
                <w:rFonts w:hint="eastAsia" w:ascii="仿宋" w:hAnsi="仿宋" w:eastAsia="仿宋" w:cs="仿宋"/>
                <w:bCs/>
                <w:sz w:val="24"/>
                <w:szCs w:val="24"/>
                <w:highlight w:val="none"/>
              </w:rPr>
            </w:pPr>
            <w:r>
              <w:rPr>
                <w:rFonts w:hint="eastAsia" w:ascii="仿宋" w:hAnsi="仿宋" w:eastAsia="仿宋" w:cs="仿宋"/>
                <w:bCs/>
                <w:sz w:val="24"/>
                <w:szCs w:val="24"/>
                <w:highlight w:val="none"/>
              </w:rPr>
              <w:t>资产情况</w:t>
            </w:r>
          </w:p>
        </w:tc>
        <w:tc>
          <w:tcPr>
            <w:tcW w:w="3063" w:type="dxa"/>
            <w:gridSpan w:val="3"/>
            <w:noWrap w:val="0"/>
            <w:vAlign w:val="center"/>
          </w:tcPr>
          <w:p>
            <w:pPr>
              <w:spacing w:line="360" w:lineRule="auto"/>
              <w:jc w:val="left"/>
              <w:rPr>
                <w:rFonts w:hint="eastAsia" w:ascii="仿宋" w:hAnsi="仿宋" w:eastAsia="仿宋" w:cs="仿宋"/>
                <w:bCs/>
                <w:sz w:val="24"/>
                <w:szCs w:val="24"/>
                <w:highlight w:val="none"/>
              </w:rPr>
            </w:pPr>
            <w:r>
              <w:rPr>
                <w:rFonts w:hint="eastAsia" w:ascii="仿宋" w:hAnsi="仿宋" w:eastAsia="仿宋" w:cs="仿宋"/>
                <w:bCs/>
                <w:sz w:val="24"/>
                <w:szCs w:val="24"/>
                <w:highlight w:val="none"/>
              </w:rPr>
              <w:t>净资产         万元</w:t>
            </w:r>
          </w:p>
        </w:tc>
        <w:tc>
          <w:tcPr>
            <w:tcW w:w="2999" w:type="dxa"/>
            <w:gridSpan w:val="2"/>
            <w:vMerge w:val="restart"/>
            <w:noWrap w:val="0"/>
            <w:vAlign w:val="top"/>
          </w:tcPr>
          <w:p>
            <w:pPr>
              <w:spacing w:line="360" w:lineRule="auto"/>
              <w:jc w:val="left"/>
              <w:rPr>
                <w:rFonts w:hint="eastAsia" w:ascii="仿宋" w:hAnsi="仿宋" w:eastAsia="仿宋" w:cs="仿宋"/>
                <w:bCs/>
                <w:sz w:val="24"/>
                <w:szCs w:val="24"/>
                <w:highlight w:val="none"/>
              </w:rPr>
            </w:pPr>
            <w:r>
              <w:rPr>
                <w:rFonts w:hint="eastAsia" w:ascii="仿宋" w:hAnsi="仿宋" w:eastAsia="仿宋" w:cs="仿宋"/>
                <w:bCs/>
                <w:sz w:val="24"/>
                <w:szCs w:val="24"/>
                <w:highlight w:val="none"/>
              </w:rPr>
              <w:t>固定资产原值：      万元</w:t>
            </w:r>
          </w:p>
          <w:p>
            <w:pPr>
              <w:spacing w:line="360" w:lineRule="auto"/>
              <w:jc w:val="left"/>
              <w:rPr>
                <w:rFonts w:hint="eastAsia" w:ascii="仿宋" w:hAnsi="仿宋" w:eastAsia="仿宋" w:cs="仿宋"/>
                <w:bCs/>
                <w:sz w:val="24"/>
                <w:szCs w:val="24"/>
                <w:highlight w:val="none"/>
              </w:rPr>
            </w:pPr>
            <w:r>
              <w:rPr>
                <w:rFonts w:hint="eastAsia" w:ascii="仿宋" w:hAnsi="仿宋" w:eastAsia="仿宋" w:cs="仿宋"/>
                <w:bCs/>
                <w:sz w:val="24"/>
                <w:szCs w:val="24"/>
                <w:highlight w:val="none"/>
              </w:rPr>
              <w:t>固定资产净值：      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5" w:hRule="atLeast"/>
        </w:trPr>
        <w:tc>
          <w:tcPr>
            <w:tcW w:w="1513" w:type="dxa"/>
            <w:vMerge w:val="continue"/>
            <w:noWrap w:val="0"/>
            <w:vAlign w:val="top"/>
          </w:tcPr>
          <w:p>
            <w:pPr>
              <w:spacing w:line="360" w:lineRule="auto"/>
              <w:jc w:val="left"/>
              <w:rPr>
                <w:rFonts w:hint="eastAsia" w:ascii="仿宋" w:hAnsi="仿宋" w:eastAsia="仿宋" w:cs="仿宋"/>
                <w:bCs/>
                <w:sz w:val="24"/>
                <w:szCs w:val="24"/>
                <w:highlight w:val="none"/>
              </w:rPr>
            </w:pPr>
          </w:p>
        </w:tc>
        <w:tc>
          <w:tcPr>
            <w:tcW w:w="1485" w:type="dxa"/>
            <w:vMerge w:val="continue"/>
            <w:noWrap w:val="0"/>
            <w:vAlign w:val="top"/>
          </w:tcPr>
          <w:p>
            <w:pPr>
              <w:spacing w:line="360" w:lineRule="auto"/>
              <w:jc w:val="left"/>
              <w:rPr>
                <w:rFonts w:hint="eastAsia" w:ascii="仿宋" w:hAnsi="仿宋" w:eastAsia="仿宋" w:cs="仿宋"/>
                <w:bCs/>
                <w:sz w:val="24"/>
                <w:szCs w:val="24"/>
                <w:highlight w:val="none"/>
              </w:rPr>
            </w:pPr>
          </w:p>
        </w:tc>
        <w:tc>
          <w:tcPr>
            <w:tcW w:w="3063" w:type="dxa"/>
            <w:gridSpan w:val="3"/>
            <w:noWrap w:val="0"/>
            <w:vAlign w:val="center"/>
          </w:tcPr>
          <w:p>
            <w:pPr>
              <w:spacing w:line="360" w:lineRule="auto"/>
              <w:jc w:val="left"/>
              <w:rPr>
                <w:rFonts w:hint="eastAsia" w:ascii="仿宋" w:hAnsi="仿宋" w:eastAsia="仿宋" w:cs="仿宋"/>
                <w:bCs/>
                <w:sz w:val="24"/>
                <w:szCs w:val="24"/>
                <w:highlight w:val="none"/>
              </w:rPr>
            </w:pPr>
            <w:r>
              <w:rPr>
                <w:rFonts w:hint="eastAsia" w:ascii="仿宋" w:hAnsi="仿宋" w:eastAsia="仿宋" w:cs="仿宋"/>
                <w:bCs/>
                <w:sz w:val="24"/>
                <w:szCs w:val="24"/>
                <w:highlight w:val="none"/>
              </w:rPr>
              <w:t>负 债          万元</w:t>
            </w:r>
          </w:p>
        </w:tc>
        <w:tc>
          <w:tcPr>
            <w:tcW w:w="2999" w:type="dxa"/>
            <w:gridSpan w:val="2"/>
            <w:vMerge w:val="continue"/>
            <w:noWrap w:val="0"/>
            <w:vAlign w:val="top"/>
          </w:tcPr>
          <w:p>
            <w:pPr>
              <w:spacing w:line="360" w:lineRule="auto"/>
              <w:jc w:val="left"/>
              <w:rPr>
                <w:rFonts w:hint="eastAsia" w:ascii="仿宋" w:hAnsi="仿宋" w:eastAsia="仿宋" w:cs="仿宋"/>
                <w:bCs/>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2998" w:type="dxa"/>
            <w:gridSpan w:val="2"/>
            <w:noWrap w:val="0"/>
            <w:vAlign w:val="center"/>
          </w:tcPr>
          <w:p>
            <w:pPr>
              <w:spacing w:line="360" w:lineRule="auto"/>
              <w:jc w:val="left"/>
              <w:rPr>
                <w:rFonts w:hint="eastAsia" w:ascii="仿宋" w:hAnsi="仿宋" w:eastAsia="仿宋" w:cs="仿宋"/>
                <w:bCs/>
                <w:sz w:val="24"/>
                <w:szCs w:val="24"/>
                <w:highlight w:val="none"/>
              </w:rPr>
            </w:pPr>
            <w:r>
              <w:rPr>
                <w:rFonts w:hint="eastAsia" w:ascii="仿宋" w:hAnsi="仿宋" w:eastAsia="仿宋" w:cs="仿宋"/>
                <w:bCs/>
                <w:sz w:val="24"/>
                <w:szCs w:val="24"/>
                <w:highlight w:val="none"/>
              </w:rPr>
              <w:t>主营收入（万元）</w:t>
            </w:r>
          </w:p>
        </w:tc>
        <w:tc>
          <w:tcPr>
            <w:tcW w:w="6062" w:type="dxa"/>
            <w:gridSpan w:val="5"/>
            <w:noWrap w:val="0"/>
            <w:vAlign w:val="center"/>
          </w:tcPr>
          <w:p>
            <w:pPr>
              <w:spacing w:line="360" w:lineRule="auto"/>
              <w:jc w:val="left"/>
              <w:rPr>
                <w:rFonts w:hint="eastAsia" w:ascii="仿宋" w:hAnsi="仿宋" w:eastAsia="仿宋" w:cs="仿宋"/>
                <w:bCs/>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4" w:hRule="atLeast"/>
        </w:trPr>
        <w:tc>
          <w:tcPr>
            <w:tcW w:w="2998" w:type="dxa"/>
            <w:gridSpan w:val="2"/>
            <w:noWrap w:val="0"/>
            <w:vAlign w:val="center"/>
          </w:tcPr>
          <w:p>
            <w:pPr>
              <w:spacing w:line="360" w:lineRule="auto"/>
              <w:jc w:val="left"/>
              <w:rPr>
                <w:rFonts w:hint="eastAsia" w:ascii="仿宋" w:hAnsi="仿宋" w:eastAsia="仿宋" w:cs="仿宋"/>
                <w:bCs/>
                <w:sz w:val="24"/>
                <w:szCs w:val="24"/>
                <w:highlight w:val="none"/>
              </w:rPr>
            </w:pPr>
            <w:r>
              <w:rPr>
                <w:rFonts w:hint="eastAsia" w:ascii="仿宋" w:hAnsi="仿宋" w:eastAsia="仿宋" w:cs="仿宋"/>
                <w:bCs/>
                <w:sz w:val="24"/>
                <w:szCs w:val="24"/>
                <w:highlight w:val="none"/>
              </w:rPr>
              <w:t>利润总额（万元）</w:t>
            </w:r>
          </w:p>
        </w:tc>
        <w:tc>
          <w:tcPr>
            <w:tcW w:w="6062" w:type="dxa"/>
            <w:gridSpan w:val="5"/>
            <w:noWrap w:val="0"/>
            <w:vAlign w:val="center"/>
          </w:tcPr>
          <w:p>
            <w:pPr>
              <w:spacing w:line="360" w:lineRule="auto"/>
              <w:jc w:val="left"/>
              <w:rPr>
                <w:rFonts w:hint="eastAsia" w:ascii="仿宋" w:hAnsi="仿宋" w:eastAsia="仿宋" w:cs="仿宋"/>
                <w:bCs/>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55" w:hRule="atLeast"/>
        </w:trPr>
        <w:tc>
          <w:tcPr>
            <w:tcW w:w="2998" w:type="dxa"/>
            <w:gridSpan w:val="2"/>
            <w:noWrap w:val="0"/>
            <w:vAlign w:val="center"/>
          </w:tcPr>
          <w:p>
            <w:pPr>
              <w:spacing w:line="360" w:lineRule="auto"/>
              <w:jc w:val="left"/>
              <w:rPr>
                <w:rFonts w:hint="eastAsia" w:ascii="仿宋" w:hAnsi="仿宋" w:eastAsia="仿宋" w:cs="仿宋"/>
                <w:bCs/>
                <w:sz w:val="24"/>
                <w:szCs w:val="24"/>
                <w:highlight w:val="none"/>
              </w:rPr>
            </w:pPr>
            <w:r>
              <w:rPr>
                <w:rFonts w:hint="eastAsia" w:ascii="仿宋" w:hAnsi="仿宋" w:eastAsia="仿宋" w:cs="仿宋"/>
                <w:bCs/>
                <w:sz w:val="24"/>
                <w:szCs w:val="24"/>
                <w:highlight w:val="none"/>
              </w:rPr>
              <w:t>净利润（万元）</w:t>
            </w:r>
          </w:p>
        </w:tc>
        <w:tc>
          <w:tcPr>
            <w:tcW w:w="6062" w:type="dxa"/>
            <w:gridSpan w:val="5"/>
            <w:noWrap w:val="0"/>
            <w:vAlign w:val="center"/>
          </w:tcPr>
          <w:p>
            <w:pPr>
              <w:spacing w:line="360" w:lineRule="auto"/>
              <w:jc w:val="left"/>
              <w:rPr>
                <w:rFonts w:hint="eastAsia" w:ascii="仿宋" w:hAnsi="仿宋" w:eastAsia="仿宋" w:cs="仿宋"/>
                <w:bCs/>
                <w:sz w:val="24"/>
                <w:szCs w:val="24"/>
                <w:highlight w:val="none"/>
              </w:rPr>
            </w:pPr>
          </w:p>
        </w:tc>
      </w:tr>
    </w:tbl>
    <w:p>
      <w:pPr>
        <w:spacing w:line="360" w:lineRule="auto"/>
        <w:ind w:firstLine="480"/>
        <w:rPr>
          <w:rFonts w:hint="eastAsia" w:ascii="仿宋" w:hAnsi="仿宋" w:eastAsia="仿宋" w:cs="仿宋"/>
          <w:bCs/>
          <w:sz w:val="24"/>
          <w:szCs w:val="24"/>
          <w:highlight w:val="none"/>
        </w:rPr>
      </w:pPr>
      <w:r>
        <w:rPr>
          <w:rFonts w:hint="eastAsia" w:ascii="仿宋" w:hAnsi="仿宋" w:eastAsia="仿宋" w:cs="仿宋"/>
          <w:bCs/>
          <w:sz w:val="24"/>
          <w:szCs w:val="24"/>
          <w:highlight w:val="none"/>
        </w:rPr>
        <w:t>我们保证上述声明中的资料和数据是真实的、正确的，我们同意如贵方要求，可以出示相关证明文件。</w:t>
      </w:r>
    </w:p>
    <w:p>
      <w:pPr>
        <w:widowControl/>
        <w:spacing w:line="360" w:lineRule="auto"/>
        <w:rPr>
          <w:rFonts w:hint="eastAsia" w:ascii="仿宋" w:hAnsi="仿宋" w:eastAsia="仿宋" w:cs="仿宋"/>
          <w:bCs/>
          <w:sz w:val="24"/>
          <w:szCs w:val="24"/>
          <w:highlight w:val="none"/>
        </w:rPr>
      </w:pPr>
      <w:r>
        <w:rPr>
          <w:rFonts w:hint="eastAsia" w:ascii="仿宋" w:hAnsi="仿宋" w:eastAsia="仿宋" w:cs="仿宋"/>
          <w:bCs/>
          <w:sz w:val="24"/>
          <w:szCs w:val="24"/>
          <w:highlight w:val="none"/>
        </w:rPr>
        <w:t>投标人名称：</w:t>
      </w:r>
      <w:r>
        <w:rPr>
          <w:rFonts w:hint="eastAsia" w:ascii="仿宋" w:hAnsi="仿宋" w:eastAsia="仿宋" w:cs="仿宋"/>
          <w:bCs/>
          <w:sz w:val="24"/>
          <w:szCs w:val="24"/>
          <w:highlight w:val="none"/>
          <w:u w:val="single"/>
        </w:rPr>
        <w:t xml:space="preserve">                                         </w:t>
      </w:r>
      <w:r>
        <w:rPr>
          <w:rFonts w:hint="eastAsia" w:ascii="仿宋" w:hAnsi="仿宋" w:eastAsia="仿宋" w:cs="仿宋"/>
          <w:bCs/>
          <w:sz w:val="24"/>
          <w:szCs w:val="24"/>
          <w:highlight w:val="none"/>
        </w:rPr>
        <w:t>（公章）</w:t>
      </w:r>
    </w:p>
    <w:p>
      <w:pPr>
        <w:widowControl/>
        <w:spacing w:line="360" w:lineRule="auto"/>
        <w:rPr>
          <w:rFonts w:hint="eastAsia" w:ascii="仿宋" w:hAnsi="仿宋" w:eastAsia="仿宋" w:cs="仿宋"/>
          <w:bCs/>
          <w:sz w:val="24"/>
          <w:szCs w:val="24"/>
          <w:highlight w:val="none"/>
          <w:u w:val="single"/>
        </w:rPr>
      </w:pPr>
      <w:r>
        <w:rPr>
          <w:rFonts w:hint="eastAsia" w:ascii="仿宋" w:hAnsi="仿宋" w:eastAsia="仿宋" w:cs="仿宋"/>
          <w:bCs/>
          <w:sz w:val="24"/>
          <w:szCs w:val="24"/>
          <w:highlight w:val="none"/>
        </w:rPr>
        <w:t>法定代表人或其委托代理人：</w:t>
      </w:r>
      <w:r>
        <w:rPr>
          <w:rFonts w:hint="eastAsia" w:ascii="仿宋" w:hAnsi="仿宋" w:eastAsia="仿宋" w:cs="仿宋"/>
          <w:bCs/>
          <w:sz w:val="24"/>
          <w:szCs w:val="24"/>
          <w:highlight w:val="none"/>
          <w:u w:val="single"/>
        </w:rPr>
        <w:t xml:space="preserve">                           </w:t>
      </w:r>
      <w:r>
        <w:rPr>
          <w:rFonts w:hint="eastAsia" w:ascii="仿宋" w:hAnsi="仿宋" w:eastAsia="仿宋" w:cs="仿宋"/>
          <w:bCs/>
          <w:sz w:val="24"/>
          <w:szCs w:val="24"/>
          <w:highlight w:val="none"/>
        </w:rPr>
        <w:t>（签字）</w:t>
      </w:r>
    </w:p>
    <w:p>
      <w:pPr>
        <w:spacing w:line="360" w:lineRule="auto"/>
        <w:rPr>
          <w:rFonts w:hint="eastAsia" w:ascii="仿宋" w:hAnsi="仿宋" w:eastAsia="仿宋" w:cs="仿宋"/>
          <w:sz w:val="24"/>
          <w:szCs w:val="24"/>
          <w:highlight w:val="none"/>
        </w:rPr>
      </w:pPr>
      <w:r>
        <w:rPr>
          <w:rFonts w:hint="eastAsia" w:ascii="仿宋" w:hAnsi="仿宋" w:eastAsia="仿宋" w:cs="仿宋"/>
          <w:sz w:val="24"/>
          <w:szCs w:val="24"/>
          <w:highlight w:val="none"/>
        </w:rPr>
        <w:t>日期：______年    月    日</w:t>
      </w:r>
    </w:p>
    <w:p>
      <w:pPr>
        <w:pStyle w:val="4"/>
        <w:spacing w:before="0" w:after="0" w:line="360" w:lineRule="auto"/>
        <w:jc w:val="center"/>
        <w:rPr>
          <w:rFonts w:hint="eastAsia" w:ascii="仿宋" w:hAnsi="仿宋" w:eastAsia="仿宋" w:cs="仿宋"/>
          <w:sz w:val="24"/>
          <w:szCs w:val="24"/>
          <w:highlight w:val="none"/>
        </w:rPr>
      </w:pPr>
      <w:bookmarkStart w:id="269" w:name="_Toc330205366"/>
      <w:bookmarkStart w:id="270" w:name="_Toc382489755"/>
      <w:bookmarkStart w:id="271" w:name="_Toc454870888"/>
      <w:bookmarkStart w:id="272" w:name="_Toc437949008"/>
      <w:bookmarkStart w:id="273" w:name="_Toc387756734"/>
      <w:bookmarkStart w:id="274" w:name="_Toc437530350"/>
      <w:r>
        <w:rPr>
          <w:rFonts w:hint="eastAsia" w:ascii="仿宋" w:hAnsi="仿宋" w:eastAsia="仿宋" w:cs="仿宋"/>
          <w:sz w:val="24"/>
          <w:szCs w:val="24"/>
          <w:highlight w:val="none"/>
        </w:rPr>
        <w:br w:type="page"/>
      </w:r>
      <w:bookmarkStart w:id="275" w:name="_Toc29738"/>
      <w:bookmarkStart w:id="276" w:name="_Toc25366"/>
      <w:bookmarkStart w:id="277" w:name="_Toc21825"/>
      <w:r>
        <w:rPr>
          <w:rFonts w:hint="eastAsia" w:ascii="仿宋" w:hAnsi="仿宋" w:eastAsia="仿宋" w:cs="仿宋"/>
          <w:sz w:val="24"/>
          <w:szCs w:val="24"/>
          <w:highlight w:val="none"/>
        </w:rPr>
        <w:t>2. 有效的营业执照</w:t>
      </w:r>
      <w:bookmarkEnd w:id="269"/>
      <w:bookmarkEnd w:id="270"/>
      <w:bookmarkEnd w:id="271"/>
      <w:bookmarkEnd w:id="272"/>
      <w:bookmarkEnd w:id="273"/>
      <w:bookmarkEnd w:id="274"/>
      <w:bookmarkEnd w:id="275"/>
      <w:bookmarkEnd w:id="276"/>
      <w:bookmarkEnd w:id="277"/>
    </w:p>
    <w:p>
      <w:pPr>
        <w:spacing w:line="360" w:lineRule="auto"/>
        <w:jc w:val="center"/>
        <w:outlineLvl w:val="1"/>
        <w:rPr>
          <w:rFonts w:hint="eastAsia" w:ascii="仿宋" w:hAnsi="仿宋" w:eastAsia="仿宋" w:cs="仿宋"/>
          <w:sz w:val="24"/>
          <w:szCs w:val="24"/>
          <w:highlight w:val="none"/>
        </w:rPr>
      </w:pPr>
      <w:bookmarkStart w:id="278" w:name="_Toc9648"/>
      <w:bookmarkStart w:id="279" w:name="_Toc3363"/>
      <w:bookmarkStart w:id="280" w:name="_Toc2103"/>
      <w:bookmarkStart w:id="281" w:name="_Toc15471"/>
      <w:r>
        <w:rPr>
          <w:rFonts w:hint="eastAsia" w:ascii="仿宋" w:hAnsi="仿宋" w:eastAsia="仿宋" w:cs="仿宋"/>
          <w:sz w:val="24"/>
          <w:szCs w:val="24"/>
          <w:highlight w:val="none"/>
        </w:rPr>
        <w:t>（复印件并加盖公章）</w:t>
      </w:r>
      <w:bookmarkEnd w:id="278"/>
      <w:bookmarkEnd w:id="279"/>
      <w:bookmarkEnd w:id="280"/>
      <w:bookmarkEnd w:id="281"/>
    </w:p>
    <w:p>
      <w:pPr>
        <w:pStyle w:val="4"/>
        <w:spacing w:before="0" w:after="0" w:line="360" w:lineRule="auto"/>
        <w:jc w:val="center"/>
        <w:rPr>
          <w:rFonts w:hint="eastAsia" w:ascii="仿宋" w:hAnsi="仿宋" w:eastAsia="仿宋" w:cs="仿宋"/>
          <w:sz w:val="24"/>
          <w:szCs w:val="24"/>
          <w:highlight w:val="none"/>
          <w:lang w:eastAsia="zh-CN"/>
        </w:rPr>
      </w:pPr>
      <w:bookmarkStart w:id="282" w:name="_Toc8017"/>
      <w:bookmarkStart w:id="283" w:name="_Toc31952"/>
      <w:bookmarkStart w:id="284" w:name="_Toc27642"/>
      <w:r>
        <w:rPr>
          <w:rFonts w:hint="eastAsia" w:ascii="仿宋" w:hAnsi="仿宋" w:eastAsia="仿宋" w:cs="仿宋"/>
          <w:sz w:val="24"/>
          <w:szCs w:val="24"/>
          <w:highlight w:val="none"/>
        </w:rPr>
        <w:t>3.投标人的《食品经营许可证》或《食品流通许可证》</w:t>
      </w:r>
      <w:r>
        <w:rPr>
          <w:rFonts w:hint="eastAsia" w:ascii="仿宋" w:hAnsi="仿宋" w:eastAsia="仿宋" w:cs="仿宋"/>
          <w:sz w:val="24"/>
          <w:szCs w:val="24"/>
          <w:highlight w:val="none"/>
          <w:lang w:eastAsia="zh-CN"/>
        </w:rPr>
        <w:t>，自营电商企业还需另外提供《中华人民共和国增值电信业务经营许可证》的第一类增值电信业务， ICP认证（互联网信服务业务经营许可证）。</w:t>
      </w:r>
      <w:bookmarkEnd w:id="282"/>
      <w:bookmarkEnd w:id="283"/>
      <w:bookmarkEnd w:id="284"/>
      <w:r>
        <w:rPr>
          <w:rFonts w:hint="eastAsia" w:ascii="仿宋" w:hAnsi="仿宋" w:eastAsia="仿宋" w:cs="仿宋"/>
          <w:sz w:val="24"/>
          <w:szCs w:val="24"/>
          <w:highlight w:val="none"/>
        </w:rPr>
        <w:t xml:space="preserve"> </w:t>
      </w:r>
    </w:p>
    <w:p>
      <w:pPr>
        <w:spacing w:line="360" w:lineRule="auto"/>
        <w:jc w:val="center"/>
        <w:outlineLvl w:val="1"/>
        <w:rPr>
          <w:rFonts w:hint="eastAsia" w:ascii="仿宋" w:hAnsi="仿宋" w:eastAsia="仿宋" w:cs="仿宋"/>
          <w:sz w:val="24"/>
          <w:szCs w:val="24"/>
          <w:highlight w:val="none"/>
        </w:rPr>
      </w:pPr>
      <w:bookmarkStart w:id="285" w:name="_Toc10504"/>
      <w:bookmarkStart w:id="286" w:name="_Toc25465"/>
      <w:bookmarkStart w:id="287" w:name="_Toc4502"/>
      <w:bookmarkStart w:id="288" w:name="_Toc31490"/>
      <w:r>
        <w:rPr>
          <w:rFonts w:hint="eastAsia" w:ascii="仿宋" w:hAnsi="仿宋" w:eastAsia="仿宋" w:cs="仿宋"/>
          <w:sz w:val="24"/>
          <w:szCs w:val="24"/>
          <w:highlight w:val="none"/>
        </w:rPr>
        <w:t>（复印件并加盖公章）</w:t>
      </w:r>
      <w:bookmarkEnd w:id="285"/>
      <w:bookmarkEnd w:id="286"/>
      <w:bookmarkEnd w:id="287"/>
      <w:bookmarkEnd w:id="288"/>
    </w:p>
    <w:p>
      <w:pPr>
        <w:pStyle w:val="4"/>
        <w:spacing w:before="0" w:after="0" w:line="360" w:lineRule="auto"/>
        <w:jc w:val="center"/>
        <w:rPr>
          <w:rFonts w:hint="eastAsia" w:ascii="仿宋" w:hAnsi="仿宋" w:eastAsia="仿宋" w:cs="仿宋"/>
          <w:sz w:val="24"/>
          <w:szCs w:val="24"/>
          <w:highlight w:val="none"/>
          <w:lang w:eastAsia="zh-CN"/>
        </w:rPr>
      </w:pPr>
      <w:bookmarkStart w:id="289" w:name="_Toc24689"/>
      <w:bookmarkStart w:id="290" w:name="_Toc173"/>
      <w:bookmarkStart w:id="291" w:name="_Toc24774"/>
      <w:r>
        <w:rPr>
          <w:rFonts w:hint="eastAsia" w:ascii="仿宋" w:hAnsi="仿宋" w:eastAsia="仿宋" w:cs="仿宋"/>
          <w:sz w:val="24"/>
          <w:szCs w:val="24"/>
          <w:highlight w:val="none"/>
        </w:rPr>
        <w:t>4.实体门店列表</w:t>
      </w:r>
      <w:bookmarkStart w:id="292" w:name="_Toc8907057"/>
      <w:r>
        <w:rPr>
          <w:rFonts w:hint="eastAsia" w:ascii="仿宋" w:hAnsi="仿宋" w:eastAsia="仿宋" w:cs="仿宋"/>
          <w:sz w:val="24"/>
          <w:szCs w:val="24"/>
          <w:highlight w:val="none"/>
          <w:lang w:eastAsia="zh-CN"/>
        </w:rPr>
        <w:t>或自营电商企业的平台注册会员数列表</w:t>
      </w:r>
      <w:bookmarkEnd w:id="289"/>
      <w:bookmarkEnd w:id="290"/>
      <w:bookmarkEnd w:id="291"/>
    </w:p>
    <w:bookmarkEnd w:id="292"/>
    <w:p>
      <w:pPr>
        <w:pStyle w:val="17"/>
        <w:spacing w:line="360" w:lineRule="auto"/>
        <w:ind w:firstLine="480"/>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投标人为实体店，必须在江苏省内有不少于3个营业面积在5000平方米以上的实体门店，且每个实体门店的经营范围需覆盖采购范围，提供包含实体门店的营业执照复印件、地址、经营面积、负责人、单位名称的具体列表。同时投标人须提供对应有效的自有房产证明（房产证、土地使用权证或不动产权证书复印件）或者已满6个月且租期不低于3年的房屋租赁协议复印件并加盖单位公章。（法定代表人为同一人、母子公司或同属同一集团公司所开具的实体门店，提供“关系说明函”情况下，可视为投标人的）或投标人为自营电商企业且自营部分的经营范围需覆盖本次招标内容。（提供营业执照复印件及有效的证明材料并加盖投标人公章）</w:t>
      </w:r>
    </w:p>
    <w:p>
      <w:pPr>
        <w:pStyle w:val="17"/>
        <w:spacing w:line="360" w:lineRule="auto"/>
        <w:ind w:firstLine="480"/>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投标人为自营电商企业的，平台注册会员数必须达到1000万人以上，自营部分的经营范围需覆盖本次招标内容。（提供营业执照复印件及有效的证明材料并加盖投标人公章）</w:t>
      </w:r>
    </w:p>
    <w:p>
      <w:pPr>
        <w:pStyle w:val="4"/>
        <w:spacing w:before="0" w:after="0" w:line="360" w:lineRule="auto"/>
        <w:jc w:val="center"/>
        <w:rPr>
          <w:rFonts w:hint="eastAsia" w:ascii="仿宋" w:hAnsi="仿宋" w:eastAsia="仿宋" w:cs="仿宋"/>
          <w:sz w:val="24"/>
          <w:szCs w:val="24"/>
          <w:highlight w:val="none"/>
        </w:rPr>
      </w:pPr>
      <w:bookmarkStart w:id="293" w:name="_Toc32357"/>
      <w:bookmarkStart w:id="294" w:name="_Toc30165"/>
      <w:bookmarkStart w:id="295" w:name="_Toc24857"/>
      <w:r>
        <w:rPr>
          <w:rFonts w:hint="eastAsia" w:ascii="仿宋" w:hAnsi="仿宋" w:eastAsia="仿宋" w:cs="仿宋"/>
          <w:sz w:val="24"/>
          <w:szCs w:val="24"/>
          <w:highlight w:val="none"/>
        </w:rPr>
        <w:t>5.仓储场所</w:t>
      </w:r>
      <w:bookmarkEnd w:id="293"/>
      <w:bookmarkEnd w:id="294"/>
      <w:bookmarkEnd w:id="295"/>
    </w:p>
    <w:p>
      <w:pPr>
        <w:spacing w:line="360" w:lineRule="auto"/>
        <w:ind w:firstLine="480" w:firstLineChars="200"/>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rPr>
        <w:t>投标人必须在江苏省内有不少于10000平方米的仓储场所，提供包含仓储场所地址、面积的具体列表。同时投标人须提供对应有效的自有房产证明（房产证、土地使用权证或不动产权证书复印件）或者已满6个月且租期不低于3年的房屋租赁协议复印件并加盖单位公章。</w:t>
      </w:r>
      <w:r>
        <w:rPr>
          <w:rFonts w:hint="eastAsia" w:ascii="仿宋" w:hAnsi="仿宋" w:eastAsia="仿宋" w:cs="仿宋"/>
          <w:sz w:val="24"/>
          <w:szCs w:val="24"/>
          <w:highlight w:val="none"/>
          <w:lang w:val="zh-TW" w:eastAsia="zh-TW"/>
        </w:rPr>
        <w:t>（法定代表人为同一人、母子公司或同属同一集团公司</w:t>
      </w:r>
      <w:r>
        <w:rPr>
          <w:rFonts w:hint="eastAsia" w:ascii="仿宋" w:hAnsi="仿宋" w:eastAsia="仿宋" w:cs="仿宋"/>
          <w:sz w:val="24"/>
          <w:szCs w:val="24"/>
          <w:highlight w:val="none"/>
          <w:lang w:val="zh-TW"/>
        </w:rPr>
        <w:t>所具有的仓储场所，提供</w:t>
      </w:r>
      <w:r>
        <w:rPr>
          <w:rFonts w:hint="eastAsia" w:ascii="仿宋" w:hAnsi="仿宋" w:eastAsia="仿宋" w:cs="仿宋"/>
          <w:sz w:val="24"/>
          <w:szCs w:val="24"/>
          <w:highlight w:val="none"/>
        </w:rPr>
        <w:t>“</w:t>
      </w:r>
      <w:r>
        <w:rPr>
          <w:rFonts w:hint="eastAsia" w:ascii="仿宋" w:hAnsi="仿宋" w:eastAsia="仿宋" w:cs="仿宋"/>
          <w:sz w:val="24"/>
          <w:szCs w:val="24"/>
          <w:highlight w:val="none"/>
          <w:lang w:val="zh-TW" w:eastAsia="zh-TW"/>
        </w:rPr>
        <w:t>关系说明函</w:t>
      </w:r>
      <w:r>
        <w:rPr>
          <w:rFonts w:hint="eastAsia" w:ascii="仿宋" w:hAnsi="仿宋" w:eastAsia="仿宋" w:cs="仿宋"/>
          <w:sz w:val="24"/>
          <w:szCs w:val="24"/>
          <w:highlight w:val="none"/>
        </w:rPr>
        <w:t>”情况下，</w:t>
      </w:r>
      <w:r>
        <w:rPr>
          <w:rFonts w:hint="eastAsia" w:ascii="仿宋" w:hAnsi="仿宋" w:eastAsia="仿宋" w:cs="仿宋"/>
          <w:sz w:val="24"/>
          <w:szCs w:val="24"/>
          <w:highlight w:val="none"/>
          <w:lang w:val="zh-TW"/>
        </w:rPr>
        <w:t>可视为投标人的</w:t>
      </w:r>
      <w:r>
        <w:rPr>
          <w:rFonts w:hint="eastAsia" w:ascii="仿宋" w:hAnsi="仿宋" w:eastAsia="仿宋" w:cs="仿宋"/>
          <w:sz w:val="24"/>
          <w:szCs w:val="24"/>
          <w:highlight w:val="none"/>
          <w:lang w:val="zh-TW" w:eastAsia="zh-TW"/>
        </w:rPr>
        <w:t>）</w:t>
      </w:r>
    </w:p>
    <w:p>
      <w:pPr>
        <w:pStyle w:val="4"/>
        <w:spacing w:before="0" w:after="0" w:line="360" w:lineRule="auto"/>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br w:type="page"/>
      </w:r>
      <w:bookmarkStart w:id="296" w:name="_Toc29249"/>
      <w:bookmarkStart w:id="297" w:name="_Toc27947"/>
      <w:bookmarkStart w:id="298" w:name="_Toc17812"/>
      <w:r>
        <w:rPr>
          <w:rFonts w:hint="eastAsia" w:ascii="仿宋" w:hAnsi="仿宋" w:eastAsia="仿宋" w:cs="仿宋"/>
          <w:sz w:val="24"/>
          <w:szCs w:val="24"/>
          <w:highlight w:val="none"/>
        </w:rPr>
        <w:t>6.书面声明</w:t>
      </w:r>
      <w:bookmarkEnd w:id="296"/>
      <w:bookmarkEnd w:id="297"/>
      <w:bookmarkEnd w:id="298"/>
    </w:p>
    <w:p>
      <w:pPr>
        <w:pStyle w:val="18"/>
        <w:spacing w:before="0" w:after="0"/>
        <w:ind w:right="62" w:firstLine="0"/>
        <w:rPr>
          <w:rFonts w:hint="eastAsia" w:ascii="仿宋" w:hAnsi="仿宋" w:eastAsia="仿宋" w:cs="仿宋"/>
          <w:bCs/>
          <w:highlight w:val="none"/>
        </w:rPr>
      </w:pPr>
      <w:r>
        <w:rPr>
          <w:rFonts w:hint="eastAsia" w:ascii="仿宋" w:hAnsi="仿宋" w:eastAsia="仿宋" w:cs="仿宋"/>
          <w:bCs/>
          <w:highlight w:val="none"/>
        </w:rPr>
        <w:t>　　　我公司郑重声明，我公司不具有以下情况或行为：</w:t>
      </w:r>
    </w:p>
    <w:p>
      <w:pPr>
        <w:pStyle w:val="18"/>
        <w:spacing w:before="0" w:after="0"/>
        <w:ind w:left="542" w:right="62"/>
        <w:rPr>
          <w:rFonts w:hint="eastAsia" w:ascii="仿宋" w:hAnsi="仿宋" w:eastAsia="仿宋" w:cs="仿宋"/>
          <w:bCs/>
          <w:highlight w:val="none"/>
        </w:rPr>
      </w:pPr>
      <w:r>
        <w:rPr>
          <w:rFonts w:hint="eastAsia" w:ascii="仿宋" w:hAnsi="仿宋" w:eastAsia="仿宋" w:cs="仿宋"/>
          <w:bCs/>
          <w:highlight w:val="none"/>
        </w:rPr>
        <w:t>（1）为招标人不具有独立法人资格的附属机构（单位）；</w:t>
      </w:r>
    </w:p>
    <w:p>
      <w:pPr>
        <w:pStyle w:val="18"/>
        <w:spacing w:before="0" w:after="0"/>
        <w:ind w:left="542" w:right="62"/>
        <w:rPr>
          <w:rFonts w:hint="eastAsia" w:ascii="仿宋" w:hAnsi="仿宋" w:eastAsia="仿宋" w:cs="仿宋"/>
          <w:bCs/>
          <w:highlight w:val="none"/>
        </w:rPr>
      </w:pPr>
      <w:r>
        <w:rPr>
          <w:rFonts w:hint="eastAsia" w:ascii="仿宋" w:hAnsi="仿宋" w:eastAsia="仿宋" w:cs="仿宋"/>
          <w:bCs/>
          <w:highlight w:val="none"/>
        </w:rPr>
        <w:t>（2）被责令停业的；</w:t>
      </w:r>
    </w:p>
    <w:p>
      <w:pPr>
        <w:pStyle w:val="18"/>
        <w:spacing w:before="0" w:after="0"/>
        <w:ind w:left="542" w:right="62"/>
        <w:rPr>
          <w:rFonts w:hint="eastAsia" w:ascii="仿宋" w:hAnsi="仿宋" w:eastAsia="仿宋" w:cs="仿宋"/>
          <w:bCs/>
          <w:highlight w:val="none"/>
        </w:rPr>
      </w:pPr>
      <w:r>
        <w:rPr>
          <w:rFonts w:hint="eastAsia" w:ascii="仿宋" w:hAnsi="仿宋" w:eastAsia="仿宋" w:cs="仿宋"/>
          <w:bCs/>
          <w:highlight w:val="none"/>
        </w:rPr>
        <w:t>（3）被暂停或取消投标资格的；</w:t>
      </w:r>
    </w:p>
    <w:p>
      <w:pPr>
        <w:pStyle w:val="18"/>
        <w:spacing w:before="0" w:after="0"/>
        <w:ind w:left="542" w:right="62"/>
        <w:rPr>
          <w:rFonts w:hint="eastAsia" w:ascii="仿宋" w:hAnsi="仿宋" w:eastAsia="仿宋" w:cs="仿宋"/>
          <w:bCs/>
          <w:highlight w:val="none"/>
        </w:rPr>
      </w:pPr>
      <w:r>
        <w:rPr>
          <w:rFonts w:hint="eastAsia" w:ascii="仿宋" w:hAnsi="仿宋" w:eastAsia="仿宋" w:cs="仿宋"/>
          <w:bCs/>
          <w:highlight w:val="none"/>
        </w:rPr>
        <w:t>（4）财产被接管或冻结的；</w:t>
      </w:r>
    </w:p>
    <w:p>
      <w:pPr>
        <w:pStyle w:val="18"/>
        <w:spacing w:before="0" w:after="0"/>
        <w:ind w:left="542" w:right="62"/>
        <w:rPr>
          <w:rFonts w:hint="eastAsia" w:ascii="仿宋" w:hAnsi="仿宋" w:eastAsia="仿宋" w:cs="仿宋"/>
          <w:bCs/>
          <w:highlight w:val="none"/>
        </w:rPr>
      </w:pPr>
      <w:r>
        <w:rPr>
          <w:rFonts w:hint="eastAsia" w:ascii="仿宋" w:hAnsi="仿宋" w:eastAsia="仿宋" w:cs="仿宋"/>
          <w:bCs/>
          <w:highlight w:val="none"/>
        </w:rPr>
        <w:t>（5）在最近三年内有骗取中标或严重违约或其他重大违法违规行为的。</w:t>
      </w:r>
    </w:p>
    <w:p>
      <w:pPr>
        <w:pStyle w:val="18"/>
        <w:spacing w:before="0" w:after="0"/>
        <w:ind w:left="542" w:right="62"/>
        <w:rPr>
          <w:rFonts w:hint="eastAsia" w:ascii="仿宋" w:hAnsi="仿宋" w:eastAsia="仿宋" w:cs="仿宋"/>
          <w:bCs/>
          <w:highlight w:val="none"/>
        </w:rPr>
      </w:pPr>
    </w:p>
    <w:p>
      <w:pPr>
        <w:pStyle w:val="18"/>
        <w:spacing w:before="0" w:after="0"/>
        <w:ind w:left="542" w:right="62"/>
        <w:rPr>
          <w:rFonts w:hint="eastAsia" w:ascii="仿宋" w:hAnsi="仿宋" w:eastAsia="仿宋" w:cs="仿宋"/>
          <w:bCs/>
          <w:highlight w:val="none"/>
        </w:rPr>
      </w:pPr>
      <w:r>
        <w:rPr>
          <w:rFonts w:hint="eastAsia" w:ascii="仿宋" w:hAnsi="仿宋" w:eastAsia="仿宋" w:cs="仿宋"/>
          <w:bCs/>
          <w:highlight w:val="none"/>
        </w:rPr>
        <w:t xml:space="preserve">                  投标人名称（公章）：</w:t>
      </w:r>
    </w:p>
    <w:p>
      <w:pPr>
        <w:pStyle w:val="18"/>
        <w:spacing w:before="0" w:after="0"/>
        <w:ind w:left="542" w:right="62"/>
        <w:rPr>
          <w:rFonts w:hint="eastAsia" w:ascii="仿宋" w:hAnsi="仿宋" w:eastAsia="仿宋" w:cs="仿宋"/>
          <w:bCs/>
          <w:highlight w:val="none"/>
        </w:rPr>
      </w:pPr>
      <w:r>
        <w:rPr>
          <w:rFonts w:hint="eastAsia" w:ascii="仿宋" w:hAnsi="仿宋" w:eastAsia="仿宋" w:cs="仿宋"/>
          <w:bCs/>
          <w:highlight w:val="none"/>
        </w:rPr>
        <w:t xml:space="preserve">                  法定代表人或其委托代理人（签字）：___________</w:t>
      </w:r>
    </w:p>
    <w:p>
      <w:pPr>
        <w:pStyle w:val="18"/>
        <w:spacing w:before="0" w:after="0"/>
        <w:ind w:left="542" w:right="62" w:firstLine="0"/>
        <w:rPr>
          <w:rFonts w:hint="eastAsia" w:ascii="仿宋" w:hAnsi="仿宋" w:eastAsia="仿宋" w:cs="仿宋"/>
          <w:bCs/>
          <w:highlight w:val="none"/>
        </w:rPr>
      </w:pPr>
      <w:r>
        <w:rPr>
          <w:rFonts w:hint="eastAsia" w:ascii="仿宋" w:hAnsi="仿宋" w:eastAsia="仿宋" w:cs="仿宋"/>
          <w:bCs/>
          <w:highlight w:val="none"/>
        </w:rPr>
        <w:t xml:space="preserve">                      日期：______年    月    日</w:t>
      </w:r>
    </w:p>
    <w:p>
      <w:pPr>
        <w:pStyle w:val="4"/>
        <w:spacing w:before="0" w:after="0" w:line="360" w:lineRule="auto"/>
        <w:jc w:val="center"/>
        <w:outlineLvl w:val="9"/>
        <w:rPr>
          <w:rFonts w:hint="eastAsia" w:ascii="仿宋" w:hAnsi="仿宋" w:eastAsia="仿宋" w:cs="仿宋"/>
          <w:sz w:val="24"/>
          <w:szCs w:val="24"/>
          <w:highlight w:val="none"/>
        </w:rPr>
      </w:pPr>
    </w:p>
    <w:p>
      <w:pPr>
        <w:pStyle w:val="4"/>
        <w:spacing w:before="0" w:after="0" w:line="360" w:lineRule="auto"/>
        <w:jc w:val="center"/>
        <w:rPr>
          <w:rFonts w:hint="eastAsia" w:ascii="仿宋" w:hAnsi="仿宋" w:eastAsia="仿宋" w:cs="仿宋"/>
          <w:sz w:val="24"/>
          <w:szCs w:val="24"/>
          <w:highlight w:val="none"/>
        </w:rPr>
      </w:pPr>
      <w:bookmarkStart w:id="299" w:name="_Toc29794"/>
      <w:bookmarkStart w:id="300" w:name="_Toc6257"/>
      <w:bookmarkStart w:id="301" w:name="_Toc26180"/>
      <w:r>
        <w:rPr>
          <w:rFonts w:hint="eastAsia" w:ascii="仿宋" w:hAnsi="仿宋" w:eastAsia="仿宋" w:cs="仿宋"/>
          <w:sz w:val="24"/>
          <w:szCs w:val="24"/>
          <w:highlight w:val="none"/>
        </w:rPr>
        <w:t>7.其它必要资格证明文件</w:t>
      </w:r>
      <w:bookmarkEnd w:id="299"/>
      <w:bookmarkEnd w:id="300"/>
      <w:bookmarkEnd w:id="301"/>
      <w:bookmarkStart w:id="302" w:name="_Toc437530351"/>
      <w:bookmarkStart w:id="303" w:name="_Toc437949009"/>
      <w:bookmarkStart w:id="304" w:name="_Toc454870889"/>
    </w:p>
    <w:p>
      <w:pPr>
        <w:pStyle w:val="4"/>
        <w:spacing w:before="0" w:after="0" w:line="360" w:lineRule="auto"/>
        <w:jc w:val="center"/>
        <w:outlineLvl w:val="9"/>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 xml:space="preserve">    </w:t>
      </w:r>
    </w:p>
    <w:p>
      <w:pPr>
        <w:pStyle w:val="4"/>
        <w:spacing w:before="0" w:after="0" w:line="360" w:lineRule="auto"/>
        <w:jc w:val="center"/>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 xml:space="preserve">      </w:t>
      </w:r>
      <w:bookmarkStart w:id="305" w:name="_Toc19143"/>
      <w:bookmarkStart w:id="306" w:name="_Toc10437"/>
      <w:bookmarkStart w:id="307" w:name="_Toc3260"/>
      <w:r>
        <w:rPr>
          <w:rFonts w:hint="eastAsia" w:ascii="仿宋" w:hAnsi="仿宋" w:eastAsia="仿宋" w:cs="仿宋"/>
          <w:sz w:val="24"/>
          <w:szCs w:val="24"/>
          <w:highlight w:val="none"/>
        </w:rPr>
        <w:t>8.</w:t>
      </w:r>
      <w:bookmarkStart w:id="308" w:name="_Toc512255760"/>
      <w:bookmarkStart w:id="309" w:name="_Toc426681856"/>
      <w:r>
        <w:rPr>
          <w:rFonts w:hint="eastAsia" w:ascii="仿宋" w:hAnsi="仿宋" w:eastAsia="仿宋" w:cs="仿宋"/>
          <w:sz w:val="24"/>
          <w:szCs w:val="24"/>
          <w:highlight w:val="none"/>
        </w:rPr>
        <w:t>投标保证金缴纳凭证的复印件</w:t>
      </w:r>
      <w:bookmarkEnd w:id="308"/>
      <w:r>
        <w:rPr>
          <w:rFonts w:hint="eastAsia" w:ascii="仿宋" w:hAnsi="仿宋" w:eastAsia="仿宋" w:cs="仿宋"/>
          <w:sz w:val="24"/>
          <w:szCs w:val="24"/>
          <w:highlight w:val="none"/>
        </w:rPr>
        <w:tab/>
      </w:r>
      <w:r>
        <w:rPr>
          <w:rFonts w:hint="eastAsia" w:ascii="仿宋" w:hAnsi="仿宋" w:eastAsia="仿宋" w:cs="仿宋"/>
          <w:sz w:val="24"/>
          <w:szCs w:val="24"/>
          <w:highlight w:val="none"/>
        </w:rPr>
        <w:br w:type="page"/>
      </w:r>
      <w:bookmarkEnd w:id="305"/>
      <w:bookmarkEnd w:id="306"/>
      <w:bookmarkEnd w:id="307"/>
    </w:p>
    <w:bookmarkEnd w:id="260"/>
    <w:bookmarkEnd w:id="261"/>
    <w:bookmarkEnd w:id="262"/>
    <w:bookmarkEnd w:id="302"/>
    <w:bookmarkEnd w:id="303"/>
    <w:bookmarkEnd w:id="304"/>
    <w:bookmarkEnd w:id="309"/>
    <w:p>
      <w:pPr>
        <w:pStyle w:val="4"/>
        <w:spacing w:before="0" w:after="0" w:line="360" w:lineRule="auto"/>
        <w:jc w:val="center"/>
        <w:outlineLvl w:val="1"/>
        <w:rPr>
          <w:rFonts w:hint="eastAsia" w:ascii="仿宋" w:hAnsi="仿宋" w:eastAsia="仿宋" w:cs="仿宋"/>
          <w:highlight w:val="none"/>
        </w:rPr>
      </w:pPr>
      <w:bookmarkStart w:id="310" w:name="_Toc458611309"/>
      <w:bookmarkStart w:id="311" w:name="_Toc14541"/>
      <w:bookmarkStart w:id="312" w:name="_Toc5776"/>
      <w:bookmarkStart w:id="313" w:name="_Toc10327"/>
      <w:bookmarkStart w:id="314" w:name="_Toc26360"/>
      <w:bookmarkStart w:id="315" w:name="_Toc324166913"/>
      <w:bookmarkStart w:id="316" w:name="_Toc325559905"/>
      <w:bookmarkStart w:id="317" w:name="_Toc358016962"/>
      <w:r>
        <w:rPr>
          <w:rFonts w:hint="eastAsia" w:ascii="仿宋" w:hAnsi="仿宋" w:eastAsia="仿宋" w:cs="仿宋"/>
          <w:highlight w:val="none"/>
        </w:rPr>
        <w:t>六、证明货物/服务的合格性和符合招标文件规定的文件的实施方案</w:t>
      </w:r>
      <w:bookmarkEnd w:id="310"/>
      <w:bookmarkEnd w:id="311"/>
      <w:bookmarkEnd w:id="312"/>
      <w:bookmarkEnd w:id="313"/>
      <w:bookmarkEnd w:id="314"/>
      <w:bookmarkEnd w:id="315"/>
      <w:bookmarkEnd w:id="316"/>
      <w:bookmarkEnd w:id="317"/>
    </w:p>
    <w:p>
      <w:pPr>
        <w:pStyle w:val="4"/>
        <w:spacing w:before="0" w:after="0" w:line="360" w:lineRule="auto"/>
        <w:jc w:val="center"/>
        <w:rPr>
          <w:rFonts w:hint="eastAsia" w:ascii="仿宋" w:hAnsi="仿宋" w:eastAsia="仿宋" w:cs="仿宋"/>
          <w:sz w:val="24"/>
          <w:szCs w:val="24"/>
          <w:highlight w:val="none"/>
        </w:rPr>
      </w:pPr>
      <w:bookmarkStart w:id="318" w:name="_Toc9865"/>
      <w:bookmarkStart w:id="319" w:name="_Toc4574"/>
      <w:bookmarkStart w:id="320" w:name="_Toc14986"/>
      <w:r>
        <w:rPr>
          <w:rFonts w:hint="eastAsia" w:ascii="仿宋" w:hAnsi="仿宋" w:eastAsia="仿宋" w:cs="仿宋"/>
          <w:sz w:val="24"/>
          <w:szCs w:val="24"/>
          <w:highlight w:val="none"/>
        </w:rPr>
        <w:t>1、商务条款响应/偏离表</w:t>
      </w:r>
      <w:bookmarkEnd w:id="318"/>
      <w:bookmarkEnd w:id="319"/>
      <w:bookmarkEnd w:id="320"/>
    </w:p>
    <w:p>
      <w:pPr>
        <w:spacing w:line="360" w:lineRule="auto"/>
        <w:rPr>
          <w:rFonts w:hint="eastAsia" w:ascii="仿宋" w:hAnsi="仿宋" w:eastAsia="仿宋" w:cs="仿宋"/>
          <w:szCs w:val="21"/>
          <w:highlight w:val="none"/>
        </w:rPr>
      </w:pPr>
      <w:r>
        <w:rPr>
          <w:rFonts w:hint="eastAsia" w:ascii="仿宋" w:hAnsi="仿宋" w:eastAsia="仿宋" w:cs="仿宋"/>
          <w:szCs w:val="21"/>
          <w:highlight w:val="none"/>
          <w:lang w:eastAsia="zh-CN"/>
        </w:rPr>
        <w:t>项目</w:t>
      </w:r>
      <w:r>
        <w:rPr>
          <w:rFonts w:hint="eastAsia" w:ascii="仿宋" w:hAnsi="仿宋" w:eastAsia="仿宋" w:cs="仿宋"/>
          <w:szCs w:val="21"/>
          <w:highlight w:val="none"/>
        </w:rPr>
        <w:t>编号：</w:t>
      </w:r>
      <w:r>
        <w:rPr>
          <w:rFonts w:hint="eastAsia" w:ascii="仿宋" w:hAnsi="仿宋" w:eastAsia="仿宋" w:cs="仿宋"/>
          <w:szCs w:val="21"/>
          <w:highlight w:val="none"/>
          <w:u w:val="single"/>
        </w:rPr>
        <w:t xml:space="preserve">             </w:t>
      </w:r>
    </w:p>
    <w:tbl>
      <w:tblPr>
        <w:tblStyle w:val="11"/>
        <w:tblW w:w="90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3"/>
        <w:gridCol w:w="2212"/>
        <w:gridCol w:w="2408"/>
        <w:gridCol w:w="2625"/>
        <w:gridCol w:w="9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3" w:type="dxa"/>
            <w:noWrap w:val="0"/>
            <w:vAlign w:val="center"/>
          </w:tcPr>
          <w:p>
            <w:pPr>
              <w:spacing w:line="360" w:lineRule="auto"/>
              <w:jc w:val="center"/>
              <w:rPr>
                <w:rFonts w:hint="eastAsia" w:ascii="仿宋" w:hAnsi="仿宋" w:eastAsia="仿宋" w:cs="仿宋"/>
                <w:szCs w:val="21"/>
                <w:highlight w:val="none"/>
              </w:rPr>
            </w:pPr>
            <w:r>
              <w:rPr>
                <w:rFonts w:hint="eastAsia" w:ascii="仿宋" w:hAnsi="仿宋" w:eastAsia="仿宋" w:cs="仿宋"/>
                <w:szCs w:val="21"/>
                <w:highlight w:val="none"/>
              </w:rPr>
              <w:t>序号</w:t>
            </w:r>
          </w:p>
        </w:tc>
        <w:tc>
          <w:tcPr>
            <w:tcW w:w="2212" w:type="dxa"/>
            <w:noWrap w:val="0"/>
            <w:vAlign w:val="center"/>
          </w:tcPr>
          <w:p>
            <w:pPr>
              <w:spacing w:line="360" w:lineRule="auto"/>
              <w:jc w:val="center"/>
              <w:rPr>
                <w:rFonts w:hint="eastAsia" w:ascii="仿宋" w:hAnsi="仿宋" w:eastAsia="仿宋" w:cs="仿宋"/>
                <w:szCs w:val="21"/>
                <w:highlight w:val="none"/>
              </w:rPr>
            </w:pPr>
            <w:r>
              <w:rPr>
                <w:rFonts w:hint="eastAsia" w:ascii="仿宋" w:hAnsi="仿宋" w:eastAsia="仿宋" w:cs="仿宋"/>
                <w:szCs w:val="21"/>
                <w:highlight w:val="none"/>
              </w:rPr>
              <w:t>招标文件的商务条款</w:t>
            </w:r>
          </w:p>
        </w:tc>
        <w:tc>
          <w:tcPr>
            <w:tcW w:w="2408" w:type="dxa"/>
            <w:noWrap w:val="0"/>
            <w:vAlign w:val="center"/>
          </w:tcPr>
          <w:p>
            <w:pPr>
              <w:spacing w:line="360" w:lineRule="auto"/>
              <w:jc w:val="center"/>
              <w:rPr>
                <w:rFonts w:hint="eastAsia" w:ascii="仿宋" w:hAnsi="仿宋" w:eastAsia="仿宋" w:cs="仿宋"/>
                <w:szCs w:val="21"/>
                <w:highlight w:val="none"/>
              </w:rPr>
            </w:pPr>
            <w:r>
              <w:rPr>
                <w:rFonts w:hint="eastAsia" w:ascii="仿宋" w:hAnsi="仿宋" w:eastAsia="仿宋" w:cs="仿宋"/>
                <w:szCs w:val="21"/>
                <w:highlight w:val="none"/>
              </w:rPr>
              <w:t>投标文件的商务条款</w:t>
            </w:r>
          </w:p>
        </w:tc>
        <w:tc>
          <w:tcPr>
            <w:tcW w:w="2625" w:type="dxa"/>
            <w:noWrap w:val="0"/>
            <w:vAlign w:val="center"/>
          </w:tcPr>
          <w:p>
            <w:pPr>
              <w:spacing w:line="360" w:lineRule="auto"/>
              <w:jc w:val="center"/>
              <w:rPr>
                <w:rFonts w:hint="eastAsia" w:ascii="仿宋" w:hAnsi="仿宋" w:eastAsia="仿宋" w:cs="仿宋"/>
                <w:szCs w:val="21"/>
                <w:highlight w:val="none"/>
              </w:rPr>
            </w:pPr>
            <w:r>
              <w:rPr>
                <w:rFonts w:hint="eastAsia" w:ascii="仿宋" w:hAnsi="仿宋" w:eastAsia="仿宋" w:cs="仿宋"/>
                <w:szCs w:val="21"/>
                <w:highlight w:val="none"/>
              </w:rPr>
              <w:t>响应/正偏离/负偏离</w:t>
            </w:r>
          </w:p>
        </w:tc>
        <w:tc>
          <w:tcPr>
            <w:tcW w:w="912" w:type="dxa"/>
            <w:noWrap w:val="0"/>
            <w:vAlign w:val="center"/>
          </w:tcPr>
          <w:p>
            <w:pPr>
              <w:spacing w:line="360" w:lineRule="auto"/>
              <w:jc w:val="center"/>
              <w:rPr>
                <w:rFonts w:hint="eastAsia" w:ascii="仿宋" w:hAnsi="仿宋" w:eastAsia="仿宋" w:cs="仿宋"/>
                <w:szCs w:val="21"/>
                <w:highlight w:val="none"/>
              </w:rPr>
            </w:pPr>
            <w:r>
              <w:rPr>
                <w:rFonts w:hint="eastAsia" w:ascii="仿宋" w:hAnsi="仿宋" w:eastAsia="仿宋" w:cs="仿宋"/>
                <w:szCs w:val="21"/>
                <w:highlight w:val="none"/>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3" w:type="dxa"/>
            <w:noWrap w:val="0"/>
            <w:vAlign w:val="top"/>
          </w:tcPr>
          <w:p>
            <w:pPr>
              <w:spacing w:line="360" w:lineRule="auto"/>
              <w:rPr>
                <w:rFonts w:hint="eastAsia" w:ascii="仿宋" w:hAnsi="仿宋" w:eastAsia="仿宋" w:cs="仿宋"/>
                <w:szCs w:val="21"/>
                <w:highlight w:val="none"/>
              </w:rPr>
            </w:pPr>
          </w:p>
        </w:tc>
        <w:tc>
          <w:tcPr>
            <w:tcW w:w="2212" w:type="dxa"/>
            <w:noWrap w:val="0"/>
            <w:vAlign w:val="top"/>
          </w:tcPr>
          <w:p>
            <w:pPr>
              <w:spacing w:line="360" w:lineRule="auto"/>
              <w:rPr>
                <w:rFonts w:hint="eastAsia" w:ascii="仿宋" w:hAnsi="仿宋" w:eastAsia="仿宋" w:cs="仿宋"/>
                <w:szCs w:val="21"/>
                <w:highlight w:val="none"/>
              </w:rPr>
            </w:pPr>
          </w:p>
        </w:tc>
        <w:tc>
          <w:tcPr>
            <w:tcW w:w="2408" w:type="dxa"/>
            <w:noWrap w:val="0"/>
            <w:vAlign w:val="top"/>
          </w:tcPr>
          <w:p>
            <w:pPr>
              <w:spacing w:line="360" w:lineRule="auto"/>
              <w:rPr>
                <w:rFonts w:hint="eastAsia" w:ascii="仿宋" w:hAnsi="仿宋" w:eastAsia="仿宋" w:cs="仿宋"/>
                <w:szCs w:val="21"/>
                <w:highlight w:val="none"/>
              </w:rPr>
            </w:pPr>
          </w:p>
        </w:tc>
        <w:tc>
          <w:tcPr>
            <w:tcW w:w="2625" w:type="dxa"/>
            <w:noWrap w:val="0"/>
            <w:vAlign w:val="top"/>
          </w:tcPr>
          <w:p>
            <w:pPr>
              <w:spacing w:line="360" w:lineRule="auto"/>
              <w:rPr>
                <w:rFonts w:hint="eastAsia" w:ascii="仿宋" w:hAnsi="仿宋" w:eastAsia="仿宋" w:cs="仿宋"/>
                <w:szCs w:val="21"/>
                <w:highlight w:val="none"/>
              </w:rPr>
            </w:pPr>
          </w:p>
        </w:tc>
        <w:tc>
          <w:tcPr>
            <w:tcW w:w="912" w:type="dxa"/>
            <w:noWrap w:val="0"/>
            <w:vAlign w:val="top"/>
          </w:tcPr>
          <w:p>
            <w:pPr>
              <w:spacing w:line="360" w:lineRule="auto"/>
              <w:rPr>
                <w:rFonts w:hint="eastAsia" w:ascii="仿宋" w:hAnsi="仿宋" w:eastAsia="仿宋" w:cs="仿宋"/>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3" w:type="dxa"/>
            <w:noWrap w:val="0"/>
            <w:vAlign w:val="top"/>
          </w:tcPr>
          <w:p>
            <w:pPr>
              <w:spacing w:line="360" w:lineRule="auto"/>
              <w:rPr>
                <w:rFonts w:hint="eastAsia" w:ascii="仿宋" w:hAnsi="仿宋" w:eastAsia="仿宋" w:cs="仿宋"/>
                <w:szCs w:val="21"/>
                <w:highlight w:val="none"/>
              </w:rPr>
            </w:pPr>
          </w:p>
        </w:tc>
        <w:tc>
          <w:tcPr>
            <w:tcW w:w="2212" w:type="dxa"/>
            <w:noWrap w:val="0"/>
            <w:vAlign w:val="top"/>
          </w:tcPr>
          <w:p>
            <w:pPr>
              <w:spacing w:line="360" w:lineRule="auto"/>
              <w:rPr>
                <w:rFonts w:hint="eastAsia" w:ascii="仿宋" w:hAnsi="仿宋" w:eastAsia="仿宋" w:cs="仿宋"/>
                <w:szCs w:val="21"/>
                <w:highlight w:val="none"/>
              </w:rPr>
            </w:pPr>
          </w:p>
        </w:tc>
        <w:tc>
          <w:tcPr>
            <w:tcW w:w="2408" w:type="dxa"/>
            <w:noWrap w:val="0"/>
            <w:vAlign w:val="top"/>
          </w:tcPr>
          <w:p>
            <w:pPr>
              <w:spacing w:line="360" w:lineRule="auto"/>
              <w:rPr>
                <w:rFonts w:hint="eastAsia" w:ascii="仿宋" w:hAnsi="仿宋" w:eastAsia="仿宋" w:cs="仿宋"/>
                <w:szCs w:val="21"/>
                <w:highlight w:val="none"/>
              </w:rPr>
            </w:pPr>
          </w:p>
        </w:tc>
        <w:tc>
          <w:tcPr>
            <w:tcW w:w="2625" w:type="dxa"/>
            <w:noWrap w:val="0"/>
            <w:vAlign w:val="top"/>
          </w:tcPr>
          <w:p>
            <w:pPr>
              <w:spacing w:line="360" w:lineRule="auto"/>
              <w:rPr>
                <w:rFonts w:hint="eastAsia" w:ascii="仿宋" w:hAnsi="仿宋" w:eastAsia="仿宋" w:cs="仿宋"/>
                <w:szCs w:val="21"/>
                <w:highlight w:val="none"/>
              </w:rPr>
            </w:pPr>
          </w:p>
        </w:tc>
        <w:tc>
          <w:tcPr>
            <w:tcW w:w="912" w:type="dxa"/>
            <w:noWrap w:val="0"/>
            <w:vAlign w:val="top"/>
          </w:tcPr>
          <w:p>
            <w:pPr>
              <w:spacing w:line="360" w:lineRule="auto"/>
              <w:rPr>
                <w:rFonts w:hint="eastAsia" w:ascii="仿宋" w:hAnsi="仿宋" w:eastAsia="仿宋" w:cs="仿宋"/>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3" w:type="dxa"/>
            <w:noWrap w:val="0"/>
            <w:vAlign w:val="top"/>
          </w:tcPr>
          <w:p>
            <w:pPr>
              <w:spacing w:line="360" w:lineRule="auto"/>
              <w:rPr>
                <w:rFonts w:hint="eastAsia" w:ascii="仿宋" w:hAnsi="仿宋" w:eastAsia="仿宋" w:cs="仿宋"/>
                <w:szCs w:val="21"/>
                <w:highlight w:val="none"/>
              </w:rPr>
            </w:pPr>
          </w:p>
        </w:tc>
        <w:tc>
          <w:tcPr>
            <w:tcW w:w="2212" w:type="dxa"/>
            <w:noWrap w:val="0"/>
            <w:vAlign w:val="top"/>
          </w:tcPr>
          <w:p>
            <w:pPr>
              <w:spacing w:line="360" w:lineRule="auto"/>
              <w:rPr>
                <w:rFonts w:hint="eastAsia" w:ascii="仿宋" w:hAnsi="仿宋" w:eastAsia="仿宋" w:cs="仿宋"/>
                <w:szCs w:val="21"/>
                <w:highlight w:val="none"/>
              </w:rPr>
            </w:pPr>
          </w:p>
        </w:tc>
        <w:tc>
          <w:tcPr>
            <w:tcW w:w="2408" w:type="dxa"/>
            <w:noWrap w:val="0"/>
            <w:vAlign w:val="top"/>
          </w:tcPr>
          <w:p>
            <w:pPr>
              <w:spacing w:line="360" w:lineRule="auto"/>
              <w:rPr>
                <w:rFonts w:hint="eastAsia" w:ascii="仿宋" w:hAnsi="仿宋" w:eastAsia="仿宋" w:cs="仿宋"/>
                <w:szCs w:val="21"/>
                <w:highlight w:val="none"/>
              </w:rPr>
            </w:pPr>
          </w:p>
        </w:tc>
        <w:tc>
          <w:tcPr>
            <w:tcW w:w="2625" w:type="dxa"/>
            <w:noWrap w:val="0"/>
            <w:vAlign w:val="top"/>
          </w:tcPr>
          <w:p>
            <w:pPr>
              <w:spacing w:line="360" w:lineRule="auto"/>
              <w:rPr>
                <w:rFonts w:hint="eastAsia" w:ascii="仿宋" w:hAnsi="仿宋" w:eastAsia="仿宋" w:cs="仿宋"/>
                <w:szCs w:val="21"/>
                <w:highlight w:val="none"/>
              </w:rPr>
            </w:pPr>
          </w:p>
        </w:tc>
        <w:tc>
          <w:tcPr>
            <w:tcW w:w="912" w:type="dxa"/>
            <w:noWrap w:val="0"/>
            <w:vAlign w:val="top"/>
          </w:tcPr>
          <w:p>
            <w:pPr>
              <w:spacing w:line="360" w:lineRule="auto"/>
              <w:rPr>
                <w:rFonts w:hint="eastAsia" w:ascii="仿宋" w:hAnsi="仿宋" w:eastAsia="仿宋" w:cs="仿宋"/>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3" w:type="dxa"/>
            <w:noWrap w:val="0"/>
            <w:vAlign w:val="top"/>
          </w:tcPr>
          <w:p>
            <w:pPr>
              <w:spacing w:line="360" w:lineRule="auto"/>
              <w:rPr>
                <w:rFonts w:hint="eastAsia" w:ascii="仿宋" w:hAnsi="仿宋" w:eastAsia="仿宋" w:cs="仿宋"/>
                <w:szCs w:val="21"/>
                <w:highlight w:val="none"/>
              </w:rPr>
            </w:pPr>
          </w:p>
        </w:tc>
        <w:tc>
          <w:tcPr>
            <w:tcW w:w="2212" w:type="dxa"/>
            <w:noWrap w:val="0"/>
            <w:vAlign w:val="top"/>
          </w:tcPr>
          <w:p>
            <w:pPr>
              <w:spacing w:line="360" w:lineRule="auto"/>
              <w:rPr>
                <w:rFonts w:hint="eastAsia" w:ascii="仿宋" w:hAnsi="仿宋" w:eastAsia="仿宋" w:cs="仿宋"/>
                <w:szCs w:val="21"/>
                <w:highlight w:val="none"/>
              </w:rPr>
            </w:pPr>
          </w:p>
        </w:tc>
        <w:tc>
          <w:tcPr>
            <w:tcW w:w="2408" w:type="dxa"/>
            <w:noWrap w:val="0"/>
            <w:vAlign w:val="top"/>
          </w:tcPr>
          <w:p>
            <w:pPr>
              <w:spacing w:line="360" w:lineRule="auto"/>
              <w:rPr>
                <w:rFonts w:hint="eastAsia" w:ascii="仿宋" w:hAnsi="仿宋" w:eastAsia="仿宋" w:cs="仿宋"/>
                <w:szCs w:val="21"/>
                <w:highlight w:val="none"/>
              </w:rPr>
            </w:pPr>
          </w:p>
        </w:tc>
        <w:tc>
          <w:tcPr>
            <w:tcW w:w="2625" w:type="dxa"/>
            <w:noWrap w:val="0"/>
            <w:vAlign w:val="top"/>
          </w:tcPr>
          <w:p>
            <w:pPr>
              <w:spacing w:line="360" w:lineRule="auto"/>
              <w:rPr>
                <w:rFonts w:hint="eastAsia" w:ascii="仿宋" w:hAnsi="仿宋" w:eastAsia="仿宋" w:cs="仿宋"/>
                <w:szCs w:val="21"/>
                <w:highlight w:val="none"/>
              </w:rPr>
            </w:pPr>
          </w:p>
        </w:tc>
        <w:tc>
          <w:tcPr>
            <w:tcW w:w="912" w:type="dxa"/>
            <w:noWrap w:val="0"/>
            <w:vAlign w:val="top"/>
          </w:tcPr>
          <w:p>
            <w:pPr>
              <w:spacing w:line="360" w:lineRule="auto"/>
              <w:rPr>
                <w:rFonts w:hint="eastAsia" w:ascii="仿宋" w:hAnsi="仿宋" w:eastAsia="仿宋" w:cs="仿宋"/>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3" w:type="dxa"/>
            <w:noWrap w:val="0"/>
            <w:vAlign w:val="top"/>
          </w:tcPr>
          <w:p>
            <w:pPr>
              <w:spacing w:line="360" w:lineRule="auto"/>
              <w:rPr>
                <w:rFonts w:hint="eastAsia" w:ascii="仿宋" w:hAnsi="仿宋" w:eastAsia="仿宋" w:cs="仿宋"/>
                <w:szCs w:val="21"/>
                <w:highlight w:val="none"/>
              </w:rPr>
            </w:pPr>
          </w:p>
        </w:tc>
        <w:tc>
          <w:tcPr>
            <w:tcW w:w="2212" w:type="dxa"/>
            <w:noWrap w:val="0"/>
            <w:vAlign w:val="top"/>
          </w:tcPr>
          <w:p>
            <w:pPr>
              <w:spacing w:line="360" w:lineRule="auto"/>
              <w:rPr>
                <w:rFonts w:hint="eastAsia" w:ascii="仿宋" w:hAnsi="仿宋" w:eastAsia="仿宋" w:cs="仿宋"/>
                <w:szCs w:val="21"/>
                <w:highlight w:val="none"/>
              </w:rPr>
            </w:pPr>
          </w:p>
        </w:tc>
        <w:tc>
          <w:tcPr>
            <w:tcW w:w="2408" w:type="dxa"/>
            <w:noWrap w:val="0"/>
            <w:vAlign w:val="top"/>
          </w:tcPr>
          <w:p>
            <w:pPr>
              <w:spacing w:line="360" w:lineRule="auto"/>
              <w:rPr>
                <w:rFonts w:hint="eastAsia" w:ascii="仿宋" w:hAnsi="仿宋" w:eastAsia="仿宋" w:cs="仿宋"/>
                <w:szCs w:val="21"/>
                <w:highlight w:val="none"/>
              </w:rPr>
            </w:pPr>
          </w:p>
        </w:tc>
        <w:tc>
          <w:tcPr>
            <w:tcW w:w="2625" w:type="dxa"/>
            <w:noWrap w:val="0"/>
            <w:vAlign w:val="top"/>
          </w:tcPr>
          <w:p>
            <w:pPr>
              <w:spacing w:line="360" w:lineRule="auto"/>
              <w:rPr>
                <w:rFonts w:hint="eastAsia" w:ascii="仿宋" w:hAnsi="仿宋" w:eastAsia="仿宋" w:cs="仿宋"/>
                <w:szCs w:val="21"/>
                <w:highlight w:val="none"/>
              </w:rPr>
            </w:pPr>
          </w:p>
        </w:tc>
        <w:tc>
          <w:tcPr>
            <w:tcW w:w="912" w:type="dxa"/>
            <w:noWrap w:val="0"/>
            <w:vAlign w:val="top"/>
          </w:tcPr>
          <w:p>
            <w:pPr>
              <w:spacing w:line="360" w:lineRule="auto"/>
              <w:rPr>
                <w:rFonts w:hint="eastAsia" w:ascii="仿宋" w:hAnsi="仿宋" w:eastAsia="仿宋" w:cs="仿宋"/>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3" w:type="dxa"/>
            <w:noWrap w:val="0"/>
            <w:vAlign w:val="top"/>
          </w:tcPr>
          <w:p>
            <w:pPr>
              <w:spacing w:line="360" w:lineRule="auto"/>
              <w:rPr>
                <w:rFonts w:hint="eastAsia" w:ascii="仿宋" w:hAnsi="仿宋" w:eastAsia="仿宋" w:cs="仿宋"/>
                <w:szCs w:val="21"/>
                <w:highlight w:val="none"/>
              </w:rPr>
            </w:pPr>
          </w:p>
        </w:tc>
        <w:tc>
          <w:tcPr>
            <w:tcW w:w="2212" w:type="dxa"/>
            <w:noWrap w:val="0"/>
            <w:vAlign w:val="top"/>
          </w:tcPr>
          <w:p>
            <w:pPr>
              <w:spacing w:line="360" w:lineRule="auto"/>
              <w:rPr>
                <w:rFonts w:hint="eastAsia" w:ascii="仿宋" w:hAnsi="仿宋" w:eastAsia="仿宋" w:cs="仿宋"/>
                <w:szCs w:val="21"/>
                <w:highlight w:val="none"/>
              </w:rPr>
            </w:pPr>
          </w:p>
        </w:tc>
        <w:tc>
          <w:tcPr>
            <w:tcW w:w="2408" w:type="dxa"/>
            <w:noWrap w:val="0"/>
            <w:vAlign w:val="top"/>
          </w:tcPr>
          <w:p>
            <w:pPr>
              <w:spacing w:line="360" w:lineRule="auto"/>
              <w:rPr>
                <w:rFonts w:hint="eastAsia" w:ascii="仿宋" w:hAnsi="仿宋" w:eastAsia="仿宋" w:cs="仿宋"/>
                <w:szCs w:val="21"/>
                <w:highlight w:val="none"/>
              </w:rPr>
            </w:pPr>
          </w:p>
        </w:tc>
        <w:tc>
          <w:tcPr>
            <w:tcW w:w="2625" w:type="dxa"/>
            <w:noWrap w:val="0"/>
            <w:vAlign w:val="top"/>
          </w:tcPr>
          <w:p>
            <w:pPr>
              <w:spacing w:line="360" w:lineRule="auto"/>
              <w:rPr>
                <w:rFonts w:hint="eastAsia" w:ascii="仿宋" w:hAnsi="仿宋" w:eastAsia="仿宋" w:cs="仿宋"/>
                <w:szCs w:val="21"/>
                <w:highlight w:val="none"/>
              </w:rPr>
            </w:pPr>
          </w:p>
        </w:tc>
        <w:tc>
          <w:tcPr>
            <w:tcW w:w="912" w:type="dxa"/>
            <w:noWrap w:val="0"/>
            <w:vAlign w:val="top"/>
          </w:tcPr>
          <w:p>
            <w:pPr>
              <w:spacing w:line="360" w:lineRule="auto"/>
              <w:rPr>
                <w:rFonts w:hint="eastAsia" w:ascii="仿宋" w:hAnsi="仿宋" w:eastAsia="仿宋" w:cs="仿宋"/>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3" w:type="dxa"/>
            <w:noWrap w:val="0"/>
            <w:vAlign w:val="top"/>
          </w:tcPr>
          <w:p>
            <w:pPr>
              <w:spacing w:line="360" w:lineRule="auto"/>
              <w:rPr>
                <w:rFonts w:hint="eastAsia" w:ascii="仿宋" w:hAnsi="仿宋" w:eastAsia="仿宋" w:cs="仿宋"/>
                <w:szCs w:val="21"/>
                <w:highlight w:val="none"/>
              </w:rPr>
            </w:pPr>
          </w:p>
        </w:tc>
        <w:tc>
          <w:tcPr>
            <w:tcW w:w="2212" w:type="dxa"/>
            <w:noWrap w:val="0"/>
            <w:vAlign w:val="top"/>
          </w:tcPr>
          <w:p>
            <w:pPr>
              <w:spacing w:line="360" w:lineRule="auto"/>
              <w:rPr>
                <w:rFonts w:hint="eastAsia" w:ascii="仿宋" w:hAnsi="仿宋" w:eastAsia="仿宋" w:cs="仿宋"/>
                <w:szCs w:val="21"/>
                <w:highlight w:val="none"/>
              </w:rPr>
            </w:pPr>
          </w:p>
        </w:tc>
        <w:tc>
          <w:tcPr>
            <w:tcW w:w="2408" w:type="dxa"/>
            <w:noWrap w:val="0"/>
            <w:vAlign w:val="top"/>
          </w:tcPr>
          <w:p>
            <w:pPr>
              <w:spacing w:line="360" w:lineRule="auto"/>
              <w:rPr>
                <w:rFonts w:hint="eastAsia" w:ascii="仿宋" w:hAnsi="仿宋" w:eastAsia="仿宋" w:cs="仿宋"/>
                <w:szCs w:val="21"/>
                <w:highlight w:val="none"/>
              </w:rPr>
            </w:pPr>
          </w:p>
        </w:tc>
        <w:tc>
          <w:tcPr>
            <w:tcW w:w="2625" w:type="dxa"/>
            <w:noWrap w:val="0"/>
            <w:vAlign w:val="top"/>
          </w:tcPr>
          <w:p>
            <w:pPr>
              <w:spacing w:line="360" w:lineRule="auto"/>
              <w:rPr>
                <w:rFonts w:hint="eastAsia" w:ascii="仿宋" w:hAnsi="仿宋" w:eastAsia="仿宋" w:cs="仿宋"/>
                <w:szCs w:val="21"/>
                <w:highlight w:val="none"/>
              </w:rPr>
            </w:pPr>
          </w:p>
        </w:tc>
        <w:tc>
          <w:tcPr>
            <w:tcW w:w="912" w:type="dxa"/>
            <w:noWrap w:val="0"/>
            <w:vAlign w:val="top"/>
          </w:tcPr>
          <w:p>
            <w:pPr>
              <w:spacing w:line="360" w:lineRule="auto"/>
              <w:rPr>
                <w:rFonts w:hint="eastAsia" w:ascii="仿宋" w:hAnsi="仿宋" w:eastAsia="仿宋" w:cs="仿宋"/>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3" w:type="dxa"/>
            <w:noWrap w:val="0"/>
            <w:vAlign w:val="top"/>
          </w:tcPr>
          <w:p>
            <w:pPr>
              <w:spacing w:line="360" w:lineRule="auto"/>
              <w:rPr>
                <w:rFonts w:hint="eastAsia" w:ascii="仿宋" w:hAnsi="仿宋" w:eastAsia="仿宋" w:cs="仿宋"/>
                <w:szCs w:val="21"/>
                <w:highlight w:val="none"/>
              </w:rPr>
            </w:pPr>
          </w:p>
        </w:tc>
        <w:tc>
          <w:tcPr>
            <w:tcW w:w="2212" w:type="dxa"/>
            <w:noWrap w:val="0"/>
            <w:vAlign w:val="top"/>
          </w:tcPr>
          <w:p>
            <w:pPr>
              <w:spacing w:line="360" w:lineRule="auto"/>
              <w:rPr>
                <w:rFonts w:hint="eastAsia" w:ascii="仿宋" w:hAnsi="仿宋" w:eastAsia="仿宋" w:cs="仿宋"/>
                <w:szCs w:val="21"/>
                <w:highlight w:val="none"/>
              </w:rPr>
            </w:pPr>
          </w:p>
        </w:tc>
        <w:tc>
          <w:tcPr>
            <w:tcW w:w="2408" w:type="dxa"/>
            <w:noWrap w:val="0"/>
            <w:vAlign w:val="top"/>
          </w:tcPr>
          <w:p>
            <w:pPr>
              <w:spacing w:line="360" w:lineRule="auto"/>
              <w:rPr>
                <w:rFonts w:hint="eastAsia" w:ascii="仿宋" w:hAnsi="仿宋" w:eastAsia="仿宋" w:cs="仿宋"/>
                <w:szCs w:val="21"/>
                <w:highlight w:val="none"/>
              </w:rPr>
            </w:pPr>
          </w:p>
        </w:tc>
        <w:tc>
          <w:tcPr>
            <w:tcW w:w="2625" w:type="dxa"/>
            <w:noWrap w:val="0"/>
            <w:vAlign w:val="top"/>
          </w:tcPr>
          <w:p>
            <w:pPr>
              <w:spacing w:line="360" w:lineRule="auto"/>
              <w:rPr>
                <w:rFonts w:hint="eastAsia" w:ascii="仿宋" w:hAnsi="仿宋" w:eastAsia="仿宋" w:cs="仿宋"/>
                <w:szCs w:val="21"/>
                <w:highlight w:val="none"/>
              </w:rPr>
            </w:pPr>
          </w:p>
        </w:tc>
        <w:tc>
          <w:tcPr>
            <w:tcW w:w="912" w:type="dxa"/>
            <w:noWrap w:val="0"/>
            <w:vAlign w:val="top"/>
          </w:tcPr>
          <w:p>
            <w:pPr>
              <w:spacing w:line="360" w:lineRule="auto"/>
              <w:rPr>
                <w:rFonts w:hint="eastAsia" w:ascii="仿宋" w:hAnsi="仿宋" w:eastAsia="仿宋" w:cs="仿宋"/>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3" w:type="dxa"/>
            <w:noWrap w:val="0"/>
            <w:vAlign w:val="top"/>
          </w:tcPr>
          <w:p>
            <w:pPr>
              <w:spacing w:line="360" w:lineRule="auto"/>
              <w:rPr>
                <w:rFonts w:hint="eastAsia" w:ascii="仿宋" w:hAnsi="仿宋" w:eastAsia="仿宋" w:cs="仿宋"/>
                <w:szCs w:val="21"/>
                <w:highlight w:val="none"/>
              </w:rPr>
            </w:pPr>
          </w:p>
        </w:tc>
        <w:tc>
          <w:tcPr>
            <w:tcW w:w="2212" w:type="dxa"/>
            <w:noWrap w:val="0"/>
            <w:vAlign w:val="top"/>
          </w:tcPr>
          <w:p>
            <w:pPr>
              <w:spacing w:line="360" w:lineRule="auto"/>
              <w:rPr>
                <w:rFonts w:hint="eastAsia" w:ascii="仿宋" w:hAnsi="仿宋" w:eastAsia="仿宋" w:cs="仿宋"/>
                <w:szCs w:val="21"/>
                <w:highlight w:val="none"/>
              </w:rPr>
            </w:pPr>
          </w:p>
        </w:tc>
        <w:tc>
          <w:tcPr>
            <w:tcW w:w="2408" w:type="dxa"/>
            <w:noWrap w:val="0"/>
            <w:vAlign w:val="top"/>
          </w:tcPr>
          <w:p>
            <w:pPr>
              <w:spacing w:line="360" w:lineRule="auto"/>
              <w:rPr>
                <w:rFonts w:hint="eastAsia" w:ascii="仿宋" w:hAnsi="仿宋" w:eastAsia="仿宋" w:cs="仿宋"/>
                <w:szCs w:val="21"/>
                <w:highlight w:val="none"/>
              </w:rPr>
            </w:pPr>
          </w:p>
        </w:tc>
        <w:tc>
          <w:tcPr>
            <w:tcW w:w="2625" w:type="dxa"/>
            <w:noWrap w:val="0"/>
            <w:vAlign w:val="top"/>
          </w:tcPr>
          <w:p>
            <w:pPr>
              <w:spacing w:line="360" w:lineRule="auto"/>
              <w:rPr>
                <w:rFonts w:hint="eastAsia" w:ascii="仿宋" w:hAnsi="仿宋" w:eastAsia="仿宋" w:cs="仿宋"/>
                <w:szCs w:val="21"/>
                <w:highlight w:val="none"/>
              </w:rPr>
            </w:pPr>
          </w:p>
        </w:tc>
        <w:tc>
          <w:tcPr>
            <w:tcW w:w="912" w:type="dxa"/>
            <w:noWrap w:val="0"/>
            <w:vAlign w:val="top"/>
          </w:tcPr>
          <w:p>
            <w:pPr>
              <w:spacing w:line="360" w:lineRule="auto"/>
              <w:rPr>
                <w:rFonts w:hint="eastAsia" w:ascii="仿宋" w:hAnsi="仿宋" w:eastAsia="仿宋" w:cs="仿宋"/>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3" w:type="dxa"/>
            <w:noWrap w:val="0"/>
            <w:vAlign w:val="top"/>
          </w:tcPr>
          <w:p>
            <w:pPr>
              <w:spacing w:line="360" w:lineRule="auto"/>
              <w:rPr>
                <w:rFonts w:hint="eastAsia" w:ascii="仿宋" w:hAnsi="仿宋" w:eastAsia="仿宋" w:cs="仿宋"/>
                <w:szCs w:val="21"/>
                <w:highlight w:val="none"/>
              </w:rPr>
            </w:pPr>
          </w:p>
        </w:tc>
        <w:tc>
          <w:tcPr>
            <w:tcW w:w="2212" w:type="dxa"/>
            <w:noWrap w:val="0"/>
            <w:vAlign w:val="top"/>
          </w:tcPr>
          <w:p>
            <w:pPr>
              <w:spacing w:line="360" w:lineRule="auto"/>
              <w:rPr>
                <w:rFonts w:hint="eastAsia" w:ascii="仿宋" w:hAnsi="仿宋" w:eastAsia="仿宋" w:cs="仿宋"/>
                <w:szCs w:val="21"/>
                <w:highlight w:val="none"/>
              </w:rPr>
            </w:pPr>
          </w:p>
        </w:tc>
        <w:tc>
          <w:tcPr>
            <w:tcW w:w="2408" w:type="dxa"/>
            <w:noWrap w:val="0"/>
            <w:vAlign w:val="top"/>
          </w:tcPr>
          <w:p>
            <w:pPr>
              <w:spacing w:line="360" w:lineRule="auto"/>
              <w:rPr>
                <w:rFonts w:hint="eastAsia" w:ascii="仿宋" w:hAnsi="仿宋" w:eastAsia="仿宋" w:cs="仿宋"/>
                <w:szCs w:val="21"/>
                <w:highlight w:val="none"/>
              </w:rPr>
            </w:pPr>
          </w:p>
        </w:tc>
        <w:tc>
          <w:tcPr>
            <w:tcW w:w="2625" w:type="dxa"/>
            <w:noWrap w:val="0"/>
            <w:vAlign w:val="top"/>
          </w:tcPr>
          <w:p>
            <w:pPr>
              <w:spacing w:line="360" w:lineRule="auto"/>
              <w:rPr>
                <w:rFonts w:hint="eastAsia" w:ascii="仿宋" w:hAnsi="仿宋" w:eastAsia="仿宋" w:cs="仿宋"/>
                <w:szCs w:val="21"/>
                <w:highlight w:val="none"/>
              </w:rPr>
            </w:pPr>
          </w:p>
        </w:tc>
        <w:tc>
          <w:tcPr>
            <w:tcW w:w="912" w:type="dxa"/>
            <w:noWrap w:val="0"/>
            <w:vAlign w:val="top"/>
          </w:tcPr>
          <w:p>
            <w:pPr>
              <w:spacing w:line="360" w:lineRule="auto"/>
              <w:rPr>
                <w:rFonts w:hint="eastAsia" w:ascii="仿宋" w:hAnsi="仿宋" w:eastAsia="仿宋" w:cs="仿宋"/>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3" w:type="dxa"/>
            <w:noWrap w:val="0"/>
            <w:vAlign w:val="top"/>
          </w:tcPr>
          <w:p>
            <w:pPr>
              <w:spacing w:line="360" w:lineRule="auto"/>
              <w:rPr>
                <w:rFonts w:hint="eastAsia" w:ascii="仿宋" w:hAnsi="仿宋" w:eastAsia="仿宋" w:cs="仿宋"/>
                <w:szCs w:val="21"/>
                <w:highlight w:val="none"/>
              </w:rPr>
            </w:pPr>
          </w:p>
        </w:tc>
        <w:tc>
          <w:tcPr>
            <w:tcW w:w="2212" w:type="dxa"/>
            <w:noWrap w:val="0"/>
            <w:vAlign w:val="top"/>
          </w:tcPr>
          <w:p>
            <w:pPr>
              <w:spacing w:line="360" w:lineRule="auto"/>
              <w:rPr>
                <w:rFonts w:hint="eastAsia" w:ascii="仿宋" w:hAnsi="仿宋" w:eastAsia="仿宋" w:cs="仿宋"/>
                <w:szCs w:val="21"/>
                <w:highlight w:val="none"/>
              </w:rPr>
            </w:pPr>
          </w:p>
        </w:tc>
        <w:tc>
          <w:tcPr>
            <w:tcW w:w="2408" w:type="dxa"/>
            <w:noWrap w:val="0"/>
            <w:vAlign w:val="top"/>
          </w:tcPr>
          <w:p>
            <w:pPr>
              <w:spacing w:line="360" w:lineRule="auto"/>
              <w:rPr>
                <w:rFonts w:hint="eastAsia" w:ascii="仿宋" w:hAnsi="仿宋" w:eastAsia="仿宋" w:cs="仿宋"/>
                <w:szCs w:val="21"/>
                <w:highlight w:val="none"/>
              </w:rPr>
            </w:pPr>
          </w:p>
        </w:tc>
        <w:tc>
          <w:tcPr>
            <w:tcW w:w="2625" w:type="dxa"/>
            <w:noWrap w:val="0"/>
            <w:vAlign w:val="top"/>
          </w:tcPr>
          <w:p>
            <w:pPr>
              <w:spacing w:line="360" w:lineRule="auto"/>
              <w:rPr>
                <w:rFonts w:hint="eastAsia" w:ascii="仿宋" w:hAnsi="仿宋" w:eastAsia="仿宋" w:cs="仿宋"/>
                <w:szCs w:val="21"/>
                <w:highlight w:val="none"/>
              </w:rPr>
            </w:pPr>
          </w:p>
        </w:tc>
        <w:tc>
          <w:tcPr>
            <w:tcW w:w="912" w:type="dxa"/>
            <w:noWrap w:val="0"/>
            <w:vAlign w:val="top"/>
          </w:tcPr>
          <w:p>
            <w:pPr>
              <w:spacing w:line="360" w:lineRule="auto"/>
              <w:rPr>
                <w:rFonts w:hint="eastAsia" w:ascii="仿宋" w:hAnsi="仿宋" w:eastAsia="仿宋" w:cs="仿宋"/>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3" w:type="dxa"/>
            <w:noWrap w:val="0"/>
            <w:vAlign w:val="top"/>
          </w:tcPr>
          <w:p>
            <w:pPr>
              <w:spacing w:line="360" w:lineRule="auto"/>
              <w:rPr>
                <w:rFonts w:hint="eastAsia" w:ascii="仿宋" w:hAnsi="仿宋" w:eastAsia="仿宋" w:cs="仿宋"/>
                <w:sz w:val="24"/>
                <w:highlight w:val="none"/>
              </w:rPr>
            </w:pPr>
          </w:p>
        </w:tc>
        <w:tc>
          <w:tcPr>
            <w:tcW w:w="2212" w:type="dxa"/>
            <w:noWrap w:val="0"/>
            <w:vAlign w:val="top"/>
          </w:tcPr>
          <w:p>
            <w:pPr>
              <w:spacing w:line="360" w:lineRule="auto"/>
              <w:rPr>
                <w:rFonts w:hint="eastAsia" w:ascii="仿宋" w:hAnsi="仿宋" w:eastAsia="仿宋" w:cs="仿宋"/>
                <w:sz w:val="24"/>
                <w:highlight w:val="none"/>
              </w:rPr>
            </w:pPr>
          </w:p>
        </w:tc>
        <w:tc>
          <w:tcPr>
            <w:tcW w:w="2408" w:type="dxa"/>
            <w:noWrap w:val="0"/>
            <w:vAlign w:val="top"/>
          </w:tcPr>
          <w:p>
            <w:pPr>
              <w:spacing w:line="360" w:lineRule="auto"/>
              <w:rPr>
                <w:rFonts w:hint="eastAsia" w:ascii="仿宋" w:hAnsi="仿宋" w:eastAsia="仿宋" w:cs="仿宋"/>
                <w:sz w:val="24"/>
                <w:highlight w:val="none"/>
              </w:rPr>
            </w:pPr>
          </w:p>
        </w:tc>
        <w:tc>
          <w:tcPr>
            <w:tcW w:w="2625" w:type="dxa"/>
            <w:noWrap w:val="0"/>
            <w:vAlign w:val="top"/>
          </w:tcPr>
          <w:p>
            <w:pPr>
              <w:spacing w:line="360" w:lineRule="auto"/>
              <w:rPr>
                <w:rFonts w:hint="eastAsia" w:ascii="仿宋" w:hAnsi="仿宋" w:eastAsia="仿宋" w:cs="仿宋"/>
                <w:sz w:val="24"/>
                <w:highlight w:val="none"/>
              </w:rPr>
            </w:pPr>
          </w:p>
        </w:tc>
        <w:tc>
          <w:tcPr>
            <w:tcW w:w="912" w:type="dxa"/>
            <w:noWrap w:val="0"/>
            <w:vAlign w:val="top"/>
          </w:tcPr>
          <w:p>
            <w:pPr>
              <w:spacing w:line="360" w:lineRule="auto"/>
              <w:rPr>
                <w:rFonts w:hint="eastAsia" w:ascii="仿宋" w:hAnsi="仿宋" w:eastAsia="仿宋" w:cs="仿宋"/>
                <w:sz w:val="24"/>
                <w:highlight w:val="none"/>
              </w:rPr>
            </w:pPr>
          </w:p>
        </w:tc>
      </w:tr>
    </w:tbl>
    <w:p>
      <w:pPr>
        <w:spacing w:line="360" w:lineRule="auto"/>
        <w:rPr>
          <w:rFonts w:hint="eastAsia" w:ascii="仿宋" w:hAnsi="仿宋" w:eastAsia="仿宋" w:cs="仿宋"/>
          <w:szCs w:val="21"/>
          <w:highlight w:val="none"/>
        </w:rPr>
      </w:pPr>
      <w:r>
        <w:rPr>
          <w:rFonts w:hint="eastAsia" w:ascii="仿宋" w:hAnsi="仿宋" w:eastAsia="仿宋" w:cs="仿宋"/>
          <w:szCs w:val="21"/>
          <w:highlight w:val="none"/>
        </w:rPr>
        <w:t>投标人名称：                                         （公章）</w:t>
      </w:r>
    </w:p>
    <w:p>
      <w:pPr>
        <w:spacing w:line="360" w:lineRule="auto"/>
        <w:rPr>
          <w:rFonts w:hint="eastAsia" w:ascii="仿宋" w:hAnsi="仿宋" w:eastAsia="仿宋" w:cs="仿宋"/>
          <w:szCs w:val="21"/>
          <w:highlight w:val="none"/>
        </w:rPr>
      </w:pPr>
      <w:r>
        <w:rPr>
          <w:rFonts w:hint="eastAsia" w:ascii="仿宋" w:hAnsi="仿宋" w:eastAsia="仿宋" w:cs="仿宋"/>
          <w:szCs w:val="21"/>
          <w:highlight w:val="none"/>
        </w:rPr>
        <w:t>法定代表人或其委托代理人：                           （签字）</w:t>
      </w:r>
    </w:p>
    <w:p>
      <w:pPr>
        <w:spacing w:line="360" w:lineRule="auto"/>
        <w:rPr>
          <w:rFonts w:hint="eastAsia" w:ascii="仿宋" w:hAnsi="仿宋" w:eastAsia="仿宋" w:cs="仿宋"/>
          <w:szCs w:val="21"/>
          <w:highlight w:val="none"/>
          <w:u w:val="single"/>
        </w:rPr>
      </w:pPr>
      <w:r>
        <w:rPr>
          <w:rFonts w:hint="eastAsia" w:ascii="仿宋" w:hAnsi="仿宋" w:eastAsia="仿宋" w:cs="仿宋"/>
          <w:szCs w:val="21"/>
          <w:highlight w:val="none"/>
        </w:rPr>
        <w:t>日期：</w:t>
      </w:r>
      <w:r>
        <w:rPr>
          <w:rFonts w:hint="eastAsia" w:ascii="仿宋" w:hAnsi="仿宋" w:eastAsia="仿宋" w:cs="仿宋"/>
          <w:szCs w:val="21"/>
          <w:highlight w:val="none"/>
          <w:u w:val="single"/>
        </w:rPr>
        <w:t xml:space="preserve">                        </w:t>
      </w:r>
    </w:p>
    <w:p>
      <w:pPr>
        <w:spacing w:line="360" w:lineRule="auto"/>
        <w:rPr>
          <w:rFonts w:hint="eastAsia" w:ascii="仿宋" w:hAnsi="仿宋" w:eastAsia="仿宋" w:cs="仿宋"/>
          <w:szCs w:val="24"/>
          <w:highlight w:val="none"/>
        </w:rPr>
      </w:pPr>
      <w:r>
        <w:rPr>
          <w:rFonts w:hint="eastAsia" w:ascii="仿宋" w:hAnsi="仿宋" w:eastAsia="仿宋" w:cs="仿宋"/>
          <w:szCs w:val="24"/>
          <w:highlight w:val="none"/>
        </w:rPr>
        <w:t>注：1. 如投标人无任何偏离，可以不提供此表，或者在上表中注明“无任何偏离”并在投标文件中递交此表。如不提供此表，视同无任何偏离。</w:t>
      </w:r>
    </w:p>
    <w:p>
      <w:pPr>
        <w:spacing w:line="360" w:lineRule="auto"/>
        <w:ind w:firstLine="420" w:firstLineChars="200"/>
        <w:rPr>
          <w:rFonts w:hint="eastAsia" w:ascii="仿宋" w:hAnsi="仿宋" w:eastAsia="仿宋" w:cs="仿宋"/>
          <w:szCs w:val="24"/>
          <w:highlight w:val="none"/>
        </w:rPr>
      </w:pPr>
      <w:r>
        <w:rPr>
          <w:rFonts w:hint="eastAsia" w:ascii="仿宋" w:hAnsi="仿宋" w:eastAsia="仿宋" w:cs="仿宋"/>
          <w:szCs w:val="24"/>
          <w:highlight w:val="none"/>
        </w:rPr>
        <w:t>2. 偏离包括正、负偏离，正偏离指投标人的响应高于招标文件要求，负偏离指投标人的响应低于招标文件要求。</w:t>
      </w:r>
    </w:p>
    <w:p>
      <w:pPr>
        <w:pStyle w:val="4"/>
        <w:spacing w:before="0" w:after="0" w:line="360" w:lineRule="auto"/>
        <w:jc w:val="center"/>
        <w:rPr>
          <w:rFonts w:hint="eastAsia" w:ascii="仿宋" w:hAnsi="仿宋" w:eastAsia="仿宋" w:cs="仿宋"/>
          <w:sz w:val="24"/>
          <w:szCs w:val="24"/>
          <w:highlight w:val="none"/>
        </w:rPr>
      </w:pPr>
      <w:r>
        <w:rPr>
          <w:rFonts w:hint="eastAsia" w:ascii="仿宋" w:hAnsi="仿宋" w:eastAsia="仿宋" w:cs="仿宋"/>
          <w:sz w:val="24"/>
          <w:highlight w:val="none"/>
        </w:rPr>
        <w:br w:type="page"/>
      </w:r>
      <w:bookmarkStart w:id="321" w:name="_Toc27000"/>
      <w:bookmarkStart w:id="322" w:name="_Toc8538"/>
      <w:bookmarkStart w:id="323" w:name="_Toc6011"/>
      <w:r>
        <w:rPr>
          <w:rFonts w:hint="eastAsia" w:ascii="仿宋" w:hAnsi="仿宋" w:eastAsia="仿宋" w:cs="仿宋"/>
          <w:sz w:val="24"/>
          <w:szCs w:val="24"/>
          <w:highlight w:val="none"/>
        </w:rPr>
        <w:t>2、技术规格响应/偏离表</w:t>
      </w:r>
      <w:bookmarkEnd w:id="321"/>
      <w:bookmarkEnd w:id="322"/>
      <w:bookmarkEnd w:id="323"/>
    </w:p>
    <w:p>
      <w:pPr>
        <w:spacing w:line="360" w:lineRule="auto"/>
        <w:rPr>
          <w:rFonts w:hint="eastAsia" w:ascii="仿宋" w:hAnsi="仿宋" w:eastAsia="仿宋" w:cs="仿宋"/>
          <w:szCs w:val="21"/>
          <w:highlight w:val="none"/>
        </w:rPr>
      </w:pPr>
      <w:r>
        <w:rPr>
          <w:rFonts w:hint="eastAsia" w:ascii="仿宋" w:hAnsi="仿宋" w:eastAsia="仿宋" w:cs="仿宋"/>
          <w:szCs w:val="21"/>
          <w:highlight w:val="none"/>
          <w:lang w:eastAsia="zh-CN"/>
        </w:rPr>
        <w:t>项目</w:t>
      </w:r>
      <w:r>
        <w:rPr>
          <w:rFonts w:hint="eastAsia" w:ascii="仿宋" w:hAnsi="仿宋" w:eastAsia="仿宋" w:cs="仿宋"/>
          <w:szCs w:val="21"/>
          <w:highlight w:val="none"/>
        </w:rPr>
        <w:t>编号：</w:t>
      </w:r>
      <w:r>
        <w:rPr>
          <w:rFonts w:hint="eastAsia" w:ascii="仿宋" w:hAnsi="仿宋" w:eastAsia="仿宋" w:cs="仿宋"/>
          <w:szCs w:val="21"/>
          <w:highlight w:val="none"/>
          <w:u w:val="single"/>
        </w:rPr>
        <w:t xml:space="preserve">             </w:t>
      </w:r>
    </w:p>
    <w:p>
      <w:pPr>
        <w:spacing w:line="360" w:lineRule="auto"/>
        <w:rPr>
          <w:rFonts w:hint="eastAsia" w:ascii="仿宋" w:hAnsi="仿宋" w:eastAsia="仿宋" w:cs="仿宋"/>
          <w:szCs w:val="21"/>
          <w:highlight w:val="none"/>
        </w:rPr>
      </w:pP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8"/>
        <w:gridCol w:w="2077"/>
        <w:gridCol w:w="2126"/>
        <w:gridCol w:w="1560"/>
        <w:gridCol w:w="17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8" w:type="dxa"/>
            <w:noWrap w:val="0"/>
            <w:vAlign w:val="top"/>
          </w:tcPr>
          <w:p>
            <w:pPr>
              <w:spacing w:line="360" w:lineRule="auto"/>
              <w:jc w:val="center"/>
              <w:rPr>
                <w:rFonts w:hint="eastAsia" w:ascii="仿宋" w:hAnsi="仿宋" w:eastAsia="仿宋" w:cs="仿宋"/>
                <w:szCs w:val="21"/>
                <w:highlight w:val="none"/>
              </w:rPr>
            </w:pPr>
            <w:r>
              <w:rPr>
                <w:rFonts w:hint="eastAsia" w:ascii="仿宋" w:hAnsi="仿宋" w:eastAsia="仿宋" w:cs="仿宋"/>
                <w:szCs w:val="21"/>
                <w:highlight w:val="none"/>
              </w:rPr>
              <w:t>序号</w:t>
            </w:r>
          </w:p>
        </w:tc>
        <w:tc>
          <w:tcPr>
            <w:tcW w:w="2077" w:type="dxa"/>
            <w:noWrap w:val="0"/>
            <w:vAlign w:val="top"/>
          </w:tcPr>
          <w:p>
            <w:pPr>
              <w:spacing w:line="360" w:lineRule="auto"/>
              <w:jc w:val="center"/>
              <w:rPr>
                <w:rFonts w:hint="eastAsia" w:ascii="仿宋" w:hAnsi="仿宋" w:eastAsia="仿宋" w:cs="仿宋"/>
                <w:szCs w:val="21"/>
                <w:highlight w:val="none"/>
              </w:rPr>
            </w:pPr>
            <w:r>
              <w:rPr>
                <w:rFonts w:hint="eastAsia" w:ascii="仿宋" w:hAnsi="仿宋" w:eastAsia="仿宋" w:cs="仿宋"/>
                <w:szCs w:val="21"/>
                <w:highlight w:val="none"/>
              </w:rPr>
              <w:t>招标规格</w:t>
            </w:r>
          </w:p>
        </w:tc>
        <w:tc>
          <w:tcPr>
            <w:tcW w:w="2126" w:type="dxa"/>
            <w:noWrap w:val="0"/>
            <w:vAlign w:val="top"/>
          </w:tcPr>
          <w:p>
            <w:pPr>
              <w:spacing w:line="360" w:lineRule="auto"/>
              <w:jc w:val="center"/>
              <w:rPr>
                <w:rFonts w:hint="eastAsia" w:ascii="仿宋" w:hAnsi="仿宋" w:eastAsia="仿宋" w:cs="仿宋"/>
                <w:szCs w:val="21"/>
                <w:highlight w:val="none"/>
              </w:rPr>
            </w:pPr>
            <w:r>
              <w:rPr>
                <w:rFonts w:hint="eastAsia" w:ascii="仿宋" w:hAnsi="仿宋" w:eastAsia="仿宋" w:cs="仿宋"/>
                <w:szCs w:val="21"/>
                <w:highlight w:val="none"/>
              </w:rPr>
              <w:t>投标规格</w:t>
            </w:r>
          </w:p>
        </w:tc>
        <w:tc>
          <w:tcPr>
            <w:tcW w:w="1560" w:type="dxa"/>
            <w:noWrap w:val="0"/>
            <w:vAlign w:val="top"/>
          </w:tcPr>
          <w:p>
            <w:pPr>
              <w:spacing w:line="360" w:lineRule="auto"/>
              <w:jc w:val="center"/>
              <w:rPr>
                <w:rFonts w:hint="eastAsia" w:ascii="仿宋" w:hAnsi="仿宋" w:eastAsia="仿宋" w:cs="仿宋"/>
                <w:szCs w:val="21"/>
                <w:highlight w:val="none"/>
              </w:rPr>
            </w:pPr>
            <w:r>
              <w:rPr>
                <w:rFonts w:hint="eastAsia" w:ascii="仿宋" w:hAnsi="仿宋" w:eastAsia="仿宋" w:cs="仿宋"/>
                <w:szCs w:val="21"/>
                <w:highlight w:val="none"/>
              </w:rPr>
              <w:t>响应/正偏离/负偏离</w:t>
            </w:r>
          </w:p>
        </w:tc>
        <w:tc>
          <w:tcPr>
            <w:tcW w:w="1701" w:type="dxa"/>
            <w:noWrap w:val="0"/>
            <w:vAlign w:val="top"/>
          </w:tcPr>
          <w:p>
            <w:pPr>
              <w:spacing w:line="360" w:lineRule="auto"/>
              <w:jc w:val="center"/>
              <w:rPr>
                <w:rFonts w:hint="eastAsia" w:ascii="仿宋" w:hAnsi="仿宋" w:eastAsia="仿宋" w:cs="仿宋"/>
                <w:szCs w:val="21"/>
                <w:highlight w:val="none"/>
              </w:rPr>
            </w:pPr>
            <w:r>
              <w:rPr>
                <w:rFonts w:hint="eastAsia" w:ascii="仿宋" w:hAnsi="仿宋" w:eastAsia="仿宋" w:cs="仿宋"/>
                <w:szCs w:val="21"/>
                <w:highlight w:val="none"/>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8" w:type="dxa"/>
            <w:noWrap w:val="0"/>
            <w:vAlign w:val="top"/>
          </w:tcPr>
          <w:p>
            <w:pPr>
              <w:spacing w:line="360" w:lineRule="auto"/>
              <w:rPr>
                <w:rFonts w:hint="eastAsia" w:ascii="仿宋" w:hAnsi="仿宋" w:eastAsia="仿宋" w:cs="仿宋"/>
                <w:szCs w:val="21"/>
                <w:highlight w:val="none"/>
              </w:rPr>
            </w:pPr>
          </w:p>
        </w:tc>
        <w:tc>
          <w:tcPr>
            <w:tcW w:w="2077" w:type="dxa"/>
            <w:noWrap w:val="0"/>
            <w:vAlign w:val="top"/>
          </w:tcPr>
          <w:p>
            <w:pPr>
              <w:spacing w:line="360" w:lineRule="auto"/>
              <w:rPr>
                <w:rFonts w:hint="eastAsia" w:ascii="仿宋" w:hAnsi="仿宋" w:eastAsia="仿宋" w:cs="仿宋"/>
                <w:szCs w:val="21"/>
                <w:highlight w:val="none"/>
              </w:rPr>
            </w:pPr>
          </w:p>
        </w:tc>
        <w:tc>
          <w:tcPr>
            <w:tcW w:w="2126" w:type="dxa"/>
            <w:noWrap w:val="0"/>
            <w:vAlign w:val="top"/>
          </w:tcPr>
          <w:p>
            <w:pPr>
              <w:spacing w:line="360" w:lineRule="auto"/>
              <w:rPr>
                <w:rFonts w:hint="eastAsia" w:ascii="仿宋" w:hAnsi="仿宋" w:eastAsia="仿宋" w:cs="仿宋"/>
                <w:szCs w:val="21"/>
                <w:highlight w:val="none"/>
              </w:rPr>
            </w:pPr>
          </w:p>
        </w:tc>
        <w:tc>
          <w:tcPr>
            <w:tcW w:w="1560" w:type="dxa"/>
            <w:noWrap w:val="0"/>
            <w:vAlign w:val="top"/>
          </w:tcPr>
          <w:p>
            <w:pPr>
              <w:spacing w:line="360" w:lineRule="auto"/>
              <w:rPr>
                <w:rFonts w:hint="eastAsia" w:ascii="仿宋" w:hAnsi="仿宋" w:eastAsia="仿宋" w:cs="仿宋"/>
                <w:szCs w:val="21"/>
                <w:highlight w:val="none"/>
              </w:rPr>
            </w:pPr>
          </w:p>
        </w:tc>
        <w:tc>
          <w:tcPr>
            <w:tcW w:w="1701" w:type="dxa"/>
            <w:noWrap w:val="0"/>
            <w:vAlign w:val="top"/>
          </w:tcPr>
          <w:p>
            <w:pPr>
              <w:spacing w:line="360" w:lineRule="auto"/>
              <w:rPr>
                <w:rFonts w:hint="eastAsia" w:ascii="仿宋" w:hAnsi="仿宋" w:eastAsia="仿宋" w:cs="仿宋"/>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8" w:type="dxa"/>
            <w:noWrap w:val="0"/>
            <w:vAlign w:val="top"/>
          </w:tcPr>
          <w:p>
            <w:pPr>
              <w:spacing w:line="360" w:lineRule="auto"/>
              <w:rPr>
                <w:rFonts w:hint="eastAsia" w:ascii="仿宋" w:hAnsi="仿宋" w:eastAsia="仿宋" w:cs="仿宋"/>
                <w:szCs w:val="21"/>
                <w:highlight w:val="none"/>
              </w:rPr>
            </w:pPr>
          </w:p>
        </w:tc>
        <w:tc>
          <w:tcPr>
            <w:tcW w:w="2077" w:type="dxa"/>
            <w:noWrap w:val="0"/>
            <w:vAlign w:val="top"/>
          </w:tcPr>
          <w:p>
            <w:pPr>
              <w:spacing w:line="360" w:lineRule="auto"/>
              <w:rPr>
                <w:rFonts w:hint="eastAsia" w:ascii="仿宋" w:hAnsi="仿宋" w:eastAsia="仿宋" w:cs="仿宋"/>
                <w:szCs w:val="21"/>
                <w:highlight w:val="none"/>
              </w:rPr>
            </w:pPr>
          </w:p>
        </w:tc>
        <w:tc>
          <w:tcPr>
            <w:tcW w:w="2126" w:type="dxa"/>
            <w:noWrap w:val="0"/>
            <w:vAlign w:val="top"/>
          </w:tcPr>
          <w:p>
            <w:pPr>
              <w:spacing w:line="360" w:lineRule="auto"/>
              <w:rPr>
                <w:rFonts w:hint="eastAsia" w:ascii="仿宋" w:hAnsi="仿宋" w:eastAsia="仿宋" w:cs="仿宋"/>
                <w:szCs w:val="21"/>
                <w:highlight w:val="none"/>
              </w:rPr>
            </w:pPr>
          </w:p>
        </w:tc>
        <w:tc>
          <w:tcPr>
            <w:tcW w:w="1560" w:type="dxa"/>
            <w:noWrap w:val="0"/>
            <w:vAlign w:val="top"/>
          </w:tcPr>
          <w:p>
            <w:pPr>
              <w:spacing w:line="360" w:lineRule="auto"/>
              <w:rPr>
                <w:rFonts w:hint="eastAsia" w:ascii="仿宋" w:hAnsi="仿宋" w:eastAsia="仿宋" w:cs="仿宋"/>
                <w:szCs w:val="21"/>
                <w:highlight w:val="none"/>
              </w:rPr>
            </w:pPr>
          </w:p>
        </w:tc>
        <w:tc>
          <w:tcPr>
            <w:tcW w:w="1701" w:type="dxa"/>
            <w:noWrap w:val="0"/>
            <w:vAlign w:val="top"/>
          </w:tcPr>
          <w:p>
            <w:pPr>
              <w:spacing w:line="360" w:lineRule="auto"/>
              <w:rPr>
                <w:rFonts w:hint="eastAsia" w:ascii="仿宋" w:hAnsi="仿宋" w:eastAsia="仿宋" w:cs="仿宋"/>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8" w:type="dxa"/>
            <w:noWrap w:val="0"/>
            <w:vAlign w:val="top"/>
          </w:tcPr>
          <w:p>
            <w:pPr>
              <w:spacing w:line="360" w:lineRule="auto"/>
              <w:rPr>
                <w:rFonts w:hint="eastAsia" w:ascii="仿宋" w:hAnsi="仿宋" w:eastAsia="仿宋" w:cs="仿宋"/>
                <w:szCs w:val="21"/>
                <w:highlight w:val="none"/>
              </w:rPr>
            </w:pPr>
          </w:p>
        </w:tc>
        <w:tc>
          <w:tcPr>
            <w:tcW w:w="2077" w:type="dxa"/>
            <w:noWrap w:val="0"/>
            <w:vAlign w:val="top"/>
          </w:tcPr>
          <w:p>
            <w:pPr>
              <w:spacing w:line="360" w:lineRule="auto"/>
              <w:rPr>
                <w:rFonts w:hint="eastAsia" w:ascii="仿宋" w:hAnsi="仿宋" w:eastAsia="仿宋" w:cs="仿宋"/>
                <w:szCs w:val="21"/>
                <w:highlight w:val="none"/>
              </w:rPr>
            </w:pPr>
          </w:p>
        </w:tc>
        <w:tc>
          <w:tcPr>
            <w:tcW w:w="2126" w:type="dxa"/>
            <w:noWrap w:val="0"/>
            <w:vAlign w:val="top"/>
          </w:tcPr>
          <w:p>
            <w:pPr>
              <w:spacing w:line="360" w:lineRule="auto"/>
              <w:rPr>
                <w:rFonts w:hint="eastAsia" w:ascii="仿宋" w:hAnsi="仿宋" w:eastAsia="仿宋" w:cs="仿宋"/>
                <w:szCs w:val="21"/>
                <w:highlight w:val="none"/>
              </w:rPr>
            </w:pPr>
          </w:p>
        </w:tc>
        <w:tc>
          <w:tcPr>
            <w:tcW w:w="1560" w:type="dxa"/>
            <w:noWrap w:val="0"/>
            <w:vAlign w:val="top"/>
          </w:tcPr>
          <w:p>
            <w:pPr>
              <w:spacing w:line="360" w:lineRule="auto"/>
              <w:rPr>
                <w:rFonts w:hint="eastAsia" w:ascii="仿宋" w:hAnsi="仿宋" w:eastAsia="仿宋" w:cs="仿宋"/>
                <w:szCs w:val="21"/>
                <w:highlight w:val="none"/>
              </w:rPr>
            </w:pPr>
          </w:p>
        </w:tc>
        <w:tc>
          <w:tcPr>
            <w:tcW w:w="1701" w:type="dxa"/>
            <w:noWrap w:val="0"/>
            <w:vAlign w:val="top"/>
          </w:tcPr>
          <w:p>
            <w:pPr>
              <w:spacing w:line="360" w:lineRule="auto"/>
              <w:rPr>
                <w:rFonts w:hint="eastAsia" w:ascii="仿宋" w:hAnsi="仿宋" w:eastAsia="仿宋" w:cs="仿宋"/>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8" w:type="dxa"/>
            <w:noWrap w:val="0"/>
            <w:vAlign w:val="top"/>
          </w:tcPr>
          <w:p>
            <w:pPr>
              <w:spacing w:line="360" w:lineRule="auto"/>
              <w:rPr>
                <w:rFonts w:hint="eastAsia" w:ascii="仿宋" w:hAnsi="仿宋" w:eastAsia="仿宋" w:cs="仿宋"/>
                <w:szCs w:val="21"/>
                <w:highlight w:val="none"/>
              </w:rPr>
            </w:pPr>
          </w:p>
        </w:tc>
        <w:tc>
          <w:tcPr>
            <w:tcW w:w="2077" w:type="dxa"/>
            <w:noWrap w:val="0"/>
            <w:vAlign w:val="top"/>
          </w:tcPr>
          <w:p>
            <w:pPr>
              <w:spacing w:line="360" w:lineRule="auto"/>
              <w:rPr>
                <w:rFonts w:hint="eastAsia" w:ascii="仿宋" w:hAnsi="仿宋" w:eastAsia="仿宋" w:cs="仿宋"/>
                <w:szCs w:val="21"/>
                <w:highlight w:val="none"/>
              </w:rPr>
            </w:pPr>
          </w:p>
        </w:tc>
        <w:tc>
          <w:tcPr>
            <w:tcW w:w="2126" w:type="dxa"/>
            <w:noWrap w:val="0"/>
            <w:vAlign w:val="top"/>
          </w:tcPr>
          <w:p>
            <w:pPr>
              <w:spacing w:line="360" w:lineRule="auto"/>
              <w:rPr>
                <w:rFonts w:hint="eastAsia" w:ascii="仿宋" w:hAnsi="仿宋" w:eastAsia="仿宋" w:cs="仿宋"/>
                <w:szCs w:val="21"/>
                <w:highlight w:val="none"/>
              </w:rPr>
            </w:pPr>
          </w:p>
        </w:tc>
        <w:tc>
          <w:tcPr>
            <w:tcW w:w="1560" w:type="dxa"/>
            <w:noWrap w:val="0"/>
            <w:vAlign w:val="top"/>
          </w:tcPr>
          <w:p>
            <w:pPr>
              <w:spacing w:line="360" w:lineRule="auto"/>
              <w:rPr>
                <w:rFonts w:hint="eastAsia" w:ascii="仿宋" w:hAnsi="仿宋" w:eastAsia="仿宋" w:cs="仿宋"/>
                <w:szCs w:val="21"/>
                <w:highlight w:val="none"/>
              </w:rPr>
            </w:pPr>
          </w:p>
        </w:tc>
        <w:tc>
          <w:tcPr>
            <w:tcW w:w="1701" w:type="dxa"/>
            <w:noWrap w:val="0"/>
            <w:vAlign w:val="top"/>
          </w:tcPr>
          <w:p>
            <w:pPr>
              <w:spacing w:line="360" w:lineRule="auto"/>
              <w:rPr>
                <w:rFonts w:hint="eastAsia" w:ascii="仿宋" w:hAnsi="仿宋" w:eastAsia="仿宋" w:cs="仿宋"/>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8" w:type="dxa"/>
            <w:noWrap w:val="0"/>
            <w:vAlign w:val="top"/>
          </w:tcPr>
          <w:p>
            <w:pPr>
              <w:spacing w:line="360" w:lineRule="auto"/>
              <w:rPr>
                <w:rFonts w:hint="eastAsia" w:ascii="仿宋" w:hAnsi="仿宋" w:eastAsia="仿宋" w:cs="仿宋"/>
                <w:sz w:val="24"/>
                <w:highlight w:val="none"/>
              </w:rPr>
            </w:pPr>
          </w:p>
        </w:tc>
        <w:tc>
          <w:tcPr>
            <w:tcW w:w="2077" w:type="dxa"/>
            <w:noWrap w:val="0"/>
            <w:vAlign w:val="top"/>
          </w:tcPr>
          <w:p>
            <w:pPr>
              <w:spacing w:line="360" w:lineRule="auto"/>
              <w:rPr>
                <w:rFonts w:hint="eastAsia" w:ascii="仿宋" w:hAnsi="仿宋" w:eastAsia="仿宋" w:cs="仿宋"/>
                <w:sz w:val="24"/>
                <w:highlight w:val="none"/>
              </w:rPr>
            </w:pPr>
          </w:p>
        </w:tc>
        <w:tc>
          <w:tcPr>
            <w:tcW w:w="2126" w:type="dxa"/>
            <w:noWrap w:val="0"/>
            <w:vAlign w:val="top"/>
          </w:tcPr>
          <w:p>
            <w:pPr>
              <w:spacing w:line="360" w:lineRule="auto"/>
              <w:rPr>
                <w:rFonts w:hint="eastAsia" w:ascii="仿宋" w:hAnsi="仿宋" w:eastAsia="仿宋" w:cs="仿宋"/>
                <w:sz w:val="24"/>
                <w:highlight w:val="none"/>
              </w:rPr>
            </w:pPr>
          </w:p>
        </w:tc>
        <w:tc>
          <w:tcPr>
            <w:tcW w:w="1560" w:type="dxa"/>
            <w:noWrap w:val="0"/>
            <w:vAlign w:val="top"/>
          </w:tcPr>
          <w:p>
            <w:pPr>
              <w:spacing w:line="360" w:lineRule="auto"/>
              <w:rPr>
                <w:rFonts w:hint="eastAsia" w:ascii="仿宋" w:hAnsi="仿宋" w:eastAsia="仿宋" w:cs="仿宋"/>
                <w:sz w:val="24"/>
                <w:highlight w:val="none"/>
              </w:rPr>
            </w:pPr>
          </w:p>
        </w:tc>
        <w:tc>
          <w:tcPr>
            <w:tcW w:w="1701" w:type="dxa"/>
            <w:noWrap w:val="0"/>
            <w:vAlign w:val="top"/>
          </w:tcPr>
          <w:p>
            <w:pPr>
              <w:spacing w:line="360" w:lineRule="auto"/>
              <w:rPr>
                <w:rFonts w:hint="eastAsia" w:ascii="仿宋" w:hAnsi="仿宋" w:eastAsia="仿宋" w:cs="仿宋"/>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8" w:type="dxa"/>
            <w:noWrap w:val="0"/>
            <w:vAlign w:val="top"/>
          </w:tcPr>
          <w:p>
            <w:pPr>
              <w:spacing w:line="360" w:lineRule="auto"/>
              <w:rPr>
                <w:rFonts w:hint="eastAsia" w:ascii="仿宋" w:hAnsi="仿宋" w:eastAsia="仿宋" w:cs="仿宋"/>
                <w:sz w:val="24"/>
                <w:highlight w:val="none"/>
              </w:rPr>
            </w:pPr>
          </w:p>
        </w:tc>
        <w:tc>
          <w:tcPr>
            <w:tcW w:w="2077" w:type="dxa"/>
            <w:noWrap w:val="0"/>
            <w:vAlign w:val="top"/>
          </w:tcPr>
          <w:p>
            <w:pPr>
              <w:spacing w:line="360" w:lineRule="auto"/>
              <w:rPr>
                <w:rFonts w:hint="eastAsia" w:ascii="仿宋" w:hAnsi="仿宋" w:eastAsia="仿宋" w:cs="仿宋"/>
                <w:sz w:val="24"/>
                <w:highlight w:val="none"/>
              </w:rPr>
            </w:pPr>
          </w:p>
        </w:tc>
        <w:tc>
          <w:tcPr>
            <w:tcW w:w="2126" w:type="dxa"/>
            <w:noWrap w:val="0"/>
            <w:vAlign w:val="top"/>
          </w:tcPr>
          <w:p>
            <w:pPr>
              <w:spacing w:line="360" w:lineRule="auto"/>
              <w:rPr>
                <w:rFonts w:hint="eastAsia" w:ascii="仿宋" w:hAnsi="仿宋" w:eastAsia="仿宋" w:cs="仿宋"/>
                <w:sz w:val="24"/>
                <w:highlight w:val="none"/>
              </w:rPr>
            </w:pPr>
          </w:p>
        </w:tc>
        <w:tc>
          <w:tcPr>
            <w:tcW w:w="1560" w:type="dxa"/>
            <w:noWrap w:val="0"/>
            <w:vAlign w:val="top"/>
          </w:tcPr>
          <w:p>
            <w:pPr>
              <w:spacing w:line="360" w:lineRule="auto"/>
              <w:rPr>
                <w:rFonts w:hint="eastAsia" w:ascii="仿宋" w:hAnsi="仿宋" w:eastAsia="仿宋" w:cs="仿宋"/>
                <w:sz w:val="24"/>
                <w:highlight w:val="none"/>
              </w:rPr>
            </w:pPr>
          </w:p>
        </w:tc>
        <w:tc>
          <w:tcPr>
            <w:tcW w:w="1701" w:type="dxa"/>
            <w:noWrap w:val="0"/>
            <w:vAlign w:val="top"/>
          </w:tcPr>
          <w:p>
            <w:pPr>
              <w:spacing w:line="360" w:lineRule="auto"/>
              <w:rPr>
                <w:rFonts w:hint="eastAsia" w:ascii="仿宋" w:hAnsi="仿宋" w:eastAsia="仿宋" w:cs="仿宋"/>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8" w:type="dxa"/>
            <w:noWrap w:val="0"/>
            <w:vAlign w:val="top"/>
          </w:tcPr>
          <w:p>
            <w:pPr>
              <w:spacing w:line="360" w:lineRule="auto"/>
              <w:rPr>
                <w:rFonts w:hint="eastAsia" w:ascii="仿宋" w:hAnsi="仿宋" w:eastAsia="仿宋" w:cs="仿宋"/>
                <w:sz w:val="24"/>
                <w:highlight w:val="none"/>
              </w:rPr>
            </w:pPr>
          </w:p>
        </w:tc>
        <w:tc>
          <w:tcPr>
            <w:tcW w:w="2077" w:type="dxa"/>
            <w:noWrap w:val="0"/>
            <w:vAlign w:val="top"/>
          </w:tcPr>
          <w:p>
            <w:pPr>
              <w:spacing w:line="360" w:lineRule="auto"/>
              <w:rPr>
                <w:rFonts w:hint="eastAsia" w:ascii="仿宋" w:hAnsi="仿宋" w:eastAsia="仿宋" w:cs="仿宋"/>
                <w:sz w:val="24"/>
                <w:highlight w:val="none"/>
              </w:rPr>
            </w:pPr>
          </w:p>
        </w:tc>
        <w:tc>
          <w:tcPr>
            <w:tcW w:w="2126" w:type="dxa"/>
            <w:noWrap w:val="0"/>
            <w:vAlign w:val="top"/>
          </w:tcPr>
          <w:p>
            <w:pPr>
              <w:spacing w:line="360" w:lineRule="auto"/>
              <w:rPr>
                <w:rFonts w:hint="eastAsia" w:ascii="仿宋" w:hAnsi="仿宋" w:eastAsia="仿宋" w:cs="仿宋"/>
                <w:sz w:val="24"/>
                <w:highlight w:val="none"/>
              </w:rPr>
            </w:pPr>
          </w:p>
        </w:tc>
        <w:tc>
          <w:tcPr>
            <w:tcW w:w="1560" w:type="dxa"/>
            <w:noWrap w:val="0"/>
            <w:vAlign w:val="top"/>
          </w:tcPr>
          <w:p>
            <w:pPr>
              <w:spacing w:line="360" w:lineRule="auto"/>
              <w:rPr>
                <w:rFonts w:hint="eastAsia" w:ascii="仿宋" w:hAnsi="仿宋" w:eastAsia="仿宋" w:cs="仿宋"/>
                <w:sz w:val="24"/>
                <w:highlight w:val="none"/>
              </w:rPr>
            </w:pPr>
          </w:p>
        </w:tc>
        <w:tc>
          <w:tcPr>
            <w:tcW w:w="1701" w:type="dxa"/>
            <w:noWrap w:val="0"/>
            <w:vAlign w:val="top"/>
          </w:tcPr>
          <w:p>
            <w:pPr>
              <w:spacing w:line="360" w:lineRule="auto"/>
              <w:rPr>
                <w:rFonts w:hint="eastAsia" w:ascii="仿宋" w:hAnsi="仿宋" w:eastAsia="仿宋" w:cs="仿宋"/>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8" w:type="dxa"/>
            <w:noWrap w:val="0"/>
            <w:vAlign w:val="top"/>
          </w:tcPr>
          <w:p>
            <w:pPr>
              <w:spacing w:line="360" w:lineRule="auto"/>
              <w:rPr>
                <w:rFonts w:hint="eastAsia" w:ascii="仿宋" w:hAnsi="仿宋" w:eastAsia="仿宋" w:cs="仿宋"/>
                <w:sz w:val="24"/>
                <w:highlight w:val="none"/>
              </w:rPr>
            </w:pPr>
          </w:p>
        </w:tc>
        <w:tc>
          <w:tcPr>
            <w:tcW w:w="2077" w:type="dxa"/>
            <w:noWrap w:val="0"/>
            <w:vAlign w:val="top"/>
          </w:tcPr>
          <w:p>
            <w:pPr>
              <w:spacing w:line="360" w:lineRule="auto"/>
              <w:rPr>
                <w:rFonts w:hint="eastAsia" w:ascii="仿宋" w:hAnsi="仿宋" w:eastAsia="仿宋" w:cs="仿宋"/>
                <w:sz w:val="24"/>
                <w:highlight w:val="none"/>
              </w:rPr>
            </w:pPr>
          </w:p>
        </w:tc>
        <w:tc>
          <w:tcPr>
            <w:tcW w:w="2126" w:type="dxa"/>
            <w:noWrap w:val="0"/>
            <w:vAlign w:val="top"/>
          </w:tcPr>
          <w:p>
            <w:pPr>
              <w:spacing w:line="360" w:lineRule="auto"/>
              <w:rPr>
                <w:rFonts w:hint="eastAsia" w:ascii="仿宋" w:hAnsi="仿宋" w:eastAsia="仿宋" w:cs="仿宋"/>
                <w:sz w:val="24"/>
                <w:highlight w:val="none"/>
              </w:rPr>
            </w:pPr>
          </w:p>
        </w:tc>
        <w:tc>
          <w:tcPr>
            <w:tcW w:w="1560" w:type="dxa"/>
            <w:noWrap w:val="0"/>
            <w:vAlign w:val="top"/>
          </w:tcPr>
          <w:p>
            <w:pPr>
              <w:spacing w:line="360" w:lineRule="auto"/>
              <w:rPr>
                <w:rFonts w:hint="eastAsia" w:ascii="仿宋" w:hAnsi="仿宋" w:eastAsia="仿宋" w:cs="仿宋"/>
                <w:sz w:val="24"/>
                <w:highlight w:val="none"/>
              </w:rPr>
            </w:pPr>
          </w:p>
        </w:tc>
        <w:tc>
          <w:tcPr>
            <w:tcW w:w="1701" w:type="dxa"/>
            <w:noWrap w:val="0"/>
            <w:vAlign w:val="top"/>
          </w:tcPr>
          <w:p>
            <w:pPr>
              <w:spacing w:line="360" w:lineRule="auto"/>
              <w:rPr>
                <w:rFonts w:hint="eastAsia" w:ascii="仿宋" w:hAnsi="仿宋" w:eastAsia="仿宋" w:cs="仿宋"/>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8" w:type="dxa"/>
            <w:noWrap w:val="0"/>
            <w:vAlign w:val="top"/>
          </w:tcPr>
          <w:p>
            <w:pPr>
              <w:spacing w:line="360" w:lineRule="auto"/>
              <w:rPr>
                <w:rFonts w:hint="eastAsia" w:ascii="仿宋" w:hAnsi="仿宋" w:eastAsia="仿宋" w:cs="仿宋"/>
                <w:sz w:val="24"/>
                <w:highlight w:val="none"/>
              </w:rPr>
            </w:pPr>
          </w:p>
        </w:tc>
        <w:tc>
          <w:tcPr>
            <w:tcW w:w="2077" w:type="dxa"/>
            <w:noWrap w:val="0"/>
            <w:vAlign w:val="top"/>
          </w:tcPr>
          <w:p>
            <w:pPr>
              <w:spacing w:line="360" w:lineRule="auto"/>
              <w:rPr>
                <w:rFonts w:hint="eastAsia" w:ascii="仿宋" w:hAnsi="仿宋" w:eastAsia="仿宋" w:cs="仿宋"/>
                <w:sz w:val="24"/>
                <w:highlight w:val="none"/>
              </w:rPr>
            </w:pPr>
          </w:p>
        </w:tc>
        <w:tc>
          <w:tcPr>
            <w:tcW w:w="2126" w:type="dxa"/>
            <w:noWrap w:val="0"/>
            <w:vAlign w:val="top"/>
          </w:tcPr>
          <w:p>
            <w:pPr>
              <w:spacing w:line="360" w:lineRule="auto"/>
              <w:rPr>
                <w:rFonts w:hint="eastAsia" w:ascii="仿宋" w:hAnsi="仿宋" w:eastAsia="仿宋" w:cs="仿宋"/>
                <w:sz w:val="24"/>
                <w:highlight w:val="none"/>
              </w:rPr>
            </w:pPr>
          </w:p>
        </w:tc>
        <w:tc>
          <w:tcPr>
            <w:tcW w:w="1560" w:type="dxa"/>
            <w:noWrap w:val="0"/>
            <w:vAlign w:val="top"/>
          </w:tcPr>
          <w:p>
            <w:pPr>
              <w:spacing w:line="360" w:lineRule="auto"/>
              <w:rPr>
                <w:rFonts w:hint="eastAsia" w:ascii="仿宋" w:hAnsi="仿宋" w:eastAsia="仿宋" w:cs="仿宋"/>
                <w:sz w:val="24"/>
                <w:highlight w:val="none"/>
              </w:rPr>
            </w:pPr>
          </w:p>
        </w:tc>
        <w:tc>
          <w:tcPr>
            <w:tcW w:w="1701" w:type="dxa"/>
            <w:noWrap w:val="0"/>
            <w:vAlign w:val="top"/>
          </w:tcPr>
          <w:p>
            <w:pPr>
              <w:spacing w:line="360" w:lineRule="auto"/>
              <w:rPr>
                <w:rFonts w:hint="eastAsia" w:ascii="仿宋" w:hAnsi="仿宋" w:eastAsia="仿宋" w:cs="仿宋"/>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8" w:type="dxa"/>
            <w:noWrap w:val="0"/>
            <w:vAlign w:val="top"/>
          </w:tcPr>
          <w:p>
            <w:pPr>
              <w:spacing w:line="360" w:lineRule="auto"/>
              <w:rPr>
                <w:rFonts w:hint="eastAsia" w:ascii="仿宋" w:hAnsi="仿宋" w:eastAsia="仿宋" w:cs="仿宋"/>
                <w:sz w:val="24"/>
                <w:highlight w:val="none"/>
              </w:rPr>
            </w:pPr>
          </w:p>
        </w:tc>
        <w:tc>
          <w:tcPr>
            <w:tcW w:w="2077" w:type="dxa"/>
            <w:noWrap w:val="0"/>
            <w:vAlign w:val="top"/>
          </w:tcPr>
          <w:p>
            <w:pPr>
              <w:spacing w:line="360" w:lineRule="auto"/>
              <w:rPr>
                <w:rFonts w:hint="eastAsia" w:ascii="仿宋" w:hAnsi="仿宋" w:eastAsia="仿宋" w:cs="仿宋"/>
                <w:sz w:val="24"/>
                <w:highlight w:val="none"/>
              </w:rPr>
            </w:pPr>
          </w:p>
        </w:tc>
        <w:tc>
          <w:tcPr>
            <w:tcW w:w="2126" w:type="dxa"/>
            <w:noWrap w:val="0"/>
            <w:vAlign w:val="top"/>
          </w:tcPr>
          <w:p>
            <w:pPr>
              <w:spacing w:line="360" w:lineRule="auto"/>
              <w:rPr>
                <w:rFonts w:hint="eastAsia" w:ascii="仿宋" w:hAnsi="仿宋" w:eastAsia="仿宋" w:cs="仿宋"/>
                <w:sz w:val="24"/>
                <w:highlight w:val="none"/>
              </w:rPr>
            </w:pPr>
          </w:p>
        </w:tc>
        <w:tc>
          <w:tcPr>
            <w:tcW w:w="1560" w:type="dxa"/>
            <w:noWrap w:val="0"/>
            <w:vAlign w:val="top"/>
          </w:tcPr>
          <w:p>
            <w:pPr>
              <w:spacing w:line="360" w:lineRule="auto"/>
              <w:rPr>
                <w:rFonts w:hint="eastAsia" w:ascii="仿宋" w:hAnsi="仿宋" w:eastAsia="仿宋" w:cs="仿宋"/>
                <w:sz w:val="24"/>
                <w:highlight w:val="none"/>
              </w:rPr>
            </w:pPr>
          </w:p>
        </w:tc>
        <w:tc>
          <w:tcPr>
            <w:tcW w:w="1701" w:type="dxa"/>
            <w:noWrap w:val="0"/>
            <w:vAlign w:val="top"/>
          </w:tcPr>
          <w:p>
            <w:pPr>
              <w:spacing w:line="360" w:lineRule="auto"/>
              <w:rPr>
                <w:rFonts w:hint="eastAsia" w:ascii="仿宋" w:hAnsi="仿宋" w:eastAsia="仿宋" w:cs="仿宋"/>
                <w:sz w:val="24"/>
                <w:highlight w:val="none"/>
              </w:rPr>
            </w:pPr>
          </w:p>
        </w:tc>
      </w:tr>
    </w:tbl>
    <w:p>
      <w:pPr>
        <w:spacing w:line="360" w:lineRule="auto"/>
        <w:rPr>
          <w:rFonts w:hint="eastAsia" w:ascii="仿宋" w:hAnsi="仿宋" w:eastAsia="仿宋" w:cs="仿宋"/>
          <w:szCs w:val="21"/>
          <w:highlight w:val="none"/>
        </w:rPr>
      </w:pPr>
      <w:r>
        <w:rPr>
          <w:rFonts w:hint="eastAsia" w:ascii="仿宋" w:hAnsi="仿宋" w:eastAsia="仿宋" w:cs="仿宋"/>
          <w:szCs w:val="21"/>
          <w:highlight w:val="none"/>
        </w:rPr>
        <w:t>投标人名称：                                         （公章）</w:t>
      </w:r>
    </w:p>
    <w:p>
      <w:pPr>
        <w:spacing w:line="360" w:lineRule="auto"/>
        <w:rPr>
          <w:rFonts w:hint="eastAsia" w:ascii="仿宋" w:hAnsi="仿宋" w:eastAsia="仿宋" w:cs="仿宋"/>
          <w:szCs w:val="21"/>
          <w:highlight w:val="none"/>
        </w:rPr>
      </w:pPr>
      <w:r>
        <w:rPr>
          <w:rFonts w:hint="eastAsia" w:ascii="仿宋" w:hAnsi="仿宋" w:eastAsia="仿宋" w:cs="仿宋"/>
          <w:szCs w:val="21"/>
          <w:highlight w:val="none"/>
        </w:rPr>
        <w:t>法定代表人或其委托代理人：                           （签字）</w:t>
      </w:r>
    </w:p>
    <w:p>
      <w:pPr>
        <w:spacing w:line="360" w:lineRule="auto"/>
        <w:rPr>
          <w:rFonts w:hint="eastAsia" w:ascii="仿宋" w:hAnsi="仿宋" w:eastAsia="仿宋" w:cs="仿宋"/>
          <w:szCs w:val="21"/>
          <w:highlight w:val="none"/>
          <w:u w:val="single"/>
        </w:rPr>
      </w:pPr>
      <w:r>
        <w:rPr>
          <w:rFonts w:hint="eastAsia" w:ascii="仿宋" w:hAnsi="仿宋" w:eastAsia="仿宋" w:cs="仿宋"/>
          <w:szCs w:val="21"/>
          <w:highlight w:val="none"/>
        </w:rPr>
        <w:t>日期：</w:t>
      </w:r>
      <w:r>
        <w:rPr>
          <w:rFonts w:hint="eastAsia" w:ascii="仿宋" w:hAnsi="仿宋" w:eastAsia="仿宋" w:cs="仿宋"/>
          <w:szCs w:val="21"/>
          <w:highlight w:val="none"/>
          <w:u w:val="single"/>
        </w:rPr>
        <w:t xml:space="preserve">                        </w:t>
      </w:r>
    </w:p>
    <w:p>
      <w:pPr>
        <w:spacing w:line="360" w:lineRule="auto"/>
        <w:rPr>
          <w:rFonts w:hint="eastAsia" w:ascii="仿宋" w:hAnsi="仿宋" w:eastAsia="仿宋" w:cs="仿宋"/>
          <w:szCs w:val="24"/>
          <w:highlight w:val="none"/>
        </w:rPr>
      </w:pPr>
      <w:r>
        <w:rPr>
          <w:rFonts w:hint="eastAsia" w:ascii="仿宋" w:hAnsi="仿宋" w:eastAsia="仿宋" w:cs="仿宋"/>
          <w:szCs w:val="24"/>
          <w:highlight w:val="none"/>
        </w:rPr>
        <w:t>注：1. 如投标人无任何偏离，可以不提供此表，或者在上表中注明“无任何偏离”并在投标文件中递交此表。如不提供此表，视同无任何偏离。</w:t>
      </w:r>
    </w:p>
    <w:p>
      <w:pPr>
        <w:spacing w:line="360" w:lineRule="auto"/>
        <w:ind w:firstLine="420" w:firstLineChars="200"/>
        <w:rPr>
          <w:rFonts w:hint="eastAsia" w:ascii="仿宋" w:hAnsi="仿宋" w:eastAsia="仿宋" w:cs="仿宋"/>
          <w:szCs w:val="24"/>
          <w:highlight w:val="none"/>
        </w:rPr>
      </w:pPr>
      <w:r>
        <w:rPr>
          <w:rFonts w:hint="eastAsia" w:ascii="仿宋" w:hAnsi="仿宋" w:eastAsia="仿宋" w:cs="仿宋"/>
          <w:szCs w:val="24"/>
          <w:highlight w:val="none"/>
        </w:rPr>
        <w:t>2. 偏离包括正、负偏离，正偏离指投标人的响应高于招标文件要求，负偏离指投标人的响应低于招标文件要求。</w:t>
      </w:r>
    </w:p>
    <w:p>
      <w:pPr>
        <w:pStyle w:val="4"/>
        <w:spacing w:before="0" w:after="0" w:line="360" w:lineRule="auto"/>
        <w:jc w:val="center"/>
        <w:rPr>
          <w:rFonts w:hint="eastAsia" w:ascii="仿宋" w:hAnsi="仿宋" w:eastAsia="仿宋" w:cs="仿宋"/>
          <w:sz w:val="24"/>
          <w:szCs w:val="24"/>
          <w:highlight w:val="none"/>
          <w:lang w:eastAsia="zh-CN"/>
        </w:rPr>
      </w:pPr>
      <w:r>
        <w:rPr>
          <w:rFonts w:hint="eastAsia" w:ascii="仿宋" w:hAnsi="仿宋" w:eastAsia="仿宋" w:cs="仿宋"/>
          <w:b w:val="0"/>
          <w:bCs w:val="0"/>
          <w:sz w:val="24"/>
          <w:szCs w:val="24"/>
          <w:highlight w:val="none"/>
        </w:rPr>
        <w:br w:type="page"/>
      </w:r>
      <w:bookmarkStart w:id="324" w:name="_Toc9832"/>
      <w:bookmarkStart w:id="325" w:name="_Toc22177"/>
      <w:bookmarkStart w:id="326" w:name="_Toc9034"/>
      <w:bookmarkStart w:id="327" w:name="_Toc393699983"/>
      <w:bookmarkStart w:id="328" w:name="_Toc350498211"/>
      <w:bookmarkStart w:id="329" w:name="_Toc458611316"/>
      <w:r>
        <w:rPr>
          <w:rFonts w:hint="eastAsia" w:ascii="仿宋" w:hAnsi="仿宋" w:eastAsia="仿宋" w:cs="仿宋"/>
          <w:sz w:val="24"/>
          <w:szCs w:val="24"/>
          <w:highlight w:val="none"/>
        </w:rPr>
        <w:t>3、实体门店情况</w:t>
      </w:r>
      <w:r>
        <w:rPr>
          <w:rFonts w:hint="eastAsia" w:ascii="仿宋" w:hAnsi="仿宋" w:eastAsia="仿宋" w:cs="仿宋"/>
          <w:sz w:val="24"/>
          <w:szCs w:val="24"/>
          <w:highlight w:val="none"/>
          <w:lang w:eastAsia="zh-CN"/>
        </w:rPr>
        <w:t>或</w:t>
      </w:r>
      <w:r>
        <w:rPr>
          <w:rFonts w:hint="eastAsia" w:ascii="仿宋" w:hAnsi="仿宋" w:eastAsia="仿宋" w:cs="仿宋"/>
          <w:sz w:val="24"/>
          <w:szCs w:val="24"/>
          <w:highlight w:val="none"/>
        </w:rPr>
        <w:t>自营电商企业的平台注册会员数</w:t>
      </w:r>
      <w:r>
        <w:rPr>
          <w:rFonts w:hint="eastAsia" w:ascii="仿宋" w:hAnsi="仿宋" w:eastAsia="仿宋" w:cs="仿宋"/>
          <w:sz w:val="24"/>
          <w:szCs w:val="24"/>
          <w:highlight w:val="none"/>
          <w:lang w:eastAsia="zh-CN"/>
        </w:rPr>
        <w:t>情况</w:t>
      </w:r>
      <w:bookmarkEnd w:id="324"/>
      <w:bookmarkEnd w:id="325"/>
      <w:bookmarkEnd w:id="326"/>
    </w:p>
    <w:p>
      <w:pPr>
        <w:spacing w:line="360" w:lineRule="auto"/>
        <w:jc w:val="center"/>
        <w:outlineLvl w:val="2"/>
        <w:rPr>
          <w:rFonts w:hint="eastAsia" w:ascii="仿宋" w:hAnsi="仿宋" w:eastAsia="仿宋" w:cs="仿宋"/>
          <w:highlight w:val="none"/>
        </w:rPr>
      </w:pPr>
      <w:r>
        <w:rPr>
          <w:rFonts w:hint="eastAsia" w:ascii="仿宋" w:hAnsi="仿宋" w:eastAsia="仿宋" w:cs="仿宋"/>
          <w:highlight w:val="none"/>
        </w:rPr>
        <w:t>（列表并结合评标办法要求提供证明材料）</w:t>
      </w:r>
    </w:p>
    <w:p>
      <w:pPr>
        <w:pStyle w:val="4"/>
        <w:spacing w:before="0" w:after="0" w:line="360" w:lineRule="auto"/>
        <w:jc w:val="center"/>
        <w:rPr>
          <w:rFonts w:hint="eastAsia" w:ascii="仿宋" w:hAnsi="仿宋" w:eastAsia="仿宋" w:cs="仿宋"/>
          <w:sz w:val="24"/>
          <w:szCs w:val="24"/>
          <w:highlight w:val="none"/>
        </w:rPr>
      </w:pPr>
      <w:bookmarkStart w:id="330" w:name="_Toc29638"/>
      <w:bookmarkStart w:id="331" w:name="_Toc16967"/>
      <w:bookmarkStart w:id="332" w:name="_Toc7280"/>
      <w:r>
        <w:rPr>
          <w:rFonts w:hint="eastAsia" w:ascii="仿宋" w:hAnsi="仿宋" w:eastAsia="仿宋" w:cs="仿宋"/>
          <w:sz w:val="24"/>
          <w:szCs w:val="24"/>
          <w:highlight w:val="none"/>
        </w:rPr>
        <w:t>4、仓储面积情况</w:t>
      </w:r>
      <w:bookmarkEnd w:id="330"/>
      <w:bookmarkEnd w:id="331"/>
      <w:bookmarkEnd w:id="332"/>
    </w:p>
    <w:p>
      <w:pPr>
        <w:spacing w:line="360" w:lineRule="auto"/>
        <w:jc w:val="center"/>
        <w:outlineLvl w:val="2"/>
        <w:rPr>
          <w:rFonts w:hint="eastAsia" w:ascii="仿宋" w:hAnsi="仿宋" w:eastAsia="仿宋" w:cs="仿宋"/>
          <w:highlight w:val="none"/>
        </w:rPr>
      </w:pPr>
      <w:r>
        <w:rPr>
          <w:rFonts w:hint="eastAsia" w:ascii="仿宋" w:hAnsi="仿宋" w:eastAsia="仿宋" w:cs="仿宋"/>
          <w:highlight w:val="none"/>
        </w:rPr>
        <w:t>（列表并结合评标办法要求提供证明材料）</w:t>
      </w:r>
    </w:p>
    <w:p>
      <w:pPr>
        <w:spacing w:line="360" w:lineRule="auto"/>
        <w:rPr>
          <w:rFonts w:hint="eastAsia" w:ascii="仿宋" w:hAnsi="仿宋" w:eastAsia="仿宋" w:cs="仿宋"/>
          <w:highlight w:val="none"/>
        </w:rPr>
      </w:pPr>
    </w:p>
    <w:p>
      <w:pPr>
        <w:pStyle w:val="4"/>
        <w:spacing w:before="0" w:after="0" w:line="360" w:lineRule="auto"/>
        <w:jc w:val="center"/>
        <w:rPr>
          <w:rFonts w:hint="eastAsia" w:ascii="仿宋" w:hAnsi="仿宋" w:eastAsia="仿宋" w:cs="仿宋"/>
          <w:sz w:val="24"/>
          <w:szCs w:val="24"/>
          <w:highlight w:val="none"/>
        </w:rPr>
      </w:pPr>
      <w:bookmarkStart w:id="333" w:name="_Toc2787"/>
      <w:bookmarkStart w:id="334" w:name="_Toc3546"/>
      <w:bookmarkStart w:id="335" w:name="_Toc27862"/>
      <w:r>
        <w:rPr>
          <w:rFonts w:hint="eastAsia" w:ascii="仿宋" w:hAnsi="仿宋" w:eastAsia="仿宋" w:cs="仿宋"/>
          <w:sz w:val="24"/>
          <w:szCs w:val="24"/>
          <w:highlight w:val="none"/>
        </w:rPr>
        <w:t>5、保供方案</w:t>
      </w:r>
      <w:bookmarkEnd w:id="333"/>
      <w:bookmarkEnd w:id="334"/>
      <w:bookmarkEnd w:id="335"/>
    </w:p>
    <w:p>
      <w:pPr>
        <w:spacing w:line="360" w:lineRule="auto"/>
        <w:jc w:val="center"/>
        <w:outlineLvl w:val="2"/>
        <w:rPr>
          <w:rFonts w:hint="eastAsia" w:ascii="仿宋" w:hAnsi="仿宋" w:eastAsia="仿宋" w:cs="仿宋"/>
          <w:highlight w:val="none"/>
        </w:rPr>
      </w:pPr>
      <w:r>
        <w:rPr>
          <w:rFonts w:hint="eastAsia" w:ascii="仿宋" w:hAnsi="仿宋" w:eastAsia="仿宋" w:cs="仿宋"/>
          <w:highlight w:val="none"/>
        </w:rPr>
        <w:t>（结合评标办法要求提供）</w:t>
      </w:r>
    </w:p>
    <w:p>
      <w:pPr>
        <w:spacing w:line="360" w:lineRule="auto"/>
        <w:rPr>
          <w:rFonts w:hint="eastAsia" w:ascii="仿宋" w:hAnsi="仿宋" w:eastAsia="仿宋" w:cs="仿宋"/>
          <w:highlight w:val="none"/>
        </w:rPr>
      </w:pPr>
    </w:p>
    <w:p>
      <w:pPr>
        <w:pStyle w:val="4"/>
        <w:spacing w:before="0" w:after="0" w:line="360" w:lineRule="auto"/>
        <w:jc w:val="center"/>
        <w:rPr>
          <w:rFonts w:hint="eastAsia" w:ascii="仿宋" w:hAnsi="仿宋" w:eastAsia="仿宋" w:cs="仿宋"/>
          <w:highlight w:val="none"/>
        </w:rPr>
      </w:pPr>
      <w:bookmarkStart w:id="336" w:name="_Toc14810"/>
      <w:bookmarkStart w:id="337" w:name="_Toc14807"/>
      <w:bookmarkStart w:id="338" w:name="_Toc28924"/>
      <w:r>
        <w:rPr>
          <w:rFonts w:hint="eastAsia" w:ascii="仿宋" w:hAnsi="仿宋" w:eastAsia="仿宋" w:cs="仿宋"/>
          <w:sz w:val="24"/>
          <w:szCs w:val="24"/>
          <w:highlight w:val="none"/>
        </w:rPr>
        <w:t>6、退货承诺</w:t>
      </w:r>
      <w:bookmarkEnd w:id="336"/>
      <w:bookmarkEnd w:id="337"/>
      <w:bookmarkEnd w:id="338"/>
    </w:p>
    <w:p>
      <w:pPr>
        <w:spacing w:line="360" w:lineRule="auto"/>
        <w:rPr>
          <w:rFonts w:hint="eastAsia" w:ascii="仿宋" w:hAnsi="仿宋" w:eastAsia="仿宋" w:cs="仿宋"/>
          <w:highlight w:val="none"/>
        </w:rPr>
      </w:pPr>
    </w:p>
    <w:p>
      <w:pPr>
        <w:pStyle w:val="4"/>
        <w:spacing w:before="0" w:after="0" w:line="360" w:lineRule="auto"/>
        <w:jc w:val="center"/>
        <w:rPr>
          <w:rFonts w:hint="eastAsia" w:ascii="仿宋" w:hAnsi="仿宋" w:eastAsia="仿宋" w:cs="仿宋"/>
          <w:sz w:val="24"/>
          <w:szCs w:val="24"/>
          <w:highlight w:val="none"/>
        </w:rPr>
      </w:pPr>
      <w:bookmarkStart w:id="339" w:name="_Toc14935"/>
      <w:bookmarkStart w:id="340" w:name="_Toc30630"/>
      <w:bookmarkStart w:id="341" w:name="_Toc27939"/>
      <w:r>
        <w:rPr>
          <w:rFonts w:hint="eastAsia" w:ascii="仿宋" w:hAnsi="仿宋" w:eastAsia="仿宋" w:cs="仿宋"/>
          <w:sz w:val="24"/>
          <w:szCs w:val="24"/>
          <w:highlight w:val="none"/>
        </w:rPr>
        <w:t>7、保密责任书</w:t>
      </w:r>
      <w:bookmarkEnd w:id="339"/>
      <w:bookmarkEnd w:id="340"/>
      <w:bookmarkEnd w:id="341"/>
    </w:p>
    <w:p>
      <w:pPr>
        <w:spacing w:line="360" w:lineRule="auto"/>
        <w:jc w:val="center"/>
        <w:outlineLvl w:val="2"/>
        <w:rPr>
          <w:rFonts w:hint="eastAsia" w:ascii="仿宋" w:hAnsi="仿宋" w:eastAsia="仿宋" w:cs="仿宋"/>
          <w:highlight w:val="none"/>
        </w:rPr>
      </w:pPr>
      <w:r>
        <w:rPr>
          <w:rFonts w:hint="eastAsia" w:ascii="仿宋" w:hAnsi="仿宋" w:eastAsia="仿宋" w:cs="仿宋"/>
          <w:highlight w:val="none"/>
        </w:rPr>
        <w:t>（格式由投标单位自行设计提供并由投标方代表签字）</w:t>
      </w:r>
    </w:p>
    <w:p>
      <w:pPr>
        <w:pStyle w:val="4"/>
        <w:spacing w:before="0" w:after="0" w:line="360" w:lineRule="auto"/>
        <w:jc w:val="center"/>
        <w:rPr>
          <w:rFonts w:hint="eastAsia" w:ascii="仿宋" w:hAnsi="仿宋" w:eastAsia="仿宋" w:cs="仿宋"/>
          <w:sz w:val="24"/>
          <w:szCs w:val="24"/>
          <w:highlight w:val="none"/>
        </w:rPr>
      </w:pPr>
      <w:bookmarkStart w:id="342" w:name="_Toc31611"/>
      <w:bookmarkStart w:id="343" w:name="_Toc4326"/>
      <w:bookmarkStart w:id="344" w:name="_Toc22958"/>
      <w:r>
        <w:rPr>
          <w:rFonts w:hint="eastAsia" w:ascii="仿宋" w:hAnsi="仿宋" w:eastAsia="仿宋" w:cs="仿宋"/>
          <w:sz w:val="24"/>
          <w:szCs w:val="24"/>
          <w:highlight w:val="none"/>
        </w:rPr>
        <w:t>8、同类项目合作的经验</w:t>
      </w:r>
      <w:bookmarkEnd w:id="342"/>
      <w:bookmarkEnd w:id="343"/>
      <w:bookmarkEnd w:id="344"/>
    </w:p>
    <w:p>
      <w:pPr>
        <w:spacing w:line="360" w:lineRule="auto"/>
        <w:rPr>
          <w:rFonts w:hint="eastAsia" w:ascii="仿宋" w:hAnsi="仿宋" w:eastAsia="仿宋" w:cs="仿宋"/>
          <w:szCs w:val="21"/>
          <w:highlight w:val="none"/>
        </w:rPr>
      </w:pPr>
      <w:r>
        <w:rPr>
          <w:rFonts w:hint="eastAsia" w:ascii="仿宋" w:hAnsi="仿宋" w:eastAsia="仿宋" w:cs="仿宋"/>
          <w:szCs w:val="21"/>
          <w:highlight w:val="none"/>
          <w:lang w:eastAsia="zh-CN"/>
        </w:rPr>
        <w:t>项目</w:t>
      </w:r>
      <w:r>
        <w:rPr>
          <w:rFonts w:hint="eastAsia" w:ascii="仿宋" w:hAnsi="仿宋" w:eastAsia="仿宋" w:cs="仿宋"/>
          <w:szCs w:val="21"/>
          <w:highlight w:val="none"/>
        </w:rPr>
        <w:t>编号：</w:t>
      </w:r>
      <w:r>
        <w:rPr>
          <w:rFonts w:hint="eastAsia" w:ascii="仿宋" w:hAnsi="仿宋" w:eastAsia="仿宋" w:cs="仿宋"/>
          <w:szCs w:val="21"/>
          <w:highlight w:val="none"/>
          <w:u w:val="single"/>
        </w:rPr>
        <w:t xml:space="preserve">             </w:t>
      </w:r>
    </w:p>
    <w:tbl>
      <w:tblPr>
        <w:tblStyle w:val="1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612"/>
        <w:gridCol w:w="1418"/>
        <w:gridCol w:w="1843"/>
        <w:gridCol w:w="2214"/>
        <w:gridCol w:w="21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36" w:hRule="atLeast"/>
          <w:jc w:val="center"/>
        </w:trPr>
        <w:tc>
          <w:tcPr>
            <w:tcW w:w="1612" w:type="dxa"/>
            <w:noWrap w:val="0"/>
            <w:vAlign w:val="center"/>
          </w:tcPr>
          <w:p>
            <w:pPr>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序号</w:t>
            </w:r>
          </w:p>
        </w:tc>
        <w:tc>
          <w:tcPr>
            <w:tcW w:w="1418" w:type="dxa"/>
            <w:noWrap w:val="0"/>
            <w:vAlign w:val="center"/>
          </w:tcPr>
          <w:p>
            <w:pPr>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项目单位</w:t>
            </w:r>
          </w:p>
        </w:tc>
        <w:tc>
          <w:tcPr>
            <w:tcW w:w="1843" w:type="dxa"/>
            <w:noWrap w:val="0"/>
            <w:vAlign w:val="center"/>
          </w:tcPr>
          <w:p>
            <w:pPr>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年度采购金额</w:t>
            </w:r>
          </w:p>
        </w:tc>
        <w:tc>
          <w:tcPr>
            <w:tcW w:w="2214" w:type="dxa"/>
            <w:noWrap w:val="0"/>
            <w:vAlign w:val="center"/>
          </w:tcPr>
          <w:p>
            <w:pPr>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委托单位联系人</w:t>
            </w:r>
          </w:p>
        </w:tc>
        <w:tc>
          <w:tcPr>
            <w:tcW w:w="2175" w:type="dxa"/>
            <w:noWrap w:val="0"/>
            <w:vAlign w:val="center"/>
          </w:tcPr>
          <w:p>
            <w:pPr>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87" w:hRule="atLeast"/>
          <w:jc w:val="center"/>
        </w:trPr>
        <w:tc>
          <w:tcPr>
            <w:tcW w:w="1612" w:type="dxa"/>
            <w:noWrap w:val="0"/>
            <w:vAlign w:val="center"/>
          </w:tcPr>
          <w:p>
            <w:pPr>
              <w:spacing w:line="360" w:lineRule="auto"/>
              <w:jc w:val="center"/>
              <w:rPr>
                <w:rFonts w:hint="eastAsia" w:ascii="仿宋" w:hAnsi="仿宋" w:eastAsia="仿宋" w:cs="仿宋"/>
                <w:sz w:val="28"/>
                <w:highlight w:val="none"/>
              </w:rPr>
            </w:pPr>
          </w:p>
        </w:tc>
        <w:tc>
          <w:tcPr>
            <w:tcW w:w="1418" w:type="dxa"/>
            <w:noWrap w:val="0"/>
            <w:vAlign w:val="center"/>
          </w:tcPr>
          <w:p>
            <w:pPr>
              <w:spacing w:line="360" w:lineRule="auto"/>
              <w:jc w:val="center"/>
              <w:rPr>
                <w:rFonts w:hint="eastAsia" w:ascii="仿宋" w:hAnsi="仿宋" w:eastAsia="仿宋" w:cs="仿宋"/>
                <w:sz w:val="28"/>
                <w:highlight w:val="none"/>
              </w:rPr>
            </w:pPr>
          </w:p>
        </w:tc>
        <w:tc>
          <w:tcPr>
            <w:tcW w:w="1843" w:type="dxa"/>
            <w:noWrap w:val="0"/>
            <w:vAlign w:val="center"/>
          </w:tcPr>
          <w:p>
            <w:pPr>
              <w:spacing w:line="360" w:lineRule="auto"/>
              <w:jc w:val="center"/>
              <w:rPr>
                <w:rFonts w:hint="eastAsia" w:ascii="仿宋" w:hAnsi="仿宋" w:eastAsia="仿宋" w:cs="仿宋"/>
                <w:sz w:val="28"/>
                <w:highlight w:val="none"/>
              </w:rPr>
            </w:pPr>
          </w:p>
        </w:tc>
        <w:tc>
          <w:tcPr>
            <w:tcW w:w="2214" w:type="dxa"/>
            <w:noWrap w:val="0"/>
            <w:vAlign w:val="center"/>
          </w:tcPr>
          <w:p>
            <w:pPr>
              <w:spacing w:line="360" w:lineRule="auto"/>
              <w:jc w:val="center"/>
              <w:rPr>
                <w:rFonts w:hint="eastAsia" w:ascii="仿宋" w:hAnsi="仿宋" w:eastAsia="仿宋" w:cs="仿宋"/>
                <w:sz w:val="28"/>
                <w:highlight w:val="none"/>
              </w:rPr>
            </w:pPr>
          </w:p>
        </w:tc>
        <w:tc>
          <w:tcPr>
            <w:tcW w:w="2175" w:type="dxa"/>
            <w:noWrap w:val="0"/>
            <w:vAlign w:val="center"/>
          </w:tcPr>
          <w:p>
            <w:pPr>
              <w:spacing w:line="360" w:lineRule="auto"/>
              <w:jc w:val="center"/>
              <w:rPr>
                <w:rFonts w:hint="eastAsia" w:ascii="仿宋" w:hAnsi="仿宋" w:eastAsia="仿宋" w:cs="仿宋"/>
                <w:sz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87" w:hRule="atLeast"/>
          <w:jc w:val="center"/>
        </w:trPr>
        <w:tc>
          <w:tcPr>
            <w:tcW w:w="1612" w:type="dxa"/>
            <w:noWrap w:val="0"/>
            <w:vAlign w:val="center"/>
          </w:tcPr>
          <w:p>
            <w:pPr>
              <w:spacing w:line="360" w:lineRule="auto"/>
              <w:jc w:val="center"/>
              <w:rPr>
                <w:rFonts w:hint="eastAsia" w:ascii="仿宋" w:hAnsi="仿宋" w:eastAsia="仿宋" w:cs="仿宋"/>
                <w:sz w:val="28"/>
                <w:highlight w:val="none"/>
              </w:rPr>
            </w:pPr>
          </w:p>
        </w:tc>
        <w:tc>
          <w:tcPr>
            <w:tcW w:w="1418" w:type="dxa"/>
            <w:noWrap w:val="0"/>
            <w:vAlign w:val="center"/>
          </w:tcPr>
          <w:p>
            <w:pPr>
              <w:spacing w:line="360" w:lineRule="auto"/>
              <w:jc w:val="center"/>
              <w:rPr>
                <w:rFonts w:hint="eastAsia" w:ascii="仿宋" w:hAnsi="仿宋" w:eastAsia="仿宋" w:cs="仿宋"/>
                <w:sz w:val="28"/>
                <w:highlight w:val="none"/>
              </w:rPr>
            </w:pPr>
          </w:p>
        </w:tc>
        <w:tc>
          <w:tcPr>
            <w:tcW w:w="1843" w:type="dxa"/>
            <w:noWrap w:val="0"/>
            <w:vAlign w:val="center"/>
          </w:tcPr>
          <w:p>
            <w:pPr>
              <w:spacing w:line="360" w:lineRule="auto"/>
              <w:jc w:val="center"/>
              <w:rPr>
                <w:rFonts w:hint="eastAsia" w:ascii="仿宋" w:hAnsi="仿宋" w:eastAsia="仿宋" w:cs="仿宋"/>
                <w:sz w:val="28"/>
                <w:highlight w:val="none"/>
              </w:rPr>
            </w:pPr>
          </w:p>
        </w:tc>
        <w:tc>
          <w:tcPr>
            <w:tcW w:w="2214" w:type="dxa"/>
            <w:noWrap w:val="0"/>
            <w:vAlign w:val="center"/>
          </w:tcPr>
          <w:p>
            <w:pPr>
              <w:spacing w:line="360" w:lineRule="auto"/>
              <w:jc w:val="center"/>
              <w:rPr>
                <w:rFonts w:hint="eastAsia" w:ascii="仿宋" w:hAnsi="仿宋" w:eastAsia="仿宋" w:cs="仿宋"/>
                <w:sz w:val="28"/>
                <w:highlight w:val="none"/>
              </w:rPr>
            </w:pPr>
          </w:p>
        </w:tc>
        <w:tc>
          <w:tcPr>
            <w:tcW w:w="2175" w:type="dxa"/>
            <w:noWrap w:val="0"/>
            <w:vAlign w:val="center"/>
          </w:tcPr>
          <w:p>
            <w:pPr>
              <w:spacing w:line="360" w:lineRule="auto"/>
              <w:jc w:val="center"/>
              <w:rPr>
                <w:rFonts w:hint="eastAsia" w:ascii="仿宋" w:hAnsi="仿宋" w:eastAsia="仿宋" w:cs="仿宋"/>
                <w:sz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87" w:hRule="atLeast"/>
          <w:jc w:val="center"/>
        </w:trPr>
        <w:tc>
          <w:tcPr>
            <w:tcW w:w="1612" w:type="dxa"/>
            <w:noWrap w:val="0"/>
            <w:vAlign w:val="center"/>
          </w:tcPr>
          <w:p>
            <w:pPr>
              <w:spacing w:line="360" w:lineRule="auto"/>
              <w:jc w:val="center"/>
              <w:rPr>
                <w:rFonts w:hint="eastAsia" w:ascii="仿宋" w:hAnsi="仿宋" w:eastAsia="仿宋" w:cs="仿宋"/>
                <w:sz w:val="28"/>
                <w:highlight w:val="none"/>
              </w:rPr>
            </w:pPr>
          </w:p>
        </w:tc>
        <w:tc>
          <w:tcPr>
            <w:tcW w:w="1418" w:type="dxa"/>
            <w:noWrap w:val="0"/>
            <w:vAlign w:val="center"/>
          </w:tcPr>
          <w:p>
            <w:pPr>
              <w:spacing w:line="360" w:lineRule="auto"/>
              <w:jc w:val="center"/>
              <w:rPr>
                <w:rFonts w:hint="eastAsia" w:ascii="仿宋" w:hAnsi="仿宋" w:eastAsia="仿宋" w:cs="仿宋"/>
                <w:sz w:val="28"/>
                <w:highlight w:val="none"/>
              </w:rPr>
            </w:pPr>
          </w:p>
        </w:tc>
        <w:tc>
          <w:tcPr>
            <w:tcW w:w="1843" w:type="dxa"/>
            <w:noWrap w:val="0"/>
            <w:vAlign w:val="center"/>
          </w:tcPr>
          <w:p>
            <w:pPr>
              <w:spacing w:line="360" w:lineRule="auto"/>
              <w:jc w:val="center"/>
              <w:rPr>
                <w:rFonts w:hint="eastAsia" w:ascii="仿宋" w:hAnsi="仿宋" w:eastAsia="仿宋" w:cs="仿宋"/>
                <w:sz w:val="28"/>
                <w:highlight w:val="none"/>
              </w:rPr>
            </w:pPr>
          </w:p>
        </w:tc>
        <w:tc>
          <w:tcPr>
            <w:tcW w:w="2214" w:type="dxa"/>
            <w:noWrap w:val="0"/>
            <w:vAlign w:val="center"/>
          </w:tcPr>
          <w:p>
            <w:pPr>
              <w:spacing w:line="360" w:lineRule="auto"/>
              <w:jc w:val="center"/>
              <w:rPr>
                <w:rFonts w:hint="eastAsia" w:ascii="仿宋" w:hAnsi="仿宋" w:eastAsia="仿宋" w:cs="仿宋"/>
                <w:sz w:val="28"/>
                <w:highlight w:val="none"/>
              </w:rPr>
            </w:pPr>
          </w:p>
        </w:tc>
        <w:tc>
          <w:tcPr>
            <w:tcW w:w="2175" w:type="dxa"/>
            <w:noWrap w:val="0"/>
            <w:vAlign w:val="center"/>
          </w:tcPr>
          <w:p>
            <w:pPr>
              <w:spacing w:line="360" w:lineRule="auto"/>
              <w:jc w:val="center"/>
              <w:rPr>
                <w:rFonts w:hint="eastAsia" w:ascii="仿宋" w:hAnsi="仿宋" w:eastAsia="仿宋" w:cs="仿宋"/>
                <w:sz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87" w:hRule="atLeast"/>
          <w:jc w:val="center"/>
        </w:trPr>
        <w:tc>
          <w:tcPr>
            <w:tcW w:w="1612" w:type="dxa"/>
            <w:noWrap w:val="0"/>
            <w:vAlign w:val="center"/>
          </w:tcPr>
          <w:p>
            <w:pPr>
              <w:spacing w:line="360" w:lineRule="auto"/>
              <w:jc w:val="center"/>
              <w:rPr>
                <w:rFonts w:hint="eastAsia" w:ascii="仿宋" w:hAnsi="仿宋" w:eastAsia="仿宋" w:cs="仿宋"/>
                <w:sz w:val="28"/>
                <w:highlight w:val="none"/>
              </w:rPr>
            </w:pPr>
          </w:p>
        </w:tc>
        <w:tc>
          <w:tcPr>
            <w:tcW w:w="1418" w:type="dxa"/>
            <w:noWrap w:val="0"/>
            <w:vAlign w:val="center"/>
          </w:tcPr>
          <w:p>
            <w:pPr>
              <w:spacing w:line="360" w:lineRule="auto"/>
              <w:jc w:val="center"/>
              <w:rPr>
                <w:rFonts w:hint="eastAsia" w:ascii="仿宋" w:hAnsi="仿宋" w:eastAsia="仿宋" w:cs="仿宋"/>
                <w:sz w:val="28"/>
                <w:highlight w:val="none"/>
              </w:rPr>
            </w:pPr>
          </w:p>
        </w:tc>
        <w:tc>
          <w:tcPr>
            <w:tcW w:w="1843" w:type="dxa"/>
            <w:noWrap w:val="0"/>
            <w:vAlign w:val="center"/>
          </w:tcPr>
          <w:p>
            <w:pPr>
              <w:spacing w:line="360" w:lineRule="auto"/>
              <w:jc w:val="center"/>
              <w:rPr>
                <w:rFonts w:hint="eastAsia" w:ascii="仿宋" w:hAnsi="仿宋" w:eastAsia="仿宋" w:cs="仿宋"/>
                <w:sz w:val="28"/>
                <w:highlight w:val="none"/>
              </w:rPr>
            </w:pPr>
          </w:p>
        </w:tc>
        <w:tc>
          <w:tcPr>
            <w:tcW w:w="2214" w:type="dxa"/>
            <w:noWrap w:val="0"/>
            <w:vAlign w:val="center"/>
          </w:tcPr>
          <w:p>
            <w:pPr>
              <w:spacing w:line="360" w:lineRule="auto"/>
              <w:jc w:val="center"/>
              <w:rPr>
                <w:rFonts w:hint="eastAsia" w:ascii="仿宋" w:hAnsi="仿宋" w:eastAsia="仿宋" w:cs="仿宋"/>
                <w:sz w:val="28"/>
                <w:highlight w:val="none"/>
              </w:rPr>
            </w:pPr>
          </w:p>
        </w:tc>
        <w:tc>
          <w:tcPr>
            <w:tcW w:w="2175" w:type="dxa"/>
            <w:noWrap w:val="0"/>
            <w:vAlign w:val="center"/>
          </w:tcPr>
          <w:p>
            <w:pPr>
              <w:spacing w:line="360" w:lineRule="auto"/>
              <w:jc w:val="center"/>
              <w:rPr>
                <w:rFonts w:hint="eastAsia" w:ascii="仿宋" w:hAnsi="仿宋" w:eastAsia="仿宋" w:cs="仿宋"/>
                <w:sz w:val="28"/>
                <w:highlight w:val="none"/>
              </w:rPr>
            </w:pPr>
          </w:p>
        </w:tc>
      </w:tr>
    </w:tbl>
    <w:p>
      <w:pPr>
        <w:spacing w:line="360" w:lineRule="auto"/>
        <w:ind w:firstLine="240" w:firstLineChars="100"/>
        <w:rPr>
          <w:rFonts w:hint="eastAsia" w:ascii="仿宋" w:hAnsi="仿宋" w:eastAsia="仿宋" w:cs="仿宋"/>
          <w:sz w:val="24"/>
          <w:highlight w:val="none"/>
        </w:rPr>
      </w:pPr>
      <w:r>
        <w:rPr>
          <w:rFonts w:hint="eastAsia" w:ascii="仿宋" w:hAnsi="仿宋" w:eastAsia="仿宋" w:cs="仿宋"/>
          <w:sz w:val="24"/>
          <w:highlight w:val="none"/>
        </w:rPr>
        <w:t>注：按照评标办法要求提供相关证明材料。</w:t>
      </w:r>
    </w:p>
    <w:p>
      <w:pPr>
        <w:pStyle w:val="4"/>
        <w:spacing w:before="0" w:after="0" w:line="360" w:lineRule="auto"/>
        <w:jc w:val="center"/>
        <w:rPr>
          <w:rFonts w:hint="eastAsia" w:ascii="仿宋" w:hAnsi="仿宋" w:eastAsia="仿宋" w:cs="仿宋"/>
          <w:sz w:val="24"/>
          <w:szCs w:val="24"/>
          <w:highlight w:val="none"/>
        </w:rPr>
      </w:pPr>
      <w:bookmarkStart w:id="345" w:name="_Toc17691"/>
      <w:bookmarkStart w:id="346" w:name="_Toc12872"/>
      <w:bookmarkStart w:id="347" w:name="_Toc32340"/>
      <w:r>
        <w:rPr>
          <w:rFonts w:hint="eastAsia" w:ascii="仿宋" w:hAnsi="仿宋" w:eastAsia="仿宋" w:cs="仿宋"/>
          <w:sz w:val="24"/>
          <w:szCs w:val="24"/>
          <w:highlight w:val="none"/>
        </w:rPr>
        <w:t>9、</w:t>
      </w:r>
      <w:r>
        <w:rPr>
          <w:rFonts w:hint="eastAsia" w:ascii="仿宋" w:hAnsi="仿宋" w:eastAsia="仿宋" w:cs="仿宋"/>
          <w:bCs w:val="0"/>
          <w:sz w:val="24"/>
          <w:szCs w:val="24"/>
          <w:highlight w:val="none"/>
        </w:rPr>
        <w:t>信用（资信）等级</w:t>
      </w:r>
      <w:bookmarkEnd w:id="345"/>
      <w:bookmarkEnd w:id="346"/>
      <w:bookmarkEnd w:id="347"/>
    </w:p>
    <w:p>
      <w:pPr>
        <w:spacing w:line="360" w:lineRule="auto"/>
        <w:ind w:firstLine="210"/>
        <w:jc w:val="center"/>
        <w:outlineLvl w:val="2"/>
        <w:rPr>
          <w:rFonts w:hint="eastAsia" w:ascii="仿宋" w:hAnsi="仿宋" w:eastAsia="仿宋" w:cs="仿宋"/>
          <w:highlight w:val="none"/>
        </w:rPr>
      </w:pPr>
      <w:r>
        <w:rPr>
          <w:rFonts w:hint="eastAsia" w:ascii="仿宋" w:hAnsi="仿宋" w:eastAsia="仿宋" w:cs="仿宋"/>
          <w:highlight w:val="none"/>
        </w:rPr>
        <w:t>（按照评标办法要求提供相关证明材料）</w:t>
      </w:r>
    </w:p>
    <w:p>
      <w:pPr>
        <w:spacing w:line="360" w:lineRule="auto"/>
        <w:rPr>
          <w:rFonts w:hint="eastAsia" w:ascii="仿宋" w:hAnsi="仿宋" w:eastAsia="仿宋" w:cs="仿宋"/>
          <w:highlight w:val="none"/>
        </w:rPr>
      </w:pPr>
    </w:p>
    <w:p>
      <w:pPr>
        <w:pStyle w:val="4"/>
        <w:spacing w:before="0" w:after="0" w:line="360" w:lineRule="auto"/>
        <w:ind w:firstLine="2891" w:firstLineChars="1200"/>
        <w:jc w:val="both"/>
        <w:rPr>
          <w:rFonts w:hint="eastAsia" w:ascii="仿宋" w:hAnsi="仿宋" w:eastAsia="仿宋" w:cs="仿宋"/>
          <w:sz w:val="24"/>
          <w:szCs w:val="24"/>
          <w:highlight w:val="none"/>
        </w:rPr>
      </w:pPr>
      <w:bookmarkStart w:id="348" w:name="_Toc20876"/>
      <w:bookmarkStart w:id="349" w:name="_Toc6358"/>
      <w:bookmarkStart w:id="350" w:name="_Toc6419"/>
      <w:r>
        <w:rPr>
          <w:rFonts w:hint="eastAsia" w:ascii="仿宋" w:hAnsi="仿宋" w:eastAsia="仿宋" w:cs="仿宋"/>
          <w:sz w:val="24"/>
          <w:szCs w:val="24"/>
          <w:highlight w:val="none"/>
        </w:rPr>
        <w:t>10、认证情况</w:t>
      </w:r>
      <w:bookmarkEnd w:id="348"/>
      <w:bookmarkEnd w:id="349"/>
      <w:bookmarkEnd w:id="350"/>
    </w:p>
    <w:p>
      <w:pPr>
        <w:spacing w:line="360" w:lineRule="auto"/>
        <w:ind w:firstLine="210"/>
        <w:jc w:val="center"/>
        <w:outlineLvl w:val="2"/>
        <w:rPr>
          <w:rFonts w:hint="eastAsia" w:ascii="仿宋" w:hAnsi="仿宋" w:eastAsia="仿宋" w:cs="仿宋"/>
          <w:highlight w:val="none"/>
        </w:rPr>
      </w:pPr>
      <w:r>
        <w:rPr>
          <w:rFonts w:hint="eastAsia" w:ascii="仿宋" w:hAnsi="仿宋" w:eastAsia="仿宋" w:cs="仿宋"/>
          <w:highlight w:val="none"/>
        </w:rPr>
        <w:t>（按照评标办法要求提供相关证明材料）</w:t>
      </w:r>
    </w:p>
    <w:bookmarkEnd w:id="327"/>
    <w:bookmarkEnd w:id="328"/>
    <w:p>
      <w:pPr>
        <w:spacing w:line="360" w:lineRule="auto"/>
        <w:ind w:firstLine="420" w:firstLineChars="200"/>
        <w:jc w:val="center"/>
        <w:rPr>
          <w:rFonts w:hint="eastAsia" w:ascii="仿宋" w:hAnsi="仿宋" w:eastAsia="仿宋" w:cs="仿宋"/>
          <w:szCs w:val="21"/>
          <w:highlight w:val="none"/>
        </w:rPr>
      </w:pPr>
    </w:p>
    <w:p>
      <w:pPr>
        <w:spacing w:line="360" w:lineRule="auto"/>
        <w:rPr>
          <w:rFonts w:hint="eastAsia" w:ascii="仿宋" w:hAnsi="仿宋" w:eastAsia="仿宋" w:cs="仿宋"/>
          <w:highlight w:val="none"/>
        </w:rPr>
      </w:pPr>
    </w:p>
    <w:p>
      <w:pPr>
        <w:pStyle w:val="4"/>
        <w:spacing w:before="0" w:after="0" w:line="360" w:lineRule="auto"/>
        <w:jc w:val="center"/>
        <w:outlineLvl w:val="1"/>
        <w:rPr>
          <w:rFonts w:hint="eastAsia" w:ascii="仿宋" w:hAnsi="仿宋" w:eastAsia="仿宋" w:cs="仿宋"/>
          <w:highlight w:val="none"/>
        </w:rPr>
      </w:pPr>
      <w:bookmarkStart w:id="351" w:name="_Toc28815"/>
      <w:bookmarkStart w:id="352" w:name="_Toc16035"/>
      <w:bookmarkStart w:id="353" w:name="_Toc30268"/>
      <w:bookmarkStart w:id="354" w:name="_Toc28939"/>
      <w:r>
        <w:rPr>
          <w:rFonts w:hint="eastAsia" w:ascii="仿宋" w:hAnsi="仿宋" w:eastAsia="仿宋" w:cs="仿宋"/>
          <w:highlight w:val="none"/>
        </w:rPr>
        <w:t>七、其他针对“第二章  投标人须知”中“附件一 评标办法和评分细则”的相关内容</w:t>
      </w:r>
      <w:bookmarkEnd w:id="329"/>
      <w:bookmarkEnd w:id="351"/>
      <w:bookmarkEnd w:id="352"/>
      <w:bookmarkEnd w:id="353"/>
      <w:bookmarkEnd w:id="354"/>
    </w:p>
    <w:p>
      <w:pPr>
        <w:spacing w:line="360" w:lineRule="auto"/>
        <w:jc w:val="left"/>
        <w:rPr>
          <w:rFonts w:hint="eastAsia" w:ascii="仿宋" w:hAnsi="仿宋" w:eastAsia="仿宋" w:cs="仿宋"/>
          <w:highlight w:val="none"/>
        </w:rPr>
        <w:sectPr>
          <w:pgSz w:w="11906" w:h="16838"/>
          <w:pgMar w:top="1440" w:right="1800" w:bottom="1440" w:left="1800" w:header="851" w:footer="992" w:gutter="0"/>
          <w:pgNumType w:fmt="decimal"/>
          <w:cols w:space="720" w:num="1"/>
          <w:docGrid w:type="lines" w:linePitch="312" w:charSpace="0"/>
        </w:sectPr>
      </w:pPr>
      <w:r>
        <w:rPr>
          <w:rFonts w:hint="eastAsia" w:ascii="仿宋" w:hAnsi="仿宋" w:eastAsia="仿宋" w:cs="仿宋"/>
          <w:highlight w:val="none"/>
        </w:rPr>
        <w:t>（所有“评标办法和评分细则”中涉及，但是在投标文件格式中为提供具体目录和格式的内容。）</w:t>
      </w:r>
    </w:p>
    <w:p>
      <w:pPr>
        <w:pStyle w:val="2"/>
        <w:numPr>
          <w:ilvl w:val="0"/>
          <w:numId w:val="6"/>
        </w:numPr>
        <w:spacing w:before="0" w:after="0" w:line="360" w:lineRule="auto"/>
        <w:ind w:left="1680" w:leftChars="0" w:firstLine="0" w:firstLineChars="0"/>
        <w:rPr>
          <w:rFonts w:hint="eastAsia" w:ascii="仿宋" w:hAnsi="仿宋" w:eastAsia="仿宋" w:cs="仿宋"/>
          <w:highlight w:val="none"/>
        </w:rPr>
      </w:pPr>
      <w:bookmarkStart w:id="355" w:name="_Toc359399132"/>
      <w:bookmarkStart w:id="356" w:name="_Toc458611317"/>
      <w:bookmarkStart w:id="357" w:name="_Toc6808"/>
      <w:bookmarkStart w:id="358" w:name="_Toc303"/>
      <w:bookmarkStart w:id="359" w:name="_Toc18557"/>
      <w:r>
        <w:rPr>
          <w:rFonts w:hint="eastAsia" w:ascii="仿宋" w:hAnsi="仿宋" w:eastAsia="仿宋" w:cs="仿宋"/>
          <w:highlight w:val="none"/>
        </w:rPr>
        <w:t xml:space="preserve"> </w:t>
      </w:r>
      <w:bookmarkEnd w:id="355"/>
      <w:bookmarkEnd w:id="356"/>
      <w:bookmarkStart w:id="360" w:name="_Toc8138"/>
      <w:r>
        <w:rPr>
          <w:rFonts w:hint="eastAsia" w:ascii="仿宋" w:hAnsi="仿宋" w:eastAsia="仿宋" w:cs="仿宋"/>
          <w:highlight w:val="none"/>
        </w:rPr>
        <w:t>采购内容及要求</w:t>
      </w:r>
      <w:bookmarkEnd w:id="357"/>
      <w:bookmarkEnd w:id="358"/>
      <w:bookmarkEnd w:id="359"/>
      <w:bookmarkEnd w:id="360"/>
    </w:p>
    <w:p>
      <w:pPr>
        <w:numPr>
          <w:ilvl w:val="0"/>
          <w:numId w:val="0"/>
        </w:numPr>
        <w:ind w:left="1680" w:leftChars="0"/>
        <w:rPr>
          <w:rFonts w:hint="eastAsia"/>
          <w:highlight w:val="none"/>
        </w:rPr>
      </w:pPr>
    </w:p>
    <w:p>
      <w:pPr>
        <w:widowControl/>
        <w:numPr>
          <w:ilvl w:val="0"/>
          <w:numId w:val="0"/>
        </w:numPr>
        <w:autoSpaceDE w:val="0"/>
        <w:autoSpaceDN w:val="0"/>
        <w:adjustRightInd w:val="0"/>
        <w:jc w:val="left"/>
        <w:outlineLvl w:val="0"/>
        <w:rPr>
          <w:rFonts w:hint="eastAsia" w:ascii="仿宋" w:hAnsi="仿宋" w:eastAsia="仿宋" w:cs="仿宋"/>
          <w:sz w:val="24"/>
          <w:szCs w:val="24"/>
          <w:highlight w:val="none"/>
          <w:lang w:eastAsia="zh-CN"/>
        </w:rPr>
      </w:pPr>
      <w:bookmarkStart w:id="361" w:name="_Toc11137"/>
      <w:bookmarkStart w:id="362" w:name="_Toc14908"/>
      <w:bookmarkStart w:id="363" w:name="_Toc21395"/>
      <w:bookmarkStart w:id="364" w:name="_Toc8672"/>
      <w:bookmarkStart w:id="365" w:name="_Toc25840"/>
      <w:r>
        <w:rPr>
          <w:rFonts w:hint="eastAsia" w:ascii="仿宋" w:hAnsi="仿宋" w:eastAsia="仿宋" w:cs="仿宋"/>
          <w:sz w:val="24"/>
          <w:szCs w:val="24"/>
          <w:highlight w:val="none"/>
          <w:lang w:eastAsia="zh-CN"/>
        </w:rPr>
        <w:t>一、采购</w:t>
      </w:r>
      <w:r>
        <w:rPr>
          <w:rFonts w:hint="eastAsia" w:ascii="仿宋" w:hAnsi="仿宋" w:eastAsia="仿宋" w:cs="仿宋"/>
          <w:sz w:val="24"/>
          <w:szCs w:val="24"/>
          <w:highlight w:val="none"/>
        </w:rPr>
        <w:t>项目名称</w:t>
      </w:r>
      <w:bookmarkEnd w:id="361"/>
      <w:bookmarkStart w:id="366" w:name="_Toc9555"/>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lang w:eastAsia="zh-CN"/>
        </w:rPr>
        <w:t>2021年</w:t>
      </w:r>
      <w:r>
        <w:rPr>
          <w:rFonts w:hint="eastAsia" w:ascii="仿宋" w:hAnsi="仿宋" w:eastAsia="仿宋" w:cs="仿宋"/>
          <w:sz w:val="24"/>
          <w:szCs w:val="24"/>
          <w:highlight w:val="none"/>
          <w:lang w:val="en-US" w:eastAsia="zh-CN"/>
        </w:rPr>
        <w:t>8</w:t>
      </w:r>
      <w:r>
        <w:rPr>
          <w:rFonts w:hint="eastAsia" w:ascii="仿宋" w:hAnsi="仿宋" w:eastAsia="仿宋" w:cs="仿宋"/>
          <w:sz w:val="24"/>
          <w:szCs w:val="24"/>
          <w:highlight w:val="none"/>
          <w:lang w:eastAsia="zh-CN"/>
        </w:rPr>
        <w:t>月-2023年</w:t>
      </w:r>
      <w:r>
        <w:rPr>
          <w:rFonts w:hint="eastAsia" w:ascii="仿宋" w:hAnsi="仿宋" w:eastAsia="仿宋" w:cs="仿宋"/>
          <w:sz w:val="24"/>
          <w:szCs w:val="24"/>
          <w:highlight w:val="none"/>
          <w:lang w:val="en-US" w:eastAsia="zh-CN"/>
        </w:rPr>
        <w:t>7</w:t>
      </w:r>
      <w:r>
        <w:rPr>
          <w:rFonts w:hint="eastAsia" w:ascii="仿宋" w:hAnsi="仿宋" w:eastAsia="仿宋" w:cs="仿宋"/>
          <w:sz w:val="24"/>
          <w:szCs w:val="24"/>
          <w:highlight w:val="none"/>
          <w:lang w:eastAsia="zh-CN"/>
        </w:rPr>
        <w:t>月江苏监狱、戒毒系统统供日用品物资供应商遴选项目</w:t>
      </w:r>
      <w:bookmarkEnd w:id="366"/>
    </w:p>
    <w:p>
      <w:pPr>
        <w:numPr>
          <w:ilvl w:val="0"/>
          <w:numId w:val="0"/>
        </w:numPr>
        <w:spacing w:line="360" w:lineRule="auto"/>
        <w:ind w:leftChars="0" w:firstLine="482" w:firstLineChars="200"/>
        <w:outlineLvl w:val="1"/>
        <w:rPr>
          <w:rFonts w:hint="eastAsia" w:ascii="仿宋" w:hAnsi="仿宋" w:eastAsia="仿宋" w:cs="仿宋"/>
          <w:b/>
          <w:bCs/>
          <w:sz w:val="24"/>
          <w:szCs w:val="24"/>
          <w:highlight w:val="none"/>
          <w:lang w:val="en-US" w:eastAsia="zh-CN"/>
        </w:rPr>
      </w:pPr>
      <w:bookmarkStart w:id="367" w:name="_Toc618"/>
      <w:bookmarkStart w:id="368" w:name="_Toc20725"/>
      <w:bookmarkStart w:id="369" w:name="_Toc16570"/>
      <w:bookmarkStart w:id="370" w:name="_Toc25961"/>
      <w:bookmarkStart w:id="371" w:name="_Toc19384"/>
      <w:r>
        <w:rPr>
          <w:rFonts w:hint="eastAsia" w:ascii="仿宋" w:hAnsi="仿宋" w:eastAsia="仿宋" w:cs="仿宋"/>
          <w:b/>
          <w:bCs/>
          <w:sz w:val="24"/>
          <w:szCs w:val="24"/>
          <w:highlight w:val="none"/>
          <w:lang w:eastAsia="zh-CN"/>
        </w:rPr>
        <w:t>供应物资见以下《</w:t>
      </w:r>
      <w:r>
        <w:rPr>
          <w:rFonts w:hint="eastAsia" w:ascii="仿宋" w:hAnsi="仿宋" w:eastAsia="仿宋" w:cs="仿宋"/>
          <w:b/>
          <w:bCs/>
          <w:sz w:val="24"/>
          <w:szCs w:val="24"/>
          <w:highlight w:val="none"/>
        </w:rPr>
        <w:t>统供</w:t>
      </w:r>
      <w:r>
        <w:rPr>
          <w:rFonts w:hint="eastAsia" w:ascii="仿宋" w:hAnsi="仿宋" w:eastAsia="仿宋" w:cs="仿宋"/>
          <w:b/>
          <w:bCs/>
          <w:sz w:val="24"/>
          <w:szCs w:val="24"/>
          <w:highlight w:val="none"/>
          <w:lang w:val="en-US" w:eastAsia="zh-CN"/>
        </w:rPr>
        <w:t>日用品</w:t>
      </w:r>
      <w:r>
        <w:rPr>
          <w:rFonts w:hint="eastAsia" w:ascii="仿宋" w:hAnsi="仿宋" w:eastAsia="仿宋" w:cs="仿宋"/>
          <w:b/>
          <w:bCs/>
          <w:sz w:val="24"/>
          <w:szCs w:val="24"/>
          <w:highlight w:val="none"/>
        </w:rPr>
        <w:t>目录</w:t>
      </w:r>
      <w:bookmarkEnd w:id="362"/>
      <w:bookmarkEnd w:id="363"/>
      <w:r>
        <w:rPr>
          <w:rFonts w:hint="eastAsia" w:ascii="仿宋" w:hAnsi="仿宋" w:eastAsia="仿宋" w:cs="仿宋"/>
          <w:b/>
          <w:bCs/>
          <w:sz w:val="24"/>
          <w:szCs w:val="24"/>
          <w:highlight w:val="none"/>
          <w:lang w:eastAsia="zh-CN"/>
        </w:rPr>
        <w:t>》，</w:t>
      </w:r>
      <w:r>
        <w:rPr>
          <w:rFonts w:hint="eastAsia" w:ascii="仿宋" w:hAnsi="仿宋" w:eastAsia="仿宋" w:cs="仿宋"/>
          <w:b/>
          <w:bCs/>
          <w:sz w:val="24"/>
          <w:szCs w:val="24"/>
          <w:highlight w:val="none"/>
          <w:lang w:val="en-US" w:eastAsia="zh-CN"/>
        </w:rPr>
        <w:t>包括</w:t>
      </w:r>
      <w:r>
        <w:rPr>
          <w:rFonts w:hint="eastAsia" w:ascii="仿宋" w:hAnsi="仿宋" w:eastAsia="仿宋" w:cs="仿宋"/>
          <w:b/>
          <w:bCs/>
          <w:sz w:val="24"/>
          <w:szCs w:val="24"/>
          <w:highlight w:val="none"/>
          <w:lang w:eastAsia="zh-CN"/>
        </w:rPr>
        <w:t>个人生活用品</w:t>
      </w:r>
      <w:r>
        <w:rPr>
          <w:rFonts w:hint="eastAsia" w:ascii="仿宋" w:hAnsi="仿宋" w:eastAsia="仿宋" w:cs="仿宋"/>
          <w:b/>
          <w:bCs/>
          <w:sz w:val="24"/>
          <w:szCs w:val="24"/>
          <w:highlight w:val="none"/>
        </w:rPr>
        <w:t>、食堂调味品、物质奖励</w:t>
      </w:r>
      <w:r>
        <w:rPr>
          <w:rFonts w:hint="eastAsia" w:ascii="仿宋" w:hAnsi="仿宋" w:eastAsia="仿宋" w:cs="仿宋"/>
          <w:b/>
          <w:bCs/>
          <w:sz w:val="24"/>
          <w:szCs w:val="24"/>
          <w:highlight w:val="none"/>
          <w:lang w:val="en-US" w:eastAsia="zh-CN"/>
        </w:rPr>
        <w:t>三类物资，由需求方每月单独报送需求计划，中标供应商组织配送。</w:t>
      </w:r>
      <w:bookmarkEnd w:id="367"/>
      <w:bookmarkEnd w:id="368"/>
      <w:bookmarkEnd w:id="369"/>
      <w:bookmarkEnd w:id="370"/>
      <w:bookmarkEnd w:id="371"/>
    </w:p>
    <w:p>
      <w:pPr>
        <w:numPr>
          <w:ilvl w:val="0"/>
          <w:numId w:val="0"/>
        </w:numPr>
        <w:spacing w:line="360" w:lineRule="auto"/>
        <w:outlineLvl w:val="1"/>
        <w:rPr>
          <w:rFonts w:hint="eastAsia" w:ascii="仿宋" w:hAnsi="仿宋" w:eastAsia="仿宋" w:cs="仿宋"/>
          <w:bCs/>
          <w:sz w:val="24"/>
          <w:szCs w:val="24"/>
          <w:highlight w:val="none"/>
          <w:lang w:val="en-US" w:eastAsia="zh-CN"/>
        </w:rPr>
      </w:pPr>
      <w:bookmarkStart w:id="372" w:name="_Toc22049"/>
      <w:bookmarkStart w:id="373" w:name="_Toc28198"/>
      <w:bookmarkStart w:id="374" w:name="_Toc20272"/>
      <w:r>
        <w:rPr>
          <w:rFonts w:hint="eastAsia" w:ascii="仿宋" w:hAnsi="仿宋" w:eastAsia="仿宋" w:cs="仿宋"/>
          <w:sz w:val="24"/>
          <w:szCs w:val="24"/>
          <w:highlight w:val="none"/>
          <w:lang w:eastAsia="zh-CN"/>
        </w:rPr>
        <w:t>二、《</w:t>
      </w:r>
      <w:r>
        <w:rPr>
          <w:rFonts w:hint="eastAsia" w:ascii="仿宋" w:hAnsi="仿宋" w:eastAsia="仿宋" w:cs="仿宋"/>
          <w:sz w:val="24"/>
          <w:szCs w:val="24"/>
          <w:highlight w:val="none"/>
        </w:rPr>
        <w:t>统供</w:t>
      </w:r>
      <w:r>
        <w:rPr>
          <w:rFonts w:hint="eastAsia" w:ascii="仿宋" w:hAnsi="仿宋" w:eastAsia="仿宋" w:cs="仿宋"/>
          <w:sz w:val="24"/>
          <w:szCs w:val="24"/>
          <w:highlight w:val="none"/>
          <w:lang w:val="en-US" w:eastAsia="zh-CN"/>
        </w:rPr>
        <w:t>日用品</w:t>
      </w:r>
      <w:r>
        <w:rPr>
          <w:rFonts w:hint="eastAsia" w:ascii="仿宋" w:hAnsi="仿宋" w:eastAsia="仿宋" w:cs="仿宋"/>
          <w:sz w:val="24"/>
          <w:szCs w:val="24"/>
          <w:highlight w:val="none"/>
        </w:rPr>
        <w:t>目录</w:t>
      </w:r>
      <w:bookmarkEnd w:id="372"/>
      <w:bookmarkEnd w:id="373"/>
      <w:r>
        <w:rPr>
          <w:rFonts w:hint="eastAsia" w:ascii="仿宋" w:hAnsi="仿宋" w:eastAsia="仿宋" w:cs="仿宋"/>
          <w:sz w:val="24"/>
          <w:szCs w:val="24"/>
          <w:highlight w:val="none"/>
          <w:lang w:eastAsia="zh-CN"/>
        </w:rPr>
        <w:t>》</w:t>
      </w:r>
      <w:bookmarkEnd w:id="374"/>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73"/>
        <w:gridCol w:w="1503"/>
        <w:gridCol w:w="877"/>
        <w:gridCol w:w="1650"/>
        <w:gridCol w:w="788"/>
        <w:gridCol w:w="1115"/>
        <w:gridCol w:w="877"/>
        <w:gridCol w:w="9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3" w:type="dxa"/>
            <w:vAlign w:val="center"/>
          </w:tcPr>
          <w:p>
            <w:pPr>
              <w:keepNext w:val="0"/>
              <w:keepLines w:val="0"/>
              <w:widowControl/>
              <w:suppressLineNumbers w:val="0"/>
              <w:jc w:val="center"/>
              <w:textAlignment w:val="center"/>
              <w:rPr>
                <w:rFonts w:hint="eastAsia" w:ascii="宋体" w:hAnsi="宋体" w:eastAsia="宋体" w:cs="宋体"/>
                <w:b/>
                <w:bCs/>
                <w:i w:val="0"/>
                <w:color w:val="000000"/>
                <w:kern w:val="2"/>
                <w:sz w:val="21"/>
                <w:szCs w:val="21"/>
                <w:highlight w:val="none"/>
                <w:u w:val="none"/>
                <w:lang w:val="en-US" w:eastAsia="zh-CN" w:bidi="ar-SA"/>
              </w:rPr>
            </w:pPr>
            <w:r>
              <w:rPr>
                <w:rFonts w:hint="eastAsia" w:ascii="宋体" w:hAnsi="宋体" w:eastAsia="宋体" w:cs="宋体"/>
                <w:b/>
                <w:bCs/>
                <w:i w:val="0"/>
                <w:color w:val="000000"/>
                <w:kern w:val="0"/>
                <w:sz w:val="21"/>
                <w:szCs w:val="21"/>
                <w:highlight w:val="none"/>
                <w:u w:val="none"/>
                <w:lang w:val="en-US" w:eastAsia="zh-CN" w:bidi="ar"/>
              </w:rPr>
              <w:t>序 号</w:t>
            </w:r>
          </w:p>
        </w:tc>
        <w:tc>
          <w:tcPr>
            <w:tcW w:w="1503" w:type="dxa"/>
            <w:vAlign w:val="center"/>
          </w:tcPr>
          <w:p>
            <w:pPr>
              <w:keepNext w:val="0"/>
              <w:keepLines w:val="0"/>
              <w:widowControl/>
              <w:suppressLineNumbers w:val="0"/>
              <w:jc w:val="center"/>
              <w:textAlignment w:val="center"/>
              <w:rPr>
                <w:rFonts w:hint="eastAsia" w:ascii="宋体" w:hAnsi="宋体" w:eastAsia="宋体" w:cs="宋体"/>
                <w:b/>
                <w:bCs/>
                <w:i w:val="0"/>
                <w:color w:val="000000"/>
                <w:kern w:val="2"/>
                <w:sz w:val="21"/>
                <w:szCs w:val="21"/>
                <w:highlight w:val="none"/>
                <w:u w:val="none"/>
                <w:lang w:val="en-US" w:eastAsia="zh-CN" w:bidi="ar-SA"/>
              </w:rPr>
            </w:pPr>
            <w:r>
              <w:rPr>
                <w:rFonts w:hint="eastAsia" w:ascii="宋体" w:hAnsi="宋体" w:eastAsia="宋体" w:cs="宋体"/>
                <w:b/>
                <w:bCs/>
                <w:i w:val="0"/>
                <w:color w:val="000000"/>
                <w:kern w:val="0"/>
                <w:sz w:val="21"/>
                <w:szCs w:val="21"/>
                <w:highlight w:val="none"/>
                <w:u w:val="none"/>
                <w:lang w:val="en-US" w:eastAsia="zh-CN" w:bidi="ar"/>
              </w:rPr>
              <w:t>名 称</w:t>
            </w:r>
          </w:p>
        </w:tc>
        <w:tc>
          <w:tcPr>
            <w:tcW w:w="877" w:type="dxa"/>
            <w:vAlign w:val="center"/>
          </w:tcPr>
          <w:p>
            <w:pPr>
              <w:keepNext w:val="0"/>
              <w:keepLines w:val="0"/>
              <w:widowControl/>
              <w:suppressLineNumbers w:val="0"/>
              <w:jc w:val="center"/>
              <w:textAlignment w:val="center"/>
              <w:rPr>
                <w:rFonts w:hint="eastAsia" w:ascii="宋体" w:hAnsi="宋体" w:eastAsia="宋体" w:cs="宋体"/>
                <w:b/>
                <w:bCs/>
                <w:i w:val="0"/>
                <w:color w:val="000000"/>
                <w:kern w:val="2"/>
                <w:sz w:val="21"/>
                <w:szCs w:val="21"/>
                <w:highlight w:val="none"/>
                <w:u w:val="none"/>
                <w:lang w:val="en-US" w:eastAsia="zh-CN" w:bidi="ar-SA"/>
              </w:rPr>
            </w:pPr>
            <w:r>
              <w:rPr>
                <w:rFonts w:hint="eastAsia" w:ascii="宋体" w:hAnsi="宋体" w:eastAsia="宋体" w:cs="宋体"/>
                <w:b/>
                <w:bCs/>
                <w:i w:val="0"/>
                <w:color w:val="000000"/>
                <w:kern w:val="0"/>
                <w:sz w:val="21"/>
                <w:szCs w:val="21"/>
                <w:highlight w:val="none"/>
                <w:u w:val="none"/>
                <w:lang w:val="en-US" w:eastAsia="zh-CN" w:bidi="ar"/>
              </w:rPr>
              <w:t>品种数</w:t>
            </w:r>
          </w:p>
        </w:tc>
        <w:tc>
          <w:tcPr>
            <w:tcW w:w="1650" w:type="dxa"/>
            <w:vAlign w:val="center"/>
          </w:tcPr>
          <w:p>
            <w:pPr>
              <w:keepNext w:val="0"/>
              <w:keepLines w:val="0"/>
              <w:widowControl/>
              <w:suppressLineNumbers w:val="0"/>
              <w:jc w:val="center"/>
              <w:textAlignment w:val="center"/>
              <w:rPr>
                <w:rFonts w:hint="eastAsia" w:ascii="宋体" w:hAnsi="宋体" w:eastAsia="宋体" w:cs="宋体"/>
                <w:b/>
                <w:bCs/>
                <w:i w:val="0"/>
                <w:color w:val="000000"/>
                <w:kern w:val="2"/>
                <w:sz w:val="21"/>
                <w:szCs w:val="21"/>
                <w:highlight w:val="none"/>
                <w:u w:val="none"/>
                <w:lang w:val="en-US" w:eastAsia="zh-CN" w:bidi="ar-SA"/>
              </w:rPr>
            </w:pPr>
            <w:r>
              <w:rPr>
                <w:rFonts w:hint="eastAsia" w:ascii="宋体" w:hAnsi="宋体" w:eastAsia="宋体" w:cs="宋体"/>
                <w:b/>
                <w:bCs/>
                <w:i w:val="0"/>
                <w:color w:val="000000"/>
                <w:kern w:val="0"/>
                <w:sz w:val="21"/>
                <w:szCs w:val="21"/>
                <w:highlight w:val="none"/>
                <w:u w:val="none"/>
                <w:lang w:val="en-US" w:eastAsia="zh-CN" w:bidi="ar"/>
              </w:rPr>
              <w:t>备 注</w:t>
            </w:r>
          </w:p>
        </w:tc>
        <w:tc>
          <w:tcPr>
            <w:tcW w:w="788" w:type="dxa"/>
            <w:vAlign w:val="center"/>
          </w:tcPr>
          <w:p>
            <w:pPr>
              <w:keepNext w:val="0"/>
              <w:keepLines w:val="0"/>
              <w:widowControl/>
              <w:suppressLineNumbers w:val="0"/>
              <w:jc w:val="center"/>
              <w:textAlignment w:val="center"/>
              <w:rPr>
                <w:rFonts w:hint="eastAsia" w:ascii="宋体" w:hAnsi="宋体" w:eastAsia="宋体" w:cs="宋体"/>
                <w:b/>
                <w:bCs/>
                <w:i w:val="0"/>
                <w:color w:val="000000"/>
                <w:kern w:val="2"/>
                <w:sz w:val="21"/>
                <w:szCs w:val="21"/>
                <w:highlight w:val="none"/>
                <w:u w:val="none"/>
                <w:lang w:val="en-US" w:eastAsia="zh-CN" w:bidi="ar-SA"/>
              </w:rPr>
            </w:pPr>
            <w:r>
              <w:rPr>
                <w:rFonts w:hint="eastAsia" w:ascii="宋体" w:hAnsi="宋体" w:eastAsia="宋体" w:cs="宋体"/>
                <w:b/>
                <w:bCs/>
                <w:i w:val="0"/>
                <w:color w:val="000000"/>
                <w:kern w:val="0"/>
                <w:sz w:val="21"/>
                <w:szCs w:val="21"/>
                <w:highlight w:val="none"/>
                <w:u w:val="none"/>
                <w:lang w:val="en-US" w:eastAsia="zh-CN" w:bidi="ar"/>
              </w:rPr>
              <w:t>序 号</w:t>
            </w:r>
          </w:p>
        </w:tc>
        <w:tc>
          <w:tcPr>
            <w:tcW w:w="1115" w:type="dxa"/>
            <w:vAlign w:val="center"/>
          </w:tcPr>
          <w:p>
            <w:pPr>
              <w:keepNext w:val="0"/>
              <w:keepLines w:val="0"/>
              <w:widowControl/>
              <w:suppressLineNumbers w:val="0"/>
              <w:jc w:val="center"/>
              <w:textAlignment w:val="center"/>
              <w:rPr>
                <w:rFonts w:hint="eastAsia" w:ascii="宋体" w:hAnsi="宋体" w:eastAsia="宋体" w:cs="宋体"/>
                <w:b/>
                <w:bCs/>
                <w:i w:val="0"/>
                <w:color w:val="000000"/>
                <w:kern w:val="2"/>
                <w:sz w:val="21"/>
                <w:szCs w:val="21"/>
                <w:highlight w:val="none"/>
                <w:u w:val="none"/>
                <w:lang w:val="en-US" w:eastAsia="zh-CN" w:bidi="ar-SA"/>
              </w:rPr>
            </w:pPr>
            <w:r>
              <w:rPr>
                <w:rFonts w:hint="eastAsia" w:ascii="宋体" w:hAnsi="宋体" w:eastAsia="宋体" w:cs="宋体"/>
                <w:b/>
                <w:bCs/>
                <w:i w:val="0"/>
                <w:color w:val="000000"/>
                <w:kern w:val="0"/>
                <w:sz w:val="21"/>
                <w:szCs w:val="21"/>
                <w:highlight w:val="none"/>
                <w:u w:val="none"/>
                <w:lang w:val="en-US" w:eastAsia="zh-CN" w:bidi="ar"/>
              </w:rPr>
              <w:t>名 称</w:t>
            </w:r>
          </w:p>
        </w:tc>
        <w:tc>
          <w:tcPr>
            <w:tcW w:w="877" w:type="dxa"/>
            <w:vAlign w:val="center"/>
          </w:tcPr>
          <w:p>
            <w:pPr>
              <w:keepNext w:val="0"/>
              <w:keepLines w:val="0"/>
              <w:widowControl/>
              <w:suppressLineNumbers w:val="0"/>
              <w:jc w:val="center"/>
              <w:textAlignment w:val="center"/>
              <w:rPr>
                <w:rFonts w:hint="eastAsia" w:ascii="宋体" w:hAnsi="宋体" w:eastAsia="宋体" w:cs="宋体"/>
                <w:b/>
                <w:bCs/>
                <w:i w:val="0"/>
                <w:color w:val="000000"/>
                <w:kern w:val="2"/>
                <w:sz w:val="21"/>
                <w:szCs w:val="21"/>
                <w:highlight w:val="none"/>
                <w:u w:val="none"/>
                <w:lang w:val="en-US" w:eastAsia="zh-CN" w:bidi="ar-SA"/>
              </w:rPr>
            </w:pPr>
            <w:r>
              <w:rPr>
                <w:rFonts w:hint="eastAsia" w:ascii="宋体" w:hAnsi="宋体" w:eastAsia="宋体" w:cs="宋体"/>
                <w:b/>
                <w:bCs/>
                <w:i w:val="0"/>
                <w:color w:val="000000"/>
                <w:kern w:val="0"/>
                <w:sz w:val="21"/>
                <w:szCs w:val="21"/>
                <w:highlight w:val="none"/>
                <w:u w:val="none"/>
                <w:lang w:val="en-US" w:eastAsia="zh-CN" w:bidi="ar"/>
              </w:rPr>
              <w:t>品种数</w:t>
            </w:r>
          </w:p>
        </w:tc>
        <w:tc>
          <w:tcPr>
            <w:tcW w:w="939" w:type="dxa"/>
            <w:vAlign w:val="center"/>
          </w:tcPr>
          <w:p>
            <w:pPr>
              <w:keepNext w:val="0"/>
              <w:keepLines w:val="0"/>
              <w:widowControl/>
              <w:suppressLineNumbers w:val="0"/>
              <w:jc w:val="center"/>
              <w:textAlignment w:val="center"/>
              <w:rPr>
                <w:rFonts w:hint="eastAsia" w:ascii="宋体" w:hAnsi="宋体" w:eastAsia="宋体" w:cs="宋体"/>
                <w:b/>
                <w:bCs/>
                <w:i w:val="0"/>
                <w:color w:val="000000"/>
                <w:kern w:val="2"/>
                <w:sz w:val="21"/>
                <w:szCs w:val="21"/>
                <w:highlight w:val="none"/>
                <w:u w:val="none"/>
                <w:lang w:val="en-US" w:eastAsia="zh-CN" w:bidi="ar-SA"/>
              </w:rPr>
            </w:pPr>
            <w:r>
              <w:rPr>
                <w:rFonts w:hint="eastAsia" w:ascii="宋体" w:hAnsi="宋体" w:eastAsia="宋体" w:cs="宋体"/>
                <w:b/>
                <w:bCs/>
                <w:i w:val="0"/>
                <w:color w:val="000000"/>
                <w:kern w:val="0"/>
                <w:sz w:val="21"/>
                <w:szCs w:val="21"/>
                <w:highlight w:val="none"/>
                <w:u w:val="none"/>
                <w:lang w:val="en-US" w:eastAsia="zh-CN" w:bidi="ar"/>
              </w:rPr>
              <w:t>备 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03" w:type="dxa"/>
            <w:gridSpan w:val="4"/>
          </w:tcPr>
          <w:p>
            <w:pPr>
              <w:jc w:val="center"/>
              <w:rPr>
                <w:rFonts w:hint="eastAsia" w:ascii="宋体" w:hAnsi="宋体" w:eastAsia="宋体" w:cs="宋体"/>
                <w:b/>
                <w:bCs/>
                <w:i w:val="0"/>
                <w:color w:val="000000"/>
                <w:kern w:val="0"/>
                <w:sz w:val="32"/>
                <w:szCs w:val="32"/>
                <w:highlight w:val="none"/>
                <w:u w:val="none"/>
                <w:vertAlign w:val="baseline"/>
                <w:lang w:val="en-US" w:eastAsia="zh-CN" w:bidi="ar"/>
              </w:rPr>
            </w:pPr>
            <w:r>
              <w:rPr>
                <w:rFonts w:hint="eastAsia" w:ascii="宋体" w:hAnsi="宋体" w:eastAsia="宋体" w:cs="宋体"/>
                <w:b/>
                <w:bCs/>
                <w:i w:val="0"/>
                <w:color w:val="000000"/>
                <w:kern w:val="0"/>
                <w:sz w:val="32"/>
                <w:szCs w:val="32"/>
                <w:highlight w:val="none"/>
                <w:u w:val="none"/>
                <w:lang w:val="en-US" w:eastAsia="zh-CN" w:bidi="ar"/>
              </w:rPr>
              <w:t>食  品  类</w:t>
            </w:r>
          </w:p>
        </w:tc>
        <w:tc>
          <w:tcPr>
            <w:tcW w:w="3719" w:type="dxa"/>
            <w:gridSpan w:val="4"/>
          </w:tcPr>
          <w:p>
            <w:pPr>
              <w:jc w:val="center"/>
              <w:rPr>
                <w:rFonts w:hint="eastAsia" w:ascii="宋体" w:hAnsi="宋体" w:eastAsia="宋体" w:cs="宋体"/>
                <w:b/>
                <w:bCs/>
                <w:i w:val="0"/>
                <w:color w:val="000000"/>
                <w:kern w:val="0"/>
                <w:sz w:val="32"/>
                <w:szCs w:val="32"/>
                <w:highlight w:val="none"/>
                <w:u w:val="none"/>
                <w:vertAlign w:val="baseline"/>
                <w:lang w:val="en-US" w:eastAsia="zh-CN" w:bidi="ar"/>
              </w:rPr>
            </w:pPr>
            <w:r>
              <w:rPr>
                <w:rFonts w:hint="eastAsia" w:ascii="宋体" w:hAnsi="宋体" w:eastAsia="宋体" w:cs="宋体"/>
                <w:b/>
                <w:bCs/>
                <w:i w:val="0"/>
                <w:color w:val="000000"/>
                <w:kern w:val="0"/>
                <w:sz w:val="32"/>
                <w:szCs w:val="32"/>
                <w:highlight w:val="none"/>
                <w:u w:val="none"/>
                <w:lang w:val="en-US" w:eastAsia="zh-CN" w:bidi="ar"/>
              </w:rPr>
              <w:t>食  品  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3" w:type="dxa"/>
            <w:vAlign w:val="center"/>
          </w:tcPr>
          <w:p>
            <w:pPr>
              <w:keepNext w:val="0"/>
              <w:keepLines w:val="0"/>
              <w:widowControl/>
              <w:suppressLineNumbers w:val="0"/>
              <w:jc w:val="center"/>
              <w:textAlignment w:val="center"/>
              <w:rPr>
                <w:rFonts w:hint="default" w:ascii="宋体" w:hAnsi="宋体" w:eastAsia="宋体" w:cs="宋体"/>
                <w:i w:val="0"/>
                <w:color w:val="000000"/>
                <w:kern w:val="2"/>
                <w:sz w:val="24"/>
                <w:szCs w:val="24"/>
                <w:highlight w:val="none"/>
                <w:u w:val="none"/>
                <w:lang w:val="en-US" w:eastAsia="zh-CN" w:bidi="ar-SA"/>
              </w:rPr>
            </w:pPr>
            <w:r>
              <w:rPr>
                <w:rFonts w:hint="eastAsia" w:ascii="宋体" w:hAnsi="宋体" w:eastAsia="宋体" w:cs="宋体"/>
                <w:i w:val="0"/>
                <w:color w:val="000000"/>
                <w:kern w:val="0"/>
                <w:sz w:val="24"/>
                <w:szCs w:val="24"/>
                <w:highlight w:val="none"/>
                <w:u w:val="none"/>
                <w:lang w:val="en-US" w:eastAsia="zh-CN" w:bidi="ar"/>
              </w:rPr>
              <w:t>1</w:t>
            </w:r>
          </w:p>
        </w:tc>
        <w:tc>
          <w:tcPr>
            <w:tcW w:w="1503" w:type="dxa"/>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highlight w:val="none"/>
                <w:u w:val="none"/>
                <w:lang w:val="en-US" w:eastAsia="zh-CN" w:bidi="ar"/>
              </w:rPr>
            </w:pPr>
            <w:r>
              <w:rPr>
                <w:rFonts w:hint="eastAsia" w:ascii="宋体" w:hAnsi="宋体" w:eastAsia="宋体" w:cs="宋体"/>
                <w:i w:val="0"/>
                <w:color w:val="000000"/>
                <w:kern w:val="0"/>
                <w:sz w:val="24"/>
                <w:szCs w:val="24"/>
                <w:highlight w:val="none"/>
                <w:u w:val="none"/>
                <w:lang w:val="en-US" w:eastAsia="zh-CN" w:bidi="ar"/>
              </w:rPr>
              <w:t>饼干</w:t>
            </w:r>
          </w:p>
        </w:tc>
        <w:tc>
          <w:tcPr>
            <w:tcW w:w="877" w:type="dxa"/>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highlight w:val="none"/>
                <w:u w:val="none"/>
                <w:lang w:val="en-US" w:eastAsia="zh-CN" w:bidi="ar"/>
              </w:rPr>
            </w:pPr>
            <w:r>
              <w:rPr>
                <w:rFonts w:hint="eastAsia" w:ascii="宋体" w:hAnsi="宋体" w:eastAsia="宋体" w:cs="宋体"/>
                <w:i w:val="0"/>
                <w:color w:val="000000"/>
                <w:kern w:val="0"/>
                <w:sz w:val="24"/>
                <w:szCs w:val="24"/>
                <w:highlight w:val="none"/>
                <w:u w:val="none"/>
                <w:lang w:val="en-US" w:eastAsia="zh-CN" w:bidi="ar"/>
              </w:rPr>
              <w:t>5</w:t>
            </w:r>
          </w:p>
        </w:tc>
        <w:tc>
          <w:tcPr>
            <w:tcW w:w="1650" w:type="dxa"/>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highlight w:val="none"/>
                <w:u w:val="none"/>
                <w:lang w:val="en-US" w:eastAsia="zh-CN" w:bidi="ar"/>
              </w:rPr>
            </w:pPr>
            <w:r>
              <w:rPr>
                <w:rFonts w:hint="eastAsia" w:ascii="宋体" w:hAnsi="宋体" w:eastAsia="宋体" w:cs="宋体"/>
                <w:i w:val="0"/>
                <w:color w:val="000000"/>
                <w:kern w:val="0"/>
                <w:sz w:val="24"/>
                <w:szCs w:val="24"/>
                <w:highlight w:val="none"/>
                <w:u w:val="none"/>
                <w:lang w:val="en-US" w:eastAsia="zh-CN" w:bidi="ar"/>
              </w:rPr>
              <w:t>其中无糖2种</w:t>
            </w:r>
          </w:p>
        </w:tc>
        <w:tc>
          <w:tcPr>
            <w:tcW w:w="788" w:type="dxa"/>
            <w:vAlign w:val="center"/>
          </w:tcPr>
          <w:p>
            <w:pPr>
              <w:keepNext w:val="0"/>
              <w:keepLines w:val="0"/>
              <w:widowControl/>
              <w:suppressLineNumbers w:val="0"/>
              <w:jc w:val="center"/>
              <w:textAlignment w:val="center"/>
              <w:rPr>
                <w:rFonts w:hint="default" w:ascii="宋体" w:hAnsi="宋体" w:eastAsia="宋体" w:cs="宋体"/>
                <w:i w:val="0"/>
                <w:color w:val="000000"/>
                <w:kern w:val="2"/>
                <w:sz w:val="24"/>
                <w:szCs w:val="24"/>
                <w:highlight w:val="none"/>
                <w:u w:val="none"/>
                <w:lang w:val="en-US" w:eastAsia="zh-CN" w:bidi="ar-SA"/>
              </w:rPr>
            </w:pPr>
            <w:r>
              <w:rPr>
                <w:rFonts w:hint="eastAsia" w:ascii="宋体" w:hAnsi="宋体" w:cs="宋体"/>
                <w:i w:val="0"/>
                <w:color w:val="000000"/>
                <w:kern w:val="2"/>
                <w:sz w:val="24"/>
                <w:szCs w:val="24"/>
                <w:highlight w:val="none"/>
                <w:u w:val="none"/>
                <w:lang w:val="en-US" w:eastAsia="zh-CN" w:bidi="ar-SA"/>
              </w:rPr>
              <w:t>35</w:t>
            </w:r>
          </w:p>
        </w:tc>
        <w:tc>
          <w:tcPr>
            <w:tcW w:w="1115" w:type="dxa"/>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highlight w:val="none"/>
                <w:u w:val="none"/>
                <w:lang w:val="en-US" w:eastAsia="zh-CN" w:bidi="ar"/>
              </w:rPr>
            </w:pPr>
            <w:r>
              <w:rPr>
                <w:rFonts w:hint="eastAsia" w:ascii="宋体" w:hAnsi="宋体" w:eastAsia="宋体" w:cs="宋体"/>
                <w:i w:val="0"/>
                <w:color w:val="000000"/>
                <w:kern w:val="0"/>
                <w:sz w:val="24"/>
                <w:szCs w:val="24"/>
                <w:highlight w:val="none"/>
                <w:u w:val="none"/>
                <w:lang w:val="en-US" w:eastAsia="zh-CN" w:bidi="ar"/>
              </w:rPr>
              <w:t>蜂蜜</w:t>
            </w:r>
          </w:p>
        </w:tc>
        <w:tc>
          <w:tcPr>
            <w:tcW w:w="877" w:type="dxa"/>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highlight w:val="none"/>
                <w:u w:val="none"/>
                <w:lang w:val="en-US" w:eastAsia="zh-CN" w:bidi="ar"/>
              </w:rPr>
            </w:pPr>
            <w:r>
              <w:rPr>
                <w:rFonts w:hint="eastAsia" w:ascii="宋体" w:hAnsi="宋体" w:eastAsia="宋体" w:cs="宋体"/>
                <w:i w:val="0"/>
                <w:color w:val="000000"/>
                <w:kern w:val="0"/>
                <w:sz w:val="24"/>
                <w:szCs w:val="24"/>
                <w:highlight w:val="none"/>
                <w:u w:val="none"/>
                <w:lang w:val="en-US" w:eastAsia="zh-CN" w:bidi="ar"/>
              </w:rPr>
              <w:t>5</w:t>
            </w:r>
          </w:p>
        </w:tc>
        <w:tc>
          <w:tcPr>
            <w:tcW w:w="939" w:type="dxa"/>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3" w:type="dxa"/>
            <w:vAlign w:val="center"/>
          </w:tcPr>
          <w:p>
            <w:pPr>
              <w:keepNext w:val="0"/>
              <w:keepLines w:val="0"/>
              <w:widowControl/>
              <w:suppressLineNumbers w:val="0"/>
              <w:jc w:val="center"/>
              <w:textAlignment w:val="center"/>
              <w:rPr>
                <w:rFonts w:hint="eastAsia" w:ascii="宋体" w:hAnsi="宋体" w:eastAsia="宋体" w:cs="宋体"/>
                <w:i w:val="0"/>
                <w:color w:val="000000"/>
                <w:kern w:val="2"/>
                <w:sz w:val="24"/>
                <w:szCs w:val="24"/>
                <w:highlight w:val="none"/>
                <w:u w:val="none"/>
                <w:lang w:val="en-US" w:eastAsia="zh-CN" w:bidi="ar-SA"/>
              </w:rPr>
            </w:pPr>
            <w:r>
              <w:rPr>
                <w:rFonts w:hint="eastAsia" w:ascii="宋体" w:hAnsi="宋体" w:eastAsia="宋体" w:cs="宋体"/>
                <w:i w:val="0"/>
                <w:color w:val="000000"/>
                <w:kern w:val="0"/>
                <w:sz w:val="24"/>
                <w:szCs w:val="24"/>
                <w:highlight w:val="none"/>
                <w:u w:val="none"/>
                <w:lang w:val="en-US" w:eastAsia="zh-CN" w:bidi="ar"/>
              </w:rPr>
              <w:t>2</w:t>
            </w:r>
          </w:p>
        </w:tc>
        <w:tc>
          <w:tcPr>
            <w:tcW w:w="1503" w:type="dxa"/>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highlight w:val="none"/>
                <w:u w:val="none"/>
                <w:lang w:val="en-US" w:eastAsia="zh-CN" w:bidi="ar"/>
              </w:rPr>
            </w:pPr>
            <w:r>
              <w:rPr>
                <w:rFonts w:hint="eastAsia" w:ascii="宋体" w:hAnsi="宋体" w:eastAsia="宋体" w:cs="宋体"/>
                <w:i w:val="0"/>
                <w:color w:val="000000"/>
                <w:kern w:val="0"/>
                <w:sz w:val="24"/>
                <w:szCs w:val="24"/>
                <w:highlight w:val="none"/>
                <w:u w:val="none"/>
                <w:lang w:val="en-US" w:eastAsia="zh-CN" w:bidi="ar"/>
              </w:rPr>
              <w:t>牛奶粉</w:t>
            </w:r>
          </w:p>
        </w:tc>
        <w:tc>
          <w:tcPr>
            <w:tcW w:w="877" w:type="dxa"/>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highlight w:val="none"/>
                <w:u w:val="none"/>
                <w:lang w:val="en-US" w:eastAsia="zh-CN" w:bidi="ar"/>
              </w:rPr>
            </w:pPr>
            <w:r>
              <w:rPr>
                <w:rFonts w:hint="eastAsia" w:ascii="宋体" w:hAnsi="宋体" w:cs="宋体"/>
                <w:i w:val="0"/>
                <w:color w:val="000000"/>
                <w:kern w:val="0"/>
                <w:sz w:val="24"/>
                <w:szCs w:val="24"/>
                <w:highlight w:val="none"/>
                <w:u w:val="none"/>
                <w:lang w:val="en-US" w:eastAsia="zh-CN" w:bidi="ar"/>
              </w:rPr>
              <w:t>5</w:t>
            </w:r>
          </w:p>
        </w:tc>
        <w:tc>
          <w:tcPr>
            <w:tcW w:w="1650" w:type="dxa"/>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highlight w:val="none"/>
                <w:u w:val="none"/>
                <w:lang w:val="en-US" w:eastAsia="zh-CN" w:bidi="ar"/>
              </w:rPr>
            </w:pPr>
            <w:r>
              <w:rPr>
                <w:rFonts w:hint="eastAsia" w:ascii="宋体" w:hAnsi="宋体" w:eastAsia="宋体" w:cs="宋体"/>
                <w:i w:val="0"/>
                <w:color w:val="000000"/>
                <w:kern w:val="0"/>
                <w:sz w:val="24"/>
                <w:szCs w:val="24"/>
                <w:highlight w:val="none"/>
                <w:u w:val="none"/>
                <w:lang w:val="en-US" w:eastAsia="zh-CN" w:bidi="ar"/>
              </w:rPr>
              <w:t>其中无糖2种</w:t>
            </w:r>
          </w:p>
        </w:tc>
        <w:tc>
          <w:tcPr>
            <w:tcW w:w="788" w:type="dxa"/>
            <w:vAlign w:val="center"/>
          </w:tcPr>
          <w:p>
            <w:pPr>
              <w:keepNext w:val="0"/>
              <w:keepLines w:val="0"/>
              <w:widowControl/>
              <w:suppressLineNumbers w:val="0"/>
              <w:jc w:val="center"/>
              <w:textAlignment w:val="center"/>
              <w:rPr>
                <w:rFonts w:hint="default" w:ascii="宋体" w:hAnsi="宋体" w:eastAsia="宋体" w:cs="宋体"/>
                <w:i w:val="0"/>
                <w:color w:val="000000"/>
                <w:kern w:val="2"/>
                <w:sz w:val="24"/>
                <w:szCs w:val="24"/>
                <w:highlight w:val="none"/>
                <w:u w:val="none"/>
                <w:lang w:val="en-US" w:eastAsia="zh-CN" w:bidi="ar-SA"/>
              </w:rPr>
            </w:pPr>
            <w:r>
              <w:rPr>
                <w:rFonts w:hint="eastAsia" w:ascii="宋体" w:hAnsi="宋体" w:cs="宋体"/>
                <w:i w:val="0"/>
                <w:color w:val="000000"/>
                <w:kern w:val="2"/>
                <w:sz w:val="24"/>
                <w:szCs w:val="24"/>
                <w:highlight w:val="none"/>
                <w:u w:val="none"/>
                <w:lang w:val="en-US" w:eastAsia="zh-CN" w:bidi="ar-SA"/>
              </w:rPr>
              <w:t>36</w:t>
            </w:r>
          </w:p>
        </w:tc>
        <w:tc>
          <w:tcPr>
            <w:tcW w:w="1115" w:type="dxa"/>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highlight w:val="none"/>
                <w:u w:val="none"/>
                <w:lang w:val="en-US" w:eastAsia="zh-CN" w:bidi="ar"/>
              </w:rPr>
            </w:pPr>
            <w:r>
              <w:rPr>
                <w:rFonts w:hint="eastAsia" w:ascii="宋体" w:hAnsi="宋体" w:eastAsia="宋体" w:cs="宋体"/>
                <w:i w:val="0"/>
                <w:color w:val="000000"/>
                <w:kern w:val="0"/>
                <w:sz w:val="24"/>
                <w:szCs w:val="24"/>
                <w:highlight w:val="none"/>
                <w:u w:val="none"/>
                <w:lang w:val="en-US" w:eastAsia="zh-CN" w:bidi="ar"/>
              </w:rPr>
              <w:t>枸杞</w:t>
            </w:r>
          </w:p>
        </w:tc>
        <w:tc>
          <w:tcPr>
            <w:tcW w:w="877" w:type="dxa"/>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highlight w:val="none"/>
                <w:u w:val="none"/>
                <w:lang w:val="en-US" w:eastAsia="zh-CN" w:bidi="ar"/>
              </w:rPr>
            </w:pPr>
            <w:r>
              <w:rPr>
                <w:rFonts w:hint="eastAsia" w:ascii="宋体" w:hAnsi="宋体" w:cs="宋体"/>
                <w:i w:val="0"/>
                <w:color w:val="000000"/>
                <w:kern w:val="0"/>
                <w:sz w:val="24"/>
                <w:szCs w:val="24"/>
                <w:highlight w:val="none"/>
                <w:u w:val="none"/>
                <w:lang w:val="en-US" w:eastAsia="zh-CN" w:bidi="ar"/>
              </w:rPr>
              <w:t>5</w:t>
            </w:r>
          </w:p>
        </w:tc>
        <w:tc>
          <w:tcPr>
            <w:tcW w:w="939" w:type="dxa"/>
            <w:vAlign w:val="center"/>
          </w:tcPr>
          <w:p>
            <w:pPr>
              <w:jc w:val="center"/>
              <w:rPr>
                <w:rFonts w:hint="eastAsia" w:ascii="宋体" w:hAnsi="宋体" w:eastAsia="宋体" w:cs="宋体"/>
                <w:i w:val="0"/>
                <w:color w:val="000000"/>
                <w:kern w:val="2"/>
                <w:sz w:val="20"/>
                <w:szCs w:val="20"/>
                <w:highlight w:val="none"/>
                <w:u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3" w:type="dxa"/>
            <w:vAlign w:val="center"/>
          </w:tcPr>
          <w:p>
            <w:pPr>
              <w:keepNext w:val="0"/>
              <w:keepLines w:val="0"/>
              <w:widowControl/>
              <w:suppressLineNumbers w:val="0"/>
              <w:jc w:val="center"/>
              <w:textAlignment w:val="center"/>
              <w:rPr>
                <w:rFonts w:hint="eastAsia" w:ascii="宋体" w:hAnsi="宋体" w:eastAsia="宋体" w:cs="宋体"/>
                <w:i w:val="0"/>
                <w:color w:val="000000"/>
                <w:kern w:val="2"/>
                <w:sz w:val="24"/>
                <w:szCs w:val="24"/>
                <w:highlight w:val="none"/>
                <w:u w:val="none"/>
                <w:lang w:val="en-US" w:eastAsia="zh-CN" w:bidi="ar-SA"/>
              </w:rPr>
            </w:pPr>
            <w:r>
              <w:rPr>
                <w:rFonts w:hint="eastAsia" w:ascii="宋体" w:hAnsi="宋体" w:eastAsia="宋体" w:cs="宋体"/>
                <w:i w:val="0"/>
                <w:color w:val="000000"/>
                <w:kern w:val="0"/>
                <w:sz w:val="24"/>
                <w:szCs w:val="24"/>
                <w:highlight w:val="none"/>
                <w:u w:val="none"/>
                <w:lang w:val="en-US" w:eastAsia="zh-CN" w:bidi="ar"/>
              </w:rPr>
              <w:t>3</w:t>
            </w:r>
          </w:p>
        </w:tc>
        <w:tc>
          <w:tcPr>
            <w:tcW w:w="1503" w:type="dxa"/>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highlight w:val="none"/>
                <w:u w:val="none"/>
                <w:lang w:val="en-US" w:eastAsia="zh-CN" w:bidi="ar"/>
              </w:rPr>
            </w:pPr>
            <w:r>
              <w:rPr>
                <w:rFonts w:hint="eastAsia" w:ascii="宋体" w:hAnsi="宋体" w:eastAsia="宋体" w:cs="宋体"/>
                <w:i w:val="0"/>
                <w:color w:val="000000"/>
                <w:kern w:val="0"/>
                <w:sz w:val="24"/>
                <w:szCs w:val="24"/>
                <w:highlight w:val="none"/>
                <w:u w:val="none"/>
                <w:lang w:val="en-US" w:eastAsia="zh-CN" w:bidi="ar"/>
              </w:rPr>
              <w:t>豆奶粉</w:t>
            </w:r>
          </w:p>
        </w:tc>
        <w:tc>
          <w:tcPr>
            <w:tcW w:w="877" w:type="dxa"/>
            <w:vAlign w:val="center"/>
          </w:tcPr>
          <w:p>
            <w:pPr>
              <w:keepNext w:val="0"/>
              <w:keepLines w:val="0"/>
              <w:widowControl/>
              <w:suppressLineNumbers w:val="0"/>
              <w:jc w:val="center"/>
              <w:textAlignment w:val="center"/>
              <w:rPr>
                <w:rFonts w:hint="default" w:ascii="宋体" w:hAnsi="宋体" w:eastAsia="宋体" w:cs="宋体"/>
                <w:i w:val="0"/>
                <w:color w:val="000000"/>
                <w:kern w:val="0"/>
                <w:sz w:val="24"/>
                <w:szCs w:val="24"/>
                <w:highlight w:val="none"/>
                <w:u w:val="none"/>
                <w:lang w:val="en-US" w:eastAsia="zh-CN" w:bidi="ar"/>
              </w:rPr>
            </w:pPr>
            <w:r>
              <w:rPr>
                <w:rFonts w:hint="eastAsia" w:ascii="宋体" w:hAnsi="宋体" w:cs="宋体"/>
                <w:i w:val="0"/>
                <w:color w:val="000000"/>
                <w:kern w:val="0"/>
                <w:sz w:val="24"/>
                <w:szCs w:val="24"/>
                <w:highlight w:val="none"/>
                <w:u w:val="none"/>
                <w:lang w:val="en-US" w:eastAsia="zh-CN" w:bidi="ar"/>
              </w:rPr>
              <w:t>5</w:t>
            </w:r>
          </w:p>
        </w:tc>
        <w:tc>
          <w:tcPr>
            <w:tcW w:w="1650" w:type="dxa"/>
            <w:vAlign w:val="center"/>
          </w:tcPr>
          <w:p>
            <w:pPr>
              <w:keepNext w:val="0"/>
              <w:keepLines w:val="0"/>
              <w:widowControl/>
              <w:suppressLineNumbers w:val="0"/>
              <w:jc w:val="center"/>
              <w:textAlignment w:val="center"/>
              <w:rPr>
                <w:rFonts w:hint="eastAsia" w:ascii="宋体" w:hAnsi="宋体" w:eastAsia="宋体" w:cs="宋体"/>
                <w:i w:val="0"/>
                <w:color w:val="000000"/>
                <w:kern w:val="2"/>
                <w:sz w:val="20"/>
                <w:szCs w:val="20"/>
                <w:highlight w:val="none"/>
                <w:u w:val="none"/>
                <w:lang w:val="en-US" w:eastAsia="zh-CN" w:bidi="ar-SA"/>
              </w:rPr>
            </w:pPr>
            <w:r>
              <w:rPr>
                <w:rFonts w:hint="eastAsia" w:ascii="宋体" w:hAnsi="宋体" w:eastAsia="宋体" w:cs="宋体"/>
                <w:i w:val="0"/>
                <w:color w:val="000000"/>
                <w:kern w:val="0"/>
                <w:sz w:val="24"/>
                <w:szCs w:val="24"/>
                <w:highlight w:val="none"/>
                <w:u w:val="none"/>
                <w:lang w:val="en-US" w:eastAsia="zh-CN" w:bidi="ar"/>
              </w:rPr>
              <w:t>其中无糖1种</w:t>
            </w:r>
          </w:p>
        </w:tc>
        <w:tc>
          <w:tcPr>
            <w:tcW w:w="788" w:type="dxa"/>
            <w:vAlign w:val="center"/>
          </w:tcPr>
          <w:p>
            <w:pPr>
              <w:keepNext w:val="0"/>
              <w:keepLines w:val="0"/>
              <w:widowControl/>
              <w:suppressLineNumbers w:val="0"/>
              <w:jc w:val="center"/>
              <w:textAlignment w:val="center"/>
              <w:rPr>
                <w:rFonts w:hint="default" w:ascii="宋体" w:hAnsi="宋体" w:eastAsia="宋体" w:cs="宋体"/>
                <w:i w:val="0"/>
                <w:color w:val="000000"/>
                <w:kern w:val="2"/>
                <w:sz w:val="24"/>
                <w:szCs w:val="24"/>
                <w:highlight w:val="none"/>
                <w:u w:val="none"/>
                <w:lang w:val="en-US" w:eastAsia="zh-CN" w:bidi="ar-SA"/>
              </w:rPr>
            </w:pPr>
            <w:r>
              <w:rPr>
                <w:rFonts w:hint="eastAsia" w:ascii="宋体" w:hAnsi="宋体" w:cs="宋体"/>
                <w:i w:val="0"/>
                <w:color w:val="000000"/>
                <w:kern w:val="2"/>
                <w:sz w:val="24"/>
                <w:szCs w:val="24"/>
                <w:highlight w:val="none"/>
                <w:u w:val="none"/>
                <w:lang w:val="en-US" w:eastAsia="zh-CN" w:bidi="ar-SA"/>
              </w:rPr>
              <w:t>37</w:t>
            </w:r>
          </w:p>
        </w:tc>
        <w:tc>
          <w:tcPr>
            <w:tcW w:w="1115" w:type="dxa"/>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highlight w:val="none"/>
                <w:u w:val="none"/>
                <w:lang w:val="en-US" w:eastAsia="zh-CN" w:bidi="ar"/>
              </w:rPr>
            </w:pPr>
            <w:r>
              <w:rPr>
                <w:rFonts w:hint="eastAsia" w:ascii="宋体" w:hAnsi="宋体" w:eastAsia="宋体" w:cs="宋体"/>
                <w:i w:val="0"/>
                <w:color w:val="000000"/>
                <w:kern w:val="0"/>
                <w:sz w:val="24"/>
                <w:szCs w:val="24"/>
                <w:highlight w:val="none"/>
                <w:u w:val="none"/>
                <w:lang w:val="en-US" w:eastAsia="zh-CN" w:bidi="ar"/>
              </w:rPr>
              <w:t>白糖</w:t>
            </w:r>
          </w:p>
        </w:tc>
        <w:tc>
          <w:tcPr>
            <w:tcW w:w="877" w:type="dxa"/>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highlight w:val="none"/>
                <w:u w:val="none"/>
                <w:lang w:val="en-US" w:eastAsia="zh-CN" w:bidi="ar"/>
              </w:rPr>
            </w:pPr>
            <w:r>
              <w:rPr>
                <w:rFonts w:hint="eastAsia" w:ascii="宋体" w:hAnsi="宋体" w:cs="宋体"/>
                <w:i w:val="0"/>
                <w:color w:val="000000"/>
                <w:kern w:val="0"/>
                <w:sz w:val="24"/>
                <w:szCs w:val="24"/>
                <w:highlight w:val="none"/>
                <w:u w:val="none"/>
                <w:lang w:val="en-US" w:eastAsia="zh-CN" w:bidi="ar"/>
              </w:rPr>
              <w:t>5</w:t>
            </w:r>
          </w:p>
        </w:tc>
        <w:tc>
          <w:tcPr>
            <w:tcW w:w="939" w:type="dxa"/>
            <w:vAlign w:val="center"/>
          </w:tcPr>
          <w:p>
            <w:pPr>
              <w:jc w:val="center"/>
              <w:rPr>
                <w:rFonts w:hint="eastAsia" w:ascii="宋体" w:hAnsi="宋体" w:eastAsia="宋体" w:cs="宋体"/>
                <w:i w:val="0"/>
                <w:color w:val="000000"/>
                <w:kern w:val="2"/>
                <w:sz w:val="20"/>
                <w:szCs w:val="20"/>
                <w:highlight w:val="none"/>
                <w:u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3" w:type="dxa"/>
            <w:vAlign w:val="center"/>
          </w:tcPr>
          <w:p>
            <w:pPr>
              <w:keepNext w:val="0"/>
              <w:keepLines w:val="0"/>
              <w:widowControl/>
              <w:suppressLineNumbers w:val="0"/>
              <w:jc w:val="center"/>
              <w:textAlignment w:val="center"/>
              <w:rPr>
                <w:rFonts w:hint="eastAsia" w:ascii="宋体" w:hAnsi="宋体" w:eastAsia="宋体" w:cs="宋体"/>
                <w:i w:val="0"/>
                <w:color w:val="000000"/>
                <w:kern w:val="2"/>
                <w:sz w:val="24"/>
                <w:szCs w:val="24"/>
                <w:highlight w:val="none"/>
                <w:u w:val="none"/>
                <w:lang w:val="en-US" w:eastAsia="zh-CN" w:bidi="ar-SA"/>
              </w:rPr>
            </w:pPr>
            <w:r>
              <w:rPr>
                <w:rFonts w:hint="eastAsia" w:ascii="宋体" w:hAnsi="宋体" w:eastAsia="宋体" w:cs="宋体"/>
                <w:i w:val="0"/>
                <w:color w:val="000000"/>
                <w:kern w:val="0"/>
                <w:sz w:val="24"/>
                <w:szCs w:val="24"/>
                <w:highlight w:val="none"/>
                <w:u w:val="none"/>
                <w:lang w:val="en-US" w:eastAsia="zh-CN" w:bidi="ar"/>
              </w:rPr>
              <w:t>4</w:t>
            </w:r>
          </w:p>
        </w:tc>
        <w:tc>
          <w:tcPr>
            <w:tcW w:w="1503" w:type="dxa"/>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highlight w:val="none"/>
                <w:u w:val="none"/>
                <w:lang w:val="en-US" w:eastAsia="zh-CN" w:bidi="ar"/>
              </w:rPr>
            </w:pPr>
            <w:r>
              <w:rPr>
                <w:rFonts w:hint="eastAsia" w:ascii="宋体" w:hAnsi="宋体" w:eastAsia="宋体" w:cs="宋体"/>
                <w:i w:val="0"/>
                <w:color w:val="000000"/>
                <w:kern w:val="0"/>
                <w:sz w:val="24"/>
                <w:szCs w:val="24"/>
                <w:highlight w:val="none"/>
                <w:u w:val="none"/>
                <w:lang w:val="en-US" w:eastAsia="zh-CN" w:bidi="ar"/>
              </w:rPr>
              <w:t>咖啡</w:t>
            </w:r>
          </w:p>
        </w:tc>
        <w:tc>
          <w:tcPr>
            <w:tcW w:w="877" w:type="dxa"/>
            <w:vAlign w:val="center"/>
          </w:tcPr>
          <w:p>
            <w:pPr>
              <w:keepNext w:val="0"/>
              <w:keepLines w:val="0"/>
              <w:widowControl/>
              <w:suppressLineNumbers w:val="0"/>
              <w:jc w:val="center"/>
              <w:textAlignment w:val="center"/>
              <w:rPr>
                <w:rFonts w:hint="default" w:ascii="宋体" w:hAnsi="宋体" w:eastAsia="宋体" w:cs="宋体"/>
                <w:i w:val="0"/>
                <w:color w:val="000000"/>
                <w:kern w:val="0"/>
                <w:sz w:val="24"/>
                <w:szCs w:val="24"/>
                <w:highlight w:val="none"/>
                <w:u w:val="none"/>
                <w:lang w:val="en-US" w:eastAsia="zh-CN" w:bidi="ar"/>
              </w:rPr>
            </w:pPr>
            <w:r>
              <w:rPr>
                <w:rFonts w:hint="eastAsia" w:ascii="宋体" w:hAnsi="宋体" w:cs="宋体"/>
                <w:i w:val="0"/>
                <w:color w:val="000000"/>
                <w:kern w:val="0"/>
                <w:sz w:val="24"/>
                <w:szCs w:val="24"/>
                <w:highlight w:val="none"/>
                <w:u w:val="none"/>
                <w:lang w:val="en-US" w:eastAsia="zh-CN" w:bidi="ar"/>
              </w:rPr>
              <w:t>5</w:t>
            </w:r>
          </w:p>
        </w:tc>
        <w:tc>
          <w:tcPr>
            <w:tcW w:w="1650" w:type="dxa"/>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highlight w:val="none"/>
                <w:u w:val="none"/>
                <w:lang w:val="en-US" w:eastAsia="zh-CN" w:bidi="ar"/>
              </w:rPr>
            </w:pPr>
            <w:r>
              <w:rPr>
                <w:rFonts w:hint="eastAsia" w:ascii="宋体" w:hAnsi="宋体" w:eastAsia="宋体" w:cs="宋体"/>
                <w:i w:val="0"/>
                <w:color w:val="000000"/>
                <w:kern w:val="0"/>
                <w:sz w:val="24"/>
                <w:szCs w:val="24"/>
                <w:highlight w:val="none"/>
                <w:u w:val="none"/>
                <w:lang w:val="en-US" w:eastAsia="zh-CN" w:bidi="ar"/>
              </w:rPr>
              <w:t>其中无糖1种</w:t>
            </w:r>
          </w:p>
        </w:tc>
        <w:tc>
          <w:tcPr>
            <w:tcW w:w="788" w:type="dxa"/>
            <w:vAlign w:val="center"/>
          </w:tcPr>
          <w:p>
            <w:pPr>
              <w:keepNext w:val="0"/>
              <w:keepLines w:val="0"/>
              <w:widowControl/>
              <w:suppressLineNumbers w:val="0"/>
              <w:jc w:val="center"/>
              <w:textAlignment w:val="center"/>
              <w:rPr>
                <w:rFonts w:hint="default" w:ascii="宋体" w:hAnsi="宋体" w:eastAsia="宋体" w:cs="宋体"/>
                <w:i w:val="0"/>
                <w:color w:val="000000"/>
                <w:kern w:val="2"/>
                <w:sz w:val="24"/>
                <w:szCs w:val="24"/>
                <w:highlight w:val="none"/>
                <w:u w:val="none"/>
                <w:lang w:val="en-US" w:eastAsia="zh-CN" w:bidi="ar-SA"/>
              </w:rPr>
            </w:pPr>
            <w:r>
              <w:rPr>
                <w:rFonts w:hint="eastAsia" w:ascii="宋体" w:hAnsi="宋体" w:cs="宋体"/>
                <w:i w:val="0"/>
                <w:color w:val="000000"/>
                <w:kern w:val="2"/>
                <w:sz w:val="24"/>
                <w:szCs w:val="24"/>
                <w:highlight w:val="none"/>
                <w:u w:val="none"/>
                <w:lang w:val="en-US" w:eastAsia="zh-CN" w:bidi="ar-SA"/>
              </w:rPr>
              <w:t>38</w:t>
            </w:r>
          </w:p>
        </w:tc>
        <w:tc>
          <w:tcPr>
            <w:tcW w:w="1115" w:type="dxa"/>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highlight w:val="none"/>
                <w:u w:val="none"/>
                <w:lang w:val="en-US" w:eastAsia="zh-CN" w:bidi="ar"/>
              </w:rPr>
            </w:pPr>
            <w:r>
              <w:rPr>
                <w:rFonts w:hint="eastAsia" w:ascii="宋体" w:hAnsi="宋体" w:eastAsia="宋体" w:cs="宋体"/>
                <w:i w:val="0"/>
                <w:color w:val="000000"/>
                <w:kern w:val="0"/>
                <w:sz w:val="24"/>
                <w:szCs w:val="24"/>
                <w:highlight w:val="none"/>
                <w:u w:val="none"/>
                <w:lang w:val="en-US" w:eastAsia="zh-CN" w:bidi="ar"/>
              </w:rPr>
              <w:t>姜茶</w:t>
            </w:r>
          </w:p>
        </w:tc>
        <w:tc>
          <w:tcPr>
            <w:tcW w:w="877" w:type="dxa"/>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highlight w:val="none"/>
                <w:u w:val="none"/>
                <w:lang w:val="en-US" w:eastAsia="zh-CN" w:bidi="ar"/>
              </w:rPr>
            </w:pPr>
            <w:r>
              <w:rPr>
                <w:rFonts w:hint="eastAsia" w:ascii="宋体" w:hAnsi="宋体" w:cs="宋体"/>
                <w:i w:val="0"/>
                <w:color w:val="000000"/>
                <w:kern w:val="0"/>
                <w:sz w:val="24"/>
                <w:szCs w:val="24"/>
                <w:highlight w:val="none"/>
                <w:u w:val="none"/>
                <w:lang w:val="en-US" w:eastAsia="zh-CN" w:bidi="ar"/>
              </w:rPr>
              <w:t>5</w:t>
            </w:r>
          </w:p>
        </w:tc>
        <w:tc>
          <w:tcPr>
            <w:tcW w:w="939" w:type="dxa"/>
            <w:vAlign w:val="center"/>
          </w:tcPr>
          <w:p>
            <w:pPr>
              <w:jc w:val="center"/>
              <w:rPr>
                <w:rFonts w:hint="eastAsia" w:ascii="宋体" w:hAnsi="宋体" w:eastAsia="宋体" w:cs="宋体"/>
                <w:i w:val="0"/>
                <w:color w:val="000000"/>
                <w:kern w:val="2"/>
                <w:sz w:val="20"/>
                <w:szCs w:val="20"/>
                <w:highlight w:val="none"/>
                <w:u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3" w:type="dxa"/>
            <w:vAlign w:val="center"/>
          </w:tcPr>
          <w:p>
            <w:pPr>
              <w:keepNext w:val="0"/>
              <w:keepLines w:val="0"/>
              <w:widowControl/>
              <w:suppressLineNumbers w:val="0"/>
              <w:jc w:val="center"/>
              <w:textAlignment w:val="center"/>
              <w:rPr>
                <w:rFonts w:hint="eastAsia" w:ascii="宋体" w:hAnsi="宋体" w:eastAsia="宋体" w:cs="宋体"/>
                <w:i w:val="0"/>
                <w:color w:val="000000"/>
                <w:kern w:val="2"/>
                <w:sz w:val="24"/>
                <w:szCs w:val="24"/>
                <w:highlight w:val="none"/>
                <w:u w:val="none"/>
                <w:lang w:val="en-US" w:eastAsia="zh-CN" w:bidi="ar-SA"/>
              </w:rPr>
            </w:pPr>
            <w:r>
              <w:rPr>
                <w:rFonts w:hint="eastAsia" w:ascii="宋体" w:hAnsi="宋体" w:eastAsia="宋体" w:cs="宋体"/>
                <w:i w:val="0"/>
                <w:color w:val="000000"/>
                <w:kern w:val="0"/>
                <w:sz w:val="24"/>
                <w:szCs w:val="24"/>
                <w:highlight w:val="none"/>
                <w:u w:val="none"/>
                <w:lang w:val="en-US" w:eastAsia="zh-CN" w:bidi="ar"/>
              </w:rPr>
              <w:t>5</w:t>
            </w:r>
          </w:p>
        </w:tc>
        <w:tc>
          <w:tcPr>
            <w:tcW w:w="1503" w:type="dxa"/>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highlight w:val="none"/>
                <w:u w:val="none"/>
                <w:lang w:val="en-US" w:eastAsia="zh-CN" w:bidi="ar"/>
              </w:rPr>
            </w:pPr>
            <w:r>
              <w:rPr>
                <w:rFonts w:hint="eastAsia" w:ascii="宋体" w:hAnsi="宋体" w:eastAsia="宋体" w:cs="宋体"/>
                <w:i w:val="0"/>
                <w:color w:val="000000"/>
                <w:kern w:val="0"/>
                <w:sz w:val="24"/>
                <w:szCs w:val="24"/>
                <w:highlight w:val="none"/>
                <w:u w:val="none"/>
                <w:lang w:val="en-US" w:eastAsia="zh-CN" w:bidi="ar"/>
              </w:rPr>
              <w:t>茶叶</w:t>
            </w:r>
          </w:p>
        </w:tc>
        <w:tc>
          <w:tcPr>
            <w:tcW w:w="877" w:type="dxa"/>
            <w:vAlign w:val="center"/>
          </w:tcPr>
          <w:p>
            <w:pPr>
              <w:keepNext w:val="0"/>
              <w:keepLines w:val="0"/>
              <w:widowControl/>
              <w:suppressLineNumbers w:val="0"/>
              <w:jc w:val="center"/>
              <w:textAlignment w:val="center"/>
              <w:rPr>
                <w:rFonts w:hint="default" w:ascii="宋体" w:hAnsi="宋体" w:eastAsia="宋体" w:cs="宋体"/>
                <w:i w:val="0"/>
                <w:color w:val="000000"/>
                <w:kern w:val="0"/>
                <w:sz w:val="24"/>
                <w:szCs w:val="24"/>
                <w:highlight w:val="none"/>
                <w:u w:val="none"/>
                <w:lang w:val="en-US" w:eastAsia="zh-CN" w:bidi="ar"/>
              </w:rPr>
            </w:pPr>
            <w:r>
              <w:rPr>
                <w:rFonts w:hint="eastAsia" w:ascii="宋体" w:hAnsi="宋体" w:cs="宋体"/>
                <w:i w:val="0"/>
                <w:color w:val="000000"/>
                <w:kern w:val="0"/>
                <w:sz w:val="24"/>
                <w:szCs w:val="24"/>
                <w:highlight w:val="none"/>
                <w:u w:val="none"/>
                <w:lang w:val="en-US" w:eastAsia="zh-CN" w:bidi="ar"/>
              </w:rPr>
              <w:t>5</w:t>
            </w:r>
          </w:p>
        </w:tc>
        <w:tc>
          <w:tcPr>
            <w:tcW w:w="1650" w:type="dxa"/>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highlight w:val="none"/>
                <w:u w:val="none"/>
                <w:lang w:val="en-US" w:eastAsia="zh-CN" w:bidi="ar"/>
              </w:rPr>
            </w:pPr>
            <w:r>
              <w:rPr>
                <w:rFonts w:hint="eastAsia" w:ascii="宋体" w:hAnsi="宋体" w:eastAsia="宋体" w:cs="宋体"/>
                <w:i w:val="0"/>
                <w:color w:val="000000"/>
                <w:kern w:val="0"/>
                <w:sz w:val="24"/>
                <w:szCs w:val="24"/>
                <w:highlight w:val="none"/>
                <w:u w:val="none"/>
                <w:lang w:val="en-US" w:eastAsia="zh-CN" w:bidi="ar"/>
              </w:rPr>
              <w:t>其中红茶1种</w:t>
            </w:r>
          </w:p>
        </w:tc>
        <w:tc>
          <w:tcPr>
            <w:tcW w:w="788" w:type="dxa"/>
            <w:vAlign w:val="center"/>
          </w:tcPr>
          <w:p>
            <w:pPr>
              <w:keepNext w:val="0"/>
              <w:keepLines w:val="0"/>
              <w:widowControl/>
              <w:suppressLineNumbers w:val="0"/>
              <w:jc w:val="center"/>
              <w:textAlignment w:val="center"/>
              <w:rPr>
                <w:rFonts w:hint="default" w:ascii="宋体" w:hAnsi="宋体" w:eastAsia="宋体" w:cs="宋体"/>
                <w:i w:val="0"/>
                <w:color w:val="000000"/>
                <w:kern w:val="2"/>
                <w:sz w:val="24"/>
                <w:szCs w:val="24"/>
                <w:highlight w:val="none"/>
                <w:u w:val="none"/>
                <w:lang w:val="en-US" w:eastAsia="zh-CN" w:bidi="ar-SA"/>
              </w:rPr>
            </w:pPr>
            <w:r>
              <w:rPr>
                <w:rFonts w:hint="eastAsia" w:ascii="宋体" w:hAnsi="宋体" w:cs="宋体"/>
                <w:i w:val="0"/>
                <w:color w:val="000000"/>
                <w:kern w:val="2"/>
                <w:sz w:val="24"/>
                <w:szCs w:val="24"/>
                <w:highlight w:val="none"/>
                <w:u w:val="none"/>
                <w:lang w:val="en-US" w:eastAsia="zh-CN" w:bidi="ar-SA"/>
              </w:rPr>
              <w:t>39</w:t>
            </w:r>
          </w:p>
        </w:tc>
        <w:tc>
          <w:tcPr>
            <w:tcW w:w="1115" w:type="dxa"/>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highlight w:val="none"/>
                <w:u w:val="none"/>
                <w:lang w:val="en-US" w:eastAsia="zh-CN" w:bidi="ar"/>
              </w:rPr>
            </w:pPr>
            <w:r>
              <w:rPr>
                <w:rFonts w:hint="eastAsia" w:ascii="宋体" w:hAnsi="宋体" w:eastAsia="宋体" w:cs="宋体"/>
                <w:i w:val="0"/>
                <w:color w:val="000000"/>
                <w:kern w:val="0"/>
                <w:sz w:val="24"/>
                <w:szCs w:val="24"/>
                <w:highlight w:val="none"/>
                <w:u w:val="none"/>
                <w:lang w:val="en-US" w:eastAsia="zh-CN" w:bidi="ar"/>
              </w:rPr>
              <w:t>果珍</w:t>
            </w:r>
          </w:p>
        </w:tc>
        <w:tc>
          <w:tcPr>
            <w:tcW w:w="877" w:type="dxa"/>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highlight w:val="none"/>
                <w:u w:val="none"/>
                <w:lang w:val="en-US" w:eastAsia="zh-CN" w:bidi="ar"/>
              </w:rPr>
            </w:pPr>
            <w:r>
              <w:rPr>
                <w:rFonts w:hint="eastAsia" w:ascii="宋体" w:hAnsi="宋体" w:cs="宋体"/>
                <w:i w:val="0"/>
                <w:color w:val="000000"/>
                <w:kern w:val="0"/>
                <w:sz w:val="24"/>
                <w:szCs w:val="24"/>
                <w:highlight w:val="none"/>
                <w:u w:val="none"/>
                <w:lang w:val="en-US" w:eastAsia="zh-CN" w:bidi="ar"/>
              </w:rPr>
              <w:t>5</w:t>
            </w:r>
          </w:p>
        </w:tc>
        <w:tc>
          <w:tcPr>
            <w:tcW w:w="939" w:type="dxa"/>
            <w:vAlign w:val="center"/>
          </w:tcPr>
          <w:p>
            <w:pPr>
              <w:jc w:val="center"/>
              <w:rPr>
                <w:rFonts w:hint="eastAsia" w:ascii="宋体" w:hAnsi="宋体" w:eastAsia="宋体" w:cs="宋体"/>
                <w:i w:val="0"/>
                <w:color w:val="000000"/>
                <w:kern w:val="2"/>
                <w:sz w:val="20"/>
                <w:szCs w:val="20"/>
                <w:highlight w:val="none"/>
                <w:u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3" w:type="dxa"/>
            <w:vAlign w:val="center"/>
          </w:tcPr>
          <w:p>
            <w:pPr>
              <w:keepNext w:val="0"/>
              <w:keepLines w:val="0"/>
              <w:widowControl/>
              <w:suppressLineNumbers w:val="0"/>
              <w:jc w:val="center"/>
              <w:textAlignment w:val="center"/>
              <w:rPr>
                <w:rFonts w:hint="eastAsia" w:ascii="宋体" w:hAnsi="宋体" w:eastAsia="宋体" w:cs="宋体"/>
                <w:i w:val="0"/>
                <w:color w:val="000000"/>
                <w:kern w:val="2"/>
                <w:sz w:val="24"/>
                <w:szCs w:val="24"/>
                <w:highlight w:val="none"/>
                <w:u w:val="none"/>
                <w:lang w:val="en-US" w:eastAsia="zh-CN" w:bidi="ar-SA"/>
              </w:rPr>
            </w:pPr>
            <w:r>
              <w:rPr>
                <w:rFonts w:hint="eastAsia" w:ascii="宋体" w:hAnsi="宋体" w:eastAsia="宋体" w:cs="宋体"/>
                <w:i w:val="0"/>
                <w:color w:val="000000"/>
                <w:kern w:val="0"/>
                <w:sz w:val="24"/>
                <w:szCs w:val="24"/>
                <w:highlight w:val="none"/>
                <w:u w:val="none"/>
                <w:lang w:val="en-US" w:eastAsia="zh-CN" w:bidi="ar"/>
              </w:rPr>
              <w:t>6</w:t>
            </w:r>
          </w:p>
        </w:tc>
        <w:tc>
          <w:tcPr>
            <w:tcW w:w="1503" w:type="dxa"/>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highlight w:val="none"/>
                <w:u w:val="none"/>
                <w:lang w:val="en-US" w:eastAsia="zh-CN" w:bidi="ar"/>
              </w:rPr>
            </w:pPr>
            <w:r>
              <w:rPr>
                <w:rFonts w:hint="eastAsia" w:ascii="宋体" w:hAnsi="宋体" w:eastAsia="宋体" w:cs="宋体"/>
                <w:i w:val="0"/>
                <w:color w:val="000000"/>
                <w:kern w:val="0"/>
                <w:sz w:val="24"/>
                <w:szCs w:val="24"/>
                <w:highlight w:val="none"/>
                <w:u w:val="none"/>
                <w:lang w:val="en-US" w:eastAsia="zh-CN" w:bidi="ar"/>
              </w:rPr>
              <w:t>牛奶</w:t>
            </w:r>
          </w:p>
        </w:tc>
        <w:tc>
          <w:tcPr>
            <w:tcW w:w="877" w:type="dxa"/>
            <w:vAlign w:val="center"/>
          </w:tcPr>
          <w:p>
            <w:pPr>
              <w:keepNext w:val="0"/>
              <w:keepLines w:val="0"/>
              <w:widowControl/>
              <w:suppressLineNumbers w:val="0"/>
              <w:jc w:val="center"/>
              <w:textAlignment w:val="center"/>
              <w:rPr>
                <w:rFonts w:hint="default" w:ascii="宋体" w:hAnsi="宋体" w:eastAsia="宋体" w:cs="宋体"/>
                <w:i w:val="0"/>
                <w:color w:val="000000"/>
                <w:kern w:val="0"/>
                <w:sz w:val="24"/>
                <w:szCs w:val="24"/>
                <w:highlight w:val="none"/>
                <w:u w:val="none"/>
                <w:lang w:val="en-US" w:eastAsia="zh-CN" w:bidi="ar"/>
              </w:rPr>
            </w:pPr>
            <w:r>
              <w:rPr>
                <w:rFonts w:hint="eastAsia" w:ascii="宋体" w:hAnsi="宋体" w:cs="宋体"/>
                <w:i w:val="0"/>
                <w:color w:val="000000"/>
                <w:kern w:val="0"/>
                <w:sz w:val="24"/>
                <w:szCs w:val="24"/>
                <w:highlight w:val="none"/>
                <w:u w:val="none"/>
                <w:lang w:val="en-US" w:eastAsia="zh-CN" w:bidi="ar"/>
              </w:rPr>
              <w:t>5</w:t>
            </w:r>
          </w:p>
        </w:tc>
        <w:tc>
          <w:tcPr>
            <w:tcW w:w="1650" w:type="dxa"/>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highlight w:val="none"/>
                <w:u w:val="none"/>
                <w:lang w:val="en-US" w:eastAsia="zh-CN" w:bidi="ar"/>
              </w:rPr>
            </w:pPr>
          </w:p>
        </w:tc>
        <w:tc>
          <w:tcPr>
            <w:tcW w:w="788" w:type="dxa"/>
            <w:vAlign w:val="center"/>
          </w:tcPr>
          <w:p>
            <w:pPr>
              <w:keepNext w:val="0"/>
              <w:keepLines w:val="0"/>
              <w:widowControl/>
              <w:suppressLineNumbers w:val="0"/>
              <w:jc w:val="center"/>
              <w:textAlignment w:val="center"/>
              <w:rPr>
                <w:rFonts w:hint="default" w:ascii="宋体" w:hAnsi="宋体" w:eastAsia="宋体" w:cs="宋体"/>
                <w:i w:val="0"/>
                <w:color w:val="000000"/>
                <w:kern w:val="2"/>
                <w:sz w:val="24"/>
                <w:szCs w:val="24"/>
                <w:highlight w:val="none"/>
                <w:u w:val="none"/>
                <w:lang w:val="en-US" w:eastAsia="zh-CN" w:bidi="ar-SA"/>
              </w:rPr>
            </w:pPr>
            <w:r>
              <w:rPr>
                <w:rFonts w:hint="eastAsia" w:ascii="宋体" w:hAnsi="宋体" w:cs="宋体"/>
                <w:i w:val="0"/>
                <w:color w:val="000000"/>
                <w:kern w:val="2"/>
                <w:sz w:val="24"/>
                <w:szCs w:val="24"/>
                <w:highlight w:val="none"/>
                <w:u w:val="none"/>
                <w:lang w:val="en-US" w:eastAsia="zh-CN" w:bidi="ar-SA"/>
              </w:rPr>
              <w:t>40</w:t>
            </w:r>
          </w:p>
        </w:tc>
        <w:tc>
          <w:tcPr>
            <w:tcW w:w="1115" w:type="dxa"/>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highlight w:val="none"/>
                <w:u w:val="none"/>
                <w:lang w:val="en-US" w:eastAsia="zh-CN" w:bidi="ar"/>
              </w:rPr>
            </w:pPr>
            <w:r>
              <w:rPr>
                <w:rFonts w:hint="eastAsia" w:ascii="宋体" w:hAnsi="宋体" w:eastAsia="宋体" w:cs="宋体"/>
                <w:i w:val="0"/>
                <w:color w:val="000000"/>
                <w:kern w:val="0"/>
                <w:sz w:val="24"/>
                <w:szCs w:val="24"/>
                <w:highlight w:val="none"/>
                <w:u w:val="none"/>
                <w:lang w:val="en-US" w:eastAsia="zh-CN" w:bidi="ar"/>
              </w:rPr>
              <w:t>桂圆干</w:t>
            </w:r>
          </w:p>
        </w:tc>
        <w:tc>
          <w:tcPr>
            <w:tcW w:w="877" w:type="dxa"/>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highlight w:val="none"/>
                <w:u w:val="none"/>
                <w:lang w:val="en-US" w:eastAsia="zh-CN" w:bidi="ar"/>
              </w:rPr>
            </w:pPr>
            <w:r>
              <w:rPr>
                <w:rFonts w:hint="eastAsia" w:ascii="宋体" w:hAnsi="宋体" w:cs="宋体"/>
                <w:i w:val="0"/>
                <w:color w:val="000000"/>
                <w:kern w:val="0"/>
                <w:sz w:val="24"/>
                <w:szCs w:val="24"/>
                <w:highlight w:val="none"/>
                <w:u w:val="none"/>
                <w:lang w:val="en-US" w:eastAsia="zh-CN" w:bidi="ar"/>
              </w:rPr>
              <w:t>5</w:t>
            </w:r>
          </w:p>
        </w:tc>
        <w:tc>
          <w:tcPr>
            <w:tcW w:w="939" w:type="dxa"/>
            <w:vAlign w:val="center"/>
          </w:tcPr>
          <w:p>
            <w:pPr>
              <w:jc w:val="center"/>
              <w:rPr>
                <w:rFonts w:hint="eastAsia" w:ascii="宋体" w:hAnsi="宋体" w:eastAsia="宋体" w:cs="宋体"/>
                <w:i w:val="0"/>
                <w:color w:val="000000"/>
                <w:kern w:val="2"/>
                <w:sz w:val="20"/>
                <w:szCs w:val="20"/>
                <w:highlight w:val="none"/>
                <w:u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3" w:type="dxa"/>
            <w:vAlign w:val="center"/>
          </w:tcPr>
          <w:p>
            <w:pPr>
              <w:keepNext w:val="0"/>
              <w:keepLines w:val="0"/>
              <w:widowControl/>
              <w:suppressLineNumbers w:val="0"/>
              <w:jc w:val="center"/>
              <w:textAlignment w:val="center"/>
              <w:rPr>
                <w:rFonts w:hint="eastAsia" w:ascii="宋体" w:hAnsi="宋体" w:eastAsia="宋体" w:cs="宋体"/>
                <w:i w:val="0"/>
                <w:color w:val="000000"/>
                <w:kern w:val="2"/>
                <w:sz w:val="24"/>
                <w:szCs w:val="24"/>
                <w:highlight w:val="none"/>
                <w:u w:val="none"/>
                <w:lang w:val="en-US" w:eastAsia="zh-CN" w:bidi="ar-SA"/>
              </w:rPr>
            </w:pPr>
            <w:r>
              <w:rPr>
                <w:rFonts w:hint="eastAsia" w:ascii="宋体" w:hAnsi="宋体" w:eastAsia="宋体" w:cs="宋体"/>
                <w:i w:val="0"/>
                <w:color w:val="000000"/>
                <w:kern w:val="0"/>
                <w:sz w:val="24"/>
                <w:szCs w:val="24"/>
                <w:highlight w:val="none"/>
                <w:u w:val="none"/>
                <w:lang w:val="en-US" w:eastAsia="zh-CN" w:bidi="ar"/>
              </w:rPr>
              <w:t>7</w:t>
            </w:r>
          </w:p>
        </w:tc>
        <w:tc>
          <w:tcPr>
            <w:tcW w:w="1503" w:type="dxa"/>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highlight w:val="none"/>
                <w:u w:val="none"/>
                <w:lang w:val="en-US" w:eastAsia="zh-CN" w:bidi="ar"/>
              </w:rPr>
            </w:pPr>
            <w:r>
              <w:rPr>
                <w:rFonts w:hint="eastAsia" w:ascii="宋体" w:hAnsi="宋体" w:eastAsia="宋体" w:cs="宋体"/>
                <w:i w:val="0"/>
                <w:color w:val="000000"/>
                <w:kern w:val="0"/>
                <w:sz w:val="24"/>
                <w:szCs w:val="24"/>
                <w:highlight w:val="none"/>
                <w:u w:val="none"/>
                <w:lang w:val="en-US" w:eastAsia="zh-CN" w:bidi="ar"/>
              </w:rPr>
              <w:t>桃酥</w:t>
            </w:r>
          </w:p>
        </w:tc>
        <w:tc>
          <w:tcPr>
            <w:tcW w:w="877" w:type="dxa"/>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highlight w:val="none"/>
                <w:u w:val="none"/>
                <w:lang w:val="en-US" w:eastAsia="zh-CN" w:bidi="ar"/>
              </w:rPr>
            </w:pPr>
            <w:r>
              <w:rPr>
                <w:rFonts w:hint="eastAsia" w:ascii="宋体" w:hAnsi="宋体" w:eastAsia="宋体" w:cs="宋体"/>
                <w:i w:val="0"/>
                <w:color w:val="000000"/>
                <w:kern w:val="0"/>
                <w:sz w:val="24"/>
                <w:szCs w:val="24"/>
                <w:highlight w:val="none"/>
                <w:u w:val="none"/>
                <w:lang w:val="en-US" w:eastAsia="zh-CN" w:bidi="ar"/>
              </w:rPr>
              <w:t>5</w:t>
            </w:r>
          </w:p>
        </w:tc>
        <w:tc>
          <w:tcPr>
            <w:tcW w:w="1650" w:type="dxa"/>
            <w:vAlign w:val="center"/>
          </w:tcPr>
          <w:p>
            <w:pPr>
              <w:jc w:val="center"/>
              <w:rPr>
                <w:rFonts w:hint="eastAsia" w:ascii="宋体" w:hAnsi="宋体" w:eastAsia="宋体" w:cs="宋体"/>
                <w:i w:val="0"/>
                <w:color w:val="000000"/>
                <w:kern w:val="2"/>
                <w:sz w:val="20"/>
                <w:szCs w:val="20"/>
                <w:highlight w:val="none"/>
                <w:u w:val="none"/>
                <w:lang w:val="en-US" w:eastAsia="zh-CN" w:bidi="ar-SA"/>
              </w:rPr>
            </w:pPr>
          </w:p>
        </w:tc>
        <w:tc>
          <w:tcPr>
            <w:tcW w:w="788" w:type="dxa"/>
            <w:vAlign w:val="center"/>
          </w:tcPr>
          <w:p>
            <w:pPr>
              <w:keepNext w:val="0"/>
              <w:keepLines w:val="0"/>
              <w:widowControl/>
              <w:suppressLineNumbers w:val="0"/>
              <w:jc w:val="center"/>
              <w:textAlignment w:val="center"/>
              <w:rPr>
                <w:rFonts w:hint="default" w:ascii="宋体" w:hAnsi="宋体" w:eastAsia="宋体" w:cs="宋体"/>
                <w:i w:val="0"/>
                <w:color w:val="000000"/>
                <w:kern w:val="2"/>
                <w:sz w:val="24"/>
                <w:szCs w:val="24"/>
                <w:highlight w:val="none"/>
                <w:u w:val="none"/>
                <w:lang w:val="en-US" w:eastAsia="zh-CN" w:bidi="ar-SA"/>
              </w:rPr>
            </w:pPr>
            <w:r>
              <w:rPr>
                <w:rFonts w:hint="eastAsia" w:ascii="宋体" w:hAnsi="宋体" w:cs="宋体"/>
                <w:i w:val="0"/>
                <w:color w:val="000000"/>
                <w:kern w:val="2"/>
                <w:sz w:val="24"/>
                <w:szCs w:val="24"/>
                <w:highlight w:val="none"/>
                <w:u w:val="none"/>
                <w:lang w:val="en-US" w:eastAsia="zh-CN" w:bidi="ar-SA"/>
              </w:rPr>
              <w:t>41</w:t>
            </w:r>
          </w:p>
        </w:tc>
        <w:tc>
          <w:tcPr>
            <w:tcW w:w="1115" w:type="dxa"/>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highlight w:val="none"/>
                <w:u w:val="none"/>
                <w:lang w:val="en-US" w:eastAsia="zh-CN" w:bidi="ar"/>
              </w:rPr>
            </w:pPr>
            <w:r>
              <w:rPr>
                <w:rFonts w:hint="eastAsia" w:ascii="宋体" w:hAnsi="宋体" w:eastAsia="宋体" w:cs="宋体"/>
                <w:i w:val="0"/>
                <w:color w:val="000000"/>
                <w:kern w:val="0"/>
                <w:sz w:val="24"/>
                <w:szCs w:val="24"/>
                <w:highlight w:val="none"/>
                <w:u w:val="none"/>
                <w:lang w:val="en-US" w:eastAsia="zh-CN" w:bidi="ar"/>
              </w:rPr>
              <w:t>葡萄干</w:t>
            </w:r>
          </w:p>
        </w:tc>
        <w:tc>
          <w:tcPr>
            <w:tcW w:w="877" w:type="dxa"/>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highlight w:val="none"/>
                <w:u w:val="none"/>
                <w:lang w:val="en-US" w:eastAsia="zh-CN" w:bidi="ar"/>
              </w:rPr>
            </w:pPr>
            <w:r>
              <w:rPr>
                <w:rFonts w:hint="eastAsia" w:ascii="宋体" w:hAnsi="宋体" w:eastAsia="宋体" w:cs="宋体"/>
                <w:i w:val="0"/>
                <w:color w:val="000000"/>
                <w:kern w:val="0"/>
                <w:sz w:val="24"/>
                <w:szCs w:val="24"/>
                <w:highlight w:val="none"/>
                <w:u w:val="none"/>
                <w:lang w:val="en-US" w:eastAsia="zh-CN" w:bidi="ar"/>
              </w:rPr>
              <w:t>5</w:t>
            </w:r>
          </w:p>
        </w:tc>
        <w:tc>
          <w:tcPr>
            <w:tcW w:w="939" w:type="dxa"/>
            <w:vAlign w:val="center"/>
          </w:tcPr>
          <w:p>
            <w:pPr>
              <w:jc w:val="center"/>
              <w:rPr>
                <w:rFonts w:hint="eastAsia" w:ascii="宋体" w:hAnsi="宋体" w:eastAsia="宋体" w:cs="宋体"/>
                <w:i w:val="0"/>
                <w:color w:val="000000"/>
                <w:kern w:val="2"/>
                <w:sz w:val="20"/>
                <w:szCs w:val="20"/>
                <w:highlight w:val="none"/>
                <w:u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3" w:type="dxa"/>
            <w:vAlign w:val="center"/>
          </w:tcPr>
          <w:p>
            <w:pPr>
              <w:keepNext w:val="0"/>
              <w:keepLines w:val="0"/>
              <w:widowControl/>
              <w:suppressLineNumbers w:val="0"/>
              <w:jc w:val="center"/>
              <w:textAlignment w:val="center"/>
              <w:rPr>
                <w:rFonts w:hint="eastAsia" w:ascii="宋体" w:hAnsi="宋体" w:eastAsia="宋体" w:cs="宋体"/>
                <w:i w:val="0"/>
                <w:color w:val="000000"/>
                <w:kern w:val="2"/>
                <w:sz w:val="24"/>
                <w:szCs w:val="24"/>
                <w:highlight w:val="none"/>
                <w:u w:val="none"/>
                <w:lang w:val="en-US" w:eastAsia="zh-CN" w:bidi="ar-SA"/>
              </w:rPr>
            </w:pPr>
            <w:r>
              <w:rPr>
                <w:rFonts w:hint="eastAsia" w:ascii="宋体" w:hAnsi="宋体" w:eastAsia="宋体" w:cs="宋体"/>
                <w:i w:val="0"/>
                <w:color w:val="000000"/>
                <w:kern w:val="0"/>
                <w:sz w:val="24"/>
                <w:szCs w:val="24"/>
                <w:highlight w:val="none"/>
                <w:u w:val="none"/>
                <w:lang w:val="en-US" w:eastAsia="zh-CN" w:bidi="ar"/>
              </w:rPr>
              <w:t>8</w:t>
            </w:r>
          </w:p>
        </w:tc>
        <w:tc>
          <w:tcPr>
            <w:tcW w:w="1503" w:type="dxa"/>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highlight w:val="none"/>
                <w:u w:val="none"/>
                <w:lang w:val="en-US" w:eastAsia="zh-CN" w:bidi="ar"/>
              </w:rPr>
            </w:pPr>
            <w:r>
              <w:rPr>
                <w:rFonts w:hint="eastAsia" w:ascii="宋体" w:hAnsi="宋体" w:eastAsia="宋体" w:cs="宋体"/>
                <w:i w:val="0"/>
                <w:color w:val="000000"/>
                <w:kern w:val="0"/>
                <w:sz w:val="24"/>
                <w:szCs w:val="24"/>
                <w:highlight w:val="none"/>
                <w:u w:val="none"/>
                <w:lang w:val="en-US" w:eastAsia="zh-CN" w:bidi="ar"/>
              </w:rPr>
              <w:t>花生小酥</w:t>
            </w:r>
          </w:p>
        </w:tc>
        <w:tc>
          <w:tcPr>
            <w:tcW w:w="877" w:type="dxa"/>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highlight w:val="none"/>
                <w:u w:val="none"/>
                <w:lang w:val="en-US" w:eastAsia="zh-CN" w:bidi="ar"/>
              </w:rPr>
            </w:pPr>
            <w:r>
              <w:rPr>
                <w:rFonts w:hint="eastAsia" w:ascii="宋体" w:hAnsi="宋体" w:cs="宋体"/>
                <w:i w:val="0"/>
                <w:color w:val="000000"/>
                <w:kern w:val="0"/>
                <w:sz w:val="24"/>
                <w:szCs w:val="24"/>
                <w:highlight w:val="none"/>
                <w:u w:val="none"/>
                <w:lang w:val="en-US" w:eastAsia="zh-CN" w:bidi="ar"/>
              </w:rPr>
              <w:t>5</w:t>
            </w:r>
          </w:p>
        </w:tc>
        <w:tc>
          <w:tcPr>
            <w:tcW w:w="1650" w:type="dxa"/>
            <w:vAlign w:val="center"/>
          </w:tcPr>
          <w:p>
            <w:pPr>
              <w:jc w:val="center"/>
              <w:rPr>
                <w:rFonts w:hint="eastAsia" w:ascii="宋体" w:hAnsi="宋体" w:eastAsia="宋体" w:cs="宋体"/>
                <w:i w:val="0"/>
                <w:color w:val="000000"/>
                <w:kern w:val="2"/>
                <w:sz w:val="20"/>
                <w:szCs w:val="20"/>
                <w:highlight w:val="none"/>
                <w:u w:val="none"/>
                <w:lang w:val="en-US" w:eastAsia="zh-CN" w:bidi="ar-SA"/>
              </w:rPr>
            </w:pPr>
          </w:p>
        </w:tc>
        <w:tc>
          <w:tcPr>
            <w:tcW w:w="788" w:type="dxa"/>
            <w:vAlign w:val="center"/>
          </w:tcPr>
          <w:p>
            <w:pPr>
              <w:keepNext w:val="0"/>
              <w:keepLines w:val="0"/>
              <w:widowControl/>
              <w:suppressLineNumbers w:val="0"/>
              <w:jc w:val="center"/>
              <w:textAlignment w:val="center"/>
              <w:rPr>
                <w:rFonts w:hint="default" w:ascii="宋体" w:hAnsi="宋体" w:eastAsia="宋体" w:cs="宋体"/>
                <w:i w:val="0"/>
                <w:color w:val="000000"/>
                <w:kern w:val="2"/>
                <w:sz w:val="24"/>
                <w:szCs w:val="24"/>
                <w:highlight w:val="none"/>
                <w:u w:val="none"/>
                <w:lang w:val="en-US" w:eastAsia="zh-CN" w:bidi="ar-SA"/>
              </w:rPr>
            </w:pPr>
            <w:r>
              <w:rPr>
                <w:rFonts w:hint="eastAsia" w:ascii="宋体" w:hAnsi="宋体" w:cs="宋体"/>
                <w:i w:val="0"/>
                <w:color w:val="000000"/>
                <w:kern w:val="2"/>
                <w:sz w:val="24"/>
                <w:szCs w:val="24"/>
                <w:highlight w:val="none"/>
                <w:u w:val="none"/>
                <w:lang w:val="en-US" w:eastAsia="zh-CN" w:bidi="ar-SA"/>
              </w:rPr>
              <w:t>42</w:t>
            </w:r>
          </w:p>
        </w:tc>
        <w:tc>
          <w:tcPr>
            <w:tcW w:w="1115" w:type="dxa"/>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highlight w:val="none"/>
                <w:u w:val="none"/>
                <w:lang w:val="en-US" w:eastAsia="zh-CN" w:bidi="ar"/>
              </w:rPr>
            </w:pPr>
            <w:r>
              <w:rPr>
                <w:rFonts w:hint="eastAsia" w:ascii="宋体" w:hAnsi="宋体" w:eastAsia="宋体" w:cs="宋体"/>
                <w:i w:val="0"/>
                <w:color w:val="000000"/>
                <w:kern w:val="0"/>
                <w:sz w:val="24"/>
                <w:szCs w:val="24"/>
                <w:highlight w:val="none"/>
                <w:u w:val="none"/>
                <w:lang w:val="en-US" w:eastAsia="zh-CN" w:bidi="ar"/>
              </w:rPr>
              <w:t>山楂干</w:t>
            </w:r>
            <w:r>
              <w:rPr>
                <w:rFonts w:hint="eastAsia" w:ascii="宋体" w:hAnsi="宋体" w:cs="宋体"/>
                <w:i w:val="0"/>
                <w:color w:val="000000"/>
                <w:kern w:val="0"/>
                <w:sz w:val="24"/>
                <w:szCs w:val="24"/>
                <w:highlight w:val="none"/>
                <w:u w:val="none"/>
                <w:lang w:val="en-US" w:eastAsia="zh-CN" w:bidi="ar"/>
              </w:rPr>
              <w:t>（片）</w:t>
            </w:r>
          </w:p>
        </w:tc>
        <w:tc>
          <w:tcPr>
            <w:tcW w:w="877" w:type="dxa"/>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highlight w:val="none"/>
                <w:u w:val="none"/>
                <w:lang w:val="en-US" w:eastAsia="zh-CN" w:bidi="ar"/>
              </w:rPr>
            </w:pPr>
            <w:r>
              <w:rPr>
                <w:rFonts w:hint="eastAsia" w:ascii="宋体" w:hAnsi="宋体" w:cs="宋体"/>
                <w:i w:val="0"/>
                <w:color w:val="000000"/>
                <w:kern w:val="0"/>
                <w:sz w:val="24"/>
                <w:szCs w:val="24"/>
                <w:highlight w:val="none"/>
                <w:u w:val="none"/>
                <w:lang w:val="en-US" w:eastAsia="zh-CN" w:bidi="ar"/>
              </w:rPr>
              <w:t>5</w:t>
            </w:r>
          </w:p>
        </w:tc>
        <w:tc>
          <w:tcPr>
            <w:tcW w:w="939" w:type="dxa"/>
            <w:vAlign w:val="center"/>
          </w:tcPr>
          <w:p>
            <w:pPr>
              <w:jc w:val="center"/>
              <w:rPr>
                <w:rFonts w:hint="eastAsia" w:ascii="宋体" w:hAnsi="宋体" w:eastAsia="宋体" w:cs="宋体"/>
                <w:i w:val="0"/>
                <w:color w:val="000000"/>
                <w:kern w:val="2"/>
                <w:sz w:val="20"/>
                <w:szCs w:val="20"/>
                <w:highlight w:val="none"/>
                <w:u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3" w:type="dxa"/>
            <w:vAlign w:val="center"/>
          </w:tcPr>
          <w:p>
            <w:pPr>
              <w:keepNext w:val="0"/>
              <w:keepLines w:val="0"/>
              <w:widowControl/>
              <w:suppressLineNumbers w:val="0"/>
              <w:jc w:val="center"/>
              <w:textAlignment w:val="center"/>
              <w:rPr>
                <w:rFonts w:hint="eastAsia" w:ascii="宋体" w:hAnsi="宋体" w:eastAsia="宋体" w:cs="宋体"/>
                <w:i w:val="0"/>
                <w:color w:val="000000"/>
                <w:kern w:val="2"/>
                <w:sz w:val="24"/>
                <w:szCs w:val="24"/>
                <w:highlight w:val="none"/>
                <w:u w:val="none"/>
                <w:lang w:val="en-US" w:eastAsia="zh-CN" w:bidi="ar-SA"/>
              </w:rPr>
            </w:pPr>
            <w:r>
              <w:rPr>
                <w:rFonts w:hint="eastAsia" w:ascii="宋体" w:hAnsi="宋体" w:eastAsia="宋体" w:cs="宋体"/>
                <w:i w:val="0"/>
                <w:color w:val="000000"/>
                <w:kern w:val="0"/>
                <w:sz w:val="24"/>
                <w:szCs w:val="24"/>
                <w:highlight w:val="none"/>
                <w:u w:val="none"/>
                <w:lang w:val="en-US" w:eastAsia="zh-CN" w:bidi="ar"/>
              </w:rPr>
              <w:t>9</w:t>
            </w:r>
          </w:p>
        </w:tc>
        <w:tc>
          <w:tcPr>
            <w:tcW w:w="1503" w:type="dxa"/>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highlight w:val="none"/>
                <w:u w:val="none"/>
                <w:lang w:val="en-US" w:eastAsia="zh-CN" w:bidi="ar"/>
              </w:rPr>
            </w:pPr>
            <w:r>
              <w:rPr>
                <w:rFonts w:hint="eastAsia" w:ascii="宋体" w:hAnsi="宋体" w:eastAsia="宋体" w:cs="宋体"/>
                <w:i w:val="0"/>
                <w:color w:val="000000"/>
                <w:kern w:val="0"/>
                <w:sz w:val="24"/>
                <w:szCs w:val="24"/>
                <w:highlight w:val="none"/>
                <w:u w:val="none"/>
                <w:lang w:val="en-US" w:eastAsia="zh-CN" w:bidi="ar"/>
              </w:rPr>
              <w:t>面包</w:t>
            </w:r>
          </w:p>
        </w:tc>
        <w:tc>
          <w:tcPr>
            <w:tcW w:w="877" w:type="dxa"/>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highlight w:val="none"/>
                <w:u w:val="none"/>
                <w:lang w:val="en-US" w:eastAsia="zh-CN" w:bidi="ar"/>
              </w:rPr>
            </w:pPr>
            <w:r>
              <w:rPr>
                <w:rFonts w:hint="eastAsia" w:ascii="宋体" w:hAnsi="宋体" w:cs="宋体"/>
                <w:i w:val="0"/>
                <w:color w:val="000000"/>
                <w:kern w:val="0"/>
                <w:sz w:val="24"/>
                <w:szCs w:val="24"/>
                <w:highlight w:val="none"/>
                <w:u w:val="none"/>
                <w:lang w:val="en-US" w:eastAsia="zh-CN" w:bidi="ar"/>
              </w:rPr>
              <w:t>5</w:t>
            </w:r>
          </w:p>
        </w:tc>
        <w:tc>
          <w:tcPr>
            <w:tcW w:w="1650" w:type="dxa"/>
            <w:vAlign w:val="center"/>
          </w:tcPr>
          <w:p>
            <w:pPr>
              <w:jc w:val="center"/>
              <w:rPr>
                <w:rFonts w:hint="eastAsia" w:ascii="宋体" w:hAnsi="宋体" w:eastAsia="宋体" w:cs="宋体"/>
                <w:i w:val="0"/>
                <w:color w:val="000000"/>
                <w:kern w:val="2"/>
                <w:sz w:val="20"/>
                <w:szCs w:val="20"/>
                <w:highlight w:val="none"/>
                <w:u w:val="none"/>
                <w:lang w:val="en-US" w:eastAsia="zh-CN" w:bidi="ar-SA"/>
              </w:rPr>
            </w:pPr>
          </w:p>
        </w:tc>
        <w:tc>
          <w:tcPr>
            <w:tcW w:w="788" w:type="dxa"/>
            <w:vAlign w:val="center"/>
          </w:tcPr>
          <w:p>
            <w:pPr>
              <w:keepNext w:val="0"/>
              <w:keepLines w:val="0"/>
              <w:widowControl/>
              <w:suppressLineNumbers w:val="0"/>
              <w:jc w:val="center"/>
              <w:textAlignment w:val="center"/>
              <w:rPr>
                <w:rFonts w:hint="default" w:ascii="宋体" w:hAnsi="宋体" w:eastAsia="宋体" w:cs="宋体"/>
                <w:i w:val="0"/>
                <w:color w:val="000000"/>
                <w:kern w:val="2"/>
                <w:sz w:val="24"/>
                <w:szCs w:val="24"/>
                <w:highlight w:val="none"/>
                <w:u w:val="none"/>
                <w:lang w:val="en-US" w:eastAsia="zh-CN" w:bidi="ar-SA"/>
              </w:rPr>
            </w:pPr>
            <w:r>
              <w:rPr>
                <w:rFonts w:hint="eastAsia" w:ascii="宋体" w:hAnsi="宋体" w:cs="宋体"/>
                <w:i w:val="0"/>
                <w:color w:val="000000"/>
                <w:kern w:val="2"/>
                <w:sz w:val="24"/>
                <w:szCs w:val="24"/>
                <w:highlight w:val="none"/>
                <w:u w:val="none"/>
                <w:lang w:val="en-US" w:eastAsia="zh-CN" w:bidi="ar-SA"/>
              </w:rPr>
              <w:t>43</w:t>
            </w:r>
          </w:p>
        </w:tc>
        <w:tc>
          <w:tcPr>
            <w:tcW w:w="1115" w:type="dxa"/>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highlight w:val="none"/>
                <w:u w:val="none"/>
                <w:lang w:val="en-US" w:eastAsia="zh-CN" w:bidi="ar"/>
              </w:rPr>
            </w:pPr>
            <w:r>
              <w:rPr>
                <w:rFonts w:hint="eastAsia" w:ascii="宋体" w:hAnsi="宋体" w:eastAsia="宋体" w:cs="宋体"/>
                <w:i w:val="0"/>
                <w:color w:val="000000"/>
                <w:kern w:val="0"/>
                <w:sz w:val="24"/>
                <w:szCs w:val="24"/>
                <w:highlight w:val="none"/>
                <w:u w:val="none"/>
                <w:lang w:val="en-US" w:eastAsia="zh-CN" w:bidi="ar"/>
              </w:rPr>
              <w:t>香蕉片</w:t>
            </w:r>
          </w:p>
        </w:tc>
        <w:tc>
          <w:tcPr>
            <w:tcW w:w="877" w:type="dxa"/>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highlight w:val="none"/>
                <w:u w:val="none"/>
                <w:lang w:val="en-US" w:eastAsia="zh-CN" w:bidi="ar"/>
              </w:rPr>
            </w:pPr>
            <w:r>
              <w:rPr>
                <w:rFonts w:hint="eastAsia" w:ascii="宋体" w:hAnsi="宋体" w:cs="宋体"/>
                <w:i w:val="0"/>
                <w:color w:val="000000"/>
                <w:kern w:val="0"/>
                <w:sz w:val="24"/>
                <w:szCs w:val="24"/>
                <w:highlight w:val="none"/>
                <w:u w:val="none"/>
                <w:lang w:val="en-US" w:eastAsia="zh-CN" w:bidi="ar"/>
              </w:rPr>
              <w:t>5</w:t>
            </w:r>
          </w:p>
        </w:tc>
        <w:tc>
          <w:tcPr>
            <w:tcW w:w="939" w:type="dxa"/>
            <w:vAlign w:val="center"/>
          </w:tcPr>
          <w:p>
            <w:pPr>
              <w:jc w:val="center"/>
              <w:rPr>
                <w:rFonts w:hint="eastAsia" w:ascii="宋体" w:hAnsi="宋体" w:eastAsia="宋体" w:cs="宋体"/>
                <w:i w:val="0"/>
                <w:color w:val="000000"/>
                <w:kern w:val="2"/>
                <w:sz w:val="20"/>
                <w:szCs w:val="20"/>
                <w:highlight w:val="none"/>
                <w:u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3" w:type="dxa"/>
            <w:vAlign w:val="center"/>
          </w:tcPr>
          <w:p>
            <w:pPr>
              <w:keepNext w:val="0"/>
              <w:keepLines w:val="0"/>
              <w:widowControl/>
              <w:suppressLineNumbers w:val="0"/>
              <w:jc w:val="center"/>
              <w:textAlignment w:val="center"/>
              <w:rPr>
                <w:rFonts w:hint="eastAsia" w:ascii="宋体" w:hAnsi="宋体" w:eastAsia="宋体" w:cs="宋体"/>
                <w:i w:val="0"/>
                <w:color w:val="000000"/>
                <w:kern w:val="2"/>
                <w:sz w:val="24"/>
                <w:szCs w:val="24"/>
                <w:highlight w:val="none"/>
                <w:u w:val="none"/>
                <w:lang w:val="en-US" w:eastAsia="zh-CN" w:bidi="ar-SA"/>
              </w:rPr>
            </w:pPr>
            <w:r>
              <w:rPr>
                <w:rFonts w:hint="eastAsia" w:ascii="宋体" w:hAnsi="宋体" w:eastAsia="宋体" w:cs="宋体"/>
                <w:i w:val="0"/>
                <w:color w:val="000000"/>
                <w:kern w:val="0"/>
                <w:sz w:val="24"/>
                <w:szCs w:val="24"/>
                <w:highlight w:val="none"/>
                <w:u w:val="none"/>
                <w:lang w:val="en-US" w:eastAsia="zh-CN" w:bidi="ar"/>
              </w:rPr>
              <w:t>10</w:t>
            </w:r>
          </w:p>
        </w:tc>
        <w:tc>
          <w:tcPr>
            <w:tcW w:w="1503" w:type="dxa"/>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highlight w:val="none"/>
                <w:u w:val="none"/>
                <w:lang w:val="en-US" w:eastAsia="zh-CN" w:bidi="ar"/>
              </w:rPr>
            </w:pPr>
            <w:r>
              <w:rPr>
                <w:rFonts w:hint="eastAsia" w:ascii="宋体" w:hAnsi="宋体" w:eastAsia="宋体" w:cs="宋体"/>
                <w:i w:val="0"/>
                <w:color w:val="000000"/>
                <w:kern w:val="0"/>
                <w:sz w:val="24"/>
                <w:szCs w:val="24"/>
                <w:highlight w:val="none"/>
                <w:u w:val="none"/>
                <w:lang w:val="en-US" w:eastAsia="zh-CN" w:bidi="ar"/>
              </w:rPr>
              <w:t>沙琪玛</w:t>
            </w:r>
          </w:p>
        </w:tc>
        <w:tc>
          <w:tcPr>
            <w:tcW w:w="877" w:type="dxa"/>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highlight w:val="none"/>
                <w:u w:val="none"/>
                <w:lang w:val="en-US" w:eastAsia="zh-CN" w:bidi="ar"/>
              </w:rPr>
            </w:pPr>
            <w:r>
              <w:rPr>
                <w:rFonts w:hint="eastAsia" w:ascii="宋体" w:hAnsi="宋体" w:cs="宋体"/>
                <w:i w:val="0"/>
                <w:color w:val="000000"/>
                <w:kern w:val="0"/>
                <w:sz w:val="24"/>
                <w:szCs w:val="24"/>
                <w:highlight w:val="none"/>
                <w:u w:val="none"/>
                <w:lang w:val="en-US" w:eastAsia="zh-CN" w:bidi="ar"/>
              </w:rPr>
              <w:t>5</w:t>
            </w:r>
          </w:p>
        </w:tc>
        <w:tc>
          <w:tcPr>
            <w:tcW w:w="1650" w:type="dxa"/>
            <w:vAlign w:val="center"/>
          </w:tcPr>
          <w:p>
            <w:pPr>
              <w:jc w:val="center"/>
              <w:rPr>
                <w:rFonts w:hint="eastAsia" w:ascii="宋体" w:hAnsi="宋体" w:eastAsia="宋体" w:cs="宋体"/>
                <w:i w:val="0"/>
                <w:color w:val="000000"/>
                <w:kern w:val="2"/>
                <w:sz w:val="20"/>
                <w:szCs w:val="20"/>
                <w:highlight w:val="none"/>
                <w:u w:val="none"/>
                <w:lang w:val="en-US" w:eastAsia="zh-CN" w:bidi="ar-SA"/>
              </w:rPr>
            </w:pPr>
          </w:p>
        </w:tc>
        <w:tc>
          <w:tcPr>
            <w:tcW w:w="788" w:type="dxa"/>
            <w:vAlign w:val="center"/>
          </w:tcPr>
          <w:p>
            <w:pPr>
              <w:keepNext w:val="0"/>
              <w:keepLines w:val="0"/>
              <w:widowControl/>
              <w:suppressLineNumbers w:val="0"/>
              <w:jc w:val="center"/>
              <w:textAlignment w:val="center"/>
              <w:rPr>
                <w:rFonts w:hint="default" w:ascii="宋体" w:hAnsi="宋体" w:eastAsia="宋体" w:cs="宋体"/>
                <w:i w:val="0"/>
                <w:color w:val="000000"/>
                <w:kern w:val="2"/>
                <w:sz w:val="24"/>
                <w:szCs w:val="24"/>
                <w:highlight w:val="none"/>
                <w:u w:val="none"/>
                <w:lang w:val="en-US" w:eastAsia="zh-CN" w:bidi="ar-SA"/>
              </w:rPr>
            </w:pPr>
            <w:r>
              <w:rPr>
                <w:rFonts w:hint="eastAsia" w:ascii="宋体" w:hAnsi="宋体" w:cs="宋体"/>
                <w:i w:val="0"/>
                <w:color w:val="000000"/>
                <w:kern w:val="2"/>
                <w:sz w:val="24"/>
                <w:szCs w:val="24"/>
                <w:highlight w:val="none"/>
                <w:u w:val="none"/>
                <w:lang w:val="en-US" w:eastAsia="zh-CN" w:bidi="ar-SA"/>
              </w:rPr>
              <w:t>44</w:t>
            </w:r>
          </w:p>
        </w:tc>
        <w:tc>
          <w:tcPr>
            <w:tcW w:w="1115" w:type="dxa"/>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highlight w:val="none"/>
                <w:u w:val="none"/>
                <w:lang w:val="en-US" w:eastAsia="zh-CN" w:bidi="ar"/>
              </w:rPr>
            </w:pPr>
            <w:r>
              <w:rPr>
                <w:rFonts w:hint="eastAsia" w:ascii="宋体" w:hAnsi="宋体" w:eastAsia="宋体" w:cs="宋体"/>
                <w:i w:val="0"/>
                <w:color w:val="000000"/>
                <w:kern w:val="0"/>
                <w:sz w:val="24"/>
                <w:szCs w:val="24"/>
                <w:highlight w:val="none"/>
                <w:u w:val="none"/>
                <w:lang w:val="en-US" w:eastAsia="zh-CN" w:bidi="ar"/>
              </w:rPr>
              <w:t>蜜枣</w:t>
            </w:r>
          </w:p>
        </w:tc>
        <w:tc>
          <w:tcPr>
            <w:tcW w:w="877" w:type="dxa"/>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highlight w:val="none"/>
                <w:u w:val="none"/>
                <w:lang w:val="en-US" w:eastAsia="zh-CN" w:bidi="ar"/>
              </w:rPr>
            </w:pPr>
            <w:r>
              <w:rPr>
                <w:rFonts w:hint="eastAsia" w:ascii="宋体" w:hAnsi="宋体" w:cs="宋体"/>
                <w:i w:val="0"/>
                <w:color w:val="000000"/>
                <w:kern w:val="0"/>
                <w:sz w:val="24"/>
                <w:szCs w:val="24"/>
                <w:highlight w:val="none"/>
                <w:u w:val="none"/>
                <w:lang w:val="en-US" w:eastAsia="zh-CN" w:bidi="ar"/>
              </w:rPr>
              <w:t>5</w:t>
            </w:r>
          </w:p>
        </w:tc>
        <w:tc>
          <w:tcPr>
            <w:tcW w:w="939" w:type="dxa"/>
            <w:vAlign w:val="center"/>
          </w:tcPr>
          <w:p>
            <w:pPr>
              <w:jc w:val="center"/>
              <w:rPr>
                <w:rFonts w:hint="eastAsia" w:ascii="宋体" w:hAnsi="宋体" w:eastAsia="宋体" w:cs="宋体"/>
                <w:i w:val="0"/>
                <w:color w:val="000000"/>
                <w:kern w:val="2"/>
                <w:sz w:val="20"/>
                <w:szCs w:val="20"/>
                <w:highlight w:val="none"/>
                <w:u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3" w:type="dxa"/>
            <w:vAlign w:val="center"/>
          </w:tcPr>
          <w:p>
            <w:pPr>
              <w:keepNext w:val="0"/>
              <w:keepLines w:val="0"/>
              <w:widowControl/>
              <w:suppressLineNumbers w:val="0"/>
              <w:jc w:val="center"/>
              <w:textAlignment w:val="center"/>
              <w:rPr>
                <w:rFonts w:hint="eastAsia" w:ascii="宋体" w:hAnsi="宋体" w:eastAsia="宋体" w:cs="宋体"/>
                <w:i w:val="0"/>
                <w:color w:val="000000"/>
                <w:kern w:val="2"/>
                <w:sz w:val="24"/>
                <w:szCs w:val="24"/>
                <w:highlight w:val="none"/>
                <w:u w:val="none"/>
                <w:lang w:val="en-US" w:eastAsia="zh-CN" w:bidi="ar-SA"/>
              </w:rPr>
            </w:pPr>
            <w:r>
              <w:rPr>
                <w:rFonts w:hint="eastAsia" w:ascii="宋体" w:hAnsi="宋体" w:eastAsia="宋体" w:cs="宋体"/>
                <w:i w:val="0"/>
                <w:color w:val="000000"/>
                <w:kern w:val="0"/>
                <w:sz w:val="24"/>
                <w:szCs w:val="24"/>
                <w:highlight w:val="none"/>
                <w:u w:val="none"/>
                <w:lang w:val="en-US" w:eastAsia="zh-CN" w:bidi="ar"/>
              </w:rPr>
              <w:t>11</w:t>
            </w:r>
          </w:p>
        </w:tc>
        <w:tc>
          <w:tcPr>
            <w:tcW w:w="1503" w:type="dxa"/>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highlight w:val="none"/>
                <w:u w:val="none"/>
                <w:lang w:val="en-US" w:eastAsia="zh-CN" w:bidi="ar"/>
              </w:rPr>
            </w:pPr>
            <w:r>
              <w:rPr>
                <w:rFonts w:hint="eastAsia" w:ascii="宋体" w:hAnsi="宋体" w:eastAsia="宋体" w:cs="宋体"/>
                <w:i w:val="0"/>
                <w:color w:val="000000"/>
                <w:kern w:val="0"/>
                <w:sz w:val="24"/>
                <w:szCs w:val="24"/>
                <w:highlight w:val="none"/>
                <w:u w:val="none"/>
                <w:lang w:val="en-US" w:eastAsia="zh-CN" w:bidi="ar"/>
              </w:rPr>
              <w:t>核桃粉</w:t>
            </w:r>
          </w:p>
        </w:tc>
        <w:tc>
          <w:tcPr>
            <w:tcW w:w="877" w:type="dxa"/>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highlight w:val="none"/>
                <w:u w:val="none"/>
                <w:lang w:val="en-US" w:eastAsia="zh-CN" w:bidi="ar"/>
              </w:rPr>
            </w:pPr>
            <w:r>
              <w:rPr>
                <w:rFonts w:hint="eastAsia" w:ascii="宋体" w:hAnsi="宋体" w:cs="宋体"/>
                <w:i w:val="0"/>
                <w:color w:val="000000"/>
                <w:kern w:val="0"/>
                <w:sz w:val="24"/>
                <w:szCs w:val="24"/>
                <w:highlight w:val="none"/>
                <w:u w:val="none"/>
                <w:lang w:val="en-US" w:eastAsia="zh-CN" w:bidi="ar"/>
              </w:rPr>
              <w:t>5</w:t>
            </w:r>
          </w:p>
        </w:tc>
        <w:tc>
          <w:tcPr>
            <w:tcW w:w="1650" w:type="dxa"/>
            <w:vAlign w:val="center"/>
          </w:tcPr>
          <w:p>
            <w:pPr>
              <w:jc w:val="center"/>
              <w:rPr>
                <w:rFonts w:hint="eastAsia" w:ascii="宋体" w:hAnsi="宋体" w:eastAsia="宋体" w:cs="宋体"/>
                <w:i w:val="0"/>
                <w:color w:val="000000"/>
                <w:kern w:val="2"/>
                <w:sz w:val="20"/>
                <w:szCs w:val="20"/>
                <w:highlight w:val="none"/>
                <w:u w:val="none"/>
                <w:lang w:val="en-US" w:eastAsia="zh-CN" w:bidi="ar-SA"/>
              </w:rPr>
            </w:pPr>
          </w:p>
        </w:tc>
        <w:tc>
          <w:tcPr>
            <w:tcW w:w="788" w:type="dxa"/>
            <w:vAlign w:val="center"/>
          </w:tcPr>
          <w:p>
            <w:pPr>
              <w:keepNext w:val="0"/>
              <w:keepLines w:val="0"/>
              <w:widowControl/>
              <w:suppressLineNumbers w:val="0"/>
              <w:jc w:val="center"/>
              <w:textAlignment w:val="center"/>
              <w:rPr>
                <w:rFonts w:hint="default" w:ascii="宋体" w:hAnsi="宋体" w:eastAsia="宋体" w:cs="宋体"/>
                <w:i w:val="0"/>
                <w:color w:val="000000"/>
                <w:kern w:val="2"/>
                <w:sz w:val="24"/>
                <w:szCs w:val="24"/>
                <w:highlight w:val="none"/>
                <w:u w:val="none"/>
                <w:lang w:val="en-US" w:eastAsia="zh-CN" w:bidi="ar-SA"/>
              </w:rPr>
            </w:pPr>
            <w:r>
              <w:rPr>
                <w:rFonts w:hint="eastAsia" w:ascii="宋体" w:hAnsi="宋体" w:cs="宋体"/>
                <w:i w:val="0"/>
                <w:color w:val="000000"/>
                <w:kern w:val="2"/>
                <w:sz w:val="24"/>
                <w:szCs w:val="24"/>
                <w:highlight w:val="none"/>
                <w:u w:val="none"/>
                <w:lang w:val="en-US" w:eastAsia="zh-CN" w:bidi="ar-SA"/>
              </w:rPr>
              <w:t>45</w:t>
            </w:r>
          </w:p>
        </w:tc>
        <w:tc>
          <w:tcPr>
            <w:tcW w:w="1115" w:type="dxa"/>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highlight w:val="none"/>
                <w:u w:val="none"/>
                <w:lang w:val="en-US" w:eastAsia="zh-CN" w:bidi="ar"/>
              </w:rPr>
            </w:pPr>
            <w:r>
              <w:rPr>
                <w:rFonts w:hint="eastAsia" w:ascii="宋体" w:hAnsi="宋体" w:eastAsia="宋体" w:cs="宋体"/>
                <w:i w:val="0"/>
                <w:color w:val="000000"/>
                <w:kern w:val="0"/>
                <w:sz w:val="24"/>
                <w:szCs w:val="24"/>
                <w:highlight w:val="none"/>
                <w:u w:val="none"/>
                <w:lang w:val="en-US" w:eastAsia="zh-CN" w:bidi="ar"/>
              </w:rPr>
              <w:t>话梅</w:t>
            </w:r>
          </w:p>
        </w:tc>
        <w:tc>
          <w:tcPr>
            <w:tcW w:w="877" w:type="dxa"/>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highlight w:val="none"/>
                <w:u w:val="none"/>
                <w:lang w:val="en-US" w:eastAsia="zh-CN" w:bidi="ar"/>
              </w:rPr>
            </w:pPr>
            <w:r>
              <w:rPr>
                <w:rFonts w:hint="eastAsia" w:ascii="宋体" w:hAnsi="宋体" w:cs="宋体"/>
                <w:i w:val="0"/>
                <w:color w:val="000000"/>
                <w:kern w:val="0"/>
                <w:sz w:val="24"/>
                <w:szCs w:val="24"/>
                <w:highlight w:val="none"/>
                <w:u w:val="none"/>
                <w:lang w:val="en-US" w:eastAsia="zh-CN" w:bidi="ar"/>
              </w:rPr>
              <w:t>5</w:t>
            </w:r>
          </w:p>
        </w:tc>
        <w:tc>
          <w:tcPr>
            <w:tcW w:w="939" w:type="dxa"/>
            <w:vAlign w:val="center"/>
          </w:tcPr>
          <w:p>
            <w:pPr>
              <w:jc w:val="center"/>
              <w:rPr>
                <w:rFonts w:hint="eastAsia" w:ascii="宋体" w:hAnsi="宋体" w:eastAsia="宋体" w:cs="宋体"/>
                <w:i w:val="0"/>
                <w:color w:val="000000"/>
                <w:kern w:val="2"/>
                <w:sz w:val="20"/>
                <w:szCs w:val="20"/>
                <w:highlight w:val="none"/>
                <w:u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3" w:type="dxa"/>
            <w:vAlign w:val="center"/>
          </w:tcPr>
          <w:p>
            <w:pPr>
              <w:keepNext w:val="0"/>
              <w:keepLines w:val="0"/>
              <w:widowControl/>
              <w:suppressLineNumbers w:val="0"/>
              <w:jc w:val="center"/>
              <w:textAlignment w:val="center"/>
              <w:rPr>
                <w:rFonts w:hint="eastAsia" w:ascii="宋体" w:hAnsi="宋体" w:eastAsia="宋体" w:cs="宋体"/>
                <w:i w:val="0"/>
                <w:color w:val="000000"/>
                <w:kern w:val="2"/>
                <w:sz w:val="24"/>
                <w:szCs w:val="24"/>
                <w:highlight w:val="none"/>
                <w:u w:val="none"/>
                <w:lang w:val="en-US" w:eastAsia="zh-CN" w:bidi="ar-SA"/>
              </w:rPr>
            </w:pPr>
            <w:r>
              <w:rPr>
                <w:rFonts w:hint="eastAsia" w:ascii="宋体" w:hAnsi="宋体" w:eastAsia="宋体" w:cs="宋体"/>
                <w:i w:val="0"/>
                <w:color w:val="000000"/>
                <w:kern w:val="0"/>
                <w:sz w:val="24"/>
                <w:szCs w:val="24"/>
                <w:highlight w:val="none"/>
                <w:u w:val="none"/>
                <w:lang w:val="en-US" w:eastAsia="zh-CN" w:bidi="ar"/>
              </w:rPr>
              <w:t>12</w:t>
            </w:r>
          </w:p>
        </w:tc>
        <w:tc>
          <w:tcPr>
            <w:tcW w:w="1503" w:type="dxa"/>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highlight w:val="none"/>
                <w:u w:val="none"/>
                <w:lang w:val="en-US" w:eastAsia="zh-CN" w:bidi="ar"/>
              </w:rPr>
            </w:pPr>
            <w:r>
              <w:rPr>
                <w:rFonts w:hint="eastAsia" w:ascii="宋体" w:hAnsi="宋体" w:eastAsia="宋体" w:cs="宋体"/>
                <w:i w:val="0"/>
                <w:color w:val="000000"/>
                <w:kern w:val="0"/>
                <w:sz w:val="24"/>
                <w:szCs w:val="24"/>
                <w:highlight w:val="none"/>
                <w:u w:val="none"/>
                <w:lang w:val="en-US" w:eastAsia="zh-CN" w:bidi="ar"/>
              </w:rPr>
              <w:t>红糖</w:t>
            </w:r>
          </w:p>
        </w:tc>
        <w:tc>
          <w:tcPr>
            <w:tcW w:w="877" w:type="dxa"/>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highlight w:val="none"/>
                <w:u w:val="none"/>
                <w:lang w:val="en-US" w:eastAsia="zh-CN" w:bidi="ar"/>
              </w:rPr>
            </w:pPr>
            <w:r>
              <w:rPr>
                <w:rFonts w:hint="eastAsia" w:ascii="宋体" w:hAnsi="宋体" w:cs="宋体"/>
                <w:i w:val="0"/>
                <w:color w:val="000000"/>
                <w:kern w:val="0"/>
                <w:sz w:val="24"/>
                <w:szCs w:val="24"/>
                <w:highlight w:val="none"/>
                <w:u w:val="none"/>
                <w:lang w:val="en-US" w:eastAsia="zh-CN" w:bidi="ar"/>
              </w:rPr>
              <w:t>5</w:t>
            </w:r>
          </w:p>
        </w:tc>
        <w:tc>
          <w:tcPr>
            <w:tcW w:w="1650" w:type="dxa"/>
            <w:vAlign w:val="center"/>
          </w:tcPr>
          <w:p>
            <w:pPr>
              <w:keepNext w:val="0"/>
              <w:keepLines w:val="0"/>
              <w:widowControl/>
              <w:suppressLineNumbers w:val="0"/>
              <w:jc w:val="center"/>
              <w:textAlignment w:val="center"/>
              <w:rPr>
                <w:rFonts w:hint="eastAsia" w:ascii="宋体" w:hAnsi="宋体" w:eastAsia="宋体" w:cs="宋体"/>
                <w:i w:val="0"/>
                <w:color w:val="000000"/>
                <w:kern w:val="2"/>
                <w:sz w:val="20"/>
                <w:szCs w:val="20"/>
                <w:highlight w:val="none"/>
                <w:u w:val="none"/>
                <w:lang w:val="en-US" w:eastAsia="zh-CN" w:bidi="ar-SA"/>
              </w:rPr>
            </w:pPr>
          </w:p>
        </w:tc>
        <w:tc>
          <w:tcPr>
            <w:tcW w:w="788" w:type="dxa"/>
            <w:vAlign w:val="center"/>
          </w:tcPr>
          <w:p>
            <w:pPr>
              <w:keepNext w:val="0"/>
              <w:keepLines w:val="0"/>
              <w:widowControl/>
              <w:suppressLineNumbers w:val="0"/>
              <w:jc w:val="center"/>
              <w:textAlignment w:val="center"/>
              <w:rPr>
                <w:rFonts w:hint="default" w:ascii="宋体" w:hAnsi="宋体" w:eastAsia="宋体" w:cs="宋体"/>
                <w:i w:val="0"/>
                <w:color w:val="000000"/>
                <w:kern w:val="2"/>
                <w:sz w:val="24"/>
                <w:szCs w:val="24"/>
                <w:highlight w:val="none"/>
                <w:u w:val="none"/>
                <w:lang w:val="en-US" w:eastAsia="zh-CN" w:bidi="ar-SA"/>
              </w:rPr>
            </w:pPr>
            <w:r>
              <w:rPr>
                <w:rFonts w:hint="eastAsia" w:ascii="宋体" w:hAnsi="宋体" w:cs="宋体"/>
                <w:i w:val="0"/>
                <w:color w:val="000000"/>
                <w:kern w:val="2"/>
                <w:sz w:val="24"/>
                <w:szCs w:val="24"/>
                <w:highlight w:val="none"/>
                <w:u w:val="none"/>
                <w:lang w:val="en-US" w:eastAsia="zh-CN" w:bidi="ar-SA"/>
              </w:rPr>
              <w:t>46</w:t>
            </w:r>
          </w:p>
        </w:tc>
        <w:tc>
          <w:tcPr>
            <w:tcW w:w="1115" w:type="dxa"/>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highlight w:val="none"/>
                <w:u w:val="none"/>
                <w:lang w:val="en-US" w:eastAsia="zh-CN" w:bidi="ar"/>
              </w:rPr>
            </w:pPr>
            <w:r>
              <w:rPr>
                <w:rFonts w:hint="eastAsia" w:ascii="宋体" w:hAnsi="宋体" w:eastAsia="宋体" w:cs="宋体"/>
                <w:i w:val="0"/>
                <w:color w:val="000000"/>
                <w:kern w:val="0"/>
                <w:sz w:val="24"/>
                <w:szCs w:val="24"/>
                <w:highlight w:val="none"/>
                <w:u w:val="none"/>
                <w:lang w:val="en-US" w:eastAsia="zh-CN" w:bidi="ar"/>
              </w:rPr>
              <w:t>牛肉干</w:t>
            </w:r>
          </w:p>
        </w:tc>
        <w:tc>
          <w:tcPr>
            <w:tcW w:w="877" w:type="dxa"/>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highlight w:val="none"/>
                <w:u w:val="none"/>
                <w:lang w:val="en-US" w:eastAsia="zh-CN" w:bidi="ar"/>
              </w:rPr>
            </w:pPr>
            <w:r>
              <w:rPr>
                <w:rFonts w:hint="eastAsia" w:ascii="宋体" w:hAnsi="宋体" w:cs="宋体"/>
                <w:i w:val="0"/>
                <w:color w:val="000000"/>
                <w:kern w:val="0"/>
                <w:sz w:val="24"/>
                <w:szCs w:val="24"/>
                <w:highlight w:val="none"/>
                <w:u w:val="none"/>
                <w:lang w:val="en-US" w:eastAsia="zh-CN" w:bidi="ar"/>
              </w:rPr>
              <w:t>5</w:t>
            </w:r>
          </w:p>
        </w:tc>
        <w:tc>
          <w:tcPr>
            <w:tcW w:w="939" w:type="dxa"/>
            <w:vAlign w:val="center"/>
          </w:tcPr>
          <w:p>
            <w:pPr>
              <w:jc w:val="center"/>
              <w:rPr>
                <w:rFonts w:hint="eastAsia" w:ascii="宋体" w:hAnsi="宋体" w:eastAsia="宋体" w:cs="宋体"/>
                <w:i w:val="0"/>
                <w:color w:val="000000"/>
                <w:kern w:val="2"/>
                <w:sz w:val="20"/>
                <w:szCs w:val="20"/>
                <w:highlight w:val="none"/>
                <w:u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3" w:type="dxa"/>
            <w:vAlign w:val="center"/>
          </w:tcPr>
          <w:p>
            <w:pPr>
              <w:keepNext w:val="0"/>
              <w:keepLines w:val="0"/>
              <w:widowControl/>
              <w:suppressLineNumbers w:val="0"/>
              <w:jc w:val="center"/>
              <w:textAlignment w:val="center"/>
              <w:rPr>
                <w:rFonts w:hint="eastAsia" w:ascii="宋体" w:hAnsi="宋体" w:eastAsia="宋体" w:cs="宋体"/>
                <w:i w:val="0"/>
                <w:color w:val="000000"/>
                <w:kern w:val="2"/>
                <w:sz w:val="24"/>
                <w:szCs w:val="24"/>
                <w:highlight w:val="none"/>
                <w:u w:val="none"/>
                <w:lang w:val="en-US" w:eastAsia="zh-CN" w:bidi="ar-SA"/>
              </w:rPr>
            </w:pPr>
            <w:r>
              <w:rPr>
                <w:rFonts w:hint="eastAsia" w:ascii="宋体" w:hAnsi="宋体" w:eastAsia="宋体" w:cs="宋体"/>
                <w:i w:val="0"/>
                <w:color w:val="000000"/>
                <w:kern w:val="0"/>
                <w:sz w:val="24"/>
                <w:szCs w:val="24"/>
                <w:highlight w:val="none"/>
                <w:u w:val="none"/>
                <w:lang w:val="en-US" w:eastAsia="zh-CN" w:bidi="ar"/>
              </w:rPr>
              <w:t>13</w:t>
            </w:r>
          </w:p>
        </w:tc>
        <w:tc>
          <w:tcPr>
            <w:tcW w:w="1503" w:type="dxa"/>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highlight w:val="none"/>
                <w:u w:val="none"/>
                <w:lang w:val="en-US" w:eastAsia="zh-CN" w:bidi="ar"/>
              </w:rPr>
            </w:pPr>
            <w:r>
              <w:rPr>
                <w:rFonts w:hint="eastAsia" w:ascii="宋体" w:hAnsi="宋体" w:eastAsia="宋体" w:cs="宋体"/>
                <w:i w:val="0"/>
                <w:color w:val="000000"/>
                <w:kern w:val="0"/>
                <w:sz w:val="24"/>
                <w:szCs w:val="24"/>
                <w:highlight w:val="none"/>
                <w:u w:val="none"/>
                <w:lang w:val="en-US" w:eastAsia="zh-CN" w:bidi="ar"/>
              </w:rPr>
              <w:t>玉米糊</w:t>
            </w:r>
          </w:p>
        </w:tc>
        <w:tc>
          <w:tcPr>
            <w:tcW w:w="877" w:type="dxa"/>
            <w:vAlign w:val="center"/>
          </w:tcPr>
          <w:p>
            <w:pPr>
              <w:keepNext w:val="0"/>
              <w:keepLines w:val="0"/>
              <w:widowControl/>
              <w:suppressLineNumbers w:val="0"/>
              <w:jc w:val="center"/>
              <w:textAlignment w:val="center"/>
              <w:rPr>
                <w:rFonts w:hint="default" w:ascii="宋体" w:hAnsi="宋体" w:eastAsia="宋体" w:cs="宋体"/>
                <w:i w:val="0"/>
                <w:color w:val="000000"/>
                <w:kern w:val="0"/>
                <w:sz w:val="24"/>
                <w:szCs w:val="24"/>
                <w:highlight w:val="none"/>
                <w:u w:val="none"/>
                <w:lang w:val="en-US" w:eastAsia="zh-CN" w:bidi="ar"/>
              </w:rPr>
            </w:pPr>
            <w:r>
              <w:rPr>
                <w:rFonts w:hint="eastAsia" w:ascii="宋体" w:hAnsi="宋体" w:cs="宋体"/>
                <w:i w:val="0"/>
                <w:color w:val="000000"/>
                <w:kern w:val="0"/>
                <w:sz w:val="24"/>
                <w:szCs w:val="24"/>
                <w:highlight w:val="none"/>
                <w:u w:val="none"/>
                <w:lang w:val="en-US" w:eastAsia="zh-CN" w:bidi="ar"/>
              </w:rPr>
              <w:t>5</w:t>
            </w:r>
          </w:p>
        </w:tc>
        <w:tc>
          <w:tcPr>
            <w:tcW w:w="1650" w:type="dxa"/>
            <w:vAlign w:val="center"/>
          </w:tcPr>
          <w:p>
            <w:pPr>
              <w:jc w:val="center"/>
              <w:rPr>
                <w:rFonts w:hint="eastAsia" w:ascii="宋体" w:hAnsi="宋体" w:eastAsia="宋体" w:cs="宋体"/>
                <w:i w:val="0"/>
                <w:color w:val="000000"/>
                <w:kern w:val="2"/>
                <w:sz w:val="20"/>
                <w:szCs w:val="20"/>
                <w:highlight w:val="none"/>
                <w:u w:val="none"/>
                <w:lang w:val="en-US" w:eastAsia="zh-CN" w:bidi="ar-SA"/>
              </w:rPr>
            </w:pPr>
          </w:p>
        </w:tc>
        <w:tc>
          <w:tcPr>
            <w:tcW w:w="788" w:type="dxa"/>
            <w:vAlign w:val="center"/>
          </w:tcPr>
          <w:p>
            <w:pPr>
              <w:keepNext w:val="0"/>
              <w:keepLines w:val="0"/>
              <w:widowControl/>
              <w:suppressLineNumbers w:val="0"/>
              <w:jc w:val="center"/>
              <w:textAlignment w:val="center"/>
              <w:rPr>
                <w:rFonts w:hint="default" w:ascii="宋体" w:hAnsi="宋体" w:eastAsia="宋体" w:cs="宋体"/>
                <w:i w:val="0"/>
                <w:color w:val="000000"/>
                <w:kern w:val="2"/>
                <w:sz w:val="24"/>
                <w:szCs w:val="24"/>
                <w:highlight w:val="none"/>
                <w:u w:val="none"/>
                <w:lang w:val="en-US" w:eastAsia="zh-CN" w:bidi="ar-SA"/>
              </w:rPr>
            </w:pPr>
            <w:r>
              <w:rPr>
                <w:rFonts w:hint="eastAsia" w:ascii="宋体" w:hAnsi="宋体" w:cs="宋体"/>
                <w:i w:val="0"/>
                <w:color w:val="000000"/>
                <w:kern w:val="2"/>
                <w:sz w:val="24"/>
                <w:szCs w:val="24"/>
                <w:highlight w:val="none"/>
                <w:u w:val="none"/>
                <w:lang w:val="en-US" w:eastAsia="zh-CN" w:bidi="ar-SA"/>
              </w:rPr>
              <w:t>47</w:t>
            </w:r>
          </w:p>
        </w:tc>
        <w:tc>
          <w:tcPr>
            <w:tcW w:w="1115" w:type="dxa"/>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highlight w:val="none"/>
                <w:u w:val="none"/>
                <w:lang w:val="en-US" w:eastAsia="zh-CN" w:bidi="ar"/>
              </w:rPr>
            </w:pPr>
            <w:r>
              <w:rPr>
                <w:rFonts w:hint="eastAsia" w:ascii="宋体" w:hAnsi="宋体" w:eastAsia="宋体" w:cs="宋体"/>
                <w:i w:val="0"/>
                <w:color w:val="000000"/>
                <w:kern w:val="0"/>
                <w:sz w:val="24"/>
                <w:szCs w:val="24"/>
                <w:highlight w:val="none"/>
                <w:u w:val="none"/>
                <w:lang w:val="en-US" w:eastAsia="zh-CN" w:bidi="ar"/>
              </w:rPr>
              <w:t>猪肉</w:t>
            </w:r>
            <w:r>
              <w:rPr>
                <w:rFonts w:hint="eastAsia" w:ascii="宋体" w:hAnsi="宋体" w:cs="宋体"/>
                <w:i w:val="0"/>
                <w:color w:val="000000"/>
                <w:kern w:val="0"/>
                <w:sz w:val="24"/>
                <w:szCs w:val="24"/>
                <w:highlight w:val="none"/>
                <w:u w:val="none"/>
                <w:lang w:val="en-US" w:eastAsia="zh-CN" w:bidi="ar"/>
              </w:rPr>
              <w:t>脯</w:t>
            </w:r>
          </w:p>
        </w:tc>
        <w:tc>
          <w:tcPr>
            <w:tcW w:w="877" w:type="dxa"/>
            <w:vAlign w:val="center"/>
          </w:tcPr>
          <w:p>
            <w:pPr>
              <w:keepNext w:val="0"/>
              <w:keepLines w:val="0"/>
              <w:widowControl/>
              <w:suppressLineNumbers w:val="0"/>
              <w:jc w:val="center"/>
              <w:textAlignment w:val="center"/>
              <w:rPr>
                <w:rFonts w:hint="default" w:ascii="宋体" w:hAnsi="宋体" w:eastAsia="宋体" w:cs="宋体"/>
                <w:i w:val="0"/>
                <w:color w:val="000000"/>
                <w:kern w:val="0"/>
                <w:sz w:val="24"/>
                <w:szCs w:val="24"/>
                <w:highlight w:val="none"/>
                <w:u w:val="none"/>
                <w:lang w:val="en-US" w:eastAsia="zh-CN" w:bidi="ar"/>
              </w:rPr>
            </w:pPr>
            <w:r>
              <w:rPr>
                <w:rFonts w:hint="eastAsia" w:ascii="宋体" w:hAnsi="宋体" w:cs="宋体"/>
                <w:i w:val="0"/>
                <w:color w:val="000000"/>
                <w:kern w:val="0"/>
                <w:sz w:val="24"/>
                <w:szCs w:val="24"/>
                <w:highlight w:val="none"/>
                <w:u w:val="none"/>
                <w:lang w:val="en-US" w:eastAsia="zh-CN" w:bidi="ar"/>
              </w:rPr>
              <w:t>5</w:t>
            </w:r>
          </w:p>
        </w:tc>
        <w:tc>
          <w:tcPr>
            <w:tcW w:w="939" w:type="dxa"/>
            <w:vAlign w:val="center"/>
          </w:tcPr>
          <w:p>
            <w:pPr>
              <w:jc w:val="center"/>
              <w:rPr>
                <w:rFonts w:hint="eastAsia" w:ascii="宋体" w:hAnsi="宋体" w:eastAsia="宋体" w:cs="宋体"/>
                <w:i w:val="0"/>
                <w:color w:val="000000"/>
                <w:kern w:val="2"/>
                <w:sz w:val="20"/>
                <w:szCs w:val="20"/>
                <w:highlight w:val="none"/>
                <w:u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3" w:type="dxa"/>
            <w:vAlign w:val="center"/>
          </w:tcPr>
          <w:p>
            <w:pPr>
              <w:keepNext w:val="0"/>
              <w:keepLines w:val="0"/>
              <w:widowControl/>
              <w:suppressLineNumbers w:val="0"/>
              <w:jc w:val="center"/>
              <w:textAlignment w:val="center"/>
              <w:rPr>
                <w:rFonts w:hint="eastAsia" w:ascii="宋体" w:hAnsi="宋体" w:eastAsia="宋体" w:cs="宋体"/>
                <w:i w:val="0"/>
                <w:color w:val="000000"/>
                <w:kern w:val="2"/>
                <w:sz w:val="24"/>
                <w:szCs w:val="24"/>
                <w:highlight w:val="none"/>
                <w:u w:val="none"/>
                <w:lang w:val="en-US" w:eastAsia="zh-CN" w:bidi="ar-SA"/>
              </w:rPr>
            </w:pPr>
            <w:r>
              <w:rPr>
                <w:rFonts w:hint="eastAsia" w:ascii="宋体" w:hAnsi="宋体" w:eastAsia="宋体" w:cs="宋体"/>
                <w:i w:val="0"/>
                <w:color w:val="000000"/>
                <w:kern w:val="0"/>
                <w:sz w:val="24"/>
                <w:szCs w:val="24"/>
                <w:highlight w:val="none"/>
                <w:u w:val="none"/>
                <w:lang w:val="en-US" w:eastAsia="zh-CN" w:bidi="ar"/>
              </w:rPr>
              <w:t>14</w:t>
            </w:r>
          </w:p>
        </w:tc>
        <w:tc>
          <w:tcPr>
            <w:tcW w:w="1503" w:type="dxa"/>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highlight w:val="none"/>
                <w:u w:val="none"/>
                <w:lang w:val="en-US" w:eastAsia="zh-CN" w:bidi="ar"/>
              </w:rPr>
            </w:pPr>
            <w:r>
              <w:rPr>
                <w:rFonts w:hint="eastAsia" w:ascii="宋体" w:hAnsi="宋体" w:eastAsia="宋体" w:cs="宋体"/>
                <w:i w:val="0"/>
                <w:color w:val="000000"/>
                <w:kern w:val="0"/>
                <w:sz w:val="24"/>
                <w:szCs w:val="24"/>
                <w:highlight w:val="none"/>
                <w:u w:val="none"/>
                <w:lang w:val="en-US" w:eastAsia="zh-CN" w:bidi="ar"/>
              </w:rPr>
              <w:t>芝麻糊</w:t>
            </w:r>
          </w:p>
        </w:tc>
        <w:tc>
          <w:tcPr>
            <w:tcW w:w="877" w:type="dxa"/>
            <w:vAlign w:val="center"/>
          </w:tcPr>
          <w:p>
            <w:pPr>
              <w:keepNext w:val="0"/>
              <w:keepLines w:val="0"/>
              <w:widowControl/>
              <w:suppressLineNumbers w:val="0"/>
              <w:jc w:val="center"/>
              <w:textAlignment w:val="center"/>
              <w:rPr>
                <w:rFonts w:hint="default" w:ascii="宋体" w:hAnsi="宋体" w:eastAsia="宋体" w:cs="宋体"/>
                <w:i w:val="0"/>
                <w:color w:val="000000"/>
                <w:kern w:val="0"/>
                <w:sz w:val="24"/>
                <w:szCs w:val="24"/>
                <w:highlight w:val="none"/>
                <w:u w:val="none"/>
                <w:lang w:val="en-US" w:eastAsia="zh-CN" w:bidi="ar"/>
              </w:rPr>
            </w:pPr>
            <w:r>
              <w:rPr>
                <w:rFonts w:hint="eastAsia" w:ascii="宋体" w:hAnsi="宋体" w:cs="宋体"/>
                <w:i w:val="0"/>
                <w:color w:val="000000"/>
                <w:kern w:val="0"/>
                <w:sz w:val="24"/>
                <w:szCs w:val="24"/>
                <w:highlight w:val="none"/>
                <w:u w:val="none"/>
                <w:lang w:val="en-US" w:eastAsia="zh-CN" w:bidi="ar"/>
              </w:rPr>
              <w:t>5</w:t>
            </w:r>
          </w:p>
        </w:tc>
        <w:tc>
          <w:tcPr>
            <w:tcW w:w="1650" w:type="dxa"/>
            <w:vAlign w:val="center"/>
          </w:tcPr>
          <w:p>
            <w:pPr>
              <w:jc w:val="center"/>
              <w:rPr>
                <w:rFonts w:hint="eastAsia" w:ascii="宋体" w:hAnsi="宋体" w:eastAsia="宋体" w:cs="宋体"/>
                <w:i w:val="0"/>
                <w:color w:val="000000"/>
                <w:kern w:val="2"/>
                <w:sz w:val="20"/>
                <w:szCs w:val="20"/>
                <w:highlight w:val="none"/>
                <w:u w:val="none"/>
                <w:lang w:val="en-US" w:eastAsia="zh-CN" w:bidi="ar-SA"/>
              </w:rPr>
            </w:pPr>
          </w:p>
        </w:tc>
        <w:tc>
          <w:tcPr>
            <w:tcW w:w="788" w:type="dxa"/>
            <w:vAlign w:val="center"/>
          </w:tcPr>
          <w:p>
            <w:pPr>
              <w:keepNext w:val="0"/>
              <w:keepLines w:val="0"/>
              <w:widowControl/>
              <w:suppressLineNumbers w:val="0"/>
              <w:jc w:val="center"/>
              <w:textAlignment w:val="center"/>
              <w:rPr>
                <w:rFonts w:hint="default" w:ascii="宋体" w:hAnsi="宋体" w:eastAsia="宋体" w:cs="宋体"/>
                <w:i w:val="0"/>
                <w:color w:val="000000"/>
                <w:kern w:val="2"/>
                <w:sz w:val="24"/>
                <w:szCs w:val="24"/>
                <w:highlight w:val="none"/>
                <w:u w:val="none"/>
                <w:lang w:val="en-US" w:eastAsia="zh-CN" w:bidi="ar-SA"/>
              </w:rPr>
            </w:pPr>
            <w:r>
              <w:rPr>
                <w:rFonts w:hint="eastAsia" w:ascii="宋体" w:hAnsi="宋体" w:cs="宋体"/>
                <w:i w:val="0"/>
                <w:color w:val="000000"/>
                <w:kern w:val="2"/>
                <w:sz w:val="24"/>
                <w:szCs w:val="24"/>
                <w:highlight w:val="none"/>
                <w:u w:val="none"/>
                <w:lang w:val="en-US" w:eastAsia="zh-CN" w:bidi="ar-SA"/>
              </w:rPr>
              <w:t>48</w:t>
            </w:r>
          </w:p>
        </w:tc>
        <w:tc>
          <w:tcPr>
            <w:tcW w:w="1115" w:type="dxa"/>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highlight w:val="none"/>
                <w:u w:val="none"/>
                <w:lang w:val="en-US" w:eastAsia="zh-CN" w:bidi="ar"/>
              </w:rPr>
            </w:pPr>
            <w:r>
              <w:rPr>
                <w:rFonts w:hint="eastAsia" w:ascii="宋体" w:hAnsi="宋体" w:eastAsia="宋体" w:cs="宋体"/>
                <w:i w:val="0"/>
                <w:color w:val="000000"/>
                <w:kern w:val="0"/>
                <w:sz w:val="24"/>
                <w:szCs w:val="24"/>
                <w:highlight w:val="none"/>
                <w:u w:val="none"/>
                <w:lang w:val="en-US" w:eastAsia="zh-CN" w:bidi="ar"/>
              </w:rPr>
              <w:t>葵花籽</w:t>
            </w:r>
          </w:p>
        </w:tc>
        <w:tc>
          <w:tcPr>
            <w:tcW w:w="877" w:type="dxa"/>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highlight w:val="none"/>
                <w:u w:val="none"/>
                <w:lang w:val="en-US" w:eastAsia="zh-CN" w:bidi="ar"/>
              </w:rPr>
            </w:pPr>
            <w:r>
              <w:rPr>
                <w:rFonts w:hint="eastAsia" w:ascii="宋体" w:hAnsi="宋体" w:eastAsia="宋体" w:cs="宋体"/>
                <w:i w:val="0"/>
                <w:color w:val="000000"/>
                <w:kern w:val="0"/>
                <w:sz w:val="24"/>
                <w:szCs w:val="24"/>
                <w:highlight w:val="none"/>
                <w:u w:val="none"/>
                <w:lang w:val="en-US" w:eastAsia="zh-CN" w:bidi="ar"/>
              </w:rPr>
              <w:t>5</w:t>
            </w:r>
          </w:p>
        </w:tc>
        <w:tc>
          <w:tcPr>
            <w:tcW w:w="939" w:type="dxa"/>
            <w:vAlign w:val="center"/>
          </w:tcPr>
          <w:p>
            <w:pPr>
              <w:jc w:val="center"/>
              <w:rPr>
                <w:rFonts w:hint="eastAsia" w:ascii="宋体" w:hAnsi="宋体" w:eastAsia="宋体" w:cs="宋体"/>
                <w:i w:val="0"/>
                <w:color w:val="000000"/>
                <w:kern w:val="2"/>
                <w:sz w:val="20"/>
                <w:szCs w:val="20"/>
                <w:highlight w:val="none"/>
                <w:u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3" w:type="dxa"/>
            <w:vAlign w:val="center"/>
          </w:tcPr>
          <w:p>
            <w:pPr>
              <w:keepNext w:val="0"/>
              <w:keepLines w:val="0"/>
              <w:widowControl/>
              <w:suppressLineNumbers w:val="0"/>
              <w:jc w:val="center"/>
              <w:textAlignment w:val="center"/>
              <w:rPr>
                <w:rFonts w:hint="eastAsia" w:ascii="宋体" w:hAnsi="宋体" w:eastAsia="宋体" w:cs="宋体"/>
                <w:i w:val="0"/>
                <w:color w:val="000000"/>
                <w:kern w:val="2"/>
                <w:sz w:val="24"/>
                <w:szCs w:val="24"/>
                <w:highlight w:val="none"/>
                <w:u w:val="none"/>
                <w:lang w:val="en-US" w:eastAsia="zh-CN" w:bidi="ar-SA"/>
              </w:rPr>
            </w:pPr>
            <w:r>
              <w:rPr>
                <w:rFonts w:hint="eastAsia" w:ascii="宋体" w:hAnsi="宋体" w:eastAsia="宋体" w:cs="宋体"/>
                <w:i w:val="0"/>
                <w:color w:val="000000"/>
                <w:kern w:val="0"/>
                <w:sz w:val="24"/>
                <w:szCs w:val="24"/>
                <w:highlight w:val="none"/>
                <w:u w:val="none"/>
                <w:lang w:val="en-US" w:eastAsia="zh-CN" w:bidi="ar"/>
              </w:rPr>
              <w:t>15</w:t>
            </w:r>
          </w:p>
        </w:tc>
        <w:tc>
          <w:tcPr>
            <w:tcW w:w="1503" w:type="dxa"/>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highlight w:val="none"/>
                <w:u w:val="none"/>
                <w:lang w:val="en-US" w:eastAsia="zh-CN" w:bidi="ar"/>
              </w:rPr>
            </w:pPr>
            <w:r>
              <w:rPr>
                <w:rFonts w:hint="eastAsia" w:ascii="宋体" w:hAnsi="宋体" w:eastAsia="宋体" w:cs="宋体"/>
                <w:i w:val="0"/>
                <w:color w:val="000000"/>
                <w:kern w:val="0"/>
                <w:sz w:val="24"/>
                <w:szCs w:val="24"/>
                <w:highlight w:val="none"/>
                <w:u w:val="none"/>
                <w:lang w:val="en-US" w:eastAsia="zh-CN" w:bidi="ar"/>
              </w:rPr>
              <w:t>麦片</w:t>
            </w:r>
          </w:p>
        </w:tc>
        <w:tc>
          <w:tcPr>
            <w:tcW w:w="877" w:type="dxa"/>
            <w:vAlign w:val="center"/>
          </w:tcPr>
          <w:p>
            <w:pPr>
              <w:keepNext w:val="0"/>
              <w:keepLines w:val="0"/>
              <w:widowControl/>
              <w:suppressLineNumbers w:val="0"/>
              <w:jc w:val="center"/>
              <w:textAlignment w:val="center"/>
              <w:rPr>
                <w:rFonts w:hint="default" w:ascii="宋体" w:hAnsi="宋体" w:eastAsia="宋体" w:cs="宋体"/>
                <w:i w:val="0"/>
                <w:color w:val="000000"/>
                <w:kern w:val="0"/>
                <w:sz w:val="24"/>
                <w:szCs w:val="24"/>
                <w:highlight w:val="none"/>
                <w:u w:val="none"/>
                <w:lang w:val="en-US" w:eastAsia="zh-CN" w:bidi="ar"/>
              </w:rPr>
            </w:pPr>
            <w:r>
              <w:rPr>
                <w:rFonts w:hint="eastAsia" w:ascii="宋体" w:hAnsi="宋体" w:cs="宋体"/>
                <w:i w:val="0"/>
                <w:color w:val="000000"/>
                <w:kern w:val="0"/>
                <w:sz w:val="24"/>
                <w:szCs w:val="24"/>
                <w:highlight w:val="none"/>
                <w:u w:val="none"/>
                <w:lang w:val="en-US" w:eastAsia="zh-CN" w:bidi="ar"/>
              </w:rPr>
              <w:t>5</w:t>
            </w:r>
          </w:p>
        </w:tc>
        <w:tc>
          <w:tcPr>
            <w:tcW w:w="1650" w:type="dxa"/>
            <w:vAlign w:val="center"/>
          </w:tcPr>
          <w:p>
            <w:pPr>
              <w:jc w:val="center"/>
              <w:rPr>
                <w:rFonts w:hint="eastAsia" w:ascii="宋体" w:hAnsi="宋体" w:eastAsia="宋体" w:cs="宋体"/>
                <w:i w:val="0"/>
                <w:color w:val="000000"/>
                <w:kern w:val="2"/>
                <w:sz w:val="20"/>
                <w:szCs w:val="20"/>
                <w:highlight w:val="none"/>
                <w:u w:val="none"/>
                <w:lang w:val="en-US" w:eastAsia="zh-CN" w:bidi="ar-SA"/>
              </w:rPr>
            </w:pPr>
          </w:p>
        </w:tc>
        <w:tc>
          <w:tcPr>
            <w:tcW w:w="788" w:type="dxa"/>
            <w:vAlign w:val="center"/>
          </w:tcPr>
          <w:p>
            <w:pPr>
              <w:keepNext w:val="0"/>
              <w:keepLines w:val="0"/>
              <w:widowControl/>
              <w:suppressLineNumbers w:val="0"/>
              <w:jc w:val="center"/>
              <w:textAlignment w:val="center"/>
              <w:rPr>
                <w:rFonts w:hint="default" w:ascii="宋体" w:hAnsi="宋体" w:eastAsia="宋体" w:cs="宋体"/>
                <w:i w:val="0"/>
                <w:color w:val="000000"/>
                <w:kern w:val="2"/>
                <w:sz w:val="24"/>
                <w:szCs w:val="24"/>
                <w:highlight w:val="none"/>
                <w:u w:val="none"/>
                <w:lang w:val="en-US" w:eastAsia="zh-CN" w:bidi="ar-SA"/>
              </w:rPr>
            </w:pPr>
            <w:r>
              <w:rPr>
                <w:rFonts w:hint="eastAsia" w:ascii="宋体" w:hAnsi="宋体" w:cs="宋体"/>
                <w:i w:val="0"/>
                <w:color w:val="000000"/>
                <w:kern w:val="2"/>
                <w:sz w:val="24"/>
                <w:szCs w:val="24"/>
                <w:highlight w:val="none"/>
                <w:u w:val="none"/>
                <w:lang w:val="en-US" w:eastAsia="zh-CN" w:bidi="ar-SA"/>
              </w:rPr>
              <w:t>49</w:t>
            </w:r>
          </w:p>
        </w:tc>
        <w:tc>
          <w:tcPr>
            <w:tcW w:w="1115" w:type="dxa"/>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highlight w:val="none"/>
                <w:u w:val="none"/>
                <w:lang w:val="en-US" w:eastAsia="zh-CN" w:bidi="ar"/>
              </w:rPr>
            </w:pPr>
            <w:r>
              <w:rPr>
                <w:rFonts w:hint="eastAsia" w:ascii="宋体" w:hAnsi="宋体" w:eastAsia="宋体" w:cs="宋体"/>
                <w:i w:val="0"/>
                <w:color w:val="000000"/>
                <w:kern w:val="0"/>
                <w:sz w:val="24"/>
                <w:szCs w:val="24"/>
                <w:highlight w:val="none"/>
                <w:u w:val="none"/>
                <w:lang w:val="en-US" w:eastAsia="zh-CN" w:bidi="ar"/>
              </w:rPr>
              <w:t>南瓜子</w:t>
            </w:r>
          </w:p>
        </w:tc>
        <w:tc>
          <w:tcPr>
            <w:tcW w:w="877" w:type="dxa"/>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highlight w:val="none"/>
                <w:u w:val="none"/>
                <w:lang w:val="en-US" w:eastAsia="zh-CN" w:bidi="ar"/>
              </w:rPr>
            </w:pPr>
            <w:r>
              <w:rPr>
                <w:rFonts w:hint="eastAsia" w:ascii="宋体" w:hAnsi="宋体" w:cs="宋体"/>
                <w:i w:val="0"/>
                <w:color w:val="000000"/>
                <w:kern w:val="0"/>
                <w:sz w:val="24"/>
                <w:szCs w:val="24"/>
                <w:highlight w:val="none"/>
                <w:u w:val="none"/>
                <w:lang w:val="en-US" w:eastAsia="zh-CN" w:bidi="ar"/>
              </w:rPr>
              <w:t>5</w:t>
            </w:r>
          </w:p>
        </w:tc>
        <w:tc>
          <w:tcPr>
            <w:tcW w:w="939" w:type="dxa"/>
            <w:vAlign w:val="center"/>
          </w:tcPr>
          <w:p>
            <w:pPr>
              <w:jc w:val="center"/>
              <w:rPr>
                <w:rFonts w:hint="eastAsia" w:ascii="宋体" w:hAnsi="宋体" w:eastAsia="宋体" w:cs="宋体"/>
                <w:i w:val="0"/>
                <w:color w:val="000000"/>
                <w:kern w:val="2"/>
                <w:sz w:val="20"/>
                <w:szCs w:val="20"/>
                <w:highlight w:val="none"/>
                <w:u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3" w:type="dxa"/>
            <w:vAlign w:val="center"/>
          </w:tcPr>
          <w:p>
            <w:pPr>
              <w:keepNext w:val="0"/>
              <w:keepLines w:val="0"/>
              <w:widowControl/>
              <w:suppressLineNumbers w:val="0"/>
              <w:jc w:val="center"/>
              <w:textAlignment w:val="center"/>
              <w:rPr>
                <w:rFonts w:hint="eastAsia" w:ascii="宋体" w:hAnsi="宋体" w:eastAsia="宋体" w:cs="宋体"/>
                <w:i w:val="0"/>
                <w:color w:val="000000"/>
                <w:kern w:val="2"/>
                <w:sz w:val="24"/>
                <w:szCs w:val="24"/>
                <w:highlight w:val="none"/>
                <w:u w:val="none"/>
                <w:lang w:val="en-US" w:eastAsia="zh-CN" w:bidi="ar-SA"/>
              </w:rPr>
            </w:pPr>
            <w:r>
              <w:rPr>
                <w:rFonts w:hint="eastAsia" w:ascii="宋体" w:hAnsi="宋体" w:eastAsia="宋体" w:cs="宋体"/>
                <w:i w:val="0"/>
                <w:color w:val="000000"/>
                <w:kern w:val="0"/>
                <w:sz w:val="24"/>
                <w:szCs w:val="24"/>
                <w:highlight w:val="none"/>
                <w:u w:val="none"/>
                <w:lang w:val="en-US" w:eastAsia="zh-CN" w:bidi="ar"/>
              </w:rPr>
              <w:t>16</w:t>
            </w:r>
          </w:p>
        </w:tc>
        <w:tc>
          <w:tcPr>
            <w:tcW w:w="1503" w:type="dxa"/>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highlight w:val="none"/>
                <w:u w:val="none"/>
                <w:lang w:val="en-US" w:eastAsia="zh-CN" w:bidi="ar"/>
              </w:rPr>
            </w:pPr>
            <w:r>
              <w:rPr>
                <w:rFonts w:hint="eastAsia" w:ascii="宋体" w:hAnsi="宋体" w:eastAsia="宋体" w:cs="宋体"/>
                <w:i w:val="0"/>
                <w:color w:val="000000"/>
                <w:kern w:val="0"/>
                <w:sz w:val="24"/>
                <w:szCs w:val="24"/>
                <w:highlight w:val="none"/>
                <w:u w:val="none"/>
                <w:lang w:val="en-US" w:eastAsia="zh-CN" w:bidi="ar"/>
              </w:rPr>
              <w:t>豆干</w:t>
            </w:r>
          </w:p>
        </w:tc>
        <w:tc>
          <w:tcPr>
            <w:tcW w:w="877" w:type="dxa"/>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highlight w:val="none"/>
                <w:u w:val="none"/>
                <w:lang w:val="en-US" w:eastAsia="zh-CN" w:bidi="ar"/>
              </w:rPr>
            </w:pPr>
            <w:r>
              <w:rPr>
                <w:rFonts w:hint="eastAsia" w:ascii="宋体" w:hAnsi="宋体" w:eastAsia="宋体" w:cs="宋体"/>
                <w:i w:val="0"/>
                <w:color w:val="000000"/>
                <w:kern w:val="0"/>
                <w:sz w:val="24"/>
                <w:szCs w:val="24"/>
                <w:highlight w:val="none"/>
                <w:u w:val="none"/>
                <w:lang w:val="en-US" w:eastAsia="zh-CN" w:bidi="ar"/>
              </w:rPr>
              <w:t>5</w:t>
            </w:r>
          </w:p>
        </w:tc>
        <w:tc>
          <w:tcPr>
            <w:tcW w:w="1650" w:type="dxa"/>
            <w:vAlign w:val="center"/>
          </w:tcPr>
          <w:p>
            <w:pPr>
              <w:jc w:val="center"/>
              <w:rPr>
                <w:rFonts w:hint="eastAsia" w:ascii="宋体" w:hAnsi="宋体" w:eastAsia="宋体" w:cs="宋体"/>
                <w:i w:val="0"/>
                <w:color w:val="000000"/>
                <w:kern w:val="2"/>
                <w:sz w:val="20"/>
                <w:szCs w:val="20"/>
                <w:highlight w:val="none"/>
                <w:u w:val="none"/>
                <w:lang w:val="en-US" w:eastAsia="zh-CN" w:bidi="ar-SA"/>
              </w:rPr>
            </w:pPr>
          </w:p>
        </w:tc>
        <w:tc>
          <w:tcPr>
            <w:tcW w:w="788" w:type="dxa"/>
            <w:vAlign w:val="center"/>
          </w:tcPr>
          <w:p>
            <w:pPr>
              <w:keepNext w:val="0"/>
              <w:keepLines w:val="0"/>
              <w:widowControl/>
              <w:suppressLineNumbers w:val="0"/>
              <w:jc w:val="center"/>
              <w:textAlignment w:val="center"/>
              <w:rPr>
                <w:rFonts w:hint="default" w:ascii="宋体" w:hAnsi="宋体" w:eastAsia="宋体" w:cs="宋体"/>
                <w:i w:val="0"/>
                <w:color w:val="000000"/>
                <w:kern w:val="2"/>
                <w:sz w:val="24"/>
                <w:szCs w:val="24"/>
                <w:highlight w:val="none"/>
                <w:u w:val="none"/>
                <w:lang w:val="en-US" w:eastAsia="zh-CN" w:bidi="ar-SA"/>
              </w:rPr>
            </w:pPr>
            <w:r>
              <w:rPr>
                <w:rFonts w:hint="eastAsia" w:ascii="宋体" w:hAnsi="宋体" w:cs="宋体"/>
                <w:i w:val="0"/>
                <w:color w:val="000000"/>
                <w:kern w:val="2"/>
                <w:sz w:val="24"/>
                <w:szCs w:val="24"/>
                <w:highlight w:val="none"/>
                <w:u w:val="none"/>
                <w:lang w:val="en-US" w:eastAsia="zh-CN" w:bidi="ar-SA"/>
              </w:rPr>
              <w:t>50</w:t>
            </w:r>
          </w:p>
        </w:tc>
        <w:tc>
          <w:tcPr>
            <w:tcW w:w="1115" w:type="dxa"/>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highlight w:val="none"/>
                <w:u w:val="none"/>
                <w:lang w:val="en-US" w:eastAsia="zh-CN" w:bidi="ar"/>
              </w:rPr>
            </w:pPr>
            <w:r>
              <w:rPr>
                <w:rFonts w:hint="eastAsia" w:ascii="宋体" w:hAnsi="宋体" w:eastAsia="宋体" w:cs="宋体"/>
                <w:i w:val="0"/>
                <w:color w:val="000000"/>
                <w:kern w:val="0"/>
                <w:sz w:val="24"/>
                <w:szCs w:val="24"/>
                <w:highlight w:val="none"/>
                <w:u w:val="none"/>
                <w:lang w:val="en-US" w:eastAsia="zh-CN" w:bidi="ar"/>
              </w:rPr>
              <w:t>花生米</w:t>
            </w:r>
          </w:p>
        </w:tc>
        <w:tc>
          <w:tcPr>
            <w:tcW w:w="877" w:type="dxa"/>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highlight w:val="none"/>
                <w:u w:val="none"/>
                <w:lang w:val="en-US" w:eastAsia="zh-CN" w:bidi="ar"/>
              </w:rPr>
            </w:pPr>
            <w:r>
              <w:rPr>
                <w:rFonts w:hint="eastAsia" w:ascii="宋体" w:hAnsi="宋体" w:cs="宋体"/>
                <w:i w:val="0"/>
                <w:color w:val="000000"/>
                <w:kern w:val="0"/>
                <w:sz w:val="24"/>
                <w:szCs w:val="24"/>
                <w:highlight w:val="none"/>
                <w:u w:val="none"/>
                <w:lang w:val="en-US" w:eastAsia="zh-CN" w:bidi="ar"/>
              </w:rPr>
              <w:t>5</w:t>
            </w:r>
          </w:p>
        </w:tc>
        <w:tc>
          <w:tcPr>
            <w:tcW w:w="939" w:type="dxa"/>
            <w:vAlign w:val="center"/>
          </w:tcPr>
          <w:p>
            <w:pPr>
              <w:jc w:val="center"/>
              <w:rPr>
                <w:rFonts w:hint="eastAsia" w:ascii="宋体" w:hAnsi="宋体" w:eastAsia="宋体" w:cs="宋体"/>
                <w:i w:val="0"/>
                <w:color w:val="000000"/>
                <w:kern w:val="2"/>
                <w:sz w:val="20"/>
                <w:szCs w:val="20"/>
                <w:highlight w:val="none"/>
                <w:u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3" w:type="dxa"/>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highlight w:val="none"/>
                <w:u w:val="none"/>
                <w:lang w:val="en-US" w:eastAsia="zh-CN" w:bidi="ar"/>
              </w:rPr>
            </w:pPr>
            <w:r>
              <w:rPr>
                <w:rFonts w:hint="eastAsia" w:ascii="宋体" w:hAnsi="宋体" w:eastAsia="宋体" w:cs="宋体"/>
                <w:i w:val="0"/>
                <w:color w:val="000000"/>
                <w:kern w:val="0"/>
                <w:sz w:val="24"/>
                <w:szCs w:val="24"/>
                <w:highlight w:val="none"/>
                <w:u w:val="none"/>
                <w:lang w:val="en-US" w:eastAsia="zh-CN" w:bidi="ar"/>
              </w:rPr>
              <w:t>17</w:t>
            </w:r>
          </w:p>
        </w:tc>
        <w:tc>
          <w:tcPr>
            <w:tcW w:w="1503" w:type="dxa"/>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highlight w:val="none"/>
                <w:u w:val="none"/>
                <w:lang w:val="en-US" w:eastAsia="zh-CN" w:bidi="ar"/>
              </w:rPr>
            </w:pPr>
            <w:r>
              <w:rPr>
                <w:rFonts w:hint="eastAsia" w:ascii="宋体" w:hAnsi="宋体" w:cs="宋体"/>
                <w:i w:val="0"/>
                <w:color w:val="000000"/>
                <w:kern w:val="0"/>
                <w:sz w:val="24"/>
                <w:szCs w:val="24"/>
                <w:highlight w:val="none"/>
                <w:u w:val="none"/>
                <w:lang w:val="en-US" w:eastAsia="zh-CN" w:bidi="ar"/>
              </w:rPr>
              <w:t>蛋糕</w:t>
            </w:r>
          </w:p>
        </w:tc>
        <w:tc>
          <w:tcPr>
            <w:tcW w:w="877" w:type="dxa"/>
            <w:vAlign w:val="center"/>
          </w:tcPr>
          <w:p>
            <w:pPr>
              <w:keepNext w:val="0"/>
              <w:keepLines w:val="0"/>
              <w:widowControl/>
              <w:suppressLineNumbers w:val="0"/>
              <w:jc w:val="center"/>
              <w:textAlignment w:val="center"/>
              <w:rPr>
                <w:rFonts w:hint="default" w:ascii="宋体" w:hAnsi="宋体" w:eastAsia="宋体" w:cs="宋体"/>
                <w:i w:val="0"/>
                <w:color w:val="000000"/>
                <w:kern w:val="0"/>
                <w:sz w:val="24"/>
                <w:szCs w:val="24"/>
                <w:highlight w:val="none"/>
                <w:u w:val="none"/>
                <w:lang w:val="en-US" w:eastAsia="zh-CN" w:bidi="ar"/>
              </w:rPr>
            </w:pPr>
            <w:r>
              <w:rPr>
                <w:rFonts w:hint="eastAsia" w:ascii="宋体" w:hAnsi="宋体" w:cs="宋体"/>
                <w:i w:val="0"/>
                <w:color w:val="000000"/>
                <w:kern w:val="0"/>
                <w:sz w:val="24"/>
                <w:szCs w:val="24"/>
                <w:highlight w:val="none"/>
                <w:u w:val="none"/>
                <w:lang w:val="en-US" w:eastAsia="zh-CN" w:bidi="ar"/>
              </w:rPr>
              <w:t>5</w:t>
            </w:r>
          </w:p>
        </w:tc>
        <w:tc>
          <w:tcPr>
            <w:tcW w:w="1650" w:type="dxa"/>
            <w:vAlign w:val="center"/>
          </w:tcPr>
          <w:p>
            <w:pPr>
              <w:jc w:val="center"/>
              <w:rPr>
                <w:rFonts w:hint="eastAsia" w:ascii="宋体" w:hAnsi="宋体" w:eastAsia="宋体" w:cs="宋体"/>
                <w:i w:val="0"/>
                <w:color w:val="000000"/>
                <w:kern w:val="2"/>
                <w:sz w:val="20"/>
                <w:szCs w:val="20"/>
                <w:highlight w:val="none"/>
                <w:u w:val="none"/>
                <w:lang w:val="en-US" w:eastAsia="zh-CN" w:bidi="ar-SA"/>
              </w:rPr>
            </w:pPr>
          </w:p>
        </w:tc>
        <w:tc>
          <w:tcPr>
            <w:tcW w:w="788" w:type="dxa"/>
            <w:vAlign w:val="center"/>
          </w:tcPr>
          <w:p>
            <w:pPr>
              <w:keepNext w:val="0"/>
              <w:keepLines w:val="0"/>
              <w:widowControl/>
              <w:suppressLineNumbers w:val="0"/>
              <w:jc w:val="center"/>
              <w:textAlignment w:val="center"/>
              <w:rPr>
                <w:rFonts w:hint="default" w:ascii="宋体" w:hAnsi="宋体" w:eastAsia="宋体" w:cs="宋体"/>
                <w:i w:val="0"/>
                <w:color w:val="000000"/>
                <w:kern w:val="2"/>
                <w:sz w:val="24"/>
                <w:szCs w:val="24"/>
                <w:highlight w:val="none"/>
                <w:u w:val="none"/>
                <w:lang w:val="en-US" w:eastAsia="zh-CN" w:bidi="ar-SA"/>
              </w:rPr>
            </w:pPr>
            <w:r>
              <w:rPr>
                <w:rFonts w:hint="eastAsia" w:ascii="宋体" w:hAnsi="宋体" w:cs="宋体"/>
                <w:i w:val="0"/>
                <w:color w:val="000000"/>
                <w:kern w:val="2"/>
                <w:sz w:val="24"/>
                <w:szCs w:val="24"/>
                <w:highlight w:val="none"/>
                <w:u w:val="none"/>
                <w:lang w:val="en-US" w:eastAsia="zh-CN" w:bidi="ar-SA"/>
              </w:rPr>
              <w:t>51</w:t>
            </w:r>
          </w:p>
        </w:tc>
        <w:tc>
          <w:tcPr>
            <w:tcW w:w="1115" w:type="dxa"/>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highlight w:val="none"/>
                <w:u w:val="none"/>
                <w:lang w:val="en-US" w:eastAsia="zh-CN" w:bidi="ar"/>
              </w:rPr>
            </w:pPr>
            <w:r>
              <w:rPr>
                <w:rFonts w:hint="eastAsia" w:ascii="宋体" w:hAnsi="宋体" w:cs="宋体"/>
                <w:i w:val="0"/>
                <w:color w:val="000000"/>
                <w:kern w:val="0"/>
                <w:sz w:val="24"/>
                <w:szCs w:val="24"/>
                <w:highlight w:val="none"/>
                <w:u w:val="none"/>
                <w:lang w:val="en-US" w:eastAsia="zh-CN" w:bidi="ar"/>
              </w:rPr>
              <w:t>花生</w:t>
            </w:r>
          </w:p>
        </w:tc>
        <w:tc>
          <w:tcPr>
            <w:tcW w:w="877" w:type="dxa"/>
            <w:vAlign w:val="center"/>
          </w:tcPr>
          <w:p>
            <w:pPr>
              <w:keepNext w:val="0"/>
              <w:keepLines w:val="0"/>
              <w:widowControl/>
              <w:suppressLineNumbers w:val="0"/>
              <w:jc w:val="center"/>
              <w:textAlignment w:val="center"/>
              <w:rPr>
                <w:rFonts w:hint="default" w:ascii="宋体" w:hAnsi="宋体" w:eastAsia="宋体" w:cs="宋体"/>
                <w:i w:val="0"/>
                <w:color w:val="000000"/>
                <w:kern w:val="0"/>
                <w:sz w:val="24"/>
                <w:szCs w:val="24"/>
                <w:highlight w:val="none"/>
                <w:u w:val="none"/>
                <w:lang w:val="en-US" w:eastAsia="zh-CN" w:bidi="ar"/>
              </w:rPr>
            </w:pPr>
            <w:r>
              <w:rPr>
                <w:rFonts w:hint="eastAsia" w:ascii="宋体" w:hAnsi="宋体" w:cs="宋体"/>
                <w:i w:val="0"/>
                <w:color w:val="000000"/>
                <w:kern w:val="0"/>
                <w:sz w:val="24"/>
                <w:szCs w:val="24"/>
                <w:highlight w:val="none"/>
                <w:u w:val="none"/>
                <w:lang w:val="en-US" w:eastAsia="zh-CN" w:bidi="ar"/>
              </w:rPr>
              <w:t>5</w:t>
            </w:r>
          </w:p>
        </w:tc>
        <w:tc>
          <w:tcPr>
            <w:tcW w:w="939" w:type="dxa"/>
            <w:vAlign w:val="center"/>
          </w:tcPr>
          <w:p>
            <w:pPr>
              <w:jc w:val="center"/>
              <w:rPr>
                <w:rFonts w:hint="eastAsia" w:ascii="宋体" w:hAnsi="宋体" w:eastAsia="宋体" w:cs="宋体"/>
                <w:i w:val="0"/>
                <w:color w:val="000000"/>
                <w:kern w:val="2"/>
                <w:sz w:val="20"/>
                <w:szCs w:val="20"/>
                <w:highlight w:val="none"/>
                <w:u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3" w:type="dxa"/>
            <w:vAlign w:val="center"/>
          </w:tcPr>
          <w:p>
            <w:pPr>
              <w:keepNext w:val="0"/>
              <w:keepLines w:val="0"/>
              <w:widowControl/>
              <w:suppressLineNumbers w:val="0"/>
              <w:jc w:val="center"/>
              <w:textAlignment w:val="center"/>
              <w:rPr>
                <w:rFonts w:hint="eastAsia" w:ascii="宋体" w:hAnsi="宋体" w:eastAsia="宋体" w:cs="宋体"/>
                <w:i w:val="0"/>
                <w:color w:val="000000"/>
                <w:kern w:val="2"/>
                <w:sz w:val="24"/>
                <w:szCs w:val="24"/>
                <w:highlight w:val="none"/>
                <w:u w:val="none"/>
                <w:lang w:val="en-US" w:eastAsia="zh-CN" w:bidi="ar-SA"/>
              </w:rPr>
            </w:pPr>
            <w:r>
              <w:rPr>
                <w:rFonts w:hint="eastAsia" w:ascii="宋体" w:hAnsi="宋体" w:eastAsia="宋体" w:cs="宋体"/>
                <w:i w:val="0"/>
                <w:color w:val="000000"/>
                <w:kern w:val="0"/>
                <w:sz w:val="24"/>
                <w:szCs w:val="24"/>
                <w:highlight w:val="none"/>
                <w:u w:val="none"/>
                <w:lang w:val="en-US" w:eastAsia="zh-CN" w:bidi="ar"/>
              </w:rPr>
              <w:t>18</w:t>
            </w:r>
          </w:p>
        </w:tc>
        <w:tc>
          <w:tcPr>
            <w:tcW w:w="1503" w:type="dxa"/>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highlight w:val="none"/>
                <w:u w:val="none"/>
                <w:lang w:val="en-US" w:eastAsia="zh-CN" w:bidi="ar"/>
              </w:rPr>
            </w:pPr>
            <w:r>
              <w:rPr>
                <w:rFonts w:hint="eastAsia" w:ascii="宋体" w:hAnsi="宋体" w:eastAsia="宋体" w:cs="宋体"/>
                <w:i w:val="0"/>
                <w:color w:val="000000"/>
                <w:kern w:val="0"/>
                <w:sz w:val="24"/>
                <w:szCs w:val="24"/>
                <w:highlight w:val="none"/>
                <w:u w:val="none"/>
                <w:lang w:val="en-US" w:eastAsia="zh-CN" w:bidi="ar"/>
              </w:rPr>
              <w:t>海苔</w:t>
            </w:r>
          </w:p>
        </w:tc>
        <w:tc>
          <w:tcPr>
            <w:tcW w:w="877" w:type="dxa"/>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highlight w:val="none"/>
                <w:u w:val="none"/>
                <w:lang w:val="en-US" w:eastAsia="zh-CN" w:bidi="ar"/>
              </w:rPr>
            </w:pPr>
            <w:r>
              <w:rPr>
                <w:rFonts w:hint="eastAsia" w:ascii="宋体" w:hAnsi="宋体" w:cs="宋体"/>
                <w:i w:val="0"/>
                <w:color w:val="000000"/>
                <w:kern w:val="0"/>
                <w:sz w:val="24"/>
                <w:szCs w:val="24"/>
                <w:highlight w:val="none"/>
                <w:u w:val="none"/>
                <w:lang w:val="en-US" w:eastAsia="zh-CN" w:bidi="ar"/>
              </w:rPr>
              <w:t>5</w:t>
            </w:r>
          </w:p>
        </w:tc>
        <w:tc>
          <w:tcPr>
            <w:tcW w:w="1650" w:type="dxa"/>
            <w:vAlign w:val="center"/>
          </w:tcPr>
          <w:p>
            <w:pPr>
              <w:jc w:val="center"/>
              <w:rPr>
                <w:rFonts w:hint="eastAsia" w:ascii="宋体" w:hAnsi="宋体" w:eastAsia="宋体" w:cs="宋体"/>
                <w:i w:val="0"/>
                <w:color w:val="000000"/>
                <w:kern w:val="2"/>
                <w:sz w:val="20"/>
                <w:szCs w:val="20"/>
                <w:highlight w:val="none"/>
                <w:u w:val="none"/>
                <w:lang w:val="en-US" w:eastAsia="zh-CN" w:bidi="ar-SA"/>
              </w:rPr>
            </w:pPr>
          </w:p>
        </w:tc>
        <w:tc>
          <w:tcPr>
            <w:tcW w:w="788" w:type="dxa"/>
            <w:vAlign w:val="center"/>
          </w:tcPr>
          <w:p>
            <w:pPr>
              <w:keepNext w:val="0"/>
              <w:keepLines w:val="0"/>
              <w:widowControl/>
              <w:suppressLineNumbers w:val="0"/>
              <w:jc w:val="center"/>
              <w:textAlignment w:val="center"/>
              <w:rPr>
                <w:rFonts w:hint="default" w:ascii="宋体" w:hAnsi="宋体" w:eastAsia="宋体" w:cs="宋体"/>
                <w:i w:val="0"/>
                <w:color w:val="000000"/>
                <w:kern w:val="0"/>
                <w:sz w:val="24"/>
                <w:szCs w:val="24"/>
                <w:highlight w:val="none"/>
                <w:u w:val="none"/>
                <w:lang w:val="en-US" w:eastAsia="zh-CN" w:bidi="ar"/>
              </w:rPr>
            </w:pPr>
            <w:r>
              <w:rPr>
                <w:rFonts w:hint="eastAsia" w:ascii="宋体" w:hAnsi="宋体" w:cs="宋体"/>
                <w:i w:val="0"/>
                <w:color w:val="000000"/>
                <w:kern w:val="0"/>
                <w:sz w:val="24"/>
                <w:szCs w:val="24"/>
                <w:highlight w:val="none"/>
                <w:u w:val="none"/>
                <w:lang w:val="en-US" w:eastAsia="zh-CN" w:bidi="ar"/>
              </w:rPr>
              <w:t>52</w:t>
            </w:r>
          </w:p>
        </w:tc>
        <w:tc>
          <w:tcPr>
            <w:tcW w:w="1115" w:type="dxa"/>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highlight w:val="none"/>
                <w:u w:val="none"/>
                <w:lang w:val="en-US" w:eastAsia="zh-CN" w:bidi="ar"/>
              </w:rPr>
            </w:pPr>
            <w:r>
              <w:rPr>
                <w:rFonts w:hint="eastAsia" w:ascii="宋体" w:hAnsi="宋体" w:eastAsia="宋体" w:cs="宋体"/>
                <w:i w:val="0"/>
                <w:color w:val="000000"/>
                <w:kern w:val="0"/>
                <w:sz w:val="24"/>
                <w:szCs w:val="24"/>
                <w:highlight w:val="none"/>
                <w:u w:val="none"/>
                <w:lang w:val="en-US" w:eastAsia="zh-CN" w:bidi="ar"/>
              </w:rPr>
              <w:t>开心果</w:t>
            </w:r>
          </w:p>
        </w:tc>
        <w:tc>
          <w:tcPr>
            <w:tcW w:w="877" w:type="dxa"/>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highlight w:val="none"/>
                <w:u w:val="none"/>
                <w:lang w:val="en-US" w:eastAsia="zh-CN" w:bidi="ar"/>
              </w:rPr>
            </w:pPr>
            <w:r>
              <w:rPr>
                <w:rFonts w:hint="eastAsia" w:ascii="宋体" w:hAnsi="宋体" w:cs="宋体"/>
                <w:i w:val="0"/>
                <w:color w:val="000000"/>
                <w:kern w:val="0"/>
                <w:sz w:val="24"/>
                <w:szCs w:val="24"/>
                <w:highlight w:val="none"/>
                <w:u w:val="none"/>
                <w:lang w:val="en-US" w:eastAsia="zh-CN" w:bidi="ar"/>
              </w:rPr>
              <w:t>5</w:t>
            </w:r>
          </w:p>
        </w:tc>
        <w:tc>
          <w:tcPr>
            <w:tcW w:w="939" w:type="dxa"/>
            <w:vAlign w:val="center"/>
          </w:tcPr>
          <w:p>
            <w:pPr>
              <w:jc w:val="center"/>
              <w:rPr>
                <w:rFonts w:hint="eastAsia" w:ascii="宋体" w:hAnsi="宋体" w:eastAsia="宋体" w:cs="宋体"/>
                <w:i w:val="0"/>
                <w:color w:val="000000"/>
                <w:kern w:val="2"/>
                <w:sz w:val="20"/>
                <w:szCs w:val="20"/>
                <w:highlight w:val="none"/>
                <w:u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3" w:type="dxa"/>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highlight w:val="none"/>
                <w:u w:val="none"/>
                <w:lang w:val="en-US" w:eastAsia="zh-CN" w:bidi="ar"/>
              </w:rPr>
            </w:pPr>
            <w:r>
              <w:rPr>
                <w:rFonts w:hint="eastAsia" w:ascii="宋体" w:hAnsi="宋体" w:eastAsia="宋体" w:cs="宋体"/>
                <w:i w:val="0"/>
                <w:color w:val="000000"/>
                <w:kern w:val="0"/>
                <w:sz w:val="24"/>
                <w:szCs w:val="24"/>
                <w:highlight w:val="none"/>
                <w:u w:val="none"/>
                <w:lang w:val="en-US" w:eastAsia="zh-CN" w:bidi="ar"/>
              </w:rPr>
              <w:t>19</w:t>
            </w:r>
          </w:p>
        </w:tc>
        <w:tc>
          <w:tcPr>
            <w:tcW w:w="1503" w:type="dxa"/>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highlight w:val="none"/>
                <w:u w:val="none"/>
                <w:lang w:val="en-US" w:eastAsia="zh-CN" w:bidi="ar"/>
              </w:rPr>
            </w:pPr>
            <w:r>
              <w:rPr>
                <w:rFonts w:hint="eastAsia" w:ascii="宋体" w:hAnsi="宋体" w:cs="宋体"/>
                <w:i w:val="0"/>
                <w:color w:val="000000"/>
                <w:kern w:val="0"/>
                <w:sz w:val="24"/>
                <w:szCs w:val="24"/>
                <w:highlight w:val="none"/>
                <w:u w:val="none"/>
                <w:lang w:val="en-US" w:eastAsia="zh-CN" w:bidi="ar"/>
              </w:rPr>
              <w:t>月饼</w:t>
            </w:r>
          </w:p>
        </w:tc>
        <w:tc>
          <w:tcPr>
            <w:tcW w:w="877" w:type="dxa"/>
            <w:vAlign w:val="center"/>
          </w:tcPr>
          <w:p>
            <w:pPr>
              <w:keepNext w:val="0"/>
              <w:keepLines w:val="0"/>
              <w:widowControl/>
              <w:suppressLineNumbers w:val="0"/>
              <w:jc w:val="center"/>
              <w:textAlignment w:val="center"/>
              <w:rPr>
                <w:rFonts w:hint="default" w:ascii="宋体" w:hAnsi="宋体" w:eastAsia="宋体" w:cs="宋体"/>
                <w:i w:val="0"/>
                <w:color w:val="000000"/>
                <w:kern w:val="0"/>
                <w:sz w:val="24"/>
                <w:szCs w:val="24"/>
                <w:highlight w:val="none"/>
                <w:u w:val="none"/>
                <w:lang w:val="en-US" w:eastAsia="zh-CN" w:bidi="ar"/>
              </w:rPr>
            </w:pPr>
            <w:r>
              <w:rPr>
                <w:rFonts w:hint="eastAsia" w:ascii="宋体" w:hAnsi="宋体" w:cs="宋体"/>
                <w:i w:val="0"/>
                <w:color w:val="000000"/>
                <w:kern w:val="0"/>
                <w:sz w:val="24"/>
                <w:szCs w:val="24"/>
                <w:highlight w:val="none"/>
                <w:u w:val="none"/>
                <w:lang w:val="en-US" w:eastAsia="zh-CN" w:bidi="ar"/>
              </w:rPr>
              <w:t>5</w:t>
            </w:r>
          </w:p>
        </w:tc>
        <w:tc>
          <w:tcPr>
            <w:tcW w:w="1650" w:type="dxa"/>
            <w:vAlign w:val="center"/>
          </w:tcPr>
          <w:p>
            <w:pPr>
              <w:jc w:val="center"/>
              <w:rPr>
                <w:rFonts w:hint="eastAsia" w:ascii="宋体" w:hAnsi="宋体" w:eastAsia="宋体" w:cs="宋体"/>
                <w:i w:val="0"/>
                <w:color w:val="000000"/>
                <w:kern w:val="2"/>
                <w:sz w:val="20"/>
                <w:szCs w:val="20"/>
                <w:highlight w:val="none"/>
                <w:u w:val="none"/>
                <w:lang w:val="en-US" w:eastAsia="zh-CN" w:bidi="ar-SA"/>
              </w:rPr>
            </w:pPr>
          </w:p>
        </w:tc>
        <w:tc>
          <w:tcPr>
            <w:tcW w:w="788" w:type="dxa"/>
            <w:vAlign w:val="center"/>
          </w:tcPr>
          <w:p>
            <w:pPr>
              <w:keepNext w:val="0"/>
              <w:keepLines w:val="0"/>
              <w:widowControl/>
              <w:suppressLineNumbers w:val="0"/>
              <w:jc w:val="center"/>
              <w:textAlignment w:val="center"/>
              <w:rPr>
                <w:rFonts w:hint="default" w:ascii="宋体" w:hAnsi="宋体" w:eastAsia="宋体" w:cs="宋体"/>
                <w:i w:val="0"/>
                <w:color w:val="000000"/>
                <w:kern w:val="2"/>
                <w:sz w:val="24"/>
                <w:szCs w:val="24"/>
                <w:highlight w:val="none"/>
                <w:u w:val="none"/>
                <w:lang w:val="en-US" w:eastAsia="zh-CN" w:bidi="ar-SA"/>
              </w:rPr>
            </w:pPr>
            <w:r>
              <w:rPr>
                <w:rFonts w:hint="eastAsia" w:ascii="宋体" w:hAnsi="宋体" w:cs="宋体"/>
                <w:i w:val="0"/>
                <w:color w:val="000000"/>
                <w:kern w:val="2"/>
                <w:sz w:val="24"/>
                <w:szCs w:val="24"/>
                <w:highlight w:val="none"/>
                <w:u w:val="none"/>
                <w:lang w:val="en-US" w:eastAsia="zh-CN" w:bidi="ar-SA"/>
              </w:rPr>
              <w:t>53</w:t>
            </w:r>
          </w:p>
        </w:tc>
        <w:tc>
          <w:tcPr>
            <w:tcW w:w="1115" w:type="dxa"/>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highlight w:val="none"/>
                <w:u w:val="none"/>
                <w:lang w:val="en-US" w:eastAsia="zh-CN" w:bidi="ar"/>
              </w:rPr>
            </w:pPr>
            <w:r>
              <w:rPr>
                <w:rFonts w:hint="eastAsia" w:ascii="宋体" w:hAnsi="宋体" w:cs="宋体"/>
                <w:i w:val="0"/>
                <w:color w:val="000000"/>
                <w:kern w:val="0"/>
                <w:sz w:val="24"/>
                <w:szCs w:val="24"/>
                <w:highlight w:val="none"/>
                <w:u w:val="none"/>
                <w:lang w:val="en-US" w:eastAsia="zh-CN" w:bidi="ar"/>
              </w:rPr>
              <w:t>袋装米线</w:t>
            </w:r>
          </w:p>
        </w:tc>
        <w:tc>
          <w:tcPr>
            <w:tcW w:w="877" w:type="dxa"/>
            <w:vAlign w:val="center"/>
          </w:tcPr>
          <w:p>
            <w:pPr>
              <w:keepNext w:val="0"/>
              <w:keepLines w:val="0"/>
              <w:widowControl/>
              <w:suppressLineNumbers w:val="0"/>
              <w:jc w:val="center"/>
              <w:textAlignment w:val="center"/>
              <w:rPr>
                <w:rFonts w:hint="default" w:ascii="宋体" w:hAnsi="宋体" w:eastAsia="宋体" w:cs="宋体"/>
                <w:i w:val="0"/>
                <w:color w:val="000000"/>
                <w:kern w:val="0"/>
                <w:sz w:val="24"/>
                <w:szCs w:val="24"/>
                <w:highlight w:val="none"/>
                <w:u w:val="none"/>
                <w:lang w:val="en-US" w:eastAsia="zh-CN" w:bidi="ar"/>
              </w:rPr>
            </w:pPr>
            <w:r>
              <w:rPr>
                <w:rFonts w:hint="eastAsia" w:ascii="宋体" w:hAnsi="宋体" w:cs="宋体"/>
                <w:i w:val="0"/>
                <w:color w:val="000000"/>
                <w:kern w:val="0"/>
                <w:sz w:val="24"/>
                <w:szCs w:val="24"/>
                <w:highlight w:val="none"/>
                <w:u w:val="none"/>
                <w:lang w:val="en-US" w:eastAsia="zh-CN" w:bidi="ar"/>
              </w:rPr>
              <w:t>5</w:t>
            </w:r>
          </w:p>
        </w:tc>
        <w:tc>
          <w:tcPr>
            <w:tcW w:w="939" w:type="dxa"/>
            <w:vAlign w:val="center"/>
          </w:tcPr>
          <w:p>
            <w:pPr>
              <w:jc w:val="center"/>
              <w:rPr>
                <w:rFonts w:hint="eastAsia" w:ascii="宋体" w:hAnsi="宋体" w:eastAsia="宋体" w:cs="宋体"/>
                <w:i w:val="0"/>
                <w:color w:val="000000"/>
                <w:kern w:val="2"/>
                <w:sz w:val="20"/>
                <w:szCs w:val="20"/>
                <w:highlight w:val="none"/>
                <w:u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3" w:type="dxa"/>
            <w:vAlign w:val="center"/>
          </w:tcPr>
          <w:p>
            <w:pPr>
              <w:keepNext w:val="0"/>
              <w:keepLines w:val="0"/>
              <w:widowControl/>
              <w:suppressLineNumbers w:val="0"/>
              <w:jc w:val="center"/>
              <w:textAlignment w:val="center"/>
              <w:rPr>
                <w:rFonts w:hint="default" w:ascii="宋体" w:hAnsi="宋体" w:eastAsia="宋体" w:cs="宋体"/>
                <w:i w:val="0"/>
                <w:color w:val="000000"/>
                <w:kern w:val="2"/>
                <w:sz w:val="24"/>
                <w:szCs w:val="24"/>
                <w:highlight w:val="none"/>
                <w:u w:val="none"/>
                <w:lang w:val="en-US" w:eastAsia="zh-CN" w:bidi="ar-SA"/>
              </w:rPr>
            </w:pPr>
            <w:r>
              <w:rPr>
                <w:rFonts w:hint="eastAsia" w:ascii="宋体" w:hAnsi="宋体" w:cs="宋体"/>
                <w:i w:val="0"/>
                <w:color w:val="000000"/>
                <w:kern w:val="2"/>
                <w:sz w:val="24"/>
                <w:szCs w:val="24"/>
                <w:highlight w:val="none"/>
                <w:u w:val="none"/>
                <w:lang w:val="en-US" w:eastAsia="zh-CN" w:bidi="ar-SA"/>
              </w:rPr>
              <w:t>20</w:t>
            </w:r>
          </w:p>
        </w:tc>
        <w:tc>
          <w:tcPr>
            <w:tcW w:w="1503" w:type="dxa"/>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highlight w:val="none"/>
                <w:u w:val="none"/>
                <w:lang w:val="en-US" w:eastAsia="zh-CN" w:bidi="ar"/>
              </w:rPr>
            </w:pPr>
            <w:r>
              <w:rPr>
                <w:rFonts w:hint="eastAsia" w:ascii="宋体" w:hAnsi="宋体" w:eastAsia="宋体" w:cs="宋体"/>
                <w:i w:val="0"/>
                <w:color w:val="000000"/>
                <w:kern w:val="0"/>
                <w:sz w:val="24"/>
                <w:szCs w:val="24"/>
                <w:highlight w:val="none"/>
                <w:u w:val="none"/>
                <w:lang w:val="en-US" w:eastAsia="zh-CN" w:bidi="ar"/>
              </w:rPr>
              <w:t>腰果</w:t>
            </w:r>
          </w:p>
        </w:tc>
        <w:tc>
          <w:tcPr>
            <w:tcW w:w="877" w:type="dxa"/>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highlight w:val="none"/>
                <w:u w:val="none"/>
                <w:lang w:val="en-US" w:eastAsia="zh-CN" w:bidi="ar"/>
              </w:rPr>
            </w:pPr>
            <w:r>
              <w:rPr>
                <w:rFonts w:hint="eastAsia" w:ascii="宋体" w:hAnsi="宋体" w:cs="宋体"/>
                <w:i w:val="0"/>
                <w:color w:val="000000"/>
                <w:kern w:val="0"/>
                <w:sz w:val="24"/>
                <w:szCs w:val="24"/>
                <w:highlight w:val="none"/>
                <w:u w:val="none"/>
                <w:lang w:val="en-US" w:eastAsia="zh-CN" w:bidi="ar"/>
              </w:rPr>
              <w:t>5</w:t>
            </w:r>
          </w:p>
        </w:tc>
        <w:tc>
          <w:tcPr>
            <w:tcW w:w="1650" w:type="dxa"/>
            <w:vAlign w:val="center"/>
          </w:tcPr>
          <w:p>
            <w:pPr>
              <w:jc w:val="center"/>
              <w:rPr>
                <w:rFonts w:hint="eastAsia" w:ascii="宋体" w:hAnsi="宋体" w:eastAsia="宋体" w:cs="宋体"/>
                <w:i w:val="0"/>
                <w:color w:val="000000"/>
                <w:kern w:val="2"/>
                <w:sz w:val="20"/>
                <w:szCs w:val="20"/>
                <w:highlight w:val="none"/>
                <w:u w:val="none"/>
                <w:lang w:val="en-US" w:eastAsia="zh-CN" w:bidi="ar-SA"/>
              </w:rPr>
            </w:pPr>
          </w:p>
        </w:tc>
        <w:tc>
          <w:tcPr>
            <w:tcW w:w="788" w:type="dxa"/>
            <w:vAlign w:val="center"/>
          </w:tcPr>
          <w:p>
            <w:pPr>
              <w:keepNext w:val="0"/>
              <w:keepLines w:val="0"/>
              <w:widowControl/>
              <w:suppressLineNumbers w:val="0"/>
              <w:jc w:val="center"/>
              <w:textAlignment w:val="center"/>
              <w:rPr>
                <w:rFonts w:hint="default" w:ascii="宋体" w:hAnsi="宋体" w:eastAsia="宋体" w:cs="宋体"/>
                <w:i w:val="0"/>
                <w:color w:val="000000"/>
                <w:kern w:val="0"/>
                <w:sz w:val="24"/>
                <w:szCs w:val="24"/>
                <w:highlight w:val="none"/>
                <w:u w:val="none"/>
                <w:lang w:val="en-US" w:eastAsia="zh-CN" w:bidi="ar"/>
              </w:rPr>
            </w:pPr>
            <w:r>
              <w:rPr>
                <w:rFonts w:hint="eastAsia" w:ascii="宋体" w:hAnsi="宋体" w:cs="宋体"/>
                <w:i w:val="0"/>
                <w:color w:val="000000"/>
                <w:kern w:val="0"/>
                <w:sz w:val="24"/>
                <w:szCs w:val="24"/>
                <w:highlight w:val="none"/>
                <w:u w:val="none"/>
                <w:lang w:val="en-US" w:eastAsia="zh-CN" w:bidi="ar"/>
              </w:rPr>
              <w:t>54</w:t>
            </w:r>
          </w:p>
        </w:tc>
        <w:tc>
          <w:tcPr>
            <w:tcW w:w="1115" w:type="dxa"/>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highlight w:val="none"/>
                <w:u w:val="none"/>
                <w:lang w:val="en-US" w:eastAsia="zh-CN" w:bidi="ar"/>
              </w:rPr>
            </w:pPr>
            <w:r>
              <w:rPr>
                <w:rFonts w:hint="eastAsia" w:ascii="宋体" w:hAnsi="宋体" w:cs="宋体"/>
                <w:i w:val="0"/>
                <w:color w:val="000000"/>
                <w:kern w:val="0"/>
                <w:sz w:val="24"/>
                <w:szCs w:val="24"/>
                <w:highlight w:val="none"/>
                <w:u w:val="none"/>
                <w:lang w:val="en-US" w:eastAsia="zh-CN" w:bidi="ar"/>
              </w:rPr>
              <w:t>袋装辣粉丝</w:t>
            </w:r>
          </w:p>
        </w:tc>
        <w:tc>
          <w:tcPr>
            <w:tcW w:w="877" w:type="dxa"/>
            <w:vAlign w:val="center"/>
          </w:tcPr>
          <w:p>
            <w:pPr>
              <w:keepNext w:val="0"/>
              <w:keepLines w:val="0"/>
              <w:widowControl/>
              <w:suppressLineNumbers w:val="0"/>
              <w:jc w:val="center"/>
              <w:textAlignment w:val="center"/>
              <w:rPr>
                <w:rFonts w:hint="default" w:ascii="宋体" w:hAnsi="宋体" w:eastAsia="宋体" w:cs="宋体"/>
                <w:i w:val="0"/>
                <w:color w:val="000000"/>
                <w:kern w:val="0"/>
                <w:sz w:val="24"/>
                <w:szCs w:val="24"/>
                <w:highlight w:val="none"/>
                <w:u w:val="none"/>
                <w:lang w:val="en-US" w:eastAsia="zh-CN" w:bidi="ar"/>
              </w:rPr>
            </w:pPr>
            <w:r>
              <w:rPr>
                <w:rFonts w:hint="eastAsia" w:ascii="宋体" w:hAnsi="宋体" w:eastAsia="宋体" w:cs="宋体"/>
                <w:i w:val="0"/>
                <w:color w:val="000000"/>
                <w:kern w:val="0"/>
                <w:sz w:val="24"/>
                <w:szCs w:val="24"/>
                <w:highlight w:val="none"/>
                <w:u w:val="none"/>
                <w:lang w:val="en-US" w:eastAsia="zh-CN" w:bidi="ar"/>
              </w:rPr>
              <w:t>5</w:t>
            </w:r>
          </w:p>
        </w:tc>
        <w:tc>
          <w:tcPr>
            <w:tcW w:w="939" w:type="dxa"/>
            <w:vAlign w:val="center"/>
          </w:tcPr>
          <w:p>
            <w:pPr>
              <w:jc w:val="center"/>
              <w:rPr>
                <w:rFonts w:hint="eastAsia" w:ascii="宋体" w:hAnsi="宋体" w:eastAsia="宋体" w:cs="宋体"/>
                <w:i w:val="0"/>
                <w:color w:val="000000"/>
                <w:kern w:val="2"/>
                <w:sz w:val="24"/>
                <w:szCs w:val="24"/>
                <w:highlight w:val="none"/>
                <w:u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3" w:type="dxa"/>
            <w:vAlign w:val="center"/>
          </w:tcPr>
          <w:p>
            <w:pPr>
              <w:keepNext w:val="0"/>
              <w:keepLines w:val="0"/>
              <w:widowControl/>
              <w:suppressLineNumbers w:val="0"/>
              <w:jc w:val="center"/>
              <w:textAlignment w:val="center"/>
              <w:rPr>
                <w:rFonts w:hint="default" w:ascii="宋体" w:hAnsi="宋体" w:eastAsia="宋体" w:cs="宋体"/>
                <w:i w:val="0"/>
                <w:color w:val="000000"/>
                <w:kern w:val="0"/>
                <w:sz w:val="24"/>
                <w:szCs w:val="24"/>
                <w:highlight w:val="none"/>
                <w:u w:val="none"/>
                <w:lang w:val="en-US" w:eastAsia="zh-CN" w:bidi="ar"/>
              </w:rPr>
            </w:pPr>
            <w:r>
              <w:rPr>
                <w:rFonts w:hint="eastAsia" w:ascii="宋体" w:hAnsi="宋体" w:cs="宋体"/>
                <w:i w:val="0"/>
                <w:color w:val="000000"/>
                <w:kern w:val="0"/>
                <w:sz w:val="24"/>
                <w:szCs w:val="24"/>
                <w:highlight w:val="none"/>
                <w:u w:val="none"/>
                <w:lang w:val="en-US" w:eastAsia="zh-CN" w:bidi="ar"/>
              </w:rPr>
              <w:t>21</w:t>
            </w:r>
          </w:p>
        </w:tc>
        <w:tc>
          <w:tcPr>
            <w:tcW w:w="1503" w:type="dxa"/>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highlight w:val="none"/>
                <w:u w:val="none"/>
                <w:lang w:val="en-US" w:eastAsia="zh-CN" w:bidi="ar"/>
              </w:rPr>
            </w:pPr>
            <w:r>
              <w:rPr>
                <w:rFonts w:hint="eastAsia" w:ascii="宋体" w:hAnsi="宋体" w:cs="宋体"/>
                <w:i w:val="0"/>
                <w:color w:val="000000"/>
                <w:kern w:val="0"/>
                <w:sz w:val="24"/>
                <w:szCs w:val="24"/>
                <w:highlight w:val="none"/>
                <w:u w:val="none"/>
                <w:lang w:val="en-US" w:eastAsia="zh-CN" w:bidi="ar"/>
              </w:rPr>
              <w:t>方便面</w:t>
            </w:r>
          </w:p>
        </w:tc>
        <w:tc>
          <w:tcPr>
            <w:tcW w:w="877" w:type="dxa"/>
            <w:vAlign w:val="center"/>
          </w:tcPr>
          <w:p>
            <w:pPr>
              <w:keepNext w:val="0"/>
              <w:keepLines w:val="0"/>
              <w:widowControl/>
              <w:suppressLineNumbers w:val="0"/>
              <w:jc w:val="center"/>
              <w:textAlignment w:val="center"/>
              <w:rPr>
                <w:rFonts w:hint="default" w:ascii="宋体" w:hAnsi="宋体" w:eastAsia="宋体" w:cs="宋体"/>
                <w:i w:val="0"/>
                <w:color w:val="000000"/>
                <w:kern w:val="0"/>
                <w:sz w:val="24"/>
                <w:szCs w:val="24"/>
                <w:highlight w:val="none"/>
                <w:u w:val="none"/>
                <w:lang w:val="en-US" w:eastAsia="zh-CN" w:bidi="ar"/>
              </w:rPr>
            </w:pPr>
            <w:r>
              <w:rPr>
                <w:rFonts w:hint="eastAsia" w:ascii="宋体" w:hAnsi="宋体" w:cs="宋体"/>
                <w:i w:val="0"/>
                <w:color w:val="000000"/>
                <w:kern w:val="0"/>
                <w:sz w:val="24"/>
                <w:szCs w:val="24"/>
                <w:highlight w:val="none"/>
                <w:u w:val="none"/>
                <w:lang w:val="en-US" w:eastAsia="zh-CN" w:bidi="ar"/>
              </w:rPr>
              <w:t>5</w:t>
            </w:r>
          </w:p>
        </w:tc>
        <w:tc>
          <w:tcPr>
            <w:tcW w:w="1650" w:type="dxa"/>
            <w:vAlign w:val="center"/>
          </w:tcPr>
          <w:p>
            <w:pPr>
              <w:jc w:val="center"/>
              <w:rPr>
                <w:rFonts w:hint="eastAsia" w:ascii="宋体" w:hAnsi="宋体" w:eastAsia="宋体" w:cs="宋体"/>
                <w:i w:val="0"/>
                <w:color w:val="000000"/>
                <w:kern w:val="2"/>
                <w:sz w:val="20"/>
                <w:szCs w:val="20"/>
                <w:highlight w:val="none"/>
                <w:u w:val="none"/>
                <w:lang w:val="en-US" w:eastAsia="zh-CN" w:bidi="ar-SA"/>
              </w:rPr>
            </w:pPr>
          </w:p>
        </w:tc>
        <w:tc>
          <w:tcPr>
            <w:tcW w:w="788" w:type="dxa"/>
            <w:vAlign w:val="center"/>
          </w:tcPr>
          <w:p>
            <w:pPr>
              <w:keepNext w:val="0"/>
              <w:keepLines w:val="0"/>
              <w:widowControl/>
              <w:suppressLineNumbers w:val="0"/>
              <w:jc w:val="center"/>
              <w:textAlignment w:val="center"/>
              <w:rPr>
                <w:rFonts w:hint="default" w:ascii="宋体" w:hAnsi="宋体" w:eastAsia="宋体" w:cs="宋体"/>
                <w:i w:val="0"/>
                <w:color w:val="000000"/>
                <w:kern w:val="2"/>
                <w:sz w:val="24"/>
                <w:szCs w:val="24"/>
                <w:highlight w:val="none"/>
                <w:u w:val="none"/>
                <w:lang w:val="en-US" w:eastAsia="zh-CN" w:bidi="ar-SA"/>
              </w:rPr>
            </w:pPr>
            <w:r>
              <w:rPr>
                <w:rFonts w:hint="eastAsia" w:ascii="宋体" w:hAnsi="宋体" w:cs="宋体"/>
                <w:i w:val="0"/>
                <w:color w:val="000000"/>
                <w:kern w:val="2"/>
                <w:sz w:val="24"/>
                <w:szCs w:val="24"/>
                <w:highlight w:val="none"/>
                <w:u w:val="none"/>
                <w:lang w:val="en-US" w:eastAsia="zh-CN" w:bidi="ar-SA"/>
              </w:rPr>
              <w:t>55</w:t>
            </w:r>
          </w:p>
        </w:tc>
        <w:tc>
          <w:tcPr>
            <w:tcW w:w="1115" w:type="dxa"/>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highlight w:val="none"/>
                <w:u w:val="none"/>
                <w:lang w:val="en-US" w:eastAsia="zh-CN" w:bidi="ar"/>
              </w:rPr>
            </w:pPr>
            <w:r>
              <w:rPr>
                <w:rFonts w:hint="eastAsia" w:ascii="宋体" w:hAnsi="宋体" w:eastAsia="宋体" w:cs="宋体"/>
                <w:i w:val="0"/>
                <w:color w:val="000000"/>
                <w:kern w:val="0"/>
                <w:sz w:val="24"/>
                <w:szCs w:val="24"/>
                <w:highlight w:val="none"/>
                <w:u w:val="none"/>
                <w:lang w:val="en-US" w:eastAsia="zh-CN" w:bidi="ar"/>
              </w:rPr>
              <w:t>糖果</w:t>
            </w:r>
          </w:p>
        </w:tc>
        <w:tc>
          <w:tcPr>
            <w:tcW w:w="877" w:type="dxa"/>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highlight w:val="none"/>
                <w:u w:val="none"/>
                <w:lang w:val="en-US" w:eastAsia="zh-CN" w:bidi="ar"/>
              </w:rPr>
            </w:pPr>
            <w:r>
              <w:rPr>
                <w:rFonts w:hint="eastAsia" w:ascii="宋体" w:hAnsi="宋体" w:cs="宋体"/>
                <w:i w:val="0"/>
                <w:color w:val="000000"/>
                <w:kern w:val="0"/>
                <w:sz w:val="24"/>
                <w:szCs w:val="24"/>
                <w:highlight w:val="none"/>
                <w:u w:val="none"/>
                <w:lang w:val="en-US" w:eastAsia="zh-CN" w:bidi="ar"/>
              </w:rPr>
              <w:t>5</w:t>
            </w:r>
          </w:p>
        </w:tc>
        <w:tc>
          <w:tcPr>
            <w:tcW w:w="939" w:type="dxa"/>
            <w:vAlign w:val="center"/>
          </w:tcPr>
          <w:p>
            <w:pPr>
              <w:jc w:val="center"/>
              <w:rPr>
                <w:rFonts w:hint="eastAsia" w:ascii="宋体" w:hAnsi="宋体" w:eastAsia="宋体" w:cs="宋体"/>
                <w:i w:val="0"/>
                <w:color w:val="000000"/>
                <w:kern w:val="2"/>
                <w:sz w:val="24"/>
                <w:szCs w:val="24"/>
                <w:highlight w:val="none"/>
                <w:u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3" w:type="dxa"/>
            <w:vAlign w:val="center"/>
          </w:tcPr>
          <w:p>
            <w:pPr>
              <w:keepNext w:val="0"/>
              <w:keepLines w:val="0"/>
              <w:widowControl/>
              <w:suppressLineNumbers w:val="0"/>
              <w:jc w:val="center"/>
              <w:textAlignment w:val="center"/>
              <w:rPr>
                <w:rFonts w:hint="default" w:ascii="宋体" w:hAnsi="宋体" w:eastAsia="宋体" w:cs="宋体"/>
                <w:i w:val="0"/>
                <w:color w:val="000000"/>
                <w:kern w:val="0"/>
                <w:sz w:val="24"/>
                <w:szCs w:val="24"/>
                <w:highlight w:val="none"/>
                <w:u w:val="none"/>
                <w:lang w:val="en-US" w:eastAsia="zh-CN" w:bidi="ar"/>
              </w:rPr>
            </w:pPr>
            <w:r>
              <w:rPr>
                <w:rFonts w:hint="eastAsia" w:ascii="宋体" w:hAnsi="宋体" w:cs="宋体"/>
                <w:i w:val="0"/>
                <w:color w:val="000000"/>
                <w:kern w:val="0"/>
                <w:sz w:val="24"/>
                <w:szCs w:val="24"/>
                <w:highlight w:val="none"/>
                <w:u w:val="none"/>
                <w:lang w:val="en-US" w:eastAsia="zh-CN" w:bidi="ar"/>
              </w:rPr>
              <w:t>22</w:t>
            </w:r>
          </w:p>
        </w:tc>
        <w:tc>
          <w:tcPr>
            <w:tcW w:w="1503" w:type="dxa"/>
            <w:vAlign w:val="center"/>
          </w:tcPr>
          <w:p>
            <w:pPr>
              <w:keepNext w:val="0"/>
              <w:keepLines w:val="0"/>
              <w:widowControl/>
              <w:suppressLineNumbers w:val="0"/>
              <w:jc w:val="center"/>
              <w:textAlignment w:val="center"/>
              <w:rPr>
                <w:rFonts w:hint="eastAsia" w:ascii="宋体" w:hAnsi="宋体" w:cs="宋体"/>
                <w:i w:val="0"/>
                <w:color w:val="000000"/>
                <w:kern w:val="0"/>
                <w:sz w:val="24"/>
                <w:szCs w:val="24"/>
                <w:highlight w:val="none"/>
                <w:u w:val="none"/>
                <w:lang w:val="en-US" w:eastAsia="zh-CN" w:bidi="ar"/>
              </w:rPr>
            </w:pPr>
            <w:r>
              <w:rPr>
                <w:rFonts w:hint="eastAsia" w:ascii="宋体" w:hAnsi="宋体" w:cs="宋体"/>
                <w:i w:val="0"/>
                <w:color w:val="000000"/>
                <w:kern w:val="0"/>
                <w:sz w:val="24"/>
                <w:szCs w:val="24"/>
                <w:highlight w:val="none"/>
                <w:u w:val="none"/>
                <w:lang w:val="en-US" w:eastAsia="zh-CN" w:bidi="ar"/>
              </w:rPr>
              <w:t>锅巴</w:t>
            </w:r>
          </w:p>
        </w:tc>
        <w:tc>
          <w:tcPr>
            <w:tcW w:w="877" w:type="dxa"/>
            <w:vAlign w:val="center"/>
          </w:tcPr>
          <w:p>
            <w:pPr>
              <w:keepNext w:val="0"/>
              <w:keepLines w:val="0"/>
              <w:widowControl/>
              <w:suppressLineNumbers w:val="0"/>
              <w:jc w:val="center"/>
              <w:textAlignment w:val="center"/>
              <w:rPr>
                <w:rFonts w:hint="default" w:ascii="宋体" w:hAnsi="宋体" w:eastAsia="宋体" w:cs="宋体"/>
                <w:i w:val="0"/>
                <w:color w:val="000000"/>
                <w:kern w:val="0"/>
                <w:sz w:val="24"/>
                <w:szCs w:val="24"/>
                <w:highlight w:val="none"/>
                <w:u w:val="none"/>
                <w:lang w:val="en-US" w:eastAsia="zh-CN" w:bidi="ar"/>
              </w:rPr>
            </w:pPr>
            <w:r>
              <w:rPr>
                <w:rFonts w:hint="eastAsia" w:ascii="宋体" w:hAnsi="宋体" w:eastAsia="宋体" w:cs="宋体"/>
                <w:i w:val="0"/>
                <w:color w:val="000000"/>
                <w:kern w:val="0"/>
                <w:sz w:val="24"/>
                <w:szCs w:val="24"/>
                <w:highlight w:val="none"/>
                <w:u w:val="none"/>
                <w:lang w:val="en-US" w:eastAsia="zh-CN" w:bidi="ar"/>
              </w:rPr>
              <w:t>5</w:t>
            </w:r>
          </w:p>
        </w:tc>
        <w:tc>
          <w:tcPr>
            <w:tcW w:w="1650" w:type="dxa"/>
            <w:vAlign w:val="center"/>
          </w:tcPr>
          <w:p>
            <w:pPr>
              <w:jc w:val="center"/>
              <w:rPr>
                <w:rFonts w:hint="eastAsia" w:ascii="宋体" w:hAnsi="宋体" w:eastAsia="宋体" w:cs="宋体"/>
                <w:i w:val="0"/>
                <w:color w:val="000000"/>
                <w:kern w:val="2"/>
                <w:sz w:val="20"/>
                <w:szCs w:val="20"/>
                <w:highlight w:val="none"/>
                <w:u w:val="none"/>
                <w:lang w:val="en-US" w:eastAsia="zh-CN" w:bidi="ar-SA"/>
              </w:rPr>
            </w:pPr>
          </w:p>
        </w:tc>
        <w:tc>
          <w:tcPr>
            <w:tcW w:w="788" w:type="dxa"/>
            <w:vAlign w:val="center"/>
          </w:tcPr>
          <w:p>
            <w:pPr>
              <w:keepNext w:val="0"/>
              <w:keepLines w:val="0"/>
              <w:widowControl/>
              <w:suppressLineNumbers w:val="0"/>
              <w:jc w:val="center"/>
              <w:textAlignment w:val="center"/>
              <w:rPr>
                <w:rFonts w:hint="default" w:ascii="宋体" w:hAnsi="宋体" w:eastAsia="宋体" w:cs="宋体"/>
                <w:i w:val="0"/>
                <w:color w:val="000000"/>
                <w:kern w:val="0"/>
                <w:sz w:val="24"/>
                <w:szCs w:val="24"/>
                <w:highlight w:val="none"/>
                <w:u w:val="none"/>
                <w:lang w:val="en-US" w:eastAsia="zh-CN" w:bidi="ar"/>
              </w:rPr>
            </w:pPr>
            <w:r>
              <w:rPr>
                <w:rFonts w:hint="eastAsia" w:ascii="宋体" w:hAnsi="宋体" w:cs="宋体"/>
                <w:i w:val="0"/>
                <w:color w:val="000000"/>
                <w:kern w:val="0"/>
                <w:sz w:val="24"/>
                <w:szCs w:val="24"/>
                <w:highlight w:val="none"/>
                <w:u w:val="none"/>
                <w:lang w:val="en-US" w:eastAsia="zh-CN" w:bidi="ar"/>
              </w:rPr>
              <w:t>56</w:t>
            </w:r>
          </w:p>
        </w:tc>
        <w:tc>
          <w:tcPr>
            <w:tcW w:w="1115" w:type="dxa"/>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highlight w:val="none"/>
                <w:u w:val="none"/>
                <w:lang w:val="en-US" w:eastAsia="zh-CN" w:bidi="ar"/>
              </w:rPr>
            </w:pPr>
            <w:r>
              <w:rPr>
                <w:rFonts w:hint="eastAsia" w:ascii="宋体" w:hAnsi="宋体" w:cs="宋体"/>
                <w:i w:val="0"/>
                <w:color w:val="000000"/>
                <w:kern w:val="0"/>
                <w:sz w:val="24"/>
                <w:szCs w:val="24"/>
                <w:highlight w:val="none"/>
                <w:u w:val="none"/>
                <w:lang w:val="en-US" w:eastAsia="zh-CN" w:bidi="ar"/>
              </w:rPr>
              <w:t>麻花</w:t>
            </w:r>
          </w:p>
        </w:tc>
        <w:tc>
          <w:tcPr>
            <w:tcW w:w="877" w:type="dxa"/>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highlight w:val="none"/>
                <w:u w:val="none"/>
                <w:lang w:val="en-US" w:eastAsia="zh-CN" w:bidi="ar"/>
              </w:rPr>
            </w:pPr>
            <w:r>
              <w:rPr>
                <w:rFonts w:hint="eastAsia" w:ascii="宋体" w:hAnsi="宋体" w:cs="宋体"/>
                <w:i w:val="0"/>
                <w:color w:val="000000"/>
                <w:kern w:val="0"/>
                <w:sz w:val="24"/>
                <w:szCs w:val="24"/>
                <w:highlight w:val="none"/>
                <w:u w:val="none"/>
                <w:lang w:val="en-US" w:eastAsia="zh-CN" w:bidi="ar"/>
              </w:rPr>
              <w:t>5</w:t>
            </w:r>
          </w:p>
        </w:tc>
        <w:tc>
          <w:tcPr>
            <w:tcW w:w="939" w:type="dxa"/>
            <w:vAlign w:val="center"/>
          </w:tcPr>
          <w:p>
            <w:pPr>
              <w:jc w:val="center"/>
              <w:rPr>
                <w:rFonts w:hint="eastAsia" w:ascii="宋体" w:hAnsi="宋体" w:eastAsia="宋体" w:cs="宋体"/>
                <w:i w:val="0"/>
                <w:color w:val="000000"/>
                <w:kern w:val="2"/>
                <w:sz w:val="24"/>
                <w:szCs w:val="24"/>
                <w:highlight w:val="none"/>
                <w:u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3" w:type="dxa"/>
            <w:vAlign w:val="center"/>
          </w:tcPr>
          <w:p>
            <w:pPr>
              <w:keepNext w:val="0"/>
              <w:keepLines w:val="0"/>
              <w:widowControl/>
              <w:suppressLineNumbers w:val="0"/>
              <w:jc w:val="center"/>
              <w:textAlignment w:val="center"/>
              <w:rPr>
                <w:rFonts w:hint="default" w:ascii="宋体" w:hAnsi="宋体" w:eastAsia="宋体" w:cs="宋体"/>
                <w:i w:val="0"/>
                <w:color w:val="000000"/>
                <w:kern w:val="0"/>
                <w:sz w:val="24"/>
                <w:szCs w:val="24"/>
                <w:highlight w:val="none"/>
                <w:u w:val="none"/>
                <w:lang w:val="en-US" w:eastAsia="zh-CN" w:bidi="ar"/>
              </w:rPr>
            </w:pPr>
            <w:r>
              <w:rPr>
                <w:rFonts w:hint="eastAsia" w:ascii="宋体" w:hAnsi="宋体" w:cs="宋体"/>
                <w:i w:val="0"/>
                <w:color w:val="000000"/>
                <w:kern w:val="0"/>
                <w:sz w:val="24"/>
                <w:szCs w:val="24"/>
                <w:highlight w:val="none"/>
                <w:u w:val="none"/>
                <w:lang w:val="en-US" w:eastAsia="zh-CN" w:bidi="ar"/>
              </w:rPr>
              <w:t>23</w:t>
            </w:r>
          </w:p>
        </w:tc>
        <w:tc>
          <w:tcPr>
            <w:tcW w:w="1503" w:type="dxa"/>
            <w:vAlign w:val="center"/>
          </w:tcPr>
          <w:p>
            <w:pPr>
              <w:keepNext w:val="0"/>
              <w:keepLines w:val="0"/>
              <w:widowControl/>
              <w:suppressLineNumbers w:val="0"/>
              <w:jc w:val="center"/>
              <w:textAlignment w:val="center"/>
              <w:rPr>
                <w:rFonts w:hint="eastAsia" w:ascii="宋体" w:hAnsi="宋体" w:cs="宋体"/>
                <w:i w:val="0"/>
                <w:color w:val="000000"/>
                <w:kern w:val="0"/>
                <w:sz w:val="24"/>
                <w:szCs w:val="24"/>
                <w:highlight w:val="none"/>
                <w:u w:val="none"/>
                <w:lang w:val="en-US" w:eastAsia="zh-CN" w:bidi="ar"/>
              </w:rPr>
            </w:pPr>
            <w:r>
              <w:rPr>
                <w:rFonts w:hint="eastAsia" w:ascii="宋体" w:hAnsi="宋体" w:cs="宋体"/>
                <w:i w:val="0"/>
                <w:color w:val="000000"/>
                <w:kern w:val="0"/>
                <w:sz w:val="24"/>
                <w:szCs w:val="24"/>
                <w:highlight w:val="none"/>
                <w:u w:val="none"/>
                <w:lang w:val="en-US" w:eastAsia="zh-CN" w:bidi="ar"/>
              </w:rPr>
              <w:t>火腿肠、香肠</w:t>
            </w:r>
          </w:p>
        </w:tc>
        <w:tc>
          <w:tcPr>
            <w:tcW w:w="877" w:type="dxa"/>
            <w:vAlign w:val="center"/>
          </w:tcPr>
          <w:p>
            <w:pPr>
              <w:keepNext w:val="0"/>
              <w:keepLines w:val="0"/>
              <w:widowControl/>
              <w:suppressLineNumbers w:val="0"/>
              <w:jc w:val="center"/>
              <w:textAlignment w:val="center"/>
              <w:rPr>
                <w:rFonts w:hint="default" w:ascii="宋体" w:hAnsi="宋体" w:eastAsia="宋体" w:cs="宋体"/>
                <w:i w:val="0"/>
                <w:color w:val="000000"/>
                <w:kern w:val="0"/>
                <w:sz w:val="24"/>
                <w:szCs w:val="24"/>
                <w:highlight w:val="none"/>
                <w:u w:val="none"/>
                <w:lang w:val="en-US" w:eastAsia="zh-CN" w:bidi="ar"/>
              </w:rPr>
            </w:pPr>
            <w:r>
              <w:rPr>
                <w:rFonts w:hint="eastAsia" w:ascii="宋体" w:hAnsi="宋体" w:cs="宋体"/>
                <w:i w:val="0"/>
                <w:color w:val="000000"/>
                <w:kern w:val="0"/>
                <w:sz w:val="24"/>
                <w:szCs w:val="24"/>
                <w:highlight w:val="none"/>
                <w:u w:val="none"/>
                <w:lang w:val="en-US" w:eastAsia="zh-CN" w:bidi="ar"/>
              </w:rPr>
              <w:t>5</w:t>
            </w:r>
          </w:p>
        </w:tc>
        <w:tc>
          <w:tcPr>
            <w:tcW w:w="1650" w:type="dxa"/>
            <w:vAlign w:val="center"/>
          </w:tcPr>
          <w:p>
            <w:pPr>
              <w:jc w:val="center"/>
              <w:rPr>
                <w:rFonts w:hint="eastAsia" w:ascii="宋体" w:hAnsi="宋体" w:eastAsia="宋体" w:cs="宋体"/>
                <w:i w:val="0"/>
                <w:color w:val="000000"/>
                <w:kern w:val="2"/>
                <w:sz w:val="20"/>
                <w:szCs w:val="20"/>
                <w:highlight w:val="none"/>
                <w:u w:val="none"/>
                <w:lang w:val="en-US" w:eastAsia="zh-CN" w:bidi="ar-SA"/>
              </w:rPr>
            </w:pPr>
          </w:p>
        </w:tc>
        <w:tc>
          <w:tcPr>
            <w:tcW w:w="788" w:type="dxa"/>
            <w:vAlign w:val="center"/>
          </w:tcPr>
          <w:p>
            <w:pPr>
              <w:keepNext w:val="0"/>
              <w:keepLines w:val="0"/>
              <w:widowControl/>
              <w:suppressLineNumbers w:val="0"/>
              <w:jc w:val="center"/>
              <w:textAlignment w:val="center"/>
              <w:rPr>
                <w:rFonts w:hint="default" w:ascii="宋体" w:hAnsi="宋体" w:eastAsia="宋体" w:cs="宋体"/>
                <w:i w:val="0"/>
                <w:color w:val="000000"/>
                <w:kern w:val="0"/>
                <w:sz w:val="24"/>
                <w:szCs w:val="24"/>
                <w:highlight w:val="none"/>
                <w:u w:val="none"/>
                <w:lang w:val="en-US" w:eastAsia="zh-CN" w:bidi="ar"/>
              </w:rPr>
            </w:pPr>
            <w:r>
              <w:rPr>
                <w:rFonts w:hint="eastAsia" w:ascii="宋体" w:hAnsi="宋体" w:cs="宋体"/>
                <w:i w:val="0"/>
                <w:color w:val="000000"/>
                <w:kern w:val="0"/>
                <w:sz w:val="24"/>
                <w:szCs w:val="24"/>
                <w:highlight w:val="none"/>
                <w:u w:val="none"/>
                <w:lang w:val="en-US" w:eastAsia="zh-CN" w:bidi="ar"/>
              </w:rPr>
              <w:t>57</w:t>
            </w:r>
          </w:p>
        </w:tc>
        <w:tc>
          <w:tcPr>
            <w:tcW w:w="1115" w:type="dxa"/>
            <w:vAlign w:val="center"/>
          </w:tcPr>
          <w:p>
            <w:pPr>
              <w:keepNext w:val="0"/>
              <w:keepLines w:val="0"/>
              <w:widowControl/>
              <w:suppressLineNumbers w:val="0"/>
              <w:jc w:val="center"/>
              <w:textAlignment w:val="center"/>
              <w:rPr>
                <w:rFonts w:hint="eastAsia" w:ascii="宋体" w:hAnsi="宋体" w:cs="宋体"/>
                <w:i w:val="0"/>
                <w:color w:val="000000"/>
                <w:kern w:val="0"/>
                <w:sz w:val="24"/>
                <w:szCs w:val="24"/>
                <w:highlight w:val="none"/>
                <w:u w:val="none"/>
                <w:lang w:val="en-US" w:eastAsia="zh-CN" w:bidi="ar"/>
              </w:rPr>
            </w:pPr>
            <w:r>
              <w:rPr>
                <w:rFonts w:hint="eastAsia" w:ascii="宋体" w:hAnsi="宋体" w:cs="宋体"/>
                <w:i w:val="0"/>
                <w:color w:val="000000"/>
                <w:kern w:val="0"/>
                <w:sz w:val="24"/>
                <w:szCs w:val="24"/>
                <w:highlight w:val="none"/>
                <w:u w:val="none"/>
                <w:lang w:val="en-US" w:eastAsia="zh-CN" w:bidi="ar"/>
              </w:rPr>
              <w:t>红、绿茶饮料</w:t>
            </w:r>
          </w:p>
        </w:tc>
        <w:tc>
          <w:tcPr>
            <w:tcW w:w="877" w:type="dxa"/>
            <w:vAlign w:val="center"/>
          </w:tcPr>
          <w:p>
            <w:pPr>
              <w:keepNext w:val="0"/>
              <w:keepLines w:val="0"/>
              <w:widowControl/>
              <w:suppressLineNumbers w:val="0"/>
              <w:jc w:val="center"/>
              <w:textAlignment w:val="center"/>
              <w:rPr>
                <w:rFonts w:hint="default" w:ascii="宋体" w:hAnsi="宋体" w:eastAsia="宋体" w:cs="宋体"/>
                <w:i w:val="0"/>
                <w:color w:val="000000"/>
                <w:kern w:val="0"/>
                <w:sz w:val="24"/>
                <w:szCs w:val="24"/>
                <w:highlight w:val="none"/>
                <w:u w:val="none"/>
                <w:lang w:val="en-US" w:eastAsia="zh-CN" w:bidi="ar"/>
              </w:rPr>
            </w:pPr>
            <w:r>
              <w:rPr>
                <w:rFonts w:hint="eastAsia" w:ascii="宋体" w:hAnsi="宋体" w:cs="宋体"/>
                <w:i w:val="0"/>
                <w:color w:val="000000"/>
                <w:kern w:val="0"/>
                <w:sz w:val="24"/>
                <w:szCs w:val="24"/>
                <w:highlight w:val="none"/>
                <w:u w:val="none"/>
                <w:lang w:val="en-US" w:eastAsia="zh-CN" w:bidi="ar"/>
              </w:rPr>
              <w:t>5</w:t>
            </w:r>
          </w:p>
        </w:tc>
        <w:tc>
          <w:tcPr>
            <w:tcW w:w="939" w:type="dxa"/>
            <w:vAlign w:val="center"/>
          </w:tcPr>
          <w:p>
            <w:pPr>
              <w:jc w:val="center"/>
              <w:rPr>
                <w:rFonts w:hint="eastAsia" w:ascii="宋体" w:hAnsi="宋体" w:eastAsia="宋体" w:cs="宋体"/>
                <w:i w:val="0"/>
                <w:color w:val="000000"/>
                <w:kern w:val="2"/>
                <w:sz w:val="24"/>
                <w:szCs w:val="24"/>
                <w:highlight w:val="none"/>
                <w:u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3" w:type="dxa"/>
            <w:vAlign w:val="center"/>
          </w:tcPr>
          <w:p>
            <w:pPr>
              <w:keepNext w:val="0"/>
              <w:keepLines w:val="0"/>
              <w:widowControl/>
              <w:suppressLineNumbers w:val="0"/>
              <w:jc w:val="center"/>
              <w:textAlignment w:val="center"/>
              <w:rPr>
                <w:rFonts w:hint="default" w:ascii="宋体" w:hAnsi="宋体" w:eastAsia="宋体" w:cs="宋体"/>
                <w:i w:val="0"/>
                <w:color w:val="000000"/>
                <w:kern w:val="2"/>
                <w:sz w:val="24"/>
                <w:szCs w:val="24"/>
                <w:highlight w:val="none"/>
                <w:u w:val="none"/>
                <w:lang w:val="en-US" w:eastAsia="zh-CN" w:bidi="ar-SA"/>
              </w:rPr>
            </w:pPr>
            <w:r>
              <w:rPr>
                <w:rFonts w:hint="eastAsia" w:ascii="宋体" w:hAnsi="宋体" w:cs="宋体"/>
                <w:i w:val="0"/>
                <w:color w:val="000000"/>
                <w:kern w:val="2"/>
                <w:sz w:val="24"/>
                <w:szCs w:val="24"/>
                <w:highlight w:val="none"/>
                <w:u w:val="none"/>
                <w:lang w:val="en-US" w:eastAsia="zh-CN" w:bidi="ar-SA"/>
              </w:rPr>
              <w:t>24</w:t>
            </w:r>
          </w:p>
        </w:tc>
        <w:tc>
          <w:tcPr>
            <w:tcW w:w="1503" w:type="dxa"/>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highlight w:val="none"/>
                <w:u w:val="none"/>
                <w:lang w:val="en-US" w:eastAsia="zh-CN" w:bidi="ar"/>
              </w:rPr>
            </w:pPr>
            <w:r>
              <w:rPr>
                <w:rFonts w:hint="eastAsia" w:ascii="宋体" w:hAnsi="宋体" w:eastAsia="宋体" w:cs="宋体"/>
                <w:i w:val="0"/>
                <w:color w:val="000000"/>
                <w:kern w:val="0"/>
                <w:sz w:val="24"/>
                <w:szCs w:val="24"/>
                <w:highlight w:val="none"/>
                <w:u w:val="none"/>
                <w:lang w:val="en-US" w:eastAsia="zh-CN" w:bidi="ar"/>
              </w:rPr>
              <w:t>核桃仁</w:t>
            </w:r>
          </w:p>
        </w:tc>
        <w:tc>
          <w:tcPr>
            <w:tcW w:w="877" w:type="dxa"/>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highlight w:val="none"/>
                <w:u w:val="none"/>
                <w:lang w:val="en-US" w:eastAsia="zh-CN" w:bidi="ar"/>
              </w:rPr>
            </w:pPr>
            <w:r>
              <w:rPr>
                <w:rFonts w:hint="eastAsia" w:ascii="宋体" w:hAnsi="宋体" w:cs="宋体"/>
                <w:i w:val="0"/>
                <w:color w:val="000000"/>
                <w:kern w:val="0"/>
                <w:sz w:val="24"/>
                <w:szCs w:val="24"/>
                <w:highlight w:val="none"/>
                <w:u w:val="none"/>
                <w:lang w:val="en-US" w:eastAsia="zh-CN" w:bidi="ar"/>
              </w:rPr>
              <w:t>5</w:t>
            </w:r>
          </w:p>
        </w:tc>
        <w:tc>
          <w:tcPr>
            <w:tcW w:w="1650" w:type="dxa"/>
            <w:vAlign w:val="center"/>
          </w:tcPr>
          <w:p>
            <w:pPr>
              <w:jc w:val="center"/>
              <w:rPr>
                <w:rFonts w:hint="eastAsia" w:ascii="宋体" w:hAnsi="宋体" w:eastAsia="宋体" w:cs="宋体"/>
                <w:i w:val="0"/>
                <w:color w:val="000000"/>
                <w:kern w:val="2"/>
                <w:sz w:val="20"/>
                <w:szCs w:val="20"/>
                <w:highlight w:val="none"/>
                <w:u w:val="none"/>
                <w:lang w:val="en-US" w:eastAsia="zh-CN" w:bidi="ar-SA"/>
              </w:rPr>
            </w:pPr>
          </w:p>
        </w:tc>
        <w:tc>
          <w:tcPr>
            <w:tcW w:w="788" w:type="dxa"/>
            <w:vAlign w:val="center"/>
          </w:tcPr>
          <w:p>
            <w:pPr>
              <w:keepNext w:val="0"/>
              <w:keepLines w:val="0"/>
              <w:widowControl/>
              <w:suppressLineNumbers w:val="0"/>
              <w:jc w:val="center"/>
              <w:textAlignment w:val="center"/>
              <w:rPr>
                <w:rFonts w:hint="default" w:ascii="宋体" w:hAnsi="宋体" w:eastAsia="宋体" w:cs="宋体"/>
                <w:i w:val="0"/>
                <w:color w:val="000000"/>
                <w:kern w:val="0"/>
                <w:sz w:val="24"/>
                <w:szCs w:val="24"/>
                <w:highlight w:val="none"/>
                <w:u w:val="none"/>
                <w:lang w:val="en-US" w:eastAsia="zh-CN" w:bidi="ar"/>
              </w:rPr>
            </w:pPr>
            <w:r>
              <w:rPr>
                <w:rFonts w:hint="eastAsia" w:ascii="宋体" w:hAnsi="宋体" w:cs="宋体"/>
                <w:i w:val="0"/>
                <w:color w:val="000000"/>
                <w:kern w:val="0"/>
                <w:sz w:val="24"/>
                <w:szCs w:val="24"/>
                <w:highlight w:val="none"/>
                <w:u w:val="none"/>
                <w:lang w:val="en-US" w:eastAsia="zh-CN" w:bidi="ar"/>
              </w:rPr>
              <w:t>58</w:t>
            </w:r>
          </w:p>
        </w:tc>
        <w:tc>
          <w:tcPr>
            <w:tcW w:w="1115" w:type="dxa"/>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highlight w:val="none"/>
                <w:u w:val="none"/>
                <w:lang w:val="en-US" w:eastAsia="zh-CN" w:bidi="ar"/>
              </w:rPr>
            </w:pPr>
            <w:r>
              <w:rPr>
                <w:rFonts w:hint="eastAsia" w:ascii="宋体" w:hAnsi="宋体" w:eastAsia="宋体" w:cs="宋体"/>
                <w:i w:val="0"/>
                <w:color w:val="000000"/>
                <w:kern w:val="0"/>
                <w:sz w:val="24"/>
                <w:szCs w:val="24"/>
                <w:highlight w:val="none"/>
                <w:u w:val="none"/>
                <w:lang w:val="en-US" w:eastAsia="zh-CN" w:bidi="ar"/>
              </w:rPr>
              <w:t>大糕</w:t>
            </w:r>
          </w:p>
        </w:tc>
        <w:tc>
          <w:tcPr>
            <w:tcW w:w="877" w:type="dxa"/>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highlight w:val="none"/>
                <w:u w:val="none"/>
                <w:lang w:val="en-US" w:eastAsia="zh-CN" w:bidi="ar"/>
              </w:rPr>
            </w:pPr>
            <w:r>
              <w:rPr>
                <w:rFonts w:hint="eastAsia" w:ascii="宋体" w:hAnsi="宋体" w:cs="宋体"/>
                <w:i w:val="0"/>
                <w:color w:val="000000"/>
                <w:kern w:val="0"/>
                <w:sz w:val="24"/>
                <w:szCs w:val="24"/>
                <w:highlight w:val="none"/>
                <w:u w:val="none"/>
                <w:lang w:val="en-US" w:eastAsia="zh-CN" w:bidi="ar"/>
              </w:rPr>
              <w:t>5</w:t>
            </w:r>
          </w:p>
        </w:tc>
        <w:tc>
          <w:tcPr>
            <w:tcW w:w="939" w:type="dxa"/>
            <w:vAlign w:val="center"/>
          </w:tcPr>
          <w:p>
            <w:pPr>
              <w:jc w:val="center"/>
              <w:rPr>
                <w:rFonts w:hint="eastAsia" w:ascii="宋体" w:hAnsi="宋体" w:eastAsia="宋体" w:cs="宋体"/>
                <w:i w:val="0"/>
                <w:color w:val="000000"/>
                <w:kern w:val="2"/>
                <w:sz w:val="24"/>
                <w:szCs w:val="24"/>
                <w:highlight w:val="none"/>
                <w:u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3" w:type="dxa"/>
            <w:vAlign w:val="center"/>
          </w:tcPr>
          <w:p>
            <w:pPr>
              <w:keepNext w:val="0"/>
              <w:keepLines w:val="0"/>
              <w:widowControl/>
              <w:suppressLineNumbers w:val="0"/>
              <w:jc w:val="center"/>
              <w:textAlignment w:val="center"/>
              <w:rPr>
                <w:rFonts w:hint="default" w:ascii="宋体" w:hAnsi="宋体" w:eastAsia="宋体" w:cs="宋体"/>
                <w:i w:val="0"/>
                <w:color w:val="000000"/>
                <w:kern w:val="0"/>
                <w:sz w:val="24"/>
                <w:szCs w:val="24"/>
                <w:highlight w:val="none"/>
                <w:u w:val="none"/>
                <w:lang w:val="en-US" w:eastAsia="zh-CN" w:bidi="ar"/>
              </w:rPr>
            </w:pPr>
            <w:r>
              <w:rPr>
                <w:rFonts w:hint="eastAsia" w:ascii="宋体" w:hAnsi="宋体" w:cs="宋体"/>
                <w:i w:val="0"/>
                <w:color w:val="000000"/>
                <w:kern w:val="0"/>
                <w:sz w:val="24"/>
                <w:szCs w:val="24"/>
                <w:highlight w:val="none"/>
                <w:u w:val="none"/>
                <w:lang w:val="en-US" w:eastAsia="zh-CN" w:bidi="ar"/>
              </w:rPr>
              <w:t>25</w:t>
            </w:r>
          </w:p>
        </w:tc>
        <w:tc>
          <w:tcPr>
            <w:tcW w:w="1503" w:type="dxa"/>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highlight w:val="none"/>
                <w:u w:val="none"/>
                <w:lang w:val="en-US" w:eastAsia="zh-CN" w:bidi="ar"/>
              </w:rPr>
            </w:pPr>
            <w:r>
              <w:rPr>
                <w:rFonts w:hint="eastAsia" w:ascii="宋体" w:hAnsi="宋体" w:cs="宋体"/>
                <w:i w:val="0"/>
                <w:color w:val="000000"/>
                <w:kern w:val="0"/>
                <w:sz w:val="24"/>
                <w:szCs w:val="24"/>
                <w:highlight w:val="none"/>
                <w:u w:val="none"/>
                <w:lang w:val="en-US" w:eastAsia="zh-CN" w:bidi="ar"/>
              </w:rPr>
              <w:t>酸奶</w:t>
            </w:r>
          </w:p>
        </w:tc>
        <w:tc>
          <w:tcPr>
            <w:tcW w:w="877" w:type="dxa"/>
            <w:vAlign w:val="center"/>
          </w:tcPr>
          <w:p>
            <w:pPr>
              <w:keepNext w:val="0"/>
              <w:keepLines w:val="0"/>
              <w:widowControl/>
              <w:suppressLineNumbers w:val="0"/>
              <w:jc w:val="center"/>
              <w:textAlignment w:val="center"/>
              <w:rPr>
                <w:rFonts w:hint="default" w:ascii="宋体" w:hAnsi="宋体" w:eastAsia="宋体" w:cs="宋体"/>
                <w:i w:val="0"/>
                <w:color w:val="000000"/>
                <w:kern w:val="0"/>
                <w:sz w:val="24"/>
                <w:szCs w:val="24"/>
                <w:highlight w:val="none"/>
                <w:u w:val="none"/>
                <w:lang w:val="en-US" w:eastAsia="zh-CN" w:bidi="ar"/>
              </w:rPr>
            </w:pPr>
            <w:r>
              <w:rPr>
                <w:rFonts w:hint="eastAsia" w:ascii="宋体" w:hAnsi="宋体" w:cs="宋体"/>
                <w:i w:val="0"/>
                <w:color w:val="000000"/>
                <w:kern w:val="0"/>
                <w:sz w:val="24"/>
                <w:szCs w:val="24"/>
                <w:highlight w:val="none"/>
                <w:u w:val="none"/>
                <w:lang w:val="en-US" w:eastAsia="zh-CN" w:bidi="ar"/>
              </w:rPr>
              <w:t>5</w:t>
            </w:r>
          </w:p>
        </w:tc>
        <w:tc>
          <w:tcPr>
            <w:tcW w:w="1650" w:type="dxa"/>
            <w:vAlign w:val="center"/>
          </w:tcPr>
          <w:p>
            <w:pPr>
              <w:jc w:val="center"/>
              <w:rPr>
                <w:rFonts w:hint="eastAsia" w:ascii="宋体" w:hAnsi="宋体" w:eastAsia="宋体" w:cs="宋体"/>
                <w:i w:val="0"/>
                <w:color w:val="000000"/>
                <w:kern w:val="2"/>
                <w:sz w:val="20"/>
                <w:szCs w:val="20"/>
                <w:highlight w:val="none"/>
                <w:u w:val="none"/>
                <w:lang w:val="en-US" w:eastAsia="zh-CN" w:bidi="ar-SA"/>
              </w:rPr>
            </w:pPr>
          </w:p>
        </w:tc>
        <w:tc>
          <w:tcPr>
            <w:tcW w:w="788" w:type="dxa"/>
            <w:vAlign w:val="center"/>
          </w:tcPr>
          <w:p>
            <w:pPr>
              <w:keepNext w:val="0"/>
              <w:keepLines w:val="0"/>
              <w:widowControl/>
              <w:suppressLineNumbers w:val="0"/>
              <w:jc w:val="center"/>
              <w:textAlignment w:val="center"/>
              <w:rPr>
                <w:rFonts w:hint="default" w:ascii="宋体" w:hAnsi="宋体" w:eastAsia="宋体" w:cs="宋体"/>
                <w:i w:val="0"/>
                <w:color w:val="000000"/>
                <w:kern w:val="2"/>
                <w:sz w:val="24"/>
                <w:szCs w:val="24"/>
                <w:highlight w:val="none"/>
                <w:u w:val="none"/>
                <w:lang w:val="en-US" w:eastAsia="zh-CN" w:bidi="ar-SA"/>
              </w:rPr>
            </w:pPr>
            <w:r>
              <w:rPr>
                <w:rFonts w:hint="eastAsia" w:ascii="宋体" w:hAnsi="宋体" w:cs="宋体"/>
                <w:i w:val="0"/>
                <w:color w:val="000000"/>
                <w:kern w:val="2"/>
                <w:sz w:val="24"/>
                <w:szCs w:val="24"/>
                <w:highlight w:val="none"/>
                <w:u w:val="none"/>
                <w:lang w:val="en-US" w:eastAsia="zh-CN" w:bidi="ar-SA"/>
              </w:rPr>
              <w:t>59</w:t>
            </w:r>
          </w:p>
        </w:tc>
        <w:tc>
          <w:tcPr>
            <w:tcW w:w="1115" w:type="dxa"/>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highlight w:val="none"/>
                <w:u w:val="none"/>
                <w:lang w:val="en-US" w:eastAsia="zh-CN" w:bidi="ar"/>
              </w:rPr>
            </w:pPr>
            <w:r>
              <w:rPr>
                <w:rFonts w:hint="eastAsia" w:ascii="宋体" w:hAnsi="宋体" w:cs="宋体"/>
                <w:i w:val="0"/>
                <w:color w:val="000000"/>
                <w:kern w:val="0"/>
                <w:sz w:val="24"/>
                <w:szCs w:val="24"/>
                <w:highlight w:val="none"/>
                <w:u w:val="none"/>
                <w:lang w:val="en-US" w:eastAsia="zh-CN" w:bidi="ar"/>
              </w:rPr>
              <w:t>奶茶</w:t>
            </w:r>
          </w:p>
        </w:tc>
        <w:tc>
          <w:tcPr>
            <w:tcW w:w="877" w:type="dxa"/>
            <w:vAlign w:val="center"/>
          </w:tcPr>
          <w:p>
            <w:pPr>
              <w:keepNext w:val="0"/>
              <w:keepLines w:val="0"/>
              <w:widowControl/>
              <w:suppressLineNumbers w:val="0"/>
              <w:jc w:val="center"/>
              <w:textAlignment w:val="center"/>
              <w:rPr>
                <w:rFonts w:hint="default" w:ascii="宋体" w:hAnsi="宋体" w:eastAsia="宋体" w:cs="宋体"/>
                <w:i w:val="0"/>
                <w:color w:val="000000"/>
                <w:kern w:val="0"/>
                <w:sz w:val="24"/>
                <w:szCs w:val="24"/>
                <w:highlight w:val="none"/>
                <w:u w:val="none"/>
                <w:lang w:val="en-US" w:eastAsia="zh-CN" w:bidi="ar"/>
              </w:rPr>
            </w:pPr>
            <w:r>
              <w:rPr>
                <w:rFonts w:hint="eastAsia" w:ascii="宋体" w:hAnsi="宋体" w:cs="宋体"/>
                <w:i w:val="0"/>
                <w:color w:val="000000"/>
                <w:kern w:val="0"/>
                <w:sz w:val="24"/>
                <w:szCs w:val="24"/>
                <w:highlight w:val="none"/>
                <w:u w:val="none"/>
                <w:lang w:val="en-US" w:eastAsia="zh-CN" w:bidi="ar"/>
              </w:rPr>
              <w:t>5</w:t>
            </w:r>
          </w:p>
        </w:tc>
        <w:tc>
          <w:tcPr>
            <w:tcW w:w="939" w:type="dxa"/>
            <w:vAlign w:val="center"/>
          </w:tcPr>
          <w:p>
            <w:pPr>
              <w:jc w:val="center"/>
              <w:rPr>
                <w:rFonts w:hint="eastAsia" w:ascii="宋体" w:hAnsi="宋体" w:eastAsia="宋体" w:cs="宋体"/>
                <w:i w:val="0"/>
                <w:color w:val="000000"/>
                <w:kern w:val="2"/>
                <w:sz w:val="24"/>
                <w:szCs w:val="24"/>
                <w:highlight w:val="none"/>
                <w:u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3" w:type="dxa"/>
            <w:vAlign w:val="center"/>
          </w:tcPr>
          <w:p>
            <w:pPr>
              <w:keepNext w:val="0"/>
              <w:keepLines w:val="0"/>
              <w:widowControl/>
              <w:suppressLineNumbers w:val="0"/>
              <w:jc w:val="center"/>
              <w:textAlignment w:val="center"/>
              <w:rPr>
                <w:rFonts w:hint="default" w:ascii="宋体" w:hAnsi="宋体" w:eastAsia="宋体" w:cs="宋体"/>
                <w:i w:val="0"/>
                <w:color w:val="000000"/>
                <w:kern w:val="0"/>
                <w:sz w:val="24"/>
                <w:szCs w:val="24"/>
                <w:highlight w:val="none"/>
                <w:u w:val="none"/>
                <w:lang w:val="en-US" w:eastAsia="zh-CN" w:bidi="ar"/>
              </w:rPr>
            </w:pPr>
            <w:r>
              <w:rPr>
                <w:rFonts w:hint="eastAsia" w:ascii="宋体" w:hAnsi="宋体" w:cs="宋体"/>
                <w:i w:val="0"/>
                <w:color w:val="000000"/>
                <w:kern w:val="0"/>
                <w:sz w:val="24"/>
                <w:szCs w:val="24"/>
                <w:highlight w:val="none"/>
                <w:u w:val="none"/>
                <w:lang w:val="en-US" w:eastAsia="zh-CN" w:bidi="ar"/>
              </w:rPr>
              <w:t>26</w:t>
            </w:r>
          </w:p>
        </w:tc>
        <w:tc>
          <w:tcPr>
            <w:tcW w:w="1503" w:type="dxa"/>
            <w:vAlign w:val="center"/>
          </w:tcPr>
          <w:p>
            <w:pPr>
              <w:keepNext w:val="0"/>
              <w:keepLines w:val="0"/>
              <w:widowControl/>
              <w:suppressLineNumbers w:val="0"/>
              <w:jc w:val="center"/>
              <w:textAlignment w:val="center"/>
              <w:rPr>
                <w:rFonts w:hint="eastAsia" w:ascii="宋体" w:hAnsi="宋体" w:cs="宋体"/>
                <w:i w:val="0"/>
                <w:color w:val="000000"/>
                <w:kern w:val="0"/>
                <w:sz w:val="24"/>
                <w:szCs w:val="24"/>
                <w:highlight w:val="none"/>
                <w:u w:val="none"/>
                <w:lang w:val="en-US" w:eastAsia="zh-CN" w:bidi="ar"/>
              </w:rPr>
            </w:pPr>
            <w:r>
              <w:rPr>
                <w:rFonts w:hint="eastAsia" w:ascii="宋体" w:hAnsi="宋体" w:cs="宋体"/>
                <w:i w:val="0"/>
                <w:color w:val="000000"/>
                <w:kern w:val="0"/>
                <w:sz w:val="24"/>
                <w:szCs w:val="24"/>
                <w:highlight w:val="none"/>
                <w:u w:val="none"/>
                <w:lang w:val="en-US" w:eastAsia="zh-CN" w:bidi="ar"/>
              </w:rPr>
              <w:t>卤（鸡）蛋</w:t>
            </w:r>
          </w:p>
        </w:tc>
        <w:tc>
          <w:tcPr>
            <w:tcW w:w="877" w:type="dxa"/>
            <w:vAlign w:val="center"/>
          </w:tcPr>
          <w:p>
            <w:pPr>
              <w:keepNext w:val="0"/>
              <w:keepLines w:val="0"/>
              <w:widowControl/>
              <w:suppressLineNumbers w:val="0"/>
              <w:jc w:val="center"/>
              <w:textAlignment w:val="center"/>
              <w:rPr>
                <w:rFonts w:hint="default" w:ascii="宋体" w:hAnsi="宋体" w:eastAsia="宋体" w:cs="宋体"/>
                <w:i w:val="0"/>
                <w:color w:val="000000"/>
                <w:kern w:val="0"/>
                <w:sz w:val="24"/>
                <w:szCs w:val="24"/>
                <w:highlight w:val="none"/>
                <w:u w:val="none"/>
                <w:lang w:val="en-US" w:eastAsia="zh-CN" w:bidi="ar"/>
              </w:rPr>
            </w:pPr>
            <w:r>
              <w:rPr>
                <w:rFonts w:hint="eastAsia" w:ascii="宋体" w:hAnsi="宋体" w:cs="宋体"/>
                <w:i w:val="0"/>
                <w:color w:val="000000"/>
                <w:kern w:val="0"/>
                <w:sz w:val="24"/>
                <w:szCs w:val="24"/>
                <w:highlight w:val="none"/>
                <w:u w:val="none"/>
                <w:lang w:val="en-US" w:eastAsia="zh-CN" w:bidi="ar"/>
              </w:rPr>
              <w:t>5</w:t>
            </w:r>
          </w:p>
        </w:tc>
        <w:tc>
          <w:tcPr>
            <w:tcW w:w="1650" w:type="dxa"/>
            <w:vAlign w:val="center"/>
          </w:tcPr>
          <w:p>
            <w:pPr>
              <w:jc w:val="center"/>
              <w:rPr>
                <w:rFonts w:hint="eastAsia" w:ascii="宋体" w:hAnsi="宋体" w:eastAsia="宋体" w:cs="宋体"/>
                <w:i w:val="0"/>
                <w:color w:val="000000"/>
                <w:kern w:val="2"/>
                <w:sz w:val="20"/>
                <w:szCs w:val="20"/>
                <w:highlight w:val="none"/>
                <w:u w:val="none"/>
                <w:lang w:val="en-US" w:eastAsia="zh-CN" w:bidi="ar-SA"/>
              </w:rPr>
            </w:pPr>
          </w:p>
        </w:tc>
        <w:tc>
          <w:tcPr>
            <w:tcW w:w="788" w:type="dxa"/>
            <w:vAlign w:val="center"/>
          </w:tcPr>
          <w:p>
            <w:pPr>
              <w:keepNext w:val="0"/>
              <w:keepLines w:val="0"/>
              <w:widowControl/>
              <w:suppressLineNumbers w:val="0"/>
              <w:jc w:val="center"/>
              <w:textAlignment w:val="center"/>
              <w:rPr>
                <w:rFonts w:hint="default" w:ascii="宋体" w:hAnsi="宋体" w:eastAsia="宋体" w:cs="宋体"/>
                <w:i w:val="0"/>
                <w:color w:val="000000"/>
                <w:kern w:val="0"/>
                <w:sz w:val="24"/>
                <w:szCs w:val="24"/>
                <w:highlight w:val="none"/>
                <w:u w:val="none"/>
                <w:lang w:val="en-US" w:eastAsia="zh-CN" w:bidi="ar"/>
              </w:rPr>
            </w:pPr>
            <w:r>
              <w:rPr>
                <w:rFonts w:hint="eastAsia" w:ascii="宋体" w:hAnsi="宋体" w:cs="宋体"/>
                <w:i w:val="0"/>
                <w:color w:val="000000"/>
                <w:kern w:val="0"/>
                <w:sz w:val="24"/>
                <w:szCs w:val="24"/>
                <w:highlight w:val="none"/>
                <w:u w:val="none"/>
                <w:lang w:val="en-US" w:eastAsia="zh-CN" w:bidi="ar"/>
              </w:rPr>
              <w:t>60</w:t>
            </w:r>
          </w:p>
        </w:tc>
        <w:tc>
          <w:tcPr>
            <w:tcW w:w="1115" w:type="dxa"/>
            <w:vAlign w:val="center"/>
          </w:tcPr>
          <w:p>
            <w:pPr>
              <w:keepNext w:val="0"/>
              <w:keepLines w:val="0"/>
              <w:widowControl/>
              <w:suppressLineNumbers w:val="0"/>
              <w:jc w:val="center"/>
              <w:textAlignment w:val="center"/>
              <w:rPr>
                <w:rFonts w:hint="eastAsia" w:ascii="宋体" w:hAnsi="宋体" w:cs="宋体"/>
                <w:i w:val="0"/>
                <w:color w:val="000000"/>
                <w:kern w:val="0"/>
                <w:sz w:val="24"/>
                <w:szCs w:val="24"/>
                <w:highlight w:val="none"/>
                <w:u w:val="none"/>
                <w:lang w:val="en-US" w:eastAsia="zh-CN" w:bidi="ar"/>
              </w:rPr>
            </w:pPr>
            <w:r>
              <w:rPr>
                <w:rFonts w:hint="eastAsia" w:ascii="宋体" w:hAnsi="宋体" w:cs="宋体"/>
                <w:i w:val="0"/>
                <w:color w:val="000000"/>
                <w:kern w:val="0"/>
                <w:sz w:val="24"/>
                <w:szCs w:val="24"/>
                <w:highlight w:val="none"/>
                <w:u w:val="none"/>
                <w:lang w:val="en-US" w:eastAsia="zh-CN" w:bidi="ar"/>
              </w:rPr>
              <w:t>蛋卷</w:t>
            </w:r>
          </w:p>
        </w:tc>
        <w:tc>
          <w:tcPr>
            <w:tcW w:w="877" w:type="dxa"/>
            <w:vAlign w:val="center"/>
          </w:tcPr>
          <w:p>
            <w:pPr>
              <w:keepNext w:val="0"/>
              <w:keepLines w:val="0"/>
              <w:widowControl/>
              <w:suppressLineNumbers w:val="0"/>
              <w:jc w:val="center"/>
              <w:textAlignment w:val="center"/>
              <w:rPr>
                <w:rFonts w:hint="default" w:ascii="宋体" w:hAnsi="宋体" w:eastAsia="宋体" w:cs="宋体"/>
                <w:i w:val="0"/>
                <w:color w:val="000000"/>
                <w:kern w:val="0"/>
                <w:sz w:val="24"/>
                <w:szCs w:val="24"/>
                <w:highlight w:val="none"/>
                <w:u w:val="none"/>
                <w:lang w:val="en-US" w:eastAsia="zh-CN" w:bidi="ar"/>
              </w:rPr>
            </w:pPr>
            <w:r>
              <w:rPr>
                <w:rFonts w:hint="eastAsia" w:ascii="宋体" w:hAnsi="宋体" w:eastAsia="宋体" w:cs="宋体"/>
                <w:i w:val="0"/>
                <w:color w:val="000000"/>
                <w:kern w:val="0"/>
                <w:sz w:val="24"/>
                <w:szCs w:val="24"/>
                <w:highlight w:val="none"/>
                <w:u w:val="none"/>
                <w:lang w:val="en-US" w:eastAsia="zh-CN" w:bidi="ar"/>
              </w:rPr>
              <w:t>5</w:t>
            </w:r>
          </w:p>
        </w:tc>
        <w:tc>
          <w:tcPr>
            <w:tcW w:w="939" w:type="dxa"/>
            <w:vAlign w:val="center"/>
          </w:tcPr>
          <w:p>
            <w:pPr>
              <w:jc w:val="center"/>
              <w:rPr>
                <w:rFonts w:hint="eastAsia" w:ascii="宋体" w:hAnsi="宋体" w:eastAsia="宋体" w:cs="宋体"/>
                <w:i w:val="0"/>
                <w:color w:val="000000"/>
                <w:kern w:val="2"/>
                <w:sz w:val="24"/>
                <w:szCs w:val="24"/>
                <w:highlight w:val="none"/>
                <w:u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3" w:type="dxa"/>
            <w:vAlign w:val="center"/>
          </w:tcPr>
          <w:p>
            <w:pPr>
              <w:keepNext w:val="0"/>
              <w:keepLines w:val="0"/>
              <w:widowControl/>
              <w:suppressLineNumbers w:val="0"/>
              <w:jc w:val="center"/>
              <w:textAlignment w:val="center"/>
              <w:rPr>
                <w:rFonts w:hint="default" w:ascii="宋体" w:hAnsi="宋体" w:eastAsia="宋体" w:cs="宋体"/>
                <w:i w:val="0"/>
                <w:color w:val="000000"/>
                <w:kern w:val="0"/>
                <w:sz w:val="24"/>
                <w:szCs w:val="24"/>
                <w:highlight w:val="none"/>
                <w:u w:val="none"/>
                <w:lang w:val="en-US" w:eastAsia="zh-CN" w:bidi="ar"/>
              </w:rPr>
            </w:pPr>
            <w:r>
              <w:rPr>
                <w:rFonts w:hint="eastAsia" w:ascii="宋体" w:hAnsi="宋体" w:cs="宋体"/>
                <w:i w:val="0"/>
                <w:color w:val="000000"/>
                <w:kern w:val="0"/>
                <w:sz w:val="24"/>
                <w:szCs w:val="24"/>
                <w:highlight w:val="none"/>
                <w:u w:val="none"/>
                <w:lang w:val="en-US" w:eastAsia="zh-CN" w:bidi="ar"/>
              </w:rPr>
              <w:t>27</w:t>
            </w:r>
          </w:p>
        </w:tc>
        <w:tc>
          <w:tcPr>
            <w:tcW w:w="1503" w:type="dxa"/>
            <w:vAlign w:val="center"/>
          </w:tcPr>
          <w:p>
            <w:pPr>
              <w:keepNext w:val="0"/>
              <w:keepLines w:val="0"/>
              <w:widowControl/>
              <w:suppressLineNumbers w:val="0"/>
              <w:jc w:val="center"/>
              <w:textAlignment w:val="center"/>
              <w:rPr>
                <w:rFonts w:hint="eastAsia" w:ascii="宋体" w:hAnsi="宋体" w:cs="宋体"/>
                <w:i w:val="0"/>
                <w:color w:val="000000"/>
                <w:kern w:val="0"/>
                <w:sz w:val="24"/>
                <w:szCs w:val="24"/>
                <w:highlight w:val="none"/>
                <w:u w:val="none"/>
                <w:lang w:val="en-US" w:eastAsia="zh-CN" w:bidi="ar"/>
              </w:rPr>
            </w:pPr>
            <w:r>
              <w:rPr>
                <w:rFonts w:hint="eastAsia" w:ascii="宋体" w:hAnsi="宋体" w:cs="宋体"/>
                <w:i w:val="0"/>
                <w:color w:val="000000"/>
                <w:kern w:val="0"/>
                <w:sz w:val="24"/>
                <w:szCs w:val="24"/>
                <w:highlight w:val="none"/>
                <w:u w:val="none"/>
                <w:lang w:val="en-US" w:eastAsia="zh-CN" w:bidi="ar"/>
              </w:rPr>
              <w:t>薯片</w:t>
            </w:r>
          </w:p>
        </w:tc>
        <w:tc>
          <w:tcPr>
            <w:tcW w:w="877" w:type="dxa"/>
            <w:vAlign w:val="center"/>
          </w:tcPr>
          <w:p>
            <w:pPr>
              <w:keepNext w:val="0"/>
              <w:keepLines w:val="0"/>
              <w:widowControl/>
              <w:suppressLineNumbers w:val="0"/>
              <w:jc w:val="center"/>
              <w:textAlignment w:val="center"/>
              <w:rPr>
                <w:rFonts w:hint="default" w:ascii="宋体" w:hAnsi="宋体" w:eastAsia="宋体" w:cs="宋体"/>
                <w:i w:val="0"/>
                <w:color w:val="000000"/>
                <w:kern w:val="0"/>
                <w:sz w:val="24"/>
                <w:szCs w:val="24"/>
                <w:highlight w:val="none"/>
                <w:u w:val="none"/>
                <w:lang w:val="en-US" w:eastAsia="zh-CN" w:bidi="ar"/>
              </w:rPr>
            </w:pPr>
            <w:r>
              <w:rPr>
                <w:rFonts w:hint="eastAsia" w:ascii="宋体" w:hAnsi="宋体" w:cs="宋体"/>
                <w:i w:val="0"/>
                <w:color w:val="000000"/>
                <w:kern w:val="0"/>
                <w:sz w:val="24"/>
                <w:szCs w:val="24"/>
                <w:highlight w:val="none"/>
                <w:u w:val="none"/>
                <w:lang w:val="en-US" w:eastAsia="zh-CN" w:bidi="ar"/>
              </w:rPr>
              <w:t>5</w:t>
            </w:r>
          </w:p>
        </w:tc>
        <w:tc>
          <w:tcPr>
            <w:tcW w:w="1650" w:type="dxa"/>
            <w:vAlign w:val="center"/>
          </w:tcPr>
          <w:p>
            <w:pPr>
              <w:jc w:val="center"/>
              <w:rPr>
                <w:rFonts w:hint="eastAsia" w:ascii="宋体" w:hAnsi="宋体" w:eastAsia="宋体" w:cs="宋体"/>
                <w:i w:val="0"/>
                <w:color w:val="000000"/>
                <w:kern w:val="2"/>
                <w:sz w:val="20"/>
                <w:szCs w:val="20"/>
                <w:highlight w:val="none"/>
                <w:u w:val="none"/>
                <w:lang w:val="en-US" w:eastAsia="zh-CN" w:bidi="ar-SA"/>
              </w:rPr>
            </w:pPr>
          </w:p>
        </w:tc>
        <w:tc>
          <w:tcPr>
            <w:tcW w:w="788" w:type="dxa"/>
            <w:vAlign w:val="center"/>
          </w:tcPr>
          <w:p>
            <w:pPr>
              <w:keepNext w:val="0"/>
              <w:keepLines w:val="0"/>
              <w:widowControl/>
              <w:suppressLineNumbers w:val="0"/>
              <w:jc w:val="center"/>
              <w:textAlignment w:val="center"/>
              <w:rPr>
                <w:rFonts w:hint="default" w:ascii="宋体" w:hAnsi="宋体" w:eastAsia="宋体" w:cs="宋体"/>
                <w:i w:val="0"/>
                <w:color w:val="000000"/>
                <w:kern w:val="0"/>
                <w:sz w:val="24"/>
                <w:szCs w:val="24"/>
                <w:highlight w:val="none"/>
                <w:u w:val="none"/>
                <w:lang w:val="en-US" w:eastAsia="zh-CN" w:bidi="ar"/>
              </w:rPr>
            </w:pPr>
            <w:r>
              <w:rPr>
                <w:rFonts w:hint="eastAsia" w:ascii="宋体" w:hAnsi="宋体" w:cs="宋体"/>
                <w:i w:val="0"/>
                <w:color w:val="000000"/>
                <w:kern w:val="0"/>
                <w:sz w:val="24"/>
                <w:szCs w:val="24"/>
                <w:highlight w:val="none"/>
                <w:u w:val="none"/>
                <w:lang w:val="en-US" w:eastAsia="zh-CN" w:bidi="ar"/>
              </w:rPr>
              <w:t>61</w:t>
            </w:r>
          </w:p>
        </w:tc>
        <w:tc>
          <w:tcPr>
            <w:tcW w:w="1115" w:type="dxa"/>
            <w:vAlign w:val="center"/>
          </w:tcPr>
          <w:p>
            <w:pPr>
              <w:keepNext w:val="0"/>
              <w:keepLines w:val="0"/>
              <w:widowControl/>
              <w:suppressLineNumbers w:val="0"/>
              <w:jc w:val="center"/>
              <w:textAlignment w:val="center"/>
              <w:rPr>
                <w:rFonts w:hint="eastAsia" w:ascii="宋体" w:hAnsi="宋体" w:cs="宋体"/>
                <w:i w:val="0"/>
                <w:color w:val="000000"/>
                <w:kern w:val="0"/>
                <w:sz w:val="24"/>
                <w:szCs w:val="24"/>
                <w:highlight w:val="none"/>
                <w:u w:val="none"/>
                <w:lang w:val="en-US" w:eastAsia="zh-CN" w:bidi="ar"/>
              </w:rPr>
            </w:pPr>
            <w:r>
              <w:rPr>
                <w:rFonts w:hint="eastAsia" w:ascii="宋体" w:hAnsi="宋体" w:cs="宋体"/>
                <w:i w:val="0"/>
                <w:color w:val="000000"/>
                <w:kern w:val="0"/>
                <w:sz w:val="24"/>
                <w:szCs w:val="24"/>
                <w:highlight w:val="none"/>
                <w:u w:val="none"/>
                <w:lang w:val="en-US" w:eastAsia="zh-CN" w:bidi="ar"/>
              </w:rPr>
              <w:t>矿泉水</w:t>
            </w:r>
          </w:p>
        </w:tc>
        <w:tc>
          <w:tcPr>
            <w:tcW w:w="877" w:type="dxa"/>
            <w:vAlign w:val="center"/>
          </w:tcPr>
          <w:p>
            <w:pPr>
              <w:keepNext w:val="0"/>
              <w:keepLines w:val="0"/>
              <w:widowControl/>
              <w:suppressLineNumbers w:val="0"/>
              <w:jc w:val="center"/>
              <w:textAlignment w:val="center"/>
              <w:rPr>
                <w:rFonts w:hint="default" w:ascii="宋体" w:hAnsi="宋体" w:eastAsia="宋体" w:cs="宋体"/>
                <w:i w:val="0"/>
                <w:color w:val="000000"/>
                <w:kern w:val="0"/>
                <w:sz w:val="24"/>
                <w:szCs w:val="24"/>
                <w:highlight w:val="none"/>
                <w:u w:val="none"/>
                <w:lang w:val="en-US" w:eastAsia="zh-CN" w:bidi="ar"/>
              </w:rPr>
            </w:pPr>
            <w:r>
              <w:rPr>
                <w:rFonts w:hint="eastAsia" w:ascii="宋体" w:hAnsi="宋体" w:cs="宋体"/>
                <w:i w:val="0"/>
                <w:color w:val="000000"/>
                <w:kern w:val="0"/>
                <w:sz w:val="24"/>
                <w:szCs w:val="24"/>
                <w:highlight w:val="none"/>
                <w:u w:val="none"/>
                <w:lang w:val="en-US" w:eastAsia="zh-CN" w:bidi="ar"/>
              </w:rPr>
              <w:t>5</w:t>
            </w:r>
          </w:p>
        </w:tc>
        <w:tc>
          <w:tcPr>
            <w:tcW w:w="939" w:type="dxa"/>
            <w:vAlign w:val="center"/>
          </w:tcPr>
          <w:p>
            <w:pPr>
              <w:jc w:val="center"/>
              <w:rPr>
                <w:rFonts w:hint="eastAsia" w:ascii="宋体" w:hAnsi="宋体" w:eastAsia="宋体" w:cs="宋体"/>
                <w:i w:val="0"/>
                <w:color w:val="000000"/>
                <w:kern w:val="2"/>
                <w:sz w:val="24"/>
                <w:szCs w:val="24"/>
                <w:highlight w:val="none"/>
                <w:u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3" w:type="dxa"/>
            <w:vAlign w:val="center"/>
          </w:tcPr>
          <w:p>
            <w:pPr>
              <w:keepNext w:val="0"/>
              <w:keepLines w:val="0"/>
              <w:widowControl/>
              <w:suppressLineNumbers w:val="0"/>
              <w:jc w:val="center"/>
              <w:textAlignment w:val="center"/>
              <w:rPr>
                <w:rFonts w:hint="default" w:ascii="宋体" w:hAnsi="宋体" w:eastAsia="宋体" w:cs="宋体"/>
                <w:i w:val="0"/>
                <w:color w:val="000000"/>
                <w:kern w:val="0"/>
                <w:sz w:val="24"/>
                <w:szCs w:val="24"/>
                <w:highlight w:val="none"/>
                <w:u w:val="none"/>
                <w:lang w:val="en-US" w:eastAsia="zh-CN" w:bidi="ar"/>
              </w:rPr>
            </w:pPr>
            <w:r>
              <w:rPr>
                <w:rFonts w:hint="eastAsia" w:ascii="宋体" w:hAnsi="宋体" w:cs="宋体"/>
                <w:i w:val="0"/>
                <w:color w:val="000000"/>
                <w:kern w:val="0"/>
                <w:sz w:val="24"/>
                <w:szCs w:val="24"/>
                <w:highlight w:val="none"/>
                <w:u w:val="none"/>
                <w:lang w:val="en-US" w:eastAsia="zh-CN" w:bidi="ar"/>
              </w:rPr>
              <w:t>28</w:t>
            </w:r>
          </w:p>
        </w:tc>
        <w:tc>
          <w:tcPr>
            <w:tcW w:w="1503" w:type="dxa"/>
            <w:vAlign w:val="center"/>
          </w:tcPr>
          <w:p>
            <w:pPr>
              <w:keepNext w:val="0"/>
              <w:keepLines w:val="0"/>
              <w:widowControl/>
              <w:suppressLineNumbers w:val="0"/>
              <w:jc w:val="center"/>
              <w:textAlignment w:val="center"/>
              <w:rPr>
                <w:rFonts w:hint="eastAsia" w:ascii="宋体" w:hAnsi="宋体" w:cs="宋体"/>
                <w:i w:val="0"/>
                <w:color w:val="000000"/>
                <w:kern w:val="0"/>
                <w:sz w:val="24"/>
                <w:szCs w:val="24"/>
                <w:highlight w:val="none"/>
                <w:u w:val="none"/>
                <w:lang w:val="en-US" w:eastAsia="zh-CN" w:bidi="ar"/>
              </w:rPr>
            </w:pPr>
            <w:r>
              <w:rPr>
                <w:rFonts w:hint="eastAsia" w:ascii="宋体" w:hAnsi="宋体" w:cs="宋体"/>
                <w:i w:val="0"/>
                <w:color w:val="000000"/>
                <w:kern w:val="0"/>
                <w:sz w:val="24"/>
                <w:szCs w:val="24"/>
                <w:highlight w:val="none"/>
                <w:u w:val="none"/>
                <w:lang w:val="en-US" w:eastAsia="zh-CN" w:bidi="ar"/>
              </w:rPr>
              <w:t>碳酸饮料</w:t>
            </w:r>
          </w:p>
        </w:tc>
        <w:tc>
          <w:tcPr>
            <w:tcW w:w="877" w:type="dxa"/>
            <w:vAlign w:val="center"/>
          </w:tcPr>
          <w:p>
            <w:pPr>
              <w:keepNext w:val="0"/>
              <w:keepLines w:val="0"/>
              <w:widowControl/>
              <w:suppressLineNumbers w:val="0"/>
              <w:jc w:val="center"/>
              <w:textAlignment w:val="center"/>
              <w:rPr>
                <w:rFonts w:hint="default" w:ascii="宋体" w:hAnsi="宋体" w:eastAsia="宋体" w:cs="宋体"/>
                <w:i w:val="0"/>
                <w:color w:val="000000"/>
                <w:kern w:val="0"/>
                <w:sz w:val="24"/>
                <w:szCs w:val="24"/>
                <w:highlight w:val="none"/>
                <w:u w:val="none"/>
                <w:lang w:val="en-US" w:eastAsia="zh-CN" w:bidi="ar"/>
              </w:rPr>
            </w:pPr>
            <w:r>
              <w:rPr>
                <w:rFonts w:hint="eastAsia" w:ascii="宋体" w:hAnsi="宋体" w:eastAsia="宋体" w:cs="宋体"/>
                <w:i w:val="0"/>
                <w:color w:val="000000"/>
                <w:kern w:val="0"/>
                <w:sz w:val="24"/>
                <w:szCs w:val="24"/>
                <w:highlight w:val="none"/>
                <w:u w:val="none"/>
                <w:lang w:val="en-US" w:eastAsia="zh-CN" w:bidi="ar"/>
              </w:rPr>
              <w:t>5</w:t>
            </w:r>
          </w:p>
        </w:tc>
        <w:tc>
          <w:tcPr>
            <w:tcW w:w="1650" w:type="dxa"/>
            <w:vAlign w:val="center"/>
          </w:tcPr>
          <w:p>
            <w:pPr>
              <w:jc w:val="center"/>
              <w:rPr>
                <w:rFonts w:hint="eastAsia" w:ascii="宋体" w:hAnsi="宋体" w:eastAsia="宋体" w:cs="宋体"/>
                <w:i w:val="0"/>
                <w:color w:val="000000"/>
                <w:kern w:val="2"/>
                <w:sz w:val="20"/>
                <w:szCs w:val="20"/>
                <w:highlight w:val="none"/>
                <w:u w:val="none"/>
                <w:lang w:val="en-US" w:eastAsia="zh-CN" w:bidi="ar-SA"/>
              </w:rPr>
            </w:pPr>
          </w:p>
        </w:tc>
        <w:tc>
          <w:tcPr>
            <w:tcW w:w="788" w:type="dxa"/>
            <w:vAlign w:val="center"/>
          </w:tcPr>
          <w:p>
            <w:pPr>
              <w:keepNext w:val="0"/>
              <w:keepLines w:val="0"/>
              <w:widowControl/>
              <w:suppressLineNumbers w:val="0"/>
              <w:jc w:val="center"/>
              <w:textAlignment w:val="center"/>
              <w:rPr>
                <w:rFonts w:hint="default" w:ascii="宋体" w:hAnsi="宋体" w:eastAsia="宋体" w:cs="宋体"/>
                <w:i w:val="0"/>
                <w:color w:val="000000"/>
                <w:kern w:val="0"/>
                <w:sz w:val="24"/>
                <w:szCs w:val="24"/>
                <w:highlight w:val="none"/>
                <w:u w:val="none"/>
                <w:lang w:val="en-US" w:eastAsia="zh-CN" w:bidi="ar"/>
              </w:rPr>
            </w:pPr>
            <w:r>
              <w:rPr>
                <w:rFonts w:hint="eastAsia" w:ascii="宋体" w:hAnsi="宋体" w:cs="宋体"/>
                <w:i w:val="0"/>
                <w:color w:val="000000"/>
                <w:kern w:val="0"/>
                <w:sz w:val="24"/>
                <w:szCs w:val="24"/>
                <w:highlight w:val="none"/>
                <w:u w:val="none"/>
                <w:lang w:val="en-US" w:eastAsia="zh-CN" w:bidi="ar"/>
              </w:rPr>
              <w:t>62</w:t>
            </w:r>
          </w:p>
        </w:tc>
        <w:tc>
          <w:tcPr>
            <w:tcW w:w="1115" w:type="dxa"/>
            <w:vAlign w:val="center"/>
          </w:tcPr>
          <w:p>
            <w:pPr>
              <w:keepNext w:val="0"/>
              <w:keepLines w:val="0"/>
              <w:widowControl/>
              <w:suppressLineNumbers w:val="0"/>
              <w:jc w:val="center"/>
              <w:textAlignment w:val="center"/>
              <w:rPr>
                <w:rFonts w:hint="eastAsia" w:ascii="宋体" w:hAnsi="宋体" w:cs="宋体"/>
                <w:i w:val="0"/>
                <w:color w:val="000000"/>
                <w:kern w:val="0"/>
                <w:sz w:val="24"/>
                <w:szCs w:val="24"/>
                <w:highlight w:val="none"/>
                <w:u w:val="none"/>
                <w:lang w:val="en-US" w:eastAsia="zh-CN" w:bidi="ar"/>
              </w:rPr>
            </w:pPr>
            <w:r>
              <w:rPr>
                <w:rFonts w:hint="eastAsia" w:ascii="宋体" w:hAnsi="宋体" w:cs="宋体"/>
                <w:i w:val="0"/>
                <w:color w:val="000000"/>
                <w:kern w:val="0"/>
                <w:sz w:val="24"/>
                <w:szCs w:val="24"/>
                <w:highlight w:val="none"/>
                <w:u w:val="none"/>
                <w:lang w:val="en-US" w:eastAsia="zh-CN" w:bidi="ar"/>
              </w:rPr>
              <w:t>运动饮料</w:t>
            </w:r>
          </w:p>
        </w:tc>
        <w:tc>
          <w:tcPr>
            <w:tcW w:w="877" w:type="dxa"/>
            <w:vAlign w:val="center"/>
          </w:tcPr>
          <w:p>
            <w:pPr>
              <w:keepNext w:val="0"/>
              <w:keepLines w:val="0"/>
              <w:widowControl/>
              <w:suppressLineNumbers w:val="0"/>
              <w:jc w:val="center"/>
              <w:textAlignment w:val="center"/>
              <w:rPr>
                <w:rFonts w:hint="default" w:ascii="宋体" w:hAnsi="宋体" w:eastAsia="宋体" w:cs="宋体"/>
                <w:i w:val="0"/>
                <w:color w:val="000000"/>
                <w:kern w:val="0"/>
                <w:sz w:val="24"/>
                <w:szCs w:val="24"/>
                <w:highlight w:val="none"/>
                <w:u w:val="none"/>
                <w:lang w:val="en-US" w:eastAsia="zh-CN" w:bidi="ar"/>
              </w:rPr>
            </w:pPr>
            <w:r>
              <w:rPr>
                <w:rFonts w:hint="eastAsia" w:ascii="宋体" w:hAnsi="宋体" w:cs="宋体"/>
                <w:i w:val="0"/>
                <w:color w:val="000000"/>
                <w:kern w:val="0"/>
                <w:sz w:val="24"/>
                <w:szCs w:val="24"/>
                <w:highlight w:val="none"/>
                <w:u w:val="none"/>
                <w:lang w:val="en-US" w:eastAsia="zh-CN" w:bidi="ar"/>
              </w:rPr>
              <w:t>5</w:t>
            </w:r>
          </w:p>
        </w:tc>
        <w:tc>
          <w:tcPr>
            <w:tcW w:w="939" w:type="dxa"/>
            <w:vAlign w:val="center"/>
          </w:tcPr>
          <w:p>
            <w:pPr>
              <w:jc w:val="center"/>
              <w:rPr>
                <w:rFonts w:hint="eastAsia" w:ascii="宋体" w:hAnsi="宋体" w:eastAsia="宋体" w:cs="宋体"/>
                <w:i w:val="0"/>
                <w:color w:val="000000"/>
                <w:kern w:val="2"/>
                <w:sz w:val="24"/>
                <w:szCs w:val="24"/>
                <w:highlight w:val="none"/>
                <w:u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3" w:type="dxa"/>
            <w:vAlign w:val="center"/>
          </w:tcPr>
          <w:p>
            <w:pPr>
              <w:keepNext w:val="0"/>
              <w:keepLines w:val="0"/>
              <w:widowControl/>
              <w:suppressLineNumbers w:val="0"/>
              <w:jc w:val="center"/>
              <w:textAlignment w:val="center"/>
              <w:rPr>
                <w:rFonts w:hint="default" w:ascii="宋体" w:hAnsi="宋体" w:eastAsia="宋体" w:cs="宋体"/>
                <w:i w:val="0"/>
                <w:color w:val="000000"/>
                <w:kern w:val="0"/>
                <w:sz w:val="24"/>
                <w:szCs w:val="24"/>
                <w:highlight w:val="none"/>
                <w:u w:val="none"/>
                <w:lang w:val="en-US" w:eastAsia="zh-CN" w:bidi="ar"/>
              </w:rPr>
            </w:pPr>
            <w:r>
              <w:rPr>
                <w:rFonts w:hint="eastAsia" w:ascii="宋体" w:hAnsi="宋体" w:cs="宋体"/>
                <w:i w:val="0"/>
                <w:color w:val="000000"/>
                <w:kern w:val="0"/>
                <w:sz w:val="24"/>
                <w:szCs w:val="24"/>
                <w:highlight w:val="none"/>
                <w:u w:val="none"/>
                <w:lang w:val="en-US" w:eastAsia="zh-CN" w:bidi="ar"/>
              </w:rPr>
              <w:t>29</w:t>
            </w:r>
          </w:p>
        </w:tc>
        <w:tc>
          <w:tcPr>
            <w:tcW w:w="1503" w:type="dxa"/>
            <w:vAlign w:val="center"/>
          </w:tcPr>
          <w:p>
            <w:pPr>
              <w:keepNext w:val="0"/>
              <w:keepLines w:val="0"/>
              <w:widowControl/>
              <w:suppressLineNumbers w:val="0"/>
              <w:jc w:val="center"/>
              <w:textAlignment w:val="center"/>
              <w:rPr>
                <w:rFonts w:hint="eastAsia" w:ascii="宋体" w:hAnsi="宋体" w:cs="宋体"/>
                <w:i w:val="0"/>
                <w:color w:val="000000"/>
                <w:kern w:val="0"/>
                <w:sz w:val="24"/>
                <w:szCs w:val="24"/>
                <w:highlight w:val="none"/>
                <w:u w:val="none"/>
                <w:lang w:val="en-US" w:eastAsia="zh-CN" w:bidi="ar"/>
              </w:rPr>
            </w:pPr>
            <w:r>
              <w:rPr>
                <w:rFonts w:hint="eastAsia" w:ascii="宋体" w:hAnsi="宋体" w:cs="宋体"/>
                <w:i w:val="0"/>
                <w:color w:val="000000"/>
                <w:kern w:val="0"/>
                <w:sz w:val="24"/>
                <w:szCs w:val="24"/>
                <w:highlight w:val="none"/>
                <w:u w:val="none"/>
                <w:lang w:val="en-US" w:eastAsia="zh-CN" w:bidi="ar"/>
              </w:rPr>
              <w:t>果汁</w:t>
            </w:r>
          </w:p>
        </w:tc>
        <w:tc>
          <w:tcPr>
            <w:tcW w:w="877" w:type="dxa"/>
            <w:vAlign w:val="center"/>
          </w:tcPr>
          <w:p>
            <w:pPr>
              <w:keepNext w:val="0"/>
              <w:keepLines w:val="0"/>
              <w:widowControl/>
              <w:suppressLineNumbers w:val="0"/>
              <w:jc w:val="center"/>
              <w:textAlignment w:val="center"/>
              <w:rPr>
                <w:rFonts w:hint="default" w:ascii="宋体" w:hAnsi="宋体" w:eastAsia="宋体" w:cs="宋体"/>
                <w:i w:val="0"/>
                <w:color w:val="000000"/>
                <w:kern w:val="0"/>
                <w:sz w:val="24"/>
                <w:szCs w:val="24"/>
                <w:highlight w:val="none"/>
                <w:u w:val="none"/>
                <w:lang w:val="en-US" w:eastAsia="zh-CN" w:bidi="ar"/>
              </w:rPr>
            </w:pPr>
            <w:r>
              <w:rPr>
                <w:rFonts w:hint="eastAsia" w:ascii="宋体" w:hAnsi="宋体" w:cs="宋体"/>
                <w:i w:val="0"/>
                <w:color w:val="000000"/>
                <w:kern w:val="0"/>
                <w:sz w:val="24"/>
                <w:szCs w:val="24"/>
                <w:highlight w:val="none"/>
                <w:u w:val="none"/>
                <w:lang w:val="en-US" w:eastAsia="zh-CN" w:bidi="ar"/>
              </w:rPr>
              <w:t>5</w:t>
            </w:r>
          </w:p>
        </w:tc>
        <w:tc>
          <w:tcPr>
            <w:tcW w:w="1650" w:type="dxa"/>
            <w:vAlign w:val="center"/>
          </w:tcPr>
          <w:p>
            <w:pPr>
              <w:jc w:val="center"/>
              <w:rPr>
                <w:rFonts w:hint="eastAsia" w:ascii="宋体" w:hAnsi="宋体" w:eastAsia="宋体" w:cs="宋体"/>
                <w:i w:val="0"/>
                <w:color w:val="000000"/>
                <w:kern w:val="2"/>
                <w:sz w:val="20"/>
                <w:szCs w:val="20"/>
                <w:highlight w:val="none"/>
                <w:u w:val="none"/>
                <w:lang w:val="en-US" w:eastAsia="zh-CN" w:bidi="ar-SA"/>
              </w:rPr>
            </w:pPr>
          </w:p>
        </w:tc>
        <w:tc>
          <w:tcPr>
            <w:tcW w:w="788" w:type="dxa"/>
            <w:vAlign w:val="center"/>
          </w:tcPr>
          <w:p>
            <w:pPr>
              <w:keepNext w:val="0"/>
              <w:keepLines w:val="0"/>
              <w:widowControl/>
              <w:suppressLineNumbers w:val="0"/>
              <w:jc w:val="center"/>
              <w:textAlignment w:val="center"/>
              <w:rPr>
                <w:rFonts w:hint="default" w:ascii="宋体" w:hAnsi="宋体" w:eastAsia="宋体" w:cs="宋体"/>
                <w:i w:val="0"/>
                <w:color w:val="000000"/>
                <w:kern w:val="0"/>
                <w:sz w:val="24"/>
                <w:szCs w:val="24"/>
                <w:highlight w:val="none"/>
                <w:u w:val="none"/>
                <w:lang w:val="en-US" w:eastAsia="zh-CN" w:bidi="ar"/>
              </w:rPr>
            </w:pPr>
            <w:r>
              <w:rPr>
                <w:rFonts w:hint="eastAsia" w:ascii="宋体" w:hAnsi="宋体" w:cs="宋体"/>
                <w:i w:val="0"/>
                <w:color w:val="000000"/>
                <w:kern w:val="0"/>
                <w:sz w:val="24"/>
                <w:szCs w:val="24"/>
                <w:highlight w:val="none"/>
                <w:u w:val="none"/>
                <w:lang w:val="en-US" w:eastAsia="zh-CN" w:bidi="ar"/>
              </w:rPr>
              <w:t>63</w:t>
            </w:r>
          </w:p>
        </w:tc>
        <w:tc>
          <w:tcPr>
            <w:tcW w:w="1115" w:type="dxa"/>
            <w:vAlign w:val="center"/>
          </w:tcPr>
          <w:p>
            <w:pPr>
              <w:keepNext w:val="0"/>
              <w:keepLines w:val="0"/>
              <w:widowControl/>
              <w:suppressLineNumbers w:val="0"/>
              <w:jc w:val="center"/>
              <w:textAlignment w:val="center"/>
              <w:rPr>
                <w:rFonts w:hint="eastAsia" w:ascii="宋体" w:hAnsi="宋体" w:cs="宋体"/>
                <w:i w:val="0"/>
                <w:color w:val="000000"/>
                <w:kern w:val="0"/>
                <w:sz w:val="24"/>
                <w:szCs w:val="24"/>
                <w:highlight w:val="none"/>
                <w:u w:val="none"/>
                <w:lang w:val="en-US" w:eastAsia="zh-CN" w:bidi="ar"/>
              </w:rPr>
            </w:pPr>
            <w:r>
              <w:rPr>
                <w:rFonts w:hint="eastAsia" w:ascii="宋体" w:hAnsi="宋体" w:cs="宋体"/>
                <w:i w:val="0"/>
                <w:color w:val="000000"/>
                <w:kern w:val="0"/>
                <w:sz w:val="24"/>
                <w:szCs w:val="24"/>
                <w:highlight w:val="none"/>
                <w:u w:val="none"/>
                <w:lang w:val="en-US" w:eastAsia="zh-CN" w:bidi="ar"/>
              </w:rPr>
              <w:t>酸梅汤</w:t>
            </w:r>
          </w:p>
        </w:tc>
        <w:tc>
          <w:tcPr>
            <w:tcW w:w="877" w:type="dxa"/>
            <w:vAlign w:val="center"/>
          </w:tcPr>
          <w:p>
            <w:pPr>
              <w:keepNext w:val="0"/>
              <w:keepLines w:val="0"/>
              <w:widowControl/>
              <w:suppressLineNumbers w:val="0"/>
              <w:jc w:val="center"/>
              <w:textAlignment w:val="center"/>
              <w:rPr>
                <w:rFonts w:hint="default" w:ascii="宋体" w:hAnsi="宋体" w:eastAsia="宋体" w:cs="宋体"/>
                <w:i w:val="0"/>
                <w:color w:val="000000"/>
                <w:kern w:val="0"/>
                <w:sz w:val="24"/>
                <w:szCs w:val="24"/>
                <w:highlight w:val="none"/>
                <w:u w:val="none"/>
                <w:lang w:val="en-US" w:eastAsia="zh-CN" w:bidi="ar"/>
              </w:rPr>
            </w:pPr>
            <w:r>
              <w:rPr>
                <w:rFonts w:hint="eastAsia" w:ascii="宋体" w:hAnsi="宋体" w:cs="宋体"/>
                <w:i w:val="0"/>
                <w:color w:val="000000"/>
                <w:kern w:val="0"/>
                <w:sz w:val="24"/>
                <w:szCs w:val="24"/>
                <w:highlight w:val="none"/>
                <w:u w:val="none"/>
                <w:lang w:val="en-US" w:eastAsia="zh-CN" w:bidi="ar"/>
              </w:rPr>
              <w:t>5</w:t>
            </w:r>
          </w:p>
        </w:tc>
        <w:tc>
          <w:tcPr>
            <w:tcW w:w="939" w:type="dxa"/>
            <w:vAlign w:val="center"/>
          </w:tcPr>
          <w:p>
            <w:pPr>
              <w:jc w:val="center"/>
              <w:rPr>
                <w:rFonts w:hint="eastAsia" w:ascii="宋体" w:hAnsi="宋体" w:eastAsia="宋体" w:cs="宋体"/>
                <w:i w:val="0"/>
                <w:color w:val="000000"/>
                <w:kern w:val="2"/>
                <w:sz w:val="24"/>
                <w:szCs w:val="24"/>
                <w:highlight w:val="none"/>
                <w:u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3" w:type="dxa"/>
            <w:vAlign w:val="center"/>
          </w:tcPr>
          <w:p>
            <w:pPr>
              <w:keepNext w:val="0"/>
              <w:keepLines w:val="0"/>
              <w:widowControl/>
              <w:suppressLineNumbers w:val="0"/>
              <w:jc w:val="center"/>
              <w:textAlignment w:val="center"/>
              <w:rPr>
                <w:rFonts w:hint="eastAsia" w:ascii="宋体" w:hAnsi="宋体" w:eastAsia="宋体" w:cs="宋体"/>
                <w:i w:val="0"/>
                <w:color w:val="000000"/>
                <w:kern w:val="2"/>
                <w:sz w:val="24"/>
                <w:szCs w:val="24"/>
                <w:highlight w:val="none"/>
                <w:u w:val="none"/>
                <w:lang w:val="en-US" w:eastAsia="zh-CN" w:bidi="ar-SA"/>
              </w:rPr>
            </w:pPr>
            <w:r>
              <w:rPr>
                <w:rFonts w:hint="eastAsia" w:ascii="宋体" w:hAnsi="宋体" w:cs="宋体"/>
                <w:i w:val="0"/>
                <w:color w:val="000000"/>
                <w:kern w:val="0"/>
                <w:sz w:val="24"/>
                <w:szCs w:val="24"/>
                <w:highlight w:val="none"/>
                <w:u w:val="none"/>
                <w:lang w:val="en-US" w:eastAsia="zh-CN" w:bidi="ar"/>
              </w:rPr>
              <w:t>3</w:t>
            </w:r>
            <w:r>
              <w:rPr>
                <w:rFonts w:hint="eastAsia" w:ascii="宋体" w:hAnsi="宋体" w:eastAsia="宋体" w:cs="宋体"/>
                <w:i w:val="0"/>
                <w:color w:val="000000"/>
                <w:kern w:val="0"/>
                <w:sz w:val="24"/>
                <w:szCs w:val="24"/>
                <w:highlight w:val="none"/>
                <w:u w:val="none"/>
                <w:lang w:val="en-US" w:eastAsia="zh-CN" w:bidi="ar"/>
              </w:rPr>
              <w:t>0</w:t>
            </w:r>
          </w:p>
        </w:tc>
        <w:tc>
          <w:tcPr>
            <w:tcW w:w="1503" w:type="dxa"/>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highlight w:val="none"/>
                <w:u w:val="none"/>
                <w:lang w:val="en-US" w:eastAsia="zh-CN" w:bidi="ar"/>
              </w:rPr>
            </w:pPr>
            <w:r>
              <w:rPr>
                <w:rFonts w:hint="eastAsia" w:ascii="宋体" w:hAnsi="宋体" w:eastAsia="宋体" w:cs="宋体"/>
                <w:i w:val="0"/>
                <w:color w:val="000000"/>
                <w:kern w:val="0"/>
                <w:sz w:val="24"/>
                <w:szCs w:val="24"/>
                <w:highlight w:val="none"/>
                <w:u w:val="none"/>
                <w:lang w:val="en-US" w:eastAsia="zh-CN" w:bidi="ar"/>
              </w:rPr>
              <w:t>巧克力</w:t>
            </w:r>
          </w:p>
        </w:tc>
        <w:tc>
          <w:tcPr>
            <w:tcW w:w="877" w:type="dxa"/>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highlight w:val="none"/>
                <w:u w:val="none"/>
                <w:lang w:val="en-US" w:eastAsia="zh-CN" w:bidi="ar"/>
              </w:rPr>
            </w:pPr>
            <w:r>
              <w:rPr>
                <w:rFonts w:hint="eastAsia" w:ascii="宋体" w:hAnsi="宋体" w:cs="宋体"/>
                <w:i w:val="0"/>
                <w:color w:val="000000"/>
                <w:kern w:val="0"/>
                <w:sz w:val="24"/>
                <w:szCs w:val="24"/>
                <w:highlight w:val="none"/>
                <w:u w:val="none"/>
                <w:lang w:val="en-US" w:eastAsia="zh-CN" w:bidi="ar"/>
              </w:rPr>
              <w:t>5</w:t>
            </w:r>
          </w:p>
        </w:tc>
        <w:tc>
          <w:tcPr>
            <w:tcW w:w="1650" w:type="dxa"/>
            <w:vAlign w:val="center"/>
          </w:tcPr>
          <w:p>
            <w:pPr>
              <w:jc w:val="center"/>
              <w:rPr>
                <w:rFonts w:hint="eastAsia" w:ascii="宋体" w:hAnsi="宋体" w:eastAsia="宋体" w:cs="宋体"/>
                <w:i w:val="0"/>
                <w:color w:val="000000"/>
                <w:kern w:val="2"/>
                <w:sz w:val="20"/>
                <w:szCs w:val="20"/>
                <w:highlight w:val="none"/>
                <w:u w:val="none"/>
                <w:lang w:val="en-US" w:eastAsia="zh-CN" w:bidi="ar-SA"/>
              </w:rPr>
            </w:pPr>
          </w:p>
        </w:tc>
        <w:tc>
          <w:tcPr>
            <w:tcW w:w="788" w:type="dxa"/>
            <w:vAlign w:val="center"/>
          </w:tcPr>
          <w:p>
            <w:pPr>
              <w:keepNext w:val="0"/>
              <w:keepLines w:val="0"/>
              <w:widowControl/>
              <w:suppressLineNumbers w:val="0"/>
              <w:jc w:val="center"/>
              <w:textAlignment w:val="center"/>
              <w:rPr>
                <w:rFonts w:hint="default" w:ascii="宋体" w:hAnsi="宋体" w:eastAsia="宋体" w:cs="宋体"/>
                <w:i w:val="0"/>
                <w:color w:val="000000"/>
                <w:kern w:val="2"/>
                <w:sz w:val="24"/>
                <w:szCs w:val="24"/>
                <w:highlight w:val="none"/>
                <w:u w:val="none"/>
                <w:lang w:val="en-US" w:eastAsia="zh-CN" w:bidi="ar-SA"/>
              </w:rPr>
            </w:pPr>
            <w:r>
              <w:rPr>
                <w:rFonts w:hint="eastAsia" w:ascii="宋体" w:hAnsi="宋体" w:cs="宋体"/>
                <w:i w:val="0"/>
                <w:color w:val="000000"/>
                <w:kern w:val="2"/>
                <w:sz w:val="24"/>
                <w:szCs w:val="24"/>
                <w:highlight w:val="none"/>
                <w:u w:val="none"/>
                <w:lang w:val="en-US" w:eastAsia="zh-CN" w:bidi="ar-SA"/>
              </w:rPr>
              <w:t>64</w:t>
            </w:r>
          </w:p>
        </w:tc>
        <w:tc>
          <w:tcPr>
            <w:tcW w:w="1115" w:type="dxa"/>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highlight w:val="none"/>
                <w:u w:val="none"/>
                <w:lang w:val="en-US" w:eastAsia="zh-CN" w:bidi="ar"/>
              </w:rPr>
            </w:pPr>
            <w:r>
              <w:rPr>
                <w:rFonts w:hint="eastAsia" w:ascii="宋体" w:hAnsi="宋体" w:eastAsia="宋体" w:cs="宋体"/>
                <w:i w:val="0"/>
                <w:color w:val="000000"/>
                <w:kern w:val="0"/>
                <w:sz w:val="24"/>
                <w:szCs w:val="24"/>
                <w:highlight w:val="none"/>
                <w:u w:val="none"/>
                <w:lang w:val="en-US" w:eastAsia="zh-CN" w:bidi="ar"/>
              </w:rPr>
              <w:t>京果</w:t>
            </w:r>
          </w:p>
        </w:tc>
        <w:tc>
          <w:tcPr>
            <w:tcW w:w="877" w:type="dxa"/>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highlight w:val="none"/>
                <w:u w:val="none"/>
                <w:lang w:val="en-US" w:eastAsia="zh-CN" w:bidi="ar"/>
              </w:rPr>
            </w:pPr>
            <w:r>
              <w:rPr>
                <w:rFonts w:hint="eastAsia" w:ascii="宋体" w:hAnsi="宋体" w:cs="宋体"/>
                <w:i w:val="0"/>
                <w:color w:val="000000"/>
                <w:kern w:val="0"/>
                <w:sz w:val="24"/>
                <w:szCs w:val="24"/>
                <w:highlight w:val="none"/>
                <w:u w:val="none"/>
                <w:lang w:val="en-US" w:eastAsia="zh-CN" w:bidi="ar"/>
              </w:rPr>
              <w:t>5</w:t>
            </w:r>
          </w:p>
        </w:tc>
        <w:tc>
          <w:tcPr>
            <w:tcW w:w="939" w:type="dxa"/>
            <w:vAlign w:val="center"/>
          </w:tcPr>
          <w:p>
            <w:pPr>
              <w:jc w:val="center"/>
              <w:rPr>
                <w:rFonts w:hint="eastAsia" w:ascii="宋体" w:hAnsi="宋体" w:eastAsia="宋体" w:cs="宋体"/>
                <w:i w:val="0"/>
                <w:color w:val="000000"/>
                <w:kern w:val="2"/>
                <w:sz w:val="24"/>
                <w:szCs w:val="24"/>
                <w:highlight w:val="none"/>
                <w:u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3" w:type="dxa"/>
            <w:vAlign w:val="center"/>
          </w:tcPr>
          <w:p>
            <w:pPr>
              <w:keepNext w:val="0"/>
              <w:keepLines w:val="0"/>
              <w:widowControl/>
              <w:suppressLineNumbers w:val="0"/>
              <w:jc w:val="center"/>
              <w:textAlignment w:val="center"/>
              <w:rPr>
                <w:rFonts w:hint="default" w:ascii="宋体" w:hAnsi="宋体" w:eastAsia="宋体" w:cs="宋体"/>
                <w:i w:val="0"/>
                <w:color w:val="000000"/>
                <w:kern w:val="2"/>
                <w:sz w:val="24"/>
                <w:szCs w:val="24"/>
                <w:highlight w:val="none"/>
                <w:u w:val="none"/>
                <w:lang w:val="en-US" w:eastAsia="zh-CN" w:bidi="ar-SA"/>
              </w:rPr>
            </w:pPr>
            <w:r>
              <w:rPr>
                <w:rFonts w:hint="eastAsia" w:ascii="宋体" w:hAnsi="宋体" w:cs="宋体"/>
                <w:i w:val="0"/>
                <w:color w:val="000000"/>
                <w:kern w:val="0"/>
                <w:sz w:val="24"/>
                <w:szCs w:val="24"/>
                <w:highlight w:val="none"/>
                <w:u w:val="none"/>
                <w:lang w:val="en-US" w:eastAsia="zh-CN" w:bidi="ar"/>
              </w:rPr>
              <w:t>31</w:t>
            </w:r>
          </w:p>
        </w:tc>
        <w:tc>
          <w:tcPr>
            <w:tcW w:w="1503" w:type="dxa"/>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highlight w:val="none"/>
                <w:u w:val="none"/>
                <w:lang w:val="en-US" w:eastAsia="zh-CN" w:bidi="ar"/>
              </w:rPr>
            </w:pPr>
            <w:r>
              <w:rPr>
                <w:rFonts w:hint="eastAsia" w:ascii="宋体" w:hAnsi="宋体" w:eastAsia="宋体" w:cs="宋体"/>
                <w:i w:val="0"/>
                <w:color w:val="000000"/>
                <w:kern w:val="0"/>
                <w:sz w:val="24"/>
                <w:szCs w:val="24"/>
                <w:highlight w:val="none"/>
                <w:u w:val="none"/>
                <w:lang w:val="en-US" w:eastAsia="zh-CN" w:bidi="ar"/>
              </w:rPr>
              <w:t>乳酸菌</w:t>
            </w:r>
          </w:p>
        </w:tc>
        <w:tc>
          <w:tcPr>
            <w:tcW w:w="877" w:type="dxa"/>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highlight w:val="none"/>
                <w:u w:val="none"/>
                <w:lang w:val="en-US" w:eastAsia="zh-CN" w:bidi="ar"/>
              </w:rPr>
            </w:pPr>
            <w:r>
              <w:rPr>
                <w:rFonts w:hint="eastAsia" w:ascii="宋体" w:hAnsi="宋体" w:cs="宋体"/>
                <w:i w:val="0"/>
                <w:color w:val="000000"/>
                <w:kern w:val="0"/>
                <w:sz w:val="24"/>
                <w:szCs w:val="24"/>
                <w:highlight w:val="none"/>
                <w:u w:val="none"/>
                <w:lang w:val="en-US" w:eastAsia="zh-CN" w:bidi="ar"/>
              </w:rPr>
              <w:t>5</w:t>
            </w:r>
          </w:p>
        </w:tc>
        <w:tc>
          <w:tcPr>
            <w:tcW w:w="1650" w:type="dxa"/>
            <w:vAlign w:val="center"/>
          </w:tcPr>
          <w:p>
            <w:pPr>
              <w:jc w:val="center"/>
              <w:rPr>
                <w:rFonts w:hint="eastAsia" w:ascii="宋体" w:hAnsi="宋体" w:eastAsia="宋体" w:cs="宋体"/>
                <w:i w:val="0"/>
                <w:color w:val="000000"/>
                <w:kern w:val="2"/>
                <w:sz w:val="20"/>
                <w:szCs w:val="20"/>
                <w:highlight w:val="none"/>
                <w:u w:val="none"/>
                <w:lang w:val="en-US" w:eastAsia="zh-CN" w:bidi="ar-SA"/>
              </w:rPr>
            </w:pPr>
          </w:p>
        </w:tc>
        <w:tc>
          <w:tcPr>
            <w:tcW w:w="788" w:type="dxa"/>
            <w:vAlign w:val="center"/>
          </w:tcPr>
          <w:p>
            <w:pPr>
              <w:keepNext w:val="0"/>
              <w:keepLines w:val="0"/>
              <w:widowControl/>
              <w:suppressLineNumbers w:val="0"/>
              <w:jc w:val="center"/>
              <w:textAlignment w:val="center"/>
              <w:rPr>
                <w:rFonts w:hint="default" w:ascii="宋体" w:hAnsi="宋体" w:eastAsia="宋体" w:cs="宋体"/>
                <w:i w:val="0"/>
                <w:color w:val="000000"/>
                <w:kern w:val="2"/>
                <w:sz w:val="24"/>
                <w:szCs w:val="24"/>
                <w:highlight w:val="none"/>
                <w:u w:val="none"/>
                <w:lang w:val="en-US" w:eastAsia="zh-CN" w:bidi="ar-SA"/>
              </w:rPr>
            </w:pPr>
            <w:r>
              <w:rPr>
                <w:rFonts w:hint="eastAsia" w:ascii="宋体" w:hAnsi="宋体" w:cs="宋体"/>
                <w:i w:val="0"/>
                <w:color w:val="000000"/>
                <w:kern w:val="2"/>
                <w:sz w:val="24"/>
                <w:szCs w:val="24"/>
                <w:highlight w:val="none"/>
                <w:u w:val="none"/>
                <w:lang w:val="en-US" w:eastAsia="zh-CN" w:bidi="ar-SA"/>
              </w:rPr>
              <w:t>65</w:t>
            </w:r>
          </w:p>
        </w:tc>
        <w:tc>
          <w:tcPr>
            <w:tcW w:w="1115" w:type="dxa"/>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highlight w:val="none"/>
                <w:u w:val="none"/>
                <w:lang w:val="en-US" w:eastAsia="zh-CN" w:bidi="ar"/>
              </w:rPr>
            </w:pPr>
            <w:r>
              <w:rPr>
                <w:rFonts w:hint="eastAsia" w:ascii="宋体" w:hAnsi="宋体" w:eastAsia="宋体" w:cs="宋体"/>
                <w:i w:val="0"/>
                <w:color w:val="000000"/>
                <w:kern w:val="0"/>
                <w:sz w:val="24"/>
                <w:szCs w:val="24"/>
                <w:highlight w:val="none"/>
                <w:u w:val="none"/>
                <w:lang w:val="en-US" w:eastAsia="zh-CN" w:bidi="ar"/>
              </w:rPr>
              <w:t>饮料</w:t>
            </w:r>
          </w:p>
        </w:tc>
        <w:tc>
          <w:tcPr>
            <w:tcW w:w="877" w:type="dxa"/>
            <w:vAlign w:val="center"/>
          </w:tcPr>
          <w:p>
            <w:pPr>
              <w:keepNext w:val="0"/>
              <w:keepLines w:val="0"/>
              <w:widowControl/>
              <w:suppressLineNumbers w:val="0"/>
              <w:jc w:val="center"/>
              <w:textAlignment w:val="center"/>
              <w:rPr>
                <w:rFonts w:hint="default" w:ascii="宋体" w:hAnsi="宋体" w:eastAsia="宋体" w:cs="宋体"/>
                <w:i w:val="0"/>
                <w:color w:val="000000"/>
                <w:kern w:val="0"/>
                <w:sz w:val="24"/>
                <w:szCs w:val="24"/>
                <w:highlight w:val="none"/>
                <w:u w:val="none"/>
                <w:lang w:val="en-US" w:eastAsia="zh-CN" w:bidi="ar"/>
              </w:rPr>
            </w:pPr>
            <w:r>
              <w:rPr>
                <w:rFonts w:hint="eastAsia" w:ascii="宋体" w:hAnsi="宋体" w:cs="宋体"/>
                <w:i w:val="0"/>
                <w:color w:val="000000"/>
                <w:kern w:val="0"/>
                <w:sz w:val="24"/>
                <w:szCs w:val="24"/>
                <w:highlight w:val="none"/>
                <w:u w:val="none"/>
                <w:lang w:val="en-US" w:eastAsia="zh-CN" w:bidi="ar"/>
              </w:rPr>
              <w:t>5</w:t>
            </w:r>
          </w:p>
        </w:tc>
        <w:tc>
          <w:tcPr>
            <w:tcW w:w="939" w:type="dxa"/>
            <w:vAlign w:val="center"/>
          </w:tcPr>
          <w:p>
            <w:pPr>
              <w:jc w:val="center"/>
              <w:rPr>
                <w:rFonts w:hint="eastAsia" w:ascii="宋体" w:hAnsi="宋体" w:eastAsia="宋体" w:cs="宋体"/>
                <w:i w:val="0"/>
                <w:color w:val="000000"/>
                <w:kern w:val="2"/>
                <w:sz w:val="24"/>
                <w:szCs w:val="24"/>
                <w:highlight w:val="none"/>
                <w:u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3" w:type="dxa"/>
            <w:vAlign w:val="center"/>
          </w:tcPr>
          <w:p>
            <w:pPr>
              <w:keepNext w:val="0"/>
              <w:keepLines w:val="0"/>
              <w:widowControl/>
              <w:suppressLineNumbers w:val="0"/>
              <w:jc w:val="center"/>
              <w:textAlignment w:val="center"/>
              <w:rPr>
                <w:rFonts w:hint="default" w:ascii="宋体" w:hAnsi="宋体" w:eastAsia="宋体" w:cs="宋体"/>
                <w:i w:val="0"/>
                <w:color w:val="000000"/>
                <w:kern w:val="2"/>
                <w:sz w:val="24"/>
                <w:szCs w:val="24"/>
                <w:highlight w:val="none"/>
                <w:u w:val="none"/>
                <w:lang w:val="en-US" w:eastAsia="zh-CN" w:bidi="ar-SA"/>
              </w:rPr>
            </w:pPr>
            <w:r>
              <w:rPr>
                <w:rFonts w:hint="eastAsia" w:ascii="宋体" w:hAnsi="宋体" w:cs="宋体"/>
                <w:i w:val="0"/>
                <w:color w:val="000000"/>
                <w:kern w:val="2"/>
                <w:sz w:val="24"/>
                <w:szCs w:val="24"/>
                <w:highlight w:val="none"/>
                <w:u w:val="none"/>
                <w:lang w:val="en-US" w:eastAsia="zh-CN" w:bidi="ar-SA"/>
              </w:rPr>
              <w:t>32</w:t>
            </w:r>
          </w:p>
        </w:tc>
        <w:tc>
          <w:tcPr>
            <w:tcW w:w="1503" w:type="dxa"/>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highlight w:val="none"/>
                <w:u w:val="none"/>
                <w:lang w:val="en-US" w:eastAsia="zh-CN" w:bidi="ar"/>
              </w:rPr>
            </w:pPr>
            <w:r>
              <w:rPr>
                <w:rFonts w:hint="eastAsia" w:ascii="宋体" w:hAnsi="宋体" w:eastAsia="宋体" w:cs="宋体"/>
                <w:i w:val="0"/>
                <w:color w:val="000000"/>
                <w:kern w:val="0"/>
                <w:sz w:val="24"/>
                <w:szCs w:val="24"/>
                <w:highlight w:val="none"/>
                <w:u w:val="none"/>
                <w:lang w:val="en-US" w:eastAsia="zh-CN" w:bidi="ar"/>
              </w:rPr>
              <w:t>鱼豆腐</w:t>
            </w:r>
          </w:p>
        </w:tc>
        <w:tc>
          <w:tcPr>
            <w:tcW w:w="877" w:type="dxa"/>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highlight w:val="none"/>
                <w:u w:val="none"/>
                <w:lang w:val="en-US" w:eastAsia="zh-CN" w:bidi="ar"/>
              </w:rPr>
            </w:pPr>
            <w:r>
              <w:rPr>
                <w:rFonts w:hint="eastAsia" w:ascii="宋体" w:hAnsi="宋体" w:cs="宋体"/>
                <w:i w:val="0"/>
                <w:color w:val="000000"/>
                <w:kern w:val="0"/>
                <w:sz w:val="24"/>
                <w:szCs w:val="24"/>
                <w:highlight w:val="none"/>
                <w:u w:val="none"/>
                <w:lang w:val="en-US" w:eastAsia="zh-CN" w:bidi="ar"/>
              </w:rPr>
              <w:t>5</w:t>
            </w:r>
          </w:p>
        </w:tc>
        <w:tc>
          <w:tcPr>
            <w:tcW w:w="1650" w:type="dxa"/>
            <w:vAlign w:val="center"/>
          </w:tcPr>
          <w:p>
            <w:pPr>
              <w:jc w:val="center"/>
              <w:rPr>
                <w:rFonts w:hint="eastAsia" w:ascii="宋体" w:hAnsi="宋体" w:eastAsia="宋体" w:cs="宋体"/>
                <w:i w:val="0"/>
                <w:color w:val="000000"/>
                <w:kern w:val="2"/>
                <w:sz w:val="20"/>
                <w:szCs w:val="20"/>
                <w:highlight w:val="none"/>
                <w:u w:val="none"/>
                <w:lang w:val="en-US" w:eastAsia="zh-CN" w:bidi="ar-SA"/>
              </w:rPr>
            </w:pPr>
          </w:p>
        </w:tc>
        <w:tc>
          <w:tcPr>
            <w:tcW w:w="788" w:type="dxa"/>
            <w:vAlign w:val="center"/>
          </w:tcPr>
          <w:p>
            <w:pPr>
              <w:keepNext w:val="0"/>
              <w:keepLines w:val="0"/>
              <w:widowControl/>
              <w:suppressLineNumbers w:val="0"/>
              <w:jc w:val="center"/>
              <w:textAlignment w:val="center"/>
              <w:rPr>
                <w:rFonts w:hint="default" w:ascii="宋体" w:hAnsi="宋体" w:eastAsia="宋体" w:cs="宋体"/>
                <w:i w:val="0"/>
                <w:color w:val="000000"/>
                <w:kern w:val="2"/>
                <w:sz w:val="24"/>
                <w:szCs w:val="24"/>
                <w:highlight w:val="none"/>
                <w:u w:val="none"/>
                <w:lang w:val="en-US" w:eastAsia="zh-CN" w:bidi="ar-SA"/>
              </w:rPr>
            </w:pPr>
            <w:r>
              <w:rPr>
                <w:rFonts w:hint="eastAsia" w:ascii="宋体" w:hAnsi="宋体" w:cs="宋体"/>
                <w:i w:val="0"/>
                <w:color w:val="000000"/>
                <w:kern w:val="2"/>
                <w:sz w:val="24"/>
                <w:szCs w:val="24"/>
                <w:highlight w:val="none"/>
                <w:u w:val="none"/>
                <w:lang w:val="en-US" w:eastAsia="zh-CN" w:bidi="ar-SA"/>
              </w:rPr>
              <w:t>66</w:t>
            </w:r>
          </w:p>
        </w:tc>
        <w:tc>
          <w:tcPr>
            <w:tcW w:w="1115" w:type="dxa"/>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highlight w:val="none"/>
                <w:u w:val="none"/>
                <w:lang w:val="en-US" w:eastAsia="zh-CN" w:bidi="ar"/>
              </w:rPr>
            </w:pPr>
            <w:r>
              <w:rPr>
                <w:rFonts w:hint="eastAsia" w:ascii="宋体" w:hAnsi="宋体" w:eastAsia="宋体" w:cs="宋体"/>
                <w:i w:val="0"/>
                <w:color w:val="000000"/>
                <w:kern w:val="0"/>
                <w:sz w:val="24"/>
                <w:szCs w:val="24"/>
                <w:highlight w:val="none"/>
                <w:u w:val="none"/>
                <w:lang w:val="en-US" w:eastAsia="zh-CN" w:bidi="ar"/>
              </w:rPr>
              <w:t>咸菜（榨菜等）</w:t>
            </w:r>
          </w:p>
        </w:tc>
        <w:tc>
          <w:tcPr>
            <w:tcW w:w="877" w:type="dxa"/>
            <w:vAlign w:val="center"/>
          </w:tcPr>
          <w:p>
            <w:pPr>
              <w:keepNext w:val="0"/>
              <w:keepLines w:val="0"/>
              <w:widowControl/>
              <w:suppressLineNumbers w:val="0"/>
              <w:jc w:val="center"/>
              <w:textAlignment w:val="center"/>
              <w:rPr>
                <w:rFonts w:hint="default" w:ascii="宋体" w:hAnsi="宋体" w:eastAsia="宋体" w:cs="宋体"/>
                <w:i w:val="0"/>
                <w:color w:val="000000"/>
                <w:kern w:val="0"/>
                <w:sz w:val="24"/>
                <w:szCs w:val="24"/>
                <w:highlight w:val="none"/>
                <w:u w:val="none"/>
                <w:lang w:val="en-US" w:eastAsia="zh-CN" w:bidi="ar"/>
              </w:rPr>
            </w:pPr>
            <w:r>
              <w:rPr>
                <w:rFonts w:hint="eastAsia" w:ascii="宋体" w:hAnsi="宋体" w:cs="宋体"/>
                <w:i w:val="0"/>
                <w:color w:val="000000"/>
                <w:kern w:val="0"/>
                <w:sz w:val="24"/>
                <w:szCs w:val="24"/>
                <w:highlight w:val="none"/>
                <w:u w:val="none"/>
                <w:lang w:val="en-US" w:eastAsia="zh-CN" w:bidi="ar"/>
              </w:rPr>
              <w:t>5</w:t>
            </w:r>
          </w:p>
        </w:tc>
        <w:tc>
          <w:tcPr>
            <w:tcW w:w="939" w:type="dxa"/>
            <w:vAlign w:val="center"/>
          </w:tcPr>
          <w:p>
            <w:pPr>
              <w:jc w:val="center"/>
              <w:rPr>
                <w:rFonts w:hint="eastAsia" w:ascii="宋体" w:hAnsi="宋体" w:eastAsia="宋体" w:cs="宋体"/>
                <w:i w:val="0"/>
                <w:color w:val="000000"/>
                <w:kern w:val="2"/>
                <w:sz w:val="24"/>
                <w:szCs w:val="24"/>
                <w:highlight w:val="none"/>
                <w:u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3" w:type="dxa"/>
            <w:vAlign w:val="center"/>
          </w:tcPr>
          <w:p>
            <w:pPr>
              <w:keepNext w:val="0"/>
              <w:keepLines w:val="0"/>
              <w:widowControl/>
              <w:suppressLineNumbers w:val="0"/>
              <w:jc w:val="center"/>
              <w:textAlignment w:val="center"/>
              <w:rPr>
                <w:rFonts w:hint="default" w:ascii="宋体" w:hAnsi="宋体" w:eastAsia="宋体" w:cs="宋体"/>
                <w:i w:val="0"/>
                <w:color w:val="000000"/>
                <w:kern w:val="0"/>
                <w:sz w:val="24"/>
                <w:szCs w:val="24"/>
                <w:highlight w:val="none"/>
                <w:u w:val="none"/>
                <w:lang w:val="en-US" w:eastAsia="zh-CN" w:bidi="ar"/>
              </w:rPr>
            </w:pPr>
            <w:r>
              <w:rPr>
                <w:rFonts w:hint="eastAsia" w:ascii="宋体" w:hAnsi="宋体" w:cs="宋体"/>
                <w:i w:val="0"/>
                <w:color w:val="000000"/>
                <w:kern w:val="0"/>
                <w:sz w:val="24"/>
                <w:szCs w:val="24"/>
                <w:highlight w:val="none"/>
                <w:u w:val="none"/>
                <w:lang w:val="en-US" w:eastAsia="zh-CN" w:bidi="ar"/>
              </w:rPr>
              <w:t>33</w:t>
            </w:r>
          </w:p>
        </w:tc>
        <w:tc>
          <w:tcPr>
            <w:tcW w:w="1503" w:type="dxa"/>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highlight w:val="none"/>
                <w:u w:val="none"/>
                <w:lang w:val="en-US" w:eastAsia="zh-CN" w:bidi="ar"/>
              </w:rPr>
            </w:pPr>
            <w:r>
              <w:rPr>
                <w:rFonts w:hint="eastAsia" w:ascii="宋体" w:hAnsi="宋体" w:eastAsia="宋体" w:cs="宋体"/>
                <w:i w:val="0"/>
                <w:color w:val="000000"/>
                <w:kern w:val="0"/>
                <w:sz w:val="24"/>
                <w:szCs w:val="24"/>
                <w:highlight w:val="none"/>
                <w:u w:val="none"/>
                <w:lang w:val="en-US" w:eastAsia="zh-CN" w:bidi="ar"/>
              </w:rPr>
              <w:t>红枣</w:t>
            </w:r>
          </w:p>
        </w:tc>
        <w:tc>
          <w:tcPr>
            <w:tcW w:w="877" w:type="dxa"/>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highlight w:val="none"/>
                <w:u w:val="none"/>
                <w:lang w:val="en-US" w:eastAsia="zh-CN" w:bidi="ar"/>
              </w:rPr>
            </w:pPr>
            <w:r>
              <w:rPr>
                <w:rFonts w:hint="eastAsia" w:ascii="宋体" w:hAnsi="宋体" w:cs="宋体"/>
                <w:i w:val="0"/>
                <w:color w:val="000000"/>
                <w:kern w:val="0"/>
                <w:sz w:val="24"/>
                <w:szCs w:val="24"/>
                <w:highlight w:val="none"/>
                <w:u w:val="none"/>
                <w:lang w:val="en-US" w:eastAsia="zh-CN" w:bidi="ar"/>
              </w:rPr>
              <w:t>5</w:t>
            </w:r>
          </w:p>
        </w:tc>
        <w:tc>
          <w:tcPr>
            <w:tcW w:w="1650" w:type="dxa"/>
            <w:vAlign w:val="center"/>
          </w:tcPr>
          <w:p>
            <w:pPr>
              <w:jc w:val="center"/>
              <w:rPr>
                <w:rFonts w:hint="eastAsia" w:ascii="宋体" w:hAnsi="宋体" w:eastAsia="宋体" w:cs="宋体"/>
                <w:i w:val="0"/>
                <w:color w:val="000000"/>
                <w:kern w:val="2"/>
                <w:sz w:val="20"/>
                <w:szCs w:val="20"/>
                <w:highlight w:val="none"/>
                <w:u w:val="none"/>
                <w:lang w:val="en-US" w:eastAsia="zh-CN" w:bidi="ar-SA"/>
              </w:rPr>
            </w:pPr>
          </w:p>
        </w:tc>
        <w:tc>
          <w:tcPr>
            <w:tcW w:w="788" w:type="dxa"/>
            <w:vAlign w:val="center"/>
          </w:tcPr>
          <w:p>
            <w:pPr>
              <w:keepNext w:val="0"/>
              <w:keepLines w:val="0"/>
              <w:widowControl/>
              <w:suppressLineNumbers w:val="0"/>
              <w:jc w:val="center"/>
              <w:textAlignment w:val="center"/>
              <w:rPr>
                <w:rFonts w:hint="default" w:ascii="宋体" w:hAnsi="宋体" w:eastAsia="宋体" w:cs="宋体"/>
                <w:i w:val="0"/>
                <w:color w:val="000000"/>
                <w:kern w:val="0"/>
                <w:sz w:val="24"/>
                <w:szCs w:val="24"/>
                <w:highlight w:val="none"/>
                <w:u w:val="none"/>
                <w:lang w:val="en-US" w:eastAsia="zh-CN" w:bidi="ar"/>
              </w:rPr>
            </w:pPr>
            <w:r>
              <w:rPr>
                <w:rFonts w:hint="eastAsia" w:ascii="宋体" w:hAnsi="宋体" w:cs="宋体"/>
                <w:i w:val="0"/>
                <w:color w:val="000000"/>
                <w:kern w:val="0"/>
                <w:sz w:val="24"/>
                <w:szCs w:val="24"/>
                <w:highlight w:val="none"/>
                <w:u w:val="none"/>
                <w:lang w:val="en-US" w:eastAsia="zh-CN" w:bidi="ar"/>
              </w:rPr>
              <w:t>67</w:t>
            </w:r>
          </w:p>
        </w:tc>
        <w:tc>
          <w:tcPr>
            <w:tcW w:w="1115" w:type="dxa"/>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highlight w:val="none"/>
                <w:u w:val="none"/>
                <w:lang w:val="en-US" w:eastAsia="zh-CN" w:bidi="ar"/>
              </w:rPr>
            </w:pPr>
            <w:r>
              <w:rPr>
                <w:rFonts w:hint="eastAsia" w:ascii="宋体" w:hAnsi="宋体" w:eastAsia="宋体" w:cs="宋体"/>
                <w:i w:val="0"/>
                <w:color w:val="000000"/>
                <w:kern w:val="0"/>
                <w:sz w:val="24"/>
                <w:szCs w:val="24"/>
                <w:highlight w:val="none"/>
                <w:u w:val="none"/>
                <w:lang w:val="en-US" w:eastAsia="zh-CN" w:bidi="ar"/>
              </w:rPr>
              <w:t>卤鸡鸭腿翅等</w:t>
            </w:r>
          </w:p>
        </w:tc>
        <w:tc>
          <w:tcPr>
            <w:tcW w:w="877" w:type="dxa"/>
            <w:vAlign w:val="center"/>
          </w:tcPr>
          <w:p>
            <w:pPr>
              <w:keepNext w:val="0"/>
              <w:keepLines w:val="0"/>
              <w:widowControl/>
              <w:suppressLineNumbers w:val="0"/>
              <w:jc w:val="center"/>
              <w:textAlignment w:val="center"/>
              <w:rPr>
                <w:rFonts w:hint="default" w:ascii="宋体" w:hAnsi="宋体" w:eastAsia="宋体" w:cs="宋体"/>
                <w:i w:val="0"/>
                <w:color w:val="000000"/>
                <w:kern w:val="0"/>
                <w:sz w:val="24"/>
                <w:szCs w:val="24"/>
                <w:highlight w:val="none"/>
                <w:u w:val="none"/>
                <w:lang w:val="en-US" w:eastAsia="zh-CN" w:bidi="ar"/>
              </w:rPr>
            </w:pPr>
            <w:r>
              <w:rPr>
                <w:rFonts w:hint="eastAsia" w:ascii="宋体" w:hAnsi="宋体" w:cs="宋体"/>
                <w:i w:val="0"/>
                <w:color w:val="000000"/>
                <w:kern w:val="0"/>
                <w:sz w:val="24"/>
                <w:szCs w:val="24"/>
                <w:highlight w:val="none"/>
                <w:u w:val="none"/>
                <w:lang w:val="en-US" w:eastAsia="zh-CN" w:bidi="ar"/>
              </w:rPr>
              <w:t>5</w:t>
            </w:r>
          </w:p>
        </w:tc>
        <w:tc>
          <w:tcPr>
            <w:tcW w:w="939" w:type="dxa"/>
            <w:vAlign w:val="center"/>
          </w:tcPr>
          <w:p>
            <w:pPr>
              <w:jc w:val="center"/>
              <w:rPr>
                <w:rFonts w:hint="eastAsia" w:ascii="宋体" w:hAnsi="宋体" w:eastAsia="宋体" w:cs="宋体"/>
                <w:i w:val="0"/>
                <w:color w:val="000000"/>
                <w:kern w:val="2"/>
                <w:sz w:val="24"/>
                <w:szCs w:val="24"/>
                <w:highlight w:val="none"/>
                <w:u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3" w:type="dxa"/>
            <w:vAlign w:val="center"/>
          </w:tcPr>
          <w:p>
            <w:pPr>
              <w:keepNext w:val="0"/>
              <w:keepLines w:val="0"/>
              <w:widowControl/>
              <w:suppressLineNumbers w:val="0"/>
              <w:jc w:val="center"/>
              <w:textAlignment w:val="center"/>
              <w:rPr>
                <w:rFonts w:hint="default" w:ascii="宋体" w:hAnsi="宋体" w:eastAsia="宋体" w:cs="宋体"/>
                <w:i w:val="0"/>
                <w:color w:val="000000"/>
                <w:kern w:val="2"/>
                <w:sz w:val="24"/>
                <w:szCs w:val="24"/>
                <w:highlight w:val="none"/>
                <w:u w:val="none"/>
                <w:lang w:val="en-US" w:eastAsia="zh-CN" w:bidi="ar-SA"/>
              </w:rPr>
            </w:pPr>
            <w:r>
              <w:rPr>
                <w:rFonts w:hint="eastAsia" w:ascii="宋体" w:hAnsi="宋体" w:cs="宋体"/>
                <w:i w:val="0"/>
                <w:color w:val="000000"/>
                <w:kern w:val="2"/>
                <w:sz w:val="24"/>
                <w:szCs w:val="24"/>
                <w:highlight w:val="none"/>
                <w:u w:val="none"/>
                <w:lang w:val="en-US" w:eastAsia="zh-CN" w:bidi="ar-SA"/>
              </w:rPr>
              <w:t>34</w:t>
            </w:r>
          </w:p>
        </w:tc>
        <w:tc>
          <w:tcPr>
            <w:tcW w:w="1503" w:type="dxa"/>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highlight w:val="none"/>
                <w:u w:val="none"/>
                <w:lang w:val="en-US" w:eastAsia="zh-CN" w:bidi="ar"/>
              </w:rPr>
            </w:pPr>
            <w:r>
              <w:rPr>
                <w:rFonts w:hint="eastAsia" w:ascii="宋体" w:hAnsi="宋体" w:eastAsia="宋体" w:cs="宋体"/>
                <w:i w:val="0"/>
                <w:color w:val="000000"/>
                <w:kern w:val="0"/>
                <w:sz w:val="24"/>
                <w:szCs w:val="24"/>
                <w:highlight w:val="none"/>
                <w:u w:val="none"/>
                <w:lang w:val="en-US" w:eastAsia="zh-CN" w:bidi="ar"/>
              </w:rPr>
              <w:t>贡菊</w:t>
            </w:r>
          </w:p>
        </w:tc>
        <w:tc>
          <w:tcPr>
            <w:tcW w:w="877" w:type="dxa"/>
            <w:vAlign w:val="center"/>
          </w:tcPr>
          <w:p>
            <w:pPr>
              <w:keepNext w:val="0"/>
              <w:keepLines w:val="0"/>
              <w:widowControl/>
              <w:suppressLineNumbers w:val="0"/>
              <w:jc w:val="center"/>
              <w:textAlignment w:val="center"/>
              <w:rPr>
                <w:rFonts w:hint="default" w:ascii="宋体" w:hAnsi="宋体" w:eastAsia="宋体" w:cs="宋体"/>
                <w:i w:val="0"/>
                <w:color w:val="000000"/>
                <w:kern w:val="0"/>
                <w:sz w:val="24"/>
                <w:szCs w:val="24"/>
                <w:highlight w:val="none"/>
                <w:u w:val="none"/>
                <w:lang w:val="en-US" w:eastAsia="zh-CN" w:bidi="ar"/>
              </w:rPr>
            </w:pPr>
            <w:r>
              <w:rPr>
                <w:rFonts w:hint="eastAsia" w:ascii="宋体" w:hAnsi="宋体" w:cs="宋体"/>
                <w:i w:val="0"/>
                <w:color w:val="000000"/>
                <w:kern w:val="0"/>
                <w:sz w:val="24"/>
                <w:szCs w:val="24"/>
                <w:highlight w:val="none"/>
                <w:u w:val="none"/>
                <w:lang w:val="en-US" w:eastAsia="zh-CN" w:bidi="ar"/>
              </w:rPr>
              <w:t>5</w:t>
            </w:r>
          </w:p>
        </w:tc>
        <w:tc>
          <w:tcPr>
            <w:tcW w:w="1650" w:type="dxa"/>
            <w:vAlign w:val="center"/>
          </w:tcPr>
          <w:p>
            <w:pPr>
              <w:jc w:val="center"/>
              <w:rPr>
                <w:rFonts w:hint="eastAsia" w:ascii="宋体" w:hAnsi="宋体" w:eastAsia="宋体" w:cs="宋体"/>
                <w:i w:val="0"/>
                <w:color w:val="000000"/>
                <w:kern w:val="2"/>
                <w:sz w:val="20"/>
                <w:szCs w:val="20"/>
                <w:highlight w:val="none"/>
                <w:u w:val="none"/>
                <w:lang w:val="en-US" w:eastAsia="zh-CN" w:bidi="ar-SA"/>
              </w:rPr>
            </w:pPr>
          </w:p>
        </w:tc>
        <w:tc>
          <w:tcPr>
            <w:tcW w:w="788" w:type="dxa"/>
            <w:vAlign w:val="center"/>
          </w:tcPr>
          <w:p>
            <w:pPr>
              <w:keepNext w:val="0"/>
              <w:keepLines w:val="0"/>
              <w:widowControl/>
              <w:suppressLineNumbers w:val="0"/>
              <w:jc w:val="center"/>
              <w:textAlignment w:val="center"/>
              <w:rPr>
                <w:rFonts w:hint="default" w:ascii="宋体" w:hAnsi="宋体" w:eastAsia="宋体" w:cs="宋体"/>
                <w:i w:val="0"/>
                <w:color w:val="000000"/>
                <w:kern w:val="0"/>
                <w:sz w:val="24"/>
                <w:szCs w:val="24"/>
                <w:highlight w:val="none"/>
                <w:u w:val="none"/>
                <w:lang w:val="en-US" w:eastAsia="zh-CN" w:bidi="ar"/>
              </w:rPr>
            </w:pPr>
            <w:r>
              <w:rPr>
                <w:rFonts w:hint="eastAsia" w:ascii="宋体" w:hAnsi="宋体" w:cs="宋体"/>
                <w:i w:val="0"/>
                <w:color w:val="000000"/>
                <w:kern w:val="0"/>
                <w:sz w:val="24"/>
                <w:szCs w:val="24"/>
                <w:highlight w:val="none"/>
                <w:u w:val="none"/>
                <w:lang w:val="en-US" w:eastAsia="zh-CN" w:bidi="ar"/>
              </w:rPr>
              <w:t>68</w:t>
            </w:r>
          </w:p>
        </w:tc>
        <w:tc>
          <w:tcPr>
            <w:tcW w:w="1115" w:type="dxa"/>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highlight w:val="none"/>
                <w:u w:val="none"/>
                <w:lang w:val="en-US" w:eastAsia="zh-CN" w:bidi="ar"/>
              </w:rPr>
            </w:pPr>
            <w:r>
              <w:rPr>
                <w:rFonts w:hint="eastAsia" w:ascii="宋体" w:hAnsi="宋体" w:eastAsia="宋体" w:cs="宋体"/>
                <w:i w:val="0"/>
                <w:color w:val="000000"/>
                <w:kern w:val="0"/>
                <w:sz w:val="24"/>
                <w:szCs w:val="24"/>
                <w:highlight w:val="none"/>
                <w:u w:val="none"/>
                <w:lang w:val="en-US" w:eastAsia="zh-CN" w:bidi="ar"/>
              </w:rPr>
              <w:t>咸鸭蛋</w:t>
            </w:r>
          </w:p>
        </w:tc>
        <w:tc>
          <w:tcPr>
            <w:tcW w:w="877" w:type="dxa"/>
            <w:vAlign w:val="center"/>
          </w:tcPr>
          <w:p>
            <w:pPr>
              <w:keepNext w:val="0"/>
              <w:keepLines w:val="0"/>
              <w:widowControl/>
              <w:suppressLineNumbers w:val="0"/>
              <w:jc w:val="center"/>
              <w:textAlignment w:val="center"/>
              <w:rPr>
                <w:rFonts w:hint="default" w:ascii="宋体" w:hAnsi="宋体" w:eastAsia="宋体" w:cs="宋体"/>
                <w:i w:val="0"/>
                <w:color w:val="000000"/>
                <w:kern w:val="0"/>
                <w:sz w:val="24"/>
                <w:szCs w:val="24"/>
                <w:highlight w:val="none"/>
                <w:u w:val="none"/>
                <w:lang w:val="en-US" w:eastAsia="zh-CN" w:bidi="ar"/>
              </w:rPr>
            </w:pPr>
            <w:r>
              <w:rPr>
                <w:rFonts w:hint="eastAsia" w:ascii="宋体" w:hAnsi="宋体" w:cs="宋体"/>
                <w:i w:val="0"/>
                <w:color w:val="000000"/>
                <w:kern w:val="0"/>
                <w:sz w:val="24"/>
                <w:szCs w:val="24"/>
                <w:highlight w:val="none"/>
                <w:u w:val="none"/>
                <w:lang w:val="en-US" w:eastAsia="zh-CN" w:bidi="ar"/>
              </w:rPr>
              <w:t>5</w:t>
            </w:r>
          </w:p>
        </w:tc>
        <w:tc>
          <w:tcPr>
            <w:tcW w:w="939" w:type="dxa"/>
            <w:vAlign w:val="center"/>
          </w:tcPr>
          <w:p>
            <w:pPr>
              <w:jc w:val="center"/>
              <w:rPr>
                <w:rFonts w:hint="eastAsia" w:ascii="宋体" w:hAnsi="宋体" w:eastAsia="宋体" w:cs="宋体"/>
                <w:i w:val="0"/>
                <w:color w:val="000000"/>
                <w:kern w:val="2"/>
                <w:sz w:val="24"/>
                <w:szCs w:val="24"/>
                <w:highlight w:val="none"/>
                <w:u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3" w:type="dxa"/>
            <w:vAlign w:val="center"/>
          </w:tcPr>
          <w:p>
            <w:pPr>
              <w:keepNext w:val="0"/>
              <w:keepLines w:val="0"/>
              <w:widowControl/>
              <w:suppressLineNumbers w:val="0"/>
              <w:jc w:val="center"/>
              <w:textAlignment w:val="center"/>
              <w:rPr>
                <w:rFonts w:hint="eastAsia" w:ascii="宋体" w:hAnsi="宋体" w:eastAsia="宋体" w:cs="宋体"/>
                <w:b/>
                <w:bCs/>
                <w:i w:val="0"/>
                <w:color w:val="000000"/>
                <w:kern w:val="0"/>
                <w:sz w:val="21"/>
                <w:szCs w:val="21"/>
                <w:highlight w:val="none"/>
                <w:u w:val="none"/>
                <w:lang w:val="en-US" w:eastAsia="zh-CN" w:bidi="ar"/>
              </w:rPr>
            </w:pPr>
            <w:r>
              <w:rPr>
                <w:rFonts w:hint="eastAsia" w:ascii="宋体" w:hAnsi="宋体" w:eastAsia="宋体" w:cs="宋体"/>
                <w:b/>
                <w:bCs/>
                <w:i w:val="0"/>
                <w:color w:val="000000"/>
                <w:kern w:val="0"/>
                <w:sz w:val="21"/>
                <w:szCs w:val="21"/>
                <w:highlight w:val="none"/>
                <w:u w:val="none"/>
                <w:lang w:val="en-US" w:eastAsia="zh-CN" w:bidi="ar"/>
              </w:rPr>
              <w:t>序 号</w:t>
            </w:r>
          </w:p>
        </w:tc>
        <w:tc>
          <w:tcPr>
            <w:tcW w:w="1503" w:type="dxa"/>
            <w:vAlign w:val="center"/>
          </w:tcPr>
          <w:p>
            <w:pPr>
              <w:keepNext w:val="0"/>
              <w:keepLines w:val="0"/>
              <w:widowControl/>
              <w:suppressLineNumbers w:val="0"/>
              <w:jc w:val="center"/>
              <w:textAlignment w:val="center"/>
              <w:rPr>
                <w:rFonts w:hint="eastAsia" w:ascii="宋体" w:hAnsi="宋体" w:eastAsia="宋体" w:cs="宋体"/>
                <w:b/>
                <w:bCs/>
                <w:i w:val="0"/>
                <w:color w:val="000000"/>
                <w:kern w:val="0"/>
                <w:sz w:val="21"/>
                <w:szCs w:val="21"/>
                <w:highlight w:val="none"/>
                <w:u w:val="none"/>
                <w:lang w:val="en-US" w:eastAsia="zh-CN" w:bidi="ar"/>
              </w:rPr>
            </w:pPr>
            <w:r>
              <w:rPr>
                <w:rFonts w:hint="eastAsia" w:ascii="宋体" w:hAnsi="宋体" w:eastAsia="宋体" w:cs="宋体"/>
                <w:b/>
                <w:bCs/>
                <w:i w:val="0"/>
                <w:color w:val="000000"/>
                <w:kern w:val="0"/>
                <w:sz w:val="21"/>
                <w:szCs w:val="21"/>
                <w:highlight w:val="none"/>
                <w:u w:val="none"/>
                <w:lang w:val="en-US" w:eastAsia="zh-CN" w:bidi="ar"/>
              </w:rPr>
              <w:t>名 称</w:t>
            </w:r>
          </w:p>
        </w:tc>
        <w:tc>
          <w:tcPr>
            <w:tcW w:w="877" w:type="dxa"/>
            <w:vAlign w:val="center"/>
          </w:tcPr>
          <w:p>
            <w:pPr>
              <w:keepNext w:val="0"/>
              <w:keepLines w:val="0"/>
              <w:widowControl/>
              <w:suppressLineNumbers w:val="0"/>
              <w:jc w:val="center"/>
              <w:textAlignment w:val="center"/>
              <w:rPr>
                <w:rFonts w:hint="eastAsia" w:ascii="宋体" w:hAnsi="宋体" w:eastAsia="宋体" w:cs="宋体"/>
                <w:b/>
                <w:bCs/>
                <w:i w:val="0"/>
                <w:color w:val="000000"/>
                <w:kern w:val="0"/>
                <w:sz w:val="21"/>
                <w:szCs w:val="21"/>
                <w:highlight w:val="none"/>
                <w:u w:val="none"/>
                <w:lang w:val="en-US" w:eastAsia="zh-CN" w:bidi="ar"/>
              </w:rPr>
            </w:pPr>
            <w:r>
              <w:rPr>
                <w:rFonts w:hint="eastAsia" w:ascii="宋体" w:hAnsi="宋体" w:eastAsia="宋体" w:cs="宋体"/>
                <w:b/>
                <w:bCs/>
                <w:i w:val="0"/>
                <w:color w:val="000000"/>
                <w:kern w:val="0"/>
                <w:sz w:val="21"/>
                <w:szCs w:val="21"/>
                <w:highlight w:val="none"/>
                <w:u w:val="none"/>
                <w:lang w:val="en-US" w:eastAsia="zh-CN" w:bidi="ar"/>
              </w:rPr>
              <w:t>品种数</w:t>
            </w:r>
          </w:p>
        </w:tc>
        <w:tc>
          <w:tcPr>
            <w:tcW w:w="1650" w:type="dxa"/>
            <w:vAlign w:val="center"/>
          </w:tcPr>
          <w:p>
            <w:pPr>
              <w:keepNext w:val="0"/>
              <w:keepLines w:val="0"/>
              <w:widowControl/>
              <w:suppressLineNumbers w:val="0"/>
              <w:jc w:val="center"/>
              <w:textAlignment w:val="center"/>
              <w:rPr>
                <w:rFonts w:hint="eastAsia" w:ascii="宋体" w:hAnsi="宋体" w:eastAsia="宋体" w:cs="宋体"/>
                <w:b/>
                <w:bCs/>
                <w:i w:val="0"/>
                <w:color w:val="000000"/>
                <w:kern w:val="0"/>
                <w:sz w:val="21"/>
                <w:szCs w:val="21"/>
                <w:highlight w:val="none"/>
                <w:u w:val="none"/>
                <w:lang w:val="en-US" w:eastAsia="zh-CN" w:bidi="ar"/>
              </w:rPr>
            </w:pPr>
            <w:r>
              <w:rPr>
                <w:rFonts w:hint="eastAsia" w:ascii="宋体" w:hAnsi="宋体" w:eastAsia="宋体" w:cs="宋体"/>
                <w:b/>
                <w:bCs/>
                <w:i w:val="0"/>
                <w:color w:val="000000"/>
                <w:kern w:val="0"/>
                <w:sz w:val="21"/>
                <w:szCs w:val="21"/>
                <w:highlight w:val="none"/>
                <w:u w:val="none"/>
                <w:lang w:val="en-US" w:eastAsia="zh-CN" w:bidi="ar"/>
              </w:rPr>
              <w:t>备 注</w:t>
            </w:r>
          </w:p>
        </w:tc>
        <w:tc>
          <w:tcPr>
            <w:tcW w:w="788" w:type="dxa"/>
            <w:vAlign w:val="center"/>
          </w:tcPr>
          <w:p>
            <w:pPr>
              <w:keepNext w:val="0"/>
              <w:keepLines w:val="0"/>
              <w:widowControl/>
              <w:suppressLineNumbers w:val="0"/>
              <w:jc w:val="center"/>
              <w:textAlignment w:val="center"/>
              <w:rPr>
                <w:rFonts w:hint="eastAsia" w:ascii="宋体" w:hAnsi="宋体" w:eastAsia="宋体" w:cs="宋体"/>
                <w:b/>
                <w:bCs/>
                <w:i w:val="0"/>
                <w:color w:val="000000"/>
                <w:kern w:val="0"/>
                <w:sz w:val="21"/>
                <w:szCs w:val="21"/>
                <w:highlight w:val="none"/>
                <w:u w:val="none"/>
                <w:lang w:val="en-US" w:eastAsia="zh-CN" w:bidi="ar"/>
              </w:rPr>
            </w:pPr>
            <w:r>
              <w:rPr>
                <w:rFonts w:hint="eastAsia" w:ascii="宋体" w:hAnsi="宋体" w:eastAsia="宋体" w:cs="宋体"/>
                <w:b/>
                <w:bCs/>
                <w:i w:val="0"/>
                <w:color w:val="000000"/>
                <w:kern w:val="0"/>
                <w:sz w:val="21"/>
                <w:szCs w:val="21"/>
                <w:highlight w:val="none"/>
                <w:u w:val="none"/>
                <w:lang w:val="en-US" w:eastAsia="zh-CN" w:bidi="ar"/>
              </w:rPr>
              <w:t>序 号</w:t>
            </w:r>
          </w:p>
        </w:tc>
        <w:tc>
          <w:tcPr>
            <w:tcW w:w="1115" w:type="dxa"/>
            <w:vAlign w:val="center"/>
          </w:tcPr>
          <w:p>
            <w:pPr>
              <w:keepNext w:val="0"/>
              <w:keepLines w:val="0"/>
              <w:widowControl/>
              <w:suppressLineNumbers w:val="0"/>
              <w:jc w:val="center"/>
              <w:textAlignment w:val="center"/>
              <w:rPr>
                <w:rFonts w:hint="eastAsia" w:ascii="宋体" w:hAnsi="宋体" w:eastAsia="宋体" w:cs="宋体"/>
                <w:b/>
                <w:bCs/>
                <w:i w:val="0"/>
                <w:color w:val="000000"/>
                <w:kern w:val="0"/>
                <w:sz w:val="21"/>
                <w:szCs w:val="21"/>
                <w:highlight w:val="none"/>
                <w:u w:val="none"/>
                <w:lang w:val="en-US" w:eastAsia="zh-CN" w:bidi="ar"/>
              </w:rPr>
            </w:pPr>
            <w:r>
              <w:rPr>
                <w:rFonts w:hint="eastAsia" w:ascii="宋体" w:hAnsi="宋体" w:eastAsia="宋体" w:cs="宋体"/>
                <w:b/>
                <w:bCs/>
                <w:i w:val="0"/>
                <w:color w:val="000000"/>
                <w:kern w:val="0"/>
                <w:sz w:val="21"/>
                <w:szCs w:val="21"/>
                <w:highlight w:val="none"/>
                <w:u w:val="none"/>
                <w:lang w:val="en-US" w:eastAsia="zh-CN" w:bidi="ar"/>
              </w:rPr>
              <w:t>名 称</w:t>
            </w:r>
          </w:p>
        </w:tc>
        <w:tc>
          <w:tcPr>
            <w:tcW w:w="877" w:type="dxa"/>
            <w:vAlign w:val="center"/>
          </w:tcPr>
          <w:p>
            <w:pPr>
              <w:keepNext w:val="0"/>
              <w:keepLines w:val="0"/>
              <w:widowControl/>
              <w:suppressLineNumbers w:val="0"/>
              <w:jc w:val="center"/>
              <w:textAlignment w:val="center"/>
              <w:rPr>
                <w:rFonts w:hint="eastAsia" w:ascii="宋体" w:hAnsi="宋体" w:eastAsia="宋体" w:cs="宋体"/>
                <w:b/>
                <w:bCs/>
                <w:i w:val="0"/>
                <w:color w:val="000000"/>
                <w:kern w:val="0"/>
                <w:sz w:val="21"/>
                <w:szCs w:val="21"/>
                <w:highlight w:val="none"/>
                <w:u w:val="none"/>
                <w:lang w:val="en-US" w:eastAsia="zh-CN" w:bidi="ar"/>
              </w:rPr>
            </w:pPr>
            <w:r>
              <w:rPr>
                <w:rFonts w:hint="eastAsia" w:ascii="宋体" w:hAnsi="宋体" w:eastAsia="宋体" w:cs="宋体"/>
                <w:b/>
                <w:bCs/>
                <w:i w:val="0"/>
                <w:color w:val="000000"/>
                <w:kern w:val="0"/>
                <w:sz w:val="21"/>
                <w:szCs w:val="21"/>
                <w:highlight w:val="none"/>
                <w:u w:val="none"/>
                <w:lang w:val="en-US" w:eastAsia="zh-CN" w:bidi="ar"/>
              </w:rPr>
              <w:t>品种数</w:t>
            </w:r>
          </w:p>
        </w:tc>
        <w:tc>
          <w:tcPr>
            <w:tcW w:w="939" w:type="dxa"/>
            <w:vAlign w:val="center"/>
          </w:tcPr>
          <w:p>
            <w:pPr>
              <w:keepNext w:val="0"/>
              <w:keepLines w:val="0"/>
              <w:widowControl/>
              <w:suppressLineNumbers w:val="0"/>
              <w:jc w:val="center"/>
              <w:textAlignment w:val="center"/>
              <w:rPr>
                <w:rFonts w:hint="eastAsia" w:ascii="宋体" w:hAnsi="宋体" w:eastAsia="宋体" w:cs="宋体"/>
                <w:b/>
                <w:bCs/>
                <w:i w:val="0"/>
                <w:color w:val="000000"/>
                <w:kern w:val="0"/>
                <w:sz w:val="21"/>
                <w:szCs w:val="21"/>
                <w:highlight w:val="none"/>
                <w:u w:val="none"/>
                <w:lang w:val="en-US" w:eastAsia="zh-CN" w:bidi="ar"/>
              </w:rPr>
            </w:pPr>
            <w:r>
              <w:rPr>
                <w:rFonts w:hint="eastAsia" w:ascii="宋体" w:hAnsi="宋体" w:eastAsia="宋体" w:cs="宋体"/>
                <w:b/>
                <w:bCs/>
                <w:i w:val="0"/>
                <w:color w:val="000000"/>
                <w:kern w:val="0"/>
                <w:sz w:val="21"/>
                <w:szCs w:val="21"/>
                <w:highlight w:val="none"/>
                <w:u w:val="none"/>
                <w:lang w:val="en-US" w:eastAsia="zh-CN" w:bidi="ar"/>
              </w:rPr>
              <w:t>备 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03" w:type="dxa"/>
            <w:gridSpan w:val="4"/>
            <w:vAlign w:val="center"/>
          </w:tcPr>
          <w:p>
            <w:pPr>
              <w:jc w:val="center"/>
              <w:rPr>
                <w:rFonts w:hint="eastAsia" w:ascii="宋体" w:hAnsi="宋体" w:eastAsia="宋体" w:cs="宋体"/>
                <w:b/>
                <w:bCs/>
                <w:i w:val="0"/>
                <w:color w:val="000000"/>
                <w:kern w:val="0"/>
                <w:sz w:val="32"/>
                <w:szCs w:val="32"/>
                <w:highlight w:val="none"/>
                <w:u w:val="none"/>
                <w:lang w:val="en-US" w:eastAsia="zh-CN" w:bidi="ar"/>
              </w:rPr>
            </w:pPr>
            <w:r>
              <w:rPr>
                <w:rFonts w:hint="eastAsia" w:ascii="宋体" w:hAnsi="宋体" w:eastAsia="宋体" w:cs="宋体"/>
                <w:b/>
                <w:bCs/>
                <w:i w:val="0"/>
                <w:color w:val="000000"/>
                <w:kern w:val="0"/>
                <w:sz w:val="32"/>
                <w:szCs w:val="32"/>
                <w:highlight w:val="none"/>
                <w:u w:val="none"/>
                <w:lang w:val="en-US" w:eastAsia="zh-CN" w:bidi="ar"/>
              </w:rPr>
              <w:t>生 活 用 品 类</w:t>
            </w:r>
          </w:p>
        </w:tc>
        <w:tc>
          <w:tcPr>
            <w:tcW w:w="3719" w:type="dxa"/>
            <w:gridSpan w:val="4"/>
            <w:vAlign w:val="center"/>
          </w:tcPr>
          <w:p>
            <w:pPr>
              <w:jc w:val="center"/>
              <w:rPr>
                <w:rFonts w:hint="eastAsia" w:ascii="宋体" w:hAnsi="宋体" w:eastAsia="宋体" w:cs="宋体"/>
                <w:b/>
                <w:bCs/>
                <w:i w:val="0"/>
                <w:color w:val="000000"/>
                <w:kern w:val="0"/>
                <w:sz w:val="32"/>
                <w:szCs w:val="32"/>
                <w:highlight w:val="none"/>
                <w:u w:val="none"/>
                <w:lang w:val="en-US" w:eastAsia="zh-CN" w:bidi="ar"/>
              </w:rPr>
            </w:pPr>
            <w:r>
              <w:rPr>
                <w:rFonts w:hint="eastAsia" w:ascii="宋体" w:hAnsi="宋体" w:eastAsia="宋体" w:cs="宋体"/>
                <w:b/>
                <w:bCs/>
                <w:i w:val="0"/>
                <w:color w:val="000000"/>
                <w:kern w:val="0"/>
                <w:sz w:val="32"/>
                <w:szCs w:val="32"/>
                <w:highlight w:val="none"/>
                <w:u w:val="none"/>
                <w:lang w:val="en-US" w:eastAsia="zh-CN" w:bidi="ar"/>
              </w:rPr>
              <w:t>生 活 用 品 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3" w:type="dxa"/>
            <w:vAlign w:val="center"/>
          </w:tcPr>
          <w:p>
            <w:pPr>
              <w:keepNext w:val="0"/>
              <w:keepLines w:val="0"/>
              <w:widowControl/>
              <w:suppressLineNumbers w:val="0"/>
              <w:jc w:val="center"/>
              <w:textAlignment w:val="center"/>
              <w:rPr>
                <w:rFonts w:hint="default" w:ascii="宋体" w:hAnsi="宋体" w:eastAsia="宋体" w:cs="宋体"/>
                <w:i w:val="0"/>
                <w:color w:val="000000"/>
                <w:kern w:val="2"/>
                <w:sz w:val="24"/>
                <w:szCs w:val="24"/>
                <w:highlight w:val="none"/>
                <w:u w:val="none"/>
                <w:lang w:val="en-US" w:eastAsia="zh-CN" w:bidi="ar-SA"/>
              </w:rPr>
            </w:pPr>
            <w:r>
              <w:rPr>
                <w:rFonts w:hint="eastAsia" w:ascii="宋体" w:hAnsi="宋体" w:cs="宋体"/>
                <w:i w:val="0"/>
                <w:color w:val="000000"/>
                <w:kern w:val="2"/>
                <w:sz w:val="24"/>
                <w:szCs w:val="24"/>
                <w:highlight w:val="none"/>
                <w:u w:val="none"/>
                <w:lang w:val="en-US" w:eastAsia="zh-CN" w:bidi="ar-SA"/>
              </w:rPr>
              <w:t>69</w:t>
            </w:r>
          </w:p>
        </w:tc>
        <w:tc>
          <w:tcPr>
            <w:tcW w:w="1503" w:type="dxa"/>
            <w:vAlign w:val="center"/>
          </w:tcPr>
          <w:p>
            <w:pPr>
              <w:keepNext w:val="0"/>
              <w:keepLines w:val="0"/>
              <w:widowControl/>
              <w:suppressLineNumbers w:val="0"/>
              <w:jc w:val="center"/>
              <w:textAlignment w:val="center"/>
              <w:rPr>
                <w:rFonts w:hint="eastAsia" w:ascii="宋体" w:hAnsi="宋体" w:eastAsia="宋体" w:cs="宋体"/>
                <w:i w:val="0"/>
                <w:color w:val="000000"/>
                <w:kern w:val="2"/>
                <w:sz w:val="24"/>
                <w:szCs w:val="24"/>
                <w:highlight w:val="none"/>
                <w:u w:val="none"/>
                <w:lang w:val="en-US" w:eastAsia="zh-CN" w:bidi="ar-SA"/>
              </w:rPr>
            </w:pPr>
            <w:r>
              <w:rPr>
                <w:rFonts w:hint="eastAsia" w:ascii="宋体" w:hAnsi="宋体" w:eastAsia="宋体" w:cs="宋体"/>
                <w:i w:val="0"/>
                <w:color w:val="000000"/>
                <w:kern w:val="0"/>
                <w:sz w:val="24"/>
                <w:szCs w:val="24"/>
                <w:highlight w:val="none"/>
                <w:u w:val="none"/>
                <w:lang w:val="en-US" w:eastAsia="zh-CN" w:bidi="ar"/>
              </w:rPr>
              <w:t>牙刷</w:t>
            </w:r>
          </w:p>
        </w:tc>
        <w:tc>
          <w:tcPr>
            <w:tcW w:w="877" w:type="dxa"/>
            <w:vAlign w:val="center"/>
          </w:tcPr>
          <w:p>
            <w:pPr>
              <w:keepNext w:val="0"/>
              <w:keepLines w:val="0"/>
              <w:widowControl/>
              <w:suppressLineNumbers w:val="0"/>
              <w:jc w:val="center"/>
              <w:textAlignment w:val="center"/>
              <w:rPr>
                <w:rFonts w:hint="eastAsia" w:ascii="宋体" w:hAnsi="宋体" w:eastAsia="宋体" w:cs="宋体"/>
                <w:i w:val="0"/>
                <w:color w:val="000000"/>
                <w:kern w:val="2"/>
                <w:sz w:val="24"/>
                <w:szCs w:val="24"/>
                <w:highlight w:val="none"/>
                <w:u w:val="none"/>
                <w:lang w:val="en-US" w:eastAsia="zh-CN" w:bidi="ar-SA"/>
              </w:rPr>
            </w:pPr>
            <w:r>
              <w:rPr>
                <w:rFonts w:hint="eastAsia" w:ascii="宋体" w:hAnsi="宋体" w:eastAsia="宋体" w:cs="宋体"/>
                <w:i w:val="0"/>
                <w:color w:val="000000"/>
                <w:kern w:val="0"/>
                <w:sz w:val="24"/>
                <w:szCs w:val="24"/>
                <w:highlight w:val="none"/>
                <w:u w:val="none"/>
                <w:lang w:val="en-US" w:eastAsia="zh-CN" w:bidi="ar"/>
              </w:rPr>
              <w:t>1</w:t>
            </w:r>
          </w:p>
        </w:tc>
        <w:tc>
          <w:tcPr>
            <w:tcW w:w="1650" w:type="dxa"/>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highlight w:val="none"/>
                <w:u w:val="none"/>
                <w:lang w:val="en-US" w:eastAsia="zh-CN" w:bidi="ar"/>
              </w:rPr>
            </w:pPr>
            <w:r>
              <w:rPr>
                <w:rFonts w:hint="eastAsia" w:ascii="宋体" w:hAnsi="宋体" w:eastAsia="宋体" w:cs="宋体"/>
                <w:i w:val="0"/>
                <w:color w:val="000000"/>
                <w:kern w:val="0"/>
                <w:sz w:val="24"/>
                <w:szCs w:val="24"/>
                <w:highlight w:val="none"/>
                <w:u w:val="none"/>
                <w:lang w:val="en-US" w:eastAsia="zh-CN" w:bidi="ar"/>
              </w:rPr>
              <w:t>见特殊商品要求</w:t>
            </w:r>
          </w:p>
        </w:tc>
        <w:tc>
          <w:tcPr>
            <w:tcW w:w="788" w:type="dxa"/>
            <w:vAlign w:val="center"/>
          </w:tcPr>
          <w:p>
            <w:pPr>
              <w:keepNext w:val="0"/>
              <w:keepLines w:val="0"/>
              <w:widowControl/>
              <w:suppressLineNumbers w:val="0"/>
              <w:jc w:val="center"/>
              <w:textAlignment w:val="center"/>
              <w:rPr>
                <w:rFonts w:hint="default" w:ascii="宋体" w:hAnsi="宋体" w:eastAsia="宋体" w:cs="宋体"/>
                <w:i w:val="0"/>
                <w:color w:val="000000"/>
                <w:kern w:val="2"/>
                <w:sz w:val="24"/>
                <w:szCs w:val="24"/>
                <w:highlight w:val="none"/>
                <w:u w:val="none"/>
                <w:lang w:val="en-US" w:eastAsia="zh-CN" w:bidi="ar-SA"/>
              </w:rPr>
            </w:pPr>
            <w:r>
              <w:rPr>
                <w:rFonts w:hint="eastAsia" w:ascii="宋体" w:hAnsi="宋体" w:cs="宋体"/>
                <w:i w:val="0"/>
                <w:color w:val="000000"/>
                <w:kern w:val="2"/>
                <w:sz w:val="24"/>
                <w:szCs w:val="24"/>
                <w:highlight w:val="none"/>
                <w:u w:val="none"/>
                <w:lang w:val="en-US" w:eastAsia="zh-CN" w:bidi="ar-SA"/>
              </w:rPr>
              <w:t>88</w:t>
            </w:r>
          </w:p>
        </w:tc>
        <w:tc>
          <w:tcPr>
            <w:tcW w:w="1115" w:type="dxa"/>
            <w:vAlign w:val="center"/>
          </w:tcPr>
          <w:p>
            <w:pPr>
              <w:keepNext w:val="0"/>
              <w:keepLines w:val="0"/>
              <w:widowControl/>
              <w:suppressLineNumbers w:val="0"/>
              <w:jc w:val="center"/>
              <w:textAlignment w:val="center"/>
              <w:rPr>
                <w:rFonts w:hint="eastAsia" w:ascii="宋体" w:hAnsi="宋体" w:eastAsia="宋体" w:cs="宋体"/>
                <w:i w:val="0"/>
                <w:color w:val="000000"/>
                <w:kern w:val="2"/>
                <w:sz w:val="24"/>
                <w:szCs w:val="24"/>
                <w:highlight w:val="none"/>
                <w:u w:val="none"/>
                <w:lang w:val="en-US" w:eastAsia="zh-CN" w:bidi="ar-SA"/>
              </w:rPr>
            </w:pPr>
            <w:r>
              <w:rPr>
                <w:rFonts w:hint="eastAsia" w:ascii="宋体" w:hAnsi="宋体" w:cs="宋体"/>
                <w:i w:val="0"/>
                <w:color w:val="000000"/>
                <w:kern w:val="2"/>
                <w:sz w:val="24"/>
                <w:szCs w:val="24"/>
                <w:highlight w:val="none"/>
                <w:u w:val="none"/>
                <w:lang w:val="en-US" w:eastAsia="zh-CN" w:bidi="ar-SA"/>
              </w:rPr>
              <w:t>润面膏</w:t>
            </w:r>
          </w:p>
        </w:tc>
        <w:tc>
          <w:tcPr>
            <w:tcW w:w="877" w:type="dxa"/>
            <w:vAlign w:val="center"/>
          </w:tcPr>
          <w:p>
            <w:pPr>
              <w:keepNext w:val="0"/>
              <w:keepLines w:val="0"/>
              <w:widowControl/>
              <w:suppressLineNumbers w:val="0"/>
              <w:jc w:val="center"/>
              <w:textAlignment w:val="center"/>
              <w:rPr>
                <w:rFonts w:hint="default" w:ascii="宋体" w:hAnsi="宋体" w:eastAsia="宋体" w:cs="宋体"/>
                <w:i w:val="0"/>
                <w:color w:val="000000"/>
                <w:kern w:val="2"/>
                <w:sz w:val="24"/>
                <w:szCs w:val="24"/>
                <w:highlight w:val="none"/>
                <w:u w:val="none"/>
                <w:lang w:val="en-US" w:eastAsia="zh-CN" w:bidi="ar-SA"/>
              </w:rPr>
            </w:pPr>
            <w:r>
              <w:rPr>
                <w:rFonts w:hint="eastAsia" w:ascii="宋体" w:hAnsi="宋体" w:cs="宋体"/>
                <w:i w:val="0"/>
                <w:color w:val="000000"/>
                <w:kern w:val="2"/>
                <w:sz w:val="24"/>
                <w:szCs w:val="24"/>
                <w:highlight w:val="none"/>
                <w:u w:val="none"/>
                <w:lang w:val="en-US" w:eastAsia="zh-CN" w:bidi="ar-SA"/>
              </w:rPr>
              <w:t>3</w:t>
            </w:r>
          </w:p>
        </w:tc>
        <w:tc>
          <w:tcPr>
            <w:tcW w:w="939" w:type="dxa"/>
            <w:vAlign w:val="center"/>
          </w:tcPr>
          <w:p>
            <w:pPr>
              <w:jc w:val="center"/>
              <w:rPr>
                <w:rFonts w:hint="eastAsia" w:ascii="宋体" w:hAnsi="宋体" w:eastAsia="宋体" w:cs="宋体"/>
                <w:i w:val="0"/>
                <w:color w:val="000000"/>
                <w:kern w:val="2"/>
                <w:sz w:val="20"/>
                <w:szCs w:val="20"/>
                <w:highlight w:val="none"/>
                <w:u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3" w:type="dxa"/>
            <w:vAlign w:val="center"/>
          </w:tcPr>
          <w:p>
            <w:pPr>
              <w:keepNext w:val="0"/>
              <w:keepLines w:val="0"/>
              <w:widowControl/>
              <w:suppressLineNumbers w:val="0"/>
              <w:jc w:val="center"/>
              <w:textAlignment w:val="center"/>
              <w:rPr>
                <w:rFonts w:hint="default" w:ascii="宋体" w:hAnsi="宋体" w:eastAsia="宋体" w:cs="宋体"/>
                <w:i w:val="0"/>
                <w:color w:val="000000"/>
                <w:kern w:val="2"/>
                <w:sz w:val="24"/>
                <w:szCs w:val="24"/>
                <w:highlight w:val="none"/>
                <w:u w:val="none"/>
                <w:lang w:val="en-US" w:eastAsia="zh-CN" w:bidi="ar-SA"/>
              </w:rPr>
            </w:pPr>
            <w:r>
              <w:rPr>
                <w:rFonts w:hint="eastAsia" w:ascii="宋体" w:hAnsi="宋体" w:cs="宋体"/>
                <w:i w:val="0"/>
                <w:color w:val="000000"/>
                <w:kern w:val="2"/>
                <w:sz w:val="24"/>
                <w:szCs w:val="24"/>
                <w:highlight w:val="none"/>
                <w:u w:val="none"/>
                <w:lang w:val="en-US" w:eastAsia="zh-CN" w:bidi="ar-SA"/>
              </w:rPr>
              <w:t>70</w:t>
            </w:r>
          </w:p>
        </w:tc>
        <w:tc>
          <w:tcPr>
            <w:tcW w:w="1503" w:type="dxa"/>
            <w:vAlign w:val="center"/>
          </w:tcPr>
          <w:p>
            <w:pPr>
              <w:keepNext w:val="0"/>
              <w:keepLines w:val="0"/>
              <w:widowControl/>
              <w:suppressLineNumbers w:val="0"/>
              <w:jc w:val="center"/>
              <w:textAlignment w:val="center"/>
              <w:rPr>
                <w:rFonts w:hint="eastAsia" w:ascii="宋体" w:hAnsi="宋体" w:eastAsia="宋体" w:cs="宋体"/>
                <w:i w:val="0"/>
                <w:color w:val="000000"/>
                <w:kern w:val="2"/>
                <w:sz w:val="24"/>
                <w:szCs w:val="24"/>
                <w:highlight w:val="none"/>
                <w:u w:val="none"/>
                <w:lang w:val="en-US" w:eastAsia="zh-CN" w:bidi="ar-SA"/>
              </w:rPr>
            </w:pPr>
            <w:r>
              <w:rPr>
                <w:rFonts w:hint="eastAsia" w:ascii="宋体" w:hAnsi="宋体" w:eastAsia="宋体" w:cs="宋体"/>
                <w:i w:val="0"/>
                <w:color w:val="000000"/>
                <w:kern w:val="0"/>
                <w:sz w:val="24"/>
                <w:szCs w:val="24"/>
                <w:highlight w:val="none"/>
                <w:u w:val="none"/>
                <w:lang w:val="en-US" w:eastAsia="zh-CN" w:bidi="ar"/>
              </w:rPr>
              <w:t>皂盒</w:t>
            </w:r>
          </w:p>
        </w:tc>
        <w:tc>
          <w:tcPr>
            <w:tcW w:w="877" w:type="dxa"/>
            <w:vAlign w:val="center"/>
          </w:tcPr>
          <w:p>
            <w:pPr>
              <w:keepNext w:val="0"/>
              <w:keepLines w:val="0"/>
              <w:widowControl/>
              <w:suppressLineNumbers w:val="0"/>
              <w:jc w:val="center"/>
              <w:textAlignment w:val="center"/>
              <w:rPr>
                <w:rFonts w:hint="eastAsia" w:ascii="宋体" w:hAnsi="宋体" w:eastAsia="宋体" w:cs="宋体"/>
                <w:i w:val="0"/>
                <w:color w:val="000000"/>
                <w:kern w:val="2"/>
                <w:sz w:val="24"/>
                <w:szCs w:val="24"/>
                <w:highlight w:val="none"/>
                <w:u w:val="none"/>
                <w:lang w:val="en-US" w:eastAsia="zh-CN" w:bidi="ar-SA"/>
              </w:rPr>
            </w:pPr>
            <w:r>
              <w:rPr>
                <w:rFonts w:hint="eastAsia" w:ascii="宋体" w:hAnsi="宋体" w:eastAsia="宋体" w:cs="宋体"/>
                <w:i w:val="0"/>
                <w:color w:val="000000"/>
                <w:kern w:val="0"/>
                <w:sz w:val="24"/>
                <w:szCs w:val="24"/>
                <w:highlight w:val="none"/>
                <w:u w:val="none"/>
                <w:lang w:val="en-US" w:eastAsia="zh-CN" w:bidi="ar"/>
              </w:rPr>
              <w:t>1</w:t>
            </w:r>
          </w:p>
        </w:tc>
        <w:tc>
          <w:tcPr>
            <w:tcW w:w="1650" w:type="dxa"/>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highlight w:val="none"/>
                <w:u w:val="none"/>
                <w:lang w:val="en-US" w:eastAsia="zh-CN" w:bidi="ar"/>
              </w:rPr>
            </w:pPr>
            <w:r>
              <w:rPr>
                <w:rFonts w:hint="eastAsia" w:ascii="宋体" w:hAnsi="宋体" w:eastAsia="宋体" w:cs="宋体"/>
                <w:i w:val="0"/>
                <w:color w:val="000000"/>
                <w:kern w:val="0"/>
                <w:sz w:val="24"/>
                <w:szCs w:val="24"/>
                <w:highlight w:val="none"/>
                <w:u w:val="none"/>
                <w:lang w:val="en-US" w:eastAsia="zh-CN" w:bidi="ar"/>
              </w:rPr>
              <w:t>见特殊商品要求</w:t>
            </w:r>
          </w:p>
        </w:tc>
        <w:tc>
          <w:tcPr>
            <w:tcW w:w="788" w:type="dxa"/>
            <w:vAlign w:val="center"/>
          </w:tcPr>
          <w:p>
            <w:pPr>
              <w:keepNext w:val="0"/>
              <w:keepLines w:val="0"/>
              <w:widowControl/>
              <w:suppressLineNumbers w:val="0"/>
              <w:jc w:val="center"/>
              <w:textAlignment w:val="center"/>
              <w:rPr>
                <w:rFonts w:hint="default" w:ascii="宋体" w:hAnsi="宋体" w:eastAsia="宋体" w:cs="宋体"/>
                <w:i w:val="0"/>
                <w:color w:val="000000"/>
                <w:kern w:val="2"/>
                <w:sz w:val="24"/>
                <w:szCs w:val="24"/>
                <w:highlight w:val="none"/>
                <w:u w:val="none"/>
                <w:lang w:val="en-US" w:eastAsia="zh-CN" w:bidi="ar-SA"/>
              </w:rPr>
            </w:pPr>
            <w:r>
              <w:rPr>
                <w:rFonts w:hint="eastAsia" w:ascii="宋体" w:hAnsi="宋体" w:cs="宋体"/>
                <w:i w:val="0"/>
                <w:color w:val="000000"/>
                <w:kern w:val="2"/>
                <w:sz w:val="24"/>
                <w:szCs w:val="24"/>
                <w:highlight w:val="none"/>
                <w:u w:val="none"/>
                <w:lang w:val="en-US" w:eastAsia="zh-CN" w:bidi="ar-SA"/>
              </w:rPr>
              <w:t>89</w:t>
            </w:r>
          </w:p>
        </w:tc>
        <w:tc>
          <w:tcPr>
            <w:tcW w:w="1115" w:type="dxa"/>
            <w:vAlign w:val="center"/>
          </w:tcPr>
          <w:p>
            <w:pPr>
              <w:keepNext w:val="0"/>
              <w:keepLines w:val="0"/>
              <w:widowControl/>
              <w:suppressLineNumbers w:val="0"/>
              <w:jc w:val="center"/>
              <w:textAlignment w:val="center"/>
              <w:rPr>
                <w:rFonts w:hint="eastAsia" w:ascii="宋体" w:hAnsi="宋体" w:eastAsia="宋体" w:cs="宋体"/>
                <w:i w:val="0"/>
                <w:color w:val="000000"/>
                <w:kern w:val="2"/>
                <w:sz w:val="24"/>
                <w:szCs w:val="24"/>
                <w:highlight w:val="none"/>
                <w:u w:val="none"/>
                <w:lang w:val="en-US" w:eastAsia="zh-CN" w:bidi="ar-SA"/>
              </w:rPr>
            </w:pPr>
            <w:r>
              <w:rPr>
                <w:rFonts w:hint="eastAsia" w:ascii="宋体" w:hAnsi="宋体" w:eastAsia="宋体" w:cs="宋体"/>
                <w:i w:val="0"/>
                <w:color w:val="000000"/>
                <w:kern w:val="0"/>
                <w:sz w:val="24"/>
                <w:szCs w:val="24"/>
                <w:highlight w:val="none"/>
                <w:u w:val="none"/>
                <w:lang w:val="en-US" w:eastAsia="zh-CN" w:bidi="ar"/>
              </w:rPr>
              <w:t>护肤霜</w:t>
            </w:r>
          </w:p>
        </w:tc>
        <w:tc>
          <w:tcPr>
            <w:tcW w:w="877" w:type="dxa"/>
            <w:vAlign w:val="center"/>
          </w:tcPr>
          <w:p>
            <w:pPr>
              <w:keepNext w:val="0"/>
              <w:keepLines w:val="0"/>
              <w:widowControl/>
              <w:suppressLineNumbers w:val="0"/>
              <w:jc w:val="center"/>
              <w:textAlignment w:val="center"/>
              <w:rPr>
                <w:rFonts w:hint="eastAsia" w:ascii="宋体" w:hAnsi="宋体" w:eastAsia="宋体" w:cs="宋体"/>
                <w:i w:val="0"/>
                <w:color w:val="000000"/>
                <w:kern w:val="2"/>
                <w:sz w:val="24"/>
                <w:szCs w:val="24"/>
                <w:highlight w:val="none"/>
                <w:u w:val="none"/>
                <w:lang w:val="en-US" w:eastAsia="zh-CN" w:bidi="ar-SA"/>
              </w:rPr>
            </w:pPr>
            <w:r>
              <w:rPr>
                <w:rFonts w:hint="eastAsia" w:ascii="宋体" w:hAnsi="宋体" w:eastAsia="宋体" w:cs="宋体"/>
                <w:i w:val="0"/>
                <w:color w:val="000000"/>
                <w:kern w:val="0"/>
                <w:sz w:val="24"/>
                <w:szCs w:val="24"/>
                <w:highlight w:val="none"/>
                <w:u w:val="none"/>
                <w:lang w:val="en-US" w:eastAsia="zh-CN" w:bidi="ar"/>
              </w:rPr>
              <w:t>3</w:t>
            </w:r>
          </w:p>
        </w:tc>
        <w:tc>
          <w:tcPr>
            <w:tcW w:w="939" w:type="dxa"/>
            <w:vAlign w:val="center"/>
          </w:tcPr>
          <w:p>
            <w:pPr>
              <w:jc w:val="center"/>
              <w:rPr>
                <w:rFonts w:hint="eastAsia" w:ascii="宋体" w:hAnsi="宋体" w:eastAsia="宋体" w:cs="宋体"/>
                <w:i w:val="0"/>
                <w:color w:val="000000"/>
                <w:kern w:val="2"/>
                <w:sz w:val="20"/>
                <w:szCs w:val="20"/>
                <w:highlight w:val="none"/>
                <w:u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3" w:type="dxa"/>
            <w:vAlign w:val="center"/>
          </w:tcPr>
          <w:p>
            <w:pPr>
              <w:keepNext w:val="0"/>
              <w:keepLines w:val="0"/>
              <w:widowControl/>
              <w:suppressLineNumbers w:val="0"/>
              <w:jc w:val="center"/>
              <w:textAlignment w:val="center"/>
              <w:rPr>
                <w:rFonts w:hint="default" w:ascii="宋体" w:hAnsi="宋体" w:eastAsia="宋体" w:cs="宋体"/>
                <w:i w:val="0"/>
                <w:color w:val="000000"/>
                <w:kern w:val="2"/>
                <w:sz w:val="24"/>
                <w:szCs w:val="24"/>
                <w:highlight w:val="none"/>
                <w:u w:val="none"/>
                <w:lang w:val="en-US" w:eastAsia="zh-CN" w:bidi="ar-SA"/>
              </w:rPr>
            </w:pPr>
            <w:r>
              <w:rPr>
                <w:rFonts w:hint="eastAsia" w:ascii="宋体" w:hAnsi="宋体" w:cs="宋体"/>
                <w:i w:val="0"/>
                <w:color w:val="000000"/>
                <w:kern w:val="2"/>
                <w:sz w:val="24"/>
                <w:szCs w:val="24"/>
                <w:highlight w:val="none"/>
                <w:u w:val="none"/>
                <w:lang w:val="en-US" w:eastAsia="zh-CN" w:bidi="ar-SA"/>
              </w:rPr>
              <w:t>71</w:t>
            </w:r>
          </w:p>
        </w:tc>
        <w:tc>
          <w:tcPr>
            <w:tcW w:w="1503" w:type="dxa"/>
            <w:vAlign w:val="center"/>
          </w:tcPr>
          <w:p>
            <w:pPr>
              <w:keepNext w:val="0"/>
              <w:keepLines w:val="0"/>
              <w:widowControl/>
              <w:suppressLineNumbers w:val="0"/>
              <w:jc w:val="center"/>
              <w:textAlignment w:val="center"/>
              <w:rPr>
                <w:rFonts w:hint="eastAsia" w:ascii="宋体" w:hAnsi="宋体" w:eastAsia="宋体" w:cs="宋体"/>
                <w:i w:val="0"/>
                <w:color w:val="000000"/>
                <w:kern w:val="2"/>
                <w:sz w:val="24"/>
                <w:szCs w:val="24"/>
                <w:highlight w:val="none"/>
                <w:u w:val="none"/>
                <w:lang w:val="en-US" w:eastAsia="zh-CN" w:bidi="ar-SA"/>
              </w:rPr>
            </w:pPr>
            <w:r>
              <w:rPr>
                <w:rFonts w:hint="eastAsia" w:ascii="宋体" w:hAnsi="宋体" w:eastAsia="宋体" w:cs="宋体"/>
                <w:i w:val="0"/>
                <w:color w:val="000000"/>
                <w:kern w:val="0"/>
                <w:sz w:val="24"/>
                <w:szCs w:val="24"/>
                <w:highlight w:val="none"/>
                <w:u w:val="none"/>
                <w:lang w:val="en-US" w:eastAsia="zh-CN" w:bidi="ar"/>
              </w:rPr>
              <w:t>勺子</w:t>
            </w:r>
          </w:p>
        </w:tc>
        <w:tc>
          <w:tcPr>
            <w:tcW w:w="877" w:type="dxa"/>
            <w:vAlign w:val="center"/>
          </w:tcPr>
          <w:p>
            <w:pPr>
              <w:keepNext w:val="0"/>
              <w:keepLines w:val="0"/>
              <w:widowControl/>
              <w:suppressLineNumbers w:val="0"/>
              <w:jc w:val="center"/>
              <w:textAlignment w:val="center"/>
              <w:rPr>
                <w:rFonts w:hint="eastAsia" w:ascii="宋体" w:hAnsi="宋体" w:eastAsia="宋体" w:cs="宋体"/>
                <w:i w:val="0"/>
                <w:color w:val="000000"/>
                <w:kern w:val="2"/>
                <w:sz w:val="24"/>
                <w:szCs w:val="24"/>
                <w:highlight w:val="none"/>
                <w:u w:val="none"/>
                <w:lang w:val="en-US" w:eastAsia="zh-CN" w:bidi="ar-SA"/>
              </w:rPr>
            </w:pPr>
            <w:r>
              <w:rPr>
                <w:rFonts w:hint="eastAsia" w:ascii="宋体" w:hAnsi="宋体" w:eastAsia="宋体" w:cs="宋体"/>
                <w:i w:val="0"/>
                <w:color w:val="000000"/>
                <w:kern w:val="0"/>
                <w:sz w:val="24"/>
                <w:szCs w:val="24"/>
                <w:highlight w:val="none"/>
                <w:u w:val="none"/>
                <w:lang w:val="en-US" w:eastAsia="zh-CN" w:bidi="ar"/>
              </w:rPr>
              <w:t>1</w:t>
            </w:r>
          </w:p>
        </w:tc>
        <w:tc>
          <w:tcPr>
            <w:tcW w:w="1650" w:type="dxa"/>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highlight w:val="none"/>
                <w:u w:val="none"/>
                <w:lang w:val="en-US" w:eastAsia="zh-CN" w:bidi="ar"/>
              </w:rPr>
            </w:pPr>
            <w:r>
              <w:rPr>
                <w:rFonts w:hint="eastAsia" w:ascii="宋体" w:hAnsi="宋体" w:eastAsia="宋体" w:cs="宋体"/>
                <w:i w:val="0"/>
                <w:color w:val="000000"/>
                <w:kern w:val="0"/>
                <w:sz w:val="24"/>
                <w:szCs w:val="24"/>
                <w:highlight w:val="none"/>
                <w:u w:val="none"/>
                <w:lang w:val="en-US" w:eastAsia="zh-CN" w:bidi="ar"/>
              </w:rPr>
              <w:t>见特殊商品要求</w:t>
            </w:r>
          </w:p>
        </w:tc>
        <w:tc>
          <w:tcPr>
            <w:tcW w:w="788" w:type="dxa"/>
            <w:vAlign w:val="center"/>
          </w:tcPr>
          <w:p>
            <w:pPr>
              <w:keepNext w:val="0"/>
              <w:keepLines w:val="0"/>
              <w:widowControl/>
              <w:suppressLineNumbers w:val="0"/>
              <w:jc w:val="center"/>
              <w:textAlignment w:val="center"/>
              <w:rPr>
                <w:rFonts w:hint="default" w:ascii="宋体" w:hAnsi="宋体" w:eastAsia="宋体" w:cs="宋体"/>
                <w:i w:val="0"/>
                <w:color w:val="000000"/>
                <w:kern w:val="2"/>
                <w:sz w:val="24"/>
                <w:szCs w:val="24"/>
                <w:highlight w:val="none"/>
                <w:u w:val="none"/>
                <w:lang w:val="en-US" w:eastAsia="zh-CN" w:bidi="ar-SA"/>
              </w:rPr>
            </w:pPr>
            <w:r>
              <w:rPr>
                <w:rFonts w:hint="eastAsia" w:ascii="宋体" w:hAnsi="宋体" w:cs="宋体"/>
                <w:i w:val="0"/>
                <w:color w:val="000000"/>
                <w:kern w:val="2"/>
                <w:sz w:val="24"/>
                <w:szCs w:val="24"/>
                <w:highlight w:val="none"/>
                <w:u w:val="none"/>
                <w:lang w:val="en-US" w:eastAsia="zh-CN" w:bidi="ar-SA"/>
              </w:rPr>
              <w:t>90</w:t>
            </w:r>
          </w:p>
        </w:tc>
        <w:tc>
          <w:tcPr>
            <w:tcW w:w="1115" w:type="dxa"/>
            <w:vAlign w:val="center"/>
          </w:tcPr>
          <w:p>
            <w:pPr>
              <w:keepNext w:val="0"/>
              <w:keepLines w:val="0"/>
              <w:widowControl/>
              <w:suppressLineNumbers w:val="0"/>
              <w:jc w:val="center"/>
              <w:textAlignment w:val="center"/>
              <w:rPr>
                <w:rFonts w:hint="eastAsia" w:ascii="宋体" w:hAnsi="宋体" w:eastAsia="宋体" w:cs="宋体"/>
                <w:i w:val="0"/>
                <w:color w:val="000000"/>
                <w:kern w:val="2"/>
                <w:sz w:val="24"/>
                <w:szCs w:val="24"/>
                <w:highlight w:val="none"/>
                <w:u w:val="none"/>
                <w:lang w:val="en-US" w:eastAsia="zh-CN" w:bidi="ar-SA"/>
              </w:rPr>
            </w:pPr>
            <w:r>
              <w:rPr>
                <w:rFonts w:hint="eastAsia" w:ascii="宋体" w:hAnsi="宋体" w:eastAsia="宋体" w:cs="宋体"/>
                <w:i w:val="0"/>
                <w:color w:val="000000"/>
                <w:kern w:val="0"/>
                <w:sz w:val="24"/>
                <w:szCs w:val="24"/>
                <w:highlight w:val="none"/>
                <w:u w:val="none"/>
                <w:lang w:val="en-US" w:eastAsia="zh-CN" w:bidi="ar"/>
              </w:rPr>
              <w:t>护手霜</w:t>
            </w:r>
          </w:p>
        </w:tc>
        <w:tc>
          <w:tcPr>
            <w:tcW w:w="877" w:type="dxa"/>
            <w:vAlign w:val="center"/>
          </w:tcPr>
          <w:p>
            <w:pPr>
              <w:keepNext w:val="0"/>
              <w:keepLines w:val="0"/>
              <w:widowControl/>
              <w:suppressLineNumbers w:val="0"/>
              <w:jc w:val="center"/>
              <w:textAlignment w:val="center"/>
              <w:rPr>
                <w:rFonts w:hint="eastAsia" w:ascii="宋体" w:hAnsi="宋体" w:eastAsia="宋体" w:cs="宋体"/>
                <w:i w:val="0"/>
                <w:color w:val="000000"/>
                <w:kern w:val="2"/>
                <w:sz w:val="24"/>
                <w:szCs w:val="24"/>
                <w:highlight w:val="none"/>
                <w:u w:val="none"/>
                <w:lang w:val="en-US" w:eastAsia="zh-CN" w:bidi="ar-SA"/>
              </w:rPr>
            </w:pPr>
            <w:r>
              <w:rPr>
                <w:rFonts w:hint="eastAsia" w:ascii="宋体" w:hAnsi="宋体" w:eastAsia="宋体" w:cs="宋体"/>
                <w:i w:val="0"/>
                <w:color w:val="000000"/>
                <w:kern w:val="0"/>
                <w:sz w:val="24"/>
                <w:szCs w:val="24"/>
                <w:highlight w:val="none"/>
                <w:u w:val="none"/>
                <w:lang w:val="en-US" w:eastAsia="zh-CN" w:bidi="ar"/>
              </w:rPr>
              <w:t>3</w:t>
            </w:r>
          </w:p>
        </w:tc>
        <w:tc>
          <w:tcPr>
            <w:tcW w:w="939" w:type="dxa"/>
            <w:vAlign w:val="center"/>
          </w:tcPr>
          <w:p>
            <w:pPr>
              <w:jc w:val="center"/>
              <w:rPr>
                <w:rFonts w:hint="eastAsia" w:ascii="宋体" w:hAnsi="宋体" w:eastAsia="宋体" w:cs="宋体"/>
                <w:i w:val="0"/>
                <w:color w:val="000000"/>
                <w:kern w:val="2"/>
                <w:sz w:val="20"/>
                <w:szCs w:val="20"/>
                <w:highlight w:val="none"/>
                <w:u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3" w:type="dxa"/>
            <w:vAlign w:val="center"/>
          </w:tcPr>
          <w:p>
            <w:pPr>
              <w:keepNext w:val="0"/>
              <w:keepLines w:val="0"/>
              <w:widowControl/>
              <w:suppressLineNumbers w:val="0"/>
              <w:jc w:val="center"/>
              <w:textAlignment w:val="center"/>
              <w:rPr>
                <w:rFonts w:hint="default" w:ascii="宋体" w:hAnsi="宋体" w:eastAsia="宋体" w:cs="宋体"/>
                <w:i w:val="0"/>
                <w:color w:val="000000"/>
                <w:kern w:val="2"/>
                <w:sz w:val="24"/>
                <w:szCs w:val="24"/>
                <w:highlight w:val="none"/>
                <w:u w:val="none"/>
                <w:lang w:val="en-US" w:eastAsia="zh-CN" w:bidi="ar-SA"/>
              </w:rPr>
            </w:pPr>
            <w:r>
              <w:rPr>
                <w:rFonts w:hint="eastAsia" w:ascii="宋体" w:hAnsi="宋体" w:cs="宋体"/>
                <w:i w:val="0"/>
                <w:color w:val="000000"/>
                <w:kern w:val="2"/>
                <w:sz w:val="24"/>
                <w:szCs w:val="24"/>
                <w:highlight w:val="none"/>
                <w:u w:val="none"/>
                <w:lang w:val="en-US" w:eastAsia="zh-CN" w:bidi="ar-SA"/>
              </w:rPr>
              <w:t>72</w:t>
            </w:r>
          </w:p>
        </w:tc>
        <w:tc>
          <w:tcPr>
            <w:tcW w:w="1503" w:type="dxa"/>
            <w:vAlign w:val="center"/>
          </w:tcPr>
          <w:p>
            <w:pPr>
              <w:keepNext w:val="0"/>
              <w:keepLines w:val="0"/>
              <w:widowControl/>
              <w:suppressLineNumbers w:val="0"/>
              <w:jc w:val="center"/>
              <w:textAlignment w:val="center"/>
              <w:rPr>
                <w:rFonts w:hint="eastAsia" w:ascii="宋体" w:hAnsi="宋体" w:eastAsia="宋体" w:cs="宋体"/>
                <w:i w:val="0"/>
                <w:color w:val="000000"/>
                <w:kern w:val="2"/>
                <w:sz w:val="24"/>
                <w:szCs w:val="24"/>
                <w:highlight w:val="none"/>
                <w:u w:val="none"/>
                <w:lang w:val="en-US" w:eastAsia="zh-CN" w:bidi="ar-SA"/>
              </w:rPr>
            </w:pPr>
            <w:r>
              <w:rPr>
                <w:rFonts w:hint="eastAsia" w:ascii="宋体" w:hAnsi="宋体" w:eastAsia="宋体" w:cs="宋体"/>
                <w:i w:val="0"/>
                <w:color w:val="000000"/>
                <w:kern w:val="0"/>
                <w:sz w:val="24"/>
                <w:szCs w:val="24"/>
                <w:highlight w:val="none"/>
                <w:u w:val="none"/>
                <w:lang w:val="en-US" w:eastAsia="zh-CN" w:bidi="ar"/>
              </w:rPr>
              <w:t>毛巾</w:t>
            </w:r>
          </w:p>
        </w:tc>
        <w:tc>
          <w:tcPr>
            <w:tcW w:w="877" w:type="dxa"/>
            <w:vAlign w:val="center"/>
          </w:tcPr>
          <w:p>
            <w:pPr>
              <w:keepNext w:val="0"/>
              <w:keepLines w:val="0"/>
              <w:widowControl/>
              <w:suppressLineNumbers w:val="0"/>
              <w:jc w:val="center"/>
              <w:textAlignment w:val="center"/>
              <w:rPr>
                <w:rFonts w:hint="eastAsia" w:ascii="宋体" w:hAnsi="宋体" w:eastAsia="宋体" w:cs="宋体"/>
                <w:i w:val="0"/>
                <w:color w:val="000000"/>
                <w:kern w:val="2"/>
                <w:sz w:val="24"/>
                <w:szCs w:val="24"/>
                <w:highlight w:val="none"/>
                <w:u w:val="none"/>
                <w:lang w:val="en-US" w:eastAsia="zh-CN" w:bidi="ar-SA"/>
              </w:rPr>
            </w:pPr>
            <w:r>
              <w:rPr>
                <w:rFonts w:hint="eastAsia" w:ascii="宋体" w:hAnsi="宋体" w:eastAsia="宋体" w:cs="宋体"/>
                <w:i w:val="0"/>
                <w:color w:val="000000"/>
                <w:kern w:val="0"/>
                <w:sz w:val="24"/>
                <w:szCs w:val="24"/>
                <w:highlight w:val="none"/>
                <w:u w:val="none"/>
                <w:lang w:val="en-US" w:eastAsia="zh-CN" w:bidi="ar"/>
              </w:rPr>
              <w:t>1</w:t>
            </w:r>
          </w:p>
        </w:tc>
        <w:tc>
          <w:tcPr>
            <w:tcW w:w="1650" w:type="dxa"/>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highlight w:val="none"/>
                <w:u w:val="none"/>
                <w:lang w:val="en-US" w:eastAsia="zh-CN" w:bidi="ar"/>
              </w:rPr>
            </w:pPr>
            <w:r>
              <w:rPr>
                <w:rFonts w:hint="eastAsia" w:ascii="宋体" w:hAnsi="宋体" w:eastAsia="宋体" w:cs="宋体"/>
                <w:i w:val="0"/>
                <w:color w:val="000000"/>
                <w:kern w:val="0"/>
                <w:sz w:val="24"/>
                <w:szCs w:val="24"/>
                <w:highlight w:val="none"/>
                <w:u w:val="none"/>
                <w:lang w:val="en-US" w:eastAsia="zh-CN" w:bidi="ar"/>
              </w:rPr>
              <w:t>见特殊商品要求</w:t>
            </w:r>
          </w:p>
        </w:tc>
        <w:tc>
          <w:tcPr>
            <w:tcW w:w="788" w:type="dxa"/>
            <w:vAlign w:val="center"/>
          </w:tcPr>
          <w:p>
            <w:pPr>
              <w:keepNext w:val="0"/>
              <w:keepLines w:val="0"/>
              <w:widowControl/>
              <w:suppressLineNumbers w:val="0"/>
              <w:jc w:val="center"/>
              <w:textAlignment w:val="center"/>
              <w:rPr>
                <w:rFonts w:hint="default" w:ascii="宋体" w:hAnsi="宋体" w:eastAsia="宋体" w:cs="宋体"/>
                <w:i w:val="0"/>
                <w:color w:val="000000"/>
                <w:kern w:val="2"/>
                <w:sz w:val="24"/>
                <w:szCs w:val="24"/>
                <w:highlight w:val="none"/>
                <w:u w:val="none"/>
                <w:lang w:val="en-US" w:eastAsia="zh-CN" w:bidi="ar-SA"/>
              </w:rPr>
            </w:pPr>
            <w:r>
              <w:rPr>
                <w:rFonts w:hint="eastAsia" w:ascii="宋体" w:hAnsi="宋体" w:cs="宋体"/>
                <w:i w:val="0"/>
                <w:color w:val="000000"/>
                <w:kern w:val="2"/>
                <w:sz w:val="24"/>
                <w:szCs w:val="24"/>
                <w:highlight w:val="none"/>
                <w:u w:val="none"/>
                <w:lang w:val="en-US" w:eastAsia="zh-CN" w:bidi="ar-SA"/>
              </w:rPr>
              <w:t>91</w:t>
            </w:r>
          </w:p>
        </w:tc>
        <w:tc>
          <w:tcPr>
            <w:tcW w:w="1115" w:type="dxa"/>
            <w:vAlign w:val="center"/>
          </w:tcPr>
          <w:p>
            <w:pPr>
              <w:keepNext w:val="0"/>
              <w:keepLines w:val="0"/>
              <w:widowControl/>
              <w:suppressLineNumbers w:val="0"/>
              <w:jc w:val="center"/>
              <w:textAlignment w:val="center"/>
              <w:rPr>
                <w:rFonts w:hint="eastAsia" w:ascii="宋体" w:hAnsi="宋体" w:eastAsia="宋体" w:cs="宋体"/>
                <w:i w:val="0"/>
                <w:color w:val="000000"/>
                <w:kern w:val="2"/>
                <w:sz w:val="24"/>
                <w:szCs w:val="24"/>
                <w:highlight w:val="none"/>
                <w:u w:val="none"/>
                <w:lang w:val="en-US" w:eastAsia="zh-CN" w:bidi="ar-SA"/>
              </w:rPr>
            </w:pPr>
            <w:r>
              <w:rPr>
                <w:rFonts w:hint="eastAsia" w:ascii="宋体" w:hAnsi="宋体" w:eastAsia="宋体" w:cs="宋体"/>
                <w:i w:val="0"/>
                <w:color w:val="000000"/>
                <w:kern w:val="0"/>
                <w:sz w:val="24"/>
                <w:szCs w:val="24"/>
                <w:highlight w:val="none"/>
                <w:u w:val="none"/>
                <w:lang w:val="en-US" w:eastAsia="zh-CN" w:bidi="ar"/>
              </w:rPr>
              <w:t>润唇膏</w:t>
            </w:r>
          </w:p>
        </w:tc>
        <w:tc>
          <w:tcPr>
            <w:tcW w:w="877" w:type="dxa"/>
            <w:vAlign w:val="center"/>
          </w:tcPr>
          <w:p>
            <w:pPr>
              <w:keepNext w:val="0"/>
              <w:keepLines w:val="0"/>
              <w:widowControl/>
              <w:suppressLineNumbers w:val="0"/>
              <w:jc w:val="center"/>
              <w:textAlignment w:val="center"/>
              <w:rPr>
                <w:rFonts w:hint="eastAsia" w:ascii="宋体" w:hAnsi="宋体" w:eastAsia="宋体" w:cs="宋体"/>
                <w:i w:val="0"/>
                <w:color w:val="000000"/>
                <w:kern w:val="2"/>
                <w:sz w:val="24"/>
                <w:szCs w:val="24"/>
                <w:highlight w:val="none"/>
                <w:u w:val="none"/>
                <w:lang w:val="en-US" w:eastAsia="zh-CN" w:bidi="ar-SA"/>
              </w:rPr>
            </w:pPr>
            <w:r>
              <w:rPr>
                <w:rFonts w:hint="eastAsia" w:ascii="宋体" w:hAnsi="宋体" w:cs="宋体"/>
                <w:i w:val="0"/>
                <w:color w:val="000000"/>
                <w:kern w:val="0"/>
                <w:sz w:val="24"/>
                <w:szCs w:val="24"/>
                <w:highlight w:val="none"/>
                <w:u w:val="none"/>
                <w:lang w:val="en-US" w:eastAsia="zh-CN" w:bidi="ar"/>
              </w:rPr>
              <w:t>3</w:t>
            </w:r>
          </w:p>
        </w:tc>
        <w:tc>
          <w:tcPr>
            <w:tcW w:w="939" w:type="dxa"/>
            <w:vAlign w:val="center"/>
          </w:tcPr>
          <w:p>
            <w:pPr>
              <w:jc w:val="center"/>
              <w:rPr>
                <w:rFonts w:hint="eastAsia" w:ascii="宋体" w:hAnsi="宋体" w:eastAsia="宋体" w:cs="宋体"/>
                <w:i w:val="0"/>
                <w:color w:val="000000"/>
                <w:kern w:val="2"/>
                <w:sz w:val="20"/>
                <w:szCs w:val="20"/>
                <w:highlight w:val="none"/>
                <w:u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3" w:type="dxa"/>
            <w:vAlign w:val="center"/>
          </w:tcPr>
          <w:p>
            <w:pPr>
              <w:keepNext w:val="0"/>
              <w:keepLines w:val="0"/>
              <w:widowControl/>
              <w:suppressLineNumbers w:val="0"/>
              <w:jc w:val="center"/>
              <w:textAlignment w:val="center"/>
              <w:rPr>
                <w:rFonts w:hint="default" w:ascii="宋体" w:hAnsi="宋体" w:eastAsia="宋体" w:cs="宋体"/>
                <w:i w:val="0"/>
                <w:color w:val="000000"/>
                <w:kern w:val="2"/>
                <w:sz w:val="24"/>
                <w:szCs w:val="24"/>
                <w:highlight w:val="none"/>
                <w:u w:val="none"/>
                <w:lang w:val="en-US" w:eastAsia="zh-CN" w:bidi="ar-SA"/>
              </w:rPr>
            </w:pPr>
            <w:r>
              <w:rPr>
                <w:rFonts w:hint="eastAsia" w:ascii="宋体" w:hAnsi="宋体" w:cs="宋体"/>
                <w:i w:val="0"/>
                <w:color w:val="000000"/>
                <w:kern w:val="2"/>
                <w:sz w:val="24"/>
                <w:szCs w:val="24"/>
                <w:highlight w:val="none"/>
                <w:u w:val="none"/>
                <w:lang w:val="en-US" w:eastAsia="zh-CN" w:bidi="ar-SA"/>
              </w:rPr>
              <w:t>73</w:t>
            </w:r>
          </w:p>
        </w:tc>
        <w:tc>
          <w:tcPr>
            <w:tcW w:w="1503" w:type="dxa"/>
            <w:vAlign w:val="center"/>
          </w:tcPr>
          <w:p>
            <w:pPr>
              <w:keepNext w:val="0"/>
              <w:keepLines w:val="0"/>
              <w:widowControl/>
              <w:suppressLineNumbers w:val="0"/>
              <w:jc w:val="center"/>
              <w:textAlignment w:val="center"/>
              <w:rPr>
                <w:rFonts w:hint="eastAsia" w:ascii="宋体" w:hAnsi="宋体" w:eastAsia="宋体" w:cs="宋体"/>
                <w:i w:val="0"/>
                <w:color w:val="000000"/>
                <w:kern w:val="2"/>
                <w:sz w:val="24"/>
                <w:szCs w:val="24"/>
                <w:highlight w:val="none"/>
                <w:u w:val="none"/>
                <w:lang w:val="en-US" w:eastAsia="zh-CN" w:bidi="ar-SA"/>
              </w:rPr>
            </w:pPr>
            <w:r>
              <w:rPr>
                <w:rFonts w:hint="eastAsia" w:ascii="宋体" w:hAnsi="宋体" w:eastAsia="宋体" w:cs="宋体"/>
                <w:i w:val="0"/>
                <w:color w:val="000000"/>
                <w:kern w:val="0"/>
                <w:sz w:val="24"/>
                <w:szCs w:val="24"/>
                <w:highlight w:val="none"/>
                <w:u w:val="none"/>
                <w:lang w:val="en-US" w:eastAsia="zh-CN" w:bidi="ar"/>
              </w:rPr>
              <w:t>漱口杯</w:t>
            </w:r>
          </w:p>
        </w:tc>
        <w:tc>
          <w:tcPr>
            <w:tcW w:w="877" w:type="dxa"/>
            <w:vAlign w:val="center"/>
          </w:tcPr>
          <w:p>
            <w:pPr>
              <w:keepNext w:val="0"/>
              <w:keepLines w:val="0"/>
              <w:widowControl/>
              <w:suppressLineNumbers w:val="0"/>
              <w:jc w:val="center"/>
              <w:textAlignment w:val="center"/>
              <w:rPr>
                <w:rFonts w:hint="eastAsia" w:ascii="宋体" w:hAnsi="宋体" w:eastAsia="宋体" w:cs="宋体"/>
                <w:i w:val="0"/>
                <w:color w:val="000000"/>
                <w:kern w:val="2"/>
                <w:sz w:val="24"/>
                <w:szCs w:val="24"/>
                <w:highlight w:val="none"/>
                <w:u w:val="none"/>
                <w:lang w:val="en-US" w:eastAsia="zh-CN" w:bidi="ar-SA"/>
              </w:rPr>
            </w:pPr>
            <w:r>
              <w:rPr>
                <w:rFonts w:hint="eastAsia" w:ascii="宋体" w:hAnsi="宋体" w:eastAsia="宋体" w:cs="宋体"/>
                <w:i w:val="0"/>
                <w:color w:val="000000"/>
                <w:kern w:val="0"/>
                <w:sz w:val="24"/>
                <w:szCs w:val="24"/>
                <w:highlight w:val="none"/>
                <w:u w:val="none"/>
                <w:lang w:val="en-US" w:eastAsia="zh-CN" w:bidi="ar"/>
              </w:rPr>
              <w:t>1</w:t>
            </w:r>
          </w:p>
        </w:tc>
        <w:tc>
          <w:tcPr>
            <w:tcW w:w="1650" w:type="dxa"/>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highlight w:val="none"/>
                <w:u w:val="none"/>
                <w:lang w:val="en-US" w:eastAsia="zh-CN" w:bidi="ar"/>
              </w:rPr>
            </w:pPr>
            <w:r>
              <w:rPr>
                <w:rFonts w:hint="eastAsia" w:ascii="宋体" w:hAnsi="宋体" w:eastAsia="宋体" w:cs="宋体"/>
                <w:i w:val="0"/>
                <w:color w:val="000000"/>
                <w:kern w:val="0"/>
                <w:sz w:val="24"/>
                <w:szCs w:val="24"/>
                <w:highlight w:val="none"/>
                <w:u w:val="none"/>
                <w:lang w:val="en-US" w:eastAsia="zh-CN" w:bidi="ar"/>
              </w:rPr>
              <w:t>见特殊商品要求</w:t>
            </w:r>
          </w:p>
        </w:tc>
        <w:tc>
          <w:tcPr>
            <w:tcW w:w="788" w:type="dxa"/>
            <w:vAlign w:val="center"/>
          </w:tcPr>
          <w:p>
            <w:pPr>
              <w:keepNext w:val="0"/>
              <w:keepLines w:val="0"/>
              <w:widowControl/>
              <w:suppressLineNumbers w:val="0"/>
              <w:jc w:val="center"/>
              <w:textAlignment w:val="center"/>
              <w:rPr>
                <w:rFonts w:hint="default" w:ascii="宋体" w:hAnsi="宋体" w:eastAsia="宋体" w:cs="宋体"/>
                <w:i w:val="0"/>
                <w:color w:val="000000"/>
                <w:kern w:val="2"/>
                <w:sz w:val="24"/>
                <w:szCs w:val="24"/>
                <w:highlight w:val="none"/>
                <w:u w:val="none"/>
                <w:lang w:val="en-US" w:eastAsia="zh-CN" w:bidi="ar-SA"/>
              </w:rPr>
            </w:pPr>
            <w:r>
              <w:rPr>
                <w:rFonts w:hint="eastAsia" w:ascii="宋体" w:hAnsi="宋体" w:cs="宋体"/>
                <w:i w:val="0"/>
                <w:color w:val="000000"/>
                <w:kern w:val="2"/>
                <w:sz w:val="24"/>
                <w:szCs w:val="24"/>
                <w:highlight w:val="none"/>
                <w:u w:val="none"/>
                <w:lang w:val="en-US" w:eastAsia="zh-CN" w:bidi="ar-SA"/>
              </w:rPr>
              <w:t>92</w:t>
            </w:r>
          </w:p>
        </w:tc>
        <w:tc>
          <w:tcPr>
            <w:tcW w:w="1115" w:type="dxa"/>
            <w:vAlign w:val="center"/>
          </w:tcPr>
          <w:p>
            <w:pPr>
              <w:keepNext w:val="0"/>
              <w:keepLines w:val="0"/>
              <w:widowControl/>
              <w:suppressLineNumbers w:val="0"/>
              <w:jc w:val="center"/>
              <w:textAlignment w:val="center"/>
              <w:rPr>
                <w:rFonts w:hint="eastAsia" w:ascii="宋体" w:hAnsi="宋体" w:eastAsia="宋体" w:cs="宋体"/>
                <w:i w:val="0"/>
                <w:color w:val="000000"/>
                <w:kern w:val="2"/>
                <w:sz w:val="24"/>
                <w:szCs w:val="24"/>
                <w:highlight w:val="none"/>
                <w:u w:val="none"/>
                <w:lang w:val="en-US" w:eastAsia="zh-CN" w:bidi="ar-SA"/>
              </w:rPr>
            </w:pPr>
            <w:r>
              <w:rPr>
                <w:rFonts w:hint="eastAsia" w:ascii="宋体" w:hAnsi="宋体" w:eastAsia="宋体" w:cs="宋体"/>
                <w:i w:val="0"/>
                <w:color w:val="000000"/>
                <w:kern w:val="0"/>
                <w:sz w:val="24"/>
                <w:szCs w:val="24"/>
                <w:highlight w:val="none"/>
                <w:u w:val="none"/>
                <w:lang w:val="en-US" w:eastAsia="zh-CN" w:bidi="ar"/>
              </w:rPr>
              <w:t>洗衣粉</w:t>
            </w:r>
          </w:p>
        </w:tc>
        <w:tc>
          <w:tcPr>
            <w:tcW w:w="877" w:type="dxa"/>
            <w:vAlign w:val="center"/>
          </w:tcPr>
          <w:p>
            <w:pPr>
              <w:keepNext w:val="0"/>
              <w:keepLines w:val="0"/>
              <w:widowControl/>
              <w:suppressLineNumbers w:val="0"/>
              <w:jc w:val="center"/>
              <w:textAlignment w:val="center"/>
              <w:rPr>
                <w:rFonts w:hint="eastAsia" w:ascii="宋体" w:hAnsi="宋体" w:eastAsia="宋体" w:cs="宋体"/>
                <w:i w:val="0"/>
                <w:color w:val="000000"/>
                <w:kern w:val="2"/>
                <w:sz w:val="24"/>
                <w:szCs w:val="24"/>
                <w:highlight w:val="none"/>
                <w:u w:val="none"/>
                <w:lang w:val="en-US" w:eastAsia="zh-CN" w:bidi="ar-SA"/>
              </w:rPr>
            </w:pPr>
            <w:r>
              <w:rPr>
                <w:rFonts w:hint="eastAsia" w:ascii="宋体" w:hAnsi="宋体" w:cs="宋体"/>
                <w:i w:val="0"/>
                <w:color w:val="000000"/>
                <w:kern w:val="0"/>
                <w:sz w:val="24"/>
                <w:szCs w:val="24"/>
                <w:highlight w:val="none"/>
                <w:u w:val="none"/>
                <w:lang w:val="en-US" w:eastAsia="zh-CN" w:bidi="ar"/>
              </w:rPr>
              <w:t>3</w:t>
            </w:r>
          </w:p>
        </w:tc>
        <w:tc>
          <w:tcPr>
            <w:tcW w:w="939" w:type="dxa"/>
            <w:vAlign w:val="center"/>
          </w:tcPr>
          <w:p>
            <w:pPr>
              <w:jc w:val="center"/>
              <w:rPr>
                <w:rFonts w:hint="eastAsia" w:ascii="宋体" w:hAnsi="宋体" w:eastAsia="宋体" w:cs="宋体"/>
                <w:i w:val="0"/>
                <w:color w:val="000000"/>
                <w:kern w:val="2"/>
                <w:sz w:val="20"/>
                <w:szCs w:val="20"/>
                <w:highlight w:val="none"/>
                <w:u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3" w:type="dxa"/>
            <w:vAlign w:val="center"/>
          </w:tcPr>
          <w:p>
            <w:pPr>
              <w:keepNext w:val="0"/>
              <w:keepLines w:val="0"/>
              <w:widowControl/>
              <w:suppressLineNumbers w:val="0"/>
              <w:jc w:val="center"/>
              <w:textAlignment w:val="center"/>
              <w:rPr>
                <w:rFonts w:hint="default" w:ascii="宋体" w:hAnsi="宋体" w:eastAsia="宋体" w:cs="宋体"/>
                <w:i w:val="0"/>
                <w:color w:val="000000"/>
                <w:kern w:val="2"/>
                <w:sz w:val="24"/>
                <w:szCs w:val="24"/>
                <w:highlight w:val="none"/>
                <w:u w:val="none"/>
                <w:lang w:val="en-US" w:eastAsia="zh-CN" w:bidi="ar-SA"/>
              </w:rPr>
            </w:pPr>
            <w:r>
              <w:rPr>
                <w:rFonts w:hint="eastAsia" w:ascii="宋体" w:hAnsi="宋体" w:cs="宋体"/>
                <w:i w:val="0"/>
                <w:color w:val="000000"/>
                <w:kern w:val="2"/>
                <w:sz w:val="24"/>
                <w:szCs w:val="24"/>
                <w:highlight w:val="none"/>
                <w:u w:val="none"/>
                <w:lang w:val="en-US" w:eastAsia="zh-CN" w:bidi="ar-SA"/>
              </w:rPr>
              <w:t>74</w:t>
            </w:r>
          </w:p>
        </w:tc>
        <w:tc>
          <w:tcPr>
            <w:tcW w:w="1503" w:type="dxa"/>
            <w:vAlign w:val="center"/>
          </w:tcPr>
          <w:p>
            <w:pPr>
              <w:keepNext w:val="0"/>
              <w:keepLines w:val="0"/>
              <w:widowControl/>
              <w:suppressLineNumbers w:val="0"/>
              <w:jc w:val="center"/>
              <w:textAlignment w:val="center"/>
              <w:rPr>
                <w:rFonts w:hint="eastAsia" w:ascii="宋体" w:hAnsi="宋体" w:eastAsia="宋体" w:cs="宋体"/>
                <w:i w:val="0"/>
                <w:color w:val="000000"/>
                <w:kern w:val="2"/>
                <w:sz w:val="24"/>
                <w:szCs w:val="24"/>
                <w:highlight w:val="none"/>
                <w:u w:val="none"/>
                <w:lang w:val="en-US" w:eastAsia="zh-CN" w:bidi="ar-SA"/>
              </w:rPr>
            </w:pPr>
            <w:r>
              <w:rPr>
                <w:rFonts w:hint="eastAsia" w:ascii="宋体" w:hAnsi="宋体" w:eastAsia="宋体" w:cs="宋体"/>
                <w:i w:val="0"/>
                <w:color w:val="000000"/>
                <w:kern w:val="0"/>
                <w:sz w:val="24"/>
                <w:szCs w:val="24"/>
                <w:highlight w:val="none"/>
                <w:u w:val="none"/>
                <w:lang w:val="en-US" w:eastAsia="zh-CN" w:bidi="ar"/>
              </w:rPr>
              <w:t>饮水杯</w:t>
            </w:r>
          </w:p>
        </w:tc>
        <w:tc>
          <w:tcPr>
            <w:tcW w:w="877" w:type="dxa"/>
            <w:vAlign w:val="center"/>
          </w:tcPr>
          <w:p>
            <w:pPr>
              <w:keepNext w:val="0"/>
              <w:keepLines w:val="0"/>
              <w:widowControl/>
              <w:suppressLineNumbers w:val="0"/>
              <w:jc w:val="center"/>
              <w:textAlignment w:val="center"/>
              <w:rPr>
                <w:rFonts w:hint="eastAsia" w:ascii="宋体" w:hAnsi="宋体" w:eastAsia="宋体" w:cs="宋体"/>
                <w:i w:val="0"/>
                <w:color w:val="000000"/>
                <w:kern w:val="2"/>
                <w:sz w:val="24"/>
                <w:szCs w:val="24"/>
                <w:highlight w:val="none"/>
                <w:u w:val="none"/>
                <w:lang w:val="en-US" w:eastAsia="zh-CN" w:bidi="ar-SA"/>
              </w:rPr>
            </w:pPr>
            <w:r>
              <w:rPr>
                <w:rFonts w:hint="eastAsia" w:ascii="宋体" w:hAnsi="宋体" w:eastAsia="宋体" w:cs="宋体"/>
                <w:i w:val="0"/>
                <w:color w:val="000000"/>
                <w:kern w:val="0"/>
                <w:sz w:val="24"/>
                <w:szCs w:val="24"/>
                <w:highlight w:val="none"/>
                <w:u w:val="none"/>
                <w:lang w:val="en-US" w:eastAsia="zh-CN" w:bidi="ar"/>
              </w:rPr>
              <w:t>1</w:t>
            </w:r>
          </w:p>
        </w:tc>
        <w:tc>
          <w:tcPr>
            <w:tcW w:w="1650" w:type="dxa"/>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highlight w:val="none"/>
                <w:u w:val="none"/>
                <w:lang w:val="en-US" w:eastAsia="zh-CN" w:bidi="ar"/>
              </w:rPr>
            </w:pPr>
            <w:r>
              <w:rPr>
                <w:rFonts w:hint="eastAsia" w:ascii="宋体" w:hAnsi="宋体" w:eastAsia="宋体" w:cs="宋体"/>
                <w:i w:val="0"/>
                <w:color w:val="000000"/>
                <w:kern w:val="0"/>
                <w:sz w:val="24"/>
                <w:szCs w:val="24"/>
                <w:highlight w:val="none"/>
                <w:u w:val="none"/>
                <w:lang w:val="en-US" w:eastAsia="zh-CN" w:bidi="ar"/>
              </w:rPr>
              <w:t>见特殊商品要求</w:t>
            </w:r>
          </w:p>
        </w:tc>
        <w:tc>
          <w:tcPr>
            <w:tcW w:w="788" w:type="dxa"/>
            <w:vAlign w:val="center"/>
          </w:tcPr>
          <w:p>
            <w:pPr>
              <w:keepNext w:val="0"/>
              <w:keepLines w:val="0"/>
              <w:widowControl/>
              <w:suppressLineNumbers w:val="0"/>
              <w:jc w:val="center"/>
              <w:textAlignment w:val="center"/>
              <w:rPr>
                <w:rFonts w:hint="default" w:ascii="宋体" w:hAnsi="宋体" w:eastAsia="宋体" w:cs="宋体"/>
                <w:i w:val="0"/>
                <w:color w:val="000000"/>
                <w:kern w:val="2"/>
                <w:sz w:val="24"/>
                <w:szCs w:val="24"/>
                <w:highlight w:val="none"/>
                <w:u w:val="none"/>
                <w:lang w:val="en-US" w:eastAsia="zh-CN" w:bidi="ar-SA"/>
              </w:rPr>
            </w:pPr>
            <w:r>
              <w:rPr>
                <w:rFonts w:hint="eastAsia" w:ascii="宋体" w:hAnsi="宋体" w:cs="宋体"/>
                <w:i w:val="0"/>
                <w:color w:val="000000"/>
                <w:kern w:val="2"/>
                <w:sz w:val="24"/>
                <w:szCs w:val="24"/>
                <w:highlight w:val="none"/>
                <w:u w:val="none"/>
                <w:lang w:val="en-US" w:eastAsia="zh-CN" w:bidi="ar-SA"/>
              </w:rPr>
              <w:t>93</w:t>
            </w:r>
          </w:p>
        </w:tc>
        <w:tc>
          <w:tcPr>
            <w:tcW w:w="1115" w:type="dxa"/>
            <w:vAlign w:val="center"/>
          </w:tcPr>
          <w:p>
            <w:pPr>
              <w:keepNext w:val="0"/>
              <w:keepLines w:val="0"/>
              <w:widowControl/>
              <w:suppressLineNumbers w:val="0"/>
              <w:jc w:val="center"/>
              <w:textAlignment w:val="center"/>
              <w:rPr>
                <w:rFonts w:hint="eastAsia" w:ascii="宋体" w:hAnsi="宋体" w:eastAsia="宋体" w:cs="宋体"/>
                <w:i w:val="0"/>
                <w:color w:val="000000"/>
                <w:kern w:val="2"/>
                <w:sz w:val="24"/>
                <w:szCs w:val="24"/>
                <w:highlight w:val="none"/>
                <w:u w:val="none"/>
                <w:lang w:val="en-US" w:eastAsia="zh-CN" w:bidi="ar-SA"/>
              </w:rPr>
            </w:pPr>
            <w:r>
              <w:rPr>
                <w:rFonts w:hint="eastAsia" w:ascii="宋体" w:hAnsi="宋体" w:eastAsia="宋体" w:cs="宋体"/>
                <w:i w:val="0"/>
                <w:color w:val="000000"/>
                <w:kern w:val="0"/>
                <w:sz w:val="24"/>
                <w:szCs w:val="24"/>
                <w:highlight w:val="none"/>
                <w:u w:val="none"/>
                <w:lang w:val="en-US" w:eastAsia="zh-CN" w:bidi="ar"/>
              </w:rPr>
              <w:t>手帕纸</w:t>
            </w:r>
          </w:p>
        </w:tc>
        <w:tc>
          <w:tcPr>
            <w:tcW w:w="877" w:type="dxa"/>
            <w:vAlign w:val="center"/>
          </w:tcPr>
          <w:p>
            <w:pPr>
              <w:keepNext w:val="0"/>
              <w:keepLines w:val="0"/>
              <w:widowControl/>
              <w:suppressLineNumbers w:val="0"/>
              <w:jc w:val="center"/>
              <w:textAlignment w:val="center"/>
              <w:rPr>
                <w:rFonts w:hint="eastAsia" w:ascii="宋体" w:hAnsi="宋体" w:eastAsia="宋体" w:cs="宋体"/>
                <w:i w:val="0"/>
                <w:color w:val="000000"/>
                <w:kern w:val="2"/>
                <w:sz w:val="24"/>
                <w:szCs w:val="24"/>
                <w:highlight w:val="none"/>
                <w:u w:val="none"/>
                <w:lang w:val="en-US" w:eastAsia="zh-CN" w:bidi="ar-SA"/>
              </w:rPr>
            </w:pPr>
            <w:r>
              <w:rPr>
                <w:rFonts w:hint="eastAsia" w:ascii="宋体" w:hAnsi="宋体" w:cs="宋体"/>
                <w:i w:val="0"/>
                <w:color w:val="000000"/>
                <w:kern w:val="0"/>
                <w:sz w:val="24"/>
                <w:szCs w:val="24"/>
                <w:highlight w:val="none"/>
                <w:u w:val="none"/>
                <w:lang w:val="en-US" w:eastAsia="zh-CN" w:bidi="ar"/>
              </w:rPr>
              <w:t>3</w:t>
            </w:r>
          </w:p>
        </w:tc>
        <w:tc>
          <w:tcPr>
            <w:tcW w:w="939" w:type="dxa"/>
            <w:vAlign w:val="center"/>
          </w:tcPr>
          <w:p>
            <w:pPr>
              <w:jc w:val="center"/>
              <w:rPr>
                <w:rFonts w:hint="eastAsia" w:ascii="宋体" w:hAnsi="宋体" w:eastAsia="宋体" w:cs="宋体"/>
                <w:i w:val="0"/>
                <w:color w:val="000000"/>
                <w:kern w:val="2"/>
                <w:sz w:val="20"/>
                <w:szCs w:val="20"/>
                <w:highlight w:val="none"/>
                <w:u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3" w:type="dxa"/>
            <w:vAlign w:val="center"/>
          </w:tcPr>
          <w:p>
            <w:pPr>
              <w:keepNext w:val="0"/>
              <w:keepLines w:val="0"/>
              <w:widowControl/>
              <w:suppressLineNumbers w:val="0"/>
              <w:jc w:val="center"/>
              <w:textAlignment w:val="center"/>
              <w:rPr>
                <w:rFonts w:hint="default" w:ascii="宋体" w:hAnsi="宋体" w:eastAsia="宋体" w:cs="宋体"/>
                <w:i w:val="0"/>
                <w:color w:val="000000"/>
                <w:kern w:val="2"/>
                <w:sz w:val="24"/>
                <w:szCs w:val="24"/>
                <w:highlight w:val="none"/>
                <w:u w:val="none"/>
                <w:lang w:val="en-US" w:eastAsia="zh-CN" w:bidi="ar-SA"/>
              </w:rPr>
            </w:pPr>
            <w:r>
              <w:rPr>
                <w:rFonts w:hint="eastAsia" w:ascii="宋体" w:hAnsi="宋体" w:cs="宋体"/>
                <w:i w:val="0"/>
                <w:color w:val="000000"/>
                <w:kern w:val="2"/>
                <w:sz w:val="24"/>
                <w:szCs w:val="24"/>
                <w:highlight w:val="none"/>
                <w:u w:val="none"/>
                <w:lang w:val="en-US" w:eastAsia="zh-CN" w:bidi="ar-SA"/>
              </w:rPr>
              <w:t>75</w:t>
            </w:r>
          </w:p>
        </w:tc>
        <w:tc>
          <w:tcPr>
            <w:tcW w:w="1503" w:type="dxa"/>
            <w:vAlign w:val="center"/>
          </w:tcPr>
          <w:p>
            <w:pPr>
              <w:keepNext w:val="0"/>
              <w:keepLines w:val="0"/>
              <w:widowControl/>
              <w:suppressLineNumbers w:val="0"/>
              <w:jc w:val="center"/>
              <w:textAlignment w:val="center"/>
              <w:rPr>
                <w:rFonts w:hint="eastAsia" w:ascii="宋体" w:hAnsi="宋体" w:eastAsia="宋体" w:cs="宋体"/>
                <w:i w:val="0"/>
                <w:color w:val="000000"/>
                <w:kern w:val="2"/>
                <w:sz w:val="24"/>
                <w:szCs w:val="24"/>
                <w:highlight w:val="none"/>
                <w:u w:val="none"/>
                <w:lang w:val="en-US" w:eastAsia="zh-CN" w:bidi="ar-SA"/>
              </w:rPr>
            </w:pPr>
            <w:r>
              <w:rPr>
                <w:rFonts w:hint="eastAsia" w:ascii="宋体" w:hAnsi="宋体" w:eastAsia="宋体" w:cs="宋体"/>
                <w:i w:val="0"/>
                <w:color w:val="000000"/>
                <w:kern w:val="0"/>
                <w:sz w:val="24"/>
                <w:szCs w:val="24"/>
                <w:highlight w:val="none"/>
                <w:u w:val="none"/>
                <w:lang w:val="en-US" w:eastAsia="zh-CN" w:bidi="ar"/>
              </w:rPr>
              <w:t>塑料盆</w:t>
            </w:r>
          </w:p>
        </w:tc>
        <w:tc>
          <w:tcPr>
            <w:tcW w:w="877" w:type="dxa"/>
            <w:vAlign w:val="center"/>
          </w:tcPr>
          <w:p>
            <w:pPr>
              <w:keepNext w:val="0"/>
              <w:keepLines w:val="0"/>
              <w:widowControl/>
              <w:suppressLineNumbers w:val="0"/>
              <w:jc w:val="center"/>
              <w:textAlignment w:val="center"/>
              <w:rPr>
                <w:rFonts w:hint="eastAsia" w:ascii="宋体" w:hAnsi="宋体" w:eastAsia="宋体" w:cs="宋体"/>
                <w:i w:val="0"/>
                <w:color w:val="000000"/>
                <w:kern w:val="2"/>
                <w:sz w:val="24"/>
                <w:szCs w:val="24"/>
                <w:highlight w:val="none"/>
                <w:u w:val="none"/>
                <w:lang w:val="en-US" w:eastAsia="zh-CN" w:bidi="ar-SA"/>
              </w:rPr>
            </w:pPr>
            <w:r>
              <w:rPr>
                <w:rFonts w:hint="eastAsia" w:ascii="宋体" w:hAnsi="宋体" w:eastAsia="宋体" w:cs="宋体"/>
                <w:i w:val="0"/>
                <w:color w:val="000000"/>
                <w:kern w:val="0"/>
                <w:sz w:val="24"/>
                <w:szCs w:val="24"/>
                <w:highlight w:val="none"/>
                <w:u w:val="none"/>
                <w:lang w:val="en-US" w:eastAsia="zh-CN" w:bidi="ar"/>
              </w:rPr>
              <w:t>1</w:t>
            </w:r>
          </w:p>
        </w:tc>
        <w:tc>
          <w:tcPr>
            <w:tcW w:w="1650" w:type="dxa"/>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highlight w:val="none"/>
                <w:u w:val="none"/>
                <w:lang w:val="en-US" w:eastAsia="zh-CN" w:bidi="ar"/>
              </w:rPr>
            </w:pPr>
            <w:r>
              <w:rPr>
                <w:rFonts w:hint="eastAsia" w:ascii="宋体" w:hAnsi="宋体" w:eastAsia="宋体" w:cs="宋体"/>
                <w:i w:val="0"/>
                <w:color w:val="000000"/>
                <w:kern w:val="0"/>
                <w:sz w:val="24"/>
                <w:szCs w:val="24"/>
                <w:highlight w:val="none"/>
                <w:u w:val="none"/>
                <w:lang w:val="en-US" w:eastAsia="zh-CN" w:bidi="ar"/>
              </w:rPr>
              <w:t>见特殊商品要求</w:t>
            </w:r>
          </w:p>
        </w:tc>
        <w:tc>
          <w:tcPr>
            <w:tcW w:w="788" w:type="dxa"/>
            <w:vAlign w:val="center"/>
          </w:tcPr>
          <w:p>
            <w:pPr>
              <w:keepNext w:val="0"/>
              <w:keepLines w:val="0"/>
              <w:widowControl/>
              <w:suppressLineNumbers w:val="0"/>
              <w:jc w:val="center"/>
              <w:textAlignment w:val="center"/>
              <w:rPr>
                <w:rFonts w:hint="default" w:ascii="宋体" w:hAnsi="宋体" w:eastAsia="宋体" w:cs="宋体"/>
                <w:i w:val="0"/>
                <w:color w:val="000000"/>
                <w:kern w:val="2"/>
                <w:sz w:val="24"/>
                <w:szCs w:val="24"/>
                <w:highlight w:val="none"/>
                <w:u w:val="none"/>
                <w:lang w:val="en-US" w:eastAsia="zh-CN" w:bidi="ar-SA"/>
              </w:rPr>
            </w:pPr>
            <w:r>
              <w:rPr>
                <w:rFonts w:hint="eastAsia" w:ascii="宋体" w:hAnsi="宋体" w:cs="宋体"/>
                <w:i w:val="0"/>
                <w:color w:val="000000"/>
                <w:kern w:val="2"/>
                <w:sz w:val="24"/>
                <w:szCs w:val="24"/>
                <w:highlight w:val="none"/>
                <w:u w:val="none"/>
                <w:lang w:val="en-US" w:eastAsia="zh-CN" w:bidi="ar-SA"/>
              </w:rPr>
              <w:t>94</w:t>
            </w:r>
          </w:p>
        </w:tc>
        <w:tc>
          <w:tcPr>
            <w:tcW w:w="1115" w:type="dxa"/>
            <w:vAlign w:val="center"/>
          </w:tcPr>
          <w:p>
            <w:pPr>
              <w:keepNext w:val="0"/>
              <w:keepLines w:val="0"/>
              <w:widowControl/>
              <w:suppressLineNumbers w:val="0"/>
              <w:jc w:val="center"/>
              <w:textAlignment w:val="center"/>
              <w:rPr>
                <w:rFonts w:hint="eastAsia" w:ascii="宋体" w:hAnsi="宋体" w:eastAsia="宋体" w:cs="宋体"/>
                <w:i w:val="0"/>
                <w:color w:val="000000"/>
                <w:kern w:val="2"/>
                <w:sz w:val="24"/>
                <w:szCs w:val="24"/>
                <w:highlight w:val="none"/>
                <w:u w:val="none"/>
                <w:lang w:val="en-US" w:eastAsia="zh-CN" w:bidi="ar-SA"/>
              </w:rPr>
            </w:pPr>
            <w:r>
              <w:rPr>
                <w:rFonts w:hint="eastAsia" w:ascii="宋体" w:hAnsi="宋体" w:eastAsia="宋体" w:cs="宋体"/>
                <w:i w:val="0"/>
                <w:color w:val="000000"/>
                <w:kern w:val="0"/>
                <w:sz w:val="24"/>
                <w:szCs w:val="24"/>
                <w:highlight w:val="none"/>
                <w:u w:val="none"/>
                <w:lang w:val="en-US" w:eastAsia="zh-CN" w:bidi="ar"/>
              </w:rPr>
              <w:t>卫生巾</w:t>
            </w:r>
          </w:p>
        </w:tc>
        <w:tc>
          <w:tcPr>
            <w:tcW w:w="877" w:type="dxa"/>
            <w:vAlign w:val="center"/>
          </w:tcPr>
          <w:p>
            <w:pPr>
              <w:keepNext w:val="0"/>
              <w:keepLines w:val="0"/>
              <w:widowControl/>
              <w:suppressLineNumbers w:val="0"/>
              <w:jc w:val="center"/>
              <w:textAlignment w:val="center"/>
              <w:rPr>
                <w:rFonts w:hint="eastAsia" w:ascii="宋体" w:hAnsi="宋体" w:eastAsia="宋体" w:cs="宋体"/>
                <w:i w:val="0"/>
                <w:color w:val="000000"/>
                <w:kern w:val="2"/>
                <w:sz w:val="24"/>
                <w:szCs w:val="24"/>
                <w:highlight w:val="none"/>
                <w:u w:val="none"/>
                <w:lang w:val="en-US" w:eastAsia="zh-CN" w:bidi="ar-SA"/>
              </w:rPr>
            </w:pPr>
            <w:r>
              <w:rPr>
                <w:rFonts w:hint="eastAsia" w:ascii="宋体" w:hAnsi="宋体" w:eastAsia="宋体" w:cs="宋体"/>
                <w:i w:val="0"/>
                <w:color w:val="000000"/>
                <w:kern w:val="0"/>
                <w:sz w:val="24"/>
                <w:szCs w:val="24"/>
                <w:highlight w:val="none"/>
                <w:u w:val="none"/>
                <w:lang w:val="en-US" w:eastAsia="zh-CN" w:bidi="ar"/>
              </w:rPr>
              <w:t>4</w:t>
            </w:r>
          </w:p>
        </w:tc>
        <w:tc>
          <w:tcPr>
            <w:tcW w:w="939" w:type="dxa"/>
            <w:vAlign w:val="center"/>
          </w:tcPr>
          <w:p>
            <w:pPr>
              <w:jc w:val="center"/>
              <w:rPr>
                <w:rFonts w:hint="eastAsia" w:ascii="宋体" w:hAnsi="宋体" w:eastAsia="宋体" w:cs="宋体"/>
                <w:i w:val="0"/>
                <w:color w:val="000000"/>
                <w:kern w:val="2"/>
                <w:sz w:val="20"/>
                <w:szCs w:val="20"/>
                <w:highlight w:val="none"/>
                <w:u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3" w:type="dxa"/>
            <w:vAlign w:val="center"/>
          </w:tcPr>
          <w:p>
            <w:pPr>
              <w:keepNext w:val="0"/>
              <w:keepLines w:val="0"/>
              <w:widowControl/>
              <w:suppressLineNumbers w:val="0"/>
              <w:jc w:val="center"/>
              <w:textAlignment w:val="center"/>
              <w:rPr>
                <w:rFonts w:hint="default" w:ascii="宋体" w:hAnsi="宋体" w:eastAsia="宋体" w:cs="宋体"/>
                <w:i w:val="0"/>
                <w:color w:val="000000"/>
                <w:kern w:val="2"/>
                <w:sz w:val="24"/>
                <w:szCs w:val="24"/>
                <w:highlight w:val="none"/>
                <w:u w:val="none"/>
                <w:lang w:val="en-US" w:eastAsia="zh-CN" w:bidi="ar-SA"/>
              </w:rPr>
            </w:pPr>
            <w:r>
              <w:rPr>
                <w:rFonts w:hint="eastAsia" w:ascii="宋体" w:hAnsi="宋体" w:cs="宋体"/>
                <w:i w:val="0"/>
                <w:color w:val="000000"/>
                <w:kern w:val="2"/>
                <w:sz w:val="24"/>
                <w:szCs w:val="24"/>
                <w:highlight w:val="none"/>
                <w:u w:val="none"/>
                <w:lang w:val="en-US" w:eastAsia="zh-CN" w:bidi="ar-SA"/>
              </w:rPr>
              <w:t>76</w:t>
            </w:r>
          </w:p>
        </w:tc>
        <w:tc>
          <w:tcPr>
            <w:tcW w:w="1503" w:type="dxa"/>
            <w:vAlign w:val="center"/>
          </w:tcPr>
          <w:p>
            <w:pPr>
              <w:keepNext w:val="0"/>
              <w:keepLines w:val="0"/>
              <w:widowControl/>
              <w:suppressLineNumbers w:val="0"/>
              <w:jc w:val="center"/>
              <w:textAlignment w:val="center"/>
              <w:rPr>
                <w:rFonts w:hint="eastAsia" w:ascii="宋体" w:hAnsi="宋体" w:eastAsia="宋体" w:cs="宋体"/>
                <w:i w:val="0"/>
                <w:color w:val="000000"/>
                <w:kern w:val="2"/>
                <w:sz w:val="24"/>
                <w:szCs w:val="24"/>
                <w:highlight w:val="none"/>
                <w:u w:val="none"/>
                <w:lang w:val="en-US" w:eastAsia="zh-CN" w:bidi="ar-SA"/>
              </w:rPr>
            </w:pPr>
            <w:r>
              <w:rPr>
                <w:rFonts w:hint="eastAsia" w:ascii="宋体" w:hAnsi="宋体" w:eastAsia="宋体" w:cs="宋体"/>
                <w:i w:val="0"/>
                <w:color w:val="000000"/>
                <w:kern w:val="0"/>
                <w:sz w:val="24"/>
                <w:szCs w:val="24"/>
                <w:highlight w:val="none"/>
                <w:u w:val="none"/>
                <w:lang w:val="en-US" w:eastAsia="zh-CN" w:bidi="ar"/>
              </w:rPr>
              <w:t>梳子</w:t>
            </w:r>
          </w:p>
        </w:tc>
        <w:tc>
          <w:tcPr>
            <w:tcW w:w="877" w:type="dxa"/>
            <w:vAlign w:val="center"/>
          </w:tcPr>
          <w:p>
            <w:pPr>
              <w:keepNext w:val="0"/>
              <w:keepLines w:val="0"/>
              <w:widowControl/>
              <w:suppressLineNumbers w:val="0"/>
              <w:jc w:val="center"/>
              <w:textAlignment w:val="center"/>
              <w:rPr>
                <w:rFonts w:hint="eastAsia" w:ascii="宋体" w:hAnsi="宋体" w:eastAsia="宋体" w:cs="宋体"/>
                <w:i w:val="0"/>
                <w:color w:val="000000"/>
                <w:kern w:val="2"/>
                <w:sz w:val="24"/>
                <w:szCs w:val="24"/>
                <w:highlight w:val="none"/>
                <w:u w:val="none"/>
                <w:lang w:val="en-US" w:eastAsia="zh-CN" w:bidi="ar-SA"/>
              </w:rPr>
            </w:pPr>
            <w:r>
              <w:rPr>
                <w:rFonts w:hint="eastAsia" w:ascii="宋体" w:hAnsi="宋体" w:eastAsia="宋体" w:cs="宋体"/>
                <w:i w:val="0"/>
                <w:color w:val="000000"/>
                <w:kern w:val="0"/>
                <w:sz w:val="24"/>
                <w:szCs w:val="24"/>
                <w:highlight w:val="none"/>
                <w:u w:val="none"/>
                <w:lang w:val="en-US" w:eastAsia="zh-CN" w:bidi="ar"/>
              </w:rPr>
              <w:t>1</w:t>
            </w:r>
          </w:p>
        </w:tc>
        <w:tc>
          <w:tcPr>
            <w:tcW w:w="1650" w:type="dxa"/>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highlight w:val="none"/>
                <w:u w:val="none"/>
                <w:lang w:val="en-US" w:eastAsia="zh-CN" w:bidi="ar"/>
              </w:rPr>
            </w:pPr>
            <w:r>
              <w:rPr>
                <w:rFonts w:hint="eastAsia" w:ascii="宋体" w:hAnsi="宋体" w:eastAsia="宋体" w:cs="宋体"/>
                <w:i w:val="0"/>
                <w:color w:val="000000"/>
                <w:kern w:val="0"/>
                <w:sz w:val="24"/>
                <w:szCs w:val="24"/>
                <w:highlight w:val="none"/>
                <w:u w:val="none"/>
                <w:lang w:val="en-US" w:eastAsia="zh-CN" w:bidi="ar"/>
              </w:rPr>
              <w:t>见特殊商品要求</w:t>
            </w:r>
          </w:p>
        </w:tc>
        <w:tc>
          <w:tcPr>
            <w:tcW w:w="788" w:type="dxa"/>
            <w:vAlign w:val="center"/>
          </w:tcPr>
          <w:p>
            <w:pPr>
              <w:keepNext w:val="0"/>
              <w:keepLines w:val="0"/>
              <w:widowControl/>
              <w:suppressLineNumbers w:val="0"/>
              <w:jc w:val="center"/>
              <w:textAlignment w:val="center"/>
              <w:rPr>
                <w:rFonts w:hint="default" w:ascii="宋体" w:hAnsi="宋体" w:eastAsia="宋体" w:cs="宋体"/>
                <w:i w:val="0"/>
                <w:color w:val="000000"/>
                <w:kern w:val="2"/>
                <w:sz w:val="24"/>
                <w:szCs w:val="24"/>
                <w:highlight w:val="none"/>
                <w:u w:val="none"/>
                <w:lang w:val="en-US" w:eastAsia="zh-CN" w:bidi="ar-SA"/>
              </w:rPr>
            </w:pPr>
            <w:r>
              <w:rPr>
                <w:rFonts w:hint="eastAsia" w:ascii="宋体" w:hAnsi="宋体" w:cs="宋体"/>
                <w:i w:val="0"/>
                <w:color w:val="000000"/>
                <w:kern w:val="2"/>
                <w:sz w:val="24"/>
                <w:szCs w:val="24"/>
                <w:highlight w:val="none"/>
                <w:u w:val="none"/>
                <w:lang w:val="en-US" w:eastAsia="zh-CN" w:bidi="ar-SA"/>
              </w:rPr>
              <w:t>95</w:t>
            </w:r>
          </w:p>
        </w:tc>
        <w:tc>
          <w:tcPr>
            <w:tcW w:w="1115" w:type="dxa"/>
            <w:vAlign w:val="center"/>
          </w:tcPr>
          <w:p>
            <w:pPr>
              <w:keepNext w:val="0"/>
              <w:keepLines w:val="0"/>
              <w:widowControl/>
              <w:suppressLineNumbers w:val="0"/>
              <w:jc w:val="center"/>
              <w:textAlignment w:val="center"/>
              <w:rPr>
                <w:rFonts w:hint="eastAsia" w:ascii="宋体" w:hAnsi="宋体" w:eastAsia="宋体" w:cs="宋体"/>
                <w:i w:val="0"/>
                <w:color w:val="000000"/>
                <w:kern w:val="2"/>
                <w:sz w:val="24"/>
                <w:szCs w:val="24"/>
                <w:highlight w:val="none"/>
                <w:u w:val="none"/>
                <w:lang w:val="en-US" w:eastAsia="zh-CN" w:bidi="ar-SA"/>
              </w:rPr>
            </w:pPr>
            <w:r>
              <w:rPr>
                <w:rFonts w:hint="eastAsia" w:ascii="宋体" w:hAnsi="宋体" w:eastAsia="宋体" w:cs="宋体"/>
                <w:i w:val="0"/>
                <w:color w:val="000000"/>
                <w:kern w:val="0"/>
                <w:sz w:val="24"/>
                <w:szCs w:val="24"/>
                <w:highlight w:val="none"/>
                <w:u w:val="none"/>
                <w:lang w:val="en-US" w:eastAsia="zh-CN" w:bidi="ar"/>
              </w:rPr>
              <w:t>卫生护垫</w:t>
            </w:r>
          </w:p>
        </w:tc>
        <w:tc>
          <w:tcPr>
            <w:tcW w:w="877" w:type="dxa"/>
            <w:vAlign w:val="center"/>
          </w:tcPr>
          <w:p>
            <w:pPr>
              <w:keepNext w:val="0"/>
              <w:keepLines w:val="0"/>
              <w:widowControl/>
              <w:suppressLineNumbers w:val="0"/>
              <w:jc w:val="center"/>
              <w:textAlignment w:val="center"/>
              <w:rPr>
                <w:rFonts w:hint="eastAsia" w:ascii="宋体" w:hAnsi="宋体" w:eastAsia="宋体" w:cs="宋体"/>
                <w:i w:val="0"/>
                <w:color w:val="000000"/>
                <w:kern w:val="2"/>
                <w:sz w:val="24"/>
                <w:szCs w:val="24"/>
                <w:highlight w:val="none"/>
                <w:u w:val="none"/>
                <w:lang w:val="en-US" w:eastAsia="zh-CN" w:bidi="ar-SA"/>
              </w:rPr>
            </w:pPr>
            <w:r>
              <w:rPr>
                <w:rFonts w:hint="eastAsia" w:ascii="宋体" w:hAnsi="宋体" w:cs="宋体"/>
                <w:i w:val="0"/>
                <w:color w:val="000000"/>
                <w:kern w:val="0"/>
                <w:sz w:val="24"/>
                <w:szCs w:val="24"/>
                <w:highlight w:val="none"/>
                <w:u w:val="none"/>
                <w:lang w:val="en-US" w:eastAsia="zh-CN" w:bidi="ar"/>
              </w:rPr>
              <w:t>3</w:t>
            </w:r>
          </w:p>
        </w:tc>
        <w:tc>
          <w:tcPr>
            <w:tcW w:w="939" w:type="dxa"/>
            <w:vAlign w:val="center"/>
          </w:tcPr>
          <w:p>
            <w:pPr>
              <w:jc w:val="center"/>
              <w:rPr>
                <w:rFonts w:hint="eastAsia" w:ascii="宋体" w:hAnsi="宋体" w:eastAsia="宋体" w:cs="宋体"/>
                <w:i w:val="0"/>
                <w:color w:val="000000"/>
                <w:kern w:val="2"/>
                <w:sz w:val="20"/>
                <w:szCs w:val="20"/>
                <w:highlight w:val="none"/>
                <w:u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3" w:type="dxa"/>
            <w:vAlign w:val="center"/>
          </w:tcPr>
          <w:p>
            <w:pPr>
              <w:keepNext w:val="0"/>
              <w:keepLines w:val="0"/>
              <w:widowControl/>
              <w:suppressLineNumbers w:val="0"/>
              <w:jc w:val="center"/>
              <w:textAlignment w:val="center"/>
              <w:rPr>
                <w:rFonts w:hint="default" w:ascii="宋体" w:hAnsi="宋体" w:eastAsia="宋体" w:cs="宋体"/>
                <w:i w:val="0"/>
                <w:color w:val="000000"/>
                <w:kern w:val="2"/>
                <w:sz w:val="24"/>
                <w:szCs w:val="24"/>
                <w:highlight w:val="none"/>
                <w:u w:val="none"/>
                <w:lang w:val="en-US" w:eastAsia="zh-CN" w:bidi="ar-SA"/>
              </w:rPr>
            </w:pPr>
            <w:r>
              <w:rPr>
                <w:rFonts w:hint="eastAsia" w:ascii="宋体" w:hAnsi="宋体" w:cs="宋体"/>
                <w:i w:val="0"/>
                <w:color w:val="000000"/>
                <w:kern w:val="2"/>
                <w:sz w:val="24"/>
                <w:szCs w:val="24"/>
                <w:highlight w:val="none"/>
                <w:u w:val="none"/>
                <w:lang w:val="en-US" w:eastAsia="zh-CN" w:bidi="ar-SA"/>
              </w:rPr>
              <w:t>77</w:t>
            </w:r>
          </w:p>
        </w:tc>
        <w:tc>
          <w:tcPr>
            <w:tcW w:w="1503" w:type="dxa"/>
            <w:vAlign w:val="center"/>
          </w:tcPr>
          <w:p>
            <w:pPr>
              <w:keepNext w:val="0"/>
              <w:keepLines w:val="0"/>
              <w:widowControl/>
              <w:suppressLineNumbers w:val="0"/>
              <w:jc w:val="center"/>
              <w:textAlignment w:val="center"/>
              <w:rPr>
                <w:rFonts w:hint="eastAsia" w:ascii="宋体" w:hAnsi="宋体" w:eastAsia="宋体" w:cs="宋体"/>
                <w:i w:val="0"/>
                <w:color w:val="000000"/>
                <w:kern w:val="2"/>
                <w:sz w:val="24"/>
                <w:szCs w:val="24"/>
                <w:highlight w:val="none"/>
                <w:u w:val="none"/>
                <w:lang w:val="en-US" w:eastAsia="zh-CN" w:bidi="ar-SA"/>
              </w:rPr>
            </w:pPr>
            <w:r>
              <w:rPr>
                <w:rFonts w:hint="eastAsia" w:ascii="宋体" w:hAnsi="宋体" w:eastAsia="宋体" w:cs="宋体"/>
                <w:i w:val="0"/>
                <w:color w:val="000000"/>
                <w:kern w:val="0"/>
                <w:sz w:val="24"/>
                <w:szCs w:val="24"/>
                <w:highlight w:val="none"/>
                <w:u w:val="none"/>
                <w:lang w:val="en-US" w:eastAsia="zh-CN" w:bidi="ar"/>
              </w:rPr>
              <w:t>小毛巾</w:t>
            </w:r>
          </w:p>
        </w:tc>
        <w:tc>
          <w:tcPr>
            <w:tcW w:w="877" w:type="dxa"/>
            <w:vAlign w:val="center"/>
          </w:tcPr>
          <w:p>
            <w:pPr>
              <w:keepNext w:val="0"/>
              <w:keepLines w:val="0"/>
              <w:widowControl/>
              <w:suppressLineNumbers w:val="0"/>
              <w:jc w:val="center"/>
              <w:textAlignment w:val="center"/>
              <w:rPr>
                <w:rFonts w:hint="eastAsia" w:ascii="宋体" w:hAnsi="宋体" w:eastAsia="宋体" w:cs="宋体"/>
                <w:i w:val="0"/>
                <w:color w:val="000000"/>
                <w:kern w:val="2"/>
                <w:sz w:val="24"/>
                <w:szCs w:val="24"/>
                <w:highlight w:val="none"/>
                <w:u w:val="none"/>
                <w:lang w:val="en-US" w:eastAsia="zh-CN" w:bidi="ar-SA"/>
              </w:rPr>
            </w:pPr>
            <w:r>
              <w:rPr>
                <w:rFonts w:hint="eastAsia" w:ascii="宋体" w:hAnsi="宋体" w:cs="宋体"/>
                <w:i w:val="0"/>
                <w:color w:val="000000"/>
                <w:kern w:val="0"/>
                <w:sz w:val="24"/>
                <w:szCs w:val="24"/>
                <w:highlight w:val="none"/>
                <w:u w:val="none"/>
                <w:lang w:val="en-US" w:eastAsia="zh-CN" w:bidi="ar"/>
              </w:rPr>
              <w:t>3</w:t>
            </w:r>
          </w:p>
        </w:tc>
        <w:tc>
          <w:tcPr>
            <w:tcW w:w="1650" w:type="dxa"/>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highlight w:val="none"/>
                <w:u w:val="none"/>
                <w:lang w:val="en-US" w:eastAsia="zh-CN" w:bidi="ar"/>
              </w:rPr>
            </w:pPr>
            <w:r>
              <w:rPr>
                <w:rFonts w:hint="eastAsia" w:ascii="宋体" w:hAnsi="宋体" w:eastAsia="宋体" w:cs="宋体"/>
                <w:i w:val="0"/>
                <w:color w:val="000000"/>
                <w:kern w:val="0"/>
                <w:sz w:val="24"/>
                <w:szCs w:val="24"/>
                <w:highlight w:val="none"/>
                <w:u w:val="none"/>
                <w:lang w:val="en-US" w:eastAsia="zh-CN" w:bidi="ar"/>
              </w:rPr>
              <w:t>25*25cm，30*30cm</w:t>
            </w:r>
          </w:p>
        </w:tc>
        <w:tc>
          <w:tcPr>
            <w:tcW w:w="788" w:type="dxa"/>
            <w:vAlign w:val="center"/>
          </w:tcPr>
          <w:p>
            <w:pPr>
              <w:keepNext w:val="0"/>
              <w:keepLines w:val="0"/>
              <w:widowControl/>
              <w:suppressLineNumbers w:val="0"/>
              <w:jc w:val="center"/>
              <w:textAlignment w:val="center"/>
              <w:rPr>
                <w:rFonts w:hint="default" w:ascii="宋体" w:hAnsi="宋体" w:eastAsia="宋体" w:cs="宋体"/>
                <w:i w:val="0"/>
                <w:color w:val="000000"/>
                <w:kern w:val="2"/>
                <w:sz w:val="24"/>
                <w:szCs w:val="24"/>
                <w:highlight w:val="none"/>
                <w:u w:val="none"/>
                <w:lang w:val="en-US" w:eastAsia="zh-CN" w:bidi="ar-SA"/>
              </w:rPr>
            </w:pPr>
            <w:r>
              <w:rPr>
                <w:rFonts w:hint="eastAsia" w:ascii="宋体" w:hAnsi="宋体" w:cs="宋体"/>
                <w:i w:val="0"/>
                <w:color w:val="000000"/>
                <w:kern w:val="2"/>
                <w:sz w:val="24"/>
                <w:szCs w:val="24"/>
                <w:highlight w:val="none"/>
                <w:u w:val="none"/>
                <w:lang w:val="en-US" w:eastAsia="zh-CN" w:bidi="ar-SA"/>
              </w:rPr>
              <w:t>96</w:t>
            </w:r>
          </w:p>
        </w:tc>
        <w:tc>
          <w:tcPr>
            <w:tcW w:w="1115" w:type="dxa"/>
            <w:vAlign w:val="center"/>
          </w:tcPr>
          <w:p>
            <w:pPr>
              <w:keepNext w:val="0"/>
              <w:keepLines w:val="0"/>
              <w:widowControl/>
              <w:suppressLineNumbers w:val="0"/>
              <w:jc w:val="center"/>
              <w:textAlignment w:val="center"/>
              <w:rPr>
                <w:rFonts w:hint="eastAsia" w:ascii="宋体" w:hAnsi="宋体" w:eastAsia="宋体" w:cs="宋体"/>
                <w:i w:val="0"/>
                <w:color w:val="000000"/>
                <w:kern w:val="2"/>
                <w:sz w:val="24"/>
                <w:szCs w:val="24"/>
                <w:highlight w:val="none"/>
                <w:u w:val="none"/>
                <w:lang w:val="en-US" w:eastAsia="zh-CN" w:bidi="ar-SA"/>
              </w:rPr>
            </w:pPr>
            <w:r>
              <w:rPr>
                <w:rFonts w:hint="eastAsia" w:ascii="宋体" w:hAnsi="宋体" w:eastAsia="宋体" w:cs="宋体"/>
                <w:i w:val="0"/>
                <w:color w:val="000000"/>
                <w:kern w:val="0"/>
                <w:sz w:val="24"/>
                <w:szCs w:val="24"/>
                <w:highlight w:val="none"/>
                <w:u w:val="none"/>
                <w:lang w:val="en-US" w:eastAsia="zh-CN" w:bidi="ar"/>
              </w:rPr>
              <w:t>纸尿裤</w:t>
            </w:r>
          </w:p>
        </w:tc>
        <w:tc>
          <w:tcPr>
            <w:tcW w:w="877" w:type="dxa"/>
            <w:vAlign w:val="center"/>
          </w:tcPr>
          <w:p>
            <w:pPr>
              <w:keepNext w:val="0"/>
              <w:keepLines w:val="0"/>
              <w:widowControl/>
              <w:suppressLineNumbers w:val="0"/>
              <w:jc w:val="center"/>
              <w:textAlignment w:val="center"/>
              <w:rPr>
                <w:rFonts w:hint="eastAsia" w:ascii="宋体" w:hAnsi="宋体" w:eastAsia="宋体" w:cs="宋体"/>
                <w:i w:val="0"/>
                <w:color w:val="000000"/>
                <w:kern w:val="2"/>
                <w:sz w:val="24"/>
                <w:szCs w:val="24"/>
                <w:highlight w:val="none"/>
                <w:u w:val="none"/>
                <w:lang w:val="en-US" w:eastAsia="zh-CN" w:bidi="ar-SA"/>
              </w:rPr>
            </w:pPr>
            <w:r>
              <w:rPr>
                <w:rFonts w:hint="eastAsia" w:ascii="宋体" w:hAnsi="宋体" w:cs="宋体"/>
                <w:i w:val="0"/>
                <w:color w:val="000000"/>
                <w:kern w:val="0"/>
                <w:sz w:val="24"/>
                <w:szCs w:val="24"/>
                <w:highlight w:val="none"/>
                <w:u w:val="none"/>
                <w:lang w:val="en-US" w:eastAsia="zh-CN" w:bidi="ar"/>
              </w:rPr>
              <w:t>3</w:t>
            </w:r>
          </w:p>
        </w:tc>
        <w:tc>
          <w:tcPr>
            <w:tcW w:w="939" w:type="dxa"/>
            <w:vAlign w:val="center"/>
          </w:tcPr>
          <w:p>
            <w:pPr>
              <w:jc w:val="center"/>
              <w:rPr>
                <w:rFonts w:hint="eastAsia" w:ascii="宋体" w:hAnsi="宋体" w:eastAsia="宋体" w:cs="宋体"/>
                <w:i w:val="0"/>
                <w:color w:val="000000"/>
                <w:kern w:val="2"/>
                <w:sz w:val="20"/>
                <w:szCs w:val="20"/>
                <w:highlight w:val="none"/>
                <w:u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3" w:type="dxa"/>
            <w:vAlign w:val="center"/>
          </w:tcPr>
          <w:p>
            <w:pPr>
              <w:keepNext w:val="0"/>
              <w:keepLines w:val="0"/>
              <w:widowControl/>
              <w:suppressLineNumbers w:val="0"/>
              <w:jc w:val="center"/>
              <w:textAlignment w:val="center"/>
              <w:rPr>
                <w:rFonts w:hint="default" w:ascii="宋体" w:hAnsi="宋体" w:eastAsia="宋体" w:cs="宋体"/>
                <w:i w:val="0"/>
                <w:color w:val="000000"/>
                <w:kern w:val="2"/>
                <w:sz w:val="24"/>
                <w:szCs w:val="24"/>
                <w:highlight w:val="none"/>
                <w:u w:val="none"/>
                <w:lang w:val="en-US" w:eastAsia="zh-CN" w:bidi="ar-SA"/>
              </w:rPr>
            </w:pPr>
            <w:r>
              <w:rPr>
                <w:rFonts w:hint="eastAsia" w:ascii="宋体" w:hAnsi="宋体" w:cs="宋体"/>
                <w:i w:val="0"/>
                <w:color w:val="000000"/>
                <w:kern w:val="2"/>
                <w:sz w:val="24"/>
                <w:szCs w:val="24"/>
                <w:highlight w:val="none"/>
                <w:u w:val="none"/>
                <w:lang w:val="en-US" w:eastAsia="zh-CN" w:bidi="ar-SA"/>
              </w:rPr>
              <w:t>78</w:t>
            </w:r>
          </w:p>
        </w:tc>
        <w:tc>
          <w:tcPr>
            <w:tcW w:w="1503" w:type="dxa"/>
            <w:vAlign w:val="center"/>
          </w:tcPr>
          <w:p>
            <w:pPr>
              <w:keepNext w:val="0"/>
              <w:keepLines w:val="0"/>
              <w:widowControl/>
              <w:suppressLineNumbers w:val="0"/>
              <w:jc w:val="center"/>
              <w:textAlignment w:val="center"/>
              <w:rPr>
                <w:rFonts w:hint="eastAsia" w:ascii="宋体" w:hAnsi="宋体" w:eastAsia="宋体" w:cs="宋体"/>
                <w:i w:val="0"/>
                <w:color w:val="000000"/>
                <w:kern w:val="2"/>
                <w:sz w:val="24"/>
                <w:szCs w:val="24"/>
                <w:highlight w:val="none"/>
                <w:u w:val="none"/>
                <w:lang w:val="en-US" w:eastAsia="zh-CN" w:bidi="ar-SA"/>
              </w:rPr>
            </w:pPr>
            <w:r>
              <w:rPr>
                <w:rFonts w:hint="eastAsia" w:ascii="宋体" w:hAnsi="宋体" w:eastAsia="宋体" w:cs="宋体"/>
                <w:i w:val="0"/>
                <w:color w:val="000000"/>
                <w:kern w:val="0"/>
                <w:sz w:val="24"/>
                <w:szCs w:val="24"/>
                <w:highlight w:val="none"/>
                <w:u w:val="none"/>
                <w:lang w:val="en-US" w:eastAsia="zh-CN" w:bidi="ar"/>
              </w:rPr>
              <w:t>卫生纸</w:t>
            </w:r>
          </w:p>
        </w:tc>
        <w:tc>
          <w:tcPr>
            <w:tcW w:w="877" w:type="dxa"/>
            <w:vAlign w:val="center"/>
          </w:tcPr>
          <w:p>
            <w:pPr>
              <w:keepNext w:val="0"/>
              <w:keepLines w:val="0"/>
              <w:widowControl/>
              <w:suppressLineNumbers w:val="0"/>
              <w:jc w:val="center"/>
              <w:textAlignment w:val="center"/>
              <w:rPr>
                <w:rFonts w:hint="eastAsia" w:ascii="宋体" w:hAnsi="宋体" w:eastAsia="宋体" w:cs="宋体"/>
                <w:i w:val="0"/>
                <w:color w:val="000000"/>
                <w:kern w:val="2"/>
                <w:sz w:val="24"/>
                <w:szCs w:val="24"/>
                <w:highlight w:val="none"/>
                <w:u w:val="none"/>
                <w:lang w:val="en-US" w:eastAsia="zh-CN" w:bidi="ar-SA"/>
              </w:rPr>
            </w:pPr>
            <w:r>
              <w:rPr>
                <w:rFonts w:hint="eastAsia" w:ascii="宋体" w:hAnsi="宋体" w:eastAsia="宋体" w:cs="宋体"/>
                <w:i w:val="0"/>
                <w:color w:val="000000"/>
                <w:kern w:val="0"/>
                <w:sz w:val="24"/>
                <w:szCs w:val="24"/>
                <w:highlight w:val="none"/>
                <w:u w:val="none"/>
                <w:lang w:val="en-US" w:eastAsia="zh-CN" w:bidi="ar"/>
              </w:rPr>
              <w:t>6</w:t>
            </w:r>
          </w:p>
        </w:tc>
        <w:tc>
          <w:tcPr>
            <w:tcW w:w="1650" w:type="dxa"/>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highlight w:val="none"/>
                <w:u w:val="none"/>
                <w:lang w:val="en-US" w:eastAsia="zh-CN" w:bidi="ar"/>
              </w:rPr>
            </w:pPr>
            <w:r>
              <w:rPr>
                <w:rFonts w:hint="eastAsia" w:ascii="宋体" w:hAnsi="宋体" w:eastAsia="宋体" w:cs="宋体"/>
                <w:i w:val="0"/>
                <w:color w:val="000000"/>
                <w:kern w:val="0"/>
                <w:sz w:val="24"/>
                <w:szCs w:val="24"/>
                <w:highlight w:val="none"/>
                <w:u w:val="none"/>
                <w:lang w:val="en-US" w:eastAsia="zh-CN" w:bidi="ar"/>
              </w:rPr>
              <w:t>抽纸、卷纸、平板纸各2种</w:t>
            </w:r>
          </w:p>
        </w:tc>
        <w:tc>
          <w:tcPr>
            <w:tcW w:w="788" w:type="dxa"/>
            <w:vAlign w:val="center"/>
          </w:tcPr>
          <w:p>
            <w:pPr>
              <w:keepNext w:val="0"/>
              <w:keepLines w:val="0"/>
              <w:widowControl/>
              <w:suppressLineNumbers w:val="0"/>
              <w:jc w:val="center"/>
              <w:textAlignment w:val="center"/>
              <w:rPr>
                <w:rFonts w:hint="default" w:ascii="宋体" w:hAnsi="宋体" w:eastAsia="宋体" w:cs="宋体"/>
                <w:i w:val="0"/>
                <w:color w:val="000000"/>
                <w:kern w:val="2"/>
                <w:sz w:val="24"/>
                <w:szCs w:val="24"/>
                <w:highlight w:val="none"/>
                <w:u w:val="none"/>
                <w:lang w:val="en-US" w:eastAsia="zh-CN" w:bidi="ar-SA"/>
              </w:rPr>
            </w:pPr>
            <w:r>
              <w:rPr>
                <w:rFonts w:hint="eastAsia" w:ascii="宋体" w:hAnsi="宋体" w:cs="宋体"/>
                <w:i w:val="0"/>
                <w:color w:val="000000"/>
                <w:kern w:val="2"/>
                <w:sz w:val="24"/>
                <w:szCs w:val="24"/>
                <w:highlight w:val="none"/>
                <w:u w:val="none"/>
                <w:lang w:val="en-US" w:eastAsia="zh-CN" w:bidi="ar-SA"/>
              </w:rPr>
              <w:t>97</w:t>
            </w:r>
          </w:p>
        </w:tc>
        <w:tc>
          <w:tcPr>
            <w:tcW w:w="1115" w:type="dxa"/>
            <w:vAlign w:val="center"/>
          </w:tcPr>
          <w:p>
            <w:pPr>
              <w:keepNext w:val="0"/>
              <w:keepLines w:val="0"/>
              <w:widowControl/>
              <w:suppressLineNumbers w:val="0"/>
              <w:jc w:val="center"/>
              <w:textAlignment w:val="center"/>
              <w:rPr>
                <w:rFonts w:hint="eastAsia" w:ascii="宋体" w:hAnsi="宋体" w:eastAsia="宋体" w:cs="宋体"/>
                <w:i w:val="0"/>
                <w:color w:val="000000"/>
                <w:kern w:val="2"/>
                <w:sz w:val="24"/>
                <w:szCs w:val="24"/>
                <w:highlight w:val="none"/>
                <w:u w:val="none"/>
                <w:lang w:val="en-US" w:eastAsia="zh-CN" w:bidi="ar-SA"/>
              </w:rPr>
            </w:pPr>
            <w:r>
              <w:rPr>
                <w:rFonts w:hint="eastAsia" w:ascii="宋体" w:hAnsi="宋体" w:eastAsia="宋体" w:cs="宋体"/>
                <w:i w:val="0"/>
                <w:color w:val="000000"/>
                <w:kern w:val="0"/>
                <w:sz w:val="24"/>
                <w:szCs w:val="24"/>
                <w:highlight w:val="none"/>
                <w:u w:val="none"/>
                <w:lang w:val="en-US" w:eastAsia="zh-CN" w:bidi="ar"/>
              </w:rPr>
              <w:t>塑料衣架</w:t>
            </w:r>
          </w:p>
        </w:tc>
        <w:tc>
          <w:tcPr>
            <w:tcW w:w="877" w:type="dxa"/>
            <w:vAlign w:val="center"/>
          </w:tcPr>
          <w:p>
            <w:pPr>
              <w:keepNext w:val="0"/>
              <w:keepLines w:val="0"/>
              <w:widowControl/>
              <w:suppressLineNumbers w:val="0"/>
              <w:jc w:val="center"/>
              <w:textAlignment w:val="center"/>
              <w:rPr>
                <w:rFonts w:hint="eastAsia" w:ascii="宋体" w:hAnsi="宋体" w:eastAsia="宋体" w:cs="宋体"/>
                <w:i w:val="0"/>
                <w:color w:val="000000"/>
                <w:kern w:val="2"/>
                <w:sz w:val="24"/>
                <w:szCs w:val="24"/>
                <w:highlight w:val="none"/>
                <w:u w:val="none"/>
                <w:lang w:val="en-US" w:eastAsia="zh-CN" w:bidi="ar-SA"/>
              </w:rPr>
            </w:pPr>
            <w:r>
              <w:rPr>
                <w:rFonts w:hint="eastAsia" w:ascii="宋体" w:hAnsi="宋体" w:cs="宋体"/>
                <w:i w:val="0"/>
                <w:color w:val="000000"/>
                <w:kern w:val="0"/>
                <w:sz w:val="24"/>
                <w:szCs w:val="24"/>
                <w:highlight w:val="none"/>
                <w:u w:val="none"/>
                <w:lang w:val="en-US" w:eastAsia="zh-CN" w:bidi="ar"/>
              </w:rPr>
              <w:t>3</w:t>
            </w:r>
          </w:p>
        </w:tc>
        <w:tc>
          <w:tcPr>
            <w:tcW w:w="939" w:type="dxa"/>
            <w:vAlign w:val="center"/>
          </w:tcPr>
          <w:p>
            <w:pPr>
              <w:jc w:val="center"/>
              <w:rPr>
                <w:rFonts w:hint="eastAsia" w:ascii="宋体" w:hAnsi="宋体" w:eastAsia="宋体" w:cs="宋体"/>
                <w:i w:val="0"/>
                <w:color w:val="000000"/>
                <w:kern w:val="2"/>
                <w:sz w:val="20"/>
                <w:szCs w:val="20"/>
                <w:highlight w:val="none"/>
                <w:u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3" w:type="dxa"/>
            <w:vAlign w:val="center"/>
          </w:tcPr>
          <w:p>
            <w:pPr>
              <w:keepNext w:val="0"/>
              <w:keepLines w:val="0"/>
              <w:widowControl/>
              <w:suppressLineNumbers w:val="0"/>
              <w:jc w:val="center"/>
              <w:textAlignment w:val="center"/>
              <w:rPr>
                <w:rFonts w:hint="default" w:ascii="宋体" w:hAnsi="宋体" w:eastAsia="宋体" w:cs="宋体"/>
                <w:i w:val="0"/>
                <w:color w:val="000000"/>
                <w:kern w:val="2"/>
                <w:sz w:val="24"/>
                <w:szCs w:val="24"/>
                <w:highlight w:val="none"/>
                <w:u w:val="none"/>
                <w:lang w:val="en-US" w:eastAsia="zh-CN" w:bidi="ar-SA"/>
              </w:rPr>
            </w:pPr>
            <w:r>
              <w:rPr>
                <w:rFonts w:hint="eastAsia" w:ascii="宋体" w:hAnsi="宋体" w:cs="宋体"/>
                <w:i w:val="0"/>
                <w:color w:val="000000"/>
                <w:kern w:val="2"/>
                <w:sz w:val="24"/>
                <w:szCs w:val="24"/>
                <w:highlight w:val="none"/>
                <w:u w:val="none"/>
                <w:lang w:val="en-US" w:eastAsia="zh-CN" w:bidi="ar-SA"/>
              </w:rPr>
              <w:t>79</w:t>
            </w:r>
          </w:p>
        </w:tc>
        <w:tc>
          <w:tcPr>
            <w:tcW w:w="1503" w:type="dxa"/>
            <w:vAlign w:val="center"/>
          </w:tcPr>
          <w:p>
            <w:pPr>
              <w:keepNext w:val="0"/>
              <w:keepLines w:val="0"/>
              <w:widowControl/>
              <w:suppressLineNumbers w:val="0"/>
              <w:jc w:val="center"/>
              <w:textAlignment w:val="center"/>
              <w:rPr>
                <w:rFonts w:hint="eastAsia" w:ascii="宋体" w:hAnsi="宋体" w:eastAsia="宋体" w:cs="宋体"/>
                <w:i w:val="0"/>
                <w:color w:val="000000"/>
                <w:kern w:val="2"/>
                <w:sz w:val="24"/>
                <w:szCs w:val="24"/>
                <w:highlight w:val="none"/>
                <w:u w:val="none"/>
                <w:lang w:val="en-US" w:eastAsia="zh-CN" w:bidi="ar-SA"/>
              </w:rPr>
            </w:pPr>
            <w:r>
              <w:rPr>
                <w:rFonts w:hint="eastAsia" w:ascii="宋体" w:hAnsi="宋体" w:eastAsia="宋体" w:cs="宋体"/>
                <w:i w:val="0"/>
                <w:color w:val="000000"/>
                <w:kern w:val="0"/>
                <w:sz w:val="24"/>
                <w:szCs w:val="24"/>
                <w:highlight w:val="none"/>
                <w:u w:val="none"/>
                <w:lang w:val="en-US" w:eastAsia="zh-CN" w:bidi="ar"/>
              </w:rPr>
              <w:t>洗衣皂</w:t>
            </w:r>
          </w:p>
        </w:tc>
        <w:tc>
          <w:tcPr>
            <w:tcW w:w="877" w:type="dxa"/>
            <w:vAlign w:val="center"/>
          </w:tcPr>
          <w:p>
            <w:pPr>
              <w:keepNext w:val="0"/>
              <w:keepLines w:val="0"/>
              <w:widowControl/>
              <w:suppressLineNumbers w:val="0"/>
              <w:jc w:val="center"/>
              <w:textAlignment w:val="center"/>
              <w:rPr>
                <w:rFonts w:hint="eastAsia" w:ascii="宋体" w:hAnsi="宋体" w:eastAsia="宋体" w:cs="宋体"/>
                <w:i w:val="0"/>
                <w:color w:val="000000"/>
                <w:kern w:val="2"/>
                <w:sz w:val="24"/>
                <w:szCs w:val="24"/>
                <w:highlight w:val="none"/>
                <w:u w:val="none"/>
                <w:lang w:val="en-US" w:eastAsia="zh-CN" w:bidi="ar-SA"/>
              </w:rPr>
            </w:pPr>
            <w:r>
              <w:rPr>
                <w:rFonts w:hint="eastAsia" w:ascii="宋体" w:hAnsi="宋体" w:cs="宋体"/>
                <w:i w:val="0"/>
                <w:color w:val="000000"/>
                <w:kern w:val="0"/>
                <w:sz w:val="24"/>
                <w:szCs w:val="24"/>
                <w:highlight w:val="none"/>
                <w:u w:val="none"/>
                <w:lang w:val="en-US" w:eastAsia="zh-CN" w:bidi="ar"/>
              </w:rPr>
              <w:t>3</w:t>
            </w:r>
          </w:p>
        </w:tc>
        <w:tc>
          <w:tcPr>
            <w:tcW w:w="1650" w:type="dxa"/>
            <w:vAlign w:val="center"/>
          </w:tcPr>
          <w:p>
            <w:pPr>
              <w:jc w:val="center"/>
              <w:rPr>
                <w:rFonts w:hint="eastAsia" w:ascii="宋体" w:hAnsi="宋体" w:eastAsia="宋体" w:cs="宋体"/>
                <w:i w:val="0"/>
                <w:color w:val="000000"/>
                <w:kern w:val="2"/>
                <w:sz w:val="20"/>
                <w:szCs w:val="20"/>
                <w:highlight w:val="none"/>
                <w:u w:val="none"/>
                <w:lang w:val="en-US" w:eastAsia="zh-CN" w:bidi="ar-SA"/>
              </w:rPr>
            </w:pPr>
          </w:p>
        </w:tc>
        <w:tc>
          <w:tcPr>
            <w:tcW w:w="788" w:type="dxa"/>
            <w:vAlign w:val="center"/>
          </w:tcPr>
          <w:p>
            <w:pPr>
              <w:keepNext w:val="0"/>
              <w:keepLines w:val="0"/>
              <w:widowControl/>
              <w:suppressLineNumbers w:val="0"/>
              <w:jc w:val="center"/>
              <w:textAlignment w:val="center"/>
              <w:rPr>
                <w:rFonts w:hint="default" w:ascii="宋体" w:hAnsi="宋体" w:eastAsia="宋体" w:cs="宋体"/>
                <w:i w:val="0"/>
                <w:color w:val="000000"/>
                <w:kern w:val="2"/>
                <w:sz w:val="24"/>
                <w:szCs w:val="24"/>
                <w:highlight w:val="none"/>
                <w:u w:val="none"/>
                <w:lang w:val="en-US" w:eastAsia="zh-CN" w:bidi="ar-SA"/>
              </w:rPr>
            </w:pPr>
            <w:r>
              <w:rPr>
                <w:rFonts w:hint="eastAsia" w:ascii="宋体" w:hAnsi="宋体" w:cs="宋体"/>
                <w:i w:val="0"/>
                <w:color w:val="000000"/>
                <w:kern w:val="2"/>
                <w:sz w:val="24"/>
                <w:szCs w:val="24"/>
                <w:highlight w:val="none"/>
                <w:u w:val="none"/>
                <w:lang w:val="en-US" w:eastAsia="zh-CN" w:bidi="ar-SA"/>
              </w:rPr>
              <w:t>98</w:t>
            </w:r>
          </w:p>
        </w:tc>
        <w:tc>
          <w:tcPr>
            <w:tcW w:w="1115" w:type="dxa"/>
            <w:vAlign w:val="center"/>
          </w:tcPr>
          <w:p>
            <w:pPr>
              <w:keepNext w:val="0"/>
              <w:keepLines w:val="0"/>
              <w:widowControl/>
              <w:suppressLineNumbers w:val="0"/>
              <w:jc w:val="center"/>
              <w:textAlignment w:val="center"/>
              <w:rPr>
                <w:rFonts w:hint="eastAsia" w:ascii="宋体" w:hAnsi="宋体" w:eastAsia="宋体" w:cs="宋体"/>
                <w:i w:val="0"/>
                <w:color w:val="000000"/>
                <w:kern w:val="2"/>
                <w:sz w:val="24"/>
                <w:szCs w:val="24"/>
                <w:highlight w:val="none"/>
                <w:u w:val="none"/>
                <w:lang w:val="en-US" w:eastAsia="zh-CN" w:bidi="ar-SA"/>
              </w:rPr>
            </w:pPr>
            <w:r>
              <w:rPr>
                <w:rFonts w:hint="eastAsia" w:ascii="宋体" w:hAnsi="宋体" w:eastAsia="宋体" w:cs="宋体"/>
                <w:i w:val="0"/>
                <w:color w:val="000000"/>
                <w:kern w:val="0"/>
                <w:sz w:val="24"/>
                <w:szCs w:val="24"/>
                <w:highlight w:val="none"/>
                <w:u w:val="none"/>
                <w:lang w:val="en-US" w:eastAsia="zh-CN" w:bidi="ar"/>
              </w:rPr>
              <w:t>食品袋封口夹</w:t>
            </w:r>
          </w:p>
        </w:tc>
        <w:tc>
          <w:tcPr>
            <w:tcW w:w="877" w:type="dxa"/>
            <w:vAlign w:val="center"/>
          </w:tcPr>
          <w:p>
            <w:pPr>
              <w:keepNext w:val="0"/>
              <w:keepLines w:val="0"/>
              <w:widowControl/>
              <w:suppressLineNumbers w:val="0"/>
              <w:jc w:val="center"/>
              <w:textAlignment w:val="center"/>
              <w:rPr>
                <w:rFonts w:hint="eastAsia" w:ascii="宋体" w:hAnsi="宋体" w:eastAsia="宋体" w:cs="宋体"/>
                <w:i w:val="0"/>
                <w:color w:val="000000"/>
                <w:kern w:val="2"/>
                <w:sz w:val="24"/>
                <w:szCs w:val="24"/>
                <w:highlight w:val="none"/>
                <w:u w:val="none"/>
                <w:lang w:val="en-US" w:eastAsia="zh-CN" w:bidi="ar-SA"/>
              </w:rPr>
            </w:pPr>
            <w:r>
              <w:rPr>
                <w:rFonts w:hint="eastAsia" w:ascii="宋体" w:hAnsi="宋体" w:cs="宋体"/>
                <w:i w:val="0"/>
                <w:color w:val="000000"/>
                <w:kern w:val="0"/>
                <w:sz w:val="24"/>
                <w:szCs w:val="24"/>
                <w:highlight w:val="none"/>
                <w:u w:val="none"/>
                <w:lang w:val="en-US" w:eastAsia="zh-CN" w:bidi="ar"/>
              </w:rPr>
              <w:t>3</w:t>
            </w:r>
          </w:p>
        </w:tc>
        <w:tc>
          <w:tcPr>
            <w:tcW w:w="939" w:type="dxa"/>
            <w:vAlign w:val="center"/>
          </w:tcPr>
          <w:p>
            <w:pPr>
              <w:jc w:val="center"/>
              <w:rPr>
                <w:rFonts w:hint="eastAsia" w:ascii="宋体" w:hAnsi="宋体" w:eastAsia="宋体" w:cs="宋体"/>
                <w:i w:val="0"/>
                <w:color w:val="000000"/>
                <w:kern w:val="2"/>
                <w:sz w:val="20"/>
                <w:szCs w:val="20"/>
                <w:highlight w:val="none"/>
                <w:u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3" w:type="dxa"/>
            <w:vAlign w:val="center"/>
          </w:tcPr>
          <w:p>
            <w:pPr>
              <w:keepNext w:val="0"/>
              <w:keepLines w:val="0"/>
              <w:widowControl/>
              <w:suppressLineNumbers w:val="0"/>
              <w:jc w:val="center"/>
              <w:textAlignment w:val="center"/>
              <w:rPr>
                <w:rFonts w:hint="default" w:ascii="宋体" w:hAnsi="宋体" w:eastAsia="宋体" w:cs="宋体"/>
                <w:i w:val="0"/>
                <w:color w:val="000000"/>
                <w:kern w:val="2"/>
                <w:sz w:val="24"/>
                <w:szCs w:val="24"/>
                <w:highlight w:val="none"/>
                <w:u w:val="none"/>
                <w:lang w:val="en-US" w:eastAsia="zh-CN" w:bidi="ar-SA"/>
              </w:rPr>
            </w:pPr>
            <w:r>
              <w:rPr>
                <w:rFonts w:hint="eastAsia" w:ascii="宋体" w:hAnsi="宋体" w:cs="宋体"/>
                <w:i w:val="0"/>
                <w:color w:val="000000"/>
                <w:kern w:val="2"/>
                <w:sz w:val="24"/>
                <w:szCs w:val="24"/>
                <w:highlight w:val="none"/>
                <w:u w:val="none"/>
                <w:lang w:val="en-US" w:eastAsia="zh-CN" w:bidi="ar-SA"/>
              </w:rPr>
              <w:t>80</w:t>
            </w:r>
          </w:p>
        </w:tc>
        <w:tc>
          <w:tcPr>
            <w:tcW w:w="1503" w:type="dxa"/>
            <w:vAlign w:val="center"/>
          </w:tcPr>
          <w:p>
            <w:pPr>
              <w:keepNext w:val="0"/>
              <w:keepLines w:val="0"/>
              <w:widowControl/>
              <w:suppressLineNumbers w:val="0"/>
              <w:jc w:val="center"/>
              <w:textAlignment w:val="center"/>
              <w:rPr>
                <w:rFonts w:hint="eastAsia" w:ascii="宋体" w:hAnsi="宋体" w:eastAsia="宋体" w:cs="宋体"/>
                <w:i w:val="0"/>
                <w:color w:val="000000"/>
                <w:kern w:val="2"/>
                <w:sz w:val="24"/>
                <w:szCs w:val="24"/>
                <w:highlight w:val="none"/>
                <w:u w:val="none"/>
                <w:lang w:val="en-US" w:eastAsia="zh-CN" w:bidi="ar-SA"/>
              </w:rPr>
            </w:pPr>
            <w:r>
              <w:rPr>
                <w:rFonts w:hint="eastAsia" w:ascii="宋体" w:hAnsi="宋体" w:eastAsia="宋体" w:cs="宋体"/>
                <w:i w:val="0"/>
                <w:color w:val="000000"/>
                <w:kern w:val="0"/>
                <w:sz w:val="24"/>
                <w:szCs w:val="24"/>
                <w:highlight w:val="none"/>
                <w:u w:val="none"/>
                <w:lang w:val="en-US" w:eastAsia="zh-CN" w:bidi="ar"/>
              </w:rPr>
              <w:t>香皂</w:t>
            </w:r>
          </w:p>
        </w:tc>
        <w:tc>
          <w:tcPr>
            <w:tcW w:w="877" w:type="dxa"/>
            <w:vAlign w:val="center"/>
          </w:tcPr>
          <w:p>
            <w:pPr>
              <w:keepNext w:val="0"/>
              <w:keepLines w:val="0"/>
              <w:widowControl/>
              <w:suppressLineNumbers w:val="0"/>
              <w:jc w:val="center"/>
              <w:textAlignment w:val="center"/>
              <w:rPr>
                <w:rFonts w:hint="eastAsia" w:ascii="宋体" w:hAnsi="宋体" w:eastAsia="宋体" w:cs="宋体"/>
                <w:i w:val="0"/>
                <w:color w:val="000000"/>
                <w:kern w:val="2"/>
                <w:sz w:val="24"/>
                <w:szCs w:val="24"/>
                <w:highlight w:val="none"/>
                <w:u w:val="none"/>
                <w:lang w:val="en-US" w:eastAsia="zh-CN" w:bidi="ar-SA"/>
              </w:rPr>
            </w:pPr>
            <w:r>
              <w:rPr>
                <w:rFonts w:hint="eastAsia" w:ascii="宋体" w:hAnsi="宋体" w:cs="宋体"/>
                <w:i w:val="0"/>
                <w:color w:val="000000"/>
                <w:kern w:val="0"/>
                <w:sz w:val="24"/>
                <w:szCs w:val="24"/>
                <w:highlight w:val="none"/>
                <w:u w:val="none"/>
                <w:lang w:val="en-US" w:eastAsia="zh-CN" w:bidi="ar"/>
              </w:rPr>
              <w:t>3</w:t>
            </w:r>
          </w:p>
        </w:tc>
        <w:tc>
          <w:tcPr>
            <w:tcW w:w="1650" w:type="dxa"/>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highlight w:val="none"/>
                <w:u w:val="none"/>
                <w:lang w:val="en-US" w:eastAsia="zh-CN" w:bidi="ar"/>
              </w:rPr>
            </w:pPr>
          </w:p>
        </w:tc>
        <w:tc>
          <w:tcPr>
            <w:tcW w:w="788" w:type="dxa"/>
            <w:vAlign w:val="center"/>
          </w:tcPr>
          <w:p>
            <w:pPr>
              <w:keepNext w:val="0"/>
              <w:keepLines w:val="0"/>
              <w:widowControl/>
              <w:suppressLineNumbers w:val="0"/>
              <w:jc w:val="center"/>
              <w:textAlignment w:val="center"/>
              <w:rPr>
                <w:rFonts w:hint="default" w:ascii="宋体" w:hAnsi="宋体" w:eastAsia="宋体" w:cs="宋体"/>
                <w:i w:val="0"/>
                <w:color w:val="000000"/>
                <w:kern w:val="2"/>
                <w:sz w:val="24"/>
                <w:szCs w:val="24"/>
                <w:highlight w:val="none"/>
                <w:u w:val="none"/>
                <w:lang w:val="en-US" w:eastAsia="zh-CN" w:bidi="ar-SA"/>
              </w:rPr>
            </w:pPr>
            <w:r>
              <w:rPr>
                <w:rFonts w:hint="eastAsia" w:ascii="宋体" w:hAnsi="宋体" w:cs="宋体"/>
                <w:i w:val="0"/>
                <w:color w:val="000000"/>
                <w:kern w:val="2"/>
                <w:sz w:val="24"/>
                <w:szCs w:val="24"/>
                <w:highlight w:val="none"/>
                <w:u w:val="none"/>
                <w:lang w:val="en-US" w:eastAsia="zh-CN" w:bidi="ar-SA"/>
              </w:rPr>
              <w:t>99</w:t>
            </w:r>
          </w:p>
        </w:tc>
        <w:tc>
          <w:tcPr>
            <w:tcW w:w="1115" w:type="dxa"/>
            <w:vAlign w:val="center"/>
          </w:tcPr>
          <w:p>
            <w:pPr>
              <w:keepNext w:val="0"/>
              <w:keepLines w:val="0"/>
              <w:widowControl/>
              <w:suppressLineNumbers w:val="0"/>
              <w:jc w:val="center"/>
              <w:textAlignment w:val="center"/>
              <w:rPr>
                <w:rFonts w:hint="eastAsia" w:ascii="宋体" w:hAnsi="宋体" w:eastAsia="宋体" w:cs="宋体"/>
                <w:i w:val="0"/>
                <w:color w:val="000000"/>
                <w:kern w:val="2"/>
                <w:sz w:val="24"/>
                <w:szCs w:val="24"/>
                <w:highlight w:val="none"/>
                <w:u w:val="none"/>
                <w:lang w:val="en-US" w:eastAsia="zh-CN" w:bidi="ar-SA"/>
              </w:rPr>
            </w:pPr>
            <w:r>
              <w:rPr>
                <w:rFonts w:hint="eastAsia" w:ascii="宋体" w:hAnsi="宋体" w:eastAsia="宋体" w:cs="宋体"/>
                <w:i w:val="0"/>
                <w:color w:val="000000"/>
                <w:kern w:val="0"/>
                <w:sz w:val="24"/>
                <w:szCs w:val="24"/>
                <w:highlight w:val="none"/>
                <w:u w:val="none"/>
                <w:lang w:val="en-US" w:eastAsia="zh-CN" w:bidi="ar"/>
              </w:rPr>
              <w:t>搓澡手套</w:t>
            </w:r>
          </w:p>
        </w:tc>
        <w:tc>
          <w:tcPr>
            <w:tcW w:w="877" w:type="dxa"/>
            <w:vAlign w:val="center"/>
          </w:tcPr>
          <w:p>
            <w:pPr>
              <w:keepNext w:val="0"/>
              <w:keepLines w:val="0"/>
              <w:widowControl/>
              <w:suppressLineNumbers w:val="0"/>
              <w:jc w:val="center"/>
              <w:textAlignment w:val="center"/>
              <w:rPr>
                <w:rFonts w:hint="eastAsia" w:ascii="宋体" w:hAnsi="宋体" w:eastAsia="宋体" w:cs="宋体"/>
                <w:i w:val="0"/>
                <w:color w:val="000000"/>
                <w:kern w:val="2"/>
                <w:sz w:val="24"/>
                <w:szCs w:val="24"/>
                <w:highlight w:val="none"/>
                <w:u w:val="none"/>
                <w:lang w:val="en-US" w:eastAsia="zh-CN" w:bidi="ar-SA"/>
              </w:rPr>
            </w:pPr>
            <w:r>
              <w:rPr>
                <w:rFonts w:hint="eastAsia" w:ascii="宋体" w:hAnsi="宋体" w:cs="宋体"/>
                <w:i w:val="0"/>
                <w:color w:val="000000"/>
                <w:kern w:val="0"/>
                <w:sz w:val="24"/>
                <w:szCs w:val="24"/>
                <w:highlight w:val="none"/>
                <w:u w:val="none"/>
                <w:lang w:val="en-US" w:eastAsia="zh-CN" w:bidi="ar"/>
              </w:rPr>
              <w:t>3</w:t>
            </w:r>
          </w:p>
        </w:tc>
        <w:tc>
          <w:tcPr>
            <w:tcW w:w="939" w:type="dxa"/>
            <w:vAlign w:val="center"/>
          </w:tcPr>
          <w:p>
            <w:pPr>
              <w:jc w:val="center"/>
              <w:rPr>
                <w:rFonts w:hint="eastAsia" w:ascii="宋体" w:hAnsi="宋体" w:eastAsia="宋体" w:cs="宋体"/>
                <w:i w:val="0"/>
                <w:color w:val="000000"/>
                <w:kern w:val="2"/>
                <w:sz w:val="20"/>
                <w:szCs w:val="20"/>
                <w:highlight w:val="none"/>
                <w:u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3" w:type="dxa"/>
            <w:vAlign w:val="center"/>
          </w:tcPr>
          <w:p>
            <w:pPr>
              <w:keepNext w:val="0"/>
              <w:keepLines w:val="0"/>
              <w:widowControl/>
              <w:suppressLineNumbers w:val="0"/>
              <w:jc w:val="center"/>
              <w:textAlignment w:val="center"/>
              <w:rPr>
                <w:rFonts w:hint="default" w:ascii="宋体" w:hAnsi="宋体" w:eastAsia="宋体" w:cs="宋体"/>
                <w:i w:val="0"/>
                <w:color w:val="000000"/>
                <w:kern w:val="2"/>
                <w:sz w:val="24"/>
                <w:szCs w:val="24"/>
                <w:highlight w:val="none"/>
                <w:u w:val="none"/>
                <w:lang w:val="en-US" w:eastAsia="zh-CN" w:bidi="ar-SA"/>
              </w:rPr>
            </w:pPr>
            <w:r>
              <w:rPr>
                <w:rFonts w:hint="eastAsia" w:ascii="宋体" w:hAnsi="宋体" w:cs="宋体"/>
                <w:i w:val="0"/>
                <w:color w:val="000000"/>
                <w:kern w:val="2"/>
                <w:sz w:val="24"/>
                <w:szCs w:val="24"/>
                <w:highlight w:val="none"/>
                <w:u w:val="none"/>
                <w:lang w:val="en-US" w:eastAsia="zh-CN" w:bidi="ar-SA"/>
              </w:rPr>
              <w:t>81</w:t>
            </w:r>
          </w:p>
        </w:tc>
        <w:tc>
          <w:tcPr>
            <w:tcW w:w="1503" w:type="dxa"/>
            <w:vAlign w:val="center"/>
          </w:tcPr>
          <w:p>
            <w:pPr>
              <w:keepNext w:val="0"/>
              <w:keepLines w:val="0"/>
              <w:widowControl/>
              <w:suppressLineNumbers w:val="0"/>
              <w:jc w:val="center"/>
              <w:textAlignment w:val="center"/>
              <w:rPr>
                <w:rFonts w:hint="eastAsia" w:ascii="宋体" w:hAnsi="宋体" w:eastAsia="宋体" w:cs="宋体"/>
                <w:i w:val="0"/>
                <w:color w:val="000000"/>
                <w:kern w:val="2"/>
                <w:sz w:val="24"/>
                <w:szCs w:val="24"/>
                <w:highlight w:val="none"/>
                <w:u w:val="none"/>
                <w:lang w:val="en-US" w:eastAsia="zh-CN" w:bidi="ar-SA"/>
              </w:rPr>
            </w:pPr>
            <w:r>
              <w:rPr>
                <w:rFonts w:hint="eastAsia" w:ascii="宋体" w:hAnsi="宋体" w:eastAsia="宋体" w:cs="宋体"/>
                <w:i w:val="0"/>
                <w:color w:val="000000"/>
                <w:kern w:val="0"/>
                <w:sz w:val="24"/>
                <w:szCs w:val="24"/>
                <w:highlight w:val="none"/>
                <w:u w:val="none"/>
                <w:lang w:val="en-US" w:eastAsia="zh-CN" w:bidi="ar"/>
              </w:rPr>
              <w:t>牙膏</w:t>
            </w:r>
          </w:p>
        </w:tc>
        <w:tc>
          <w:tcPr>
            <w:tcW w:w="877" w:type="dxa"/>
            <w:vAlign w:val="center"/>
          </w:tcPr>
          <w:p>
            <w:pPr>
              <w:keepNext w:val="0"/>
              <w:keepLines w:val="0"/>
              <w:widowControl/>
              <w:suppressLineNumbers w:val="0"/>
              <w:jc w:val="center"/>
              <w:textAlignment w:val="center"/>
              <w:rPr>
                <w:rFonts w:hint="eastAsia" w:ascii="宋体" w:hAnsi="宋体" w:eastAsia="宋体" w:cs="宋体"/>
                <w:i w:val="0"/>
                <w:color w:val="000000"/>
                <w:kern w:val="2"/>
                <w:sz w:val="24"/>
                <w:szCs w:val="24"/>
                <w:highlight w:val="none"/>
                <w:u w:val="none"/>
                <w:lang w:val="en-US" w:eastAsia="zh-CN" w:bidi="ar-SA"/>
              </w:rPr>
            </w:pPr>
            <w:r>
              <w:rPr>
                <w:rFonts w:hint="eastAsia" w:ascii="宋体" w:hAnsi="宋体" w:eastAsia="宋体" w:cs="宋体"/>
                <w:i w:val="0"/>
                <w:color w:val="000000"/>
                <w:kern w:val="0"/>
                <w:sz w:val="24"/>
                <w:szCs w:val="24"/>
                <w:highlight w:val="none"/>
                <w:u w:val="none"/>
                <w:lang w:val="en-US" w:eastAsia="zh-CN" w:bidi="ar"/>
              </w:rPr>
              <w:t>3</w:t>
            </w:r>
          </w:p>
        </w:tc>
        <w:tc>
          <w:tcPr>
            <w:tcW w:w="1650" w:type="dxa"/>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highlight w:val="none"/>
                <w:u w:val="none"/>
                <w:lang w:val="en-US" w:eastAsia="zh-CN" w:bidi="ar"/>
              </w:rPr>
            </w:pPr>
          </w:p>
        </w:tc>
        <w:tc>
          <w:tcPr>
            <w:tcW w:w="788" w:type="dxa"/>
            <w:vAlign w:val="center"/>
          </w:tcPr>
          <w:p>
            <w:pPr>
              <w:keepNext w:val="0"/>
              <w:keepLines w:val="0"/>
              <w:widowControl/>
              <w:suppressLineNumbers w:val="0"/>
              <w:jc w:val="center"/>
              <w:textAlignment w:val="center"/>
              <w:rPr>
                <w:rFonts w:hint="default" w:ascii="宋体" w:hAnsi="宋体" w:eastAsia="宋体" w:cs="宋体"/>
                <w:i w:val="0"/>
                <w:color w:val="000000"/>
                <w:kern w:val="2"/>
                <w:sz w:val="24"/>
                <w:szCs w:val="24"/>
                <w:highlight w:val="none"/>
                <w:u w:val="none"/>
                <w:lang w:val="en-US" w:eastAsia="zh-CN" w:bidi="ar-SA"/>
              </w:rPr>
            </w:pPr>
            <w:r>
              <w:rPr>
                <w:rFonts w:hint="eastAsia" w:ascii="宋体" w:hAnsi="宋体" w:cs="宋体"/>
                <w:i w:val="0"/>
                <w:color w:val="000000"/>
                <w:kern w:val="2"/>
                <w:sz w:val="24"/>
                <w:szCs w:val="24"/>
                <w:highlight w:val="none"/>
                <w:u w:val="none"/>
                <w:lang w:val="en-US" w:eastAsia="zh-CN" w:bidi="ar-SA"/>
              </w:rPr>
              <w:t>100</w:t>
            </w:r>
          </w:p>
        </w:tc>
        <w:tc>
          <w:tcPr>
            <w:tcW w:w="1115" w:type="dxa"/>
            <w:vAlign w:val="center"/>
          </w:tcPr>
          <w:p>
            <w:pPr>
              <w:keepNext w:val="0"/>
              <w:keepLines w:val="0"/>
              <w:widowControl/>
              <w:suppressLineNumbers w:val="0"/>
              <w:jc w:val="center"/>
              <w:textAlignment w:val="center"/>
              <w:rPr>
                <w:rFonts w:hint="eastAsia" w:ascii="宋体" w:hAnsi="宋体" w:eastAsia="宋体" w:cs="宋体"/>
                <w:i w:val="0"/>
                <w:color w:val="000000"/>
                <w:kern w:val="2"/>
                <w:sz w:val="24"/>
                <w:szCs w:val="24"/>
                <w:highlight w:val="none"/>
                <w:u w:val="none"/>
                <w:lang w:val="en-US" w:eastAsia="zh-CN" w:bidi="ar-SA"/>
              </w:rPr>
            </w:pPr>
            <w:r>
              <w:rPr>
                <w:rFonts w:hint="eastAsia" w:ascii="宋体" w:hAnsi="宋体" w:eastAsia="宋体" w:cs="宋体"/>
                <w:i w:val="0"/>
                <w:color w:val="000000"/>
                <w:kern w:val="0"/>
                <w:sz w:val="24"/>
                <w:szCs w:val="24"/>
                <w:highlight w:val="none"/>
                <w:u w:val="none"/>
                <w:lang w:val="en-US" w:eastAsia="zh-CN" w:bidi="ar"/>
              </w:rPr>
              <w:t>扇子</w:t>
            </w:r>
          </w:p>
        </w:tc>
        <w:tc>
          <w:tcPr>
            <w:tcW w:w="877" w:type="dxa"/>
            <w:vAlign w:val="center"/>
          </w:tcPr>
          <w:p>
            <w:pPr>
              <w:keepNext w:val="0"/>
              <w:keepLines w:val="0"/>
              <w:widowControl/>
              <w:suppressLineNumbers w:val="0"/>
              <w:jc w:val="center"/>
              <w:textAlignment w:val="center"/>
              <w:rPr>
                <w:rFonts w:hint="eastAsia" w:ascii="宋体" w:hAnsi="宋体" w:eastAsia="宋体" w:cs="宋体"/>
                <w:i w:val="0"/>
                <w:color w:val="000000"/>
                <w:kern w:val="2"/>
                <w:sz w:val="24"/>
                <w:szCs w:val="24"/>
                <w:highlight w:val="none"/>
                <w:u w:val="none"/>
                <w:lang w:val="en-US" w:eastAsia="zh-CN" w:bidi="ar-SA"/>
              </w:rPr>
            </w:pPr>
            <w:r>
              <w:rPr>
                <w:rFonts w:hint="eastAsia" w:ascii="宋体" w:hAnsi="宋体" w:cs="宋体"/>
                <w:i w:val="0"/>
                <w:color w:val="000000"/>
                <w:kern w:val="0"/>
                <w:sz w:val="24"/>
                <w:szCs w:val="24"/>
                <w:highlight w:val="none"/>
                <w:u w:val="none"/>
                <w:lang w:val="en-US" w:eastAsia="zh-CN" w:bidi="ar"/>
              </w:rPr>
              <w:t>3</w:t>
            </w:r>
          </w:p>
        </w:tc>
        <w:tc>
          <w:tcPr>
            <w:tcW w:w="939" w:type="dxa"/>
            <w:vAlign w:val="center"/>
          </w:tcPr>
          <w:p>
            <w:pPr>
              <w:jc w:val="center"/>
              <w:rPr>
                <w:rFonts w:hint="eastAsia" w:ascii="宋体" w:hAnsi="宋体" w:eastAsia="宋体" w:cs="宋体"/>
                <w:i w:val="0"/>
                <w:color w:val="000000"/>
                <w:kern w:val="2"/>
                <w:sz w:val="20"/>
                <w:szCs w:val="20"/>
                <w:highlight w:val="none"/>
                <w:u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3" w:type="dxa"/>
            <w:vAlign w:val="center"/>
          </w:tcPr>
          <w:p>
            <w:pPr>
              <w:keepNext w:val="0"/>
              <w:keepLines w:val="0"/>
              <w:widowControl/>
              <w:suppressLineNumbers w:val="0"/>
              <w:jc w:val="center"/>
              <w:textAlignment w:val="center"/>
              <w:rPr>
                <w:rFonts w:hint="default" w:ascii="宋体" w:hAnsi="宋体" w:eastAsia="宋体" w:cs="宋体"/>
                <w:i w:val="0"/>
                <w:color w:val="000000"/>
                <w:kern w:val="2"/>
                <w:sz w:val="24"/>
                <w:szCs w:val="24"/>
                <w:highlight w:val="none"/>
                <w:u w:val="none"/>
                <w:lang w:val="en-US" w:eastAsia="zh-CN" w:bidi="ar-SA"/>
              </w:rPr>
            </w:pPr>
            <w:r>
              <w:rPr>
                <w:rFonts w:hint="eastAsia" w:ascii="宋体" w:hAnsi="宋体" w:cs="宋体"/>
                <w:i w:val="0"/>
                <w:color w:val="000000"/>
                <w:kern w:val="2"/>
                <w:sz w:val="24"/>
                <w:szCs w:val="24"/>
                <w:highlight w:val="none"/>
                <w:u w:val="none"/>
                <w:lang w:val="en-US" w:eastAsia="zh-CN" w:bidi="ar-SA"/>
              </w:rPr>
              <w:t>82</w:t>
            </w:r>
          </w:p>
        </w:tc>
        <w:tc>
          <w:tcPr>
            <w:tcW w:w="1503" w:type="dxa"/>
            <w:vAlign w:val="center"/>
          </w:tcPr>
          <w:p>
            <w:pPr>
              <w:keepNext w:val="0"/>
              <w:keepLines w:val="0"/>
              <w:widowControl/>
              <w:suppressLineNumbers w:val="0"/>
              <w:jc w:val="center"/>
              <w:textAlignment w:val="center"/>
              <w:rPr>
                <w:rFonts w:hint="eastAsia" w:ascii="宋体" w:hAnsi="宋体" w:eastAsia="宋体" w:cs="宋体"/>
                <w:i w:val="0"/>
                <w:color w:val="000000"/>
                <w:kern w:val="2"/>
                <w:sz w:val="24"/>
                <w:szCs w:val="24"/>
                <w:highlight w:val="none"/>
                <w:u w:val="none"/>
                <w:lang w:val="en-US" w:eastAsia="zh-CN" w:bidi="ar-SA"/>
              </w:rPr>
            </w:pPr>
            <w:r>
              <w:rPr>
                <w:rFonts w:hint="eastAsia" w:ascii="宋体" w:hAnsi="宋体" w:eastAsia="宋体" w:cs="宋体"/>
                <w:i w:val="0"/>
                <w:color w:val="000000"/>
                <w:kern w:val="0"/>
                <w:sz w:val="24"/>
                <w:szCs w:val="24"/>
                <w:highlight w:val="none"/>
                <w:u w:val="none"/>
                <w:lang w:val="en-US" w:eastAsia="zh-CN" w:bidi="ar"/>
              </w:rPr>
              <w:t>洗发水</w:t>
            </w:r>
          </w:p>
        </w:tc>
        <w:tc>
          <w:tcPr>
            <w:tcW w:w="877" w:type="dxa"/>
            <w:vAlign w:val="center"/>
          </w:tcPr>
          <w:p>
            <w:pPr>
              <w:keepNext w:val="0"/>
              <w:keepLines w:val="0"/>
              <w:widowControl/>
              <w:suppressLineNumbers w:val="0"/>
              <w:jc w:val="center"/>
              <w:textAlignment w:val="center"/>
              <w:rPr>
                <w:rFonts w:hint="eastAsia" w:ascii="宋体" w:hAnsi="宋体" w:eastAsia="宋体" w:cs="宋体"/>
                <w:i w:val="0"/>
                <w:color w:val="000000"/>
                <w:kern w:val="2"/>
                <w:sz w:val="24"/>
                <w:szCs w:val="24"/>
                <w:highlight w:val="none"/>
                <w:u w:val="none"/>
                <w:lang w:val="en-US" w:eastAsia="zh-CN" w:bidi="ar-SA"/>
              </w:rPr>
            </w:pPr>
            <w:r>
              <w:rPr>
                <w:rFonts w:hint="eastAsia" w:ascii="宋体" w:hAnsi="宋体" w:eastAsia="宋体" w:cs="宋体"/>
                <w:i w:val="0"/>
                <w:color w:val="000000"/>
                <w:kern w:val="0"/>
                <w:sz w:val="24"/>
                <w:szCs w:val="24"/>
                <w:highlight w:val="none"/>
                <w:u w:val="none"/>
                <w:lang w:val="en-US" w:eastAsia="zh-CN" w:bidi="ar"/>
              </w:rPr>
              <w:t>3</w:t>
            </w:r>
          </w:p>
        </w:tc>
        <w:tc>
          <w:tcPr>
            <w:tcW w:w="1650" w:type="dxa"/>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highlight w:val="none"/>
                <w:u w:val="none"/>
                <w:lang w:val="en-US" w:eastAsia="zh-CN" w:bidi="ar"/>
              </w:rPr>
            </w:pPr>
          </w:p>
        </w:tc>
        <w:tc>
          <w:tcPr>
            <w:tcW w:w="788" w:type="dxa"/>
            <w:vAlign w:val="center"/>
          </w:tcPr>
          <w:p>
            <w:pPr>
              <w:keepNext w:val="0"/>
              <w:keepLines w:val="0"/>
              <w:widowControl/>
              <w:suppressLineNumbers w:val="0"/>
              <w:jc w:val="center"/>
              <w:textAlignment w:val="center"/>
              <w:rPr>
                <w:rFonts w:hint="default" w:ascii="宋体" w:hAnsi="宋体" w:eastAsia="宋体" w:cs="宋体"/>
                <w:i w:val="0"/>
                <w:color w:val="000000"/>
                <w:kern w:val="2"/>
                <w:sz w:val="24"/>
                <w:szCs w:val="24"/>
                <w:highlight w:val="none"/>
                <w:u w:val="none"/>
                <w:lang w:val="en-US" w:eastAsia="zh-CN" w:bidi="ar-SA"/>
              </w:rPr>
            </w:pPr>
            <w:r>
              <w:rPr>
                <w:rFonts w:hint="eastAsia" w:ascii="宋体" w:hAnsi="宋体" w:cs="宋体"/>
                <w:i w:val="0"/>
                <w:color w:val="000000"/>
                <w:kern w:val="2"/>
                <w:sz w:val="24"/>
                <w:szCs w:val="24"/>
                <w:highlight w:val="none"/>
                <w:u w:val="none"/>
                <w:lang w:val="en-US" w:eastAsia="zh-CN" w:bidi="ar-SA"/>
              </w:rPr>
              <w:t>101</w:t>
            </w:r>
          </w:p>
        </w:tc>
        <w:tc>
          <w:tcPr>
            <w:tcW w:w="1115" w:type="dxa"/>
            <w:vAlign w:val="center"/>
          </w:tcPr>
          <w:p>
            <w:pPr>
              <w:keepNext w:val="0"/>
              <w:keepLines w:val="0"/>
              <w:widowControl/>
              <w:suppressLineNumbers w:val="0"/>
              <w:jc w:val="center"/>
              <w:textAlignment w:val="center"/>
              <w:rPr>
                <w:rFonts w:hint="eastAsia" w:ascii="宋体" w:hAnsi="宋体" w:eastAsia="宋体" w:cs="宋体"/>
                <w:i w:val="0"/>
                <w:color w:val="000000"/>
                <w:kern w:val="2"/>
                <w:sz w:val="24"/>
                <w:szCs w:val="24"/>
                <w:highlight w:val="none"/>
                <w:u w:val="none"/>
                <w:lang w:val="en-US" w:eastAsia="zh-CN" w:bidi="ar-SA"/>
              </w:rPr>
            </w:pPr>
            <w:r>
              <w:rPr>
                <w:rFonts w:hint="eastAsia" w:ascii="宋体" w:hAnsi="宋体" w:eastAsia="宋体" w:cs="宋体"/>
                <w:i w:val="0"/>
                <w:color w:val="000000"/>
                <w:kern w:val="0"/>
                <w:sz w:val="24"/>
                <w:szCs w:val="24"/>
                <w:highlight w:val="none"/>
                <w:u w:val="none"/>
                <w:lang w:val="en-US" w:eastAsia="zh-CN" w:bidi="ar"/>
              </w:rPr>
              <w:t>鞋刷</w:t>
            </w:r>
          </w:p>
        </w:tc>
        <w:tc>
          <w:tcPr>
            <w:tcW w:w="877" w:type="dxa"/>
            <w:vAlign w:val="center"/>
          </w:tcPr>
          <w:p>
            <w:pPr>
              <w:keepNext w:val="0"/>
              <w:keepLines w:val="0"/>
              <w:widowControl/>
              <w:suppressLineNumbers w:val="0"/>
              <w:jc w:val="center"/>
              <w:textAlignment w:val="center"/>
              <w:rPr>
                <w:rFonts w:hint="eastAsia" w:ascii="宋体" w:hAnsi="宋体" w:eastAsia="宋体" w:cs="宋体"/>
                <w:i w:val="0"/>
                <w:color w:val="000000"/>
                <w:kern w:val="2"/>
                <w:sz w:val="24"/>
                <w:szCs w:val="24"/>
                <w:highlight w:val="none"/>
                <w:u w:val="none"/>
                <w:lang w:val="en-US" w:eastAsia="zh-CN" w:bidi="ar-SA"/>
              </w:rPr>
            </w:pPr>
            <w:r>
              <w:rPr>
                <w:rFonts w:hint="eastAsia" w:ascii="宋体" w:hAnsi="宋体" w:cs="宋体"/>
                <w:i w:val="0"/>
                <w:color w:val="000000"/>
                <w:kern w:val="0"/>
                <w:sz w:val="24"/>
                <w:szCs w:val="24"/>
                <w:highlight w:val="none"/>
                <w:u w:val="none"/>
                <w:lang w:val="en-US" w:eastAsia="zh-CN" w:bidi="ar"/>
              </w:rPr>
              <w:t>3</w:t>
            </w:r>
          </w:p>
        </w:tc>
        <w:tc>
          <w:tcPr>
            <w:tcW w:w="939" w:type="dxa"/>
            <w:vAlign w:val="center"/>
          </w:tcPr>
          <w:p>
            <w:pPr>
              <w:jc w:val="center"/>
              <w:rPr>
                <w:rFonts w:hint="eastAsia" w:ascii="宋体" w:hAnsi="宋体" w:eastAsia="宋体" w:cs="宋体"/>
                <w:i w:val="0"/>
                <w:color w:val="000000"/>
                <w:kern w:val="2"/>
                <w:sz w:val="20"/>
                <w:szCs w:val="20"/>
                <w:highlight w:val="none"/>
                <w:u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3" w:type="dxa"/>
            <w:vAlign w:val="center"/>
          </w:tcPr>
          <w:p>
            <w:pPr>
              <w:keepNext w:val="0"/>
              <w:keepLines w:val="0"/>
              <w:widowControl/>
              <w:suppressLineNumbers w:val="0"/>
              <w:jc w:val="center"/>
              <w:textAlignment w:val="center"/>
              <w:rPr>
                <w:rFonts w:hint="default" w:ascii="宋体" w:hAnsi="宋体" w:eastAsia="宋体" w:cs="宋体"/>
                <w:i w:val="0"/>
                <w:color w:val="000000"/>
                <w:kern w:val="2"/>
                <w:sz w:val="24"/>
                <w:szCs w:val="24"/>
                <w:highlight w:val="none"/>
                <w:u w:val="none"/>
                <w:lang w:val="en-US" w:eastAsia="zh-CN" w:bidi="ar-SA"/>
              </w:rPr>
            </w:pPr>
            <w:r>
              <w:rPr>
                <w:rFonts w:hint="eastAsia" w:ascii="宋体" w:hAnsi="宋体" w:cs="宋体"/>
                <w:i w:val="0"/>
                <w:color w:val="000000"/>
                <w:kern w:val="2"/>
                <w:sz w:val="24"/>
                <w:szCs w:val="24"/>
                <w:highlight w:val="none"/>
                <w:u w:val="none"/>
                <w:lang w:val="en-US" w:eastAsia="zh-CN" w:bidi="ar-SA"/>
              </w:rPr>
              <w:t>83</w:t>
            </w:r>
          </w:p>
        </w:tc>
        <w:tc>
          <w:tcPr>
            <w:tcW w:w="1503" w:type="dxa"/>
            <w:vAlign w:val="center"/>
          </w:tcPr>
          <w:p>
            <w:pPr>
              <w:keepNext w:val="0"/>
              <w:keepLines w:val="0"/>
              <w:widowControl/>
              <w:suppressLineNumbers w:val="0"/>
              <w:jc w:val="center"/>
              <w:textAlignment w:val="center"/>
              <w:rPr>
                <w:rFonts w:hint="eastAsia" w:ascii="宋体" w:hAnsi="宋体" w:eastAsia="宋体" w:cs="宋体"/>
                <w:i w:val="0"/>
                <w:color w:val="000000"/>
                <w:kern w:val="2"/>
                <w:sz w:val="24"/>
                <w:szCs w:val="24"/>
                <w:highlight w:val="none"/>
                <w:u w:val="none"/>
                <w:lang w:val="en-US" w:eastAsia="zh-CN" w:bidi="ar-SA"/>
              </w:rPr>
            </w:pPr>
            <w:r>
              <w:rPr>
                <w:rFonts w:hint="eastAsia" w:ascii="宋体" w:hAnsi="宋体" w:eastAsia="宋体" w:cs="宋体"/>
                <w:i w:val="0"/>
                <w:color w:val="000000"/>
                <w:kern w:val="0"/>
                <w:sz w:val="24"/>
                <w:szCs w:val="24"/>
                <w:highlight w:val="none"/>
                <w:u w:val="none"/>
                <w:lang w:val="en-US" w:eastAsia="zh-CN" w:bidi="ar"/>
              </w:rPr>
              <w:t>沐浴露</w:t>
            </w:r>
          </w:p>
        </w:tc>
        <w:tc>
          <w:tcPr>
            <w:tcW w:w="877" w:type="dxa"/>
            <w:vAlign w:val="center"/>
          </w:tcPr>
          <w:p>
            <w:pPr>
              <w:keepNext w:val="0"/>
              <w:keepLines w:val="0"/>
              <w:widowControl/>
              <w:suppressLineNumbers w:val="0"/>
              <w:jc w:val="center"/>
              <w:textAlignment w:val="center"/>
              <w:rPr>
                <w:rFonts w:hint="eastAsia" w:ascii="宋体" w:hAnsi="宋体" w:eastAsia="宋体" w:cs="宋体"/>
                <w:i w:val="0"/>
                <w:color w:val="000000"/>
                <w:kern w:val="2"/>
                <w:sz w:val="24"/>
                <w:szCs w:val="24"/>
                <w:highlight w:val="none"/>
                <w:u w:val="none"/>
                <w:lang w:val="en-US" w:eastAsia="zh-CN" w:bidi="ar-SA"/>
              </w:rPr>
            </w:pPr>
            <w:r>
              <w:rPr>
                <w:rFonts w:hint="eastAsia" w:ascii="宋体" w:hAnsi="宋体" w:eastAsia="宋体" w:cs="宋体"/>
                <w:i w:val="0"/>
                <w:color w:val="000000"/>
                <w:kern w:val="0"/>
                <w:sz w:val="24"/>
                <w:szCs w:val="24"/>
                <w:highlight w:val="none"/>
                <w:u w:val="none"/>
                <w:lang w:val="en-US" w:eastAsia="zh-CN" w:bidi="ar"/>
              </w:rPr>
              <w:t>3</w:t>
            </w:r>
          </w:p>
        </w:tc>
        <w:tc>
          <w:tcPr>
            <w:tcW w:w="1650" w:type="dxa"/>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highlight w:val="none"/>
                <w:u w:val="none"/>
                <w:lang w:val="en-US" w:eastAsia="zh-CN" w:bidi="ar"/>
              </w:rPr>
            </w:pPr>
          </w:p>
        </w:tc>
        <w:tc>
          <w:tcPr>
            <w:tcW w:w="788" w:type="dxa"/>
            <w:vAlign w:val="center"/>
          </w:tcPr>
          <w:p>
            <w:pPr>
              <w:keepNext w:val="0"/>
              <w:keepLines w:val="0"/>
              <w:widowControl/>
              <w:suppressLineNumbers w:val="0"/>
              <w:jc w:val="center"/>
              <w:textAlignment w:val="center"/>
              <w:rPr>
                <w:rFonts w:hint="default" w:ascii="宋体" w:hAnsi="宋体" w:eastAsia="宋体" w:cs="宋体"/>
                <w:i w:val="0"/>
                <w:color w:val="000000"/>
                <w:kern w:val="2"/>
                <w:sz w:val="24"/>
                <w:szCs w:val="24"/>
                <w:highlight w:val="none"/>
                <w:u w:val="none"/>
                <w:lang w:val="en-US" w:eastAsia="zh-CN" w:bidi="ar-SA"/>
              </w:rPr>
            </w:pPr>
            <w:r>
              <w:rPr>
                <w:rFonts w:hint="eastAsia" w:ascii="宋体" w:hAnsi="宋体" w:cs="宋体"/>
                <w:i w:val="0"/>
                <w:color w:val="000000"/>
                <w:kern w:val="2"/>
                <w:sz w:val="24"/>
                <w:szCs w:val="24"/>
                <w:highlight w:val="none"/>
                <w:u w:val="none"/>
                <w:lang w:val="en-US" w:eastAsia="zh-CN" w:bidi="ar-SA"/>
              </w:rPr>
              <w:t>102</w:t>
            </w:r>
          </w:p>
        </w:tc>
        <w:tc>
          <w:tcPr>
            <w:tcW w:w="1115" w:type="dxa"/>
            <w:vAlign w:val="center"/>
          </w:tcPr>
          <w:p>
            <w:pPr>
              <w:keepNext w:val="0"/>
              <w:keepLines w:val="0"/>
              <w:widowControl/>
              <w:suppressLineNumbers w:val="0"/>
              <w:jc w:val="center"/>
              <w:textAlignment w:val="center"/>
              <w:rPr>
                <w:rFonts w:hint="eastAsia" w:ascii="宋体" w:hAnsi="宋体" w:eastAsia="宋体" w:cs="宋体"/>
                <w:i w:val="0"/>
                <w:color w:val="000000"/>
                <w:kern w:val="2"/>
                <w:sz w:val="24"/>
                <w:szCs w:val="24"/>
                <w:highlight w:val="none"/>
                <w:u w:val="none"/>
                <w:lang w:val="en-US" w:eastAsia="zh-CN" w:bidi="ar-SA"/>
              </w:rPr>
            </w:pPr>
            <w:r>
              <w:rPr>
                <w:rFonts w:hint="eastAsia" w:ascii="宋体" w:hAnsi="宋体" w:eastAsia="宋体" w:cs="宋体"/>
                <w:i w:val="0"/>
                <w:color w:val="000000"/>
                <w:kern w:val="0"/>
                <w:sz w:val="24"/>
                <w:szCs w:val="24"/>
                <w:highlight w:val="none"/>
                <w:u w:val="none"/>
                <w:lang w:val="en-US" w:eastAsia="zh-CN" w:bidi="ar"/>
              </w:rPr>
              <w:t>指甲钳</w:t>
            </w:r>
          </w:p>
        </w:tc>
        <w:tc>
          <w:tcPr>
            <w:tcW w:w="877" w:type="dxa"/>
            <w:vAlign w:val="center"/>
          </w:tcPr>
          <w:p>
            <w:pPr>
              <w:keepNext w:val="0"/>
              <w:keepLines w:val="0"/>
              <w:widowControl/>
              <w:suppressLineNumbers w:val="0"/>
              <w:jc w:val="center"/>
              <w:textAlignment w:val="center"/>
              <w:rPr>
                <w:rFonts w:hint="eastAsia" w:ascii="宋体" w:hAnsi="宋体" w:eastAsia="宋体" w:cs="宋体"/>
                <w:i w:val="0"/>
                <w:color w:val="000000"/>
                <w:kern w:val="2"/>
                <w:sz w:val="24"/>
                <w:szCs w:val="24"/>
                <w:highlight w:val="none"/>
                <w:u w:val="none"/>
                <w:lang w:val="en-US" w:eastAsia="zh-CN" w:bidi="ar-SA"/>
              </w:rPr>
            </w:pPr>
            <w:r>
              <w:rPr>
                <w:rFonts w:hint="eastAsia" w:ascii="宋体" w:hAnsi="宋体" w:cs="宋体"/>
                <w:i w:val="0"/>
                <w:color w:val="000000"/>
                <w:kern w:val="0"/>
                <w:sz w:val="24"/>
                <w:szCs w:val="24"/>
                <w:highlight w:val="none"/>
                <w:u w:val="none"/>
                <w:lang w:val="en-US" w:eastAsia="zh-CN" w:bidi="ar"/>
              </w:rPr>
              <w:t>3</w:t>
            </w:r>
          </w:p>
        </w:tc>
        <w:tc>
          <w:tcPr>
            <w:tcW w:w="939" w:type="dxa"/>
          </w:tcPr>
          <w:p>
            <w:pPr>
              <w:jc w:val="center"/>
              <w:rPr>
                <w:rFonts w:hint="eastAsia" w:ascii="宋体" w:hAnsi="宋体" w:eastAsia="宋体" w:cs="宋体"/>
                <w:i w:val="0"/>
                <w:color w:val="000000"/>
                <w:kern w:val="2"/>
                <w:sz w:val="20"/>
                <w:szCs w:val="20"/>
                <w:highlight w:val="none"/>
                <w:u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3" w:type="dxa"/>
            <w:vAlign w:val="center"/>
          </w:tcPr>
          <w:p>
            <w:pPr>
              <w:keepNext w:val="0"/>
              <w:keepLines w:val="0"/>
              <w:widowControl/>
              <w:suppressLineNumbers w:val="0"/>
              <w:jc w:val="center"/>
              <w:textAlignment w:val="center"/>
              <w:rPr>
                <w:rFonts w:hint="default" w:ascii="宋体" w:hAnsi="宋体" w:eastAsia="宋体" w:cs="宋体"/>
                <w:i w:val="0"/>
                <w:color w:val="000000"/>
                <w:kern w:val="2"/>
                <w:sz w:val="24"/>
                <w:szCs w:val="24"/>
                <w:highlight w:val="none"/>
                <w:u w:val="none"/>
                <w:lang w:val="en-US" w:eastAsia="zh-CN" w:bidi="ar-SA"/>
              </w:rPr>
            </w:pPr>
            <w:r>
              <w:rPr>
                <w:rFonts w:hint="eastAsia" w:ascii="宋体" w:hAnsi="宋体" w:cs="宋体"/>
                <w:i w:val="0"/>
                <w:color w:val="000000"/>
                <w:kern w:val="2"/>
                <w:sz w:val="24"/>
                <w:szCs w:val="24"/>
                <w:highlight w:val="none"/>
                <w:u w:val="none"/>
                <w:lang w:val="en-US" w:eastAsia="zh-CN" w:bidi="ar-SA"/>
              </w:rPr>
              <w:t>84</w:t>
            </w:r>
          </w:p>
        </w:tc>
        <w:tc>
          <w:tcPr>
            <w:tcW w:w="1503" w:type="dxa"/>
            <w:vAlign w:val="center"/>
          </w:tcPr>
          <w:p>
            <w:pPr>
              <w:keepNext w:val="0"/>
              <w:keepLines w:val="0"/>
              <w:widowControl/>
              <w:suppressLineNumbers w:val="0"/>
              <w:jc w:val="center"/>
              <w:textAlignment w:val="center"/>
              <w:rPr>
                <w:rFonts w:hint="eastAsia" w:ascii="宋体" w:hAnsi="宋体" w:eastAsia="宋体" w:cs="宋体"/>
                <w:i w:val="0"/>
                <w:color w:val="000000"/>
                <w:kern w:val="2"/>
                <w:sz w:val="24"/>
                <w:szCs w:val="24"/>
                <w:highlight w:val="none"/>
                <w:u w:val="none"/>
                <w:lang w:val="en-US" w:eastAsia="zh-CN" w:bidi="ar-SA"/>
              </w:rPr>
            </w:pPr>
            <w:r>
              <w:rPr>
                <w:rFonts w:hint="eastAsia" w:ascii="宋体" w:hAnsi="宋体" w:eastAsia="宋体" w:cs="宋体"/>
                <w:i w:val="0"/>
                <w:color w:val="000000"/>
                <w:kern w:val="0"/>
                <w:sz w:val="24"/>
                <w:szCs w:val="24"/>
                <w:highlight w:val="none"/>
                <w:u w:val="none"/>
                <w:lang w:val="en-US" w:eastAsia="zh-CN" w:bidi="ar"/>
              </w:rPr>
              <w:t>洗面乳</w:t>
            </w:r>
          </w:p>
        </w:tc>
        <w:tc>
          <w:tcPr>
            <w:tcW w:w="877" w:type="dxa"/>
            <w:vAlign w:val="center"/>
          </w:tcPr>
          <w:p>
            <w:pPr>
              <w:keepNext w:val="0"/>
              <w:keepLines w:val="0"/>
              <w:widowControl/>
              <w:suppressLineNumbers w:val="0"/>
              <w:jc w:val="center"/>
              <w:textAlignment w:val="center"/>
              <w:rPr>
                <w:rFonts w:hint="eastAsia" w:ascii="宋体" w:hAnsi="宋体" w:eastAsia="宋体" w:cs="宋体"/>
                <w:i w:val="0"/>
                <w:color w:val="000000"/>
                <w:kern w:val="2"/>
                <w:sz w:val="24"/>
                <w:szCs w:val="24"/>
                <w:highlight w:val="none"/>
                <w:u w:val="none"/>
                <w:lang w:val="en-US" w:eastAsia="zh-CN" w:bidi="ar-SA"/>
              </w:rPr>
            </w:pPr>
            <w:r>
              <w:rPr>
                <w:rFonts w:hint="eastAsia" w:ascii="宋体" w:hAnsi="宋体" w:cs="宋体"/>
                <w:i w:val="0"/>
                <w:color w:val="000000"/>
                <w:kern w:val="0"/>
                <w:sz w:val="24"/>
                <w:szCs w:val="24"/>
                <w:highlight w:val="none"/>
                <w:u w:val="none"/>
                <w:lang w:val="en-US" w:eastAsia="zh-CN" w:bidi="ar"/>
              </w:rPr>
              <w:t>3</w:t>
            </w:r>
          </w:p>
        </w:tc>
        <w:tc>
          <w:tcPr>
            <w:tcW w:w="1650" w:type="dxa"/>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highlight w:val="none"/>
                <w:u w:val="none"/>
                <w:lang w:val="en-US" w:eastAsia="zh-CN" w:bidi="ar"/>
              </w:rPr>
            </w:pPr>
          </w:p>
        </w:tc>
        <w:tc>
          <w:tcPr>
            <w:tcW w:w="788" w:type="dxa"/>
            <w:vAlign w:val="center"/>
          </w:tcPr>
          <w:p>
            <w:pPr>
              <w:keepNext w:val="0"/>
              <w:keepLines w:val="0"/>
              <w:widowControl/>
              <w:suppressLineNumbers w:val="0"/>
              <w:jc w:val="center"/>
              <w:textAlignment w:val="center"/>
              <w:rPr>
                <w:rFonts w:hint="default" w:ascii="宋体" w:hAnsi="宋体" w:eastAsia="宋体" w:cs="宋体"/>
                <w:i w:val="0"/>
                <w:color w:val="000000"/>
                <w:kern w:val="2"/>
                <w:sz w:val="24"/>
                <w:szCs w:val="24"/>
                <w:highlight w:val="none"/>
                <w:u w:val="none"/>
                <w:lang w:val="en-US" w:eastAsia="zh-CN" w:bidi="ar-SA"/>
              </w:rPr>
            </w:pPr>
            <w:r>
              <w:rPr>
                <w:rFonts w:hint="eastAsia" w:ascii="宋体" w:hAnsi="宋体" w:cs="宋体"/>
                <w:i w:val="0"/>
                <w:color w:val="000000"/>
                <w:kern w:val="2"/>
                <w:sz w:val="24"/>
                <w:szCs w:val="24"/>
                <w:highlight w:val="none"/>
                <w:u w:val="none"/>
                <w:lang w:val="en-US" w:eastAsia="zh-CN" w:bidi="ar-SA"/>
              </w:rPr>
              <w:t>103</w:t>
            </w:r>
          </w:p>
        </w:tc>
        <w:tc>
          <w:tcPr>
            <w:tcW w:w="1115" w:type="dxa"/>
            <w:vAlign w:val="center"/>
          </w:tcPr>
          <w:p>
            <w:pPr>
              <w:keepNext w:val="0"/>
              <w:keepLines w:val="0"/>
              <w:widowControl/>
              <w:suppressLineNumbers w:val="0"/>
              <w:jc w:val="center"/>
              <w:textAlignment w:val="center"/>
              <w:rPr>
                <w:rFonts w:hint="eastAsia" w:ascii="宋体" w:hAnsi="宋体" w:eastAsia="宋体" w:cs="宋体"/>
                <w:i w:val="0"/>
                <w:color w:val="000000"/>
                <w:kern w:val="2"/>
                <w:sz w:val="24"/>
                <w:szCs w:val="24"/>
                <w:highlight w:val="none"/>
                <w:u w:val="none"/>
                <w:lang w:val="en-US" w:eastAsia="zh-CN" w:bidi="ar-SA"/>
              </w:rPr>
            </w:pPr>
            <w:r>
              <w:rPr>
                <w:rFonts w:hint="eastAsia" w:ascii="宋体" w:hAnsi="宋体" w:eastAsia="宋体" w:cs="宋体"/>
                <w:i w:val="0"/>
                <w:color w:val="000000"/>
                <w:kern w:val="0"/>
                <w:sz w:val="24"/>
                <w:szCs w:val="24"/>
                <w:highlight w:val="none"/>
                <w:u w:val="none"/>
                <w:lang w:val="en-US" w:eastAsia="zh-CN" w:bidi="ar"/>
              </w:rPr>
              <w:t>电动剃须刀（充电式）</w:t>
            </w:r>
          </w:p>
        </w:tc>
        <w:tc>
          <w:tcPr>
            <w:tcW w:w="877" w:type="dxa"/>
            <w:vAlign w:val="center"/>
          </w:tcPr>
          <w:p>
            <w:pPr>
              <w:keepNext w:val="0"/>
              <w:keepLines w:val="0"/>
              <w:widowControl/>
              <w:suppressLineNumbers w:val="0"/>
              <w:jc w:val="center"/>
              <w:textAlignment w:val="center"/>
              <w:rPr>
                <w:rFonts w:hint="default" w:ascii="宋体" w:hAnsi="宋体" w:eastAsia="宋体" w:cs="宋体"/>
                <w:i w:val="0"/>
                <w:color w:val="000000"/>
                <w:kern w:val="2"/>
                <w:sz w:val="24"/>
                <w:szCs w:val="24"/>
                <w:highlight w:val="none"/>
                <w:u w:val="none"/>
                <w:lang w:val="en-US" w:eastAsia="zh-CN" w:bidi="ar-SA"/>
              </w:rPr>
            </w:pPr>
            <w:r>
              <w:rPr>
                <w:rFonts w:hint="eastAsia" w:ascii="宋体" w:hAnsi="宋体" w:cs="宋体"/>
                <w:i w:val="0"/>
                <w:color w:val="000000"/>
                <w:kern w:val="0"/>
                <w:sz w:val="24"/>
                <w:szCs w:val="24"/>
                <w:highlight w:val="none"/>
                <w:u w:val="none"/>
                <w:lang w:val="en-US" w:eastAsia="zh-CN" w:bidi="ar"/>
              </w:rPr>
              <w:t>3</w:t>
            </w:r>
          </w:p>
        </w:tc>
        <w:tc>
          <w:tcPr>
            <w:tcW w:w="939" w:type="dxa"/>
            <w:vAlign w:val="center"/>
          </w:tcPr>
          <w:p>
            <w:pPr>
              <w:jc w:val="center"/>
              <w:rPr>
                <w:rFonts w:hint="eastAsia" w:ascii="宋体" w:hAnsi="宋体" w:eastAsia="宋体" w:cs="宋体"/>
                <w:i w:val="0"/>
                <w:color w:val="000000"/>
                <w:kern w:val="2"/>
                <w:sz w:val="20"/>
                <w:szCs w:val="20"/>
                <w:highlight w:val="none"/>
                <w:u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3" w:type="dxa"/>
            <w:vAlign w:val="center"/>
          </w:tcPr>
          <w:p>
            <w:pPr>
              <w:keepNext w:val="0"/>
              <w:keepLines w:val="0"/>
              <w:widowControl/>
              <w:suppressLineNumbers w:val="0"/>
              <w:jc w:val="center"/>
              <w:textAlignment w:val="center"/>
              <w:rPr>
                <w:rFonts w:hint="default" w:ascii="宋体" w:hAnsi="宋体" w:eastAsia="宋体" w:cs="宋体"/>
                <w:i w:val="0"/>
                <w:color w:val="000000"/>
                <w:kern w:val="2"/>
                <w:sz w:val="24"/>
                <w:szCs w:val="24"/>
                <w:highlight w:val="none"/>
                <w:u w:val="none"/>
                <w:lang w:val="en-US" w:eastAsia="zh-CN" w:bidi="ar-SA"/>
              </w:rPr>
            </w:pPr>
            <w:r>
              <w:rPr>
                <w:rFonts w:hint="eastAsia" w:ascii="宋体" w:hAnsi="宋体" w:cs="宋体"/>
                <w:i w:val="0"/>
                <w:color w:val="000000"/>
                <w:kern w:val="2"/>
                <w:sz w:val="24"/>
                <w:szCs w:val="24"/>
                <w:highlight w:val="none"/>
                <w:u w:val="none"/>
                <w:lang w:val="en-US" w:eastAsia="zh-CN" w:bidi="ar-SA"/>
              </w:rPr>
              <w:t>85</w:t>
            </w:r>
          </w:p>
        </w:tc>
        <w:tc>
          <w:tcPr>
            <w:tcW w:w="1503" w:type="dxa"/>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highlight w:val="none"/>
                <w:u w:val="none"/>
                <w:lang w:val="en-US" w:eastAsia="zh-CN" w:bidi="ar"/>
              </w:rPr>
            </w:pPr>
            <w:r>
              <w:rPr>
                <w:rFonts w:hint="eastAsia" w:ascii="宋体" w:hAnsi="宋体" w:cs="宋体"/>
                <w:i w:val="0"/>
                <w:color w:val="000000"/>
                <w:kern w:val="0"/>
                <w:sz w:val="24"/>
                <w:szCs w:val="24"/>
                <w:highlight w:val="none"/>
                <w:u w:val="none"/>
                <w:lang w:val="en-US" w:eastAsia="zh-CN" w:bidi="ar"/>
              </w:rPr>
              <w:t>洁面乳</w:t>
            </w:r>
          </w:p>
        </w:tc>
        <w:tc>
          <w:tcPr>
            <w:tcW w:w="877" w:type="dxa"/>
            <w:vAlign w:val="center"/>
          </w:tcPr>
          <w:p>
            <w:pPr>
              <w:keepNext w:val="0"/>
              <w:keepLines w:val="0"/>
              <w:widowControl/>
              <w:suppressLineNumbers w:val="0"/>
              <w:jc w:val="center"/>
              <w:textAlignment w:val="center"/>
              <w:rPr>
                <w:rFonts w:hint="default" w:ascii="宋体" w:hAnsi="宋体" w:eastAsia="宋体" w:cs="宋体"/>
                <w:i w:val="0"/>
                <w:color w:val="000000"/>
                <w:kern w:val="0"/>
                <w:sz w:val="24"/>
                <w:szCs w:val="24"/>
                <w:highlight w:val="none"/>
                <w:u w:val="none"/>
                <w:lang w:val="en-US" w:eastAsia="zh-CN" w:bidi="ar"/>
              </w:rPr>
            </w:pPr>
            <w:r>
              <w:rPr>
                <w:rFonts w:hint="eastAsia" w:ascii="宋体" w:hAnsi="宋体" w:cs="宋体"/>
                <w:i w:val="0"/>
                <w:color w:val="000000"/>
                <w:kern w:val="0"/>
                <w:sz w:val="24"/>
                <w:szCs w:val="24"/>
                <w:highlight w:val="none"/>
                <w:u w:val="none"/>
                <w:lang w:val="en-US" w:eastAsia="zh-CN" w:bidi="ar"/>
              </w:rPr>
              <w:t>3</w:t>
            </w:r>
          </w:p>
        </w:tc>
        <w:tc>
          <w:tcPr>
            <w:tcW w:w="1650" w:type="dxa"/>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highlight w:val="none"/>
                <w:u w:val="none"/>
                <w:lang w:val="en-US" w:eastAsia="zh-CN" w:bidi="ar"/>
              </w:rPr>
            </w:pPr>
          </w:p>
        </w:tc>
        <w:tc>
          <w:tcPr>
            <w:tcW w:w="788" w:type="dxa"/>
            <w:vAlign w:val="center"/>
          </w:tcPr>
          <w:p>
            <w:pPr>
              <w:keepNext w:val="0"/>
              <w:keepLines w:val="0"/>
              <w:widowControl/>
              <w:suppressLineNumbers w:val="0"/>
              <w:jc w:val="center"/>
              <w:textAlignment w:val="center"/>
              <w:rPr>
                <w:rFonts w:hint="default" w:ascii="宋体" w:hAnsi="宋体" w:eastAsia="宋体" w:cs="宋体"/>
                <w:i w:val="0"/>
                <w:color w:val="000000"/>
                <w:kern w:val="2"/>
                <w:sz w:val="24"/>
                <w:szCs w:val="24"/>
                <w:highlight w:val="none"/>
                <w:u w:val="none"/>
                <w:lang w:val="en-US" w:eastAsia="zh-CN" w:bidi="ar-SA"/>
              </w:rPr>
            </w:pPr>
            <w:r>
              <w:rPr>
                <w:rFonts w:hint="eastAsia" w:ascii="宋体" w:hAnsi="宋体" w:cs="宋体"/>
                <w:i w:val="0"/>
                <w:color w:val="000000"/>
                <w:kern w:val="2"/>
                <w:sz w:val="24"/>
                <w:szCs w:val="24"/>
                <w:highlight w:val="none"/>
                <w:u w:val="none"/>
                <w:lang w:val="en-US" w:eastAsia="zh-CN" w:bidi="ar-SA"/>
              </w:rPr>
              <w:t>104</w:t>
            </w:r>
          </w:p>
        </w:tc>
        <w:tc>
          <w:tcPr>
            <w:tcW w:w="1115" w:type="dxa"/>
            <w:vAlign w:val="center"/>
          </w:tcPr>
          <w:p>
            <w:pPr>
              <w:keepNext w:val="0"/>
              <w:keepLines w:val="0"/>
              <w:widowControl/>
              <w:suppressLineNumbers w:val="0"/>
              <w:jc w:val="center"/>
              <w:textAlignment w:val="center"/>
              <w:rPr>
                <w:rFonts w:hint="eastAsia" w:ascii="宋体" w:hAnsi="宋体" w:eastAsia="宋体" w:cs="宋体"/>
                <w:i w:val="0"/>
                <w:color w:val="FF0000"/>
                <w:kern w:val="2"/>
                <w:sz w:val="24"/>
                <w:szCs w:val="24"/>
                <w:highlight w:val="none"/>
                <w:u w:val="none"/>
                <w:lang w:val="en-US" w:eastAsia="zh-CN" w:bidi="ar-SA"/>
              </w:rPr>
            </w:pPr>
            <w:r>
              <w:rPr>
                <w:rFonts w:hint="eastAsia" w:ascii="宋体" w:hAnsi="宋体" w:eastAsia="宋体" w:cs="宋体"/>
                <w:i w:val="0"/>
                <w:color w:val="000000"/>
                <w:kern w:val="0"/>
                <w:sz w:val="24"/>
                <w:szCs w:val="24"/>
                <w:highlight w:val="none"/>
                <w:u w:val="none"/>
                <w:lang w:val="en-US" w:eastAsia="zh-CN" w:bidi="ar"/>
              </w:rPr>
              <w:t>洗衣液</w:t>
            </w:r>
          </w:p>
        </w:tc>
        <w:tc>
          <w:tcPr>
            <w:tcW w:w="877" w:type="dxa"/>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highlight w:val="none"/>
                <w:u w:val="none"/>
                <w:lang w:val="en-US" w:eastAsia="zh-CN" w:bidi="ar"/>
              </w:rPr>
            </w:pPr>
            <w:r>
              <w:rPr>
                <w:rFonts w:hint="eastAsia" w:ascii="宋体" w:hAnsi="宋体" w:cs="宋体"/>
                <w:i w:val="0"/>
                <w:color w:val="000000"/>
                <w:kern w:val="0"/>
                <w:sz w:val="24"/>
                <w:szCs w:val="24"/>
                <w:highlight w:val="none"/>
                <w:u w:val="none"/>
                <w:lang w:val="en-US" w:eastAsia="zh-CN" w:bidi="ar"/>
              </w:rPr>
              <w:t>3</w:t>
            </w:r>
          </w:p>
        </w:tc>
        <w:tc>
          <w:tcPr>
            <w:tcW w:w="939" w:type="dxa"/>
            <w:vAlign w:val="center"/>
          </w:tcPr>
          <w:p>
            <w:pPr>
              <w:jc w:val="center"/>
              <w:rPr>
                <w:rFonts w:hint="eastAsia" w:ascii="宋体" w:hAnsi="宋体" w:eastAsia="宋体" w:cs="宋体"/>
                <w:i w:val="0"/>
                <w:color w:val="000000"/>
                <w:kern w:val="2"/>
                <w:sz w:val="20"/>
                <w:szCs w:val="20"/>
                <w:highlight w:val="none"/>
                <w:u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3" w:type="dxa"/>
            <w:vAlign w:val="center"/>
          </w:tcPr>
          <w:p>
            <w:pPr>
              <w:keepNext w:val="0"/>
              <w:keepLines w:val="0"/>
              <w:widowControl/>
              <w:suppressLineNumbers w:val="0"/>
              <w:jc w:val="center"/>
              <w:textAlignment w:val="center"/>
              <w:rPr>
                <w:rFonts w:hint="default" w:ascii="宋体" w:hAnsi="宋体" w:eastAsia="宋体" w:cs="宋体"/>
                <w:i w:val="0"/>
                <w:color w:val="000000"/>
                <w:kern w:val="2"/>
                <w:sz w:val="24"/>
                <w:szCs w:val="24"/>
                <w:highlight w:val="none"/>
                <w:u w:val="none"/>
                <w:lang w:val="en-US" w:eastAsia="zh-CN" w:bidi="ar-SA"/>
              </w:rPr>
            </w:pPr>
            <w:r>
              <w:rPr>
                <w:rFonts w:hint="eastAsia" w:ascii="宋体" w:hAnsi="宋体" w:cs="宋体"/>
                <w:i w:val="0"/>
                <w:color w:val="000000"/>
                <w:kern w:val="2"/>
                <w:sz w:val="24"/>
                <w:szCs w:val="24"/>
                <w:highlight w:val="none"/>
                <w:u w:val="none"/>
                <w:lang w:val="en-US" w:eastAsia="zh-CN" w:bidi="ar-SA"/>
              </w:rPr>
              <w:t>86</w:t>
            </w:r>
          </w:p>
        </w:tc>
        <w:tc>
          <w:tcPr>
            <w:tcW w:w="1503" w:type="dxa"/>
            <w:vAlign w:val="center"/>
          </w:tcPr>
          <w:p>
            <w:pPr>
              <w:keepNext w:val="0"/>
              <w:keepLines w:val="0"/>
              <w:widowControl/>
              <w:suppressLineNumbers w:val="0"/>
              <w:jc w:val="center"/>
              <w:textAlignment w:val="center"/>
              <w:rPr>
                <w:rFonts w:hint="eastAsia" w:ascii="宋体" w:hAnsi="宋体" w:cs="宋体"/>
                <w:i w:val="0"/>
                <w:color w:val="000000"/>
                <w:kern w:val="0"/>
                <w:sz w:val="24"/>
                <w:szCs w:val="24"/>
                <w:highlight w:val="none"/>
                <w:u w:val="none"/>
                <w:lang w:val="en-US" w:eastAsia="zh-CN" w:bidi="ar"/>
              </w:rPr>
            </w:pPr>
            <w:r>
              <w:rPr>
                <w:rFonts w:hint="eastAsia" w:ascii="宋体" w:hAnsi="宋体" w:cs="宋体"/>
                <w:i w:val="0"/>
                <w:color w:val="000000"/>
                <w:kern w:val="0"/>
                <w:sz w:val="24"/>
                <w:szCs w:val="24"/>
                <w:highlight w:val="none"/>
                <w:u w:val="none"/>
                <w:lang w:val="en-US" w:eastAsia="zh-CN" w:bidi="ar"/>
              </w:rPr>
              <w:t>洗洁精</w:t>
            </w:r>
          </w:p>
        </w:tc>
        <w:tc>
          <w:tcPr>
            <w:tcW w:w="877" w:type="dxa"/>
            <w:vAlign w:val="center"/>
          </w:tcPr>
          <w:p>
            <w:pPr>
              <w:keepNext w:val="0"/>
              <w:keepLines w:val="0"/>
              <w:widowControl/>
              <w:suppressLineNumbers w:val="0"/>
              <w:jc w:val="center"/>
              <w:textAlignment w:val="center"/>
              <w:rPr>
                <w:rFonts w:hint="default" w:ascii="宋体" w:hAnsi="宋体" w:cs="宋体"/>
                <w:i w:val="0"/>
                <w:color w:val="000000"/>
                <w:kern w:val="0"/>
                <w:sz w:val="24"/>
                <w:szCs w:val="24"/>
                <w:highlight w:val="none"/>
                <w:u w:val="none"/>
                <w:lang w:val="en-US" w:eastAsia="zh-CN" w:bidi="ar"/>
              </w:rPr>
            </w:pPr>
            <w:r>
              <w:rPr>
                <w:rFonts w:hint="eastAsia" w:ascii="宋体" w:hAnsi="宋体" w:cs="宋体"/>
                <w:i w:val="0"/>
                <w:color w:val="000000"/>
                <w:kern w:val="0"/>
                <w:sz w:val="24"/>
                <w:szCs w:val="24"/>
                <w:highlight w:val="none"/>
                <w:u w:val="none"/>
                <w:lang w:val="en-US" w:eastAsia="zh-CN" w:bidi="ar"/>
              </w:rPr>
              <w:t>3</w:t>
            </w:r>
          </w:p>
        </w:tc>
        <w:tc>
          <w:tcPr>
            <w:tcW w:w="1650" w:type="dxa"/>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highlight w:val="none"/>
                <w:u w:val="none"/>
                <w:lang w:val="en-US" w:eastAsia="zh-CN" w:bidi="ar"/>
              </w:rPr>
            </w:pPr>
          </w:p>
        </w:tc>
        <w:tc>
          <w:tcPr>
            <w:tcW w:w="788" w:type="dxa"/>
            <w:vAlign w:val="center"/>
          </w:tcPr>
          <w:p>
            <w:pPr>
              <w:keepNext w:val="0"/>
              <w:keepLines w:val="0"/>
              <w:widowControl/>
              <w:suppressLineNumbers w:val="0"/>
              <w:jc w:val="center"/>
              <w:textAlignment w:val="center"/>
              <w:rPr>
                <w:rFonts w:hint="default" w:ascii="宋体" w:hAnsi="宋体" w:eastAsia="宋体" w:cs="宋体"/>
                <w:i w:val="0"/>
                <w:color w:val="000000"/>
                <w:kern w:val="2"/>
                <w:sz w:val="24"/>
                <w:szCs w:val="24"/>
                <w:highlight w:val="none"/>
                <w:u w:val="none"/>
                <w:lang w:val="en-US" w:eastAsia="zh-CN" w:bidi="ar-SA"/>
              </w:rPr>
            </w:pPr>
            <w:r>
              <w:rPr>
                <w:rFonts w:hint="eastAsia" w:ascii="宋体" w:hAnsi="宋体" w:cs="宋体"/>
                <w:i w:val="0"/>
                <w:color w:val="000000"/>
                <w:kern w:val="2"/>
                <w:sz w:val="24"/>
                <w:szCs w:val="24"/>
                <w:highlight w:val="none"/>
                <w:u w:val="none"/>
                <w:lang w:val="en-US" w:eastAsia="zh-CN" w:bidi="ar-SA"/>
              </w:rPr>
              <w:t>105</w:t>
            </w:r>
          </w:p>
        </w:tc>
        <w:tc>
          <w:tcPr>
            <w:tcW w:w="1115" w:type="dxa"/>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highlight w:val="none"/>
                <w:u w:val="none"/>
                <w:lang w:val="en-US" w:eastAsia="zh-CN" w:bidi="ar"/>
              </w:rPr>
            </w:pPr>
            <w:r>
              <w:rPr>
                <w:rFonts w:hint="eastAsia" w:ascii="宋体" w:hAnsi="宋体" w:cs="宋体"/>
                <w:i w:val="0"/>
                <w:color w:val="000000"/>
                <w:kern w:val="0"/>
                <w:sz w:val="24"/>
                <w:szCs w:val="24"/>
                <w:highlight w:val="none"/>
                <w:u w:val="none"/>
                <w:lang w:val="en-US" w:eastAsia="zh-CN" w:bidi="ar"/>
              </w:rPr>
              <w:t>整理箱</w:t>
            </w:r>
          </w:p>
        </w:tc>
        <w:tc>
          <w:tcPr>
            <w:tcW w:w="877" w:type="dxa"/>
            <w:vAlign w:val="center"/>
          </w:tcPr>
          <w:p>
            <w:pPr>
              <w:keepNext w:val="0"/>
              <w:keepLines w:val="0"/>
              <w:widowControl/>
              <w:suppressLineNumbers w:val="0"/>
              <w:jc w:val="center"/>
              <w:textAlignment w:val="center"/>
              <w:rPr>
                <w:rFonts w:hint="default" w:ascii="宋体" w:hAnsi="宋体" w:cs="宋体"/>
                <w:i w:val="0"/>
                <w:color w:val="000000"/>
                <w:kern w:val="0"/>
                <w:sz w:val="24"/>
                <w:szCs w:val="24"/>
                <w:highlight w:val="none"/>
                <w:u w:val="none"/>
                <w:lang w:val="en-US" w:eastAsia="zh-CN" w:bidi="ar"/>
              </w:rPr>
            </w:pPr>
            <w:r>
              <w:rPr>
                <w:rFonts w:hint="eastAsia" w:ascii="宋体" w:hAnsi="宋体" w:cs="宋体"/>
                <w:i w:val="0"/>
                <w:color w:val="000000"/>
                <w:kern w:val="0"/>
                <w:sz w:val="24"/>
                <w:szCs w:val="24"/>
                <w:highlight w:val="none"/>
                <w:u w:val="none"/>
                <w:lang w:val="en-US" w:eastAsia="zh-CN" w:bidi="ar"/>
              </w:rPr>
              <w:t>3</w:t>
            </w:r>
          </w:p>
        </w:tc>
        <w:tc>
          <w:tcPr>
            <w:tcW w:w="939" w:type="dxa"/>
            <w:vAlign w:val="center"/>
          </w:tcPr>
          <w:p>
            <w:pPr>
              <w:jc w:val="center"/>
              <w:rPr>
                <w:rFonts w:hint="eastAsia" w:ascii="宋体" w:hAnsi="宋体" w:eastAsia="宋体" w:cs="宋体"/>
                <w:i w:val="0"/>
                <w:color w:val="000000"/>
                <w:kern w:val="2"/>
                <w:sz w:val="20"/>
                <w:szCs w:val="20"/>
                <w:highlight w:val="none"/>
                <w:u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3" w:type="dxa"/>
            <w:vAlign w:val="center"/>
          </w:tcPr>
          <w:p>
            <w:pPr>
              <w:keepNext w:val="0"/>
              <w:keepLines w:val="0"/>
              <w:widowControl/>
              <w:suppressLineNumbers w:val="0"/>
              <w:jc w:val="center"/>
              <w:textAlignment w:val="center"/>
              <w:rPr>
                <w:rFonts w:hint="default" w:ascii="宋体" w:hAnsi="宋体" w:cs="宋体"/>
                <w:i w:val="0"/>
                <w:color w:val="000000"/>
                <w:kern w:val="2"/>
                <w:sz w:val="24"/>
                <w:szCs w:val="24"/>
                <w:highlight w:val="none"/>
                <w:u w:val="none"/>
                <w:lang w:val="en-US" w:eastAsia="zh-CN" w:bidi="ar-SA"/>
              </w:rPr>
            </w:pPr>
            <w:r>
              <w:rPr>
                <w:rFonts w:hint="eastAsia" w:ascii="宋体" w:hAnsi="宋体" w:cs="宋体"/>
                <w:i w:val="0"/>
                <w:color w:val="000000"/>
                <w:kern w:val="2"/>
                <w:sz w:val="24"/>
                <w:szCs w:val="24"/>
                <w:highlight w:val="none"/>
                <w:u w:val="none"/>
                <w:lang w:val="en-US" w:eastAsia="zh-CN" w:bidi="ar-SA"/>
              </w:rPr>
              <w:t>87</w:t>
            </w:r>
          </w:p>
        </w:tc>
        <w:tc>
          <w:tcPr>
            <w:tcW w:w="1503" w:type="dxa"/>
            <w:vAlign w:val="center"/>
          </w:tcPr>
          <w:p>
            <w:pPr>
              <w:keepNext w:val="0"/>
              <w:keepLines w:val="0"/>
              <w:widowControl/>
              <w:suppressLineNumbers w:val="0"/>
              <w:jc w:val="center"/>
              <w:textAlignment w:val="center"/>
              <w:rPr>
                <w:rFonts w:hint="eastAsia" w:ascii="宋体" w:hAnsi="宋体" w:cs="宋体"/>
                <w:i w:val="0"/>
                <w:color w:val="000000"/>
                <w:kern w:val="0"/>
                <w:sz w:val="24"/>
                <w:szCs w:val="24"/>
                <w:highlight w:val="none"/>
                <w:u w:val="none"/>
                <w:lang w:val="en-US" w:eastAsia="zh-CN" w:bidi="ar"/>
              </w:rPr>
            </w:pPr>
            <w:r>
              <w:rPr>
                <w:rFonts w:hint="eastAsia" w:ascii="宋体" w:hAnsi="宋体" w:cs="宋体"/>
                <w:i w:val="0"/>
                <w:color w:val="000000"/>
                <w:kern w:val="0"/>
                <w:sz w:val="24"/>
                <w:szCs w:val="24"/>
                <w:highlight w:val="none"/>
                <w:u w:val="none"/>
                <w:lang w:val="en-US" w:eastAsia="zh-CN" w:bidi="ar"/>
              </w:rPr>
              <w:t>保鲜盒</w:t>
            </w:r>
          </w:p>
        </w:tc>
        <w:tc>
          <w:tcPr>
            <w:tcW w:w="877" w:type="dxa"/>
            <w:vAlign w:val="center"/>
          </w:tcPr>
          <w:p>
            <w:pPr>
              <w:keepNext w:val="0"/>
              <w:keepLines w:val="0"/>
              <w:widowControl/>
              <w:suppressLineNumbers w:val="0"/>
              <w:jc w:val="center"/>
              <w:textAlignment w:val="center"/>
              <w:rPr>
                <w:rFonts w:hint="default" w:ascii="宋体" w:hAnsi="宋体" w:cs="宋体"/>
                <w:i w:val="0"/>
                <w:color w:val="000000"/>
                <w:kern w:val="0"/>
                <w:sz w:val="24"/>
                <w:szCs w:val="24"/>
                <w:highlight w:val="none"/>
                <w:u w:val="none"/>
                <w:lang w:val="en-US" w:eastAsia="zh-CN" w:bidi="ar"/>
              </w:rPr>
            </w:pPr>
            <w:r>
              <w:rPr>
                <w:rFonts w:hint="eastAsia" w:ascii="宋体" w:hAnsi="宋体" w:cs="宋体"/>
                <w:i w:val="0"/>
                <w:color w:val="000000"/>
                <w:kern w:val="0"/>
                <w:sz w:val="24"/>
                <w:szCs w:val="24"/>
                <w:highlight w:val="none"/>
                <w:u w:val="none"/>
                <w:lang w:val="en-US" w:eastAsia="zh-CN" w:bidi="ar"/>
              </w:rPr>
              <w:t>3</w:t>
            </w:r>
          </w:p>
        </w:tc>
        <w:tc>
          <w:tcPr>
            <w:tcW w:w="1650" w:type="dxa"/>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highlight w:val="none"/>
                <w:u w:val="none"/>
                <w:lang w:val="en-US" w:eastAsia="zh-CN" w:bidi="ar"/>
              </w:rPr>
            </w:pPr>
          </w:p>
        </w:tc>
        <w:tc>
          <w:tcPr>
            <w:tcW w:w="788" w:type="dxa"/>
            <w:vAlign w:val="center"/>
          </w:tcPr>
          <w:p>
            <w:pPr>
              <w:keepNext w:val="0"/>
              <w:keepLines w:val="0"/>
              <w:widowControl/>
              <w:suppressLineNumbers w:val="0"/>
              <w:jc w:val="center"/>
              <w:textAlignment w:val="center"/>
              <w:rPr>
                <w:rFonts w:hint="default" w:ascii="宋体" w:hAnsi="宋体" w:eastAsia="宋体" w:cs="宋体"/>
                <w:i w:val="0"/>
                <w:color w:val="000000"/>
                <w:kern w:val="2"/>
                <w:sz w:val="24"/>
                <w:szCs w:val="24"/>
                <w:highlight w:val="none"/>
                <w:u w:val="none"/>
                <w:lang w:val="en-US" w:eastAsia="zh-CN" w:bidi="ar-SA"/>
              </w:rPr>
            </w:pPr>
            <w:r>
              <w:rPr>
                <w:rFonts w:hint="eastAsia" w:ascii="宋体" w:hAnsi="宋体" w:cs="宋体"/>
                <w:i w:val="0"/>
                <w:color w:val="000000"/>
                <w:kern w:val="2"/>
                <w:sz w:val="24"/>
                <w:szCs w:val="24"/>
                <w:highlight w:val="none"/>
                <w:u w:val="none"/>
                <w:lang w:val="en-US" w:eastAsia="zh-CN" w:bidi="ar-SA"/>
              </w:rPr>
              <w:t>106</w:t>
            </w:r>
          </w:p>
        </w:tc>
        <w:tc>
          <w:tcPr>
            <w:tcW w:w="1115" w:type="dxa"/>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highlight w:val="none"/>
                <w:u w:val="none"/>
                <w:lang w:val="en-US" w:eastAsia="zh-CN" w:bidi="ar"/>
              </w:rPr>
            </w:pPr>
            <w:r>
              <w:rPr>
                <w:rFonts w:hint="eastAsia" w:ascii="宋体" w:hAnsi="宋体" w:cs="宋体"/>
                <w:i w:val="0"/>
                <w:color w:val="000000"/>
                <w:kern w:val="0"/>
                <w:sz w:val="24"/>
                <w:szCs w:val="24"/>
                <w:highlight w:val="none"/>
                <w:u w:val="none"/>
                <w:lang w:val="en-US" w:eastAsia="zh-CN" w:bidi="ar"/>
              </w:rPr>
              <w:t>口罩</w:t>
            </w:r>
          </w:p>
        </w:tc>
        <w:tc>
          <w:tcPr>
            <w:tcW w:w="877" w:type="dxa"/>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highlight w:val="none"/>
                <w:u w:val="none"/>
                <w:lang w:val="en-US" w:eastAsia="zh-CN" w:bidi="ar"/>
              </w:rPr>
            </w:pPr>
            <w:r>
              <w:rPr>
                <w:rFonts w:hint="eastAsia" w:ascii="宋体" w:hAnsi="宋体" w:cs="宋体"/>
                <w:i w:val="0"/>
                <w:color w:val="000000"/>
                <w:kern w:val="0"/>
                <w:sz w:val="24"/>
                <w:szCs w:val="24"/>
                <w:highlight w:val="none"/>
                <w:u w:val="none"/>
                <w:lang w:val="en-US" w:eastAsia="zh-CN" w:bidi="ar"/>
              </w:rPr>
              <w:t>3</w:t>
            </w:r>
          </w:p>
        </w:tc>
        <w:tc>
          <w:tcPr>
            <w:tcW w:w="939" w:type="dxa"/>
            <w:vAlign w:val="center"/>
          </w:tcPr>
          <w:p>
            <w:pPr>
              <w:jc w:val="center"/>
              <w:rPr>
                <w:rFonts w:hint="eastAsia" w:ascii="宋体" w:hAnsi="宋体" w:eastAsia="宋体" w:cs="宋体"/>
                <w:i w:val="0"/>
                <w:color w:val="000000"/>
                <w:kern w:val="2"/>
                <w:sz w:val="20"/>
                <w:szCs w:val="20"/>
                <w:highlight w:val="none"/>
                <w:u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3" w:type="dxa"/>
            <w:vAlign w:val="center"/>
          </w:tcPr>
          <w:p>
            <w:pPr>
              <w:keepNext w:val="0"/>
              <w:keepLines w:val="0"/>
              <w:widowControl/>
              <w:suppressLineNumbers w:val="0"/>
              <w:jc w:val="center"/>
              <w:textAlignment w:val="center"/>
              <w:rPr>
                <w:rFonts w:hint="eastAsia" w:ascii="宋体" w:hAnsi="宋体" w:eastAsia="宋体" w:cs="宋体"/>
                <w:b/>
                <w:bCs/>
                <w:i w:val="0"/>
                <w:color w:val="000000"/>
                <w:kern w:val="0"/>
                <w:sz w:val="21"/>
                <w:szCs w:val="21"/>
                <w:highlight w:val="none"/>
                <w:u w:val="none"/>
                <w:lang w:val="en-US" w:eastAsia="zh-CN" w:bidi="ar"/>
              </w:rPr>
            </w:pPr>
            <w:r>
              <w:rPr>
                <w:rFonts w:hint="eastAsia" w:ascii="宋体" w:hAnsi="宋体" w:eastAsia="宋体" w:cs="宋体"/>
                <w:b/>
                <w:bCs/>
                <w:i w:val="0"/>
                <w:color w:val="000000"/>
                <w:kern w:val="0"/>
                <w:sz w:val="21"/>
                <w:szCs w:val="21"/>
                <w:highlight w:val="none"/>
                <w:u w:val="none"/>
                <w:lang w:val="en-US" w:eastAsia="zh-CN" w:bidi="ar"/>
              </w:rPr>
              <w:t>序 号</w:t>
            </w:r>
          </w:p>
        </w:tc>
        <w:tc>
          <w:tcPr>
            <w:tcW w:w="1503" w:type="dxa"/>
            <w:vAlign w:val="center"/>
          </w:tcPr>
          <w:p>
            <w:pPr>
              <w:keepNext w:val="0"/>
              <w:keepLines w:val="0"/>
              <w:widowControl/>
              <w:suppressLineNumbers w:val="0"/>
              <w:jc w:val="center"/>
              <w:textAlignment w:val="center"/>
              <w:rPr>
                <w:rFonts w:hint="eastAsia" w:ascii="宋体" w:hAnsi="宋体" w:eastAsia="宋体" w:cs="宋体"/>
                <w:b/>
                <w:bCs/>
                <w:i w:val="0"/>
                <w:color w:val="000000"/>
                <w:kern w:val="0"/>
                <w:sz w:val="21"/>
                <w:szCs w:val="21"/>
                <w:highlight w:val="none"/>
                <w:u w:val="none"/>
                <w:lang w:val="en-US" w:eastAsia="zh-CN" w:bidi="ar"/>
              </w:rPr>
            </w:pPr>
            <w:r>
              <w:rPr>
                <w:rFonts w:hint="eastAsia" w:ascii="宋体" w:hAnsi="宋体" w:eastAsia="宋体" w:cs="宋体"/>
                <w:b/>
                <w:bCs/>
                <w:i w:val="0"/>
                <w:color w:val="000000"/>
                <w:kern w:val="0"/>
                <w:sz w:val="21"/>
                <w:szCs w:val="21"/>
                <w:highlight w:val="none"/>
                <w:u w:val="none"/>
                <w:lang w:val="en-US" w:eastAsia="zh-CN" w:bidi="ar"/>
              </w:rPr>
              <w:t>名 称</w:t>
            </w:r>
          </w:p>
        </w:tc>
        <w:tc>
          <w:tcPr>
            <w:tcW w:w="877" w:type="dxa"/>
            <w:vAlign w:val="center"/>
          </w:tcPr>
          <w:p>
            <w:pPr>
              <w:keepNext w:val="0"/>
              <w:keepLines w:val="0"/>
              <w:widowControl/>
              <w:suppressLineNumbers w:val="0"/>
              <w:jc w:val="center"/>
              <w:textAlignment w:val="center"/>
              <w:rPr>
                <w:rFonts w:hint="eastAsia" w:ascii="宋体" w:hAnsi="宋体" w:eastAsia="宋体" w:cs="宋体"/>
                <w:b/>
                <w:bCs/>
                <w:i w:val="0"/>
                <w:color w:val="000000"/>
                <w:kern w:val="0"/>
                <w:sz w:val="21"/>
                <w:szCs w:val="21"/>
                <w:highlight w:val="none"/>
                <w:u w:val="none"/>
                <w:lang w:val="en-US" w:eastAsia="zh-CN" w:bidi="ar"/>
              </w:rPr>
            </w:pPr>
            <w:r>
              <w:rPr>
                <w:rFonts w:hint="eastAsia" w:ascii="宋体" w:hAnsi="宋体" w:eastAsia="宋体" w:cs="宋体"/>
                <w:b/>
                <w:bCs/>
                <w:i w:val="0"/>
                <w:color w:val="000000"/>
                <w:kern w:val="0"/>
                <w:sz w:val="21"/>
                <w:szCs w:val="21"/>
                <w:highlight w:val="none"/>
                <w:u w:val="none"/>
                <w:lang w:val="en-US" w:eastAsia="zh-CN" w:bidi="ar"/>
              </w:rPr>
              <w:t>品种数</w:t>
            </w:r>
          </w:p>
        </w:tc>
        <w:tc>
          <w:tcPr>
            <w:tcW w:w="1650" w:type="dxa"/>
            <w:vAlign w:val="center"/>
          </w:tcPr>
          <w:p>
            <w:pPr>
              <w:keepNext w:val="0"/>
              <w:keepLines w:val="0"/>
              <w:widowControl/>
              <w:suppressLineNumbers w:val="0"/>
              <w:jc w:val="center"/>
              <w:textAlignment w:val="center"/>
              <w:rPr>
                <w:rFonts w:hint="eastAsia" w:ascii="宋体" w:hAnsi="宋体" w:eastAsia="宋体" w:cs="宋体"/>
                <w:b/>
                <w:bCs/>
                <w:i w:val="0"/>
                <w:color w:val="000000"/>
                <w:kern w:val="0"/>
                <w:sz w:val="21"/>
                <w:szCs w:val="21"/>
                <w:highlight w:val="none"/>
                <w:u w:val="none"/>
                <w:lang w:val="en-US" w:eastAsia="zh-CN" w:bidi="ar"/>
              </w:rPr>
            </w:pPr>
            <w:r>
              <w:rPr>
                <w:rFonts w:hint="eastAsia" w:ascii="宋体" w:hAnsi="宋体" w:eastAsia="宋体" w:cs="宋体"/>
                <w:b/>
                <w:bCs/>
                <w:i w:val="0"/>
                <w:color w:val="000000"/>
                <w:kern w:val="0"/>
                <w:sz w:val="21"/>
                <w:szCs w:val="21"/>
                <w:highlight w:val="none"/>
                <w:u w:val="none"/>
                <w:lang w:val="en-US" w:eastAsia="zh-CN" w:bidi="ar"/>
              </w:rPr>
              <w:t>备 注</w:t>
            </w:r>
          </w:p>
        </w:tc>
        <w:tc>
          <w:tcPr>
            <w:tcW w:w="788" w:type="dxa"/>
            <w:vAlign w:val="center"/>
          </w:tcPr>
          <w:p>
            <w:pPr>
              <w:keepNext w:val="0"/>
              <w:keepLines w:val="0"/>
              <w:widowControl/>
              <w:suppressLineNumbers w:val="0"/>
              <w:jc w:val="center"/>
              <w:textAlignment w:val="center"/>
              <w:rPr>
                <w:rFonts w:hint="eastAsia" w:ascii="宋体" w:hAnsi="宋体" w:eastAsia="宋体" w:cs="宋体"/>
                <w:i w:val="0"/>
                <w:color w:val="000000"/>
                <w:kern w:val="2"/>
                <w:sz w:val="24"/>
                <w:szCs w:val="24"/>
                <w:highlight w:val="none"/>
                <w:u w:val="none"/>
                <w:lang w:val="en-US" w:eastAsia="zh-CN" w:bidi="ar-SA"/>
              </w:rPr>
            </w:pPr>
            <w:r>
              <w:rPr>
                <w:rFonts w:hint="eastAsia" w:ascii="宋体" w:hAnsi="宋体" w:eastAsia="宋体" w:cs="宋体"/>
                <w:b/>
                <w:bCs/>
                <w:i w:val="0"/>
                <w:color w:val="000000"/>
                <w:kern w:val="0"/>
                <w:sz w:val="21"/>
                <w:szCs w:val="21"/>
                <w:highlight w:val="none"/>
                <w:u w:val="none"/>
                <w:lang w:val="en-US" w:eastAsia="zh-CN" w:bidi="ar"/>
              </w:rPr>
              <w:t>序 号</w:t>
            </w:r>
          </w:p>
        </w:tc>
        <w:tc>
          <w:tcPr>
            <w:tcW w:w="1115" w:type="dxa"/>
            <w:vAlign w:val="center"/>
          </w:tcPr>
          <w:p>
            <w:pPr>
              <w:keepNext w:val="0"/>
              <w:keepLines w:val="0"/>
              <w:widowControl/>
              <w:suppressLineNumbers w:val="0"/>
              <w:jc w:val="center"/>
              <w:textAlignment w:val="center"/>
              <w:rPr>
                <w:rFonts w:hint="eastAsia" w:ascii="宋体" w:hAnsi="宋体" w:eastAsia="宋体" w:cs="宋体"/>
                <w:b/>
                <w:bCs/>
                <w:i w:val="0"/>
                <w:color w:val="000000"/>
                <w:kern w:val="0"/>
                <w:sz w:val="21"/>
                <w:szCs w:val="21"/>
                <w:highlight w:val="none"/>
                <w:u w:val="none"/>
                <w:lang w:val="en-US" w:eastAsia="zh-CN" w:bidi="ar"/>
              </w:rPr>
            </w:pPr>
            <w:r>
              <w:rPr>
                <w:rFonts w:hint="eastAsia" w:ascii="宋体" w:hAnsi="宋体" w:eastAsia="宋体" w:cs="宋体"/>
                <w:b/>
                <w:bCs/>
                <w:i w:val="0"/>
                <w:color w:val="000000"/>
                <w:kern w:val="0"/>
                <w:sz w:val="21"/>
                <w:szCs w:val="21"/>
                <w:highlight w:val="none"/>
                <w:u w:val="none"/>
                <w:lang w:val="en-US" w:eastAsia="zh-CN" w:bidi="ar"/>
              </w:rPr>
              <w:t>名 称</w:t>
            </w:r>
          </w:p>
        </w:tc>
        <w:tc>
          <w:tcPr>
            <w:tcW w:w="877" w:type="dxa"/>
            <w:vAlign w:val="center"/>
          </w:tcPr>
          <w:p>
            <w:pPr>
              <w:keepNext w:val="0"/>
              <w:keepLines w:val="0"/>
              <w:widowControl/>
              <w:suppressLineNumbers w:val="0"/>
              <w:jc w:val="center"/>
              <w:textAlignment w:val="center"/>
              <w:rPr>
                <w:rFonts w:hint="eastAsia" w:ascii="宋体" w:hAnsi="宋体" w:eastAsia="宋体" w:cs="宋体"/>
                <w:b/>
                <w:bCs/>
                <w:i w:val="0"/>
                <w:color w:val="000000"/>
                <w:kern w:val="0"/>
                <w:sz w:val="21"/>
                <w:szCs w:val="21"/>
                <w:highlight w:val="none"/>
                <w:u w:val="none"/>
                <w:lang w:val="en-US" w:eastAsia="zh-CN" w:bidi="ar"/>
              </w:rPr>
            </w:pPr>
            <w:r>
              <w:rPr>
                <w:rFonts w:hint="eastAsia" w:ascii="宋体" w:hAnsi="宋体" w:eastAsia="宋体" w:cs="宋体"/>
                <w:b/>
                <w:bCs/>
                <w:i w:val="0"/>
                <w:color w:val="000000"/>
                <w:kern w:val="0"/>
                <w:sz w:val="21"/>
                <w:szCs w:val="21"/>
                <w:highlight w:val="none"/>
                <w:u w:val="none"/>
                <w:lang w:val="en-US" w:eastAsia="zh-CN" w:bidi="ar"/>
              </w:rPr>
              <w:t>品种数</w:t>
            </w:r>
          </w:p>
        </w:tc>
        <w:tc>
          <w:tcPr>
            <w:tcW w:w="939" w:type="dxa"/>
            <w:vAlign w:val="center"/>
          </w:tcPr>
          <w:p>
            <w:pPr>
              <w:keepNext w:val="0"/>
              <w:keepLines w:val="0"/>
              <w:widowControl/>
              <w:suppressLineNumbers w:val="0"/>
              <w:jc w:val="center"/>
              <w:textAlignment w:val="center"/>
              <w:rPr>
                <w:rFonts w:hint="eastAsia" w:ascii="宋体" w:hAnsi="宋体" w:eastAsia="宋体" w:cs="宋体"/>
                <w:b/>
                <w:bCs/>
                <w:i w:val="0"/>
                <w:color w:val="000000"/>
                <w:kern w:val="0"/>
                <w:sz w:val="21"/>
                <w:szCs w:val="21"/>
                <w:highlight w:val="none"/>
                <w:u w:val="none"/>
                <w:lang w:val="en-US" w:eastAsia="zh-CN" w:bidi="ar"/>
              </w:rPr>
            </w:pPr>
            <w:r>
              <w:rPr>
                <w:rFonts w:hint="eastAsia" w:ascii="宋体" w:hAnsi="宋体" w:eastAsia="宋体" w:cs="宋体"/>
                <w:b/>
                <w:bCs/>
                <w:i w:val="0"/>
                <w:color w:val="000000"/>
                <w:kern w:val="0"/>
                <w:sz w:val="21"/>
                <w:szCs w:val="21"/>
                <w:highlight w:val="none"/>
                <w:u w:val="none"/>
                <w:lang w:val="en-US" w:eastAsia="zh-CN" w:bidi="ar"/>
              </w:rPr>
              <w:t>备 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03" w:type="dxa"/>
            <w:gridSpan w:val="4"/>
            <w:vAlign w:val="center"/>
          </w:tcPr>
          <w:p>
            <w:pPr>
              <w:jc w:val="center"/>
              <w:rPr>
                <w:rFonts w:hint="eastAsia" w:ascii="宋体" w:hAnsi="宋体" w:eastAsia="宋体" w:cs="宋体"/>
                <w:i w:val="0"/>
                <w:color w:val="000000"/>
                <w:kern w:val="2"/>
                <w:sz w:val="24"/>
                <w:szCs w:val="24"/>
                <w:highlight w:val="none"/>
                <w:u w:val="none"/>
                <w:lang w:val="en-US" w:eastAsia="zh-CN" w:bidi="ar-SA"/>
              </w:rPr>
            </w:pPr>
            <w:r>
              <w:rPr>
                <w:rFonts w:hint="eastAsia" w:ascii="宋体" w:hAnsi="宋体" w:eastAsia="宋体" w:cs="宋体"/>
                <w:b/>
                <w:bCs/>
                <w:i w:val="0"/>
                <w:color w:val="000000"/>
                <w:kern w:val="0"/>
                <w:sz w:val="32"/>
                <w:szCs w:val="32"/>
                <w:highlight w:val="none"/>
                <w:u w:val="none"/>
                <w:lang w:val="en-US" w:eastAsia="zh-CN" w:bidi="ar"/>
              </w:rPr>
              <w:t>服装鞋袜和学习用品类</w:t>
            </w:r>
          </w:p>
        </w:tc>
        <w:tc>
          <w:tcPr>
            <w:tcW w:w="3719" w:type="dxa"/>
            <w:gridSpan w:val="4"/>
            <w:vAlign w:val="center"/>
          </w:tcPr>
          <w:p>
            <w:pPr>
              <w:jc w:val="center"/>
              <w:rPr>
                <w:rFonts w:hint="eastAsia" w:ascii="宋体" w:hAnsi="宋体" w:eastAsia="宋体" w:cs="宋体"/>
                <w:i w:val="0"/>
                <w:color w:val="000000"/>
                <w:kern w:val="2"/>
                <w:sz w:val="20"/>
                <w:szCs w:val="20"/>
                <w:highlight w:val="none"/>
                <w:u w:val="none"/>
                <w:lang w:val="en-US" w:eastAsia="zh-CN" w:bidi="ar-SA"/>
              </w:rPr>
            </w:pPr>
            <w:r>
              <w:rPr>
                <w:rFonts w:hint="eastAsia" w:ascii="宋体" w:hAnsi="宋体" w:eastAsia="宋体" w:cs="宋体"/>
                <w:b/>
                <w:bCs/>
                <w:i w:val="0"/>
                <w:color w:val="000000"/>
                <w:kern w:val="0"/>
                <w:sz w:val="32"/>
                <w:szCs w:val="32"/>
                <w:highlight w:val="none"/>
                <w:u w:val="none"/>
                <w:lang w:val="en-US" w:eastAsia="zh-CN" w:bidi="ar"/>
              </w:rPr>
              <w:t>服装鞋袜和学习用品类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3" w:type="dxa"/>
            <w:vAlign w:val="center"/>
          </w:tcPr>
          <w:p>
            <w:pPr>
              <w:keepNext w:val="0"/>
              <w:keepLines w:val="0"/>
              <w:widowControl/>
              <w:suppressLineNumbers w:val="0"/>
              <w:jc w:val="center"/>
              <w:textAlignment w:val="center"/>
              <w:rPr>
                <w:rFonts w:hint="default" w:ascii="宋体" w:hAnsi="宋体" w:eastAsia="宋体" w:cs="宋体"/>
                <w:i w:val="0"/>
                <w:color w:val="000000"/>
                <w:kern w:val="2"/>
                <w:sz w:val="24"/>
                <w:szCs w:val="24"/>
                <w:highlight w:val="none"/>
                <w:u w:val="none"/>
                <w:lang w:val="en-US" w:eastAsia="zh-CN" w:bidi="ar-SA"/>
              </w:rPr>
            </w:pPr>
            <w:r>
              <w:rPr>
                <w:rFonts w:hint="eastAsia" w:ascii="宋体" w:hAnsi="宋体" w:cs="宋体"/>
                <w:i w:val="0"/>
                <w:color w:val="000000"/>
                <w:kern w:val="2"/>
                <w:sz w:val="24"/>
                <w:szCs w:val="24"/>
                <w:highlight w:val="none"/>
                <w:u w:val="none"/>
                <w:lang w:val="en-US" w:eastAsia="zh-CN" w:bidi="ar-SA"/>
              </w:rPr>
              <w:t>107</w:t>
            </w:r>
          </w:p>
        </w:tc>
        <w:tc>
          <w:tcPr>
            <w:tcW w:w="1503" w:type="dxa"/>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highlight w:val="none"/>
                <w:u w:val="none"/>
                <w:lang w:val="en-US" w:eastAsia="zh-CN" w:bidi="ar"/>
              </w:rPr>
            </w:pPr>
            <w:r>
              <w:rPr>
                <w:rFonts w:hint="eastAsia" w:ascii="宋体" w:hAnsi="宋体" w:eastAsia="宋体" w:cs="宋体"/>
                <w:i w:val="0"/>
                <w:color w:val="000000"/>
                <w:kern w:val="0"/>
                <w:sz w:val="24"/>
                <w:szCs w:val="24"/>
                <w:highlight w:val="none"/>
                <w:u w:val="none"/>
                <w:lang w:val="en-US" w:eastAsia="zh-CN" w:bidi="ar"/>
              </w:rPr>
              <w:t>睡衣裤</w:t>
            </w:r>
          </w:p>
        </w:tc>
        <w:tc>
          <w:tcPr>
            <w:tcW w:w="877" w:type="dxa"/>
            <w:vAlign w:val="center"/>
          </w:tcPr>
          <w:p>
            <w:pPr>
              <w:keepNext w:val="0"/>
              <w:keepLines w:val="0"/>
              <w:widowControl/>
              <w:suppressLineNumbers w:val="0"/>
              <w:jc w:val="center"/>
              <w:textAlignment w:val="center"/>
              <w:rPr>
                <w:rFonts w:hint="eastAsia" w:ascii="宋体" w:hAnsi="宋体" w:eastAsia="宋体" w:cs="宋体"/>
                <w:i w:val="0"/>
                <w:color w:val="000000"/>
                <w:kern w:val="2"/>
                <w:sz w:val="24"/>
                <w:szCs w:val="24"/>
                <w:highlight w:val="none"/>
                <w:u w:val="none"/>
                <w:lang w:val="en-US" w:eastAsia="zh-CN" w:bidi="ar-SA"/>
              </w:rPr>
            </w:pPr>
            <w:r>
              <w:rPr>
                <w:rFonts w:hint="eastAsia" w:ascii="宋体" w:hAnsi="宋体" w:eastAsia="宋体" w:cs="宋体"/>
                <w:i w:val="0"/>
                <w:color w:val="000000"/>
                <w:kern w:val="0"/>
                <w:sz w:val="24"/>
                <w:szCs w:val="24"/>
                <w:highlight w:val="none"/>
                <w:u w:val="none"/>
                <w:lang w:val="en-US" w:eastAsia="zh-CN" w:bidi="ar"/>
              </w:rPr>
              <w:t>3</w:t>
            </w:r>
          </w:p>
        </w:tc>
        <w:tc>
          <w:tcPr>
            <w:tcW w:w="1650" w:type="dxa"/>
            <w:vAlign w:val="center"/>
          </w:tcPr>
          <w:p>
            <w:pPr>
              <w:keepNext w:val="0"/>
              <w:keepLines w:val="0"/>
              <w:widowControl/>
              <w:suppressLineNumbers w:val="0"/>
              <w:jc w:val="center"/>
              <w:textAlignment w:val="center"/>
              <w:rPr>
                <w:rFonts w:hint="eastAsia" w:ascii="宋体" w:hAnsi="宋体" w:eastAsia="宋体" w:cs="宋体"/>
                <w:i w:val="0"/>
                <w:color w:val="000000"/>
                <w:kern w:val="2"/>
                <w:sz w:val="20"/>
                <w:szCs w:val="20"/>
                <w:highlight w:val="none"/>
                <w:u w:val="none"/>
                <w:lang w:val="en-US" w:eastAsia="zh-CN" w:bidi="ar-SA"/>
              </w:rPr>
            </w:pPr>
            <w:r>
              <w:rPr>
                <w:rFonts w:hint="eastAsia" w:ascii="宋体" w:hAnsi="宋体" w:eastAsia="宋体" w:cs="宋体"/>
                <w:i w:val="0"/>
                <w:color w:val="000000"/>
                <w:kern w:val="0"/>
                <w:sz w:val="24"/>
                <w:szCs w:val="24"/>
                <w:highlight w:val="none"/>
                <w:u w:val="none"/>
                <w:lang w:val="en-US" w:eastAsia="zh-CN" w:bidi="ar"/>
              </w:rPr>
              <w:t>限女性</w:t>
            </w:r>
          </w:p>
        </w:tc>
        <w:tc>
          <w:tcPr>
            <w:tcW w:w="788" w:type="dxa"/>
            <w:vAlign w:val="center"/>
          </w:tcPr>
          <w:p>
            <w:pPr>
              <w:keepNext w:val="0"/>
              <w:keepLines w:val="0"/>
              <w:widowControl/>
              <w:suppressLineNumbers w:val="0"/>
              <w:jc w:val="center"/>
              <w:textAlignment w:val="center"/>
              <w:rPr>
                <w:rFonts w:hint="default" w:ascii="宋体" w:hAnsi="宋体" w:eastAsia="宋体" w:cs="宋体"/>
                <w:i w:val="0"/>
                <w:color w:val="000000"/>
                <w:kern w:val="2"/>
                <w:sz w:val="24"/>
                <w:szCs w:val="24"/>
                <w:highlight w:val="none"/>
                <w:u w:val="none"/>
                <w:lang w:val="en-US" w:eastAsia="zh-CN" w:bidi="ar-SA"/>
              </w:rPr>
            </w:pPr>
            <w:r>
              <w:rPr>
                <w:rFonts w:hint="eastAsia" w:ascii="宋体" w:hAnsi="宋体" w:cs="宋体"/>
                <w:i w:val="0"/>
                <w:color w:val="000000"/>
                <w:kern w:val="2"/>
                <w:sz w:val="24"/>
                <w:szCs w:val="24"/>
                <w:highlight w:val="none"/>
                <w:u w:val="none"/>
                <w:lang w:val="en-US" w:eastAsia="zh-CN" w:bidi="ar-SA"/>
              </w:rPr>
              <w:t>129</w:t>
            </w:r>
          </w:p>
        </w:tc>
        <w:tc>
          <w:tcPr>
            <w:tcW w:w="1115" w:type="dxa"/>
            <w:vAlign w:val="center"/>
          </w:tcPr>
          <w:p>
            <w:pPr>
              <w:keepNext w:val="0"/>
              <w:keepLines w:val="0"/>
              <w:widowControl/>
              <w:suppressLineNumbers w:val="0"/>
              <w:jc w:val="center"/>
              <w:textAlignment w:val="center"/>
              <w:rPr>
                <w:rFonts w:hint="eastAsia" w:ascii="宋体" w:hAnsi="宋体" w:eastAsia="宋体" w:cs="宋体"/>
                <w:i w:val="0"/>
                <w:color w:val="000000"/>
                <w:kern w:val="2"/>
                <w:sz w:val="24"/>
                <w:szCs w:val="24"/>
                <w:highlight w:val="none"/>
                <w:u w:val="none"/>
                <w:lang w:val="en-US" w:eastAsia="zh-CN" w:bidi="ar-SA"/>
              </w:rPr>
            </w:pPr>
            <w:r>
              <w:rPr>
                <w:rFonts w:hint="eastAsia" w:ascii="宋体" w:hAnsi="宋体" w:eastAsia="宋体" w:cs="宋体"/>
                <w:i w:val="0"/>
                <w:color w:val="000000"/>
                <w:kern w:val="0"/>
                <w:sz w:val="24"/>
                <w:szCs w:val="24"/>
                <w:highlight w:val="none"/>
                <w:u w:val="none"/>
                <w:lang w:val="en-US" w:eastAsia="zh-CN" w:bidi="ar"/>
              </w:rPr>
              <w:t>中性笔笔芯</w:t>
            </w:r>
          </w:p>
        </w:tc>
        <w:tc>
          <w:tcPr>
            <w:tcW w:w="877" w:type="dxa"/>
            <w:vAlign w:val="center"/>
          </w:tcPr>
          <w:p>
            <w:pPr>
              <w:keepNext w:val="0"/>
              <w:keepLines w:val="0"/>
              <w:widowControl/>
              <w:suppressLineNumbers w:val="0"/>
              <w:jc w:val="center"/>
              <w:textAlignment w:val="center"/>
              <w:rPr>
                <w:rFonts w:hint="eastAsia" w:ascii="宋体" w:hAnsi="宋体" w:eastAsia="宋体" w:cs="宋体"/>
                <w:i w:val="0"/>
                <w:color w:val="000000"/>
                <w:kern w:val="2"/>
                <w:sz w:val="24"/>
                <w:szCs w:val="24"/>
                <w:highlight w:val="none"/>
                <w:u w:val="none"/>
                <w:lang w:val="en-US" w:eastAsia="zh-CN" w:bidi="ar-SA"/>
              </w:rPr>
            </w:pPr>
            <w:r>
              <w:rPr>
                <w:rFonts w:hint="eastAsia" w:ascii="宋体" w:hAnsi="宋体" w:eastAsia="宋体" w:cs="宋体"/>
                <w:i w:val="0"/>
                <w:color w:val="000000"/>
                <w:kern w:val="0"/>
                <w:sz w:val="24"/>
                <w:szCs w:val="24"/>
                <w:highlight w:val="none"/>
                <w:u w:val="none"/>
                <w:lang w:val="en-US" w:eastAsia="zh-CN" w:bidi="ar"/>
              </w:rPr>
              <w:t>3</w:t>
            </w:r>
          </w:p>
        </w:tc>
        <w:tc>
          <w:tcPr>
            <w:tcW w:w="939" w:type="dxa"/>
            <w:vAlign w:val="center"/>
          </w:tcPr>
          <w:p>
            <w:pPr>
              <w:jc w:val="center"/>
              <w:rPr>
                <w:rFonts w:hint="eastAsia" w:ascii="宋体" w:hAnsi="宋体" w:eastAsia="宋体" w:cs="宋体"/>
                <w:i w:val="0"/>
                <w:color w:val="000000"/>
                <w:kern w:val="2"/>
                <w:sz w:val="20"/>
                <w:szCs w:val="20"/>
                <w:highlight w:val="none"/>
                <w:u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3" w:type="dxa"/>
            <w:vAlign w:val="center"/>
          </w:tcPr>
          <w:p>
            <w:pPr>
              <w:keepNext w:val="0"/>
              <w:keepLines w:val="0"/>
              <w:widowControl/>
              <w:suppressLineNumbers w:val="0"/>
              <w:jc w:val="center"/>
              <w:textAlignment w:val="center"/>
              <w:rPr>
                <w:rFonts w:hint="default" w:ascii="宋体" w:hAnsi="宋体" w:eastAsia="宋体" w:cs="宋体"/>
                <w:i w:val="0"/>
                <w:color w:val="000000"/>
                <w:kern w:val="2"/>
                <w:sz w:val="24"/>
                <w:szCs w:val="24"/>
                <w:highlight w:val="none"/>
                <w:u w:val="none"/>
                <w:lang w:val="en-US" w:eastAsia="zh-CN" w:bidi="ar-SA"/>
              </w:rPr>
            </w:pPr>
            <w:r>
              <w:rPr>
                <w:rFonts w:hint="eastAsia" w:ascii="宋体" w:hAnsi="宋体" w:cs="宋体"/>
                <w:i w:val="0"/>
                <w:color w:val="000000"/>
                <w:kern w:val="2"/>
                <w:sz w:val="24"/>
                <w:szCs w:val="24"/>
                <w:highlight w:val="none"/>
                <w:u w:val="none"/>
                <w:lang w:val="en-US" w:eastAsia="zh-CN" w:bidi="ar-SA"/>
              </w:rPr>
              <w:t>108</w:t>
            </w:r>
          </w:p>
        </w:tc>
        <w:tc>
          <w:tcPr>
            <w:tcW w:w="1503" w:type="dxa"/>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highlight w:val="none"/>
                <w:u w:val="none"/>
                <w:lang w:val="en-US" w:eastAsia="zh-CN" w:bidi="ar"/>
              </w:rPr>
            </w:pPr>
            <w:r>
              <w:rPr>
                <w:rFonts w:hint="eastAsia" w:ascii="宋体" w:hAnsi="宋体" w:eastAsia="宋体" w:cs="宋体"/>
                <w:i w:val="0"/>
                <w:color w:val="000000"/>
                <w:kern w:val="0"/>
                <w:sz w:val="24"/>
                <w:szCs w:val="24"/>
                <w:highlight w:val="none"/>
                <w:u w:val="none"/>
                <w:lang w:val="en-US" w:eastAsia="zh-CN" w:bidi="ar"/>
              </w:rPr>
              <w:t>睡裙</w:t>
            </w:r>
          </w:p>
        </w:tc>
        <w:tc>
          <w:tcPr>
            <w:tcW w:w="877" w:type="dxa"/>
            <w:vAlign w:val="center"/>
          </w:tcPr>
          <w:p>
            <w:pPr>
              <w:keepNext w:val="0"/>
              <w:keepLines w:val="0"/>
              <w:widowControl/>
              <w:suppressLineNumbers w:val="0"/>
              <w:jc w:val="center"/>
              <w:textAlignment w:val="center"/>
              <w:rPr>
                <w:rFonts w:hint="eastAsia" w:ascii="宋体" w:hAnsi="宋体" w:eastAsia="宋体" w:cs="宋体"/>
                <w:i w:val="0"/>
                <w:color w:val="000000"/>
                <w:kern w:val="2"/>
                <w:sz w:val="24"/>
                <w:szCs w:val="24"/>
                <w:highlight w:val="none"/>
                <w:u w:val="none"/>
                <w:lang w:val="en-US" w:eastAsia="zh-CN" w:bidi="ar-SA"/>
              </w:rPr>
            </w:pPr>
            <w:r>
              <w:rPr>
                <w:rFonts w:hint="eastAsia" w:ascii="宋体" w:hAnsi="宋体" w:eastAsia="宋体" w:cs="宋体"/>
                <w:i w:val="0"/>
                <w:color w:val="000000"/>
                <w:kern w:val="0"/>
                <w:sz w:val="24"/>
                <w:szCs w:val="24"/>
                <w:highlight w:val="none"/>
                <w:u w:val="none"/>
                <w:lang w:val="en-US" w:eastAsia="zh-CN" w:bidi="ar"/>
              </w:rPr>
              <w:t>3</w:t>
            </w:r>
          </w:p>
        </w:tc>
        <w:tc>
          <w:tcPr>
            <w:tcW w:w="1650" w:type="dxa"/>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highlight w:val="none"/>
                <w:u w:val="none"/>
                <w:lang w:val="en-US" w:eastAsia="zh-CN" w:bidi="ar"/>
              </w:rPr>
            </w:pPr>
            <w:r>
              <w:rPr>
                <w:rFonts w:hint="eastAsia" w:ascii="宋体" w:hAnsi="宋体" w:eastAsia="宋体" w:cs="宋体"/>
                <w:i w:val="0"/>
                <w:color w:val="000000"/>
                <w:kern w:val="0"/>
                <w:sz w:val="24"/>
                <w:szCs w:val="24"/>
                <w:highlight w:val="none"/>
                <w:u w:val="none"/>
                <w:lang w:val="en-US" w:eastAsia="zh-CN" w:bidi="ar"/>
              </w:rPr>
              <w:t>限女性</w:t>
            </w:r>
          </w:p>
        </w:tc>
        <w:tc>
          <w:tcPr>
            <w:tcW w:w="788" w:type="dxa"/>
            <w:vAlign w:val="center"/>
          </w:tcPr>
          <w:p>
            <w:pPr>
              <w:keepNext w:val="0"/>
              <w:keepLines w:val="0"/>
              <w:widowControl/>
              <w:suppressLineNumbers w:val="0"/>
              <w:jc w:val="center"/>
              <w:textAlignment w:val="center"/>
              <w:rPr>
                <w:rFonts w:hint="default" w:ascii="宋体" w:hAnsi="宋体" w:eastAsia="宋体" w:cs="宋体"/>
                <w:i w:val="0"/>
                <w:color w:val="000000"/>
                <w:kern w:val="2"/>
                <w:sz w:val="24"/>
                <w:szCs w:val="24"/>
                <w:highlight w:val="none"/>
                <w:u w:val="none"/>
                <w:lang w:val="en-US" w:eastAsia="zh-CN" w:bidi="ar-SA"/>
              </w:rPr>
            </w:pPr>
            <w:r>
              <w:rPr>
                <w:rFonts w:hint="eastAsia" w:ascii="宋体" w:hAnsi="宋体" w:cs="宋体"/>
                <w:i w:val="0"/>
                <w:color w:val="000000"/>
                <w:kern w:val="2"/>
                <w:sz w:val="24"/>
                <w:szCs w:val="24"/>
                <w:highlight w:val="none"/>
                <w:u w:val="none"/>
                <w:lang w:val="en-US" w:eastAsia="zh-CN" w:bidi="ar-SA"/>
              </w:rPr>
              <w:t>130</w:t>
            </w:r>
          </w:p>
        </w:tc>
        <w:tc>
          <w:tcPr>
            <w:tcW w:w="1115" w:type="dxa"/>
            <w:vAlign w:val="center"/>
          </w:tcPr>
          <w:p>
            <w:pPr>
              <w:keepNext w:val="0"/>
              <w:keepLines w:val="0"/>
              <w:widowControl/>
              <w:suppressLineNumbers w:val="0"/>
              <w:jc w:val="center"/>
              <w:textAlignment w:val="center"/>
              <w:rPr>
                <w:rFonts w:hint="eastAsia" w:ascii="宋体" w:hAnsi="宋体" w:eastAsia="宋体" w:cs="宋体"/>
                <w:i w:val="0"/>
                <w:color w:val="000000"/>
                <w:kern w:val="2"/>
                <w:sz w:val="24"/>
                <w:szCs w:val="24"/>
                <w:highlight w:val="none"/>
                <w:u w:val="none"/>
                <w:lang w:val="en-US" w:eastAsia="zh-CN" w:bidi="ar-SA"/>
              </w:rPr>
            </w:pPr>
            <w:r>
              <w:rPr>
                <w:rFonts w:hint="eastAsia" w:ascii="宋体" w:hAnsi="宋体" w:eastAsia="宋体" w:cs="宋体"/>
                <w:i w:val="0"/>
                <w:color w:val="000000"/>
                <w:kern w:val="0"/>
                <w:sz w:val="24"/>
                <w:szCs w:val="24"/>
                <w:highlight w:val="none"/>
                <w:u w:val="none"/>
                <w:lang w:val="en-US" w:eastAsia="zh-CN" w:bidi="ar"/>
              </w:rPr>
              <w:t>圆珠笔</w:t>
            </w:r>
          </w:p>
        </w:tc>
        <w:tc>
          <w:tcPr>
            <w:tcW w:w="877" w:type="dxa"/>
            <w:vAlign w:val="center"/>
          </w:tcPr>
          <w:p>
            <w:pPr>
              <w:keepNext w:val="0"/>
              <w:keepLines w:val="0"/>
              <w:widowControl/>
              <w:suppressLineNumbers w:val="0"/>
              <w:jc w:val="center"/>
              <w:textAlignment w:val="center"/>
              <w:rPr>
                <w:rFonts w:hint="eastAsia" w:ascii="宋体" w:hAnsi="宋体" w:eastAsia="宋体" w:cs="宋体"/>
                <w:i w:val="0"/>
                <w:color w:val="000000"/>
                <w:kern w:val="2"/>
                <w:sz w:val="24"/>
                <w:szCs w:val="24"/>
                <w:highlight w:val="none"/>
                <w:u w:val="none"/>
                <w:lang w:val="en-US" w:eastAsia="zh-CN" w:bidi="ar-SA"/>
              </w:rPr>
            </w:pPr>
            <w:r>
              <w:rPr>
                <w:rFonts w:hint="eastAsia" w:ascii="宋体" w:hAnsi="宋体" w:eastAsia="宋体" w:cs="宋体"/>
                <w:i w:val="0"/>
                <w:color w:val="000000"/>
                <w:kern w:val="0"/>
                <w:sz w:val="24"/>
                <w:szCs w:val="24"/>
                <w:highlight w:val="none"/>
                <w:u w:val="none"/>
                <w:lang w:val="en-US" w:eastAsia="zh-CN" w:bidi="ar"/>
              </w:rPr>
              <w:t>3</w:t>
            </w:r>
          </w:p>
        </w:tc>
        <w:tc>
          <w:tcPr>
            <w:tcW w:w="939" w:type="dxa"/>
            <w:vAlign w:val="center"/>
          </w:tcPr>
          <w:p>
            <w:pPr>
              <w:jc w:val="center"/>
              <w:rPr>
                <w:rFonts w:hint="eastAsia" w:ascii="宋体" w:hAnsi="宋体" w:eastAsia="宋体" w:cs="宋体"/>
                <w:i w:val="0"/>
                <w:color w:val="000000"/>
                <w:kern w:val="2"/>
                <w:sz w:val="20"/>
                <w:szCs w:val="20"/>
                <w:highlight w:val="none"/>
                <w:u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3" w:type="dxa"/>
            <w:vAlign w:val="center"/>
          </w:tcPr>
          <w:p>
            <w:pPr>
              <w:keepNext w:val="0"/>
              <w:keepLines w:val="0"/>
              <w:widowControl/>
              <w:suppressLineNumbers w:val="0"/>
              <w:jc w:val="center"/>
              <w:textAlignment w:val="center"/>
              <w:rPr>
                <w:rFonts w:hint="default" w:ascii="宋体" w:hAnsi="宋体" w:eastAsia="宋体" w:cs="宋体"/>
                <w:i w:val="0"/>
                <w:color w:val="000000"/>
                <w:kern w:val="2"/>
                <w:sz w:val="24"/>
                <w:szCs w:val="24"/>
                <w:highlight w:val="none"/>
                <w:u w:val="none"/>
                <w:lang w:val="en-US" w:eastAsia="zh-CN" w:bidi="ar-SA"/>
              </w:rPr>
            </w:pPr>
            <w:r>
              <w:rPr>
                <w:rFonts w:hint="eastAsia" w:ascii="宋体" w:hAnsi="宋体" w:cs="宋体"/>
                <w:i w:val="0"/>
                <w:color w:val="000000"/>
                <w:kern w:val="2"/>
                <w:sz w:val="24"/>
                <w:szCs w:val="24"/>
                <w:highlight w:val="none"/>
                <w:u w:val="none"/>
                <w:lang w:val="en-US" w:eastAsia="zh-CN" w:bidi="ar-SA"/>
              </w:rPr>
              <w:t>109</w:t>
            </w:r>
          </w:p>
        </w:tc>
        <w:tc>
          <w:tcPr>
            <w:tcW w:w="1503" w:type="dxa"/>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highlight w:val="none"/>
                <w:u w:val="none"/>
                <w:lang w:val="en-US" w:eastAsia="zh-CN" w:bidi="ar"/>
              </w:rPr>
            </w:pPr>
            <w:r>
              <w:rPr>
                <w:rFonts w:hint="eastAsia" w:ascii="宋体" w:hAnsi="宋体" w:eastAsia="宋体" w:cs="宋体"/>
                <w:i w:val="0"/>
                <w:color w:val="000000"/>
                <w:kern w:val="0"/>
                <w:sz w:val="24"/>
                <w:szCs w:val="24"/>
                <w:highlight w:val="none"/>
                <w:u w:val="none"/>
                <w:lang w:val="en-US" w:eastAsia="zh-CN" w:bidi="ar"/>
              </w:rPr>
              <w:t>文胸</w:t>
            </w:r>
          </w:p>
        </w:tc>
        <w:tc>
          <w:tcPr>
            <w:tcW w:w="877" w:type="dxa"/>
            <w:vAlign w:val="center"/>
          </w:tcPr>
          <w:p>
            <w:pPr>
              <w:keepNext w:val="0"/>
              <w:keepLines w:val="0"/>
              <w:widowControl/>
              <w:suppressLineNumbers w:val="0"/>
              <w:jc w:val="center"/>
              <w:textAlignment w:val="center"/>
              <w:rPr>
                <w:rFonts w:hint="eastAsia" w:ascii="宋体" w:hAnsi="宋体" w:eastAsia="宋体" w:cs="宋体"/>
                <w:i w:val="0"/>
                <w:color w:val="000000"/>
                <w:kern w:val="2"/>
                <w:sz w:val="24"/>
                <w:szCs w:val="24"/>
                <w:highlight w:val="none"/>
                <w:u w:val="none"/>
                <w:lang w:val="en-US" w:eastAsia="zh-CN" w:bidi="ar-SA"/>
              </w:rPr>
            </w:pPr>
            <w:r>
              <w:rPr>
                <w:rFonts w:hint="eastAsia" w:ascii="宋体" w:hAnsi="宋体" w:eastAsia="宋体" w:cs="宋体"/>
                <w:i w:val="0"/>
                <w:color w:val="000000"/>
                <w:kern w:val="0"/>
                <w:sz w:val="24"/>
                <w:szCs w:val="24"/>
                <w:highlight w:val="none"/>
                <w:u w:val="none"/>
                <w:lang w:val="en-US" w:eastAsia="zh-CN" w:bidi="ar"/>
              </w:rPr>
              <w:t>3</w:t>
            </w:r>
          </w:p>
        </w:tc>
        <w:tc>
          <w:tcPr>
            <w:tcW w:w="1650" w:type="dxa"/>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highlight w:val="none"/>
                <w:u w:val="none"/>
                <w:lang w:val="en-US" w:eastAsia="zh-CN" w:bidi="ar"/>
              </w:rPr>
            </w:pPr>
            <w:r>
              <w:rPr>
                <w:rFonts w:hint="eastAsia" w:ascii="宋体" w:hAnsi="宋体" w:eastAsia="宋体" w:cs="宋体"/>
                <w:i w:val="0"/>
                <w:color w:val="000000"/>
                <w:kern w:val="0"/>
                <w:sz w:val="24"/>
                <w:szCs w:val="24"/>
                <w:highlight w:val="none"/>
                <w:u w:val="none"/>
                <w:lang w:val="en-US" w:eastAsia="zh-CN" w:bidi="ar"/>
              </w:rPr>
              <w:t>无金属</w:t>
            </w:r>
          </w:p>
        </w:tc>
        <w:tc>
          <w:tcPr>
            <w:tcW w:w="788" w:type="dxa"/>
            <w:vAlign w:val="center"/>
          </w:tcPr>
          <w:p>
            <w:pPr>
              <w:keepNext w:val="0"/>
              <w:keepLines w:val="0"/>
              <w:widowControl/>
              <w:suppressLineNumbers w:val="0"/>
              <w:jc w:val="center"/>
              <w:textAlignment w:val="center"/>
              <w:rPr>
                <w:rFonts w:hint="default" w:ascii="宋体" w:hAnsi="宋体" w:eastAsia="宋体" w:cs="宋体"/>
                <w:i w:val="0"/>
                <w:color w:val="000000"/>
                <w:kern w:val="2"/>
                <w:sz w:val="24"/>
                <w:szCs w:val="24"/>
                <w:highlight w:val="none"/>
                <w:u w:val="none"/>
                <w:lang w:val="en-US" w:eastAsia="zh-CN" w:bidi="ar-SA"/>
              </w:rPr>
            </w:pPr>
            <w:r>
              <w:rPr>
                <w:rFonts w:hint="eastAsia" w:ascii="宋体" w:hAnsi="宋体" w:cs="宋体"/>
                <w:i w:val="0"/>
                <w:color w:val="000000"/>
                <w:kern w:val="2"/>
                <w:sz w:val="24"/>
                <w:szCs w:val="24"/>
                <w:highlight w:val="none"/>
                <w:u w:val="none"/>
                <w:lang w:val="en-US" w:eastAsia="zh-CN" w:bidi="ar-SA"/>
              </w:rPr>
              <w:t>131</w:t>
            </w:r>
          </w:p>
        </w:tc>
        <w:tc>
          <w:tcPr>
            <w:tcW w:w="1115" w:type="dxa"/>
            <w:vAlign w:val="center"/>
          </w:tcPr>
          <w:p>
            <w:pPr>
              <w:keepNext w:val="0"/>
              <w:keepLines w:val="0"/>
              <w:widowControl/>
              <w:suppressLineNumbers w:val="0"/>
              <w:jc w:val="center"/>
              <w:textAlignment w:val="center"/>
              <w:rPr>
                <w:rFonts w:hint="eastAsia" w:ascii="宋体" w:hAnsi="宋体" w:eastAsia="宋体" w:cs="宋体"/>
                <w:i w:val="0"/>
                <w:color w:val="000000"/>
                <w:kern w:val="2"/>
                <w:sz w:val="24"/>
                <w:szCs w:val="24"/>
                <w:highlight w:val="none"/>
                <w:u w:val="none"/>
                <w:lang w:val="en-US" w:eastAsia="zh-CN" w:bidi="ar-SA"/>
              </w:rPr>
            </w:pPr>
            <w:r>
              <w:rPr>
                <w:rFonts w:hint="eastAsia" w:ascii="宋体" w:hAnsi="宋体" w:eastAsia="宋体" w:cs="宋体"/>
                <w:i w:val="0"/>
                <w:color w:val="000000"/>
                <w:kern w:val="0"/>
                <w:sz w:val="24"/>
                <w:szCs w:val="24"/>
                <w:highlight w:val="none"/>
                <w:u w:val="none"/>
                <w:lang w:val="en-US" w:eastAsia="zh-CN" w:bidi="ar"/>
              </w:rPr>
              <w:t>圆珠笔笔芯</w:t>
            </w:r>
          </w:p>
        </w:tc>
        <w:tc>
          <w:tcPr>
            <w:tcW w:w="877" w:type="dxa"/>
            <w:vAlign w:val="center"/>
          </w:tcPr>
          <w:p>
            <w:pPr>
              <w:keepNext w:val="0"/>
              <w:keepLines w:val="0"/>
              <w:widowControl/>
              <w:suppressLineNumbers w:val="0"/>
              <w:jc w:val="center"/>
              <w:textAlignment w:val="center"/>
              <w:rPr>
                <w:rFonts w:hint="eastAsia" w:ascii="宋体" w:hAnsi="宋体" w:eastAsia="宋体" w:cs="宋体"/>
                <w:i w:val="0"/>
                <w:color w:val="000000"/>
                <w:kern w:val="2"/>
                <w:sz w:val="24"/>
                <w:szCs w:val="24"/>
                <w:highlight w:val="none"/>
                <w:u w:val="none"/>
                <w:lang w:val="en-US" w:eastAsia="zh-CN" w:bidi="ar-SA"/>
              </w:rPr>
            </w:pPr>
            <w:r>
              <w:rPr>
                <w:rFonts w:hint="eastAsia" w:ascii="宋体" w:hAnsi="宋体" w:eastAsia="宋体" w:cs="宋体"/>
                <w:i w:val="0"/>
                <w:color w:val="000000"/>
                <w:kern w:val="0"/>
                <w:sz w:val="24"/>
                <w:szCs w:val="24"/>
                <w:highlight w:val="none"/>
                <w:u w:val="none"/>
                <w:lang w:val="en-US" w:eastAsia="zh-CN" w:bidi="ar"/>
              </w:rPr>
              <w:t>3</w:t>
            </w:r>
          </w:p>
        </w:tc>
        <w:tc>
          <w:tcPr>
            <w:tcW w:w="939" w:type="dxa"/>
            <w:vAlign w:val="center"/>
          </w:tcPr>
          <w:p>
            <w:pPr>
              <w:jc w:val="center"/>
              <w:rPr>
                <w:rFonts w:hint="eastAsia" w:ascii="宋体" w:hAnsi="宋体" w:eastAsia="宋体" w:cs="宋体"/>
                <w:i w:val="0"/>
                <w:color w:val="000000"/>
                <w:kern w:val="2"/>
                <w:sz w:val="20"/>
                <w:szCs w:val="20"/>
                <w:highlight w:val="none"/>
                <w:u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3" w:type="dxa"/>
            <w:vAlign w:val="center"/>
          </w:tcPr>
          <w:p>
            <w:pPr>
              <w:keepNext w:val="0"/>
              <w:keepLines w:val="0"/>
              <w:widowControl/>
              <w:suppressLineNumbers w:val="0"/>
              <w:jc w:val="center"/>
              <w:textAlignment w:val="center"/>
              <w:rPr>
                <w:rFonts w:hint="default" w:ascii="宋体" w:hAnsi="宋体" w:eastAsia="宋体" w:cs="宋体"/>
                <w:i w:val="0"/>
                <w:color w:val="000000"/>
                <w:kern w:val="2"/>
                <w:sz w:val="24"/>
                <w:szCs w:val="24"/>
                <w:highlight w:val="none"/>
                <w:u w:val="none"/>
                <w:lang w:val="en-US" w:eastAsia="zh-CN" w:bidi="ar-SA"/>
              </w:rPr>
            </w:pPr>
            <w:r>
              <w:rPr>
                <w:rFonts w:hint="eastAsia" w:ascii="宋体" w:hAnsi="宋体" w:cs="宋体"/>
                <w:i w:val="0"/>
                <w:color w:val="000000"/>
                <w:kern w:val="2"/>
                <w:sz w:val="24"/>
                <w:szCs w:val="24"/>
                <w:highlight w:val="none"/>
                <w:u w:val="none"/>
                <w:lang w:val="en-US" w:eastAsia="zh-CN" w:bidi="ar-SA"/>
              </w:rPr>
              <w:t>110</w:t>
            </w:r>
          </w:p>
        </w:tc>
        <w:tc>
          <w:tcPr>
            <w:tcW w:w="1503" w:type="dxa"/>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highlight w:val="none"/>
                <w:u w:val="none"/>
                <w:lang w:val="en-US" w:eastAsia="zh-CN" w:bidi="ar"/>
              </w:rPr>
            </w:pPr>
            <w:r>
              <w:rPr>
                <w:rFonts w:hint="eastAsia" w:ascii="宋体" w:hAnsi="宋体" w:eastAsia="宋体" w:cs="宋体"/>
                <w:i w:val="0"/>
                <w:color w:val="000000"/>
                <w:kern w:val="0"/>
                <w:sz w:val="24"/>
                <w:szCs w:val="24"/>
                <w:highlight w:val="none"/>
                <w:u w:val="none"/>
                <w:lang w:val="en-US" w:eastAsia="zh-CN" w:bidi="ar"/>
              </w:rPr>
              <w:t>单鞋</w:t>
            </w:r>
          </w:p>
        </w:tc>
        <w:tc>
          <w:tcPr>
            <w:tcW w:w="877" w:type="dxa"/>
            <w:vAlign w:val="center"/>
          </w:tcPr>
          <w:p>
            <w:pPr>
              <w:keepNext w:val="0"/>
              <w:keepLines w:val="0"/>
              <w:widowControl/>
              <w:suppressLineNumbers w:val="0"/>
              <w:jc w:val="center"/>
              <w:textAlignment w:val="center"/>
              <w:rPr>
                <w:rFonts w:hint="eastAsia" w:ascii="宋体" w:hAnsi="宋体" w:eastAsia="宋体" w:cs="宋体"/>
                <w:i w:val="0"/>
                <w:color w:val="000000"/>
                <w:kern w:val="2"/>
                <w:sz w:val="24"/>
                <w:szCs w:val="24"/>
                <w:highlight w:val="none"/>
                <w:u w:val="none"/>
                <w:lang w:val="en-US" w:eastAsia="zh-CN" w:bidi="ar-SA"/>
              </w:rPr>
            </w:pPr>
            <w:r>
              <w:rPr>
                <w:rFonts w:hint="eastAsia" w:ascii="宋体" w:hAnsi="宋体" w:eastAsia="宋体" w:cs="宋体"/>
                <w:i w:val="0"/>
                <w:color w:val="000000"/>
                <w:kern w:val="0"/>
                <w:sz w:val="24"/>
                <w:szCs w:val="24"/>
                <w:highlight w:val="none"/>
                <w:u w:val="none"/>
                <w:lang w:val="en-US" w:eastAsia="zh-CN" w:bidi="ar"/>
              </w:rPr>
              <w:t>3</w:t>
            </w:r>
          </w:p>
        </w:tc>
        <w:tc>
          <w:tcPr>
            <w:tcW w:w="1650" w:type="dxa"/>
            <w:vAlign w:val="center"/>
          </w:tcPr>
          <w:p>
            <w:pPr>
              <w:jc w:val="center"/>
              <w:rPr>
                <w:rFonts w:hint="eastAsia" w:ascii="宋体" w:hAnsi="宋体" w:eastAsia="宋体" w:cs="宋体"/>
                <w:i w:val="0"/>
                <w:color w:val="000000"/>
                <w:kern w:val="2"/>
                <w:sz w:val="24"/>
                <w:szCs w:val="24"/>
                <w:highlight w:val="none"/>
                <w:u w:val="none"/>
                <w:lang w:val="en-US" w:eastAsia="zh-CN" w:bidi="ar-SA"/>
              </w:rPr>
            </w:pPr>
          </w:p>
        </w:tc>
        <w:tc>
          <w:tcPr>
            <w:tcW w:w="788" w:type="dxa"/>
            <w:vAlign w:val="center"/>
          </w:tcPr>
          <w:p>
            <w:pPr>
              <w:keepNext w:val="0"/>
              <w:keepLines w:val="0"/>
              <w:widowControl/>
              <w:suppressLineNumbers w:val="0"/>
              <w:jc w:val="center"/>
              <w:textAlignment w:val="center"/>
              <w:rPr>
                <w:rFonts w:hint="eastAsia" w:ascii="宋体" w:hAnsi="宋体" w:eastAsia="宋体" w:cs="宋体"/>
                <w:i w:val="0"/>
                <w:color w:val="000000"/>
                <w:kern w:val="2"/>
                <w:sz w:val="24"/>
                <w:szCs w:val="24"/>
                <w:highlight w:val="none"/>
                <w:u w:val="none"/>
                <w:lang w:val="en-US" w:eastAsia="zh-CN" w:bidi="ar-SA"/>
              </w:rPr>
            </w:pPr>
            <w:r>
              <w:rPr>
                <w:rFonts w:hint="eastAsia" w:ascii="宋体" w:hAnsi="宋体" w:cs="宋体"/>
                <w:i w:val="0"/>
                <w:color w:val="000000"/>
                <w:kern w:val="2"/>
                <w:sz w:val="24"/>
                <w:szCs w:val="24"/>
                <w:highlight w:val="none"/>
                <w:u w:val="none"/>
                <w:lang w:val="en-US" w:eastAsia="zh-CN" w:bidi="ar-SA"/>
              </w:rPr>
              <w:t>132</w:t>
            </w:r>
          </w:p>
        </w:tc>
        <w:tc>
          <w:tcPr>
            <w:tcW w:w="1115" w:type="dxa"/>
            <w:vAlign w:val="center"/>
          </w:tcPr>
          <w:p>
            <w:pPr>
              <w:keepNext w:val="0"/>
              <w:keepLines w:val="0"/>
              <w:widowControl/>
              <w:suppressLineNumbers w:val="0"/>
              <w:jc w:val="center"/>
              <w:textAlignment w:val="center"/>
              <w:rPr>
                <w:rFonts w:hint="eastAsia" w:ascii="宋体" w:hAnsi="宋体" w:eastAsia="宋体" w:cs="宋体"/>
                <w:i w:val="0"/>
                <w:color w:val="000000"/>
                <w:kern w:val="2"/>
                <w:sz w:val="24"/>
                <w:szCs w:val="24"/>
                <w:highlight w:val="none"/>
                <w:u w:val="none"/>
                <w:lang w:val="en-US" w:eastAsia="zh-CN" w:bidi="ar-SA"/>
              </w:rPr>
            </w:pPr>
            <w:r>
              <w:rPr>
                <w:rFonts w:hint="eastAsia" w:ascii="宋体" w:hAnsi="宋体" w:eastAsia="宋体" w:cs="宋体"/>
                <w:i w:val="0"/>
                <w:color w:val="000000"/>
                <w:kern w:val="0"/>
                <w:sz w:val="24"/>
                <w:szCs w:val="24"/>
                <w:highlight w:val="none"/>
                <w:u w:val="none"/>
                <w:lang w:val="en-US" w:eastAsia="zh-CN" w:bidi="ar"/>
              </w:rPr>
              <w:t>自动铅笔</w:t>
            </w:r>
          </w:p>
        </w:tc>
        <w:tc>
          <w:tcPr>
            <w:tcW w:w="877" w:type="dxa"/>
            <w:vAlign w:val="center"/>
          </w:tcPr>
          <w:p>
            <w:pPr>
              <w:keepNext w:val="0"/>
              <w:keepLines w:val="0"/>
              <w:widowControl/>
              <w:suppressLineNumbers w:val="0"/>
              <w:jc w:val="center"/>
              <w:textAlignment w:val="center"/>
              <w:rPr>
                <w:rFonts w:hint="eastAsia" w:ascii="宋体" w:hAnsi="宋体" w:eastAsia="宋体" w:cs="宋体"/>
                <w:i w:val="0"/>
                <w:color w:val="000000"/>
                <w:kern w:val="2"/>
                <w:sz w:val="24"/>
                <w:szCs w:val="24"/>
                <w:highlight w:val="none"/>
                <w:u w:val="none"/>
                <w:lang w:val="en-US" w:eastAsia="zh-CN" w:bidi="ar-SA"/>
              </w:rPr>
            </w:pPr>
            <w:r>
              <w:rPr>
                <w:rFonts w:hint="eastAsia" w:ascii="宋体" w:hAnsi="宋体" w:eastAsia="宋体" w:cs="宋体"/>
                <w:i w:val="0"/>
                <w:color w:val="000000"/>
                <w:kern w:val="0"/>
                <w:sz w:val="24"/>
                <w:szCs w:val="24"/>
                <w:highlight w:val="none"/>
                <w:u w:val="none"/>
                <w:lang w:val="en-US" w:eastAsia="zh-CN" w:bidi="ar"/>
              </w:rPr>
              <w:t>3</w:t>
            </w:r>
          </w:p>
        </w:tc>
        <w:tc>
          <w:tcPr>
            <w:tcW w:w="939" w:type="dxa"/>
            <w:vAlign w:val="center"/>
          </w:tcPr>
          <w:p>
            <w:pPr>
              <w:jc w:val="center"/>
              <w:rPr>
                <w:rFonts w:hint="eastAsia" w:ascii="宋体" w:hAnsi="宋体" w:eastAsia="宋体" w:cs="宋体"/>
                <w:i w:val="0"/>
                <w:color w:val="000000"/>
                <w:kern w:val="2"/>
                <w:sz w:val="20"/>
                <w:szCs w:val="20"/>
                <w:highlight w:val="none"/>
                <w:u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3" w:type="dxa"/>
            <w:vAlign w:val="center"/>
          </w:tcPr>
          <w:p>
            <w:pPr>
              <w:keepNext w:val="0"/>
              <w:keepLines w:val="0"/>
              <w:widowControl/>
              <w:suppressLineNumbers w:val="0"/>
              <w:jc w:val="center"/>
              <w:textAlignment w:val="center"/>
              <w:rPr>
                <w:rFonts w:hint="default" w:ascii="宋体" w:hAnsi="宋体" w:eastAsia="宋体" w:cs="宋体"/>
                <w:i w:val="0"/>
                <w:color w:val="000000"/>
                <w:kern w:val="2"/>
                <w:sz w:val="24"/>
                <w:szCs w:val="24"/>
                <w:highlight w:val="none"/>
                <w:u w:val="none"/>
                <w:lang w:val="en-US" w:eastAsia="zh-CN" w:bidi="ar-SA"/>
              </w:rPr>
            </w:pPr>
            <w:r>
              <w:rPr>
                <w:rFonts w:hint="eastAsia" w:ascii="宋体" w:hAnsi="宋体" w:cs="宋体"/>
                <w:i w:val="0"/>
                <w:color w:val="000000"/>
                <w:kern w:val="2"/>
                <w:sz w:val="24"/>
                <w:szCs w:val="24"/>
                <w:highlight w:val="none"/>
                <w:u w:val="none"/>
                <w:lang w:val="en-US" w:eastAsia="zh-CN" w:bidi="ar-SA"/>
              </w:rPr>
              <w:t>111</w:t>
            </w:r>
          </w:p>
        </w:tc>
        <w:tc>
          <w:tcPr>
            <w:tcW w:w="1503" w:type="dxa"/>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highlight w:val="none"/>
                <w:u w:val="none"/>
                <w:lang w:val="en-US" w:eastAsia="zh-CN" w:bidi="ar"/>
              </w:rPr>
            </w:pPr>
            <w:r>
              <w:rPr>
                <w:rFonts w:hint="eastAsia" w:ascii="宋体" w:hAnsi="宋体" w:eastAsia="宋体" w:cs="宋体"/>
                <w:i w:val="0"/>
                <w:color w:val="000000"/>
                <w:kern w:val="0"/>
                <w:sz w:val="24"/>
                <w:szCs w:val="24"/>
                <w:highlight w:val="none"/>
                <w:u w:val="none"/>
                <w:lang w:val="en-US" w:eastAsia="zh-CN" w:bidi="ar"/>
              </w:rPr>
              <w:t>运动鞋</w:t>
            </w:r>
          </w:p>
        </w:tc>
        <w:tc>
          <w:tcPr>
            <w:tcW w:w="877" w:type="dxa"/>
            <w:vAlign w:val="center"/>
          </w:tcPr>
          <w:p>
            <w:pPr>
              <w:keepNext w:val="0"/>
              <w:keepLines w:val="0"/>
              <w:widowControl/>
              <w:suppressLineNumbers w:val="0"/>
              <w:jc w:val="center"/>
              <w:textAlignment w:val="center"/>
              <w:rPr>
                <w:rFonts w:hint="eastAsia" w:ascii="宋体" w:hAnsi="宋体" w:eastAsia="宋体" w:cs="宋体"/>
                <w:i w:val="0"/>
                <w:color w:val="000000"/>
                <w:kern w:val="2"/>
                <w:sz w:val="24"/>
                <w:szCs w:val="24"/>
                <w:highlight w:val="none"/>
                <w:u w:val="none"/>
                <w:lang w:val="en-US" w:eastAsia="zh-CN" w:bidi="ar-SA"/>
              </w:rPr>
            </w:pPr>
            <w:r>
              <w:rPr>
                <w:rFonts w:hint="eastAsia" w:ascii="宋体" w:hAnsi="宋体" w:eastAsia="宋体" w:cs="宋体"/>
                <w:i w:val="0"/>
                <w:color w:val="000000"/>
                <w:kern w:val="0"/>
                <w:sz w:val="24"/>
                <w:szCs w:val="24"/>
                <w:highlight w:val="none"/>
                <w:u w:val="none"/>
                <w:lang w:val="en-US" w:eastAsia="zh-CN" w:bidi="ar"/>
              </w:rPr>
              <w:t>3</w:t>
            </w:r>
          </w:p>
        </w:tc>
        <w:tc>
          <w:tcPr>
            <w:tcW w:w="1650" w:type="dxa"/>
            <w:vAlign w:val="center"/>
          </w:tcPr>
          <w:p>
            <w:pPr>
              <w:jc w:val="center"/>
              <w:rPr>
                <w:rFonts w:hint="eastAsia" w:ascii="宋体" w:hAnsi="宋体" w:eastAsia="宋体" w:cs="宋体"/>
                <w:i w:val="0"/>
                <w:color w:val="000000"/>
                <w:kern w:val="2"/>
                <w:sz w:val="24"/>
                <w:szCs w:val="24"/>
                <w:highlight w:val="none"/>
                <w:u w:val="none"/>
                <w:lang w:val="en-US" w:eastAsia="zh-CN" w:bidi="ar-SA"/>
              </w:rPr>
            </w:pPr>
          </w:p>
        </w:tc>
        <w:tc>
          <w:tcPr>
            <w:tcW w:w="788" w:type="dxa"/>
            <w:vAlign w:val="center"/>
          </w:tcPr>
          <w:p>
            <w:pPr>
              <w:keepNext w:val="0"/>
              <w:keepLines w:val="0"/>
              <w:widowControl/>
              <w:suppressLineNumbers w:val="0"/>
              <w:jc w:val="center"/>
              <w:textAlignment w:val="center"/>
              <w:rPr>
                <w:rFonts w:hint="default" w:ascii="宋体" w:hAnsi="宋体" w:eastAsia="宋体" w:cs="宋体"/>
                <w:i w:val="0"/>
                <w:color w:val="000000"/>
                <w:kern w:val="2"/>
                <w:sz w:val="24"/>
                <w:szCs w:val="24"/>
                <w:highlight w:val="none"/>
                <w:u w:val="none"/>
                <w:lang w:val="en-US" w:eastAsia="zh-CN" w:bidi="ar-SA"/>
              </w:rPr>
            </w:pPr>
            <w:r>
              <w:rPr>
                <w:rFonts w:hint="eastAsia" w:ascii="宋体" w:hAnsi="宋体" w:cs="宋体"/>
                <w:i w:val="0"/>
                <w:color w:val="000000"/>
                <w:kern w:val="2"/>
                <w:sz w:val="24"/>
                <w:szCs w:val="24"/>
                <w:highlight w:val="none"/>
                <w:u w:val="none"/>
                <w:lang w:val="en-US" w:eastAsia="zh-CN" w:bidi="ar-SA"/>
              </w:rPr>
              <w:t>133</w:t>
            </w:r>
          </w:p>
        </w:tc>
        <w:tc>
          <w:tcPr>
            <w:tcW w:w="1115" w:type="dxa"/>
            <w:vAlign w:val="center"/>
          </w:tcPr>
          <w:p>
            <w:pPr>
              <w:keepNext w:val="0"/>
              <w:keepLines w:val="0"/>
              <w:widowControl/>
              <w:suppressLineNumbers w:val="0"/>
              <w:jc w:val="center"/>
              <w:textAlignment w:val="center"/>
              <w:rPr>
                <w:rFonts w:hint="eastAsia" w:ascii="宋体" w:hAnsi="宋体" w:eastAsia="宋体" w:cs="宋体"/>
                <w:i w:val="0"/>
                <w:color w:val="000000"/>
                <w:kern w:val="2"/>
                <w:sz w:val="24"/>
                <w:szCs w:val="24"/>
                <w:highlight w:val="none"/>
                <w:u w:val="none"/>
                <w:lang w:val="en-US" w:eastAsia="zh-CN" w:bidi="ar-SA"/>
              </w:rPr>
            </w:pPr>
            <w:r>
              <w:rPr>
                <w:rFonts w:hint="eastAsia" w:ascii="宋体" w:hAnsi="宋体" w:eastAsia="宋体" w:cs="宋体"/>
                <w:i w:val="0"/>
                <w:color w:val="000000"/>
                <w:kern w:val="0"/>
                <w:sz w:val="24"/>
                <w:szCs w:val="24"/>
                <w:highlight w:val="none"/>
                <w:u w:val="none"/>
                <w:lang w:val="en-US" w:eastAsia="zh-CN" w:bidi="ar"/>
              </w:rPr>
              <w:t>自动铅笔笔芯</w:t>
            </w:r>
          </w:p>
        </w:tc>
        <w:tc>
          <w:tcPr>
            <w:tcW w:w="877" w:type="dxa"/>
            <w:vAlign w:val="center"/>
          </w:tcPr>
          <w:p>
            <w:pPr>
              <w:keepNext w:val="0"/>
              <w:keepLines w:val="0"/>
              <w:widowControl/>
              <w:suppressLineNumbers w:val="0"/>
              <w:jc w:val="center"/>
              <w:textAlignment w:val="center"/>
              <w:rPr>
                <w:rFonts w:hint="eastAsia" w:ascii="宋体" w:hAnsi="宋体" w:eastAsia="宋体" w:cs="宋体"/>
                <w:i w:val="0"/>
                <w:color w:val="000000"/>
                <w:kern w:val="2"/>
                <w:sz w:val="24"/>
                <w:szCs w:val="24"/>
                <w:highlight w:val="none"/>
                <w:u w:val="none"/>
                <w:lang w:val="en-US" w:eastAsia="zh-CN" w:bidi="ar-SA"/>
              </w:rPr>
            </w:pPr>
            <w:r>
              <w:rPr>
                <w:rFonts w:hint="eastAsia" w:ascii="宋体" w:hAnsi="宋体" w:eastAsia="宋体" w:cs="宋体"/>
                <w:i w:val="0"/>
                <w:color w:val="000000"/>
                <w:kern w:val="0"/>
                <w:sz w:val="24"/>
                <w:szCs w:val="24"/>
                <w:highlight w:val="none"/>
                <w:u w:val="none"/>
                <w:lang w:val="en-US" w:eastAsia="zh-CN" w:bidi="ar"/>
              </w:rPr>
              <w:t>3</w:t>
            </w:r>
          </w:p>
        </w:tc>
        <w:tc>
          <w:tcPr>
            <w:tcW w:w="939" w:type="dxa"/>
            <w:vAlign w:val="center"/>
          </w:tcPr>
          <w:p>
            <w:pPr>
              <w:jc w:val="center"/>
              <w:rPr>
                <w:rFonts w:hint="eastAsia" w:ascii="宋体" w:hAnsi="宋体" w:eastAsia="宋体" w:cs="宋体"/>
                <w:i w:val="0"/>
                <w:color w:val="000000"/>
                <w:kern w:val="2"/>
                <w:sz w:val="20"/>
                <w:szCs w:val="20"/>
                <w:highlight w:val="none"/>
                <w:u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3" w:type="dxa"/>
            <w:vAlign w:val="center"/>
          </w:tcPr>
          <w:p>
            <w:pPr>
              <w:keepNext w:val="0"/>
              <w:keepLines w:val="0"/>
              <w:widowControl/>
              <w:suppressLineNumbers w:val="0"/>
              <w:jc w:val="center"/>
              <w:textAlignment w:val="center"/>
              <w:rPr>
                <w:rFonts w:hint="default" w:ascii="宋体" w:hAnsi="宋体" w:eastAsia="宋体" w:cs="宋体"/>
                <w:i w:val="0"/>
                <w:color w:val="000000"/>
                <w:kern w:val="2"/>
                <w:sz w:val="24"/>
                <w:szCs w:val="24"/>
                <w:highlight w:val="none"/>
                <w:u w:val="none"/>
                <w:lang w:val="en-US" w:eastAsia="zh-CN" w:bidi="ar-SA"/>
              </w:rPr>
            </w:pPr>
            <w:r>
              <w:rPr>
                <w:rFonts w:hint="eastAsia" w:ascii="宋体" w:hAnsi="宋体" w:cs="宋体"/>
                <w:i w:val="0"/>
                <w:color w:val="000000"/>
                <w:kern w:val="2"/>
                <w:sz w:val="24"/>
                <w:szCs w:val="24"/>
                <w:highlight w:val="none"/>
                <w:u w:val="none"/>
                <w:lang w:val="en-US" w:eastAsia="zh-CN" w:bidi="ar-SA"/>
              </w:rPr>
              <w:t>112</w:t>
            </w:r>
          </w:p>
        </w:tc>
        <w:tc>
          <w:tcPr>
            <w:tcW w:w="1503" w:type="dxa"/>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highlight w:val="none"/>
                <w:u w:val="none"/>
                <w:lang w:val="en-US" w:eastAsia="zh-CN" w:bidi="ar"/>
              </w:rPr>
            </w:pPr>
            <w:r>
              <w:rPr>
                <w:rFonts w:hint="eastAsia" w:ascii="宋体" w:hAnsi="宋体" w:eastAsia="宋体" w:cs="宋体"/>
                <w:i w:val="0"/>
                <w:color w:val="000000"/>
                <w:kern w:val="0"/>
                <w:sz w:val="24"/>
                <w:szCs w:val="24"/>
                <w:highlight w:val="none"/>
                <w:u w:val="none"/>
                <w:lang w:val="en-US" w:eastAsia="zh-CN" w:bidi="ar"/>
              </w:rPr>
              <w:t>凉鞋</w:t>
            </w:r>
          </w:p>
        </w:tc>
        <w:tc>
          <w:tcPr>
            <w:tcW w:w="877" w:type="dxa"/>
            <w:vAlign w:val="center"/>
          </w:tcPr>
          <w:p>
            <w:pPr>
              <w:keepNext w:val="0"/>
              <w:keepLines w:val="0"/>
              <w:widowControl/>
              <w:suppressLineNumbers w:val="0"/>
              <w:jc w:val="center"/>
              <w:textAlignment w:val="center"/>
              <w:rPr>
                <w:rFonts w:hint="eastAsia" w:ascii="宋体" w:hAnsi="宋体" w:eastAsia="宋体" w:cs="宋体"/>
                <w:i w:val="0"/>
                <w:color w:val="000000"/>
                <w:kern w:val="2"/>
                <w:sz w:val="24"/>
                <w:szCs w:val="24"/>
                <w:highlight w:val="none"/>
                <w:u w:val="none"/>
                <w:lang w:val="en-US" w:eastAsia="zh-CN" w:bidi="ar-SA"/>
              </w:rPr>
            </w:pPr>
            <w:r>
              <w:rPr>
                <w:rFonts w:hint="eastAsia" w:ascii="宋体" w:hAnsi="宋体" w:eastAsia="宋体" w:cs="宋体"/>
                <w:i w:val="0"/>
                <w:color w:val="000000"/>
                <w:kern w:val="0"/>
                <w:sz w:val="24"/>
                <w:szCs w:val="24"/>
                <w:highlight w:val="none"/>
                <w:u w:val="none"/>
                <w:lang w:val="en-US" w:eastAsia="zh-CN" w:bidi="ar"/>
              </w:rPr>
              <w:t>3</w:t>
            </w:r>
          </w:p>
        </w:tc>
        <w:tc>
          <w:tcPr>
            <w:tcW w:w="1650" w:type="dxa"/>
            <w:vAlign w:val="center"/>
          </w:tcPr>
          <w:p>
            <w:pPr>
              <w:jc w:val="center"/>
              <w:rPr>
                <w:rFonts w:hint="eastAsia" w:ascii="宋体" w:hAnsi="宋体" w:eastAsia="宋体" w:cs="宋体"/>
                <w:i w:val="0"/>
                <w:color w:val="000000"/>
                <w:kern w:val="2"/>
                <w:sz w:val="24"/>
                <w:szCs w:val="24"/>
                <w:highlight w:val="none"/>
                <w:u w:val="none"/>
                <w:lang w:val="en-US" w:eastAsia="zh-CN" w:bidi="ar-SA"/>
              </w:rPr>
            </w:pPr>
          </w:p>
        </w:tc>
        <w:tc>
          <w:tcPr>
            <w:tcW w:w="788" w:type="dxa"/>
            <w:vAlign w:val="center"/>
          </w:tcPr>
          <w:p>
            <w:pPr>
              <w:keepNext w:val="0"/>
              <w:keepLines w:val="0"/>
              <w:widowControl/>
              <w:suppressLineNumbers w:val="0"/>
              <w:jc w:val="center"/>
              <w:textAlignment w:val="center"/>
              <w:rPr>
                <w:rFonts w:hint="default" w:ascii="宋体" w:hAnsi="宋体" w:eastAsia="宋体" w:cs="宋体"/>
                <w:i w:val="0"/>
                <w:color w:val="000000"/>
                <w:kern w:val="2"/>
                <w:sz w:val="24"/>
                <w:szCs w:val="24"/>
                <w:highlight w:val="none"/>
                <w:u w:val="none"/>
                <w:lang w:val="en-US" w:eastAsia="zh-CN" w:bidi="ar-SA"/>
              </w:rPr>
            </w:pPr>
            <w:r>
              <w:rPr>
                <w:rFonts w:hint="eastAsia" w:ascii="宋体" w:hAnsi="宋体" w:cs="宋体"/>
                <w:i w:val="0"/>
                <w:color w:val="000000"/>
                <w:kern w:val="2"/>
                <w:sz w:val="24"/>
                <w:szCs w:val="24"/>
                <w:highlight w:val="none"/>
                <w:u w:val="none"/>
                <w:lang w:val="en-US" w:eastAsia="zh-CN" w:bidi="ar-SA"/>
              </w:rPr>
              <w:t>134</w:t>
            </w:r>
          </w:p>
        </w:tc>
        <w:tc>
          <w:tcPr>
            <w:tcW w:w="1115" w:type="dxa"/>
            <w:vAlign w:val="center"/>
          </w:tcPr>
          <w:p>
            <w:pPr>
              <w:keepNext w:val="0"/>
              <w:keepLines w:val="0"/>
              <w:widowControl/>
              <w:suppressLineNumbers w:val="0"/>
              <w:jc w:val="center"/>
              <w:textAlignment w:val="center"/>
              <w:rPr>
                <w:rFonts w:hint="eastAsia" w:ascii="宋体" w:hAnsi="宋体" w:eastAsia="宋体" w:cs="宋体"/>
                <w:i w:val="0"/>
                <w:color w:val="000000"/>
                <w:kern w:val="2"/>
                <w:sz w:val="24"/>
                <w:szCs w:val="24"/>
                <w:highlight w:val="none"/>
                <w:u w:val="none"/>
                <w:lang w:val="en-US" w:eastAsia="zh-CN" w:bidi="ar-SA"/>
              </w:rPr>
            </w:pPr>
            <w:r>
              <w:rPr>
                <w:rFonts w:hint="eastAsia" w:ascii="宋体" w:hAnsi="宋体" w:eastAsia="宋体" w:cs="宋体"/>
                <w:i w:val="0"/>
                <w:color w:val="000000"/>
                <w:kern w:val="0"/>
                <w:sz w:val="24"/>
                <w:szCs w:val="24"/>
                <w:highlight w:val="none"/>
                <w:u w:val="none"/>
                <w:lang w:val="en-US" w:eastAsia="zh-CN" w:bidi="ar"/>
              </w:rPr>
              <w:t>自粘性标签</w:t>
            </w:r>
          </w:p>
        </w:tc>
        <w:tc>
          <w:tcPr>
            <w:tcW w:w="877" w:type="dxa"/>
            <w:vAlign w:val="center"/>
          </w:tcPr>
          <w:p>
            <w:pPr>
              <w:keepNext w:val="0"/>
              <w:keepLines w:val="0"/>
              <w:widowControl/>
              <w:suppressLineNumbers w:val="0"/>
              <w:jc w:val="center"/>
              <w:textAlignment w:val="center"/>
              <w:rPr>
                <w:rFonts w:hint="eastAsia" w:ascii="宋体" w:hAnsi="宋体" w:eastAsia="宋体" w:cs="宋体"/>
                <w:i w:val="0"/>
                <w:color w:val="000000"/>
                <w:kern w:val="2"/>
                <w:sz w:val="24"/>
                <w:szCs w:val="24"/>
                <w:highlight w:val="none"/>
                <w:u w:val="none"/>
                <w:lang w:val="en-US" w:eastAsia="zh-CN" w:bidi="ar-SA"/>
              </w:rPr>
            </w:pPr>
            <w:r>
              <w:rPr>
                <w:rFonts w:hint="eastAsia" w:ascii="宋体" w:hAnsi="宋体" w:eastAsia="宋体" w:cs="宋体"/>
                <w:i w:val="0"/>
                <w:color w:val="000000"/>
                <w:kern w:val="0"/>
                <w:sz w:val="24"/>
                <w:szCs w:val="24"/>
                <w:highlight w:val="none"/>
                <w:u w:val="none"/>
                <w:lang w:val="en-US" w:eastAsia="zh-CN" w:bidi="ar"/>
              </w:rPr>
              <w:t>3</w:t>
            </w:r>
          </w:p>
        </w:tc>
        <w:tc>
          <w:tcPr>
            <w:tcW w:w="939" w:type="dxa"/>
            <w:vAlign w:val="center"/>
          </w:tcPr>
          <w:p>
            <w:pPr>
              <w:jc w:val="center"/>
              <w:rPr>
                <w:rFonts w:hint="eastAsia" w:ascii="宋体" w:hAnsi="宋体" w:eastAsia="宋体" w:cs="宋体"/>
                <w:i w:val="0"/>
                <w:color w:val="000000"/>
                <w:kern w:val="2"/>
                <w:sz w:val="20"/>
                <w:szCs w:val="20"/>
                <w:highlight w:val="none"/>
                <w:u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3" w:type="dxa"/>
            <w:vAlign w:val="center"/>
          </w:tcPr>
          <w:p>
            <w:pPr>
              <w:keepNext w:val="0"/>
              <w:keepLines w:val="0"/>
              <w:widowControl/>
              <w:suppressLineNumbers w:val="0"/>
              <w:jc w:val="center"/>
              <w:textAlignment w:val="center"/>
              <w:rPr>
                <w:rFonts w:hint="default" w:ascii="宋体" w:hAnsi="宋体" w:eastAsia="宋体" w:cs="宋体"/>
                <w:i w:val="0"/>
                <w:color w:val="000000"/>
                <w:kern w:val="2"/>
                <w:sz w:val="24"/>
                <w:szCs w:val="24"/>
                <w:highlight w:val="none"/>
                <w:u w:val="none"/>
                <w:lang w:val="en-US" w:eastAsia="zh-CN" w:bidi="ar-SA"/>
              </w:rPr>
            </w:pPr>
            <w:r>
              <w:rPr>
                <w:rFonts w:hint="eastAsia" w:ascii="宋体" w:hAnsi="宋体" w:cs="宋体"/>
                <w:i w:val="0"/>
                <w:color w:val="000000"/>
                <w:kern w:val="2"/>
                <w:sz w:val="24"/>
                <w:szCs w:val="24"/>
                <w:highlight w:val="none"/>
                <w:u w:val="none"/>
                <w:lang w:val="en-US" w:eastAsia="zh-CN" w:bidi="ar-SA"/>
              </w:rPr>
              <w:t>113</w:t>
            </w:r>
          </w:p>
        </w:tc>
        <w:tc>
          <w:tcPr>
            <w:tcW w:w="1503" w:type="dxa"/>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highlight w:val="none"/>
                <w:u w:val="none"/>
                <w:lang w:val="en-US" w:eastAsia="zh-CN" w:bidi="ar"/>
              </w:rPr>
            </w:pPr>
            <w:r>
              <w:rPr>
                <w:rFonts w:hint="eastAsia" w:ascii="宋体" w:hAnsi="宋体" w:eastAsia="宋体" w:cs="宋体"/>
                <w:i w:val="0"/>
                <w:color w:val="000000"/>
                <w:kern w:val="0"/>
                <w:sz w:val="24"/>
                <w:szCs w:val="24"/>
                <w:highlight w:val="none"/>
                <w:u w:val="none"/>
                <w:lang w:val="en-US" w:eastAsia="zh-CN" w:bidi="ar"/>
              </w:rPr>
              <w:t>棉鞋</w:t>
            </w:r>
          </w:p>
        </w:tc>
        <w:tc>
          <w:tcPr>
            <w:tcW w:w="877" w:type="dxa"/>
            <w:vAlign w:val="center"/>
          </w:tcPr>
          <w:p>
            <w:pPr>
              <w:keepNext w:val="0"/>
              <w:keepLines w:val="0"/>
              <w:widowControl/>
              <w:suppressLineNumbers w:val="0"/>
              <w:jc w:val="center"/>
              <w:textAlignment w:val="center"/>
              <w:rPr>
                <w:rFonts w:hint="eastAsia" w:ascii="宋体" w:hAnsi="宋体" w:eastAsia="宋体" w:cs="宋体"/>
                <w:i w:val="0"/>
                <w:color w:val="000000"/>
                <w:kern w:val="2"/>
                <w:sz w:val="24"/>
                <w:szCs w:val="24"/>
                <w:highlight w:val="none"/>
                <w:u w:val="none"/>
                <w:lang w:val="en-US" w:eastAsia="zh-CN" w:bidi="ar-SA"/>
              </w:rPr>
            </w:pPr>
            <w:r>
              <w:rPr>
                <w:rFonts w:hint="eastAsia" w:ascii="宋体" w:hAnsi="宋体" w:eastAsia="宋体" w:cs="宋体"/>
                <w:i w:val="0"/>
                <w:color w:val="000000"/>
                <w:kern w:val="0"/>
                <w:sz w:val="24"/>
                <w:szCs w:val="24"/>
                <w:highlight w:val="none"/>
                <w:u w:val="none"/>
                <w:lang w:val="en-US" w:eastAsia="zh-CN" w:bidi="ar"/>
              </w:rPr>
              <w:t>3</w:t>
            </w:r>
          </w:p>
        </w:tc>
        <w:tc>
          <w:tcPr>
            <w:tcW w:w="1650" w:type="dxa"/>
            <w:vAlign w:val="center"/>
          </w:tcPr>
          <w:p>
            <w:pPr>
              <w:jc w:val="center"/>
              <w:rPr>
                <w:rFonts w:hint="eastAsia" w:ascii="宋体" w:hAnsi="宋体" w:eastAsia="宋体" w:cs="宋体"/>
                <w:i w:val="0"/>
                <w:color w:val="000000"/>
                <w:kern w:val="2"/>
                <w:sz w:val="24"/>
                <w:szCs w:val="24"/>
                <w:highlight w:val="none"/>
                <w:u w:val="none"/>
                <w:lang w:val="en-US" w:eastAsia="zh-CN" w:bidi="ar-SA"/>
              </w:rPr>
            </w:pPr>
          </w:p>
        </w:tc>
        <w:tc>
          <w:tcPr>
            <w:tcW w:w="788" w:type="dxa"/>
            <w:vAlign w:val="center"/>
          </w:tcPr>
          <w:p>
            <w:pPr>
              <w:keepNext w:val="0"/>
              <w:keepLines w:val="0"/>
              <w:widowControl/>
              <w:suppressLineNumbers w:val="0"/>
              <w:jc w:val="center"/>
              <w:textAlignment w:val="center"/>
              <w:rPr>
                <w:rFonts w:hint="default" w:ascii="宋体" w:hAnsi="宋体" w:eastAsia="宋体" w:cs="宋体"/>
                <w:i w:val="0"/>
                <w:color w:val="000000"/>
                <w:kern w:val="2"/>
                <w:sz w:val="24"/>
                <w:szCs w:val="24"/>
                <w:highlight w:val="none"/>
                <w:u w:val="none"/>
                <w:lang w:val="en-US" w:eastAsia="zh-CN" w:bidi="ar-SA"/>
              </w:rPr>
            </w:pPr>
            <w:r>
              <w:rPr>
                <w:rFonts w:hint="eastAsia" w:ascii="宋体" w:hAnsi="宋体" w:cs="宋体"/>
                <w:i w:val="0"/>
                <w:color w:val="000000"/>
                <w:kern w:val="2"/>
                <w:sz w:val="24"/>
                <w:szCs w:val="24"/>
                <w:highlight w:val="none"/>
                <w:u w:val="none"/>
                <w:lang w:val="en-US" w:eastAsia="zh-CN" w:bidi="ar-SA"/>
              </w:rPr>
              <w:t>135</w:t>
            </w:r>
          </w:p>
        </w:tc>
        <w:tc>
          <w:tcPr>
            <w:tcW w:w="1115" w:type="dxa"/>
            <w:vAlign w:val="center"/>
          </w:tcPr>
          <w:p>
            <w:pPr>
              <w:keepNext w:val="0"/>
              <w:keepLines w:val="0"/>
              <w:widowControl/>
              <w:suppressLineNumbers w:val="0"/>
              <w:jc w:val="center"/>
              <w:textAlignment w:val="center"/>
              <w:rPr>
                <w:rFonts w:hint="eastAsia" w:ascii="宋体" w:hAnsi="宋体" w:eastAsia="宋体" w:cs="宋体"/>
                <w:i w:val="0"/>
                <w:color w:val="000000"/>
                <w:kern w:val="2"/>
                <w:sz w:val="24"/>
                <w:szCs w:val="24"/>
                <w:highlight w:val="none"/>
                <w:u w:val="none"/>
                <w:lang w:val="en-US" w:eastAsia="zh-CN" w:bidi="ar-SA"/>
              </w:rPr>
            </w:pPr>
            <w:r>
              <w:rPr>
                <w:rFonts w:hint="eastAsia" w:ascii="宋体" w:hAnsi="宋体" w:eastAsia="宋体" w:cs="宋体"/>
                <w:i w:val="0"/>
                <w:color w:val="000000"/>
                <w:kern w:val="0"/>
                <w:sz w:val="24"/>
                <w:szCs w:val="24"/>
                <w:highlight w:val="none"/>
                <w:u w:val="none"/>
                <w:lang w:val="en-US" w:eastAsia="zh-CN" w:bidi="ar"/>
              </w:rPr>
              <w:t>拉链文件袋</w:t>
            </w:r>
          </w:p>
        </w:tc>
        <w:tc>
          <w:tcPr>
            <w:tcW w:w="877" w:type="dxa"/>
            <w:vAlign w:val="center"/>
          </w:tcPr>
          <w:p>
            <w:pPr>
              <w:keepNext w:val="0"/>
              <w:keepLines w:val="0"/>
              <w:widowControl/>
              <w:suppressLineNumbers w:val="0"/>
              <w:jc w:val="center"/>
              <w:textAlignment w:val="center"/>
              <w:rPr>
                <w:rFonts w:hint="eastAsia" w:ascii="宋体" w:hAnsi="宋体" w:eastAsia="宋体" w:cs="宋体"/>
                <w:i w:val="0"/>
                <w:color w:val="000000"/>
                <w:kern w:val="2"/>
                <w:sz w:val="24"/>
                <w:szCs w:val="24"/>
                <w:highlight w:val="none"/>
                <w:u w:val="none"/>
                <w:lang w:val="en-US" w:eastAsia="zh-CN" w:bidi="ar-SA"/>
              </w:rPr>
            </w:pPr>
            <w:r>
              <w:rPr>
                <w:rFonts w:hint="eastAsia" w:ascii="宋体" w:hAnsi="宋体" w:eastAsia="宋体" w:cs="宋体"/>
                <w:i w:val="0"/>
                <w:color w:val="000000"/>
                <w:kern w:val="0"/>
                <w:sz w:val="24"/>
                <w:szCs w:val="24"/>
                <w:highlight w:val="none"/>
                <w:u w:val="none"/>
                <w:lang w:val="en-US" w:eastAsia="zh-CN" w:bidi="ar"/>
              </w:rPr>
              <w:t>3</w:t>
            </w:r>
          </w:p>
        </w:tc>
        <w:tc>
          <w:tcPr>
            <w:tcW w:w="939" w:type="dxa"/>
            <w:vAlign w:val="center"/>
          </w:tcPr>
          <w:p>
            <w:pPr>
              <w:jc w:val="center"/>
              <w:rPr>
                <w:rFonts w:hint="eastAsia" w:ascii="宋体" w:hAnsi="宋体" w:eastAsia="宋体" w:cs="宋体"/>
                <w:i w:val="0"/>
                <w:color w:val="000000"/>
                <w:kern w:val="2"/>
                <w:sz w:val="20"/>
                <w:szCs w:val="20"/>
                <w:highlight w:val="none"/>
                <w:u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3" w:type="dxa"/>
            <w:vAlign w:val="center"/>
          </w:tcPr>
          <w:p>
            <w:pPr>
              <w:keepNext w:val="0"/>
              <w:keepLines w:val="0"/>
              <w:widowControl/>
              <w:suppressLineNumbers w:val="0"/>
              <w:jc w:val="center"/>
              <w:textAlignment w:val="center"/>
              <w:rPr>
                <w:rFonts w:hint="default" w:ascii="宋体" w:hAnsi="宋体" w:eastAsia="宋体" w:cs="宋体"/>
                <w:i w:val="0"/>
                <w:color w:val="000000"/>
                <w:kern w:val="2"/>
                <w:sz w:val="24"/>
                <w:szCs w:val="24"/>
                <w:highlight w:val="none"/>
                <w:u w:val="none"/>
                <w:lang w:val="en-US" w:eastAsia="zh-CN" w:bidi="ar-SA"/>
              </w:rPr>
            </w:pPr>
            <w:r>
              <w:rPr>
                <w:rFonts w:hint="eastAsia" w:ascii="宋体" w:hAnsi="宋体" w:cs="宋体"/>
                <w:i w:val="0"/>
                <w:color w:val="000000"/>
                <w:kern w:val="2"/>
                <w:sz w:val="24"/>
                <w:szCs w:val="24"/>
                <w:highlight w:val="none"/>
                <w:u w:val="none"/>
                <w:lang w:val="en-US" w:eastAsia="zh-CN" w:bidi="ar-SA"/>
              </w:rPr>
              <w:t>114</w:t>
            </w:r>
          </w:p>
        </w:tc>
        <w:tc>
          <w:tcPr>
            <w:tcW w:w="1503" w:type="dxa"/>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highlight w:val="none"/>
                <w:u w:val="none"/>
                <w:lang w:val="en-US" w:eastAsia="zh-CN" w:bidi="ar"/>
              </w:rPr>
            </w:pPr>
            <w:r>
              <w:rPr>
                <w:rFonts w:hint="eastAsia" w:ascii="宋体" w:hAnsi="宋体" w:eastAsia="宋体" w:cs="宋体"/>
                <w:i w:val="0"/>
                <w:color w:val="000000"/>
                <w:kern w:val="0"/>
                <w:sz w:val="24"/>
                <w:szCs w:val="24"/>
                <w:highlight w:val="none"/>
                <w:u w:val="none"/>
                <w:lang w:val="en-US" w:eastAsia="zh-CN" w:bidi="ar"/>
              </w:rPr>
              <w:t>凉拖鞋</w:t>
            </w:r>
          </w:p>
        </w:tc>
        <w:tc>
          <w:tcPr>
            <w:tcW w:w="877" w:type="dxa"/>
            <w:vAlign w:val="center"/>
          </w:tcPr>
          <w:p>
            <w:pPr>
              <w:keepNext w:val="0"/>
              <w:keepLines w:val="0"/>
              <w:widowControl/>
              <w:suppressLineNumbers w:val="0"/>
              <w:jc w:val="center"/>
              <w:textAlignment w:val="center"/>
              <w:rPr>
                <w:rFonts w:hint="eastAsia" w:ascii="宋体" w:hAnsi="宋体" w:eastAsia="宋体" w:cs="宋体"/>
                <w:i w:val="0"/>
                <w:color w:val="000000"/>
                <w:kern w:val="2"/>
                <w:sz w:val="24"/>
                <w:szCs w:val="24"/>
                <w:highlight w:val="none"/>
                <w:u w:val="none"/>
                <w:lang w:val="en-US" w:eastAsia="zh-CN" w:bidi="ar-SA"/>
              </w:rPr>
            </w:pPr>
            <w:r>
              <w:rPr>
                <w:rFonts w:hint="eastAsia" w:ascii="宋体" w:hAnsi="宋体" w:eastAsia="宋体" w:cs="宋体"/>
                <w:i w:val="0"/>
                <w:color w:val="000000"/>
                <w:kern w:val="0"/>
                <w:sz w:val="24"/>
                <w:szCs w:val="24"/>
                <w:highlight w:val="none"/>
                <w:u w:val="none"/>
                <w:lang w:val="en-US" w:eastAsia="zh-CN" w:bidi="ar"/>
              </w:rPr>
              <w:t>3</w:t>
            </w:r>
          </w:p>
        </w:tc>
        <w:tc>
          <w:tcPr>
            <w:tcW w:w="1650" w:type="dxa"/>
            <w:vAlign w:val="center"/>
          </w:tcPr>
          <w:p>
            <w:pPr>
              <w:jc w:val="center"/>
              <w:rPr>
                <w:rFonts w:hint="eastAsia" w:ascii="宋体" w:hAnsi="宋体" w:eastAsia="宋体" w:cs="宋体"/>
                <w:i w:val="0"/>
                <w:color w:val="000000"/>
                <w:kern w:val="2"/>
                <w:sz w:val="24"/>
                <w:szCs w:val="24"/>
                <w:highlight w:val="none"/>
                <w:u w:val="none"/>
                <w:lang w:val="en-US" w:eastAsia="zh-CN" w:bidi="ar-SA"/>
              </w:rPr>
            </w:pPr>
          </w:p>
        </w:tc>
        <w:tc>
          <w:tcPr>
            <w:tcW w:w="788" w:type="dxa"/>
            <w:vAlign w:val="center"/>
          </w:tcPr>
          <w:p>
            <w:pPr>
              <w:keepNext w:val="0"/>
              <w:keepLines w:val="0"/>
              <w:widowControl/>
              <w:suppressLineNumbers w:val="0"/>
              <w:jc w:val="center"/>
              <w:textAlignment w:val="center"/>
              <w:rPr>
                <w:rFonts w:hint="default" w:ascii="宋体" w:hAnsi="宋体" w:eastAsia="宋体" w:cs="宋体"/>
                <w:i w:val="0"/>
                <w:color w:val="000000"/>
                <w:kern w:val="2"/>
                <w:sz w:val="24"/>
                <w:szCs w:val="24"/>
                <w:highlight w:val="none"/>
                <w:u w:val="none"/>
                <w:lang w:val="en-US" w:eastAsia="zh-CN" w:bidi="ar-SA"/>
              </w:rPr>
            </w:pPr>
            <w:r>
              <w:rPr>
                <w:rFonts w:hint="eastAsia" w:ascii="宋体" w:hAnsi="宋体" w:cs="宋体"/>
                <w:i w:val="0"/>
                <w:color w:val="000000"/>
                <w:kern w:val="2"/>
                <w:sz w:val="24"/>
                <w:szCs w:val="24"/>
                <w:highlight w:val="none"/>
                <w:u w:val="none"/>
                <w:lang w:val="en-US" w:eastAsia="zh-CN" w:bidi="ar-SA"/>
              </w:rPr>
              <w:t>136</w:t>
            </w:r>
          </w:p>
        </w:tc>
        <w:tc>
          <w:tcPr>
            <w:tcW w:w="1115" w:type="dxa"/>
            <w:vAlign w:val="center"/>
          </w:tcPr>
          <w:p>
            <w:pPr>
              <w:keepNext w:val="0"/>
              <w:keepLines w:val="0"/>
              <w:widowControl/>
              <w:suppressLineNumbers w:val="0"/>
              <w:jc w:val="center"/>
              <w:textAlignment w:val="center"/>
              <w:rPr>
                <w:rFonts w:hint="eastAsia" w:ascii="宋体" w:hAnsi="宋体" w:eastAsia="宋体" w:cs="宋体"/>
                <w:i w:val="0"/>
                <w:color w:val="000000"/>
                <w:kern w:val="2"/>
                <w:sz w:val="24"/>
                <w:szCs w:val="24"/>
                <w:highlight w:val="none"/>
                <w:u w:val="none"/>
                <w:lang w:val="en-US" w:eastAsia="zh-CN" w:bidi="ar-SA"/>
              </w:rPr>
            </w:pPr>
            <w:r>
              <w:rPr>
                <w:rFonts w:hint="eastAsia" w:ascii="宋体" w:hAnsi="宋体" w:eastAsia="宋体" w:cs="宋体"/>
                <w:i w:val="0"/>
                <w:color w:val="000000"/>
                <w:kern w:val="0"/>
                <w:sz w:val="24"/>
                <w:szCs w:val="24"/>
                <w:highlight w:val="none"/>
                <w:u w:val="none"/>
                <w:lang w:val="en-US" w:eastAsia="zh-CN" w:bidi="ar"/>
              </w:rPr>
              <w:t>笔袋</w:t>
            </w:r>
          </w:p>
        </w:tc>
        <w:tc>
          <w:tcPr>
            <w:tcW w:w="877" w:type="dxa"/>
            <w:vAlign w:val="center"/>
          </w:tcPr>
          <w:p>
            <w:pPr>
              <w:keepNext w:val="0"/>
              <w:keepLines w:val="0"/>
              <w:widowControl/>
              <w:suppressLineNumbers w:val="0"/>
              <w:jc w:val="center"/>
              <w:textAlignment w:val="center"/>
              <w:rPr>
                <w:rFonts w:hint="eastAsia" w:ascii="宋体" w:hAnsi="宋体" w:eastAsia="宋体" w:cs="宋体"/>
                <w:i w:val="0"/>
                <w:color w:val="000000"/>
                <w:kern w:val="2"/>
                <w:sz w:val="24"/>
                <w:szCs w:val="24"/>
                <w:highlight w:val="none"/>
                <w:u w:val="none"/>
                <w:lang w:val="en-US" w:eastAsia="zh-CN" w:bidi="ar-SA"/>
              </w:rPr>
            </w:pPr>
            <w:r>
              <w:rPr>
                <w:rFonts w:hint="eastAsia" w:ascii="宋体" w:hAnsi="宋体" w:eastAsia="宋体" w:cs="宋体"/>
                <w:i w:val="0"/>
                <w:color w:val="000000"/>
                <w:kern w:val="0"/>
                <w:sz w:val="24"/>
                <w:szCs w:val="24"/>
                <w:highlight w:val="none"/>
                <w:u w:val="none"/>
                <w:lang w:val="en-US" w:eastAsia="zh-CN" w:bidi="ar"/>
              </w:rPr>
              <w:t>3</w:t>
            </w:r>
          </w:p>
        </w:tc>
        <w:tc>
          <w:tcPr>
            <w:tcW w:w="939" w:type="dxa"/>
            <w:vAlign w:val="center"/>
          </w:tcPr>
          <w:p>
            <w:pPr>
              <w:jc w:val="center"/>
              <w:rPr>
                <w:rFonts w:hint="eastAsia" w:ascii="宋体" w:hAnsi="宋体" w:eastAsia="宋体" w:cs="宋体"/>
                <w:i w:val="0"/>
                <w:color w:val="000000"/>
                <w:kern w:val="2"/>
                <w:sz w:val="20"/>
                <w:szCs w:val="20"/>
                <w:highlight w:val="none"/>
                <w:u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3" w:type="dxa"/>
            <w:vAlign w:val="center"/>
          </w:tcPr>
          <w:p>
            <w:pPr>
              <w:keepNext w:val="0"/>
              <w:keepLines w:val="0"/>
              <w:widowControl/>
              <w:suppressLineNumbers w:val="0"/>
              <w:jc w:val="center"/>
              <w:textAlignment w:val="center"/>
              <w:rPr>
                <w:rFonts w:hint="default" w:ascii="宋体" w:hAnsi="宋体" w:eastAsia="宋体" w:cs="宋体"/>
                <w:i w:val="0"/>
                <w:color w:val="000000"/>
                <w:kern w:val="2"/>
                <w:sz w:val="24"/>
                <w:szCs w:val="24"/>
                <w:highlight w:val="none"/>
                <w:u w:val="none"/>
                <w:lang w:val="en-US" w:eastAsia="zh-CN" w:bidi="ar-SA"/>
              </w:rPr>
            </w:pPr>
            <w:r>
              <w:rPr>
                <w:rFonts w:hint="eastAsia" w:ascii="宋体" w:hAnsi="宋体" w:cs="宋体"/>
                <w:i w:val="0"/>
                <w:color w:val="000000"/>
                <w:kern w:val="2"/>
                <w:sz w:val="24"/>
                <w:szCs w:val="24"/>
                <w:highlight w:val="none"/>
                <w:u w:val="none"/>
                <w:lang w:val="en-US" w:eastAsia="zh-CN" w:bidi="ar-SA"/>
              </w:rPr>
              <w:t>115</w:t>
            </w:r>
          </w:p>
        </w:tc>
        <w:tc>
          <w:tcPr>
            <w:tcW w:w="1503" w:type="dxa"/>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highlight w:val="none"/>
                <w:u w:val="none"/>
                <w:lang w:val="en-US" w:eastAsia="zh-CN" w:bidi="ar"/>
              </w:rPr>
            </w:pPr>
            <w:r>
              <w:rPr>
                <w:rFonts w:hint="eastAsia" w:ascii="宋体" w:hAnsi="宋体" w:eastAsia="宋体" w:cs="宋体"/>
                <w:i w:val="0"/>
                <w:color w:val="000000"/>
                <w:kern w:val="0"/>
                <w:sz w:val="24"/>
                <w:szCs w:val="24"/>
                <w:highlight w:val="none"/>
                <w:u w:val="none"/>
                <w:lang w:val="en-US" w:eastAsia="zh-CN" w:bidi="ar"/>
              </w:rPr>
              <w:t>棉拖鞋</w:t>
            </w:r>
          </w:p>
        </w:tc>
        <w:tc>
          <w:tcPr>
            <w:tcW w:w="877" w:type="dxa"/>
            <w:vAlign w:val="center"/>
          </w:tcPr>
          <w:p>
            <w:pPr>
              <w:keepNext w:val="0"/>
              <w:keepLines w:val="0"/>
              <w:widowControl/>
              <w:suppressLineNumbers w:val="0"/>
              <w:jc w:val="center"/>
              <w:textAlignment w:val="center"/>
              <w:rPr>
                <w:rFonts w:hint="eastAsia" w:ascii="宋体" w:hAnsi="宋体" w:eastAsia="宋体" w:cs="宋体"/>
                <w:i w:val="0"/>
                <w:color w:val="000000"/>
                <w:kern w:val="2"/>
                <w:sz w:val="24"/>
                <w:szCs w:val="24"/>
                <w:highlight w:val="none"/>
                <w:u w:val="none"/>
                <w:lang w:val="en-US" w:eastAsia="zh-CN" w:bidi="ar-SA"/>
              </w:rPr>
            </w:pPr>
            <w:r>
              <w:rPr>
                <w:rFonts w:hint="eastAsia" w:ascii="宋体" w:hAnsi="宋体" w:eastAsia="宋体" w:cs="宋体"/>
                <w:i w:val="0"/>
                <w:color w:val="000000"/>
                <w:kern w:val="0"/>
                <w:sz w:val="24"/>
                <w:szCs w:val="24"/>
                <w:highlight w:val="none"/>
                <w:u w:val="none"/>
                <w:lang w:val="en-US" w:eastAsia="zh-CN" w:bidi="ar"/>
              </w:rPr>
              <w:t>3</w:t>
            </w:r>
          </w:p>
        </w:tc>
        <w:tc>
          <w:tcPr>
            <w:tcW w:w="1650" w:type="dxa"/>
            <w:vAlign w:val="center"/>
          </w:tcPr>
          <w:p>
            <w:pPr>
              <w:jc w:val="center"/>
              <w:rPr>
                <w:rFonts w:hint="eastAsia" w:ascii="宋体" w:hAnsi="宋体" w:eastAsia="宋体" w:cs="宋体"/>
                <w:i w:val="0"/>
                <w:color w:val="000000"/>
                <w:kern w:val="2"/>
                <w:sz w:val="24"/>
                <w:szCs w:val="24"/>
                <w:highlight w:val="none"/>
                <w:u w:val="none"/>
                <w:lang w:val="en-US" w:eastAsia="zh-CN" w:bidi="ar-SA"/>
              </w:rPr>
            </w:pPr>
          </w:p>
        </w:tc>
        <w:tc>
          <w:tcPr>
            <w:tcW w:w="788" w:type="dxa"/>
            <w:vAlign w:val="center"/>
          </w:tcPr>
          <w:p>
            <w:pPr>
              <w:keepNext w:val="0"/>
              <w:keepLines w:val="0"/>
              <w:widowControl/>
              <w:suppressLineNumbers w:val="0"/>
              <w:jc w:val="center"/>
              <w:textAlignment w:val="center"/>
              <w:rPr>
                <w:rFonts w:hint="default" w:ascii="宋体" w:hAnsi="宋体" w:eastAsia="宋体" w:cs="宋体"/>
                <w:i w:val="0"/>
                <w:color w:val="000000"/>
                <w:kern w:val="2"/>
                <w:sz w:val="24"/>
                <w:szCs w:val="24"/>
                <w:highlight w:val="none"/>
                <w:u w:val="none"/>
                <w:lang w:val="en-US" w:eastAsia="zh-CN" w:bidi="ar-SA"/>
              </w:rPr>
            </w:pPr>
            <w:r>
              <w:rPr>
                <w:rFonts w:hint="eastAsia" w:ascii="宋体" w:hAnsi="宋体" w:cs="宋体"/>
                <w:i w:val="0"/>
                <w:color w:val="000000"/>
                <w:kern w:val="2"/>
                <w:sz w:val="24"/>
                <w:szCs w:val="24"/>
                <w:highlight w:val="none"/>
                <w:u w:val="none"/>
                <w:lang w:val="en-US" w:eastAsia="zh-CN" w:bidi="ar-SA"/>
              </w:rPr>
              <w:t>137</w:t>
            </w:r>
          </w:p>
        </w:tc>
        <w:tc>
          <w:tcPr>
            <w:tcW w:w="1115" w:type="dxa"/>
            <w:vAlign w:val="center"/>
          </w:tcPr>
          <w:p>
            <w:pPr>
              <w:keepNext w:val="0"/>
              <w:keepLines w:val="0"/>
              <w:widowControl/>
              <w:suppressLineNumbers w:val="0"/>
              <w:jc w:val="center"/>
              <w:textAlignment w:val="center"/>
              <w:rPr>
                <w:rFonts w:hint="eastAsia" w:ascii="宋体" w:hAnsi="宋体" w:eastAsia="宋体" w:cs="宋体"/>
                <w:i w:val="0"/>
                <w:color w:val="000000"/>
                <w:kern w:val="2"/>
                <w:sz w:val="24"/>
                <w:szCs w:val="24"/>
                <w:highlight w:val="none"/>
                <w:u w:val="none"/>
                <w:lang w:val="en-US" w:eastAsia="zh-CN" w:bidi="ar-SA"/>
              </w:rPr>
            </w:pPr>
            <w:r>
              <w:rPr>
                <w:rFonts w:hint="eastAsia" w:ascii="宋体" w:hAnsi="宋体" w:eastAsia="宋体" w:cs="宋体"/>
                <w:i w:val="0"/>
                <w:color w:val="000000"/>
                <w:kern w:val="0"/>
                <w:sz w:val="24"/>
                <w:szCs w:val="24"/>
                <w:highlight w:val="none"/>
                <w:u w:val="none"/>
                <w:lang w:val="en-US" w:eastAsia="zh-CN" w:bidi="ar"/>
              </w:rPr>
              <w:t>橡皮</w:t>
            </w:r>
          </w:p>
        </w:tc>
        <w:tc>
          <w:tcPr>
            <w:tcW w:w="877" w:type="dxa"/>
            <w:vAlign w:val="center"/>
          </w:tcPr>
          <w:p>
            <w:pPr>
              <w:keepNext w:val="0"/>
              <w:keepLines w:val="0"/>
              <w:widowControl/>
              <w:suppressLineNumbers w:val="0"/>
              <w:jc w:val="center"/>
              <w:textAlignment w:val="center"/>
              <w:rPr>
                <w:rFonts w:hint="eastAsia" w:ascii="宋体" w:hAnsi="宋体" w:eastAsia="宋体" w:cs="宋体"/>
                <w:i w:val="0"/>
                <w:color w:val="000000"/>
                <w:kern w:val="2"/>
                <w:sz w:val="24"/>
                <w:szCs w:val="24"/>
                <w:highlight w:val="none"/>
                <w:u w:val="none"/>
                <w:lang w:val="en-US" w:eastAsia="zh-CN" w:bidi="ar-SA"/>
              </w:rPr>
            </w:pPr>
            <w:r>
              <w:rPr>
                <w:rFonts w:hint="eastAsia" w:ascii="宋体" w:hAnsi="宋体" w:eastAsia="宋体" w:cs="宋体"/>
                <w:i w:val="0"/>
                <w:color w:val="000000"/>
                <w:kern w:val="0"/>
                <w:sz w:val="24"/>
                <w:szCs w:val="24"/>
                <w:highlight w:val="none"/>
                <w:u w:val="none"/>
                <w:lang w:val="en-US" w:eastAsia="zh-CN" w:bidi="ar"/>
              </w:rPr>
              <w:t>3</w:t>
            </w:r>
          </w:p>
        </w:tc>
        <w:tc>
          <w:tcPr>
            <w:tcW w:w="939" w:type="dxa"/>
            <w:vAlign w:val="center"/>
          </w:tcPr>
          <w:p>
            <w:pPr>
              <w:jc w:val="center"/>
              <w:rPr>
                <w:rFonts w:hint="eastAsia" w:ascii="宋体" w:hAnsi="宋体" w:eastAsia="宋体" w:cs="宋体"/>
                <w:i w:val="0"/>
                <w:color w:val="000000"/>
                <w:kern w:val="2"/>
                <w:sz w:val="20"/>
                <w:szCs w:val="20"/>
                <w:highlight w:val="none"/>
                <w:u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3" w:type="dxa"/>
            <w:vAlign w:val="center"/>
          </w:tcPr>
          <w:p>
            <w:pPr>
              <w:keepNext w:val="0"/>
              <w:keepLines w:val="0"/>
              <w:widowControl/>
              <w:suppressLineNumbers w:val="0"/>
              <w:jc w:val="center"/>
              <w:textAlignment w:val="center"/>
              <w:rPr>
                <w:rFonts w:hint="default" w:ascii="宋体" w:hAnsi="宋体" w:eastAsia="宋体" w:cs="宋体"/>
                <w:i w:val="0"/>
                <w:color w:val="000000"/>
                <w:kern w:val="2"/>
                <w:sz w:val="24"/>
                <w:szCs w:val="24"/>
                <w:highlight w:val="none"/>
                <w:u w:val="none"/>
                <w:lang w:val="en-US" w:eastAsia="zh-CN" w:bidi="ar-SA"/>
              </w:rPr>
            </w:pPr>
            <w:r>
              <w:rPr>
                <w:rFonts w:hint="eastAsia" w:ascii="宋体" w:hAnsi="宋体" w:cs="宋体"/>
                <w:i w:val="0"/>
                <w:color w:val="000000"/>
                <w:kern w:val="2"/>
                <w:sz w:val="24"/>
                <w:szCs w:val="24"/>
                <w:highlight w:val="none"/>
                <w:u w:val="none"/>
                <w:lang w:val="en-US" w:eastAsia="zh-CN" w:bidi="ar-SA"/>
              </w:rPr>
              <w:t>116</w:t>
            </w:r>
          </w:p>
        </w:tc>
        <w:tc>
          <w:tcPr>
            <w:tcW w:w="1503" w:type="dxa"/>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highlight w:val="none"/>
                <w:u w:val="none"/>
                <w:lang w:val="en-US" w:eastAsia="zh-CN" w:bidi="ar"/>
              </w:rPr>
            </w:pPr>
            <w:r>
              <w:rPr>
                <w:rFonts w:hint="eastAsia" w:ascii="宋体" w:hAnsi="宋体" w:eastAsia="宋体" w:cs="宋体"/>
                <w:i w:val="0"/>
                <w:color w:val="000000"/>
                <w:kern w:val="0"/>
                <w:sz w:val="24"/>
                <w:szCs w:val="24"/>
                <w:highlight w:val="none"/>
                <w:u w:val="none"/>
                <w:lang w:val="en-US" w:eastAsia="zh-CN" w:bidi="ar"/>
              </w:rPr>
              <w:t>单鞋鞋垫</w:t>
            </w:r>
          </w:p>
        </w:tc>
        <w:tc>
          <w:tcPr>
            <w:tcW w:w="877" w:type="dxa"/>
            <w:vAlign w:val="center"/>
          </w:tcPr>
          <w:p>
            <w:pPr>
              <w:keepNext w:val="0"/>
              <w:keepLines w:val="0"/>
              <w:widowControl/>
              <w:suppressLineNumbers w:val="0"/>
              <w:jc w:val="center"/>
              <w:textAlignment w:val="center"/>
              <w:rPr>
                <w:rFonts w:hint="eastAsia" w:ascii="宋体" w:hAnsi="宋体" w:eastAsia="宋体" w:cs="宋体"/>
                <w:i w:val="0"/>
                <w:color w:val="000000"/>
                <w:kern w:val="2"/>
                <w:sz w:val="24"/>
                <w:szCs w:val="24"/>
                <w:highlight w:val="none"/>
                <w:u w:val="none"/>
                <w:lang w:val="en-US" w:eastAsia="zh-CN" w:bidi="ar-SA"/>
              </w:rPr>
            </w:pPr>
            <w:r>
              <w:rPr>
                <w:rFonts w:hint="eastAsia" w:ascii="宋体" w:hAnsi="宋体" w:eastAsia="宋体" w:cs="宋体"/>
                <w:i w:val="0"/>
                <w:color w:val="000000"/>
                <w:kern w:val="0"/>
                <w:sz w:val="24"/>
                <w:szCs w:val="24"/>
                <w:highlight w:val="none"/>
                <w:u w:val="none"/>
                <w:lang w:val="en-US" w:eastAsia="zh-CN" w:bidi="ar"/>
              </w:rPr>
              <w:t>3</w:t>
            </w:r>
          </w:p>
        </w:tc>
        <w:tc>
          <w:tcPr>
            <w:tcW w:w="1650" w:type="dxa"/>
            <w:vAlign w:val="center"/>
          </w:tcPr>
          <w:p>
            <w:pPr>
              <w:jc w:val="center"/>
              <w:rPr>
                <w:rFonts w:hint="eastAsia" w:ascii="宋体" w:hAnsi="宋体" w:eastAsia="宋体" w:cs="宋体"/>
                <w:i w:val="0"/>
                <w:color w:val="000000"/>
                <w:kern w:val="2"/>
                <w:sz w:val="24"/>
                <w:szCs w:val="24"/>
                <w:highlight w:val="none"/>
                <w:u w:val="none"/>
                <w:lang w:val="en-US" w:eastAsia="zh-CN" w:bidi="ar-SA"/>
              </w:rPr>
            </w:pPr>
          </w:p>
        </w:tc>
        <w:tc>
          <w:tcPr>
            <w:tcW w:w="788" w:type="dxa"/>
            <w:vAlign w:val="center"/>
          </w:tcPr>
          <w:p>
            <w:pPr>
              <w:keepNext w:val="0"/>
              <w:keepLines w:val="0"/>
              <w:widowControl/>
              <w:suppressLineNumbers w:val="0"/>
              <w:jc w:val="center"/>
              <w:textAlignment w:val="center"/>
              <w:rPr>
                <w:rFonts w:hint="default" w:ascii="宋体" w:hAnsi="宋体" w:eastAsia="宋体" w:cs="宋体"/>
                <w:i w:val="0"/>
                <w:color w:val="000000"/>
                <w:kern w:val="2"/>
                <w:sz w:val="24"/>
                <w:szCs w:val="24"/>
                <w:highlight w:val="none"/>
                <w:u w:val="none"/>
                <w:lang w:val="en-US" w:eastAsia="zh-CN" w:bidi="ar-SA"/>
              </w:rPr>
            </w:pPr>
            <w:r>
              <w:rPr>
                <w:rFonts w:hint="eastAsia" w:ascii="宋体" w:hAnsi="宋体" w:cs="宋体"/>
                <w:i w:val="0"/>
                <w:color w:val="000000"/>
                <w:kern w:val="2"/>
                <w:sz w:val="24"/>
                <w:szCs w:val="24"/>
                <w:highlight w:val="none"/>
                <w:u w:val="none"/>
                <w:lang w:val="en-US" w:eastAsia="zh-CN" w:bidi="ar-SA"/>
              </w:rPr>
              <w:t>138</w:t>
            </w:r>
          </w:p>
        </w:tc>
        <w:tc>
          <w:tcPr>
            <w:tcW w:w="1115" w:type="dxa"/>
            <w:vAlign w:val="center"/>
          </w:tcPr>
          <w:p>
            <w:pPr>
              <w:keepNext w:val="0"/>
              <w:keepLines w:val="0"/>
              <w:widowControl/>
              <w:suppressLineNumbers w:val="0"/>
              <w:jc w:val="center"/>
              <w:textAlignment w:val="center"/>
              <w:rPr>
                <w:rFonts w:hint="eastAsia" w:ascii="宋体" w:hAnsi="宋体" w:eastAsia="宋体" w:cs="宋体"/>
                <w:i w:val="0"/>
                <w:color w:val="000000"/>
                <w:kern w:val="2"/>
                <w:sz w:val="24"/>
                <w:szCs w:val="24"/>
                <w:highlight w:val="none"/>
                <w:u w:val="none"/>
                <w:lang w:val="en-US" w:eastAsia="zh-CN" w:bidi="ar-SA"/>
              </w:rPr>
            </w:pPr>
            <w:r>
              <w:rPr>
                <w:rFonts w:hint="eastAsia" w:ascii="宋体" w:hAnsi="宋体" w:eastAsia="宋体" w:cs="宋体"/>
                <w:i w:val="0"/>
                <w:color w:val="000000"/>
                <w:kern w:val="0"/>
                <w:sz w:val="24"/>
                <w:szCs w:val="24"/>
                <w:highlight w:val="none"/>
                <w:u w:val="none"/>
                <w:lang w:val="en-US" w:eastAsia="zh-CN" w:bidi="ar"/>
              </w:rPr>
              <w:t>软面笔记本</w:t>
            </w:r>
          </w:p>
        </w:tc>
        <w:tc>
          <w:tcPr>
            <w:tcW w:w="877" w:type="dxa"/>
            <w:vAlign w:val="center"/>
          </w:tcPr>
          <w:p>
            <w:pPr>
              <w:keepNext w:val="0"/>
              <w:keepLines w:val="0"/>
              <w:widowControl/>
              <w:suppressLineNumbers w:val="0"/>
              <w:jc w:val="center"/>
              <w:textAlignment w:val="center"/>
              <w:rPr>
                <w:rFonts w:hint="eastAsia" w:ascii="宋体" w:hAnsi="宋体" w:eastAsia="宋体" w:cs="宋体"/>
                <w:i w:val="0"/>
                <w:color w:val="000000"/>
                <w:kern w:val="2"/>
                <w:sz w:val="24"/>
                <w:szCs w:val="24"/>
                <w:highlight w:val="none"/>
                <w:u w:val="none"/>
                <w:lang w:val="en-US" w:eastAsia="zh-CN" w:bidi="ar-SA"/>
              </w:rPr>
            </w:pPr>
            <w:r>
              <w:rPr>
                <w:rFonts w:hint="eastAsia" w:ascii="宋体" w:hAnsi="宋体" w:eastAsia="宋体" w:cs="宋体"/>
                <w:i w:val="0"/>
                <w:color w:val="000000"/>
                <w:kern w:val="0"/>
                <w:sz w:val="24"/>
                <w:szCs w:val="24"/>
                <w:highlight w:val="none"/>
                <w:u w:val="none"/>
                <w:lang w:val="en-US" w:eastAsia="zh-CN" w:bidi="ar"/>
              </w:rPr>
              <w:t>3</w:t>
            </w:r>
          </w:p>
        </w:tc>
        <w:tc>
          <w:tcPr>
            <w:tcW w:w="939" w:type="dxa"/>
            <w:vAlign w:val="center"/>
          </w:tcPr>
          <w:p>
            <w:pPr>
              <w:jc w:val="center"/>
              <w:rPr>
                <w:rFonts w:hint="eastAsia" w:ascii="宋体" w:hAnsi="宋体" w:eastAsia="宋体" w:cs="宋体"/>
                <w:i w:val="0"/>
                <w:color w:val="000000"/>
                <w:kern w:val="2"/>
                <w:sz w:val="20"/>
                <w:szCs w:val="20"/>
                <w:highlight w:val="none"/>
                <w:u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3" w:type="dxa"/>
            <w:vAlign w:val="center"/>
          </w:tcPr>
          <w:p>
            <w:pPr>
              <w:keepNext w:val="0"/>
              <w:keepLines w:val="0"/>
              <w:widowControl/>
              <w:suppressLineNumbers w:val="0"/>
              <w:jc w:val="center"/>
              <w:textAlignment w:val="center"/>
              <w:rPr>
                <w:rFonts w:hint="default" w:ascii="宋体" w:hAnsi="宋体" w:eastAsia="宋体" w:cs="宋体"/>
                <w:i w:val="0"/>
                <w:color w:val="000000"/>
                <w:kern w:val="2"/>
                <w:sz w:val="24"/>
                <w:szCs w:val="24"/>
                <w:highlight w:val="none"/>
                <w:u w:val="none"/>
                <w:lang w:val="en-US" w:eastAsia="zh-CN" w:bidi="ar-SA"/>
              </w:rPr>
            </w:pPr>
            <w:r>
              <w:rPr>
                <w:rFonts w:hint="eastAsia" w:ascii="宋体" w:hAnsi="宋体" w:cs="宋体"/>
                <w:i w:val="0"/>
                <w:color w:val="000000"/>
                <w:kern w:val="2"/>
                <w:sz w:val="24"/>
                <w:szCs w:val="24"/>
                <w:highlight w:val="none"/>
                <w:u w:val="none"/>
                <w:lang w:val="en-US" w:eastAsia="zh-CN" w:bidi="ar-SA"/>
              </w:rPr>
              <w:t>117</w:t>
            </w:r>
          </w:p>
        </w:tc>
        <w:tc>
          <w:tcPr>
            <w:tcW w:w="1503" w:type="dxa"/>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highlight w:val="none"/>
                <w:u w:val="none"/>
                <w:lang w:val="en-US" w:eastAsia="zh-CN" w:bidi="ar"/>
              </w:rPr>
            </w:pPr>
            <w:r>
              <w:rPr>
                <w:rFonts w:hint="eastAsia" w:ascii="宋体" w:hAnsi="宋体" w:eastAsia="宋体" w:cs="宋体"/>
                <w:i w:val="0"/>
                <w:color w:val="000000"/>
                <w:kern w:val="0"/>
                <w:sz w:val="24"/>
                <w:szCs w:val="24"/>
                <w:highlight w:val="none"/>
                <w:u w:val="none"/>
                <w:lang w:val="en-US" w:eastAsia="zh-CN" w:bidi="ar"/>
              </w:rPr>
              <w:t>棉鞋鞋垫</w:t>
            </w:r>
          </w:p>
        </w:tc>
        <w:tc>
          <w:tcPr>
            <w:tcW w:w="877" w:type="dxa"/>
            <w:vAlign w:val="center"/>
          </w:tcPr>
          <w:p>
            <w:pPr>
              <w:keepNext w:val="0"/>
              <w:keepLines w:val="0"/>
              <w:widowControl/>
              <w:suppressLineNumbers w:val="0"/>
              <w:jc w:val="center"/>
              <w:textAlignment w:val="center"/>
              <w:rPr>
                <w:rFonts w:hint="eastAsia" w:ascii="宋体" w:hAnsi="宋体" w:eastAsia="宋体" w:cs="宋体"/>
                <w:i w:val="0"/>
                <w:color w:val="000000"/>
                <w:kern w:val="2"/>
                <w:sz w:val="24"/>
                <w:szCs w:val="24"/>
                <w:highlight w:val="none"/>
                <w:u w:val="none"/>
                <w:lang w:val="en-US" w:eastAsia="zh-CN" w:bidi="ar-SA"/>
              </w:rPr>
            </w:pPr>
            <w:r>
              <w:rPr>
                <w:rFonts w:hint="eastAsia" w:ascii="宋体" w:hAnsi="宋体" w:eastAsia="宋体" w:cs="宋体"/>
                <w:i w:val="0"/>
                <w:color w:val="000000"/>
                <w:kern w:val="0"/>
                <w:sz w:val="24"/>
                <w:szCs w:val="24"/>
                <w:highlight w:val="none"/>
                <w:u w:val="none"/>
                <w:lang w:val="en-US" w:eastAsia="zh-CN" w:bidi="ar"/>
              </w:rPr>
              <w:t>3</w:t>
            </w:r>
          </w:p>
        </w:tc>
        <w:tc>
          <w:tcPr>
            <w:tcW w:w="1650" w:type="dxa"/>
            <w:vAlign w:val="center"/>
          </w:tcPr>
          <w:p>
            <w:pPr>
              <w:jc w:val="center"/>
              <w:rPr>
                <w:rFonts w:hint="eastAsia" w:ascii="宋体" w:hAnsi="宋体" w:eastAsia="宋体" w:cs="宋体"/>
                <w:i w:val="0"/>
                <w:color w:val="000000"/>
                <w:kern w:val="2"/>
                <w:sz w:val="24"/>
                <w:szCs w:val="24"/>
                <w:highlight w:val="none"/>
                <w:u w:val="none"/>
                <w:lang w:val="en-US" w:eastAsia="zh-CN" w:bidi="ar-SA"/>
              </w:rPr>
            </w:pPr>
          </w:p>
        </w:tc>
        <w:tc>
          <w:tcPr>
            <w:tcW w:w="788" w:type="dxa"/>
            <w:vAlign w:val="center"/>
          </w:tcPr>
          <w:p>
            <w:pPr>
              <w:keepNext w:val="0"/>
              <w:keepLines w:val="0"/>
              <w:widowControl/>
              <w:suppressLineNumbers w:val="0"/>
              <w:jc w:val="center"/>
              <w:textAlignment w:val="center"/>
              <w:rPr>
                <w:rFonts w:hint="default" w:ascii="宋体" w:hAnsi="宋体" w:eastAsia="宋体" w:cs="宋体"/>
                <w:i w:val="0"/>
                <w:color w:val="000000"/>
                <w:kern w:val="2"/>
                <w:sz w:val="24"/>
                <w:szCs w:val="24"/>
                <w:highlight w:val="none"/>
                <w:u w:val="none"/>
                <w:lang w:val="en-US" w:eastAsia="zh-CN" w:bidi="ar-SA"/>
              </w:rPr>
            </w:pPr>
            <w:r>
              <w:rPr>
                <w:rFonts w:hint="eastAsia" w:ascii="宋体" w:hAnsi="宋体" w:cs="宋体"/>
                <w:i w:val="0"/>
                <w:color w:val="000000"/>
                <w:kern w:val="2"/>
                <w:sz w:val="24"/>
                <w:szCs w:val="24"/>
                <w:highlight w:val="none"/>
                <w:u w:val="none"/>
                <w:lang w:val="en-US" w:eastAsia="zh-CN" w:bidi="ar-SA"/>
              </w:rPr>
              <w:t>139</w:t>
            </w:r>
          </w:p>
        </w:tc>
        <w:tc>
          <w:tcPr>
            <w:tcW w:w="1115" w:type="dxa"/>
            <w:vAlign w:val="center"/>
          </w:tcPr>
          <w:p>
            <w:pPr>
              <w:keepNext w:val="0"/>
              <w:keepLines w:val="0"/>
              <w:widowControl/>
              <w:suppressLineNumbers w:val="0"/>
              <w:jc w:val="center"/>
              <w:textAlignment w:val="center"/>
              <w:rPr>
                <w:rFonts w:hint="eastAsia" w:ascii="宋体" w:hAnsi="宋体" w:eastAsia="宋体" w:cs="宋体"/>
                <w:i w:val="0"/>
                <w:color w:val="000000"/>
                <w:kern w:val="2"/>
                <w:sz w:val="24"/>
                <w:szCs w:val="24"/>
                <w:highlight w:val="none"/>
                <w:u w:val="none"/>
                <w:lang w:val="en-US" w:eastAsia="zh-CN" w:bidi="ar-SA"/>
              </w:rPr>
            </w:pPr>
            <w:r>
              <w:rPr>
                <w:rFonts w:hint="eastAsia" w:ascii="宋体" w:hAnsi="宋体" w:eastAsia="宋体" w:cs="宋体"/>
                <w:i w:val="0"/>
                <w:color w:val="000000"/>
                <w:kern w:val="0"/>
                <w:sz w:val="24"/>
                <w:szCs w:val="24"/>
                <w:highlight w:val="none"/>
                <w:u w:val="none"/>
                <w:lang w:val="en-US" w:eastAsia="zh-CN" w:bidi="ar"/>
              </w:rPr>
              <w:t>A4信纸</w:t>
            </w:r>
          </w:p>
        </w:tc>
        <w:tc>
          <w:tcPr>
            <w:tcW w:w="877" w:type="dxa"/>
            <w:vAlign w:val="center"/>
          </w:tcPr>
          <w:p>
            <w:pPr>
              <w:keepNext w:val="0"/>
              <w:keepLines w:val="0"/>
              <w:widowControl/>
              <w:suppressLineNumbers w:val="0"/>
              <w:jc w:val="center"/>
              <w:textAlignment w:val="center"/>
              <w:rPr>
                <w:rFonts w:hint="eastAsia" w:ascii="宋体" w:hAnsi="宋体" w:eastAsia="宋体" w:cs="宋体"/>
                <w:i w:val="0"/>
                <w:color w:val="000000"/>
                <w:kern w:val="2"/>
                <w:sz w:val="24"/>
                <w:szCs w:val="24"/>
                <w:highlight w:val="none"/>
                <w:u w:val="none"/>
                <w:lang w:val="en-US" w:eastAsia="zh-CN" w:bidi="ar-SA"/>
              </w:rPr>
            </w:pPr>
            <w:r>
              <w:rPr>
                <w:rFonts w:hint="eastAsia" w:ascii="宋体" w:hAnsi="宋体" w:eastAsia="宋体" w:cs="宋体"/>
                <w:i w:val="0"/>
                <w:color w:val="000000"/>
                <w:kern w:val="0"/>
                <w:sz w:val="24"/>
                <w:szCs w:val="24"/>
                <w:highlight w:val="none"/>
                <w:u w:val="none"/>
                <w:lang w:val="en-US" w:eastAsia="zh-CN" w:bidi="ar"/>
              </w:rPr>
              <w:t>3</w:t>
            </w:r>
          </w:p>
        </w:tc>
        <w:tc>
          <w:tcPr>
            <w:tcW w:w="939" w:type="dxa"/>
            <w:vAlign w:val="center"/>
          </w:tcPr>
          <w:p>
            <w:pPr>
              <w:jc w:val="center"/>
              <w:rPr>
                <w:rFonts w:hint="eastAsia" w:ascii="宋体" w:hAnsi="宋体" w:eastAsia="宋体" w:cs="宋体"/>
                <w:i w:val="0"/>
                <w:color w:val="000000"/>
                <w:kern w:val="2"/>
                <w:sz w:val="20"/>
                <w:szCs w:val="20"/>
                <w:highlight w:val="none"/>
                <w:u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3" w:type="dxa"/>
            <w:vAlign w:val="center"/>
          </w:tcPr>
          <w:p>
            <w:pPr>
              <w:keepNext w:val="0"/>
              <w:keepLines w:val="0"/>
              <w:widowControl/>
              <w:suppressLineNumbers w:val="0"/>
              <w:jc w:val="center"/>
              <w:textAlignment w:val="center"/>
              <w:rPr>
                <w:rFonts w:hint="default" w:ascii="宋体" w:hAnsi="宋体" w:eastAsia="宋体" w:cs="宋体"/>
                <w:i w:val="0"/>
                <w:color w:val="000000"/>
                <w:kern w:val="2"/>
                <w:sz w:val="24"/>
                <w:szCs w:val="24"/>
                <w:highlight w:val="none"/>
                <w:u w:val="none"/>
                <w:lang w:val="en-US" w:eastAsia="zh-CN" w:bidi="ar-SA"/>
              </w:rPr>
            </w:pPr>
            <w:r>
              <w:rPr>
                <w:rFonts w:hint="eastAsia" w:ascii="宋体" w:hAnsi="宋体" w:cs="宋体"/>
                <w:i w:val="0"/>
                <w:color w:val="000000"/>
                <w:kern w:val="2"/>
                <w:sz w:val="24"/>
                <w:szCs w:val="24"/>
                <w:highlight w:val="none"/>
                <w:u w:val="none"/>
                <w:lang w:val="en-US" w:eastAsia="zh-CN" w:bidi="ar-SA"/>
              </w:rPr>
              <w:t>118</w:t>
            </w:r>
          </w:p>
        </w:tc>
        <w:tc>
          <w:tcPr>
            <w:tcW w:w="1503" w:type="dxa"/>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highlight w:val="none"/>
                <w:u w:val="none"/>
                <w:lang w:val="en-US" w:eastAsia="zh-CN" w:bidi="ar"/>
              </w:rPr>
            </w:pPr>
            <w:r>
              <w:rPr>
                <w:rFonts w:hint="eastAsia" w:ascii="宋体" w:hAnsi="宋体" w:eastAsia="宋体" w:cs="宋体"/>
                <w:i w:val="0"/>
                <w:color w:val="000000"/>
                <w:kern w:val="0"/>
                <w:sz w:val="24"/>
                <w:szCs w:val="24"/>
                <w:highlight w:val="none"/>
                <w:u w:val="none"/>
                <w:lang w:val="en-US" w:eastAsia="zh-CN" w:bidi="ar"/>
              </w:rPr>
              <w:t>厚棉袜</w:t>
            </w:r>
          </w:p>
        </w:tc>
        <w:tc>
          <w:tcPr>
            <w:tcW w:w="877" w:type="dxa"/>
            <w:vAlign w:val="center"/>
          </w:tcPr>
          <w:p>
            <w:pPr>
              <w:keepNext w:val="0"/>
              <w:keepLines w:val="0"/>
              <w:widowControl/>
              <w:suppressLineNumbers w:val="0"/>
              <w:jc w:val="center"/>
              <w:textAlignment w:val="center"/>
              <w:rPr>
                <w:rFonts w:hint="eastAsia" w:ascii="宋体" w:hAnsi="宋体" w:eastAsia="宋体" w:cs="宋体"/>
                <w:i w:val="0"/>
                <w:color w:val="000000"/>
                <w:kern w:val="2"/>
                <w:sz w:val="24"/>
                <w:szCs w:val="24"/>
                <w:highlight w:val="none"/>
                <w:u w:val="none"/>
                <w:lang w:val="en-US" w:eastAsia="zh-CN" w:bidi="ar-SA"/>
              </w:rPr>
            </w:pPr>
            <w:r>
              <w:rPr>
                <w:rFonts w:hint="eastAsia" w:ascii="宋体" w:hAnsi="宋体" w:eastAsia="宋体" w:cs="宋体"/>
                <w:i w:val="0"/>
                <w:color w:val="000000"/>
                <w:kern w:val="0"/>
                <w:sz w:val="24"/>
                <w:szCs w:val="24"/>
                <w:highlight w:val="none"/>
                <w:u w:val="none"/>
                <w:lang w:val="en-US" w:eastAsia="zh-CN" w:bidi="ar"/>
              </w:rPr>
              <w:t>3</w:t>
            </w:r>
          </w:p>
        </w:tc>
        <w:tc>
          <w:tcPr>
            <w:tcW w:w="1650" w:type="dxa"/>
            <w:vAlign w:val="center"/>
          </w:tcPr>
          <w:p>
            <w:pPr>
              <w:keepNext w:val="0"/>
              <w:keepLines w:val="0"/>
              <w:widowControl/>
              <w:suppressLineNumbers w:val="0"/>
              <w:jc w:val="center"/>
              <w:textAlignment w:val="center"/>
              <w:rPr>
                <w:rFonts w:hint="eastAsia" w:ascii="宋体" w:hAnsi="宋体" w:eastAsia="宋体" w:cs="宋体"/>
                <w:i w:val="0"/>
                <w:color w:val="000000"/>
                <w:kern w:val="2"/>
                <w:sz w:val="20"/>
                <w:szCs w:val="20"/>
                <w:highlight w:val="none"/>
                <w:u w:val="none"/>
                <w:lang w:val="en-US" w:eastAsia="zh-CN" w:bidi="ar-SA"/>
              </w:rPr>
            </w:pPr>
          </w:p>
        </w:tc>
        <w:tc>
          <w:tcPr>
            <w:tcW w:w="788" w:type="dxa"/>
            <w:vAlign w:val="center"/>
          </w:tcPr>
          <w:p>
            <w:pPr>
              <w:keepNext w:val="0"/>
              <w:keepLines w:val="0"/>
              <w:widowControl/>
              <w:suppressLineNumbers w:val="0"/>
              <w:jc w:val="center"/>
              <w:textAlignment w:val="center"/>
              <w:rPr>
                <w:rFonts w:hint="default" w:ascii="宋体" w:hAnsi="宋体" w:eastAsia="宋体" w:cs="宋体"/>
                <w:i w:val="0"/>
                <w:color w:val="000000"/>
                <w:kern w:val="2"/>
                <w:sz w:val="24"/>
                <w:szCs w:val="24"/>
                <w:highlight w:val="none"/>
                <w:u w:val="none"/>
                <w:lang w:val="en-US" w:eastAsia="zh-CN" w:bidi="ar-SA"/>
              </w:rPr>
            </w:pPr>
            <w:r>
              <w:rPr>
                <w:rFonts w:hint="eastAsia" w:ascii="宋体" w:hAnsi="宋体" w:cs="宋体"/>
                <w:i w:val="0"/>
                <w:color w:val="000000"/>
                <w:kern w:val="2"/>
                <w:sz w:val="24"/>
                <w:szCs w:val="24"/>
                <w:highlight w:val="none"/>
                <w:u w:val="none"/>
                <w:lang w:val="en-US" w:eastAsia="zh-CN" w:bidi="ar-SA"/>
              </w:rPr>
              <w:t>140</w:t>
            </w:r>
          </w:p>
        </w:tc>
        <w:tc>
          <w:tcPr>
            <w:tcW w:w="1115" w:type="dxa"/>
            <w:vAlign w:val="center"/>
          </w:tcPr>
          <w:p>
            <w:pPr>
              <w:keepNext w:val="0"/>
              <w:keepLines w:val="0"/>
              <w:widowControl/>
              <w:suppressLineNumbers w:val="0"/>
              <w:jc w:val="center"/>
              <w:textAlignment w:val="center"/>
              <w:rPr>
                <w:rFonts w:hint="eastAsia" w:ascii="宋体" w:hAnsi="宋体" w:eastAsia="宋体" w:cs="宋体"/>
                <w:i w:val="0"/>
                <w:color w:val="000000"/>
                <w:kern w:val="2"/>
                <w:sz w:val="24"/>
                <w:szCs w:val="24"/>
                <w:highlight w:val="none"/>
                <w:u w:val="none"/>
                <w:lang w:val="en-US" w:eastAsia="zh-CN" w:bidi="ar-SA"/>
              </w:rPr>
            </w:pPr>
            <w:r>
              <w:rPr>
                <w:rFonts w:hint="eastAsia" w:ascii="宋体" w:hAnsi="宋体" w:eastAsia="宋体" w:cs="宋体"/>
                <w:i w:val="0"/>
                <w:color w:val="000000"/>
                <w:kern w:val="0"/>
                <w:sz w:val="24"/>
                <w:szCs w:val="24"/>
                <w:highlight w:val="none"/>
                <w:u w:val="none"/>
                <w:lang w:val="en-US" w:eastAsia="zh-CN" w:bidi="ar"/>
              </w:rPr>
              <w:t>信封邮票</w:t>
            </w:r>
          </w:p>
        </w:tc>
        <w:tc>
          <w:tcPr>
            <w:tcW w:w="877" w:type="dxa"/>
            <w:vAlign w:val="center"/>
          </w:tcPr>
          <w:p>
            <w:pPr>
              <w:keepNext w:val="0"/>
              <w:keepLines w:val="0"/>
              <w:widowControl/>
              <w:suppressLineNumbers w:val="0"/>
              <w:jc w:val="center"/>
              <w:textAlignment w:val="center"/>
              <w:rPr>
                <w:rFonts w:hint="eastAsia" w:ascii="宋体" w:hAnsi="宋体" w:eastAsia="宋体" w:cs="宋体"/>
                <w:i w:val="0"/>
                <w:color w:val="000000"/>
                <w:kern w:val="2"/>
                <w:sz w:val="24"/>
                <w:szCs w:val="24"/>
                <w:highlight w:val="none"/>
                <w:u w:val="none"/>
                <w:lang w:val="en-US" w:eastAsia="zh-CN" w:bidi="ar-SA"/>
              </w:rPr>
            </w:pPr>
            <w:r>
              <w:rPr>
                <w:rFonts w:hint="eastAsia" w:ascii="宋体" w:hAnsi="宋体" w:eastAsia="宋体" w:cs="宋体"/>
                <w:i w:val="0"/>
                <w:color w:val="000000"/>
                <w:kern w:val="0"/>
                <w:sz w:val="24"/>
                <w:szCs w:val="24"/>
                <w:highlight w:val="none"/>
                <w:u w:val="none"/>
                <w:lang w:val="en-US" w:eastAsia="zh-CN" w:bidi="ar"/>
              </w:rPr>
              <w:t>1</w:t>
            </w:r>
          </w:p>
        </w:tc>
        <w:tc>
          <w:tcPr>
            <w:tcW w:w="939" w:type="dxa"/>
            <w:vAlign w:val="center"/>
          </w:tcPr>
          <w:p>
            <w:pPr>
              <w:jc w:val="center"/>
              <w:rPr>
                <w:rFonts w:hint="eastAsia" w:ascii="宋体" w:hAnsi="宋体" w:eastAsia="宋体" w:cs="宋体"/>
                <w:i w:val="0"/>
                <w:color w:val="000000"/>
                <w:kern w:val="2"/>
                <w:sz w:val="20"/>
                <w:szCs w:val="20"/>
                <w:highlight w:val="none"/>
                <w:u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3" w:type="dxa"/>
            <w:vAlign w:val="center"/>
          </w:tcPr>
          <w:p>
            <w:pPr>
              <w:keepNext w:val="0"/>
              <w:keepLines w:val="0"/>
              <w:widowControl/>
              <w:suppressLineNumbers w:val="0"/>
              <w:jc w:val="center"/>
              <w:textAlignment w:val="center"/>
              <w:rPr>
                <w:rFonts w:hint="default" w:ascii="宋体" w:hAnsi="宋体" w:eastAsia="宋体" w:cs="宋体"/>
                <w:i w:val="0"/>
                <w:color w:val="000000"/>
                <w:kern w:val="2"/>
                <w:sz w:val="24"/>
                <w:szCs w:val="24"/>
                <w:highlight w:val="none"/>
                <w:u w:val="none"/>
                <w:lang w:val="en-US" w:eastAsia="zh-CN" w:bidi="ar-SA"/>
              </w:rPr>
            </w:pPr>
            <w:r>
              <w:rPr>
                <w:rFonts w:hint="eastAsia" w:ascii="宋体" w:hAnsi="宋体" w:cs="宋体"/>
                <w:i w:val="0"/>
                <w:color w:val="000000"/>
                <w:kern w:val="2"/>
                <w:sz w:val="24"/>
                <w:szCs w:val="24"/>
                <w:highlight w:val="none"/>
                <w:u w:val="none"/>
                <w:lang w:val="en-US" w:eastAsia="zh-CN" w:bidi="ar-SA"/>
              </w:rPr>
              <w:t>119</w:t>
            </w:r>
          </w:p>
        </w:tc>
        <w:tc>
          <w:tcPr>
            <w:tcW w:w="1503" w:type="dxa"/>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highlight w:val="none"/>
                <w:u w:val="none"/>
                <w:lang w:val="en-US" w:eastAsia="zh-CN" w:bidi="ar"/>
              </w:rPr>
            </w:pPr>
            <w:r>
              <w:rPr>
                <w:rFonts w:hint="eastAsia" w:ascii="宋体" w:hAnsi="宋体" w:eastAsia="宋体" w:cs="宋体"/>
                <w:i w:val="0"/>
                <w:color w:val="000000"/>
                <w:kern w:val="0"/>
                <w:sz w:val="24"/>
                <w:szCs w:val="24"/>
                <w:highlight w:val="none"/>
                <w:u w:val="none"/>
                <w:lang w:val="en-US" w:eastAsia="zh-CN" w:bidi="ar"/>
              </w:rPr>
              <w:t>薄棉袜</w:t>
            </w:r>
          </w:p>
        </w:tc>
        <w:tc>
          <w:tcPr>
            <w:tcW w:w="877" w:type="dxa"/>
            <w:vAlign w:val="center"/>
          </w:tcPr>
          <w:p>
            <w:pPr>
              <w:keepNext w:val="0"/>
              <w:keepLines w:val="0"/>
              <w:widowControl/>
              <w:suppressLineNumbers w:val="0"/>
              <w:jc w:val="center"/>
              <w:textAlignment w:val="center"/>
              <w:rPr>
                <w:rFonts w:hint="eastAsia" w:ascii="宋体" w:hAnsi="宋体" w:eastAsia="宋体" w:cs="宋体"/>
                <w:i w:val="0"/>
                <w:color w:val="000000"/>
                <w:kern w:val="2"/>
                <w:sz w:val="24"/>
                <w:szCs w:val="24"/>
                <w:highlight w:val="none"/>
                <w:u w:val="none"/>
                <w:lang w:val="en-US" w:eastAsia="zh-CN" w:bidi="ar-SA"/>
              </w:rPr>
            </w:pPr>
            <w:r>
              <w:rPr>
                <w:rFonts w:hint="eastAsia" w:ascii="宋体" w:hAnsi="宋体" w:eastAsia="宋体" w:cs="宋体"/>
                <w:i w:val="0"/>
                <w:color w:val="000000"/>
                <w:kern w:val="0"/>
                <w:sz w:val="24"/>
                <w:szCs w:val="24"/>
                <w:highlight w:val="none"/>
                <w:u w:val="none"/>
                <w:lang w:val="en-US" w:eastAsia="zh-CN" w:bidi="ar"/>
              </w:rPr>
              <w:t>3</w:t>
            </w:r>
          </w:p>
        </w:tc>
        <w:tc>
          <w:tcPr>
            <w:tcW w:w="1650" w:type="dxa"/>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highlight w:val="none"/>
                <w:u w:val="none"/>
                <w:lang w:val="en-US" w:eastAsia="zh-CN" w:bidi="ar"/>
              </w:rPr>
            </w:pPr>
          </w:p>
        </w:tc>
        <w:tc>
          <w:tcPr>
            <w:tcW w:w="788" w:type="dxa"/>
            <w:vAlign w:val="center"/>
          </w:tcPr>
          <w:p>
            <w:pPr>
              <w:keepNext w:val="0"/>
              <w:keepLines w:val="0"/>
              <w:widowControl/>
              <w:suppressLineNumbers w:val="0"/>
              <w:jc w:val="center"/>
              <w:textAlignment w:val="center"/>
              <w:rPr>
                <w:rFonts w:hint="default" w:ascii="宋体" w:hAnsi="宋体" w:eastAsia="宋体" w:cs="宋体"/>
                <w:i w:val="0"/>
                <w:color w:val="000000"/>
                <w:kern w:val="2"/>
                <w:sz w:val="24"/>
                <w:szCs w:val="24"/>
                <w:highlight w:val="none"/>
                <w:u w:val="none"/>
                <w:lang w:val="en-US" w:eastAsia="zh-CN" w:bidi="ar-SA"/>
              </w:rPr>
            </w:pPr>
            <w:r>
              <w:rPr>
                <w:rFonts w:hint="eastAsia" w:ascii="宋体" w:hAnsi="宋体" w:cs="宋体"/>
                <w:i w:val="0"/>
                <w:color w:val="000000"/>
                <w:kern w:val="2"/>
                <w:sz w:val="24"/>
                <w:szCs w:val="24"/>
                <w:highlight w:val="none"/>
                <w:u w:val="none"/>
                <w:lang w:val="en-US" w:eastAsia="zh-CN" w:bidi="ar-SA"/>
              </w:rPr>
              <w:t>141</w:t>
            </w:r>
          </w:p>
        </w:tc>
        <w:tc>
          <w:tcPr>
            <w:tcW w:w="1115" w:type="dxa"/>
            <w:vAlign w:val="center"/>
          </w:tcPr>
          <w:p>
            <w:pPr>
              <w:keepNext w:val="0"/>
              <w:keepLines w:val="0"/>
              <w:widowControl/>
              <w:suppressLineNumbers w:val="0"/>
              <w:jc w:val="center"/>
              <w:textAlignment w:val="center"/>
              <w:rPr>
                <w:rFonts w:hint="eastAsia" w:ascii="宋体" w:hAnsi="宋体" w:eastAsia="宋体" w:cs="宋体"/>
                <w:i w:val="0"/>
                <w:color w:val="000000"/>
                <w:kern w:val="2"/>
                <w:sz w:val="24"/>
                <w:szCs w:val="24"/>
                <w:highlight w:val="none"/>
                <w:u w:val="none"/>
                <w:lang w:val="en-US" w:eastAsia="zh-CN" w:bidi="ar-SA"/>
              </w:rPr>
            </w:pPr>
            <w:r>
              <w:rPr>
                <w:rFonts w:hint="eastAsia" w:ascii="宋体" w:hAnsi="宋体" w:eastAsia="宋体" w:cs="宋体"/>
                <w:i w:val="0"/>
                <w:color w:val="000000"/>
                <w:kern w:val="0"/>
                <w:sz w:val="24"/>
                <w:szCs w:val="24"/>
                <w:highlight w:val="none"/>
                <w:u w:val="none"/>
                <w:lang w:val="en-US" w:eastAsia="zh-CN" w:bidi="ar"/>
              </w:rPr>
              <w:t>软铅笔</w:t>
            </w:r>
          </w:p>
        </w:tc>
        <w:tc>
          <w:tcPr>
            <w:tcW w:w="877" w:type="dxa"/>
            <w:vAlign w:val="center"/>
          </w:tcPr>
          <w:p>
            <w:pPr>
              <w:keepNext w:val="0"/>
              <w:keepLines w:val="0"/>
              <w:widowControl/>
              <w:suppressLineNumbers w:val="0"/>
              <w:jc w:val="center"/>
              <w:textAlignment w:val="center"/>
              <w:rPr>
                <w:rFonts w:hint="eastAsia" w:ascii="宋体" w:hAnsi="宋体" w:eastAsia="宋体" w:cs="宋体"/>
                <w:i w:val="0"/>
                <w:color w:val="000000"/>
                <w:kern w:val="2"/>
                <w:sz w:val="24"/>
                <w:szCs w:val="24"/>
                <w:highlight w:val="none"/>
                <w:u w:val="none"/>
                <w:lang w:val="en-US" w:eastAsia="zh-CN" w:bidi="ar-SA"/>
              </w:rPr>
            </w:pPr>
            <w:r>
              <w:rPr>
                <w:rFonts w:hint="eastAsia" w:ascii="宋体" w:hAnsi="宋体" w:cs="宋体"/>
                <w:i w:val="0"/>
                <w:color w:val="000000"/>
                <w:kern w:val="0"/>
                <w:sz w:val="24"/>
                <w:szCs w:val="24"/>
                <w:highlight w:val="none"/>
                <w:u w:val="none"/>
                <w:lang w:val="en-US" w:eastAsia="zh-CN" w:bidi="ar"/>
              </w:rPr>
              <w:t>3</w:t>
            </w:r>
          </w:p>
        </w:tc>
        <w:tc>
          <w:tcPr>
            <w:tcW w:w="939" w:type="dxa"/>
            <w:vAlign w:val="center"/>
          </w:tcPr>
          <w:p>
            <w:pPr>
              <w:jc w:val="center"/>
              <w:rPr>
                <w:rFonts w:hint="eastAsia" w:ascii="宋体" w:hAnsi="宋体" w:eastAsia="宋体" w:cs="宋体"/>
                <w:i w:val="0"/>
                <w:color w:val="000000"/>
                <w:kern w:val="2"/>
                <w:sz w:val="20"/>
                <w:szCs w:val="20"/>
                <w:highlight w:val="none"/>
                <w:u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3" w:type="dxa"/>
            <w:vAlign w:val="center"/>
          </w:tcPr>
          <w:p>
            <w:pPr>
              <w:keepNext w:val="0"/>
              <w:keepLines w:val="0"/>
              <w:widowControl/>
              <w:suppressLineNumbers w:val="0"/>
              <w:jc w:val="center"/>
              <w:textAlignment w:val="center"/>
              <w:rPr>
                <w:rFonts w:hint="default" w:ascii="宋体" w:hAnsi="宋体" w:eastAsia="宋体" w:cs="宋体"/>
                <w:i w:val="0"/>
                <w:color w:val="000000"/>
                <w:kern w:val="2"/>
                <w:sz w:val="24"/>
                <w:szCs w:val="24"/>
                <w:highlight w:val="none"/>
                <w:u w:val="none"/>
                <w:lang w:val="en-US" w:eastAsia="zh-CN" w:bidi="ar-SA"/>
              </w:rPr>
            </w:pPr>
            <w:r>
              <w:rPr>
                <w:rFonts w:hint="eastAsia" w:ascii="宋体" w:hAnsi="宋体" w:cs="宋体"/>
                <w:i w:val="0"/>
                <w:color w:val="000000"/>
                <w:kern w:val="2"/>
                <w:sz w:val="24"/>
                <w:szCs w:val="24"/>
                <w:highlight w:val="none"/>
                <w:u w:val="none"/>
                <w:lang w:val="en-US" w:eastAsia="zh-CN" w:bidi="ar-SA"/>
              </w:rPr>
              <w:t>120</w:t>
            </w:r>
          </w:p>
        </w:tc>
        <w:tc>
          <w:tcPr>
            <w:tcW w:w="1503" w:type="dxa"/>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highlight w:val="none"/>
                <w:u w:val="none"/>
                <w:lang w:val="en-US" w:eastAsia="zh-CN" w:bidi="ar"/>
              </w:rPr>
            </w:pPr>
            <w:r>
              <w:rPr>
                <w:rFonts w:hint="eastAsia" w:ascii="宋体" w:hAnsi="宋体" w:eastAsia="宋体" w:cs="宋体"/>
                <w:i w:val="0"/>
                <w:color w:val="000000"/>
                <w:kern w:val="0"/>
                <w:sz w:val="24"/>
                <w:szCs w:val="24"/>
                <w:highlight w:val="none"/>
                <w:u w:val="none"/>
                <w:lang w:val="en-US" w:eastAsia="zh-CN" w:bidi="ar"/>
              </w:rPr>
              <w:t>丝袜</w:t>
            </w:r>
          </w:p>
        </w:tc>
        <w:tc>
          <w:tcPr>
            <w:tcW w:w="877" w:type="dxa"/>
            <w:vAlign w:val="center"/>
          </w:tcPr>
          <w:p>
            <w:pPr>
              <w:keepNext w:val="0"/>
              <w:keepLines w:val="0"/>
              <w:widowControl/>
              <w:suppressLineNumbers w:val="0"/>
              <w:jc w:val="center"/>
              <w:textAlignment w:val="center"/>
              <w:rPr>
                <w:rFonts w:hint="eastAsia" w:ascii="宋体" w:hAnsi="宋体" w:eastAsia="宋体" w:cs="宋体"/>
                <w:i w:val="0"/>
                <w:color w:val="000000"/>
                <w:kern w:val="2"/>
                <w:sz w:val="24"/>
                <w:szCs w:val="24"/>
                <w:highlight w:val="none"/>
                <w:u w:val="none"/>
                <w:lang w:val="en-US" w:eastAsia="zh-CN" w:bidi="ar-SA"/>
              </w:rPr>
            </w:pPr>
            <w:r>
              <w:rPr>
                <w:rFonts w:hint="eastAsia" w:ascii="宋体" w:hAnsi="宋体" w:eastAsia="宋体" w:cs="宋体"/>
                <w:i w:val="0"/>
                <w:color w:val="000000"/>
                <w:kern w:val="0"/>
                <w:sz w:val="24"/>
                <w:szCs w:val="24"/>
                <w:highlight w:val="none"/>
                <w:u w:val="none"/>
                <w:lang w:val="en-US" w:eastAsia="zh-CN" w:bidi="ar"/>
              </w:rPr>
              <w:t>3</w:t>
            </w:r>
          </w:p>
        </w:tc>
        <w:tc>
          <w:tcPr>
            <w:tcW w:w="1650" w:type="dxa"/>
            <w:vAlign w:val="center"/>
          </w:tcPr>
          <w:p>
            <w:pPr>
              <w:jc w:val="center"/>
              <w:rPr>
                <w:rFonts w:hint="eastAsia" w:ascii="宋体" w:hAnsi="宋体" w:eastAsia="宋体" w:cs="宋体"/>
                <w:i w:val="0"/>
                <w:color w:val="000000"/>
                <w:kern w:val="0"/>
                <w:sz w:val="24"/>
                <w:szCs w:val="24"/>
                <w:highlight w:val="none"/>
                <w:u w:val="none"/>
                <w:lang w:val="en-US" w:eastAsia="zh-CN" w:bidi="ar"/>
              </w:rPr>
            </w:pPr>
          </w:p>
        </w:tc>
        <w:tc>
          <w:tcPr>
            <w:tcW w:w="788" w:type="dxa"/>
            <w:vAlign w:val="center"/>
          </w:tcPr>
          <w:p>
            <w:pPr>
              <w:keepNext w:val="0"/>
              <w:keepLines w:val="0"/>
              <w:widowControl/>
              <w:suppressLineNumbers w:val="0"/>
              <w:jc w:val="center"/>
              <w:textAlignment w:val="center"/>
              <w:rPr>
                <w:rFonts w:hint="default" w:ascii="宋体" w:hAnsi="宋体" w:eastAsia="宋体" w:cs="宋体"/>
                <w:i w:val="0"/>
                <w:color w:val="000000"/>
                <w:kern w:val="2"/>
                <w:sz w:val="24"/>
                <w:szCs w:val="24"/>
                <w:highlight w:val="none"/>
                <w:u w:val="none"/>
                <w:lang w:val="en-US" w:eastAsia="zh-CN" w:bidi="ar-SA"/>
              </w:rPr>
            </w:pPr>
            <w:r>
              <w:rPr>
                <w:rFonts w:hint="eastAsia" w:ascii="宋体" w:hAnsi="宋体" w:cs="宋体"/>
                <w:i w:val="0"/>
                <w:color w:val="000000"/>
                <w:kern w:val="2"/>
                <w:sz w:val="24"/>
                <w:szCs w:val="24"/>
                <w:highlight w:val="none"/>
                <w:u w:val="none"/>
                <w:lang w:val="en-US" w:eastAsia="zh-CN" w:bidi="ar-SA"/>
              </w:rPr>
              <w:t>142</w:t>
            </w:r>
          </w:p>
        </w:tc>
        <w:tc>
          <w:tcPr>
            <w:tcW w:w="1115" w:type="dxa"/>
            <w:vAlign w:val="center"/>
          </w:tcPr>
          <w:p>
            <w:pPr>
              <w:keepNext w:val="0"/>
              <w:keepLines w:val="0"/>
              <w:widowControl/>
              <w:suppressLineNumbers w:val="0"/>
              <w:jc w:val="center"/>
              <w:textAlignment w:val="center"/>
              <w:rPr>
                <w:rFonts w:hint="eastAsia" w:ascii="宋体" w:hAnsi="宋体" w:eastAsia="宋体" w:cs="宋体"/>
                <w:i w:val="0"/>
                <w:color w:val="000000"/>
                <w:kern w:val="2"/>
                <w:sz w:val="24"/>
                <w:szCs w:val="24"/>
                <w:highlight w:val="none"/>
                <w:u w:val="none"/>
                <w:lang w:val="en-US" w:eastAsia="zh-CN" w:bidi="ar-SA"/>
              </w:rPr>
            </w:pPr>
            <w:r>
              <w:rPr>
                <w:rFonts w:hint="eastAsia" w:ascii="宋体" w:hAnsi="宋体" w:eastAsia="宋体" w:cs="宋体"/>
                <w:i w:val="0"/>
                <w:color w:val="000000"/>
                <w:kern w:val="0"/>
                <w:sz w:val="24"/>
                <w:szCs w:val="24"/>
                <w:highlight w:val="none"/>
                <w:u w:val="none"/>
                <w:lang w:val="en-US" w:eastAsia="zh-CN" w:bidi="ar"/>
              </w:rPr>
              <w:t>纤维笔</w:t>
            </w:r>
          </w:p>
        </w:tc>
        <w:tc>
          <w:tcPr>
            <w:tcW w:w="877" w:type="dxa"/>
            <w:vAlign w:val="center"/>
          </w:tcPr>
          <w:p>
            <w:pPr>
              <w:keepNext w:val="0"/>
              <w:keepLines w:val="0"/>
              <w:widowControl/>
              <w:suppressLineNumbers w:val="0"/>
              <w:jc w:val="center"/>
              <w:textAlignment w:val="center"/>
              <w:rPr>
                <w:rFonts w:hint="eastAsia" w:ascii="宋体" w:hAnsi="宋体" w:eastAsia="宋体" w:cs="宋体"/>
                <w:i w:val="0"/>
                <w:color w:val="000000"/>
                <w:kern w:val="2"/>
                <w:sz w:val="24"/>
                <w:szCs w:val="24"/>
                <w:highlight w:val="none"/>
                <w:u w:val="none"/>
                <w:lang w:val="en-US" w:eastAsia="zh-CN" w:bidi="ar-SA"/>
              </w:rPr>
            </w:pPr>
            <w:r>
              <w:rPr>
                <w:rFonts w:hint="eastAsia" w:ascii="宋体" w:hAnsi="宋体" w:eastAsia="宋体" w:cs="宋体"/>
                <w:i w:val="0"/>
                <w:color w:val="000000"/>
                <w:kern w:val="0"/>
                <w:sz w:val="24"/>
                <w:szCs w:val="24"/>
                <w:highlight w:val="none"/>
                <w:u w:val="none"/>
                <w:lang w:val="en-US" w:eastAsia="zh-CN" w:bidi="ar"/>
              </w:rPr>
              <w:t>1</w:t>
            </w:r>
          </w:p>
        </w:tc>
        <w:tc>
          <w:tcPr>
            <w:tcW w:w="939" w:type="dxa"/>
            <w:vAlign w:val="center"/>
          </w:tcPr>
          <w:p>
            <w:pPr>
              <w:jc w:val="center"/>
              <w:rPr>
                <w:rFonts w:hint="eastAsia" w:ascii="宋体" w:hAnsi="宋体" w:eastAsia="宋体" w:cs="宋体"/>
                <w:i w:val="0"/>
                <w:color w:val="000000"/>
                <w:kern w:val="2"/>
                <w:sz w:val="20"/>
                <w:szCs w:val="20"/>
                <w:highlight w:val="none"/>
                <w:u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3" w:type="dxa"/>
            <w:vAlign w:val="center"/>
          </w:tcPr>
          <w:p>
            <w:pPr>
              <w:keepNext w:val="0"/>
              <w:keepLines w:val="0"/>
              <w:widowControl/>
              <w:suppressLineNumbers w:val="0"/>
              <w:jc w:val="center"/>
              <w:textAlignment w:val="center"/>
              <w:rPr>
                <w:rFonts w:hint="default" w:ascii="宋体" w:hAnsi="宋体" w:eastAsia="宋体" w:cs="宋体"/>
                <w:i w:val="0"/>
                <w:color w:val="000000"/>
                <w:kern w:val="2"/>
                <w:sz w:val="24"/>
                <w:szCs w:val="24"/>
                <w:highlight w:val="none"/>
                <w:u w:val="none"/>
                <w:lang w:val="en-US" w:eastAsia="zh-CN" w:bidi="ar-SA"/>
              </w:rPr>
            </w:pPr>
            <w:r>
              <w:rPr>
                <w:rFonts w:hint="eastAsia" w:ascii="宋体" w:hAnsi="宋体" w:cs="宋体"/>
                <w:i w:val="0"/>
                <w:color w:val="000000"/>
                <w:kern w:val="2"/>
                <w:sz w:val="24"/>
                <w:szCs w:val="24"/>
                <w:highlight w:val="none"/>
                <w:u w:val="none"/>
                <w:lang w:val="en-US" w:eastAsia="zh-CN" w:bidi="ar-SA"/>
              </w:rPr>
              <w:t>121</w:t>
            </w:r>
          </w:p>
        </w:tc>
        <w:tc>
          <w:tcPr>
            <w:tcW w:w="1503" w:type="dxa"/>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highlight w:val="none"/>
                <w:u w:val="none"/>
                <w:lang w:val="en-US" w:eastAsia="zh-CN" w:bidi="ar"/>
              </w:rPr>
            </w:pPr>
            <w:r>
              <w:rPr>
                <w:rFonts w:hint="eastAsia" w:ascii="宋体" w:hAnsi="宋体" w:eastAsia="宋体" w:cs="宋体"/>
                <w:i w:val="0"/>
                <w:color w:val="000000"/>
                <w:kern w:val="0"/>
                <w:sz w:val="24"/>
                <w:szCs w:val="24"/>
                <w:highlight w:val="none"/>
                <w:u w:val="none"/>
                <w:lang w:val="en-US" w:eastAsia="zh-CN" w:bidi="ar"/>
              </w:rPr>
              <w:t>平角裤</w:t>
            </w:r>
          </w:p>
        </w:tc>
        <w:tc>
          <w:tcPr>
            <w:tcW w:w="877" w:type="dxa"/>
            <w:vAlign w:val="center"/>
          </w:tcPr>
          <w:p>
            <w:pPr>
              <w:keepNext w:val="0"/>
              <w:keepLines w:val="0"/>
              <w:widowControl/>
              <w:suppressLineNumbers w:val="0"/>
              <w:jc w:val="center"/>
              <w:textAlignment w:val="center"/>
              <w:rPr>
                <w:rFonts w:hint="eastAsia" w:ascii="宋体" w:hAnsi="宋体" w:eastAsia="宋体" w:cs="宋体"/>
                <w:i w:val="0"/>
                <w:color w:val="000000"/>
                <w:kern w:val="2"/>
                <w:sz w:val="24"/>
                <w:szCs w:val="24"/>
                <w:highlight w:val="none"/>
                <w:u w:val="none"/>
                <w:lang w:val="en-US" w:eastAsia="zh-CN" w:bidi="ar-SA"/>
              </w:rPr>
            </w:pPr>
            <w:r>
              <w:rPr>
                <w:rFonts w:hint="eastAsia" w:ascii="宋体" w:hAnsi="宋体" w:eastAsia="宋体" w:cs="宋体"/>
                <w:i w:val="0"/>
                <w:color w:val="000000"/>
                <w:kern w:val="0"/>
                <w:sz w:val="24"/>
                <w:szCs w:val="24"/>
                <w:highlight w:val="none"/>
                <w:u w:val="none"/>
                <w:lang w:val="en-US" w:eastAsia="zh-CN" w:bidi="ar"/>
              </w:rPr>
              <w:t>3</w:t>
            </w:r>
          </w:p>
        </w:tc>
        <w:tc>
          <w:tcPr>
            <w:tcW w:w="1650" w:type="dxa"/>
            <w:vAlign w:val="center"/>
          </w:tcPr>
          <w:p>
            <w:pPr>
              <w:jc w:val="center"/>
              <w:rPr>
                <w:rFonts w:hint="eastAsia" w:ascii="宋体" w:hAnsi="宋体" w:eastAsia="宋体" w:cs="宋体"/>
                <w:i w:val="0"/>
                <w:color w:val="000000"/>
                <w:kern w:val="0"/>
                <w:sz w:val="24"/>
                <w:szCs w:val="24"/>
                <w:highlight w:val="none"/>
                <w:u w:val="none"/>
                <w:lang w:val="en-US" w:eastAsia="zh-CN" w:bidi="ar"/>
              </w:rPr>
            </w:pPr>
          </w:p>
        </w:tc>
        <w:tc>
          <w:tcPr>
            <w:tcW w:w="788" w:type="dxa"/>
            <w:vAlign w:val="center"/>
          </w:tcPr>
          <w:p>
            <w:pPr>
              <w:keepNext w:val="0"/>
              <w:keepLines w:val="0"/>
              <w:widowControl/>
              <w:suppressLineNumbers w:val="0"/>
              <w:jc w:val="center"/>
              <w:textAlignment w:val="center"/>
              <w:rPr>
                <w:rFonts w:hint="default" w:ascii="宋体" w:hAnsi="宋体" w:eastAsia="宋体" w:cs="宋体"/>
                <w:i w:val="0"/>
                <w:color w:val="000000"/>
                <w:kern w:val="2"/>
                <w:sz w:val="24"/>
                <w:szCs w:val="24"/>
                <w:highlight w:val="none"/>
                <w:u w:val="none"/>
                <w:lang w:val="en-US" w:eastAsia="zh-CN" w:bidi="ar-SA"/>
              </w:rPr>
            </w:pPr>
            <w:r>
              <w:rPr>
                <w:rFonts w:hint="eastAsia" w:ascii="宋体" w:hAnsi="宋体" w:cs="宋体"/>
                <w:i w:val="0"/>
                <w:color w:val="000000"/>
                <w:kern w:val="2"/>
                <w:sz w:val="24"/>
                <w:szCs w:val="24"/>
                <w:highlight w:val="none"/>
                <w:u w:val="none"/>
                <w:lang w:val="en-US" w:eastAsia="zh-CN" w:bidi="ar-SA"/>
              </w:rPr>
              <w:t>143</w:t>
            </w:r>
          </w:p>
        </w:tc>
        <w:tc>
          <w:tcPr>
            <w:tcW w:w="1115" w:type="dxa"/>
            <w:vAlign w:val="center"/>
          </w:tcPr>
          <w:p>
            <w:pPr>
              <w:keepNext w:val="0"/>
              <w:keepLines w:val="0"/>
              <w:widowControl/>
              <w:suppressLineNumbers w:val="0"/>
              <w:jc w:val="center"/>
              <w:textAlignment w:val="center"/>
              <w:rPr>
                <w:rFonts w:hint="eastAsia" w:ascii="宋体" w:hAnsi="宋体" w:eastAsia="宋体" w:cs="宋体"/>
                <w:i w:val="0"/>
                <w:color w:val="000000"/>
                <w:kern w:val="2"/>
                <w:sz w:val="24"/>
                <w:szCs w:val="24"/>
                <w:highlight w:val="none"/>
                <w:u w:val="none"/>
                <w:lang w:val="en-US" w:eastAsia="zh-CN" w:bidi="ar-SA"/>
              </w:rPr>
            </w:pPr>
            <w:r>
              <w:rPr>
                <w:rFonts w:hint="eastAsia" w:ascii="宋体" w:hAnsi="宋体" w:eastAsia="宋体" w:cs="宋体"/>
                <w:i w:val="0"/>
                <w:color w:val="000000"/>
                <w:kern w:val="0"/>
                <w:sz w:val="24"/>
                <w:szCs w:val="24"/>
                <w:highlight w:val="none"/>
                <w:u w:val="none"/>
                <w:lang w:val="en-US" w:eastAsia="zh-CN" w:bidi="ar"/>
              </w:rPr>
              <w:t>纤维笔芯</w:t>
            </w:r>
          </w:p>
        </w:tc>
        <w:tc>
          <w:tcPr>
            <w:tcW w:w="877" w:type="dxa"/>
            <w:vAlign w:val="center"/>
          </w:tcPr>
          <w:p>
            <w:pPr>
              <w:keepNext w:val="0"/>
              <w:keepLines w:val="0"/>
              <w:widowControl/>
              <w:suppressLineNumbers w:val="0"/>
              <w:jc w:val="center"/>
              <w:textAlignment w:val="center"/>
              <w:rPr>
                <w:rFonts w:hint="eastAsia" w:ascii="宋体" w:hAnsi="宋体" w:eastAsia="宋体" w:cs="宋体"/>
                <w:i w:val="0"/>
                <w:color w:val="000000"/>
                <w:kern w:val="2"/>
                <w:sz w:val="24"/>
                <w:szCs w:val="24"/>
                <w:highlight w:val="none"/>
                <w:u w:val="none"/>
                <w:lang w:val="en-US" w:eastAsia="zh-CN" w:bidi="ar-SA"/>
              </w:rPr>
            </w:pPr>
            <w:r>
              <w:rPr>
                <w:rFonts w:hint="eastAsia" w:ascii="宋体" w:hAnsi="宋体" w:eastAsia="宋体" w:cs="宋体"/>
                <w:i w:val="0"/>
                <w:color w:val="000000"/>
                <w:kern w:val="0"/>
                <w:sz w:val="24"/>
                <w:szCs w:val="24"/>
                <w:highlight w:val="none"/>
                <w:u w:val="none"/>
                <w:lang w:val="en-US" w:eastAsia="zh-CN" w:bidi="ar"/>
              </w:rPr>
              <w:t>1</w:t>
            </w:r>
          </w:p>
        </w:tc>
        <w:tc>
          <w:tcPr>
            <w:tcW w:w="939" w:type="dxa"/>
            <w:vAlign w:val="center"/>
          </w:tcPr>
          <w:p>
            <w:pPr>
              <w:jc w:val="center"/>
              <w:rPr>
                <w:rFonts w:hint="eastAsia" w:ascii="宋体" w:hAnsi="宋体" w:eastAsia="宋体" w:cs="宋体"/>
                <w:i w:val="0"/>
                <w:color w:val="000000"/>
                <w:kern w:val="2"/>
                <w:sz w:val="20"/>
                <w:szCs w:val="20"/>
                <w:highlight w:val="none"/>
                <w:u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3" w:type="dxa"/>
            <w:vAlign w:val="center"/>
          </w:tcPr>
          <w:p>
            <w:pPr>
              <w:keepNext w:val="0"/>
              <w:keepLines w:val="0"/>
              <w:widowControl/>
              <w:suppressLineNumbers w:val="0"/>
              <w:jc w:val="center"/>
              <w:textAlignment w:val="center"/>
              <w:rPr>
                <w:rFonts w:hint="default" w:ascii="宋体" w:hAnsi="宋体" w:eastAsia="宋体" w:cs="宋体"/>
                <w:i w:val="0"/>
                <w:color w:val="000000"/>
                <w:kern w:val="0"/>
                <w:sz w:val="24"/>
                <w:szCs w:val="24"/>
                <w:highlight w:val="none"/>
                <w:u w:val="none"/>
                <w:lang w:val="en-US" w:eastAsia="zh-CN" w:bidi="ar"/>
              </w:rPr>
            </w:pPr>
            <w:r>
              <w:rPr>
                <w:rFonts w:hint="eastAsia" w:ascii="宋体" w:hAnsi="宋体" w:cs="宋体"/>
                <w:i w:val="0"/>
                <w:color w:val="000000"/>
                <w:kern w:val="0"/>
                <w:sz w:val="24"/>
                <w:szCs w:val="24"/>
                <w:highlight w:val="none"/>
                <w:u w:val="none"/>
                <w:lang w:val="en-US" w:eastAsia="zh-CN" w:bidi="ar"/>
              </w:rPr>
              <w:t>122</w:t>
            </w:r>
          </w:p>
        </w:tc>
        <w:tc>
          <w:tcPr>
            <w:tcW w:w="1503" w:type="dxa"/>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highlight w:val="none"/>
                <w:u w:val="none"/>
                <w:lang w:val="en-US" w:eastAsia="zh-CN" w:bidi="ar"/>
              </w:rPr>
            </w:pPr>
            <w:r>
              <w:rPr>
                <w:rFonts w:hint="eastAsia" w:ascii="宋体" w:hAnsi="宋体" w:eastAsia="宋体" w:cs="宋体"/>
                <w:i w:val="0"/>
                <w:color w:val="000000"/>
                <w:kern w:val="0"/>
                <w:sz w:val="24"/>
                <w:szCs w:val="24"/>
                <w:highlight w:val="none"/>
                <w:u w:val="none"/>
                <w:lang w:val="en-US" w:eastAsia="zh-CN" w:bidi="ar"/>
              </w:rPr>
              <w:t>三角裤</w:t>
            </w:r>
          </w:p>
        </w:tc>
        <w:tc>
          <w:tcPr>
            <w:tcW w:w="877" w:type="dxa"/>
            <w:vAlign w:val="center"/>
          </w:tcPr>
          <w:p>
            <w:pPr>
              <w:keepNext w:val="0"/>
              <w:keepLines w:val="0"/>
              <w:widowControl/>
              <w:suppressLineNumbers w:val="0"/>
              <w:jc w:val="center"/>
              <w:textAlignment w:val="center"/>
              <w:rPr>
                <w:rFonts w:hint="eastAsia" w:ascii="宋体" w:hAnsi="宋体" w:eastAsia="宋体" w:cs="宋体"/>
                <w:i w:val="0"/>
                <w:color w:val="000000"/>
                <w:kern w:val="2"/>
                <w:sz w:val="24"/>
                <w:szCs w:val="24"/>
                <w:highlight w:val="none"/>
                <w:u w:val="none"/>
                <w:lang w:val="en-US" w:eastAsia="zh-CN" w:bidi="ar-SA"/>
              </w:rPr>
            </w:pPr>
            <w:r>
              <w:rPr>
                <w:rFonts w:hint="eastAsia" w:ascii="宋体" w:hAnsi="宋体" w:eastAsia="宋体" w:cs="宋体"/>
                <w:i w:val="0"/>
                <w:color w:val="000000"/>
                <w:kern w:val="0"/>
                <w:sz w:val="24"/>
                <w:szCs w:val="24"/>
                <w:highlight w:val="none"/>
                <w:u w:val="none"/>
                <w:lang w:val="en-US" w:eastAsia="zh-CN" w:bidi="ar"/>
              </w:rPr>
              <w:t>3</w:t>
            </w:r>
          </w:p>
        </w:tc>
        <w:tc>
          <w:tcPr>
            <w:tcW w:w="1650" w:type="dxa"/>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highlight w:val="none"/>
                <w:u w:val="none"/>
                <w:lang w:val="en-US" w:eastAsia="zh-CN" w:bidi="ar"/>
              </w:rPr>
            </w:pPr>
          </w:p>
        </w:tc>
        <w:tc>
          <w:tcPr>
            <w:tcW w:w="788" w:type="dxa"/>
            <w:vAlign w:val="center"/>
          </w:tcPr>
          <w:p>
            <w:pPr>
              <w:keepNext w:val="0"/>
              <w:keepLines w:val="0"/>
              <w:widowControl/>
              <w:suppressLineNumbers w:val="0"/>
              <w:jc w:val="center"/>
              <w:textAlignment w:val="center"/>
              <w:rPr>
                <w:rFonts w:hint="default" w:ascii="宋体" w:hAnsi="宋体" w:eastAsia="宋体" w:cs="宋体"/>
                <w:i w:val="0"/>
                <w:color w:val="000000"/>
                <w:kern w:val="2"/>
                <w:sz w:val="24"/>
                <w:szCs w:val="24"/>
                <w:highlight w:val="none"/>
                <w:u w:val="none"/>
                <w:lang w:val="en-US" w:eastAsia="zh-CN" w:bidi="ar-SA"/>
              </w:rPr>
            </w:pPr>
            <w:r>
              <w:rPr>
                <w:rFonts w:hint="eastAsia" w:ascii="宋体" w:hAnsi="宋体" w:cs="宋体"/>
                <w:i w:val="0"/>
                <w:color w:val="000000"/>
                <w:kern w:val="2"/>
                <w:sz w:val="24"/>
                <w:szCs w:val="24"/>
                <w:highlight w:val="none"/>
                <w:u w:val="none"/>
                <w:lang w:val="en-US" w:eastAsia="zh-CN" w:bidi="ar-SA"/>
              </w:rPr>
              <w:t>144</w:t>
            </w:r>
          </w:p>
        </w:tc>
        <w:tc>
          <w:tcPr>
            <w:tcW w:w="1115" w:type="dxa"/>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highlight w:val="none"/>
                <w:u w:val="none"/>
                <w:lang w:val="en-US" w:eastAsia="zh-CN" w:bidi="ar"/>
              </w:rPr>
            </w:pPr>
            <w:r>
              <w:rPr>
                <w:rFonts w:hint="eastAsia" w:ascii="宋体" w:hAnsi="宋体" w:eastAsia="宋体" w:cs="宋体"/>
                <w:i w:val="0"/>
                <w:color w:val="000000"/>
                <w:kern w:val="0"/>
                <w:sz w:val="24"/>
                <w:szCs w:val="24"/>
                <w:highlight w:val="none"/>
                <w:u w:val="none"/>
                <w:lang w:val="en-US" w:eastAsia="zh-CN" w:bidi="ar"/>
              </w:rPr>
              <w:t>雨衣/雨披</w:t>
            </w:r>
          </w:p>
        </w:tc>
        <w:tc>
          <w:tcPr>
            <w:tcW w:w="877" w:type="dxa"/>
            <w:vAlign w:val="center"/>
          </w:tcPr>
          <w:p>
            <w:pPr>
              <w:keepNext w:val="0"/>
              <w:keepLines w:val="0"/>
              <w:widowControl/>
              <w:suppressLineNumbers w:val="0"/>
              <w:jc w:val="center"/>
              <w:textAlignment w:val="center"/>
              <w:rPr>
                <w:rFonts w:hint="default" w:ascii="宋体" w:hAnsi="宋体" w:eastAsia="宋体" w:cs="宋体"/>
                <w:i w:val="0"/>
                <w:color w:val="000000"/>
                <w:kern w:val="0"/>
                <w:sz w:val="24"/>
                <w:szCs w:val="24"/>
                <w:highlight w:val="none"/>
                <w:u w:val="none"/>
                <w:lang w:val="en-US" w:eastAsia="zh-CN" w:bidi="ar"/>
              </w:rPr>
            </w:pPr>
            <w:r>
              <w:rPr>
                <w:rFonts w:hint="eastAsia" w:ascii="宋体" w:hAnsi="宋体" w:eastAsia="宋体" w:cs="宋体"/>
                <w:i w:val="0"/>
                <w:color w:val="000000"/>
                <w:kern w:val="0"/>
                <w:sz w:val="24"/>
                <w:szCs w:val="24"/>
                <w:highlight w:val="none"/>
                <w:u w:val="none"/>
                <w:lang w:val="en-US" w:eastAsia="zh-CN" w:bidi="ar"/>
              </w:rPr>
              <w:t>3</w:t>
            </w:r>
          </w:p>
        </w:tc>
        <w:tc>
          <w:tcPr>
            <w:tcW w:w="939" w:type="dxa"/>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3" w:type="dxa"/>
            <w:vAlign w:val="center"/>
          </w:tcPr>
          <w:p>
            <w:pPr>
              <w:keepNext w:val="0"/>
              <w:keepLines w:val="0"/>
              <w:widowControl/>
              <w:suppressLineNumbers w:val="0"/>
              <w:jc w:val="center"/>
              <w:textAlignment w:val="center"/>
              <w:rPr>
                <w:rFonts w:hint="default" w:ascii="宋体" w:hAnsi="宋体" w:eastAsia="宋体" w:cs="宋体"/>
                <w:i w:val="0"/>
                <w:color w:val="000000"/>
                <w:kern w:val="0"/>
                <w:sz w:val="24"/>
                <w:szCs w:val="24"/>
                <w:highlight w:val="none"/>
                <w:u w:val="none"/>
                <w:lang w:val="en-US" w:eastAsia="zh-CN" w:bidi="ar"/>
              </w:rPr>
            </w:pPr>
            <w:r>
              <w:rPr>
                <w:rFonts w:hint="eastAsia" w:ascii="宋体" w:hAnsi="宋体" w:cs="宋体"/>
                <w:i w:val="0"/>
                <w:color w:val="000000"/>
                <w:kern w:val="0"/>
                <w:sz w:val="24"/>
                <w:szCs w:val="24"/>
                <w:highlight w:val="none"/>
                <w:u w:val="none"/>
                <w:lang w:val="en-US" w:eastAsia="zh-CN" w:bidi="ar"/>
              </w:rPr>
              <w:t>123</w:t>
            </w:r>
          </w:p>
        </w:tc>
        <w:tc>
          <w:tcPr>
            <w:tcW w:w="1503" w:type="dxa"/>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highlight w:val="none"/>
                <w:u w:val="none"/>
                <w:lang w:val="en-US" w:eastAsia="zh-CN" w:bidi="ar"/>
              </w:rPr>
            </w:pPr>
            <w:r>
              <w:rPr>
                <w:rFonts w:hint="eastAsia" w:ascii="宋体" w:hAnsi="宋体" w:eastAsia="宋体" w:cs="宋体"/>
                <w:i w:val="0"/>
                <w:color w:val="000000"/>
                <w:kern w:val="0"/>
                <w:sz w:val="24"/>
                <w:szCs w:val="24"/>
                <w:highlight w:val="none"/>
                <w:u w:val="none"/>
                <w:lang w:val="en-US" w:eastAsia="zh-CN" w:bidi="ar"/>
              </w:rPr>
              <w:t>背心</w:t>
            </w:r>
          </w:p>
        </w:tc>
        <w:tc>
          <w:tcPr>
            <w:tcW w:w="877" w:type="dxa"/>
            <w:vAlign w:val="center"/>
          </w:tcPr>
          <w:p>
            <w:pPr>
              <w:keepNext w:val="0"/>
              <w:keepLines w:val="0"/>
              <w:widowControl/>
              <w:suppressLineNumbers w:val="0"/>
              <w:jc w:val="center"/>
              <w:textAlignment w:val="center"/>
              <w:rPr>
                <w:rFonts w:hint="eastAsia" w:ascii="宋体" w:hAnsi="宋体" w:eastAsia="宋体" w:cs="宋体"/>
                <w:i w:val="0"/>
                <w:color w:val="000000"/>
                <w:kern w:val="2"/>
                <w:sz w:val="24"/>
                <w:szCs w:val="24"/>
                <w:highlight w:val="none"/>
                <w:u w:val="none"/>
                <w:lang w:val="en-US" w:eastAsia="zh-CN" w:bidi="ar-SA"/>
              </w:rPr>
            </w:pPr>
            <w:r>
              <w:rPr>
                <w:rFonts w:hint="eastAsia" w:ascii="宋体" w:hAnsi="宋体" w:eastAsia="宋体" w:cs="宋体"/>
                <w:i w:val="0"/>
                <w:color w:val="000000"/>
                <w:kern w:val="0"/>
                <w:sz w:val="24"/>
                <w:szCs w:val="24"/>
                <w:highlight w:val="none"/>
                <w:u w:val="none"/>
                <w:lang w:val="en-US" w:eastAsia="zh-CN" w:bidi="ar"/>
              </w:rPr>
              <w:t>3</w:t>
            </w:r>
          </w:p>
        </w:tc>
        <w:tc>
          <w:tcPr>
            <w:tcW w:w="1650" w:type="dxa"/>
            <w:vAlign w:val="center"/>
          </w:tcPr>
          <w:p>
            <w:pPr>
              <w:jc w:val="center"/>
              <w:rPr>
                <w:rFonts w:hint="eastAsia" w:ascii="宋体" w:hAnsi="宋体" w:eastAsia="宋体" w:cs="宋体"/>
                <w:i w:val="0"/>
                <w:color w:val="000000"/>
                <w:kern w:val="2"/>
                <w:sz w:val="24"/>
                <w:szCs w:val="24"/>
                <w:highlight w:val="none"/>
                <w:u w:val="none"/>
                <w:lang w:val="en-US" w:eastAsia="zh-CN" w:bidi="ar-SA"/>
              </w:rPr>
            </w:pPr>
          </w:p>
        </w:tc>
        <w:tc>
          <w:tcPr>
            <w:tcW w:w="788" w:type="dxa"/>
            <w:vAlign w:val="center"/>
          </w:tcPr>
          <w:p>
            <w:pPr>
              <w:keepNext w:val="0"/>
              <w:keepLines w:val="0"/>
              <w:widowControl/>
              <w:suppressLineNumbers w:val="0"/>
              <w:jc w:val="center"/>
              <w:textAlignment w:val="center"/>
              <w:rPr>
                <w:rFonts w:hint="default" w:ascii="宋体" w:hAnsi="宋体" w:eastAsia="宋体" w:cs="宋体"/>
                <w:i w:val="0"/>
                <w:color w:val="000000"/>
                <w:kern w:val="2"/>
                <w:sz w:val="24"/>
                <w:szCs w:val="24"/>
                <w:highlight w:val="none"/>
                <w:u w:val="none"/>
                <w:lang w:val="en-US" w:eastAsia="zh-CN" w:bidi="ar-SA"/>
              </w:rPr>
            </w:pPr>
            <w:r>
              <w:rPr>
                <w:rFonts w:hint="eastAsia" w:ascii="宋体" w:hAnsi="宋体" w:cs="宋体"/>
                <w:i w:val="0"/>
                <w:color w:val="000000"/>
                <w:kern w:val="2"/>
                <w:sz w:val="24"/>
                <w:szCs w:val="24"/>
                <w:highlight w:val="none"/>
                <w:u w:val="none"/>
                <w:lang w:val="en-US" w:eastAsia="zh-CN" w:bidi="ar-SA"/>
              </w:rPr>
              <w:t>145</w:t>
            </w:r>
          </w:p>
        </w:tc>
        <w:tc>
          <w:tcPr>
            <w:tcW w:w="1115" w:type="dxa"/>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highlight w:val="none"/>
                <w:u w:val="none"/>
                <w:lang w:val="en-US" w:eastAsia="zh-CN" w:bidi="ar"/>
              </w:rPr>
            </w:pPr>
            <w:r>
              <w:rPr>
                <w:rFonts w:hint="eastAsia" w:ascii="宋体" w:hAnsi="宋体" w:eastAsia="宋体" w:cs="宋体"/>
                <w:i w:val="0"/>
                <w:color w:val="000000"/>
                <w:kern w:val="0"/>
                <w:sz w:val="24"/>
                <w:szCs w:val="24"/>
                <w:highlight w:val="none"/>
                <w:u w:val="none"/>
                <w:lang w:val="en-US" w:eastAsia="zh-CN" w:bidi="ar"/>
              </w:rPr>
              <w:t>汗衫（男式）</w:t>
            </w:r>
          </w:p>
        </w:tc>
        <w:tc>
          <w:tcPr>
            <w:tcW w:w="877" w:type="dxa"/>
            <w:vAlign w:val="center"/>
          </w:tcPr>
          <w:p>
            <w:pPr>
              <w:keepNext w:val="0"/>
              <w:keepLines w:val="0"/>
              <w:widowControl/>
              <w:suppressLineNumbers w:val="0"/>
              <w:jc w:val="center"/>
              <w:textAlignment w:val="center"/>
              <w:rPr>
                <w:rFonts w:hint="default" w:ascii="宋体" w:hAnsi="宋体" w:eastAsia="宋体" w:cs="宋体"/>
                <w:i w:val="0"/>
                <w:color w:val="000000"/>
                <w:kern w:val="0"/>
                <w:sz w:val="24"/>
                <w:szCs w:val="24"/>
                <w:highlight w:val="none"/>
                <w:u w:val="none"/>
                <w:lang w:val="en-US" w:eastAsia="zh-CN" w:bidi="ar"/>
              </w:rPr>
            </w:pPr>
            <w:r>
              <w:rPr>
                <w:rFonts w:hint="eastAsia" w:ascii="宋体" w:hAnsi="宋体" w:eastAsia="宋体" w:cs="宋体"/>
                <w:i w:val="0"/>
                <w:color w:val="000000"/>
                <w:kern w:val="0"/>
                <w:sz w:val="24"/>
                <w:szCs w:val="24"/>
                <w:highlight w:val="none"/>
                <w:u w:val="none"/>
                <w:lang w:val="en-US" w:eastAsia="zh-CN" w:bidi="ar"/>
              </w:rPr>
              <w:t>3</w:t>
            </w:r>
          </w:p>
        </w:tc>
        <w:tc>
          <w:tcPr>
            <w:tcW w:w="939" w:type="dxa"/>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3" w:type="dxa"/>
            <w:vAlign w:val="center"/>
          </w:tcPr>
          <w:p>
            <w:pPr>
              <w:keepNext w:val="0"/>
              <w:keepLines w:val="0"/>
              <w:widowControl/>
              <w:suppressLineNumbers w:val="0"/>
              <w:jc w:val="center"/>
              <w:textAlignment w:val="center"/>
              <w:rPr>
                <w:rFonts w:hint="default" w:ascii="宋体" w:hAnsi="宋体" w:eastAsia="宋体" w:cs="宋体"/>
                <w:i w:val="0"/>
                <w:color w:val="000000"/>
                <w:kern w:val="2"/>
                <w:sz w:val="24"/>
                <w:szCs w:val="24"/>
                <w:highlight w:val="none"/>
                <w:u w:val="none"/>
                <w:lang w:val="en-US" w:eastAsia="zh-CN" w:bidi="ar-SA"/>
              </w:rPr>
            </w:pPr>
            <w:r>
              <w:rPr>
                <w:rFonts w:hint="eastAsia" w:ascii="宋体" w:hAnsi="宋体" w:cs="宋体"/>
                <w:i w:val="0"/>
                <w:color w:val="000000"/>
                <w:kern w:val="2"/>
                <w:sz w:val="24"/>
                <w:szCs w:val="24"/>
                <w:highlight w:val="none"/>
                <w:u w:val="none"/>
                <w:lang w:val="en-US" w:eastAsia="zh-CN" w:bidi="ar-SA"/>
              </w:rPr>
              <w:t>124</w:t>
            </w:r>
          </w:p>
        </w:tc>
        <w:tc>
          <w:tcPr>
            <w:tcW w:w="1503" w:type="dxa"/>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highlight w:val="none"/>
                <w:u w:val="none"/>
                <w:lang w:val="en-US" w:eastAsia="zh-CN" w:bidi="ar"/>
              </w:rPr>
            </w:pPr>
            <w:r>
              <w:rPr>
                <w:rFonts w:hint="eastAsia" w:ascii="宋体" w:hAnsi="宋体" w:eastAsia="宋体" w:cs="宋体"/>
                <w:i w:val="0"/>
                <w:color w:val="000000"/>
                <w:kern w:val="0"/>
                <w:sz w:val="24"/>
                <w:szCs w:val="24"/>
                <w:highlight w:val="none"/>
                <w:u w:val="none"/>
                <w:lang w:val="en-US" w:eastAsia="zh-CN" w:bidi="ar"/>
              </w:rPr>
              <w:t>棉毛衫裤</w:t>
            </w:r>
          </w:p>
        </w:tc>
        <w:tc>
          <w:tcPr>
            <w:tcW w:w="877" w:type="dxa"/>
            <w:vAlign w:val="center"/>
          </w:tcPr>
          <w:p>
            <w:pPr>
              <w:keepNext w:val="0"/>
              <w:keepLines w:val="0"/>
              <w:widowControl/>
              <w:suppressLineNumbers w:val="0"/>
              <w:jc w:val="center"/>
              <w:textAlignment w:val="center"/>
              <w:rPr>
                <w:rFonts w:hint="eastAsia" w:ascii="宋体" w:hAnsi="宋体" w:eastAsia="宋体" w:cs="宋体"/>
                <w:i w:val="0"/>
                <w:color w:val="000000"/>
                <w:kern w:val="2"/>
                <w:sz w:val="24"/>
                <w:szCs w:val="24"/>
                <w:highlight w:val="none"/>
                <w:u w:val="none"/>
                <w:lang w:val="en-US" w:eastAsia="zh-CN" w:bidi="ar-SA"/>
              </w:rPr>
            </w:pPr>
            <w:r>
              <w:rPr>
                <w:rFonts w:hint="eastAsia" w:ascii="宋体" w:hAnsi="宋体" w:eastAsia="宋体" w:cs="宋体"/>
                <w:i w:val="0"/>
                <w:color w:val="000000"/>
                <w:kern w:val="0"/>
                <w:sz w:val="24"/>
                <w:szCs w:val="24"/>
                <w:highlight w:val="none"/>
                <w:u w:val="none"/>
                <w:lang w:val="en-US" w:eastAsia="zh-CN" w:bidi="ar"/>
              </w:rPr>
              <w:t>3</w:t>
            </w:r>
          </w:p>
        </w:tc>
        <w:tc>
          <w:tcPr>
            <w:tcW w:w="1650" w:type="dxa"/>
            <w:vAlign w:val="center"/>
          </w:tcPr>
          <w:p>
            <w:pPr>
              <w:jc w:val="center"/>
              <w:rPr>
                <w:rFonts w:hint="eastAsia" w:ascii="宋体" w:hAnsi="宋体" w:eastAsia="宋体" w:cs="宋体"/>
                <w:i w:val="0"/>
                <w:color w:val="000000"/>
                <w:kern w:val="2"/>
                <w:sz w:val="24"/>
                <w:szCs w:val="24"/>
                <w:highlight w:val="none"/>
                <w:u w:val="none"/>
                <w:lang w:val="en-US" w:eastAsia="zh-CN" w:bidi="ar-SA"/>
              </w:rPr>
            </w:pPr>
          </w:p>
        </w:tc>
        <w:tc>
          <w:tcPr>
            <w:tcW w:w="788" w:type="dxa"/>
            <w:vAlign w:val="center"/>
          </w:tcPr>
          <w:p>
            <w:pPr>
              <w:keepNext w:val="0"/>
              <w:keepLines w:val="0"/>
              <w:widowControl/>
              <w:suppressLineNumbers w:val="0"/>
              <w:jc w:val="center"/>
              <w:textAlignment w:val="center"/>
              <w:rPr>
                <w:rFonts w:hint="default" w:ascii="宋体" w:hAnsi="宋体" w:eastAsia="宋体" w:cs="宋体"/>
                <w:i w:val="0"/>
                <w:color w:val="000000"/>
                <w:kern w:val="2"/>
                <w:sz w:val="24"/>
                <w:szCs w:val="24"/>
                <w:highlight w:val="none"/>
                <w:u w:val="none"/>
                <w:lang w:val="en-US" w:eastAsia="zh-CN" w:bidi="ar-SA"/>
              </w:rPr>
            </w:pPr>
            <w:r>
              <w:rPr>
                <w:rFonts w:hint="eastAsia" w:ascii="宋体" w:hAnsi="宋体" w:cs="宋体"/>
                <w:i w:val="0"/>
                <w:color w:val="000000"/>
                <w:kern w:val="2"/>
                <w:sz w:val="24"/>
                <w:szCs w:val="24"/>
                <w:highlight w:val="none"/>
                <w:u w:val="none"/>
                <w:lang w:val="en-US" w:eastAsia="zh-CN" w:bidi="ar-SA"/>
              </w:rPr>
              <w:t>146</w:t>
            </w:r>
          </w:p>
        </w:tc>
        <w:tc>
          <w:tcPr>
            <w:tcW w:w="1115" w:type="dxa"/>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highlight w:val="none"/>
                <w:u w:val="none"/>
                <w:lang w:val="en-US" w:eastAsia="zh-CN" w:bidi="ar"/>
              </w:rPr>
            </w:pPr>
            <w:r>
              <w:rPr>
                <w:rFonts w:hint="eastAsia" w:ascii="宋体" w:hAnsi="宋体" w:eastAsia="宋体" w:cs="宋体"/>
                <w:i w:val="0"/>
                <w:color w:val="000000"/>
                <w:kern w:val="0"/>
                <w:sz w:val="24"/>
                <w:szCs w:val="24"/>
                <w:highlight w:val="none"/>
                <w:u w:val="none"/>
                <w:lang w:val="en-US" w:eastAsia="zh-CN" w:bidi="ar"/>
              </w:rPr>
              <w:t>大头裤（男式）</w:t>
            </w:r>
          </w:p>
        </w:tc>
        <w:tc>
          <w:tcPr>
            <w:tcW w:w="877" w:type="dxa"/>
            <w:vAlign w:val="center"/>
          </w:tcPr>
          <w:p>
            <w:pPr>
              <w:keepNext w:val="0"/>
              <w:keepLines w:val="0"/>
              <w:widowControl/>
              <w:suppressLineNumbers w:val="0"/>
              <w:jc w:val="center"/>
              <w:textAlignment w:val="center"/>
              <w:rPr>
                <w:rFonts w:hint="default" w:ascii="宋体" w:hAnsi="宋体" w:eastAsia="宋体" w:cs="宋体"/>
                <w:i w:val="0"/>
                <w:color w:val="000000"/>
                <w:kern w:val="0"/>
                <w:sz w:val="24"/>
                <w:szCs w:val="24"/>
                <w:highlight w:val="none"/>
                <w:u w:val="none"/>
                <w:lang w:val="en-US" w:eastAsia="zh-CN" w:bidi="ar"/>
              </w:rPr>
            </w:pPr>
            <w:r>
              <w:rPr>
                <w:rFonts w:hint="eastAsia" w:ascii="宋体" w:hAnsi="宋体" w:eastAsia="宋体" w:cs="宋体"/>
                <w:i w:val="0"/>
                <w:color w:val="000000"/>
                <w:kern w:val="0"/>
                <w:sz w:val="24"/>
                <w:szCs w:val="24"/>
                <w:highlight w:val="none"/>
                <w:u w:val="none"/>
                <w:lang w:val="en-US" w:eastAsia="zh-CN" w:bidi="ar"/>
              </w:rPr>
              <w:t>3</w:t>
            </w:r>
          </w:p>
        </w:tc>
        <w:tc>
          <w:tcPr>
            <w:tcW w:w="939" w:type="dxa"/>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3" w:type="dxa"/>
            <w:vAlign w:val="center"/>
          </w:tcPr>
          <w:p>
            <w:pPr>
              <w:keepNext w:val="0"/>
              <w:keepLines w:val="0"/>
              <w:widowControl/>
              <w:suppressLineNumbers w:val="0"/>
              <w:jc w:val="center"/>
              <w:textAlignment w:val="center"/>
              <w:rPr>
                <w:rFonts w:hint="default" w:ascii="宋体" w:hAnsi="宋体" w:eastAsia="宋体" w:cs="宋体"/>
                <w:i w:val="0"/>
                <w:color w:val="000000"/>
                <w:kern w:val="2"/>
                <w:sz w:val="24"/>
                <w:szCs w:val="24"/>
                <w:highlight w:val="none"/>
                <w:u w:val="none"/>
                <w:lang w:val="en-US" w:eastAsia="zh-CN" w:bidi="ar-SA"/>
              </w:rPr>
            </w:pPr>
            <w:r>
              <w:rPr>
                <w:rFonts w:hint="eastAsia" w:ascii="宋体" w:hAnsi="宋体" w:cs="宋体"/>
                <w:i w:val="0"/>
                <w:color w:val="000000"/>
                <w:kern w:val="2"/>
                <w:sz w:val="24"/>
                <w:szCs w:val="24"/>
                <w:highlight w:val="none"/>
                <w:u w:val="none"/>
                <w:lang w:val="en-US" w:eastAsia="zh-CN" w:bidi="ar-SA"/>
              </w:rPr>
              <w:t>125</w:t>
            </w:r>
          </w:p>
        </w:tc>
        <w:tc>
          <w:tcPr>
            <w:tcW w:w="1503" w:type="dxa"/>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highlight w:val="none"/>
                <w:u w:val="none"/>
                <w:lang w:val="en-US" w:eastAsia="zh-CN" w:bidi="ar"/>
              </w:rPr>
            </w:pPr>
            <w:r>
              <w:rPr>
                <w:rFonts w:hint="eastAsia" w:ascii="宋体" w:hAnsi="宋体" w:eastAsia="宋体" w:cs="宋体"/>
                <w:i w:val="0"/>
                <w:color w:val="000000"/>
                <w:kern w:val="0"/>
                <w:sz w:val="24"/>
                <w:szCs w:val="24"/>
                <w:highlight w:val="none"/>
                <w:u w:val="none"/>
                <w:lang w:val="en-US" w:eastAsia="zh-CN" w:bidi="ar"/>
              </w:rPr>
              <w:t>加绒棉毛衫裤</w:t>
            </w:r>
          </w:p>
        </w:tc>
        <w:tc>
          <w:tcPr>
            <w:tcW w:w="877" w:type="dxa"/>
            <w:vAlign w:val="center"/>
          </w:tcPr>
          <w:p>
            <w:pPr>
              <w:keepNext w:val="0"/>
              <w:keepLines w:val="0"/>
              <w:widowControl/>
              <w:suppressLineNumbers w:val="0"/>
              <w:jc w:val="center"/>
              <w:textAlignment w:val="center"/>
              <w:rPr>
                <w:rFonts w:hint="eastAsia" w:ascii="宋体" w:hAnsi="宋体" w:eastAsia="宋体" w:cs="宋体"/>
                <w:i w:val="0"/>
                <w:color w:val="000000"/>
                <w:kern w:val="2"/>
                <w:sz w:val="24"/>
                <w:szCs w:val="24"/>
                <w:highlight w:val="none"/>
                <w:u w:val="none"/>
                <w:lang w:val="en-US" w:eastAsia="zh-CN" w:bidi="ar-SA"/>
              </w:rPr>
            </w:pPr>
            <w:r>
              <w:rPr>
                <w:rFonts w:hint="eastAsia" w:ascii="宋体" w:hAnsi="宋体" w:cs="宋体"/>
                <w:i w:val="0"/>
                <w:color w:val="000000"/>
                <w:kern w:val="0"/>
                <w:sz w:val="24"/>
                <w:szCs w:val="24"/>
                <w:highlight w:val="none"/>
                <w:u w:val="none"/>
                <w:lang w:val="en-US" w:eastAsia="zh-CN" w:bidi="ar"/>
              </w:rPr>
              <w:t>3</w:t>
            </w:r>
          </w:p>
        </w:tc>
        <w:tc>
          <w:tcPr>
            <w:tcW w:w="1650" w:type="dxa"/>
            <w:vAlign w:val="center"/>
          </w:tcPr>
          <w:p>
            <w:pPr>
              <w:jc w:val="center"/>
              <w:rPr>
                <w:rFonts w:hint="eastAsia" w:ascii="宋体" w:hAnsi="宋体" w:eastAsia="宋体" w:cs="宋体"/>
                <w:i w:val="0"/>
                <w:color w:val="000000"/>
                <w:kern w:val="2"/>
                <w:sz w:val="24"/>
                <w:szCs w:val="24"/>
                <w:highlight w:val="none"/>
                <w:u w:val="none"/>
                <w:lang w:val="en-US" w:eastAsia="zh-CN" w:bidi="ar-SA"/>
              </w:rPr>
            </w:pPr>
          </w:p>
        </w:tc>
        <w:tc>
          <w:tcPr>
            <w:tcW w:w="788" w:type="dxa"/>
            <w:vAlign w:val="center"/>
          </w:tcPr>
          <w:p>
            <w:pPr>
              <w:keepNext w:val="0"/>
              <w:keepLines w:val="0"/>
              <w:widowControl/>
              <w:suppressLineNumbers w:val="0"/>
              <w:jc w:val="center"/>
              <w:textAlignment w:val="center"/>
              <w:rPr>
                <w:rFonts w:hint="default" w:ascii="宋体" w:hAnsi="宋体" w:eastAsia="宋体" w:cs="宋体"/>
                <w:i w:val="0"/>
                <w:color w:val="000000"/>
                <w:kern w:val="2"/>
                <w:sz w:val="24"/>
                <w:szCs w:val="24"/>
                <w:highlight w:val="none"/>
                <w:u w:val="none"/>
                <w:lang w:val="en-US" w:eastAsia="zh-CN" w:bidi="ar-SA"/>
              </w:rPr>
            </w:pPr>
            <w:r>
              <w:rPr>
                <w:rFonts w:hint="eastAsia" w:ascii="宋体" w:hAnsi="宋体" w:cs="宋体"/>
                <w:i w:val="0"/>
                <w:color w:val="000000"/>
                <w:kern w:val="2"/>
                <w:sz w:val="24"/>
                <w:szCs w:val="24"/>
                <w:highlight w:val="none"/>
                <w:u w:val="none"/>
                <w:lang w:val="en-US" w:eastAsia="zh-CN" w:bidi="ar-SA"/>
              </w:rPr>
              <w:t>147</w:t>
            </w:r>
          </w:p>
        </w:tc>
        <w:tc>
          <w:tcPr>
            <w:tcW w:w="1115" w:type="dxa"/>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highlight w:val="none"/>
                <w:u w:val="none"/>
                <w:lang w:val="en-US" w:eastAsia="zh-CN" w:bidi="ar"/>
              </w:rPr>
            </w:pPr>
            <w:r>
              <w:rPr>
                <w:rFonts w:hint="eastAsia" w:ascii="宋体" w:hAnsi="宋体" w:eastAsia="宋体" w:cs="宋体"/>
                <w:i w:val="0"/>
                <w:color w:val="000000"/>
                <w:kern w:val="0"/>
                <w:sz w:val="24"/>
                <w:szCs w:val="24"/>
                <w:highlight w:val="none"/>
                <w:u w:val="none"/>
                <w:lang w:val="en-US" w:eastAsia="zh-CN" w:bidi="ar"/>
              </w:rPr>
              <w:t>秋冬季运动服（男式）</w:t>
            </w:r>
          </w:p>
        </w:tc>
        <w:tc>
          <w:tcPr>
            <w:tcW w:w="877" w:type="dxa"/>
            <w:vAlign w:val="center"/>
          </w:tcPr>
          <w:p>
            <w:pPr>
              <w:keepNext w:val="0"/>
              <w:keepLines w:val="0"/>
              <w:widowControl/>
              <w:suppressLineNumbers w:val="0"/>
              <w:jc w:val="center"/>
              <w:textAlignment w:val="center"/>
              <w:rPr>
                <w:rFonts w:hint="default" w:ascii="宋体" w:hAnsi="宋体" w:eastAsia="宋体" w:cs="宋体"/>
                <w:i w:val="0"/>
                <w:color w:val="000000"/>
                <w:kern w:val="0"/>
                <w:sz w:val="24"/>
                <w:szCs w:val="24"/>
                <w:highlight w:val="none"/>
                <w:u w:val="none"/>
                <w:lang w:val="en-US" w:eastAsia="zh-CN" w:bidi="ar"/>
              </w:rPr>
            </w:pPr>
            <w:r>
              <w:rPr>
                <w:rFonts w:hint="eastAsia" w:ascii="宋体" w:hAnsi="宋体" w:eastAsia="宋体" w:cs="宋体"/>
                <w:i w:val="0"/>
                <w:color w:val="000000"/>
                <w:kern w:val="0"/>
                <w:sz w:val="24"/>
                <w:szCs w:val="24"/>
                <w:highlight w:val="none"/>
                <w:u w:val="none"/>
                <w:lang w:val="en-US" w:eastAsia="zh-CN" w:bidi="ar"/>
              </w:rPr>
              <w:t>3</w:t>
            </w:r>
          </w:p>
        </w:tc>
        <w:tc>
          <w:tcPr>
            <w:tcW w:w="939" w:type="dxa"/>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3" w:type="dxa"/>
            <w:vAlign w:val="center"/>
          </w:tcPr>
          <w:p>
            <w:pPr>
              <w:keepNext w:val="0"/>
              <w:keepLines w:val="0"/>
              <w:widowControl/>
              <w:suppressLineNumbers w:val="0"/>
              <w:jc w:val="center"/>
              <w:textAlignment w:val="center"/>
              <w:rPr>
                <w:rFonts w:hint="default" w:ascii="宋体" w:hAnsi="宋体" w:eastAsia="宋体" w:cs="宋体"/>
                <w:i w:val="0"/>
                <w:color w:val="000000"/>
                <w:kern w:val="2"/>
                <w:sz w:val="24"/>
                <w:szCs w:val="24"/>
                <w:highlight w:val="none"/>
                <w:u w:val="none"/>
                <w:lang w:val="en-US" w:eastAsia="zh-CN" w:bidi="ar-SA"/>
              </w:rPr>
            </w:pPr>
            <w:r>
              <w:rPr>
                <w:rFonts w:hint="eastAsia" w:ascii="宋体" w:hAnsi="宋体" w:cs="宋体"/>
                <w:i w:val="0"/>
                <w:color w:val="000000"/>
                <w:kern w:val="2"/>
                <w:sz w:val="24"/>
                <w:szCs w:val="24"/>
                <w:highlight w:val="none"/>
                <w:u w:val="none"/>
                <w:lang w:val="en-US" w:eastAsia="zh-CN" w:bidi="ar-SA"/>
              </w:rPr>
              <w:t>126</w:t>
            </w:r>
          </w:p>
        </w:tc>
        <w:tc>
          <w:tcPr>
            <w:tcW w:w="1503" w:type="dxa"/>
            <w:vAlign w:val="center"/>
          </w:tcPr>
          <w:p>
            <w:pPr>
              <w:keepNext w:val="0"/>
              <w:keepLines w:val="0"/>
              <w:widowControl/>
              <w:suppressLineNumbers w:val="0"/>
              <w:jc w:val="center"/>
              <w:textAlignment w:val="center"/>
              <w:rPr>
                <w:rFonts w:hint="eastAsia" w:ascii="宋体" w:hAnsi="宋体" w:eastAsia="宋体" w:cs="宋体"/>
                <w:i w:val="0"/>
                <w:color w:val="000000"/>
                <w:kern w:val="2"/>
                <w:sz w:val="24"/>
                <w:szCs w:val="24"/>
                <w:highlight w:val="none"/>
                <w:u w:val="none"/>
                <w:lang w:val="en-US" w:eastAsia="zh-CN" w:bidi="ar-SA"/>
              </w:rPr>
            </w:pPr>
            <w:r>
              <w:rPr>
                <w:rFonts w:hint="eastAsia" w:ascii="宋体" w:hAnsi="宋体" w:eastAsia="宋体" w:cs="宋体"/>
                <w:i w:val="0"/>
                <w:color w:val="000000"/>
                <w:kern w:val="0"/>
                <w:sz w:val="24"/>
                <w:szCs w:val="24"/>
                <w:highlight w:val="none"/>
                <w:u w:val="none"/>
                <w:lang w:val="en-US" w:eastAsia="zh-CN" w:bidi="ar"/>
              </w:rPr>
              <w:t>羊毛衫</w:t>
            </w:r>
          </w:p>
        </w:tc>
        <w:tc>
          <w:tcPr>
            <w:tcW w:w="877" w:type="dxa"/>
            <w:vAlign w:val="center"/>
          </w:tcPr>
          <w:p>
            <w:pPr>
              <w:keepNext w:val="0"/>
              <w:keepLines w:val="0"/>
              <w:widowControl/>
              <w:suppressLineNumbers w:val="0"/>
              <w:jc w:val="center"/>
              <w:textAlignment w:val="center"/>
              <w:rPr>
                <w:rFonts w:hint="eastAsia" w:ascii="宋体" w:hAnsi="宋体" w:eastAsia="宋体" w:cs="宋体"/>
                <w:i w:val="0"/>
                <w:color w:val="000000"/>
                <w:kern w:val="2"/>
                <w:sz w:val="24"/>
                <w:szCs w:val="24"/>
                <w:highlight w:val="none"/>
                <w:u w:val="none"/>
                <w:lang w:val="en-US" w:eastAsia="zh-CN" w:bidi="ar-SA"/>
              </w:rPr>
            </w:pPr>
            <w:r>
              <w:rPr>
                <w:rFonts w:hint="eastAsia" w:ascii="宋体" w:hAnsi="宋体" w:cs="宋体"/>
                <w:i w:val="0"/>
                <w:color w:val="000000"/>
                <w:kern w:val="2"/>
                <w:sz w:val="24"/>
                <w:szCs w:val="24"/>
                <w:highlight w:val="none"/>
                <w:u w:val="none"/>
                <w:lang w:val="en-US" w:eastAsia="zh-CN" w:bidi="ar-SA"/>
              </w:rPr>
              <w:t>3</w:t>
            </w:r>
          </w:p>
        </w:tc>
        <w:tc>
          <w:tcPr>
            <w:tcW w:w="1650" w:type="dxa"/>
            <w:vAlign w:val="center"/>
          </w:tcPr>
          <w:p>
            <w:pPr>
              <w:jc w:val="center"/>
              <w:rPr>
                <w:rFonts w:hint="eastAsia" w:ascii="宋体" w:hAnsi="宋体" w:eastAsia="宋体" w:cs="宋体"/>
                <w:i w:val="0"/>
                <w:color w:val="000000"/>
                <w:kern w:val="2"/>
                <w:sz w:val="24"/>
                <w:szCs w:val="24"/>
                <w:highlight w:val="none"/>
                <w:u w:val="none"/>
                <w:lang w:val="en-US" w:eastAsia="zh-CN" w:bidi="ar-SA"/>
              </w:rPr>
            </w:pPr>
          </w:p>
        </w:tc>
        <w:tc>
          <w:tcPr>
            <w:tcW w:w="788" w:type="dxa"/>
            <w:vAlign w:val="center"/>
          </w:tcPr>
          <w:p>
            <w:pPr>
              <w:keepNext w:val="0"/>
              <w:keepLines w:val="0"/>
              <w:widowControl/>
              <w:suppressLineNumbers w:val="0"/>
              <w:jc w:val="center"/>
              <w:textAlignment w:val="center"/>
              <w:rPr>
                <w:rFonts w:hint="default" w:ascii="宋体" w:hAnsi="宋体" w:eastAsia="宋体" w:cs="宋体"/>
                <w:i w:val="0"/>
                <w:color w:val="000000"/>
                <w:kern w:val="2"/>
                <w:sz w:val="24"/>
                <w:szCs w:val="24"/>
                <w:highlight w:val="none"/>
                <w:u w:val="none"/>
                <w:lang w:val="en-US" w:eastAsia="zh-CN" w:bidi="ar-SA"/>
              </w:rPr>
            </w:pPr>
            <w:r>
              <w:rPr>
                <w:rFonts w:hint="eastAsia" w:ascii="宋体" w:hAnsi="宋体" w:cs="宋体"/>
                <w:i w:val="0"/>
                <w:color w:val="000000"/>
                <w:kern w:val="2"/>
                <w:sz w:val="24"/>
                <w:szCs w:val="24"/>
                <w:highlight w:val="none"/>
                <w:u w:val="none"/>
                <w:lang w:val="en-US" w:eastAsia="zh-CN" w:bidi="ar-SA"/>
              </w:rPr>
              <w:t>148</w:t>
            </w:r>
          </w:p>
        </w:tc>
        <w:tc>
          <w:tcPr>
            <w:tcW w:w="1115" w:type="dxa"/>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highlight w:val="none"/>
                <w:u w:val="none"/>
                <w:lang w:val="en-US" w:eastAsia="zh-CN" w:bidi="ar"/>
              </w:rPr>
            </w:pPr>
            <w:r>
              <w:rPr>
                <w:rFonts w:hint="eastAsia" w:ascii="宋体" w:hAnsi="宋体" w:eastAsia="宋体" w:cs="宋体"/>
                <w:i w:val="0"/>
                <w:color w:val="000000"/>
                <w:kern w:val="0"/>
                <w:sz w:val="24"/>
                <w:szCs w:val="24"/>
                <w:highlight w:val="none"/>
                <w:u w:val="none"/>
                <w:lang w:val="en-US" w:eastAsia="zh-CN" w:bidi="ar"/>
              </w:rPr>
              <w:t>秋冬季运动服（女式）</w:t>
            </w:r>
          </w:p>
        </w:tc>
        <w:tc>
          <w:tcPr>
            <w:tcW w:w="877" w:type="dxa"/>
            <w:vAlign w:val="center"/>
          </w:tcPr>
          <w:p>
            <w:pPr>
              <w:keepNext w:val="0"/>
              <w:keepLines w:val="0"/>
              <w:widowControl/>
              <w:suppressLineNumbers w:val="0"/>
              <w:jc w:val="center"/>
              <w:textAlignment w:val="center"/>
              <w:rPr>
                <w:rFonts w:hint="default" w:ascii="宋体" w:hAnsi="宋体" w:eastAsia="宋体" w:cs="宋体"/>
                <w:i w:val="0"/>
                <w:color w:val="000000"/>
                <w:kern w:val="0"/>
                <w:sz w:val="24"/>
                <w:szCs w:val="24"/>
                <w:highlight w:val="none"/>
                <w:u w:val="none"/>
                <w:lang w:val="en-US" w:eastAsia="zh-CN" w:bidi="ar"/>
              </w:rPr>
            </w:pPr>
            <w:r>
              <w:rPr>
                <w:rFonts w:hint="eastAsia" w:ascii="宋体" w:hAnsi="宋体" w:eastAsia="宋体" w:cs="宋体"/>
                <w:i w:val="0"/>
                <w:color w:val="000000"/>
                <w:kern w:val="0"/>
                <w:sz w:val="24"/>
                <w:szCs w:val="24"/>
                <w:highlight w:val="none"/>
                <w:u w:val="none"/>
                <w:lang w:val="en-US" w:eastAsia="zh-CN" w:bidi="ar"/>
              </w:rPr>
              <w:t>3</w:t>
            </w:r>
          </w:p>
        </w:tc>
        <w:tc>
          <w:tcPr>
            <w:tcW w:w="939" w:type="dxa"/>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3" w:type="dxa"/>
            <w:vAlign w:val="center"/>
          </w:tcPr>
          <w:p>
            <w:pPr>
              <w:keepNext w:val="0"/>
              <w:keepLines w:val="0"/>
              <w:widowControl/>
              <w:suppressLineNumbers w:val="0"/>
              <w:jc w:val="center"/>
              <w:textAlignment w:val="center"/>
              <w:rPr>
                <w:rFonts w:hint="default" w:ascii="宋体" w:hAnsi="宋体" w:eastAsia="宋体" w:cs="宋体"/>
                <w:i w:val="0"/>
                <w:color w:val="000000"/>
                <w:kern w:val="2"/>
                <w:sz w:val="24"/>
                <w:szCs w:val="24"/>
                <w:highlight w:val="none"/>
                <w:u w:val="none"/>
                <w:lang w:val="en-US" w:eastAsia="zh-CN" w:bidi="ar-SA"/>
              </w:rPr>
            </w:pPr>
            <w:r>
              <w:rPr>
                <w:rFonts w:hint="eastAsia" w:ascii="宋体" w:hAnsi="宋体" w:cs="宋体"/>
                <w:i w:val="0"/>
                <w:color w:val="000000"/>
                <w:kern w:val="2"/>
                <w:sz w:val="24"/>
                <w:szCs w:val="24"/>
                <w:highlight w:val="none"/>
                <w:u w:val="none"/>
                <w:lang w:val="en-US" w:eastAsia="zh-CN" w:bidi="ar-SA"/>
              </w:rPr>
              <w:t>127</w:t>
            </w:r>
          </w:p>
        </w:tc>
        <w:tc>
          <w:tcPr>
            <w:tcW w:w="1503" w:type="dxa"/>
            <w:vAlign w:val="center"/>
          </w:tcPr>
          <w:p>
            <w:pPr>
              <w:keepNext w:val="0"/>
              <w:keepLines w:val="0"/>
              <w:widowControl/>
              <w:suppressLineNumbers w:val="0"/>
              <w:jc w:val="center"/>
              <w:textAlignment w:val="center"/>
              <w:rPr>
                <w:rFonts w:hint="eastAsia" w:ascii="宋体" w:hAnsi="宋体" w:eastAsia="宋体" w:cs="宋体"/>
                <w:i w:val="0"/>
                <w:color w:val="000000"/>
                <w:kern w:val="2"/>
                <w:sz w:val="24"/>
                <w:szCs w:val="24"/>
                <w:highlight w:val="none"/>
                <w:u w:val="none"/>
                <w:lang w:val="en-US" w:eastAsia="zh-CN" w:bidi="ar-SA"/>
              </w:rPr>
            </w:pPr>
            <w:r>
              <w:rPr>
                <w:rFonts w:hint="eastAsia" w:ascii="宋体" w:hAnsi="宋体" w:eastAsia="宋体" w:cs="宋体"/>
                <w:i w:val="0"/>
                <w:color w:val="000000"/>
                <w:kern w:val="0"/>
                <w:sz w:val="24"/>
                <w:szCs w:val="24"/>
                <w:highlight w:val="none"/>
                <w:u w:val="none"/>
                <w:lang w:val="en-US" w:eastAsia="zh-CN" w:bidi="ar"/>
              </w:rPr>
              <w:t>羊毛裤</w:t>
            </w:r>
          </w:p>
        </w:tc>
        <w:tc>
          <w:tcPr>
            <w:tcW w:w="877" w:type="dxa"/>
            <w:vAlign w:val="center"/>
          </w:tcPr>
          <w:p>
            <w:pPr>
              <w:keepNext w:val="0"/>
              <w:keepLines w:val="0"/>
              <w:widowControl/>
              <w:suppressLineNumbers w:val="0"/>
              <w:jc w:val="center"/>
              <w:textAlignment w:val="center"/>
              <w:rPr>
                <w:rFonts w:hint="eastAsia" w:ascii="宋体" w:hAnsi="宋体" w:eastAsia="宋体" w:cs="宋体"/>
                <w:i w:val="0"/>
                <w:color w:val="000000"/>
                <w:kern w:val="2"/>
                <w:sz w:val="24"/>
                <w:szCs w:val="24"/>
                <w:highlight w:val="none"/>
                <w:u w:val="none"/>
                <w:lang w:val="en-US" w:eastAsia="zh-CN" w:bidi="ar-SA"/>
              </w:rPr>
            </w:pPr>
            <w:r>
              <w:rPr>
                <w:rFonts w:hint="eastAsia" w:ascii="宋体" w:hAnsi="宋体" w:cs="宋体"/>
                <w:i w:val="0"/>
                <w:color w:val="000000"/>
                <w:kern w:val="2"/>
                <w:sz w:val="24"/>
                <w:szCs w:val="24"/>
                <w:highlight w:val="none"/>
                <w:u w:val="none"/>
                <w:lang w:val="en-US" w:eastAsia="zh-CN" w:bidi="ar-SA"/>
              </w:rPr>
              <w:t>3</w:t>
            </w:r>
          </w:p>
        </w:tc>
        <w:tc>
          <w:tcPr>
            <w:tcW w:w="1650" w:type="dxa"/>
            <w:vAlign w:val="center"/>
          </w:tcPr>
          <w:p>
            <w:pPr>
              <w:jc w:val="center"/>
              <w:rPr>
                <w:rFonts w:hint="eastAsia" w:ascii="宋体" w:hAnsi="宋体" w:eastAsia="宋体" w:cs="宋体"/>
                <w:i w:val="0"/>
                <w:color w:val="000000"/>
                <w:kern w:val="2"/>
                <w:sz w:val="24"/>
                <w:szCs w:val="24"/>
                <w:highlight w:val="none"/>
                <w:u w:val="none"/>
                <w:lang w:val="en-US" w:eastAsia="zh-CN" w:bidi="ar-SA"/>
              </w:rPr>
            </w:pPr>
          </w:p>
        </w:tc>
        <w:tc>
          <w:tcPr>
            <w:tcW w:w="788" w:type="dxa"/>
            <w:vAlign w:val="center"/>
          </w:tcPr>
          <w:p>
            <w:pPr>
              <w:keepNext w:val="0"/>
              <w:keepLines w:val="0"/>
              <w:widowControl/>
              <w:suppressLineNumbers w:val="0"/>
              <w:jc w:val="center"/>
              <w:textAlignment w:val="center"/>
              <w:rPr>
                <w:rFonts w:hint="default" w:ascii="宋体" w:hAnsi="宋体" w:eastAsia="宋体" w:cs="宋体"/>
                <w:i w:val="0"/>
                <w:color w:val="000000"/>
                <w:kern w:val="2"/>
                <w:sz w:val="24"/>
                <w:szCs w:val="24"/>
                <w:highlight w:val="none"/>
                <w:u w:val="none"/>
                <w:lang w:val="en-US" w:eastAsia="zh-CN" w:bidi="ar-SA"/>
              </w:rPr>
            </w:pPr>
            <w:r>
              <w:rPr>
                <w:rFonts w:hint="eastAsia" w:ascii="宋体" w:hAnsi="宋体" w:cs="宋体"/>
                <w:i w:val="0"/>
                <w:color w:val="000000"/>
                <w:kern w:val="2"/>
                <w:sz w:val="24"/>
                <w:szCs w:val="24"/>
                <w:highlight w:val="none"/>
                <w:u w:val="none"/>
                <w:lang w:val="en-US" w:eastAsia="zh-CN" w:bidi="ar-SA"/>
              </w:rPr>
              <w:t>149</w:t>
            </w:r>
          </w:p>
        </w:tc>
        <w:tc>
          <w:tcPr>
            <w:tcW w:w="1115" w:type="dxa"/>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highlight w:val="none"/>
                <w:u w:val="none"/>
                <w:lang w:val="en-US" w:eastAsia="zh-CN" w:bidi="ar"/>
              </w:rPr>
            </w:pPr>
            <w:r>
              <w:rPr>
                <w:rFonts w:hint="eastAsia" w:ascii="宋体" w:hAnsi="宋体" w:eastAsia="宋体" w:cs="宋体"/>
                <w:i w:val="0"/>
                <w:color w:val="000000"/>
                <w:kern w:val="0"/>
                <w:sz w:val="24"/>
                <w:szCs w:val="24"/>
                <w:highlight w:val="none"/>
                <w:u w:val="none"/>
                <w:lang w:val="en-US" w:eastAsia="zh-CN" w:bidi="ar"/>
              </w:rPr>
              <w:t>夏季运动服（女式）</w:t>
            </w:r>
          </w:p>
        </w:tc>
        <w:tc>
          <w:tcPr>
            <w:tcW w:w="877" w:type="dxa"/>
            <w:vAlign w:val="center"/>
          </w:tcPr>
          <w:p>
            <w:pPr>
              <w:keepNext w:val="0"/>
              <w:keepLines w:val="0"/>
              <w:widowControl/>
              <w:suppressLineNumbers w:val="0"/>
              <w:jc w:val="center"/>
              <w:textAlignment w:val="center"/>
              <w:rPr>
                <w:rFonts w:hint="default" w:ascii="宋体" w:hAnsi="宋体" w:eastAsia="宋体" w:cs="宋体"/>
                <w:i w:val="0"/>
                <w:color w:val="000000"/>
                <w:kern w:val="0"/>
                <w:sz w:val="24"/>
                <w:szCs w:val="24"/>
                <w:highlight w:val="none"/>
                <w:u w:val="none"/>
                <w:lang w:val="en-US" w:eastAsia="zh-CN" w:bidi="ar"/>
              </w:rPr>
            </w:pPr>
            <w:r>
              <w:rPr>
                <w:rFonts w:hint="eastAsia" w:ascii="宋体" w:hAnsi="宋体" w:eastAsia="宋体" w:cs="宋体"/>
                <w:i w:val="0"/>
                <w:color w:val="000000"/>
                <w:kern w:val="0"/>
                <w:sz w:val="24"/>
                <w:szCs w:val="24"/>
                <w:highlight w:val="none"/>
                <w:u w:val="none"/>
                <w:lang w:val="en-US" w:eastAsia="zh-CN" w:bidi="ar"/>
              </w:rPr>
              <w:t>3</w:t>
            </w:r>
          </w:p>
        </w:tc>
        <w:tc>
          <w:tcPr>
            <w:tcW w:w="939" w:type="dxa"/>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3" w:type="dxa"/>
            <w:vAlign w:val="center"/>
          </w:tcPr>
          <w:p>
            <w:pPr>
              <w:keepNext w:val="0"/>
              <w:keepLines w:val="0"/>
              <w:widowControl/>
              <w:suppressLineNumbers w:val="0"/>
              <w:jc w:val="center"/>
              <w:textAlignment w:val="center"/>
              <w:rPr>
                <w:rFonts w:hint="default" w:ascii="宋体" w:hAnsi="宋体" w:eastAsia="宋体" w:cs="宋体"/>
                <w:i w:val="0"/>
                <w:color w:val="000000"/>
                <w:kern w:val="2"/>
                <w:sz w:val="24"/>
                <w:szCs w:val="24"/>
                <w:highlight w:val="none"/>
                <w:u w:val="none"/>
                <w:lang w:val="en-US" w:eastAsia="zh-CN" w:bidi="ar-SA"/>
              </w:rPr>
            </w:pPr>
            <w:r>
              <w:rPr>
                <w:rFonts w:hint="eastAsia" w:ascii="宋体" w:hAnsi="宋体" w:cs="宋体"/>
                <w:i w:val="0"/>
                <w:color w:val="000000"/>
                <w:kern w:val="2"/>
                <w:sz w:val="24"/>
                <w:szCs w:val="24"/>
                <w:highlight w:val="none"/>
                <w:u w:val="none"/>
                <w:lang w:val="en-US" w:eastAsia="zh-CN" w:bidi="ar-SA"/>
              </w:rPr>
              <w:t>128</w:t>
            </w:r>
          </w:p>
        </w:tc>
        <w:tc>
          <w:tcPr>
            <w:tcW w:w="1503" w:type="dxa"/>
            <w:vAlign w:val="center"/>
          </w:tcPr>
          <w:p>
            <w:pPr>
              <w:keepNext w:val="0"/>
              <w:keepLines w:val="0"/>
              <w:widowControl/>
              <w:suppressLineNumbers w:val="0"/>
              <w:jc w:val="center"/>
              <w:textAlignment w:val="center"/>
              <w:rPr>
                <w:rFonts w:hint="eastAsia" w:ascii="宋体" w:hAnsi="宋体" w:eastAsia="宋体" w:cs="宋体"/>
                <w:i w:val="0"/>
                <w:color w:val="000000"/>
                <w:kern w:val="2"/>
                <w:sz w:val="24"/>
                <w:szCs w:val="24"/>
                <w:highlight w:val="none"/>
                <w:u w:val="none"/>
                <w:lang w:val="en-US" w:eastAsia="zh-CN" w:bidi="ar-SA"/>
              </w:rPr>
            </w:pPr>
            <w:r>
              <w:rPr>
                <w:rFonts w:hint="eastAsia" w:ascii="宋体" w:hAnsi="宋体" w:eastAsia="宋体" w:cs="宋体"/>
                <w:i w:val="0"/>
                <w:color w:val="000000"/>
                <w:kern w:val="0"/>
                <w:sz w:val="24"/>
                <w:szCs w:val="24"/>
                <w:highlight w:val="none"/>
                <w:u w:val="none"/>
                <w:lang w:val="en-US" w:eastAsia="zh-CN" w:bidi="ar"/>
              </w:rPr>
              <w:t>中性笔</w:t>
            </w:r>
          </w:p>
        </w:tc>
        <w:tc>
          <w:tcPr>
            <w:tcW w:w="877" w:type="dxa"/>
            <w:vAlign w:val="center"/>
          </w:tcPr>
          <w:p>
            <w:pPr>
              <w:keepNext w:val="0"/>
              <w:keepLines w:val="0"/>
              <w:widowControl/>
              <w:suppressLineNumbers w:val="0"/>
              <w:jc w:val="center"/>
              <w:textAlignment w:val="center"/>
              <w:rPr>
                <w:rFonts w:hint="eastAsia" w:ascii="宋体" w:hAnsi="宋体" w:eastAsia="宋体" w:cs="宋体"/>
                <w:i w:val="0"/>
                <w:color w:val="000000"/>
                <w:kern w:val="2"/>
                <w:sz w:val="24"/>
                <w:szCs w:val="24"/>
                <w:highlight w:val="none"/>
                <w:u w:val="none"/>
                <w:lang w:val="en-US" w:eastAsia="zh-CN" w:bidi="ar-SA"/>
              </w:rPr>
            </w:pPr>
            <w:r>
              <w:rPr>
                <w:rFonts w:hint="eastAsia" w:ascii="宋体" w:hAnsi="宋体" w:eastAsia="宋体" w:cs="宋体"/>
                <w:i w:val="0"/>
                <w:color w:val="000000"/>
                <w:kern w:val="0"/>
                <w:sz w:val="24"/>
                <w:szCs w:val="24"/>
                <w:highlight w:val="none"/>
                <w:u w:val="none"/>
                <w:lang w:val="en-US" w:eastAsia="zh-CN" w:bidi="ar"/>
              </w:rPr>
              <w:t>3</w:t>
            </w:r>
          </w:p>
        </w:tc>
        <w:tc>
          <w:tcPr>
            <w:tcW w:w="1650" w:type="dxa"/>
            <w:vAlign w:val="center"/>
          </w:tcPr>
          <w:p>
            <w:pPr>
              <w:jc w:val="center"/>
              <w:rPr>
                <w:rFonts w:hint="eastAsia" w:ascii="宋体" w:hAnsi="宋体" w:eastAsia="宋体" w:cs="宋体"/>
                <w:i w:val="0"/>
                <w:color w:val="000000"/>
                <w:kern w:val="2"/>
                <w:sz w:val="24"/>
                <w:szCs w:val="24"/>
                <w:highlight w:val="none"/>
                <w:u w:val="none"/>
                <w:lang w:val="en-US" w:eastAsia="zh-CN" w:bidi="ar-SA"/>
              </w:rPr>
            </w:pPr>
          </w:p>
        </w:tc>
        <w:tc>
          <w:tcPr>
            <w:tcW w:w="788" w:type="dxa"/>
            <w:vAlign w:val="center"/>
          </w:tcPr>
          <w:p>
            <w:pPr>
              <w:keepNext w:val="0"/>
              <w:keepLines w:val="0"/>
              <w:widowControl/>
              <w:suppressLineNumbers w:val="0"/>
              <w:jc w:val="center"/>
              <w:textAlignment w:val="center"/>
              <w:rPr>
                <w:rFonts w:hint="default" w:ascii="宋体" w:hAnsi="宋体" w:eastAsia="宋体" w:cs="宋体"/>
                <w:i w:val="0"/>
                <w:color w:val="000000"/>
                <w:kern w:val="2"/>
                <w:sz w:val="24"/>
                <w:szCs w:val="24"/>
                <w:highlight w:val="none"/>
                <w:u w:val="none"/>
                <w:lang w:val="en-US" w:eastAsia="zh-CN" w:bidi="ar-SA"/>
              </w:rPr>
            </w:pPr>
            <w:r>
              <w:rPr>
                <w:rFonts w:hint="eastAsia" w:ascii="宋体" w:hAnsi="宋体" w:cs="宋体"/>
                <w:i w:val="0"/>
                <w:color w:val="000000"/>
                <w:kern w:val="2"/>
                <w:sz w:val="24"/>
                <w:szCs w:val="24"/>
                <w:highlight w:val="none"/>
                <w:u w:val="none"/>
                <w:lang w:val="en-US" w:eastAsia="zh-CN" w:bidi="ar-SA"/>
              </w:rPr>
              <w:t>150</w:t>
            </w:r>
          </w:p>
        </w:tc>
        <w:tc>
          <w:tcPr>
            <w:tcW w:w="1115" w:type="dxa"/>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highlight w:val="none"/>
                <w:u w:val="none"/>
                <w:lang w:val="en-US" w:eastAsia="zh-CN" w:bidi="ar"/>
              </w:rPr>
            </w:pPr>
            <w:r>
              <w:rPr>
                <w:rFonts w:hint="eastAsia" w:ascii="宋体" w:hAnsi="宋体" w:cs="宋体"/>
                <w:i w:val="0"/>
                <w:color w:val="000000"/>
                <w:kern w:val="0"/>
                <w:sz w:val="24"/>
                <w:szCs w:val="24"/>
                <w:highlight w:val="none"/>
                <w:u w:val="none"/>
                <w:lang w:val="en-US" w:eastAsia="zh-CN" w:bidi="ar"/>
              </w:rPr>
              <w:t>扑克牌</w:t>
            </w:r>
          </w:p>
        </w:tc>
        <w:tc>
          <w:tcPr>
            <w:tcW w:w="877" w:type="dxa"/>
            <w:vAlign w:val="center"/>
          </w:tcPr>
          <w:p>
            <w:pPr>
              <w:keepNext w:val="0"/>
              <w:keepLines w:val="0"/>
              <w:widowControl/>
              <w:suppressLineNumbers w:val="0"/>
              <w:jc w:val="center"/>
              <w:textAlignment w:val="center"/>
              <w:rPr>
                <w:rFonts w:hint="default" w:ascii="宋体" w:hAnsi="宋体" w:eastAsia="宋体" w:cs="宋体"/>
                <w:i w:val="0"/>
                <w:color w:val="000000"/>
                <w:kern w:val="0"/>
                <w:sz w:val="24"/>
                <w:szCs w:val="24"/>
                <w:highlight w:val="none"/>
                <w:u w:val="none"/>
                <w:lang w:val="en-US" w:eastAsia="zh-CN" w:bidi="ar"/>
              </w:rPr>
            </w:pPr>
            <w:r>
              <w:rPr>
                <w:rFonts w:hint="eastAsia" w:ascii="宋体" w:hAnsi="宋体" w:cs="宋体"/>
                <w:i w:val="0"/>
                <w:color w:val="000000"/>
                <w:kern w:val="0"/>
                <w:sz w:val="24"/>
                <w:szCs w:val="24"/>
                <w:highlight w:val="none"/>
                <w:u w:val="none"/>
                <w:lang w:val="en-US" w:eastAsia="zh-CN" w:bidi="ar"/>
              </w:rPr>
              <w:t>3</w:t>
            </w:r>
          </w:p>
        </w:tc>
        <w:tc>
          <w:tcPr>
            <w:tcW w:w="939" w:type="dxa"/>
            <w:vAlign w:val="center"/>
          </w:tcPr>
          <w:p>
            <w:pPr>
              <w:jc w:val="center"/>
              <w:rPr>
                <w:rFonts w:hint="eastAsia" w:ascii="宋体" w:hAnsi="宋体" w:eastAsia="宋体" w:cs="宋体"/>
                <w:i w:val="0"/>
                <w:color w:val="000000"/>
                <w:kern w:val="2"/>
                <w:sz w:val="20"/>
                <w:szCs w:val="20"/>
                <w:highlight w:val="none"/>
                <w:u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3" w:type="dxa"/>
            <w:vAlign w:val="center"/>
          </w:tcPr>
          <w:p>
            <w:pPr>
              <w:keepNext w:val="0"/>
              <w:keepLines w:val="0"/>
              <w:widowControl/>
              <w:suppressLineNumbers w:val="0"/>
              <w:jc w:val="center"/>
              <w:textAlignment w:val="center"/>
              <w:rPr>
                <w:rFonts w:hint="default" w:ascii="宋体" w:hAnsi="宋体" w:eastAsia="宋体" w:cs="宋体"/>
                <w:b/>
                <w:bCs/>
                <w:i w:val="0"/>
                <w:color w:val="000000"/>
                <w:kern w:val="0"/>
                <w:sz w:val="21"/>
                <w:szCs w:val="21"/>
                <w:highlight w:val="none"/>
                <w:u w:val="none"/>
                <w:lang w:val="en-US" w:eastAsia="zh-CN" w:bidi="ar"/>
              </w:rPr>
            </w:pPr>
            <w:r>
              <w:rPr>
                <w:rFonts w:hint="eastAsia" w:ascii="宋体" w:hAnsi="宋体" w:eastAsia="宋体" w:cs="宋体"/>
                <w:b/>
                <w:bCs/>
                <w:i w:val="0"/>
                <w:color w:val="000000"/>
                <w:kern w:val="0"/>
                <w:sz w:val="21"/>
                <w:szCs w:val="21"/>
                <w:highlight w:val="none"/>
                <w:u w:val="none"/>
                <w:lang w:val="en-US" w:eastAsia="zh-CN" w:bidi="ar"/>
              </w:rPr>
              <w:t>序 号</w:t>
            </w:r>
          </w:p>
        </w:tc>
        <w:tc>
          <w:tcPr>
            <w:tcW w:w="1503" w:type="dxa"/>
            <w:vAlign w:val="center"/>
          </w:tcPr>
          <w:p>
            <w:pPr>
              <w:keepNext w:val="0"/>
              <w:keepLines w:val="0"/>
              <w:widowControl/>
              <w:suppressLineNumbers w:val="0"/>
              <w:jc w:val="center"/>
              <w:textAlignment w:val="center"/>
              <w:rPr>
                <w:rFonts w:hint="eastAsia" w:ascii="宋体" w:hAnsi="宋体" w:eastAsia="宋体" w:cs="宋体"/>
                <w:b/>
                <w:bCs/>
                <w:i w:val="0"/>
                <w:color w:val="000000"/>
                <w:kern w:val="0"/>
                <w:sz w:val="21"/>
                <w:szCs w:val="21"/>
                <w:highlight w:val="none"/>
                <w:u w:val="none"/>
                <w:lang w:val="en-US" w:eastAsia="zh-CN" w:bidi="ar"/>
              </w:rPr>
            </w:pPr>
            <w:r>
              <w:rPr>
                <w:rFonts w:hint="eastAsia" w:ascii="宋体" w:hAnsi="宋体" w:eastAsia="宋体" w:cs="宋体"/>
                <w:b/>
                <w:bCs/>
                <w:i w:val="0"/>
                <w:color w:val="000000"/>
                <w:kern w:val="0"/>
                <w:sz w:val="21"/>
                <w:szCs w:val="21"/>
                <w:highlight w:val="none"/>
                <w:u w:val="none"/>
                <w:lang w:val="en-US" w:eastAsia="zh-CN" w:bidi="ar"/>
              </w:rPr>
              <w:t>名 称</w:t>
            </w:r>
          </w:p>
        </w:tc>
        <w:tc>
          <w:tcPr>
            <w:tcW w:w="877" w:type="dxa"/>
            <w:vAlign w:val="center"/>
          </w:tcPr>
          <w:p>
            <w:pPr>
              <w:keepNext w:val="0"/>
              <w:keepLines w:val="0"/>
              <w:widowControl/>
              <w:suppressLineNumbers w:val="0"/>
              <w:jc w:val="center"/>
              <w:textAlignment w:val="center"/>
              <w:rPr>
                <w:rFonts w:hint="default" w:ascii="宋体" w:hAnsi="宋体" w:eastAsia="宋体" w:cs="宋体"/>
                <w:b/>
                <w:bCs/>
                <w:i w:val="0"/>
                <w:color w:val="000000"/>
                <w:kern w:val="0"/>
                <w:sz w:val="21"/>
                <w:szCs w:val="21"/>
                <w:highlight w:val="none"/>
                <w:u w:val="none"/>
                <w:lang w:val="en-US" w:eastAsia="zh-CN" w:bidi="ar"/>
              </w:rPr>
            </w:pPr>
            <w:r>
              <w:rPr>
                <w:rFonts w:hint="eastAsia" w:ascii="宋体" w:hAnsi="宋体" w:eastAsia="宋体" w:cs="宋体"/>
                <w:b/>
                <w:bCs/>
                <w:i w:val="0"/>
                <w:color w:val="000000"/>
                <w:kern w:val="0"/>
                <w:sz w:val="21"/>
                <w:szCs w:val="21"/>
                <w:highlight w:val="none"/>
                <w:u w:val="none"/>
                <w:lang w:val="en-US" w:eastAsia="zh-CN" w:bidi="ar"/>
              </w:rPr>
              <w:t>品种数</w:t>
            </w:r>
          </w:p>
        </w:tc>
        <w:tc>
          <w:tcPr>
            <w:tcW w:w="5369" w:type="dxa"/>
            <w:gridSpan w:val="5"/>
            <w:vAlign w:val="center"/>
          </w:tcPr>
          <w:p>
            <w:pPr>
              <w:keepNext w:val="0"/>
              <w:keepLines w:val="0"/>
              <w:widowControl/>
              <w:suppressLineNumbers w:val="0"/>
              <w:jc w:val="center"/>
              <w:textAlignment w:val="center"/>
              <w:rPr>
                <w:rFonts w:hint="eastAsia" w:ascii="宋体" w:hAnsi="宋体" w:eastAsia="宋体" w:cs="宋体"/>
                <w:b/>
                <w:bCs/>
                <w:i w:val="0"/>
                <w:color w:val="000000"/>
                <w:kern w:val="0"/>
                <w:sz w:val="21"/>
                <w:szCs w:val="21"/>
                <w:highlight w:val="none"/>
                <w:u w:val="none"/>
                <w:lang w:val="en-US" w:eastAsia="zh-CN" w:bidi="ar"/>
              </w:rPr>
            </w:pPr>
            <w:r>
              <w:rPr>
                <w:rFonts w:hint="eastAsia" w:ascii="宋体" w:hAnsi="宋体" w:eastAsia="宋体" w:cs="宋体"/>
                <w:b/>
                <w:bCs/>
                <w:i w:val="0"/>
                <w:color w:val="000000"/>
                <w:kern w:val="0"/>
                <w:sz w:val="21"/>
                <w:szCs w:val="21"/>
                <w:highlight w:val="none"/>
                <w:u w:val="none"/>
                <w:lang w:val="en-US" w:eastAsia="zh-CN" w:bidi="ar"/>
              </w:rPr>
              <w:t>备 注（规格、标准）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8"/>
          </w:tcPr>
          <w:p>
            <w:pPr>
              <w:jc w:val="center"/>
              <w:rPr>
                <w:rFonts w:hint="eastAsia" w:ascii="宋体" w:hAnsi="宋体" w:eastAsia="宋体" w:cs="宋体"/>
                <w:i w:val="0"/>
                <w:color w:val="000000"/>
                <w:kern w:val="2"/>
                <w:sz w:val="20"/>
                <w:szCs w:val="20"/>
                <w:highlight w:val="none"/>
                <w:u w:val="none"/>
                <w:lang w:val="en-US" w:eastAsia="zh-CN" w:bidi="ar-SA"/>
              </w:rPr>
            </w:pPr>
            <w:r>
              <w:rPr>
                <w:rFonts w:hint="eastAsia" w:ascii="宋体" w:hAnsi="宋体" w:eastAsia="宋体" w:cs="宋体"/>
                <w:b/>
                <w:bCs/>
                <w:i w:val="0"/>
                <w:color w:val="000000"/>
                <w:kern w:val="0"/>
                <w:sz w:val="32"/>
                <w:szCs w:val="32"/>
                <w:highlight w:val="none"/>
                <w:u w:val="none"/>
                <w:lang w:val="en-US" w:eastAsia="zh-CN" w:bidi="ar"/>
              </w:rPr>
              <w:t>调 味 品 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3" w:hRule="atLeast"/>
        </w:trPr>
        <w:tc>
          <w:tcPr>
            <w:tcW w:w="773" w:type="dxa"/>
            <w:vAlign w:val="center"/>
          </w:tcPr>
          <w:p>
            <w:pPr>
              <w:keepNext w:val="0"/>
              <w:keepLines w:val="0"/>
              <w:widowControl/>
              <w:suppressLineNumbers w:val="0"/>
              <w:jc w:val="center"/>
              <w:textAlignment w:val="center"/>
              <w:rPr>
                <w:rFonts w:hint="default" w:ascii="宋体" w:hAnsi="宋体" w:eastAsia="宋体" w:cs="宋体"/>
                <w:i w:val="0"/>
                <w:color w:val="000000"/>
                <w:kern w:val="2"/>
                <w:sz w:val="24"/>
                <w:szCs w:val="24"/>
                <w:highlight w:val="none"/>
                <w:u w:val="none"/>
                <w:lang w:val="en-US" w:eastAsia="zh-CN" w:bidi="ar-SA"/>
              </w:rPr>
            </w:pPr>
            <w:r>
              <w:rPr>
                <w:rFonts w:hint="eastAsia" w:ascii="宋体" w:hAnsi="宋体" w:cs="宋体"/>
                <w:i w:val="0"/>
                <w:color w:val="000000"/>
                <w:kern w:val="2"/>
                <w:sz w:val="24"/>
                <w:szCs w:val="24"/>
                <w:highlight w:val="none"/>
                <w:u w:val="none"/>
                <w:lang w:val="en-US" w:eastAsia="zh-CN" w:bidi="ar-SA"/>
              </w:rPr>
              <w:t>151</w:t>
            </w:r>
          </w:p>
        </w:tc>
        <w:tc>
          <w:tcPr>
            <w:tcW w:w="1503" w:type="dxa"/>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highlight w:val="none"/>
                <w:u w:val="none"/>
                <w:lang w:val="en-US" w:eastAsia="zh-CN" w:bidi="ar"/>
              </w:rPr>
            </w:pPr>
            <w:r>
              <w:rPr>
                <w:rFonts w:hint="eastAsia" w:ascii="宋体" w:hAnsi="宋体" w:eastAsia="宋体" w:cs="宋体"/>
                <w:i w:val="0"/>
                <w:color w:val="000000"/>
                <w:kern w:val="0"/>
                <w:sz w:val="24"/>
                <w:szCs w:val="24"/>
                <w:highlight w:val="none"/>
                <w:u w:val="none"/>
                <w:lang w:val="en-US" w:eastAsia="zh-CN" w:bidi="ar"/>
              </w:rPr>
              <w:t>盐</w:t>
            </w:r>
          </w:p>
        </w:tc>
        <w:tc>
          <w:tcPr>
            <w:tcW w:w="877" w:type="dxa"/>
            <w:vAlign w:val="center"/>
          </w:tcPr>
          <w:p>
            <w:pPr>
              <w:keepNext w:val="0"/>
              <w:keepLines w:val="0"/>
              <w:widowControl/>
              <w:suppressLineNumbers w:val="0"/>
              <w:jc w:val="center"/>
              <w:textAlignment w:val="center"/>
              <w:rPr>
                <w:rFonts w:hint="default" w:ascii="宋体" w:hAnsi="宋体" w:eastAsia="宋体" w:cs="宋体"/>
                <w:i w:val="0"/>
                <w:color w:val="000000"/>
                <w:kern w:val="2"/>
                <w:sz w:val="24"/>
                <w:szCs w:val="24"/>
                <w:highlight w:val="none"/>
                <w:u w:val="none"/>
                <w:lang w:val="en-US" w:eastAsia="zh-CN" w:bidi="ar-SA"/>
              </w:rPr>
            </w:pPr>
            <w:r>
              <w:rPr>
                <w:rFonts w:hint="eastAsia" w:ascii="宋体" w:hAnsi="宋体" w:eastAsia="宋体" w:cs="宋体"/>
                <w:i w:val="0"/>
                <w:color w:val="000000"/>
                <w:kern w:val="2"/>
                <w:sz w:val="24"/>
                <w:szCs w:val="24"/>
                <w:highlight w:val="none"/>
                <w:u w:val="none"/>
                <w:lang w:val="en-US" w:eastAsia="zh-CN" w:bidi="ar-SA"/>
              </w:rPr>
              <w:t>3</w:t>
            </w:r>
          </w:p>
        </w:tc>
        <w:tc>
          <w:tcPr>
            <w:tcW w:w="5369" w:type="dxa"/>
            <w:gridSpan w:val="5"/>
            <w:vAlign w:val="center"/>
          </w:tcPr>
          <w:p>
            <w:pPr>
              <w:jc w:val="center"/>
              <w:rPr>
                <w:rFonts w:hint="eastAsia" w:ascii="宋体" w:hAnsi="宋体" w:eastAsia="宋体" w:cs="宋体"/>
                <w:i w:val="0"/>
                <w:color w:val="000000"/>
                <w:kern w:val="0"/>
                <w:sz w:val="24"/>
                <w:szCs w:val="24"/>
                <w:highlight w:val="none"/>
                <w:u w:val="none"/>
                <w:lang w:val="en-US" w:eastAsia="zh-CN" w:bidi="ar"/>
              </w:rPr>
            </w:pPr>
            <w:r>
              <w:rPr>
                <w:rFonts w:hint="eastAsia" w:ascii="宋体" w:hAnsi="宋体" w:eastAsia="宋体" w:cs="宋体"/>
                <w:i w:val="0"/>
                <w:color w:val="000000"/>
                <w:kern w:val="0"/>
                <w:sz w:val="24"/>
                <w:szCs w:val="24"/>
                <w:highlight w:val="none"/>
                <w:u w:val="none"/>
                <w:lang w:val="en-US" w:eastAsia="zh-CN" w:bidi="ar"/>
              </w:rPr>
              <w:t>500克/袋，符合GB 2721标准要求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3" w:type="dxa"/>
            <w:vAlign w:val="center"/>
          </w:tcPr>
          <w:p>
            <w:pPr>
              <w:keepNext w:val="0"/>
              <w:keepLines w:val="0"/>
              <w:widowControl/>
              <w:suppressLineNumbers w:val="0"/>
              <w:jc w:val="center"/>
              <w:textAlignment w:val="center"/>
              <w:rPr>
                <w:rFonts w:hint="default" w:ascii="宋体" w:hAnsi="宋体" w:eastAsia="宋体" w:cs="宋体"/>
                <w:i w:val="0"/>
                <w:color w:val="000000"/>
                <w:kern w:val="2"/>
                <w:sz w:val="24"/>
                <w:szCs w:val="24"/>
                <w:highlight w:val="none"/>
                <w:u w:val="none"/>
                <w:lang w:val="en-US" w:eastAsia="zh-CN" w:bidi="ar-SA"/>
              </w:rPr>
            </w:pPr>
            <w:r>
              <w:rPr>
                <w:rFonts w:hint="eastAsia" w:ascii="宋体" w:hAnsi="宋体" w:cs="宋体"/>
                <w:i w:val="0"/>
                <w:color w:val="000000"/>
                <w:kern w:val="2"/>
                <w:sz w:val="24"/>
                <w:szCs w:val="24"/>
                <w:highlight w:val="none"/>
                <w:u w:val="none"/>
                <w:lang w:val="en-US" w:eastAsia="zh-CN" w:bidi="ar-SA"/>
              </w:rPr>
              <w:t>152</w:t>
            </w:r>
          </w:p>
        </w:tc>
        <w:tc>
          <w:tcPr>
            <w:tcW w:w="1503" w:type="dxa"/>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highlight w:val="none"/>
                <w:u w:val="none"/>
                <w:lang w:val="en-US" w:eastAsia="zh-CN" w:bidi="ar"/>
              </w:rPr>
            </w:pPr>
            <w:r>
              <w:rPr>
                <w:rFonts w:hint="eastAsia" w:ascii="宋体" w:hAnsi="宋体" w:eastAsia="宋体" w:cs="宋体"/>
                <w:i w:val="0"/>
                <w:color w:val="000000"/>
                <w:kern w:val="0"/>
                <w:sz w:val="24"/>
                <w:szCs w:val="24"/>
                <w:highlight w:val="none"/>
                <w:u w:val="none"/>
                <w:lang w:val="en-US" w:eastAsia="zh-CN" w:bidi="ar"/>
              </w:rPr>
              <w:t>糖</w:t>
            </w:r>
          </w:p>
        </w:tc>
        <w:tc>
          <w:tcPr>
            <w:tcW w:w="877" w:type="dxa"/>
            <w:vAlign w:val="center"/>
          </w:tcPr>
          <w:p>
            <w:pPr>
              <w:keepNext w:val="0"/>
              <w:keepLines w:val="0"/>
              <w:widowControl/>
              <w:suppressLineNumbers w:val="0"/>
              <w:jc w:val="center"/>
              <w:textAlignment w:val="center"/>
              <w:rPr>
                <w:rFonts w:hint="default" w:ascii="宋体" w:hAnsi="宋体" w:eastAsia="宋体" w:cs="宋体"/>
                <w:i w:val="0"/>
                <w:color w:val="000000"/>
                <w:kern w:val="2"/>
                <w:sz w:val="24"/>
                <w:szCs w:val="24"/>
                <w:highlight w:val="none"/>
                <w:u w:val="none"/>
                <w:lang w:val="en-US" w:eastAsia="zh-CN" w:bidi="ar-SA"/>
              </w:rPr>
            </w:pPr>
            <w:r>
              <w:rPr>
                <w:rFonts w:hint="eastAsia" w:ascii="宋体" w:hAnsi="宋体" w:eastAsia="宋体" w:cs="宋体"/>
                <w:i w:val="0"/>
                <w:color w:val="000000"/>
                <w:kern w:val="2"/>
                <w:sz w:val="24"/>
                <w:szCs w:val="24"/>
                <w:highlight w:val="none"/>
                <w:u w:val="none"/>
                <w:lang w:val="en-US" w:eastAsia="zh-CN" w:bidi="ar-SA"/>
              </w:rPr>
              <w:t>3</w:t>
            </w:r>
          </w:p>
        </w:tc>
        <w:tc>
          <w:tcPr>
            <w:tcW w:w="5369" w:type="dxa"/>
            <w:gridSpan w:val="5"/>
            <w:vAlign w:val="center"/>
          </w:tcPr>
          <w:p>
            <w:pPr>
              <w:jc w:val="center"/>
              <w:rPr>
                <w:rFonts w:hint="eastAsia" w:ascii="宋体" w:hAnsi="宋体" w:eastAsia="宋体" w:cs="宋体"/>
                <w:i w:val="0"/>
                <w:color w:val="000000"/>
                <w:kern w:val="0"/>
                <w:sz w:val="24"/>
                <w:szCs w:val="24"/>
                <w:highlight w:val="none"/>
                <w:u w:val="none"/>
                <w:lang w:val="en-US" w:eastAsia="zh-CN" w:bidi="ar"/>
              </w:rPr>
            </w:pPr>
            <w:r>
              <w:rPr>
                <w:rFonts w:hint="eastAsia" w:ascii="宋体" w:hAnsi="宋体" w:cs="宋体"/>
                <w:i w:val="0"/>
                <w:color w:val="000000"/>
                <w:kern w:val="0"/>
                <w:sz w:val="24"/>
                <w:szCs w:val="24"/>
                <w:highlight w:val="none"/>
                <w:u w:val="none"/>
                <w:lang w:val="en-US" w:eastAsia="zh-CN" w:bidi="ar"/>
              </w:rPr>
              <w:t>2</w:t>
            </w:r>
            <w:r>
              <w:rPr>
                <w:rFonts w:hint="eastAsia" w:ascii="宋体" w:hAnsi="宋体" w:eastAsia="宋体" w:cs="宋体"/>
                <w:i w:val="0"/>
                <w:color w:val="000000"/>
                <w:kern w:val="0"/>
                <w:sz w:val="24"/>
                <w:szCs w:val="24"/>
                <w:highlight w:val="none"/>
                <w:u w:val="none"/>
                <w:lang w:val="en-US" w:eastAsia="zh-CN" w:bidi="ar"/>
              </w:rPr>
              <w:t>千克/袋，符合GB/T 317标准要求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3" w:type="dxa"/>
            <w:vAlign w:val="center"/>
          </w:tcPr>
          <w:p>
            <w:pPr>
              <w:keepNext w:val="0"/>
              <w:keepLines w:val="0"/>
              <w:widowControl/>
              <w:suppressLineNumbers w:val="0"/>
              <w:jc w:val="center"/>
              <w:textAlignment w:val="center"/>
              <w:rPr>
                <w:rFonts w:hint="default" w:ascii="宋体" w:hAnsi="宋体" w:eastAsia="宋体" w:cs="宋体"/>
                <w:i w:val="0"/>
                <w:color w:val="000000"/>
                <w:kern w:val="2"/>
                <w:sz w:val="24"/>
                <w:szCs w:val="24"/>
                <w:highlight w:val="none"/>
                <w:u w:val="none"/>
                <w:lang w:val="en-US" w:eastAsia="zh-CN" w:bidi="ar-SA"/>
              </w:rPr>
            </w:pPr>
            <w:r>
              <w:rPr>
                <w:rFonts w:hint="eastAsia" w:ascii="宋体" w:hAnsi="宋体" w:cs="宋体"/>
                <w:i w:val="0"/>
                <w:color w:val="000000"/>
                <w:kern w:val="2"/>
                <w:sz w:val="24"/>
                <w:szCs w:val="24"/>
                <w:highlight w:val="none"/>
                <w:u w:val="none"/>
                <w:lang w:val="en-US" w:eastAsia="zh-CN" w:bidi="ar-SA"/>
              </w:rPr>
              <w:t>153</w:t>
            </w:r>
          </w:p>
        </w:tc>
        <w:tc>
          <w:tcPr>
            <w:tcW w:w="1503" w:type="dxa"/>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highlight w:val="none"/>
                <w:u w:val="none"/>
                <w:lang w:val="en-US" w:eastAsia="zh-CN" w:bidi="ar"/>
              </w:rPr>
            </w:pPr>
            <w:r>
              <w:rPr>
                <w:rFonts w:hint="eastAsia" w:ascii="宋体" w:hAnsi="宋体" w:eastAsia="宋体" w:cs="宋体"/>
                <w:i w:val="0"/>
                <w:color w:val="000000"/>
                <w:kern w:val="0"/>
                <w:sz w:val="24"/>
                <w:szCs w:val="24"/>
                <w:highlight w:val="none"/>
                <w:u w:val="none"/>
                <w:lang w:val="en-US" w:eastAsia="zh-CN" w:bidi="ar"/>
              </w:rPr>
              <w:t>醋</w:t>
            </w:r>
          </w:p>
        </w:tc>
        <w:tc>
          <w:tcPr>
            <w:tcW w:w="877" w:type="dxa"/>
            <w:vAlign w:val="center"/>
          </w:tcPr>
          <w:p>
            <w:pPr>
              <w:keepNext w:val="0"/>
              <w:keepLines w:val="0"/>
              <w:widowControl/>
              <w:suppressLineNumbers w:val="0"/>
              <w:jc w:val="center"/>
              <w:textAlignment w:val="center"/>
              <w:rPr>
                <w:rFonts w:hint="default" w:ascii="宋体" w:hAnsi="宋体" w:eastAsia="宋体" w:cs="宋体"/>
                <w:i w:val="0"/>
                <w:color w:val="000000"/>
                <w:kern w:val="2"/>
                <w:sz w:val="24"/>
                <w:szCs w:val="24"/>
                <w:highlight w:val="none"/>
                <w:u w:val="none"/>
                <w:lang w:val="en-US" w:eastAsia="zh-CN" w:bidi="ar-SA"/>
              </w:rPr>
            </w:pPr>
            <w:r>
              <w:rPr>
                <w:rFonts w:hint="eastAsia" w:ascii="宋体" w:hAnsi="宋体" w:eastAsia="宋体" w:cs="宋体"/>
                <w:i w:val="0"/>
                <w:color w:val="000000"/>
                <w:kern w:val="2"/>
                <w:sz w:val="24"/>
                <w:szCs w:val="24"/>
                <w:highlight w:val="none"/>
                <w:u w:val="none"/>
                <w:lang w:val="en-US" w:eastAsia="zh-CN" w:bidi="ar-SA"/>
              </w:rPr>
              <w:t>3</w:t>
            </w:r>
          </w:p>
        </w:tc>
        <w:tc>
          <w:tcPr>
            <w:tcW w:w="5369" w:type="dxa"/>
            <w:gridSpan w:val="5"/>
            <w:vAlign w:val="center"/>
          </w:tcPr>
          <w:p>
            <w:pPr>
              <w:jc w:val="center"/>
              <w:rPr>
                <w:rFonts w:hint="eastAsia" w:ascii="宋体" w:hAnsi="宋体" w:eastAsia="宋体" w:cs="宋体"/>
                <w:i w:val="0"/>
                <w:color w:val="000000"/>
                <w:kern w:val="0"/>
                <w:sz w:val="24"/>
                <w:szCs w:val="24"/>
                <w:highlight w:val="none"/>
                <w:u w:val="none"/>
                <w:lang w:val="en-US" w:eastAsia="zh-CN" w:bidi="ar"/>
              </w:rPr>
            </w:pPr>
            <w:r>
              <w:rPr>
                <w:rFonts w:hint="eastAsia" w:ascii="宋体" w:hAnsi="宋体" w:eastAsia="宋体" w:cs="宋体"/>
                <w:i w:val="0"/>
                <w:color w:val="000000"/>
                <w:kern w:val="0"/>
                <w:sz w:val="24"/>
                <w:szCs w:val="24"/>
                <w:highlight w:val="none"/>
                <w:u w:val="none"/>
                <w:lang w:val="en-US" w:eastAsia="zh-CN" w:bidi="ar"/>
              </w:rPr>
              <w:t>3升/桶，符合GB/T 18187标准要求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3" w:type="dxa"/>
            <w:vAlign w:val="center"/>
          </w:tcPr>
          <w:p>
            <w:pPr>
              <w:jc w:val="center"/>
              <w:rPr>
                <w:rFonts w:hint="default" w:ascii="宋体" w:hAnsi="宋体" w:cs="宋体"/>
                <w:i w:val="0"/>
                <w:color w:val="000000"/>
                <w:kern w:val="0"/>
                <w:sz w:val="24"/>
                <w:szCs w:val="24"/>
                <w:highlight w:val="none"/>
                <w:u w:val="none"/>
                <w:lang w:val="en-US" w:eastAsia="zh-CN" w:bidi="ar"/>
              </w:rPr>
            </w:pPr>
            <w:r>
              <w:rPr>
                <w:rFonts w:hint="eastAsia" w:ascii="宋体" w:hAnsi="宋体" w:cs="宋体"/>
                <w:i w:val="0"/>
                <w:color w:val="000000"/>
                <w:kern w:val="0"/>
                <w:sz w:val="24"/>
                <w:szCs w:val="24"/>
                <w:highlight w:val="none"/>
                <w:u w:val="none"/>
                <w:lang w:val="en-US" w:eastAsia="zh-CN" w:bidi="ar"/>
              </w:rPr>
              <w:t>154</w:t>
            </w:r>
          </w:p>
        </w:tc>
        <w:tc>
          <w:tcPr>
            <w:tcW w:w="1503" w:type="dxa"/>
            <w:vAlign w:val="center"/>
          </w:tcPr>
          <w:p>
            <w:pPr>
              <w:jc w:val="center"/>
              <w:rPr>
                <w:rFonts w:hint="eastAsia" w:ascii="宋体" w:hAnsi="宋体" w:cs="宋体"/>
                <w:i w:val="0"/>
                <w:color w:val="000000"/>
                <w:kern w:val="0"/>
                <w:sz w:val="24"/>
                <w:szCs w:val="24"/>
                <w:highlight w:val="none"/>
                <w:u w:val="none"/>
                <w:lang w:val="en-US" w:eastAsia="zh-CN" w:bidi="ar"/>
              </w:rPr>
            </w:pPr>
            <w:r>
              <w:rPr>
                <w:rFonts w:hint="eastAsia" w:ascii="宋体" w:hAnsi="宋体" w:cs="宋体"/>
                <w:i w:val="0"/>
                <w:color w:val="000000"/>
                <w:kern w:val="0"/>
                <w:sz w:val="24"/>
                <w:szCs w:val="24"/>
                <w:highlight w:val="none"/>
                <w:u w:val="none"/>
                <w:lang w:val="en-US" w:eastAsia="zh-CN" w:bidi="ar"/>
              </w:rPr>
              <w:t>味精</w:t>
            </w:r>
          </w:p>
        </w:tc>
        <w:tc>
          <w:tcPr>
            <w:tcW w:w="877" w:type="dxa"/>
            <w:vAlign w:val="center"/>
          </w:tcPr>
          <w:p>
            <w:pPr>
              <w:jc w:val="center"/>
              <w:rPr>
                <w:rFonts w:hint="default" w:ascii="宋体" w:hAnsi="宋体" w:cs="宋体"/>
                <w:i w:val="0"/>
                <w:color w:val="000000"/>
                <w:kern w:val="0"/>
                <w:sz w:val="24"/>
                <w:szCs w:val="24"/>
                <w:highlight w:val="none"/>
                <w:u w:val="none"/>
                <w:lang w:val="en-US" w:eastAsia="zh-CN" w:bidi="ar"/>
              </w:rPr>
            </w:pPr>
            <w:r>
              <w:rPr>
                <w:rFonts w:hint="eastAsia" w:ascii="宋体" w:hAnsi="宋体" w:cs="宋体"/>
                <w:i w:val="0"/>
                <w:color w:val="000000"/>
                <w:kern w:val="0"/>
                <w:sz w:val="24"/>
                <w:szCs w:val="24"/>
                <w:highlight w:val="none"/>
                <w:u w:val="none"/>
                <w:lang w:val="en-US" w:eastAsia="zh-CN" w:bidi="ar"/>
              </w:rPr>
              <w:t>3</w:t>
            </w:r>
          </w:p>
        </w:tc>
        <w:tc>
          <w:tcPr>
            <w:tcW w:w="5369" w:type="dxa"/>
            <w:gridSpan w:val="5"/>
            <w:vAlign w:val="center"/>
          </w:tcPr>
          <w:p>
            <w:pPr>
              <w:jc w:val="center"/>
              <w:rPr>
                <w:rFonts w:hint="eastAsia" w:ascii="宋体" w:hAnsi="宋体" w:cs="宋体"/>
                <w:i w:val="0"/>
                <w:color w:val="000000"/>
                <w:kern w:val="0"/>
                <w:sz w:val="24"/>
                <w:szCs w:val="24"/>
                <w:highlight w:val="none"/>
                <w:u w:val="none"/>
                <w:lang w:val="en-US" w:eastAsia="zh-CN" w:bidi="ar"/>
              </w:rPr>
            </w:pPr>
            <w:r>
              <w:rPr>
                <w:rFonts w:hint="eastAsia" w:ascii="宋体" w:hAnsi="宋体" w:cs="宋体"/>
                <w:i w:val="0"/>
                <w:color w:val="000000"/>
                <w:kern w:val="0"/>
                <w:sz w:val="24"/>
                <w:szCs w:val="24"/>
                <w:highlight w:val="none"/>
                <w:u w:val="none"/>
                <w:lang w:val="en-US" w:eastAsia="zh-CN" w:bidi="ar"/>
              </w:rPr>
              <w:t>2千克/袋，符合GB2720标准要求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3" w:type="dxa"/>
            <w:vAlign w:val="center"/>
          </w:tcPr>
          <w:p>
            <w:pPr>
              <w:jc w:val="center"/>
              <w:rPr>
                <w:rFonts w:hint="default" w:ascii="宋体" w:hAnsi="宋体" w:cs="宋体"/>
                <w:i w:val="0"/>
                <w:color w:val="000000"/>
                <w:kern w:val="0"/>
                <w:sz w:val="24"/>
                <w:szCs w:val="24"/>
                <w:highlight w:val="none"/>
                <w:u w:val="none"/>
                <w:lang w:val="en-US" w:eastAsia="zh-CN" w:bidi="ar"/>
              </w:rPr>
            </w:pPr>
            <w:r>
              <w:rPr>
                <w:rFonts w:hint="eastAsia" w:ascii="宋体" w:hAnsi="宋体" w:cs="宋体"/>
                <w:i w:val="0"/>
                <w:color w:val="000000"/>
                <w:kern w:val="0"/>
                <w:sz w:val="24"/>
                <w:szCs w:val="24"/>
                <w:highlight w:val="none"/>
                <w:u w:val="none"/>
                <w:lang w:val="en-US" w:eastAsia="zh-CN" w:bidi="ar"/>
              </w:rPr>
              <w:t>155</w:t>
            </w:r>
          </w:p>
        </w:tc>
        <w:tc>
          <w:tcPr>
            <w:tcW w:w="1503" w:type="dxa"/>
            <w:vAlign w:val="center"/>
          </w:tcPr>
          <w:p>
            <w:pPr>
              <w:jc w:val="center"/>
              <w:rPr>
                <w:rFonts w:hint="eastAsia" w:ascii="宋体" w:hAnsi="宋体" w:cs="宋体"/>
                <w:i w:val="0"/>
                <w:color w:val="000000"/>
                <w:kern w:val="0"/>
                <w:sz w:val="24"/>
                <w:szCs w:val="24"/>
                <w:highlight w:val="none"/>
                <w:u w:val="none"/>
                <w:lang w:val="en-US" w:eastAsia="zh-CN" w:bidi="ar"/>
              </w:rPr>
            </w:pPr>
            <w:r>
              <w:rPr>
                <w:rFonts w:hint="eastAsia" w:ascii="宋体" w:hAnsi="宋体" w:cs="宋体"/>
                <w:i w:val="0"/>
                <w:color w:val="000000"/>
                <w:kern w:val="0"/>
                <w:sz w:val="24"/>
                <w:szCs w:val="24"/>
                <w:highlight w:val="none"/>
                <w:u w:val="none"/>
                <w:lang w:val="en-US" w:eastAsia="zh-CN" w:bidi="ar"/>
              </w:rPr>
              <w:t>酱油</w:t>
            </w:r>
          </w:p>
        </w:tc>
        <w:tc>
          <w:tcPr>
            <w:tcW w:w="877" w:type="dxa"/>
            <w:vAlign w:val="center"/>
          </w:tcPr>
          <w:p>
            <w:pPr>
              <w:jc w:val="center"/>
              <w:rPr>
                <w:rFonts w:hint="default" w:ascii="宋体" w:hAnsi="宋体" w:cs="宋体"/>
                <w:i w:val="0"/>
                <w:color w:val="000000"/>
                <w:kern w:val="0"/>
                <w:sz w:val="24"/>
                <w:szCs w:val="24"/>
                <w:highlight w:val="none"/>
                <w:u w:val="none"/>
                <w:lang w:val="en-US" w:eastAsia="zh-CN" w:bidi="ar"/>
              </w:rPr>
            </w:pPr>
            <w:r>
              <w:rPr>
                <w:rFonts w:hint="eastAsia" w:ascii="宋体" w:hAnsi="宋体" w:cs="宋体"/>
                <w:i w:val="0"/>
                <w:color w:val="000000"/>
                <w:kern w:val="0"/>
                <w:sz w:val="24"/>
                <w:szCs w:val="24"/>
                <w:highlight w:val="none"/>
                <w:u w:val="none"/>
                <w:lang w:val="en-US" w:eastAsia="zh-CN" w:bidi="ar"/>
              </w:rPr>
              <w:t>3</w:t>
            </w:r>
          </w:p>
        </w:tc>
        <w:tc>
          <w:tcPr>
            <w:tcW w:w="5369" w:type="dxa"/>
            <w:gridSpan w:val="5"/>
            <w:vAlign w:val="center"/>
          </w:tcPr>
          <w:p>
            <w:pPr>
              <w:jc w:val="center"/>
              <w:rPr>
                <w:rFonts w:hint="eastAsia" w:ascii="宋体" w:hAnsi="宋体" w:cs="宋体"/>
                <w:i w:val="0"/>
                <w:color w:val="000000"/>
                <w:kern w:val="0"/>
                <w:sz w:val="24"/>
                <w:szCs w:val="24"/>
                <w:highlight w:val="none"/>
                <w:u w:val="none"/>
                <w:lang w:val="en-US" w:eastAsia="zh-CN" w:bidi="ar"/>
              </w:rPr>
            </w:pPr>
            <w:r>
              <w:rPr>
                <w:rFonts w:hint="eastAsia" w:ascii="宋体" w:hAnsi="宋体" w:cs="宋体"/>
                <w:i w:val="0"/>
                <w:color w:val="000000"/>
                <w:kern w:val="0"/>
                <w:sz w:val="24"/>
                <w:szCs w:val="24"/>
                <w:highlight w:val="none"/>
                <w:u w:val="none"/>
                <w:lang w:val="en-US" w:eastAsia="zh-CN" w:bidi="ar"/>
              </w:rPr>
              <w:t>1.9升/桶，符合GB/T 18186标准要求</w:t>
            </w:r>
          </w:p>
        </w:tc>
      </w:tr>
    </w:tbl>
    <w:p>
      <w:pPr>
        <w:jc w:val="both"/>
        <w:rPr>
          <w:rFonts w:hint="eastAsia" w:ascii="宋体" w:hAnsi="宋体" w:eastAsia="宋体" w:cs="宋体"/>
          <w:i w:val="0"/>
          <w:color w:val="000000"/>
          <w:kern w:val="0"/>
          <w:sz w:val="24"/>
          <w:szCs w:val="24"/>
          <w:highlight w:val="none"/>
          <w:u w:val="none"/>
          <w:lang w:val="en-US" w:eastAsia="zh-CN" w:bidi="ar"/>
        </w:rPr>
      </w:pPr>
    </w:p>
    <w:p>
      <w:pPr>
        <w:jc w:val="both"/>
        <w:rPr>
          <w:rFonts w:hint="eastAsia" w:ascii="宋体" w:hAnsi="宋体" w:eastAsia="宋体" w:cs="宋体"/>
          <w:i w:val="0"/>
          <w:color w:val="000000"/>
          <w:kern w:val="0"/>
          <w:sz w:val="24"/>
          <w:szCs w:val="24"/>
          <w:highlight w:val="none"/>
          <w:u w:val="none"/>
          <w:lang w:val="en-US" w:eastAsia="zh-CN" w:bidi="ar"/>
        </w:rPr>
      </w:pPr>
      <w:r>
        <w:rPr>
          <w:rFonts w:hint="eastAsia" w:ascii="宋体" w:hAnsi="宋体" w:eastAsia="宋体" w:cs="宋体"/>
          <w:i w:val="0"/>
          <w:color w:val="000000"/>
          <w:kern w:val="0"/>
          <w:sz w:val="24"/>
          <w:szCs w:val="24"/>
          <w:highlight w:val="none"/>
          <w:u w:val="none"/>
          <w:lang w:val="en-US" w:eastAsia="zh-CN" w:bidi="ar"/>
        </w:rPr>
        <w:t>注：1、具体商品品牌、规格及计量单位在中标后核价时确认</w:t>
      </w:r>
      <w:r>
        <w:rPr>
          <w:rFonts w:hint="eastAsia" w:ascii="宋体" w:hAnsi="宋体" w:cs="宋体"/>
          <w:i w:val="0"/>
          <w:color w:val="000000"/>
          <w:kern w:val="0"/>
          <w:sz w:val="24"/>
          <w:szCs w:val="24"/>
          <w:highlight w:val="none"/>
          <w:u w:val="none"/>
          <w:lang w:val="en-US" w:eastAsia="zh-CN" w:bidi="ar"/>
        </w:rPr>
        <w:t>；</w:t>
      </w:r>
    </w:p>
    <w:p>
      <w:pPr>
        <w:ind w:firstLine="480" w:firstLineChars="200"/>
        <w:jc w:val="both"/>
        <w:rPr>
          <w:rFonts w:hint="eastAsia" w:ascii="仿宋" w:hAnsi="仿宋" w:eastAsia="仿宋" w:cs="仿宋"/>
          <w:sz w:val="24"/>
          <w:szCs w:val="24"/>
          <w:highlight w:val="none"/>
          <w:lang w:eastAsia="zh-CN"/>
        </w:rPr>
      </w:pPr>
      <w:r>
        <w:rPr>
          <w:rFonts w:hint="eastAsia" w:ascii="宋体" w:hAnsi="宋体" w:eastAsia="宋体" w:cs="宋体"/>
          <w:i w:val="0"/>
          <w:color w:val="000000"/>
          <w:kern w:val="0"/>
          <w:sz w:val="24"/>
          <w:szCs w:val="24"/>
          <w:highlight w:val="none"/>
          <w:u w:val="none"/>
          <w:lang w:val="en-US" w:eastAsia="zh-CN" w:bidi="ar"/>
        </w:rPr>
        <w:t>2、“品种数”为建议上架商品最少品种数量</w:t>
      </w:r>
      <w:r>
        <w:rPr>
          <w:rFonts w:hint="eastAsia" w:ascii="宋体" w:hAnsi="宋体" w:cs="宋体"/>
          <w:i w:val="0"/>
          <w:color w:val="000000"/>
          <w:kern w:val="0"/>
          <w:sz w:val="24"/>
          <w:szCs w:val="24"/>
          <w:highlight w:val="none"/>
          <w:u w:val="none"/>
          <w:lang w:val="en-US" w:eastAsia="zh-CN" w:bidi="ar"/>
        </w:rPr>
        <w:t>，应能满足监所不同层次需求。</w:t>
      </w:r>
    </w:p>
    <w:p>
      <w:pPr>
        <w:spacing w:line="360" w:lineRule="auto"/>
        <w:rPr>
          <w:rFonts w:hint="eastAsia" w:ascii="仿宋" w:hAnsi="仿宋" w:eastAsia="仿宋" w:cs="仿宋"/>
          <w:sz w:val="24"/>
          <w:szCs w:val="24"/>
          <w:highlight w:val="none"/>
        </w:rPr>
      </w:pPr>
      <w:r>
        <w:rPr>
          <w:rFonts w:hint="eastAsia" w:ascii="仿宋" w:hAnsi="仿宋" w:eastAsia="仿宋" w:cs="仿宋"/>
          <w:sz w:val="24"/>
          <w:szCs w:val="24"/>
          <w:highlight w:val="none"/>
        </w:rPr>
        <w:t>★投标人必须具备提供以上商品目录内所有商品的能力。</w:t>
      </w:r>
    </w:p>
    <w:p>
      <w:pPr>
        <w:widowControl/>
        <w:numPr>
          <w:ilvl w:val="0"/>
          <w:numId w:val="0"/>
        </w:numPr>
        <w:shd w:val="clear" w:color="auto" w:fill="FFFFFF"/>
        <w:spacing w:line="460" w:lineRule="exact"/>
        <w:outlineLvl w:val="1"/>
        <w:rPr>
          <w:rFonts w:hint="default" w:ascii="仿宋" w:hAnsi="仿宋" w:eastAsia="仿宋" w:cs="仿宋"/>
          <w:bCs/>
          <w:color w:val="000000"/>
          <w:sz w:val="24"/>
          <w:szCs w:val="24"/>
          <w:highlight w:val="none"/>
          <w:lang w:val="en-US" w:eastAsia="zh-CN"/>
        </w:rPr>
      </w:pPr>
      <w:bookmarkStart w:id="375" w:name="_Toc15280"/>
      <w:r>
        <w:rPr>
          <w:rFonts w:hint="eastAsia" w:ascii="仿宋" w:hAnsi="仿宋" w:eastAsia="仿宋" w:cs="仿宋"/>
          <w:sz w:val="24"/>
          <w:szCs w:val="24"/>
          <w:highlight w:val="none"/>
          <w:lang w:eastAsia="zh-CN"/>
        </w:rPr>
        <w:t>三、</w:t>
      </w:r>
      <w:bookmarkEnd w:id="364"/>
      <w:bookmarkEnd w:id="365"/>
      <w:r>
        <w:rPr>
          <w:rFonts w:hint="eastAsia" w:ascii="仿宋" w:hAnsi="仿宋" w:eastAsia="仿宋" w:cs="仿宋"/>
          <w:sz w:val="24"/>
          <w:szCs w:val="24"/>
          <w:highlight w:val="none"/>
          <w:lang w:eastAsia="zh-CN"/>
        </w:rPr>
        <w:t>片区划分</w:t>
      </w:r>
      <w:bookmarkEnd w:id="375"/>
      <w:r>
        <w:rPr>
          <w:rFonts w:hint="eastAsia" w:ascii="仿宋" w:hAnsi="仿宋" w:eastAsia="仿宋" w:cs="仿宋"/>
          <w:sz w:val="24"/>
          <w:szCs w:val="24"/>
          <w:highlight w:val="none"/>
          <w:lang w:val="en-US" w:eastAsia="zh-CN"/>
        </w:rPr>
        <w:t xml:space="preserve"> </w:t>
      </w:r>
    </w:p>
    <w:p>
      <w:pPr>
        <w:spacing w:line="360" w:lineRule="auto"/>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全省</w:t>
      </w:r>
      <w:r>
        <w:rPr>
          <w:rFonts w:hint="eastAsia" w:ascii="仿宋" w:hAnsi="仿宋" w:eastAsia="仿宋" w:cs="仿宋"/>
          <w:sz w:val="24"/>
          <w:szCs w:val="24"/>
          <w:highlight w:val="none"/>
          <w:lang w:val="en-US" w:eastAsia="zh-CN"/>
        </w:rPr>
        <w:t>32家</w:t>
      </w:r>
      <w:r>
        <w:rPr>
          <w:rFonts w:hint="eastAsia" w:ascii="仿宋" w:hAnsi="仿宋" w:eastAsia="仿宋" w:cs="仿宋"/>
          <w:sz w:val="24"/>
          <w:szCs w:val="24"/>
          <w:highlight w:val="none"/>
        </w:rPr>
        <w:t>监</w:t>
      </w:r>
      <w:r>
        <w:rPr>
          <w:rFonts w:hint="eastAsia" w:ascii="仿宋" w:hAnsi="仿宋" w:eastAsia="仿宋" w:cs="仿宋"/>
          <w:sz w:val="24"/>
          <w:szCs w:val="24"/>
          <w:highlight w:val="none"/>
          <w:lang w:eastAsia="zh-CN"/>
        </w:rPr>
        <w:t>所</w:t>
      </w:r>
      <w:r>
        <w:rPr>
          <w:rFonts w:hint="eastAsia" w:ascii="仿宋" w:hAnsi="仿宋" w:eastAsia="仿宋" w:cs="仿宋"/>
          <w:sz w:val="24"/>
          <w:szCs w:val="24"/>
          <w:highlight w:val="none"/>
        </w:rPr>
        <w:t>单位作为1个标段，选择3家供应商入围。其中南京监狱</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金陵监狱</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龙潭监狱</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浦口监狱</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江宁监狱</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高淳监狱</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徐州监狱</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彭城监狱</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洪泽湖监狱</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连云港监狱</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东海戒毒所共</w:t>
      </w:r>
      <w:r>
        <w:rPr>
          <w:rFonts w:hint="eastAsia" w:ascii="仿宋" w:hAnsi="仿宋" w:eastAsia="仿宋" w:cs="仿宋"/>
          <w:sz w:val="24"/>
          <w:szCs w:val="24"/>
          <w:highlight w:val="none"/>
          <w:lang w:val="en-US" w:eastAsia="zh-CN"/>
        </w:rPr>
        <w:t>11</w:t>
      </w:r>
      <w:r>
        <w:rPr>
          <w:rFonts w:hint="eastAsia" w:ascii="仿宋" w:hAnsi="仿宋" w:eastAsia="仿宋" w:cs="仿宋"/>
          <w:sz w:val="24"/>
          <w:szCs w:val="24"/>
          <w:highlight w:val="none"/>
        </w:rPr>
        <w:t>个监</w:t>
      </w:r>
      <w:r>
        <w:rPr>
          <w:rFonts w:hint="eastAsia" w:ascii="仿宋" w:hAnsi="仿宋" w:eastAsia="仿宋" w:cs="仿宋"/>
          <w:sz w:val="24"/>
          <w:szCs w:val="24"/>
          <w:highlight w:val="none"/>
          <w:lang w:eastAsia="zh-CN"/>
        </w:rPr>
        <w:t>所</w:t>
      </w:r>
      <w:r>
        <w:rPr>
          <w:rFonts w:hint="eastAsia" w:ascii="仿宋" w:hAnsi="仿宋" w:eastAsia="仿宋" w:cs="仿宋"/>
          <w:sz w:val="24"/>
          <w:szCs w:val="24"/>
          <w:highlight w:val="none"/>
        </w:rPr>
        <w:t>单位为一个片区（一片区）；方强戒毒所</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南通监狱</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通州监狱</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盐城监狱</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苏州监狱</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无锡监狱</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丁山监狱</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宜兴监狱</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太湖戒毒所</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宜兴戒毒所共</w:t>
      </w:r>
      <w:r>
        <w:rPr>
          <w:rFonts w:hint="eastAsia" w:ascii="仿宋" w:hAnsi="仿宋" w:eastAsia="仿宋" w:cs="仿宋"/>
          <w:sz w:val="24"/>
          <w:szCs w:val="24"/>
          <w:highlight w:val="none"/>
          <w:lang w:val="en-US" w:eastAsia="zh-CN"/>
        </w:rPr>
        <w:t>10</w:t>
      </w:r>
      <w:r>
        <w:rPr>
          <w:rFonts w:hint="eastAsia" w:ascii="仿宋" w:hAnsi="仿宋" w:eastAsia="仿宋" w:cs="仿宋"/>
          <w:sz w:val="24"/>
          <w:szCs w:val="24"/>
          <w:highlight w:val="none"/>
        </w:rPr>
        <w:t>个监</w:t>
      </w:r>
      <w:r>
        <w:rPr>
          <w:rFonts w:hint="eastAsia" w:ascii="仿宋" w:hAnsi="仿宋" w:eastAsia="仿宋" w:cs="仿宋"/>
          <w:sz w:val="24"/>
          <w:szCs w:val="24"/>
          <w:highlight w:val="none"/>
          <w:lang w:eastAsia="zh-CN"/>
        </w:rPr>
        <w:t>所</w:t>
      </w:r>
      <w:r>
        <w:rPr>
          <w:rFonts w:hint="eastAsia" w:ascii="仿宋" w:hAnsi="仿宋" w:eastAsia="仿宋" w:cs="仿宋"/>
          <w:sz w:val="24"/>
          <w:szCs w:val="24"/>
          <w:highlight w:val="none"/>
        </w:rPr>
        <w:t>单位为一个片区（二片区）；溧阳监狱</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常州监狱</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新康监狱</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镇江监狱</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句容监狱</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边城监狱</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未成年犯管教所（镇江女子监狱）</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句东强制戒毒所</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女子强制戒毒所</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南京女子监狱</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南通女子监狱共1</w:t>
      </w:r>
      <w:r>
        <w:rPr>
          <w:rFonts w:hint="eastAsia" w:ascii="仿宋" w:hAnsi="仿宋" w:eastAsia="仿宋" w:cs="仿宋"/>
          <w:sz w:val="24"/>
          <w:szCs w:val="24"/>
          <w:highlight w:val="none"/>
          <w:lang w:val="en-US" w:eastAsia="zh-CN"/>
        </w:rPr>
        <w:t>1</w:t>
      </w:r>
      <w:r>
        <w:rPr>
          <w:rFonts w:hint="eastAsia" w:ascii="仿宋" w:hAnsi="仿宋" w:eastAsia="仿宋" w:cs="仿宋"/>
          <w:sz w:val="24"/>
          <w:szCs w:val="24"/>
          <w:highlight w:val="none"/>
        </w:rPr>
        <w:t>个监</w:t>
      </w:r>
      <w:r>
        <w:rPr>
          <w:rFonts w:hint="eastAsia" w:ascii="仿宋" w:hAnsi="仿宋" w:eastAsia="仿宋" w:cs="仿宋"/>
          <w:sz w:val="24"/>
          <w:szCs w:val="24"/>
          <w:highlight w:val="none"/>
          <w:lang w:eastAsia="zh-CN"/>
        </w:rPr>
        <w:t>所</w:t>
      </w:r>
      <w:r>
        <w:rPr>
          <w:rFonts w:hint="eastAsia" w:ascii="仿宋" w:hAnsi="仿宋" w:eastAsia="仿宋" w:cs="仿宋"/>
          <w:sz w:val="24"/>
          <w:szCs w:val="24"/>
          <w:highlight w:val="none"/>
        </w:rPr>
        <w:t>单位为一个片区（三片区）。按照综合得分由高到低的原则，由中标供应商依次选择一个片区。</w:t>
      </w:r>
    </w:p>
    <w:p>
      <w:pPr>
        <w:spacing w:line="360" w:lineRule="auto"/>
        <w:ind w:firstLine="480"/>
        <w:rPr>
          <w:rFonts w:hint="eastAsia" w:ascii="仿宋" w:hAnsi="仿宋" w:eastAsia="仿宋" w:cs="仿宋"/>
          <w:sz w:val="24"/>
          <w:szCs w:val="24"/>
          <w:highlight w:val="none"/>
        </w:rPr>
      </w:pPr>
      <w:r>
        <w:rPr>
          <w:rFonts w:hint="eastAsia" w:ascii="仿宋" w:hAnsi="仿宋" w:eastAsia="仿宋" w:cs="仿宋"/>
          <w:sz w:val="24"/>
          <w:szCs w:val="24"/>
          <w:highlight w:val="none"/>
        </w:rPr>
        <w:t>一片区监</w:t>
      </w:r>
      <w:r>
        <w:rPr>
          <w:rFonts w:hint="eastAsia" w:ascii="仿宋" w:hAnsi="仿宋" w:eastAsia="仿宋" w:cs="仿宋"/>
          <w:sz w:val="24"/>
          <w:szCs w:val="24"/>
          <w:highlight w:val="none"/>
          <w:lang w:eastAsia="zh-CN"/>
        </w:rPr>
        <w:t>所</w:t>
      </w:r>
      <w:r>
        <w:rPr>
          <w:rFonts w:hint="eastAsia" w:ascii="仿宋" w:hAnsi="仿宋" w:eastAsia="仿宋" w:cs="仿宋"/>
          <w:sz w:val="24"/>
          <w:szCs w:val="24"/>
          <w:highlight w:val="none"/>
        </w:rPr>
        <w:t>具体信息如下表：</w:t>
      </w:r>
    </w:p>
    <w:tbl>
      <w:tblPr>
        <w:tblStyle w:val="11"/>
        <w:tblW w:w="8076" w:type="dxa"/>
        <w:tblInd w:w="0" w:type="dxa"/>
        <w:shd w:val="clear" w:color="auto" w:fill="auto"/>
        <w:tblLayout w:type="fixed"/>
        <w:tblCellMar>
          <w:top w:w="0" w:type="dxa"/>
          <w:left w:w="0" w:type="dxa"/>
          <w:bottom w:w="0" w:type="dxa"/>
          <w:right w:w="0" w:type="dxa"/>
        </w:tblCellMar>
      </w:tblPr>
      <w:tblGrid>
        <w:gridCol w:w="1635"/>
        <w:gridCol w:w="2636"/>
        <w:gridCol w:w="3805"/>
      </w:tblGrid>
      <w:tr>
        <w:tblPrEx>
          <w:shd w:val="clear" w:color="auto" w:fill="auto"/>
          <w:tblCellMar>
            <w:top w:w="0" w:type="dxa"/>
            <w:left w:w="0" w:type="dxa"/>
            <w:bottom w:w="0" w:type="dxa"/>
            <w:right w:w="0" w:type="dxa"/>
          </w:tblCellMar>
        </w:tblPrEx>
        <w:trPr>
          <w:trHeight w:val="375" w:hRule="atLeast"/>
        </w:trPr>
        <w:tc>
          <w:tcPr>
            <w:tcW w:w="16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highlight w:val="none"/>
                <w:u w:val="none"/>
                <w:lang w:val="en-US" w:eastAsia="zh-CN" w:bidi="ar"/>
              </w:rPr>
            </w:pPr>
            <w:r>
              <w:rPr>
                <w:rFonts w:hint="eastAsia" w:ascii="仿宋" w:hAnsi="仿宋" w:eastAsia="仿宋" w:cs="仿宋"/>
                <w:i w:val="0"/>
                <w:color w:val="000000"/>
                <w:kern w:val="0"/>
                <w:sz w:val="24"/>
                <w:szCs w:val="24"/>
                <w:highlight w:val="none"/>
                <w:u w:val="none"/>
                <w:lang w:val="en-US" w:eastAsia="zh-CN" w:bidi="ar"/>
              </w:rPr>
              <w:t>序号</w:t>
            </w:r>
          </w:p>
        </w:tc>
        <w:tc>
          <w:tcPr>
            <w:tcW w:w="263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highlight w:val="none"/>
                <w:u w:val="none"/>
                <w:lang w:val="en-US" w:eastAsia="zh-CN" w:bidi="ar"/>
              </w:rPr>
            </w:pPr>
            <w:r>
              <w:rPr>
                <w:rFonts w:hint="eastAsia" w:ascii="仿宋" w:hAnsi="仿宋" w:eastAsia="仿宋" w:cs="仿宋"/>
                <w:i w:val="0"/>
                <w:color w:val="000000"/>
                <w:kern w:val="0"/>
                <w:sz w:val="24"/>
                <w:szCs w:val="24"/>
                <w:highlight w:val="none"/>
                <w:u w:val="none"/>
                <w:lang w:val="en-US" w:eastAsia="zh-CN" w:bidi="ar"/>
              </w:rPr>
              <w:t>监所单位</w:t>
            </w:r>
          </w:p>
        </w:tc>
        <w:tc>
          <w:tcPr>
            <w:tcW w:w="38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highlight w:val="none"/>
                <w:u w:val="none"/>
                <w:lang w:val="en-US" w:eastAsia="zh-CN" w:bidi="ar"/>
              </w:rPr>
            </w:pPr>
            <w:r>
              <w:rPr>
                <w:rFonts w:hint="eastAsia" w:ascii="仿宋" w:hAnsi="仿宋" w:eastAsia="仿宋" w:cs="仿宋"/>
                <w:sz w:val="24"/>
                <w:szCs w:val="24"/>
                <w:highlight w:val="none"/>
              </w:rPr>
              <w:t>监所地点</w:t>
            </w:r>
          </w:p>
        </w:tc>
      </w:tr>
      <w:tr>
        <w:tblPrEx>
          <w:shd w:val="clear" w:color="auto" w:fill="auto"/>
          <w:tblCellMar>
            <w:top w:w="0" w:type="dxa"/>
            <w:left w:w="0" w:type="dxa"/>
            <w:bottom w:w="0" w:type="dxa"/>
            <w:right w:w="0" w:type="dxa"/>
          </w:tblCellMar>
        </w:tblPrEx>
        <w:trPr>
          <w:trHeight w:val="285" w:hRule="atLeast"/>
        </w:trPr>
        <w:tc>
          <w:tcPr>
            <w:tcW w:w="16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highlight w:val="none"/>
                <w:u w:val="none"/>
              </w:rPr>
            </w:pPr>
            <w:r>
              <w:rPr>
                <w:rFonts w:hint="eastAsia" w:ascii="仿宋" w:hAnsi="仿宋" w:eastAsia="仿宋" w:cs="仿宋"/>
                <w:i w:val="0"/>
                <w:color w:val="000000"/>
                <w:kern w:val="0"/>
                <w:sz w:val="24"/>
                <w:szCs w:val="24"/>
                <w:highlight w:val="none"/>
                <w:u w:val="none"/>
                <w:lang w:val="en-US" w:eastAsia="zh-CN" w:bidi="ar"/>
              </w:rPr>
              <w:t>1</w:t>
            </w:r>
          </w:p>
        </w:tc>
        <w:tc>
          <w:tcPr>
            <w:tcW w:w="263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2"/>
                <w:sz w:val="24"/>
                <w:szCs w:val="24"/>
                <w:highlight w:val="none"/>
                <w:u w:val="none"/>
                <w:lang w:val="en-US" w:eastAsia="zh-CN" w:bidi="ar-SA"/>
              </w:rPr>
            </w:pPr>
            <w:r>
              <w:rPr>
                <w:rFonts w:hint="eastAsia" w:ascii="仿宋" w:hAnsi="仿宋" w:eastAsia="仿宋" w:cs="仿宋"/>
                <w:i w:val="0"/>
                <w:color w:val="000000"/>
                <w:kern w:val="0"/>
                <w:sz w:val="24"/>
                <w:szCs w:val="24"/>
                <w:highlight w:val="none"/>
                <w:u w:val="none"/>
                <w:lang w:val="en-US" w:eastAsia="zh-CN" w:bidi="ar"/>
              </w:rPr>
              <w:t>南京监狱</w:t>
            </w:r>
          </w:p>
        </w:tc>
        <w:tc>
          <w:tcPr>
            <w:tcW w:w="38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highlight w:val="none"/>
                <w:u w:val="none"/>
                <w:lang w:val="en-US" w:eastAsia="zh-CN" w:bidi="ar"/>
              </w:rPr>
            </w:pPr>
            <w:r>
              <w:rPr>
                <w:rFonts w:hint="eastAsia" w:ascii="仿宋" w:hAnsi="仿宋" w:eastAsia="仿宋" w:cs="仿宋"/>
                <w:sz w:val="24"/>
                <w:szCs w:val="24"/>
                <w:highlight w:val="none"/>
              </w:rPr>
              <w:t>南京市雨花台区</w:t>
            </w:r>
          </w:p>
        </w:tc>
      </w:tr>
      <w:tr>
        <w:tblPrEx>
          <w:shd w:val="clear" w:color="auto" w:fill="auto"/>
          <w:tblCellMar>
            <w:top w:w="0" w:type="dxa"/>
            <w:left w:w="0" w:type="dxa"/>
            <w:bottom w:w="0" w:type="dxa"/>
            <w:right w:w="0" w:type="dxa"/>
          </w:tblCellMar>
        </w:tblPrEx>
        <w:trPr>
          <w:trHeight w:val="285" w:hRule="atLeast"/>
        </w:trPr>
        <w:tc>
          <w:tcPr>
            <w:tcW w:w="16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highlight w:val="none"/>
                <w:u w:val="none"/>
              </w:rPr>
            </w:pPr>
            <w:r>
              <w:rPr>
                <w:rFonts w:hint="eastAsia" w:ascii="仿宋" w:hAnsi="仿宋" w:eastAsia="仿宋" w:cs="仿宋"/>
                <w:i w:val="0"/>
                <w:color w:val="000000"/>
                <w:kern w:val="0"/>
                <w:sz w:val="24"/>
                <w:szCs w:val="24"/>
                <w:highlight w:val="none"/>
                <w:u w:val="none"/>
                <w:lang w:val="en-US" w:eastAsia="zh-CN" w:bidi="ar"/>
              </w:rPr>
              <w:t>2</w:t>
            </w:r>
          </w:p>
        </w:tc>
        <w:tc>
          <w:tcPr>
            <w:tcW w:w="263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2"/>
                <w:sz w:val="24"/>
                <w:szCs w:val="24"/>
                <w:highlight w:val="none"/>
                <w:u w:val="none"/>
                <w:lang w:val="en-US" w:eastAsia="zh-CN" w:bidi="ar-SA"/>
              </w:rPr>
            </w:pPr>
            <w:r>
              <w:rPr>
                <w:rFonts w:hint="eastAsia" w:ascii="仿宋" w:hAnsi="仿宋" w:eastAsia="仿宋" w:cs="仿宋"/>
                <w:i w:val="0"/>
                <w:color w:val="000000"/>
                <w:kern w:val="0"/>
                <w:sz w:val="24"/>
                <w:szCs w:val="24"/>
                <w:highlight w:val="none"/>
                <w:u w:val="none"/>
                <w:lang w:val="en-US" w:eastAsia="zh-CN" w:bidi="ar"/>
              </w:rPr>
              <w:t>金陵监狱</w:t>
            </w:r>
          </w:p>
        </w:tc>
        <w:tc>
          <w:tcPr>
            <w:tcW w:w="38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highlight w:val="none"/>
                <w:u w:val="none"/>
                <w:lang w:val="en-US" w:eastAsia="zh-CN" w:bidi="ar"/>
              </w:rPr>
            </w:pPr>
            <w:r>
              <w:rPr>
                <w:rFonts w:hint="eastAsia" w:ascii="仿宋" w:hAnsi="仿宋" w:eastAsia="仿宋" w:cs="仿宋"/>
                <w:sz w:val="24"/>
                <w:szCs w:val="24"/>
                <w:highlight w:val="none"/>
              </w:rPr>
              <w:t>南京市江宁区</w:t>
            </w:r>
          </w:p>
        </w:tc>
      </w:tr>
      <w:tr>
        <w:tblPrEx>
          <w:shd w:val="clear" w:color="auto" w:fill="auto"/>
          <w:tblCellMar>
            <w:top w:w="0" w:type="dxa"/>
            <w:left w:w="0" w:type="dxa"/>
            <w:bottom w:w="0" w:type="dxa"/>
            <w:right w:w="0" w:type="dxa"/>
          </w:tblCellMar>
        </w:tblPrEx>
        <w:trPr>
          <w:trHeight w:val="285" w:hRule="atLeast"/>
        </w:trPr>
        <w:tc>
          <w:tcPr>
            <w:tcW w:w="16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highlight w:val="none"/>
                <w:u w:val="none"/>
              </w:rPr>
            </w:pPr>
            <w:r>
              <w:rPr>
                <w:rFonts w:hint="eastAsia" w:ascii="仿宋" w:hAnsi="仿宋" w:eastAsia="仿宋" w:cs="仿宋"/>
                <w:i w:val="0"/>
                <w:color w:val="000000"/>
                <w:kern w:val="0"/>
                <w:sz w:val="24"/>
                <w:szCs w:val="24"/>
                <w:highlight w:val="none"/>
                <w:u w:val="none"/>
                <w:lang w:val="en-US" w:eastAsia="zh-CN" w:bidi="ar"/>
              </w:rPr>
              <w:t>3</w:t>
            </w:r>
          </w:p>
        </w:tc>
        <w:tc>
          <w:tcPr>
            <w:tcW w:w="263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2"/>
                <w:sz w:val="24"/>
                <w:szCs w:val="24"/>
                <w:highlight w:val="none"/>
                <w:u w:val="none"/>
                <w:lang w:val="en-US" w:eastAsia="zh-CN" w:bidi="ar-SA"/>
              </w:rPr>
            </w:pPr>
            <w:r>
              <w:rPr>
                <w:rFonts w:hint="eastAsia" w:ascii="仿宋" w:hAnsi="仿宋" w:eastAsia="仿宋" w:cs="仿宋"/>
                <w:i w:val="0"/>
                <w:color w:val="000000"/>
                <w:kern w:val="0"/>
                <w:sz w:val="24"/>
                <w:szCs w:val="24"/>
                <w:highlight w:val="none"/>
                <w:u w:val="none"/>
                <w:lang w:val="en-US" w:eastAsia="zh-CN" w:bidi="ar"/>
              </w:rPr>
              <w:t>龙潭监狱</w:t>
            </w:r>
          </w:p>
        </w:tc>
        <w:tc>
          <w:tcPr>
            <w:tcW w:w="38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highlight w:val="none"/>
                <w:u w:val="none"/>
                <w:lang w:val="en-US" w:eastAsia="zh-CN" w:bidi="ar"/>
              </w:rPr>
            </w:pPr>
            <w:r>
              <w:rPr>
                <w:rFonts w:hint="eastAsia" w:ascii="仿宋" w:hAnsi="仿宋" w:eastAsia="仿宋" w:cs="仿宋"/>
                <w:sz w:val="24"/>
                <w:szCs w:val="24"/>
                <w:highlight w:val="none"/>
              </w:rPr>
              <w:t>南京市栖霞区</w:t>
            </w:r>
          </w:p>
        </w:tc>
      </w:tr>
      <w:tr>
        <w:tblPrEx>
          <w:shd w:val="clear" w:color="auto" w:fill="auto"/>
          <w:tblCellMar>
            <w:top w:w="0" w:type="dxa"/>
            <w:left w:w="0" w:type="dxa"/>
            <w:bottom w:w="0" w:type="dxa"/>
            <w:right w:w="0" w:type="dxa"/>
          </w:tblCellMar>
        </w:tblPrEx>
        <w:trPr>
          <w:trHeight w:val="285" w:hRule="atLeast"/>
        </w:trPr>
        <w:tc>
          <w:tcPr>
            <w:tcW w:w="16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highlight w:val="none"/>
                <w:u w:val="none"/>
              </w:rPr>
            </w:pPr>
            <w:r>
              <w:rPr>
                <w:rFonts w:hint="eastAsia" w:ascii="仿宋" w:hAnsi="仿宋" w:eastAsia="仿宋" w:cs="仿宋"/>
                <w:i w:val="0"/>
                <w:color w:val="000000"/>
                <w:kern w:val="0"/>
                <w:sz w:val="24"/>
                <w:szCs w:val="24"/>
                <w:highlight w:val="none"/>
                <w:u w:val="none"/>
                <w:lang w:val="en-US" w:eastAsia="zh-CN" w:bidi="ar"/>
              </w:rPr>
              <w:t>4</w:t>
            </w:r>
          </w:p>
        </w:tc>
        <w:tc>
          <w:tcPr>
            <w:tcW w:w="263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2"/>
                <w:sz w:val="24"/>
                <w:szCs w:val="24"/>
                <w:highlight w:val="none"/>
                <w:u w:val="none"/>
                <w:lang w:val="en-US" w:eastAsia="zh-CN" w:bidi="ar-SA"/>
              </w:rPr>
            </w:pPr>
            <w:r>
              <w:rPr>
                <w:rFonts w:hint="eastAsia" w:ascii="仿宋" w:hAnsi="仿宋" w:eastAsia="仿宋" w:cs="仿宋"/>
                <w:i w:val="0"/>
                <w:color w:val="000000"/>
                <w:kern w:val="0"/>
                <w:sz w:val="24"/>
                <w:szCs w:val="24"/>
                <w:highlight w:val="none"/>
                <w:u w:val="none"/>
                <w:lang w:val="en-US" w:eastAsia="zh-CN" w:bidi="ar"/>
              </w:rPr>
              <w:t>浦口监狱</w:t>
            </w:r>
          </w:p>
        </w:tc>
        <w:tc>
          <w:tcPr>
            <w:tcW w:w="38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highlight w:val="none"/>
                <w:u w:val="none"/>
                <w:lang w:val="en-US" w:eastAsia="zh-CN" w:bidi="ar"/>
              </w:rPr>
            </w:pPr>
            <w:r>
              <w:rPr>
                <w:rFonts w:hint="eastAsia" w:ascii="仿宋" w:hAnsi="仿宋" w:eastAsia="仿宋" w:cs="仿宋"/>
                <w:sz w:val="24"/>
                <w:szCs w:val="24"/>
                <w:highlight w:val="none"/>
              </w:rPr>
              <w:t>南京市浦口区</w:t>
            </w:r>
          </w:p>
        </w:tc>
      </w:tr>
      <w:tr>
        <w:tblPrEx>
          <w:shd w:val="clear" w:color="auto" w:fill="auto"/>
          <w:tblCellMar>
            <w:top w:w="0" w:type="dxa"/>
            <w:left w:w="0" w:type="dxa"/>
            <w:bottom w:w="0" w:type="dxa"/>
            <w:right w:w="0" w:type="dxa"/>
          </w:tblCellMar>
        </w:tblPrEx>
        <w:trPr>
          <w:trHeight w:val="364" w:hRule="atLeast"/>
        </w:trPr>
        <w:tc>
          <w:tcPr>
            <w:tcW w:w="16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highlight w:val="none"/>
                <w:u w:val="none"/>
                <w:lang w:val="en-US" w:eastAsia="zh-CN" w:bidi="ar"/>
              </w:rPr>
            </w:pPr>
            <w:r>
              <w:rPr>
                <w:rFonts w:hint="eastAsia" w:ascii="仿宋" w:hAnsi="仿宋" w:eastAsia="仿宋" w:cs="仿宋"/>
                <w:i w:val="0"/>
                <w:color w:val="000000"/>
                <w:kern w:val="0"/>
                <w:sz w:val="24"/>
                <w:szCs w:val="24"/>
                <w:highlight w:val="none"/>
                <w:u w:val="none"/>
                <w:lang w:val="en-US" w:eastAsia="zh-CN" w:bidi="ar"/>
              </w:rPr>
              <w:t>5</w:t>
            </w:r>
          </w:p>
        </w:tc>
        <w:tc>
          <w:tcPr>
            <w:tcW w:w="263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2"/>
                <w:sz w:val="24"/>
                <w:szCs w:val="24"/>
                <w:highlight w:val="none"/>
                <w:u w:val="none"/>
                <w:lang w:val="en-US" w:eastAsia="zh-CN" w:bidi="ar-SA"/>
              </w:rPr>
            </w:pPr>
            <w:r>
              <w:rPr>
                <w:rFonts w:hint="eastAsia" w:ascii="仿宋" w:hAnsi="仿宋" w:eastAsia="仿宋" w:cs="仿宋"/>
                <w:i w:val="0"/>
                <w:color w:val="000000"/>
                <w:kern w:val="0"/>
                <w:sz w:val="24"/>
                <w:szCs w:val="24"/>
                <w:highlight w:val="none"/>
                <w:u w:val="none"/>
                <w:lang w:val="en-US" w:eastAsia="zh-CN" w:bidi="ar"/>
              </w:rPr>
              <w:t>江宁监狱</w:t>
            </w:r>
          </w:p>
        </w:tc>
        <w:tc>
          <w:tcPr>
            <w:tcW w:w="38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highlight w:val="none"/>
                <w:u w:val="none"/>
                <w:lang w:val="en-US" w:eastAsia="zh-CN" w:bidi="ar"/>
              </w:rPr>
            </w:pPr>
            <w:r>
              <w:rPr>
                <w:rFonts w:hint="eastAsia" w:ascii="仿宋" w:hAnsi="仿宋" w:eastAsia="仿宋" w:cs="仿宋"/>
                <w:sz w:val="24"/>
                <w:szCs w:val="24"/>
                <w:highlight w:val="none"/>
              </w:rPr>
              <w:t>南京市江宁区</w:t>
            </w:r>
          </w:p>
        </w:tc>
      </w:tr>
      <w:tr>
        <w:tblPrEx>
          <w:shd w:val="clear" w:color="auto" w:fill="auto"/>
          <w:tblCellMar>
            <w:top w:w="0" w:type="dxa"/>
            <w:left w:w="0" w:type="dxa"/>
            <w:bottom w:w="0" w:type="dxa"/>
            <w:right w:w="0" w:type="dxa"/>
          </w:tblCellMar>
        </w:tblPrEx>
        <w:trPr>
          <w:trHeight w:val="285" w:hRule="atLeast"/>
        </w:trPr>
        <w:tc>
          <w:tcPr>
            <w:tcW w:w="16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highlight w:val="none"/>
                <w:u w:val="none"/>
              </w:rPr>
            </w:pPr>
            <w:r>
              <w:rPr>
                <w:rFonts w:hint="eastAsia" w:ascii="仿宋" w:hAnsi="仿宋" w:eastAsia="仿宋" w:cs="仿宋"/>
                <w:i w:val="0"/>
                <w:color w:val="000000"/>
                <w:kern w:val="0"/>
                <w:sz w:val="24"/>
                <w:szCs w:val="24"/>
                <w:highlight w:val="none"/>
                <w:u w:val="none"/>
                <w:lang w:val="en-US" w:eastAsia="zh-CN" w:bidi="ar"/>
              </w:rPr>
              <w:t>6</w:t>
            </w:r>
          </w:p>
        </w:tc>
        <w:tc>
          <w:tcPr>
            <w:tcW w:w="263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2"/>
                <w:sz w:val="24"/>
                <w:szCs w:val="24"/>
                <w:highlight w:val="none"/>
                <w:u w:val="none"/>
                <w:lang w:val="en-US" w:eastAsia="zh-CN" w:bidi="ar-SA"/>
              </w:rPr>
            </w:pPr>
            <w:r>
              <w:rPr>
                <w:rFonts w:hint="eastAsia" w:ascii="仿宋" w:hAnsi="仿宋" w:eastAsia="仿宋" w:cs="仿宋"/>
                <w:i w:val="0"/>
                <w:color w:val="000000"/>
                <w:kern w:val="0"/>
                <w:sz w:val="24"/>
                <w:szCs w:val="24"/>
                <w:highlight w:val="none"/>
                <w:u w:val="none"/>
                <w:lang w:val="en-US" w:eastAsia="zh-CN" w:bidi="ar"/>
              </w:rPr>
              <w:t>高淳监狱</w:t>
            </w:r>
          </w:p>
        </w:tc>
        <w:tc>
          <w:tcPr>
            <w:tcW w:w="38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highlight w:val="none"/>
                <w:u w:val="none"/>
                <w:lang w:val="en-US" w:eastAsia="zh-CN" w:bidi="ar"/>
              </w:rPr>
            </w:pPr>
            <w:r>
              <w:rPr>
                <w:rFonts w:hint="eastAsia" w:ascii="仿宋" w:hAnsi="仿宋" w:eastAsia="仿宋" w:cs="仿宋"/>
                <w:sz w:val="24"/>
                <w:szCs w:val="24"/>
                <w:highlight w:val="none"/>
              </w:rPr>
              <w:t>南京市高淳区</w:t>
            </w:r>
          </w:p>
        </w:tc>
      </w:tr>
      <w:tr>
        <w:tblPrEx>
          <w:tblCellMar>
            <w:top w:w="0" w:type="dxa"/>
            <w:left w:w="0" w:type="dxa"/>
            <w:bottom w:w="0" w:type="dxa"/>
            <w:right w:w="0" w:type="dxa"/>
          </w:tblCellMar>
        </w:tblPrEx>
        <w:trPr>
          <w:trHeight w:val="285" w:hRule="atLeast"/>
        </w:trPr>
        <w:tc>
          <w:tcPr>
            <w:tcW w:w="16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highlight w:val="none"/>
                <w:u w:val="none"/>
              </w:rPr>
            </w:pPr>
            <w:r>
              <w:rPr>
                <w:rFonts w:hint="eastAsia" w:ascii="仿宋" w:hAnsi="仿宋" w:eastAsia="仿宋" w:cs="仿宋"/>
                <w:i w:val="0"/>
                <w:color w:val="000000"/>
                <w:kern w:val="0"/>
                <w:sz w:val="24"/>
                <w:szCs w:val="24"/>
                <w:highlight w:val="none"/>
                <w:u w:val="none"/>
                <w:lang w:val="en-US" w:eastAsia="zh-CN" w:bidi="ar"/>
              </w:rPr>
              <w:t>7</w:t>
            </w:r>
          </w:p>
        </w:tc>
        <w:tc>
          <w:tcPr>
            <w:tcW w:w="263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2"/>
                <w:sz w:val="24"/>
                <w:szCs w:val="24"/>
                <w:highlight w:val="none"/>
                <w:u w:val="none"/>
                <w:lang w:val="en-US" w:eastAsia="zh-CN" w:bidi="ar-SA"/>
              </w:rPr>
            </w:pPr>
            <w:r>
              <w:rPr>
                <w:rFonts w:hint="eastAsia" w:ascii="仿宋" w:hAnsi="仿宋" w:eastAsia="仿宋" w:cs="仿宋"/>
                <w:i w:val="0"/>
                <w:color w:val="000000"/>
                <w:kern w:val="0"/>
                <w:sz w:val="24"/>
                <w:szCs w:val="24"/>
                <w:highlight w:val="none"/>
                <w:u w:val="none"/>
                <w:lang w:val="en-US" w:eastAsia="zh-CN" w:bidi="ar"/>
              </w:rPr>
              <w:t>徐州监狱</w:t>
            </w:r>
          </w:p>
        </w:tc>
        <w:tc>
          <w:tcPr>
            <w:tcW w:w="38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highlight w:val="none"/>
                <w:u w:val="none"/>
                <w:lang w:val="en-US" w:eastAsia="zh-CN" w:bidi="ar"/>
              </w:rPr>
            </w:pPr>
            <w:r>
              <w:rPr>
                <w:rFonts w:hint="eastAsia" w:ascii="仿宋" w:hAnsi="仿宋" w:eastAsia="仿宋" w:cs="仿宋"/>
                <w:sz w:val="24"/>
                <w:szCs w:val="24"/>
                <w:highlight w:val="none"/>
              </w:rPr>
              <w:t>徐州市鼓楼区</w:t>
            </w:r>
          </w:p>
        </w:tc>
      </w:tr>
      <w:tr>
        <w:tblPrEx>
          <w:shd w:val="clear" w:color="auto" w:fill="auto"/>
          <w:tblCellMar>
            <w:top w:w="0" w:type="dxa"/>
            <w:left w:w="0" w:type="dxa"/>
            <w:bottom w:w="0" w:type="dxa"/>
            <w:right w:w="0" w:type="dxa"/>
          </w:tblCellMar>
        </w:tblPrEx>
        <w:trPr>
          <w:trHeight w:val="285" w:hRule="atLeast"/>
        </w:trPr>
        <w:tc>
          <w:tcPr>
            <w:tcW w:w="16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highlight w:val="none"/>
                <w:u w:val="none"/>
              </w:rPr>
            </w:pPr>
            <w:r>
              <w:rPr>
                <w:rFonts w:hint="eastAsia" w:ascii="仿宋" w:hAnsi="仿宋" w:eastAsia="仿宋" w:cs="仿宋"/>
                <w:i w:val="0"/>
                <w:color w:val="000000"/>
                <w:kern w:val="0"/>
                <w:sz w:val="24"/>
                <w:szCs w:val="24"/>
                <w:highlight w:val="none"/>
                <w:u w:val="none"/>
                <w:lang w:val="en-US" w:eastAsia="zh-CN" w:bidi="ar"/>
              </w:rPr>
              <w:t>8</w:t>
            </w:r>
          </w:p>
        </w:tc>
        <w:tc>
          <w:tcPr>
            <w:tcW w:w="263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2"/>
                <w:sz w:val="24"/>
                <w:szCs w:val="24"/>
                <w:highlight w:val="none"/>
                <w:u w:val="none"/>
                <w:lang w:val="en-US" w:eastAsia="zh-CN" w:bidi="ar-SA"/>
              </w:rPr>
            </w:pPr>
            <w:r>
              <w:rPr>
                <w:rFonts w:hint="eastAsia" w:ascii="仿宋" w:hAnsi="仿宋" w:eastAsia="仿宋" w:cs="仿宋"/>
                <w:i w:val="0"/>
                <w:color w:val="000000"/>
                <w:kern w:val="0"/>
                <w:sz w:val="24"/>
                <w:szCs w:val="24"/>
                <w:highlight w:val="none"/>
                <w:u w:val="none"/>
                <w:lang w:val="en-US" w:eastAsia="zh-CN" w:bidi="ar"/>
              </w:rPr>
              <w:t>彭城监狱</w:t>
            </w:r>
          </w:p>
        </w:tc>
        <w:tc>
          <w:tcPr>
            <w:tcW w:w="38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highlight w:val="none"/>
                <w:u w:val="none"/>
                <w:lang w:val="en-US" w:eastAsia="zh-CN" w:bidi="ar"/>
              </w:rPr>
            </w:pPr>
            <w:r>
              <w:rPr>
                <w:rFonts w:hint="eastAsia" w:ascii="仿宋" w:hAnsi="仿宋" w:eastAsia="仿宋" w:cs="仿宋"/>
                <w:sz w:val="24"/>
                <w:szCs w:val="24"/>
                <w:highlight w:val="none"/>
              </w:rPr>
              <w:t>徐州市云龙区</w:t>
            </w:r>
          </w:p>
        </w:tc>
      </w:tr>
      <w:tr>
        <w:tblPrEx>
          <w:shd w:val="clear" w:color="auto" w:fill="auto"/>
          <w:tblCellMar>
            <w:top w:w="0" w:type="dxa"/>
            <w:left w:w="0" w:type="dxa"/>
            <w:bottom w:w="0" w:type="dxa"/>
            <w:right w:w="0" w:type="dxa"/>
          </w:tblCellMar>
        </w:tblPrEx>
        <w:trPr>
          <w:trHeight w:val="285" w:hRule="atLeast"/>
        </w:trPr>
        <w:tc>
          <w:tcPr>
            <w:tcW w:w="16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highlight w:val="none"/>
                <w:u w:val="none"/>
              </w:rPr>
            </w:pPr>
            <w:r>
              <w:rPr>
                <w:rFonts w:hint="eastAsia" w:ascii="仿宋" w:hAnsi="仿宋" w:eastAsia="仿宋" w:cs="仿宋"/>
                <w:i w:val="0"/>
                <w:color w:val="000000"/>
                <w:kern w:val="0"/>
                <w:sz w:val="24"/>
                <w:szCs w:val="24"/>
                <w:highlight w:val="none"/>
                <w:u w:val="none"/>
                <w:lang w:val="en-US" w:eastAsia="zh-CN" w:bidi="ar"/>
              </w:rPr>
              <w:t>9</w:t>
            </w:r>
          </w:p>
        </w:tc>
        <w:tc>
          <w:tcPr>
            <w:tcW w:w="263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highlight w:val="none"/>
                <w:u w:val="none"/>
                <w:lang w:val="en-US" w:eastAsia="zh-CN" w:bidi="ar"/>
              </w:rPr>
            </w:pPr>
            <w:r>
              <w:rPr>
                <w:rFonts w:hint="eastAsia" w:ascii="仿宋" w:hAnsi="仿宋" w:eastAsia="仿宋" w:cs="仿宋"/>
                <w:i w:val="0"/>
                <w:color w:val="000000"/>
                <w:kern w:val="0"/>
                <w:sz w:val="24"/>
                <w:szCs w:val="24"/>
                <w:highlight w:val="none"/>
                <w:u w:val="none"/>
                <w:lang w:val="en-US" w:eastAsia="zh-CN" w:bidi="ar"/>
              </w:rPr>
              <w:t>洪泽湖监狱</w:t>
            </w:r>
          </w:p>
        </w:tc>
        <w:tc>
          <w:tcPr>
            <w:tcW w:w="38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highlight w:val="none"/>
                <w:u w:val="none"/>
                <w:lang w:val="en-US" w:eastAsia="zh-CN" w:bidi="ar"/>
              </w:rPr>
            </w:pPr>
            <w:r>
              <w:rPr>
                <w:rFonts w:hint="eastAsia" w:ascii="仿宋" w:hAnsi="仿宋" w:eastAsia="仿宋" w:cs="仿宋"/>
                <w:sz w:val="24"/>
                <w:szCs w:val="24"/>
                <w:highlight w:val="none"/>
              </w:rPr>
              <w:t>宿迁市泗洪县</w:t>
            </w:r>
          </w:p>
        </w:tc>
      </w:tr>
      <w:tr>
        <w:tblPrEx>
          <w:shd w:val="clear" w:color="auto" w:fill="auto"/>
          <w:tblCellMar>
            <w:top w:w="0" w:type="dxa"/>
            <w:left w:w="0" w:type="dxa"/>
            <w:bottom w:w="0" w:type="dxa"/>
            <w:right w:w="0" w:type="dxa"/>
          </w:tblCellMar>
        </w:tblPrEx>
        <w:trPr>
          <w:trHeight w:val="285" w:hRule="atLeast"/>
        </w:trPr>
        <w:tc>
          <w:tcPr>
            <w:tcW w:w="16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highlight w:val="none"/>
                <w:u w:val="none"/>
              </w:rPr>
            </w:pPr>
            <w:r>
              <w:rPr>
                <w:rFonts w:hint="eastAsia" w:ascii="仿宋" w:hAnsi="仿宋" w:eastAsia="仿宋" w:cs="仿宋"/>
                <w:i w:val="0"/>
                <w:color w:val="000000"/>
                <w:kern w:val="0"/>
                <w:sz w:val="24"/>
                <w:szCs w:val="24"/>
                <w:highlight w:val="none"/>
                <w:u w:val="none"/>
                <w:lang w:val="en-US" w:eastAsia="zh-CN" w:bidi="ar"/>
              </w:rPr>
              <w:t>10</w:t>
            </w:r>
          </w:p>
        </w:tc>
        <w:tc>
          <w:tcPr>
            <w:tcW w:w="263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highlight w:val="none"/>
                <w:u w:val="none"/>
                <w:lang w:val="en-US" w:eastAsia="zh-CN" w:bidi="ar"/>
              </w:rPr>
            </w:pPr>
            <w:r>
              <w:rPr>
                <w:rFonts w:hint="eastAsia" w:ascii="仿宋" w:hAnsi="仿宋" w:eastAsia="仿宋" w:cs="仿宋"/>
                <w:i w:val="0"/>
                <w:color w:val="000000"/>
                <w:kern w:val="0"/>
                <w:sz w:val="24"/>
                <w:szCs w:val="24"/>
                <w:highlight w:val="none"/>
                <w:u w:val="none"/>
                <w:lang w:val="en-US" w:eastAsia="zh-CN" w:bidi="ar"/>
              </w:rPr>
              <w:t>连云港监狱</w:t>
            </w:r>
          </w:p>
        </w:tc>
        <w:tc>
          <w:tcPr>
            <w:tcW w:w="38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highlight w:val="none"/>
                <w:u w:val="none"/>
                <w:lang w:val="en-US" w:eastAsia="zh-CN" w:bidi="ar"/>
              </w:rPr>
            </w:pPr>
            <w:r>
              <w:rPr>
                <w:rFonts w:hint="eastAsia" w:ascii="仿宋" w:hAnsi="仿宋" w:eastAsia="仿宋" w:cs="仿宋"/>
                <w:sz w:val="24"/>
                <w:szCs w:val="24"/>
                <w:highlight w:val="none"/>
              </w:rPr>
              <w:t>连云港市灌云县</w:t>
            </w:r>
          </w:p>
        </w:tc>
      </w:tr>
      <w:tr>
        <w:tblPrEx>
          <w:shd w:val="clear" w:color="auto" w:fill="auto"/>
          <w:tblCellMar>
            <w:top w:w="0" w:type="dxa"/>
            <w:left w:w="0" w:type="dxa"/>
            <w:bottom w:w="0" w:type="dxa"/>
            <w:right w:w="0" w:type="dxa"/>
          </w:tblCellMar>
        </w:tblPrEx>
        <w:trPr>
          <w:trHeight w:val="285" w:hRule="atLeast"/>
        </w:trPr>
        <w:tc>
          <w:tcPr>
            <w:tcW w:w="16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4"/>
                <w:szCs w:val="24"/>
                <w:highlight w:val="none"/>
                <w:u w:val="none"/>
                <w:lang w:val="en-US" w:eastAsia="zh-CN" w:bidi="ar"/>
              </w:rPr>
            </w:pPr>
            <w:r>
              <w:rPr>
                <w:rFonts w:hint="eastAsia" w:ascii="仿宋" w:hAnsi="仿宋" w:eastAsia="仿宋" w:cs="仿宋"/>
                <w:i w:val="0"/>
                <w:color w:val="000000"/>
                <w:kern w:val="0"/>
                <w:sz w:val="24"/>
                <w:szCs w:val="24"/>
                <w:highlight w:val="none"/>
                <w:u w:val="none"/>
                <w:lang w:val="en-US" w:eastAsia="zh-CN" w:bidi="ar"/>
              </w:rPr>
              <w:t>11</w:t>
            </w:r>
          </w:p>
        </w:tc>
        <w:tc>
          <w:tcPr>
            <w:tcW w:w="263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highlight w:val="none"/>
                <w:u w:val="none"/>
                <w:lang w:val="en-US" w:eastAsia="zh-CN" w:bidi="ar"/>
              </w:rPr>
            </w:pPr>
            <w:r>
              <w:rPr>
                <w:rFonts w:hint="eastAsia" w:ascii="仿宋" w:hAnsi="仿宋" w:eastAsia="仿宋" w:cs="仿宋"/>
                <w:i w:val="0"/>
                <w:color w:val="000000"/>
                <w:kern w:val="0"/>
                <w:sz w:val="24"/>
                <w:szCs w:val="24"/>
                <w:highlight w:val="none"/>
                <w:u w:val="none"/>
                <w:lang w:val="en-US" w:eastAsia="zh-CN" w:bidi="ar"/>
              </w:rPr>
              <w:t>东海戒毒所</w:t>
            </w:r>
          </w:p>
        </w:tc>
        <w:tc>
          <w:tcPr>
            <w:tcW w:w="38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highlight w:val="none"/>
                <w:u w:val="none"/>
                <w:lang w:val="en-US" w:eastAsia="zh-CN" w:bidi="ar"/>
              </w:rPr>
            </w:pPr>
            <w:r>
              <w:rPr>
                <w:rFonts w:hint="eastAsia" w:ascii="仿宋" w:hAnsi="仿宋" w:eastAsia="仿宋" w:cs="仿宋"/>
                <w:sz w:val="24"/>
                <w:szCs w:val="24"/>
                <w:highlight w:val="none"/>
              </w:rPr>
              <w:t>连云港市</w:t>
            </w:r>
            <w:r>
              <w:rPr>
                <w:rFonts w:hint="eastAsia" w:ascii="仿宋" w:hAnsi="仿宋" w:eastAsia="仿宋" w:cs="仿宋"/>
                <w:i w:val="0"/>
                <w:color w:val="000000"/>
                <w:kern w:val="0"/>
                <w:sz w:val="24"/>
                <w:szCs w:val="24"/>
                <w:highlight w:val="none"/>
                <w:u w:val="none"/>
                <w:lang w:val="en-US" w:eastAsia="zh-CN" w:bidi="ar"/>
              </w:rPr>
              <w:t>东海县</w:t>
            </w:r>
          </w:p>
        </w:tc>
      </w:tr>
    </w:tbl>
    <w:p>
      <w:pPr>
        <w:spacing w:line="360" w:lineRule="auto"/>
        <w:ind w:firstLine="480"/>
        <w:rPr>
          <w:rFonts w:hint="eastAsia" w:ascii="仿宋" w:hAnsi="仿宋" w:eastAsia="仿宋" w:cs="仿宋"/>
          <w:sz w:val="24"/>
          <w:szCs w:val="24"/>
          <w:highlight w:val="none"/>
        </w:rPr>
      </w:pPr>
    </w:p>
    <w:p>
      <w:pPr>
        <w:spacing w:line="360" w:lineRule="auto"/>
        <w:rPr>
          <w:rFonts w:hint="eastAsia" w:ascii="仿宋" w:hAnsi="仿宋" w:eastAsia="仿宋" w:cs="仿宋"/>
          <w:sz w:val="24"/>
          <w:szCs w:val="24"/>
          <w:highlight w:val="none"/>
        </w:rPr>
      </w:pPr>
      <w:r>
        <w:rPr>
          <w:rFonts w:hint="eastAsia" w:ascii="仿宋" w:hAnsi="仿宋" w:eastAsia="仿宋" w:cs="仿宋"/>
          <w:sz w:val="24"/>
          <w:szCs w:val="24"/>
          <w:highlight w:val="none"/>
        </w:rPr>
        <w:t xml:space="preserve">  二片区监</w:t>
      </w:r>
      <w:r>
        <w:rPr>
          <w:rFonts w:hint="eastAsia" w:ascii="仿宋" w:hAnsi="仿宋" w:eastAsia="仿宋" w:cs="仿宋"/>
          <w:sz w:val="24"/>
          <w:szCs w:val="24"/>
          <w:highlight w:val="none"/>
          <w:lang w:eastAsia="zh-CN"/>
        </w:rPr>
        <w:t>所</w:t>
      </w:r>
      <w:r>
        <w:rPr>
          <w:rFonts w:hint="eastAsia" w:ascii="仿宋" w:hAnsi="仿宋" w:eastAsia="仿宋" w:cs="仿宋"/>
          <w:sz w:val="24"/>
          <w:szCs w:val="24"/>
          <w:highlight w:val="none"/>
        </w:rPr>
        <w:t>具体信息如下表：</w:t>
      </w:r>
    </w:p>
    <w:tbl>
      <w:tblPr>
        <w:tblStyle w:val="11"/>
        <w:tblW w:w="8076" w:type="dxa"/>
        <w:tblInd w:w="0" w:type="dxa"/>
        <w:shd w:val="clear" w:color="auto" w:fill="auto"/>
        <w:tblLayout w:type="fixed"/>
        <w:tblCellMar>
          <w:top w:w="0" w:type="dxa"/>
          <w:left w:w="0" w:type="dxa"/>
          <w:bottom w:w="0" w:type="dxa"/>
          <w:right w:w="0" w:type="dxa"/>
        </w:tblCellMar>
      </w:tblPr>
      <w:tblGrid>
        <w:gridCol w:w="1635"/>
        <w:gridCol w:w="2636"/>
        <w:gridCol w:w="3805"/>
      </w:tblGrid>
      <w:tr>
        <w:tblPrEx>
          <w:shd w:val="clear" w:color="auto" w:fill="auto"/>
          <w:tblCellMar>
            <w:top w:w="0" w:type="dxa"/>
            <w:left w:w="0" w:type="dxa"/>
            <w:bottom w:w="0" w:type="dxa"/>
            <w:right w:w="0" w:type="dxa"/>
          </w:tblCellMar>
        </w:tblPrEx>
        <w:trPr>
          <w:trHeight w:val="375" w:hRule="atLeast"/>
        </w:trPr>
        <w:tc>
          <w:tcPr>
            <w:tcW w:w="16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highlight w:val="none"/>
                <w:u w:val="none"/>
                <w:lang w:val="en-US" w:eastAsia="zh-CN" w:bidi="ar"/>
              </w:rPr>
            </w:pPr>
            <w:r>
              <w:rPr>
                <w:rFonts w:hint="eastAsia" w:ascii="仿宋" w:hAnsi="仿宋" w:eastAsia="仿宋" w:cs="仿宋"/>
                <w:i w:val="0"/>
                <w:color w:val="000000"/>
                <w:kern w:val="0"/>
                <w:sz w:val="24"/>
                <w:szCs w:val="24"/>
                <w:highlight w:val="none"/>
                <w:u w:val="none"/>
                <w:lang w:val="en-US" w:eastAsia="zh-CN" w:bidi="ar"/>
              </w:rPr>
              <w:t>序号</w:t>
            </w:r>
          </w:p>
        </w:tc>
        <w:tc>
          <w:tcPr>
            <w:tcW w:w="263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highlight w:val="none"/>
                <w:u w:val="none"/>
                <w:lang w:val="en-US" w:eastAsia="zh-CN" w:bidi="ar"/>
              </w:rPr>
            </w:pPr>
            <w:r>
              <w:rPr>
                <w:rFonts w:hint="eastAsia" w:ascii="仿宋" w:hAnsi="仿宋" w:eastAsia="仿宋" w:cs="仿宋"/>
                <w:i w:val="0"/>
                <w:color w:val="000000"/>
                <w:kern w:val="0"/>
                <w:sz w:val="24"/>
                <w:szCs w:val="24"/>
                <w:highlight w:val="none"/>
                <w:u w:val="none"/>
                <w:lang w:val="en-US" w:eastAsia="zh-CN" w:bidi="ar"/>
              </w:rPr>
              <w:t>监所单位</w:t>
            </w:r>
          </w:p>
        </w:tc>
        <w:tc>
          <w:tcPr>
            <w:tcW w:w="38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highlight w:val="none"/>
                <w:u w:val="none"/>
                <w:lang w:val="en-US" w:eastAsia="zh-CN" w:bidi="ar"/>
              </w:rPr>
            </w:pPr>
            <w:r>
              <w:rPr>
                <w:rFonts w:hint="eastAsia" w:ascii="仿宋" w:hAnsi="仿宋" w:eastAsia="仿宋" w:cs="仿宋"/>
                <w:sz w:val="24"/>
                <w:szCs w:val="24"/>
                <w:highlight w:val="none"/>
              </w:rPr>
              <w:t>监所地点</w:t>
            </w:r>
          </w:p>
        </w:tc>
      </w:tr>
      <w:tr>
        <w:tblPrEx>
          <w:shd w:val="clear" w:color="auto" w:fill="auto"/>
          <w:tblCellMar>
            <w:top w:w="0" w:type="dxa"/>
            <w:left w:w="0" w:type="dxa"/>
            <w:bottom w:w="0" w:type="dxa"/>
            <w:right w:w="0" w:type="dxa"/>
          </w:tblCellMar>
        </w:tblPrEx>
        <w:trPr>
          <w:trHeight w:val="285" w:hRule="atLeast"/>
        </w:trPr>
        <w:tc>
          <w:tcPr>
            <w:tcW w:w="16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sz w:val="24"/>
                <w:szCs w:val="24"/>
                <w:highlight w:val="none"/>
                <w:u w:val="none"/>
                <w:lang w:val="en-US"/>
              </w:rPr>
            </w:pPr>
            <w:r>
              <w:rPr>
                <w:rFonts w:hint="eastAsia" w:ascii="仿宋" w:hAnsi="仿宋" w:eastAsia="仿宋" w:cs="仿宋"/>
                <w:i w:val="0"/>
                <w:color w:val="000000"/>
                <w:kern w:val="0"/>
                <w:sz w:val="24"/>
                <w:szCs w:val="24"/>
                <w:highlight w:val="none"/>
                <w:u w:val="none"/>
                <w:lang w:val="en-US" w:eastAsia="zh-CN" w:bidi="ar"/>
              </w:rPr>
              <w:t>12</w:t>
            </w:r>
          </w:p>
        </w:tc>
        <w:tc>
          <w:tcPr>
            <w:tcW w:w="263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highlight w:val="none"/>
                <w:u w:val="none"/>
                <w:lang w:val="en-US" w:eastAsia="zh-CN" w:bidi="ar"/>
              </w:rPr>
            </w:pPr>
            <w:r>
              <w:rPr>
                <w:rFonts w:hint="eastAsia" w:ascii="仿宋" w:hAnsi="仿宋" w:eastAsia="仿宋" w:cs="仿宋"/>
                <w:i w:val="0"/>
                <w:color w:val="000000"/>
                <w:kern w:val="0"/>
                <w:sz w:val="24"/>
                <w:szCs w:val="24"/>
                <w:highlight w:val="none"/>
                <w:u w:val="none"/>
                <w:lang w:val="en-US" w:eastAsia="zh-CN" w:bidi="ar"/>
              </w:rPr>
              <w:t>方强戒毒所</w:t>
            </w:r>
          </w:p>
        </w:tc>
        <w:tc>
          <w:tcPr>
            <w:tcW w:w="38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highlight w:val="none"/>
                <w:u w:val="none"/>
                <w:lang w:val="en-US" w:eastAsia="zh-CN" w:bidi="ar"/>
              </w:rPr>
            </w:pPr>
            <w:r>
              <w:rPr>
                <w:rFonts w:hint="eastAsia" w:ascii="仿宋" w:hAnsi="仿宋" w:eastAsia="仿宋" w:cs="仿宋"/>
                <w:sz w:val="24"/>
                <w:szCs w:val="24"/>
                <w:highlight w:val="none"/>
              </w:rPr>
              <w:t>盐城市大丰区</w:t>
            </w:r>
          </w:p>
        </w:tc>
      </w:tr>
      <w:tr>
        <w:tblPrEx>
          <w:shd w:val="clear" w:color="auto" w:fill="auto"/>
          <w:tblCellMar>
            <w:top w:w="0" w:type="dxa"/>
            <w:left w:w="0" w:type="dxa"/>
            <w:bottom w:w="0" w:type="dxa"/>
            <w:right w:w="0" w:type="dxa"/>
          </w:tblCellMar>
        </w:tblPrEx>
        <w:trPr>
          <w:trHeight w:val="285" w:hRule="atLeast"/>
        </w:trPr>
        <w:tc>
          <w:tcPr>
            <w:tcW w:w="16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sz w:val="24"/>
                <w:szCs w:val="24"/>
                <w:highlight w:val="none"/>
                <w:u w:val="none"/>
                <w:lang w:val="en-US"/>
              </w:rPr>
            </w:pPr>
            <w:r>
              <w:rPr>
                <w:rFonts w:hint="eastAsia" w:ascii="仿宋" w:hAnsi="仿宋" w:eastAsia="仿宋" w:cs="仿宋"/>
                <w:i w:val="0"/>
                <w:color w:val="000000"/>
                <w:kern w:val="0"/>
                <w:sz w:val="24"/>
                <w:szCs w:val="24"/>
                <w:highlight w:val="none"/>
                <w:u w:val="none"/>
                <w:lang w:val="en-US" w:eastAsia="zh-CN" w:bidi="ar"/>
              </w:rPr>
              <w:t>13</w:t>
            </w:r>
          </w:p>
        </w:tc>
        <w:tc>
          <w:tcPr>
            <w:tcW w:w="263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2"/>
                <w:sz w:val="24"/>
                <w:szCs w:val="24"/>
                <w:highlight w:val="none"/>
                <w:u w:val="none"/>
                <w:lang w:val="en-US" w:eastAsia="zh-CN" w:bidi="ar-SA"/>
              </w:rPr>
            </w:pPr>
            <w:r>
              <w:rPr>
                <w:rFonts w:hint="eastAsia" w:ascii="仿宋" w:hAnsi="仿宋" w:eastAsia="仿宋" w:cs="仿宋"/>
                <w:i w:val="0"/>
                <w:color w:val="000000"/>
                <w:kern w:val="0"/>
                <w:sz w:val="24"/>
                <w:szCs w:val="24"/>
                <w:highlight w:val="none"/>
                <w:u w:val="none"/>
                <w:lang w:val="en-US" w:eastAsia="zh-CN" w:bidi="ar"/>
              </w:rPr>
              <w:t>南通监狱</w:t>
            </w:r>
          </w:p>
        </w:tc>
        <w:tc>
          <w:tcPr>
            <w:tcW w:w="38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highlight w:val="none"/>
                <w:u w:val="none"/>
                <w:lang w:val="en-US" w:eastAsia="zh-CN" w:bidi="ar"/>
              </w:rPr>
            </w:pPr>
            <w:r>
              <w:rPr>
                <w:rFonts w:hint="eastAsia" w:ascii="仿宋" w:hAnsi="仿宋" w:eastAsia="仿宋" w:cs="仿宋"/>
                <w:sz w:val="24"/>
                <w:szCs w:val="24"/>
                <w:highlight w:val="none"/>
              </w:rPr>
              <w:t>南通市崇川区</w:t>
            </w:r>
          </w:p>
        </w:tc>
      </w:tr>
      <w:tr>
        <w:tblPrEx>
          <w:shd w:val="clear" w:color="auto" w:fill="auto"/>
          <w:tblCellMar>
            <w:top w:w="0" w:type="dxa"/>
            <w:left w:w="0" w:type="dxa"/>
            <w:bottom w:w="0" w:type="dxa"/>
            <w:right w:w="0" w:type="dxa"/>
          </w:tblCellMar>
        </w:tblPrEx>
        <w:trPr>
          <w:trHeight w:val="285" w:hRule="atLeast"/>
        </w:trPr>
        <w:tc>
          <w:tcPr>
            <w:tcW w:w="16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sz w:val="24"/>
                <w:szCs w:val="24"/>
                <w:highlight w:val="none"/>
                <w:u w:val="none"/>
                <w:lang w:val="en-US"/>
              </w:rPr>
            </w:pPr>
            <w:r>
              <w:rPr>
                <w:rFonts w:hint="eastAsia" w:ascii="仿宋" w:hAnsi="仿宋" w:eastAsia="仿宋" w:cs="仿宋"/>
                <w:i w:val="0"/>
                <w:color w:val="000000"/>
                <w:kern w:val="0"/>
                <w:sz w:val="24"/>
                <w:szCs w:val="24"/>
                <w:highlight w:val="none"/>
                <w:u w:val="none"/>
                <w:lang w:val="en-US" w:eastAsia="zh-CN" w:bidi="ar"/>
              </w:rPr>
              <w:t>14</w:t>
            </w:r>
          </w:p>
        </w:tc>
        <w:tc>
          <w:tcPr>
            <w:tcW w:w="263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highlight w:val="none"/>
                <w:u w:val="none"/>
                <w:lang w:val="en-US" w:eastAsia="zh-CN" w:bidi="ar"/>
              </w:rPr>
            </w:pPr>
            <w:r>
              <w:rPr>
                <w:rFonts w:hint="eastAsia" w:ascii="仿宋" w:hAnsi="仿宋" w:eastAsia="仿宋" w:cs="仿宋"/>
                <w:i w:val="0"/>
                <w:color w:val="000000"/>
                <w:kern w:val="0"/>
                <w:sz w:val="24"/>
                <w:szCs w:val="24"/>
                <w:highlight w:val="none"/>
                <w:u w:val="none"/>
                <w:lang w:val="en-US" w:eastAsia="zh-CN" w:bidi="ar"/>
              </w:rPr>
              <w:t>通州监狱</w:t>
            </w:r>
          </w:p>
        </w:tc>
        <w:tc>
          <w:tcPr>
            <w:tcW w:w="38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highlight w:val="none"/>
                <w:u w:val="none"/>
                <w:lang w:val="en-US" w:eastAsia="zh-CN" w:bidi="ar"/>
              </w:rPr>
            </w:pPr>
            <w:r>
              <w:rPr>
                <w:rFonts w:hint="eastAsia" w:ascii="仿宋" w:hAnsi="仿宋" w:eastAsia="仿宋" w:cs="仿宋"/>
                <w:sz w:val="24"/>
                <w:szCs w:val="24"/>
                <w:highlight w:val="none"/>
              </w:rPr>
              <w:t>南通市通州区</w:t>
            </w:r>
          </w:p>
        </w:tc>
      </w:tr>
      <w:tr>
        <w:tblPrEx>
          <w:shd w:val="clear" w:color="auto" w:fill="auto"/>
          <w:tblCellMar>
            <w:top w:w="0" w:type="dxa"/>
            <w:left w:w="0" w:type="dxa"/>
            <w:bottom w:w="0" w:type="dxa"/>
            <w:right w:w="0" w:type="dxa"/>
          </w:tblCellMar>
        </w:tblPrEx>
        <w:trPr>
          <w:trHeight w:val="285" w:hRule="atLeast"/>
        </w:trPr>
        <w:tc>
          <w:tcPr>
            <w:tcW w:w="16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sz w:val="24"/>
                <w:szCs w:val="24"/>
                <w:highlight w:val="none"/>
                <w:u w:val="none"/>
                <w:lang w:val="en-US" w:eastAsia="zh-CN"/>
              </w:rPr>
            </w:pPr>
            <w:r>
              <w:rPr>
                <w:rFonts w:hint="eastAsia" w:ascii="仿宋" w:hAnsi="仿宋" w:eastAsia="仿宋" w:cs="仿宋"/>
                <w:i w:val="0"/>
                <w:color w:val="000000"/>
                <w:sz w:val="24"/>
                <w:szCs w:val="24"/>
                <w:highlight w:val="none"/>
                <w:u w:val="none"/>
                <w:lang w:val="en-US" w:eastAsia="zh-CN"/>
              </w:rPr>
              <w:t>15</w:t>
            </w:r>
          </w:p>
        </w:tc>
        <w:tc>
          <w:tcPr>
            <w:tcW w:w="263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2"/>
                <w:sz w:val="24"/>
                <w:szCs w:val="24"/>
                <w:highlight w:val="none"/>
                <w:u w:val="none"/>
                <w:lang w:val="en-US" w:eastAsia="zh-CN" w:bidi="ar-SA"/>
              </w:rPr>
            </w:pPr>
            <w:r>
              <w:rPr>
                <w:rFonts w:hint="eastAsia" w:ascii="仿宋" w:hAnsi="仿宋" w:eastAsia="仿宋" w:cs="仿宋"/>
                <w:i w:val="0"/>
                <w:color w:val="000000"/>
                <w:kern w:val="0"/>
                <w:sz w:val="24"/>
                <w:szCs w:val="24"/>
                <w:highlight w:val="none"/>
                <w:u w:val="none"/>
                <w:lang w:val="en-US" w:eastAsia="zh-CN" w:bidi="ar"/>
              </w:rPr>
              <w:t>盐城监狱</w:t>
            </w:r>
          </w:p>
        </w:tc>
        <w:tc>
          <w:tcPr>
            <w:tcW w:w="38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highlight w:val="none"/>
                <w:u w:val="none"/>
                <w:lang w:val="en-US" w:eastAsia="zh-CN" w:bidi="ar"/>
              </w:rPr>
            </w:pPr>
            <w:r>
              <w:rPr>
                <w:rFonts w:hint="eastAsia" w:ascii="仿宋" w:hAnsi="仿宋" w:eastAsia="仿宋" w:cs="仿宋"/>
                <w:sz w:val="24"/>
                <w:szCs w:val="24"/>
                <w:highlight w:val="none"/>
              </w:rPr>
              <w:t>盐城市大丰区</w:t>
            </w:r>
          </w:p>
        </w:tc>
      </w:tr>
      <w:tr>
        <w:tblPrEx>
          <w:shd w:val="clear" w:color="auto" w:fill="auto"/>
          <w:tblCellMar>
            <w:top w:w="0" w:type="dxa"/>
            <w:left w:w="0" w:type="dxa"/>
            <w:bottom w:w="0" w:type="dxa"/>
            <w:right w:w="0" w:type="dxa"/>
          </w:tblCellMar>
        </w:tblPrEx>
        <w:trPr>
          <w:trHeight w:val="364" w:hRule="atLeast"/>
        </w:trPr>
        <w:tc>
          <w:tcPr>
            <w:tcW w:w="16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4"/>
                <w:szCs w:val="24"/>
                <w:highlight w:val="none"/>
                <w:u w:val="none"/>
                <w:lang w:val="en-US" w:eastAsia="zh-CN" w:bidi="ar"/>
              </w:rPr>
            </w:pPr>
            <w:r>
              <w:rPr>
                <w:rFonts w:hint="eastAsia" w:ascii="仿宋" w:hAnsi="仿宋" w:eastAsia="仿宋" w:cs="仿宋"/>
                <w:i w:val="0"/>
                <w:color w:val="000000"/>
                <w:kern w:val="0"/>
                <w:sz w:val="24"/>
                <w:szCs w:val="24"/>
                <w:highlight w:val="none"/>
                <w:u w:val="none"/>
                <w:lang w:val="en-US" w:eastAsia="zh-CN" w:bidi="ar"/>
              </w:rPr>
              <w:t>16</w:t>
            </w:r>
          </w:p>
        </w:tc>
        <w:tc>
          <w:tcPr>
            <w:tcW w:w="263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2"/>
                <w:sz w:val="24"/>
                <w:szCs w:val="24"/>
                <w:highlight w:val="none"/>
                <w:u w:val="none"/>
                <w:lang w:val="en-US" w:eastAsia="zh-CN" w:bidi="ar-SA"/>
              </w:rPr>
            </w:pPr>
            <w:r>
              <w:rPr>
                <w:rFonts w:hint="eastAsia" w:ascii="仿宋" w:hAnsi="仿宋" w:eastAsia="仿宋" w:cs="仿宋"/>
                <w:i w:val="0"/>
                <w:color w:val="000000"/>
                <w:kern w:val="0"/>
                <w:sz w:val="24"/>
                <w:szCs w:val="24"/>
                <w:highlight w:val="none"/>
                <w:u w:val="none"/>
                <w:lang w:val="en-US" w:eastAsia="zh-CN" w:bidi="ar"/>
              </w:rPr>
              <w:t>苏州监狱</w:t>
            </w:r>
          </w:p>
        </w:tc>
        <w:tc>
          <w:tcPr>
            <w:tcW w:w="38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highlight w:val="none"/>
                <w:u w:val="none"/>
                <w:lang w:val="en-US" w:eastAsia="zh-CN" w:bidi="ar"/>
              </w:rPr>
            </w:pPr>
            <w:r>
              <w:rPr>
                <w:rFonts w:hint="eastAsia" w:ascii="仿宋" w:hAnsi="仿宋" w:eastAsia="仿宋" w:cs="仿宋"/>
                <w:sz w:val="24"/>
                <w:szCs w:val="24"/>
                <w:highlight w:val="none"/>
              </w:rPr>
              <w:t>苏州市相城区</w:t>
            </w:r>
          </w:p>
        </w:tc>
      </w:tr>
      <w:tr>
        <w:tblPrEx>
          <w:shd w:val="clear" w:color="auto" w:fill="auto"/>
          <w:tblCellMar>
            <w:top w:w="0" w:type="dxa"/>
            <w:left w:w="0" w:type="dxa"/>
            <w:bottom w:w="0" w:type="dxa"/>
            <w:right w:w="0" w:type="dxa"/>
          </w:tblCellMar>
        </w:tblPrEx>
        <w:trPr>
          <w:trHeight w:val="285" w:hRule="atLeast"/>
        </w:trPr>
        <w:tc>
          <w:tcPr>
            <w:tcW w:w="16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sz w:val="24"/>
                <w:szCs w:val="24"/>
                <w:highlight w:val="none"/>
                <w:u w:val="none"/>
                <w:lang w:val="en-US" w:eastAsia="zh-CN"/>
              </w:rPr>
            </w:pPr>
            <w:r>
              <w:rPr>
                <w:rFonts w:hint="eastAsia" w:ascii="仿宋" w:hAnsi="仿宋" w:eastAsia="仿宋" w:cs="仿宋"/>
                <w:i w:val="0"/>
                <w:color w:val="000000"/>
                <w:sz w:val="24"/>
                <w:szCs w:val="24"/>
                <w:highlight w:val="none"/>
                <w:u w:val="none"/>
                <w:lang w:val="en-US" w:eastAsia="zh-CN"/>
              </w:rPr>
              <w:t>17</w:t>
            </w:r>
          </w:p>
        </w:tc>
        <w:tc>
          <w:tcPr>
            <w:tcW w:w="263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highlight w:val="none"/>
                <w:u w:val="none"/>
                <w:lang w:val="en-US" w:eastAsia="zh-CN" w:bidi="ar"/>
              </w:rPr>
            </w:pPr>
            <w:r>
              <w:rPr>
                <w:rFonts w:hint="eastAsia" w:ascii="仿宋" w:hAnsi="仿宋" w:eastAsia="仿宋" w:cs="仿宋"/>
                <w:i w:val="0"/>
                <w:color w:val="000000"/>
                <w:kern w:val="0"/>
                <w:sz w:val="24"/>
                <w:szCs w:val="24"/>
                <w:highlight w:val="none"/>
                <w:u w:val="none"/>
                <w:lang w:val="en-US" w:eastAsia="zh-CN" w:bidi="ar"/>
              </w:rPr>
              <w:t>无锡监狱</w:t>
            </w:r>
          </w:p>
        </w:tc>
        <w:tc>
          <w:tcPr>
            <w:tcW w:w="38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highlight w:val="none"/>
                <w:u w:val="none"/>
                <w:lang w:val="en-US" w:eastAsia="zh-CN" w:bidi="ar"/>
              </w:rPr>
            </w:pPr>
            <w:r>
              <w:rPr>
                <w:rFonts w:hint="eastAsia" w:ascii="仿宋" w:hAnsi="仿宋" w:eastAsia="仿宋" w:cs="仿宋"/>
                <w:sz w:val="24"/>
                <w:szCs w:val="24"/>
                <w:highlight w:val="none"/>
              </w:rPr>
              <w:t>无锡市北塘区</w:t>
            </w:r>
          </w:p>
        </w:tc>
      </w:tr>
      <w:tr>
        <w:tblPrEx>
          <w:shd w:val="clear" w:color="auto" w:fill="auto"/>
          <w:tblCellMar>
            <w:top w:w="0" w:type="dxa"/>
            <w:left w:w="0" w:type="dxa"/>
            <w:bottom w:w="0" w:type="dxa"/>
            <w:right w:w="0" w:type="dxa"/>
          </w:tblCellMar>
        </w:tblPrEx>
        <w:trPr>
          <w:trHeight w:val="285" w:hRule="atLeast"/>
        </w:trPr>
        <w:tc>
          <w:tcPr>
            <w:tcW w:w="16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sz w:val="24"/>
                <w:szCs w:val="24"/>
                <w:highlight w:val="none"/>
                <w:u w:val="none"/>
                <w:lang w:val="en-US" w:eastAsia="zh-CN"/>
              </w:rPr>
            </w:pPr>
            <w:r>
              <w:rPr>
                <w:rFonts w:hint="eastAsia" w:ascii="仿宋" w:hAnsi="仿宋" w:eastAsia="仿宋" w:cs="仿宋"/>
                <w:i w:val="0"/>
                <w:color w:val="000000"/>
                <w:sz w:val="24"/>
                <w:szCs w:val="24"/>
                <w:highlight w:val="none"/>
                <w:u w:val="none"/>
                <w:lang w:val="en-US" w:eastAsia="zh-CN"/>
              </w:rPr>
              <w:t>18</w:t>
            </w:r>
          </w:p>
        </w:tc>
        <w:tc>
          <w:tcPr>
            <w:tcW w:w="263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2"/>
                <w:sz w:val="24"/>
                <w:szCs w:val="24"/>
                <w:highlight w:val="none"/>
                <w:u w:val="none"/>
                <w:lang w:val="en-US" w:eastAsia="zh-CN" w:bidi="ar-SA"/>
              </w:rPr>
            </w:pPr>
            <w:r>
              <w:rPr>
                <w:rFonts w:hint="eastAsia" w:ascii="仿宋" w:hAnsi="仿宋" w:eastAsia="仿宋" w:cs="仿宋"/>
                <w:i w:val="0"/>
                <w:color w:val="000000"/>
                <w:kern w:val="0"/>
                <w:sz w:val="24"/>
                <w:szCs w:val="24"/>
                <w:highlight w:val="none"/>
                <w:u w:val="none"/>
                <w:lang w:val="en-US" w:eastAsia="zh-CN" w:bidi="ar"/>
              </w:rPr>
              <w:t>丁山监狱</w:t>
            </w:r>
          </w:p>
        </w:tc>
        <w:tc>
          <w:tcPr>
            <w:tcW w:w="38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highlight w:val="none"/>
                <w:u w:val="none"/>
                <w:lang w:val="en-US" w:eastAsia="zh-CN" w:bidi="ar"/>
              </w:rPr>
            </w:pPr>
            <w:r>
              <w:rPr>
                <w:rFonts w:hint="eastAsia" w:ascii="仿宋" w:hAnsi="仿宋" w:eastAsia="仿宋" w:cs="仿宋"/>
                <w:sz w:val="24"/>
                <w:szCs w:val="24"/>
                <w:highlight w:val="none"/>
              </w:rPr>
              <w:t>无锡市宜兴市</w:t>
            </w:r>
          </w:p>
        </w:tc>
      </w:tr>
      <w:tr>
        <w:tblPrEx>
          <w:shd w:val="clear" w:color="auto" w:fill="auto"/>
          <w:tblCellMar>
            <w:top w:w="0" w:type="dxa"/>
            <w:left w:w="0" w:type="dxa"/>
            <w:bottom w:w="0" w:type="dxa"/>
            <w:right w:w="0" w:type="dxa"/>
          </w:tblCellMar>
        </w:tblPrEx>
        <w:trPr>
          <w:trHeight w:val="285" w:hRule="atLeast"/>
        </w:trPr>
        <w:tc>
          <w:tcPr>
            <w:tcW w:w="16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sz w:val="24"/>
                <w:szCs w:val="24"/>
                <w:highlight w:val="none"/>
                <w:u w:val="none"/>
                <w:lang w:val="en-US" w:eastAsia="zh-CN"/>
              </w:rPr>
            </w:pPr>
            <w:r>
              <w:rPr>
                <w:rFonts w:hint="eastAsia" w:ascii="仿宋" w:hAnsi="仿宋" w:eastAsia="仿宋" w:cs="仿宋"/>
                <w:i w:val="0"/>
                <w:color w:val="000000"/>
                <w:sz w:val="24"/>
                <w:szCs w:val="24"/>
                <w:highlight w:val="none"/>
                <w:u w:val="none"/>
                <w:lang w:val="en-US" w:eastAsia="zh-CN"/>
              </w:rPr>
              <w:t>19</w:t>
            </w:r>
          </w:p>
        </w:tc>
        <w:tc>
          <w:tcPr>
            <w:tcW w:w="263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2"/>
                <w:sz w:val="24"/>
                <w:szCs w:val="24"/>
                <w:highlight w:val="none"/>
                <w:u w:val="none"/>
                <w:lang w:val="en-US" w:eastAsia="zh-CN" w:bidi="ar-SA"/>
              </w:rPr>
            </w:pPr>
            <w:r>
              <w:rPr>
                <w:rFonts w:hint="eastAsia" w:ascii="仿宋" w:hAnsi="仿宋" w:eastAsia="仿宋" w:cs="仿宋"/>
                <w:i w:val="0"/>
                <w:color w:val="000000"/>
                <w:kern w:val="0"/>
                <w:sz w:val="24"/>
                <w:szCs w:val="24"/>
                <w:highlight w:val="none"/>
                <w:u w:val="none"/>
                <w:lang w:val="en-US" w:eastAsia="zh-CN" w:bidi="ar"/>
              </w:rPr>
              <w:t>宜兴监狱</w:t>
            </w:r>
          </w:p>
        </w:tc>
        <w:tc>
          <w:tcPr>
            <w:tcW w:w="38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highlight w:val="none"/>
                <w:u w:val="none"/>
                <w:lang w:val="en-US" w:eastAsia="zh-CN" w:bidi="ar"/>
              </w:rPr>
            </w:pPr>
            <w:r>
              <w:rPr>
                <w:rFonts w:hint="eastAsia" w:ascii="仿宋" w:hAnsi="仿宋" w:eastAsia="仿宋" w:cs="仿宋"/>
                <w:sz w:val="24"/>
                <w:szCs w:val="24"/>
                <w:highlight w:val="none"/>
              </w:rPr>
              <w:t>无锡市宜兴市</w:t>
            </w:r>
          </w:p>
        </w:tc>
      </w:tr>
      <w:tr>
        <w:tblPrEx>
          <w:shd w:val="clear" w:color="auto" w:fill="auto"/>
          <w:tblCellMar>
            <w:top w:w="0" w:type="dxa"/>
            <w:left w:w="0" w:type="dxa"/>
            <w:bottom w:w="0" w:type="dxa"/>
            <w:right w:w="0" w:type="dxa"/>
          </w:tblCellMar>
        </w:tblPrEx>
        <w:trPr>
          <w:trHeight w:val="285" w:hRule="atLeast"/>
        </w:trPr>
        <w:tc>
          <w:tcPr>
            <w:tcW w:w="16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sz w:val="24"/>
                <w:szCs w:val="24"/>
                <w:highlight w:val="none"/>
                <w:u w:val="none"/>
                <w:lang w:val="en-US" w:eastAsia="zh-CN"/>
              </w:rPr>
            </w:pPr>
            <w:r>
              <w:rPr>
                <w:rFonts w:hint="eastAsia" w:ascii="仿宋" w:hAnsi="仿宋" w:eastAsia="仿宋" w:cs="仿宋"/>
                <w:i w:val="0"/>
                <w:color w:val="000000"/>
                <w:sz w:val="24"/>
                <w:szCs w:val="24"/>
                <w:highlight w:val="none"/>
                <w:u w:val="none"/>
                <w:lang w:val="en-US" w:eastAsia="zh-CN"/>
              </w:rPr>
              <w:t>20</w:t>
            </w:r>
          </w:p>
        </w:tc>
        <w:tc>
          <w:tcPr>
            <w:tcW w:w="263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2"/>
                <w:sz w:val="24"/>
                <w:szCs w:val="24"/>
                <w:highlight w:val="none"/>
                <w:u w:val="none"/>
                <w:lang w:val="en-US" w:eastAsia="zh-CN" w:bidi="ar-SA"/>
              </w:rPr>
            </w:pPr>
            <w:r>
              <w:rPr>
                <w:rFonts w:hint="eastAsia" w:ascii="仿宋" w:hAnsi="仿宋" w:eastAsia="仿宋" w:cs="仿宋"/>
                <w:i w:val="0"/>
                <w:color w:val="000000"/>
                <w:kern w:val="0"/>
                <w:sz w:val="24"/>
                <w:szCs w:val="24"/>
                <w:highlight w:val="none"/>
                <w:u w:val="none"/>
                <w:lang w:val="en-US" w:eastAsia="zh-CN" w:bidi="ar"/>
              </w:rPr>
              <w:t>太湖戒毒所</w:t>
            </w:r>
          </w:p>
        </w:tc>
        <w:tc>
          <w:tcPr>
            <w:tcW w:w="38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highlight w:val="none"/>
                <w:u w:val="none"/>
                <w:lang w:val="en-US" w:eastAsia="zh-CN" w:bidi="ar"/>
              </w:rPr>
            </w:pPr>
            <w:r>
              <w:rPr>
                <w:rFonts w:hint="eastAsia" w:ascii="仿宋" w:hAnsi="仿宋" w:eastAsia="仿宋" w:cs="仿宋"/>
                <w:i w:val="0"/>
                <w:color w:val="000000"/>
                <w:kern w:val="0"/>
                <w:sz w:val="24"/>
                <w:szCs w:val="24"/>
                <w:highlight w:val="none"/>
                <w:u w:val="none"/>
                <w:lang w:val="en-US" w:eastAsia="zh-CN" w:bidi="ar"/>
              </w:rPr>
              <w:fldChar w:fldCharType="begin"/>
            </w:r>
            <w:r>
              <w:rPr>
                <w:rFonts w:hint="eastAsia" w:ascii="仿宋" w:hAnsi="仿宋" w:eastAsia="仿宋" w:cs="仿宋"/>
                <w:i w:val="0"/>
                <w:color w:val="000000"/>
                <w:kern w:val="0"/>
                <w:sz w:val="24"/>
                <w:szCs w:val="24"/>
                <w:highlight w:val="none"/>
                <w:u w:val="none"/>
                <w:lang w:val="en-US" w:eastAsia="zh-CN" w:bidi="ar"/>
              </w:rPr>
              <w:instrText xml:space="preserve"> HYPERLINK "https://baike.baidu.com/item/%E8%8B%8F%E5%B7%9E%E5%B8%82" \t "https://baike.baidu.com/item/%E9%87%91%E5%BA%AD%E9%95%87/_blank" </w:instrText>
            </w:r>
            <w:r>
              <w:rPr>
                <w:rFonts w:hint="eastAsia" w:ascii="仿宋" w:hAnsi="仿宋" w:eastAsia="仿宋" w:cs="仿宋"/>
                <w:i w:val="0"/>
                <w:color w:val="000000"/>
                <w:kern w:val="0"/>
                <w:sz w:val="24"/>
                <w:szCs w:val="24"/>
                <w:highlight w:val="none"/>
                <w:u w:val="none"/>
                <w:lang w:val="en-US" w:eastAsia="zh-CN" w:bidi="ar"/>
              </w:rPr>
              <w:fldChar w:fldCharType="separate"/>
            </w:r>
            <w:r>
              <w:rPr>
                <w:rFonts w:hint="eastAsia" w:ascii="仿宋" w:hAnsi="仿宋" w:eastAsia="仿宋" w:cs="仿宋"/>
                <w:i w:val="0"/>
                <w:color w:val="000000"/>
                <w:kern w:val="0"/>
                <w:sz w:val="24"/>
                <w:szCs w:val="24"/>
                <w:highlight w:val="none"/>
                <w:u w:val="none"/>
                <w:lang w:val="en-US" w:eastAsia="zh-CN" w:bidi="ar"/>
              </w:rPr>
              <w:t>苏州市</w:t>
            </w:r>
            <w:r>
              <w:rPr>
                <w:rFonts w:hint="eastAsia" w:ascii="仿宋" w:hAnsi="仿宋" w:eastAsia="仿宋" w:cs="仿宋"/>
                <w:i w:val="0"/>
                <w:color w:val="000000"/>
                <w:kern w:val="0"/>
                <w:sz w:val="24"/>
                <w:szCs w:val="24"/>
                <w:highlight w:val="none"/>
                <w:u w:val="none"/>
                <w:lang w:val="en-US" w:eastAsia="zh-CN" w:bidi="ar"/>
              </w:rPr>
              <w:fldChar w:fldCharType="end"/>
            </w:r>
            <w:r>
              <w:rPr>
                <w:rFonts w:hint="eastAsia" w:ascii="仿宋" w:hAnsi="仿宋" w:eastAsia="仿宋" w:cs="仿宋"/>
                <w:i w:val="0"/>
                <w:color w:val="000000"/>
                <w:kern w:val="0"/>
                <w:sz w:val="24"/>
                <w:szCs w:val="24"/>
                <w:highlight w:val="none"/>
                <w:u w:val="none"/>
                <w:lang w:val="en-US" w:eastAsia="zh-CN" w:bidi="ar"/>
              </w:rPr>
              <w:fldChar w:fldCharType="begin"/>
            </w:r>
            <w:r>
              <w:rPr>
                <w:rFonts w:hint="eastAsia" w:ascii="仿宋" w:hAnsi="仿宋" w:eastAsia="仿宋" w:cs="仿宋"/>
                <w:i w:val="0"/>
                <w:color w:val="000000"/>
                <w:kern w:val="0"/>
                <w:sz w:val="24"/>
                <w:szCs w:val="24"/>
                <w:highlight w:val="none"/>
                <w:u w:val="none"/>
                <w:lang w:val="en-US" w:eastAsia="zh-CN" w:bidi="ar"/>
              </w:rPr>
              <w:instrText xml:space="preserve"> HYPERLINK "https://baike.baidu.com/item/%E5%90%B4%E4%B8%AD%E5%8C%BA/718604" \t "https://baike.baidu.com/item/%E9%87%91%E5%BA%AD%E9%95%87/_blank" </w:instrText>
            </w:r>
            <w:r>
              <w:rPr>
                <w:rFonts w:hint="eastAsia" w:ascii="仿宋" w:hAnsi="仿宋" w:eastAsia="仿宋" w:cs="仿宋"/>
                <w:i w:val="0"/>
                <w:color w:val="000000"/>
                <w:kern w:val="0"/>
                <w:sz w:val="24"/>
                <w:szCs w:val="24"/>
                <w:highlight w:val="none"/>
                <w:u w:val="none"/>
                <w:lang w:val="en-US" w:eastAsia="zh-CN" w:bidi="ar"/>
              </w:rPr>
              <w:fldChar w:fldCharType="separate"/>
            </w:r>
            <w:r>
              <w:rPr>
                <w:rFonts w:hint="eastAsia" w:ascii="仿宋" w:hAnsi="仿宋" w:eastAsia="仿宋" w:cs="仿宋"/>
                <w:i w:val="0"/>
                <w:color w:val="000000"/>
                <w:kern w:val="0"/>
                <w:sz w:val="24"/>
                <w:szCs w:val="24"/>
                <w:highlight w:val="none"/>
                <w:u w:val="none"/>
                <w:lang w:val="en-US" w:eastAsia="zh-CN" w:bidi="ar"/>
              </w:rPr>
              <w:t>吴中区</w:t>
            </w:r>
            <w:r>
              <w:rPr>
                <w:rFonts w:hint="eastAsia" w:ascii="仿宋" w:hAnsi="仿宋" w:eastAsia="仿宋" w:cs="仿宋"/>
                <w:i w:val="0"/>
                <w:color w:val="000000"/>
                <w:kern w:val="0"/>
                <w:sz w:val="24"/>
                <w:szCs w:val="24"/>
                <w:highlight w:val="none"/>
                <w:u w:val="none"/>
                <w:lang w:val="en-US" w:eastAsia="zh-CN" w:bidi="ar"/>
              </w:rPr>
              <w:fldChar w:fldCharType="end"/>
            </w:r>
          </w:p>
        </w:tc>
      </w:tr>
      <w:tr>
        <w:tblPrEx>
          <w:tblCellMar>
            <w:top w:w="0" w:type="dxa"/>
            <w:left w:w="0" w:type="dxa"/>
            <w:bottom w:w="0" w:type="dxa"/>
            <w:right w:w="0" w:type="dxa"/>
          </w:tblCellMar>
        </w:tblPrEx>
        <w:trPr>
          <w:trHeight w:val="285" w:hRule="atLeast"/>
        </w:trPr>
        <w:tc>
          <w:tcPr>
            <w:tcW w:w="16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4"/>
                <w:szCs w:val="24"/>
                <w:highlight w:val="none"/>
                <w:u w:val="none"/>
                <w:lang w:val="en-US" w:eastAsia="zh-CN" w:bidi="ar"/>
              </w:rPr>
            </w:pPr>
            <w:r>
              <w:rPr>
                <w:rFonts w:hint="eastAsia" w:ascii="仿宋" w:hAnsi="仿宋" w:eastAsia="仿宋" w:cs="仿宋"/>
                <w:i w:val="0"/>
                <w:color w:val="000000"/>
                <w:kern w:val="0"/>
                <w:sz w:val="24"/>
                <w:szCs w:val="24"/>
                <w:highlight w:val="none"/>
                <w:u w:val="none"/>
                <w:lang w:val="en-US" w:eastAsia="zh-CN" w:bidi="ar"/>
              </w:rPr>
              <w:t>21</w:t>
            </w:r>
          </w:p>
        </w:tc>
        <w:tc>
          <w:tcPr>
            <w:tcW w:w="263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2"/>
                <w:sz w:val="24"/>
                <w:szCs w:val="24"/>
                <w:highlight w:val="none"/>
                <w:u w:val="none"/>
                <w:lang w:val="en-US" w:eastAsia="zh-CN" w:bidi="ar-SA"/>
              </w:rPr>
            </w:pPr>
            <w:r>
              <w:rPr>
                <w:rFonts w:hint="eastAsia" w:ascii="仿宋" w:hAnsi="仿宋" w:eastAsia="仿宋" w:cs="仿宋"/>
                <w:i w:val="0"/>
                <w:color w:val="000000"/>
                <w:kern w:val="0"/>
                <w:sz w:val="24"/>
                <w:szCs w:val="24"/>
                <w:highlight w:val="none"/>
                <w:u w:val="none"/>
                <w:lang w:val="en-US" w:eastAsia="zh-CN" w:bidi="ar"/>
              </w:rPr>
              <w:t>宜兴戒毒所</w:t>
            </w:r>
          </w:p>
        </w:tc>
        <w:tc>
          <w:tcPr>
            <w:tcW w:w="38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highlight w:val="none"/>
                <w:u w:val="none"/>
                <w:lang w:val="en-US" w:eastAsia="zh-CN" w:bidi="ar"/>
              </w:rPr>
            </w:pPr>
            <w:r>
              <w:rPr>
                <w:rFonts w:hint="eastAsia" w:ascii="仿宋" w:hAnsi="仿宋" w:eastAsia="仿宋" w:cs="仿宋"/>
                <w:sz w:val="24"/>
                <w:szCs w:val="24"/>
                <w:highlight w:val="none"/>
              </w:rPr>
              <w:t>无锡市宜兴市</w:t>
            </w:r>
          </w:p>
        </w:tc>
      </w:tr>
    </w:tbl>
    <w:p>
      <w:pPr>
        <w:spacing w:line="360" w:lineRule="auto"/>
        <w:rPr>
          <w:rFonts w:hint="eastAsia" w:ascii="仿宋" w:hAnsi="仿宋" w:eastAsia="仿宋" w:cs="仿宋"/>
          <w:sz w:val="24"/>
          <w:szCs w:val="24"/>
          <w:highlight w:val="none"/>
        </w:rPr>
      </w:pPr>
    </w:p>
    <w:p>
      <w:pPr>
        <w:spacing w:line="360" w:lineRule="auto"/>
        <w:rPr>
          <w:rFonts w:hint="eastAsia" w:ascii="仿宋" w:hAnsi="仿宋" w:eastAsia="仿宋" w:cs="仿宋"/>
          <w:sz w:val="24"/>
          <w:szCs w:val="24"/>
          <w:highlight w:val="none"/>
        </w:rPr>
      </w:pPr>
      <w:r>
        <w:rPr>
          <w:rFonts w:hint="eastAsia" w:ascii="仿宋" w:hAnsi="仿宋" w:eastAsia="仿宋" w:cs="仿宋"/>
          <w:sz w:val="24"/>
          <w:szCs w:val="24"/>
          <w:highlight w:val="none"/>
        </w:rPr>
        <w:t>三片区监</w:t>
      </w:r>
      <w:r>
        <w:rPr>
          <w:rFonts w:hint="eastAsia" w:ascii="仿宋" w:hAnsi="仿宋" w:eastAsia="仿宋" w:cs="仿宋"/>
          <w:sz w:val="24"/>
          <w:szCs w:val="24"/>
          <w:highlight w:val="none"/>
          <w:lang w:eastAsia="zh-CN"/>
        </w:rPr>
        <w:t>所</w:t>
      </w:r>
      <w:r>
        <w:rPr>
          <w:rFonts w:hint="eastAsia" w:ascii="仿宋" w:hAnsi="仿宋" w:eastAsia="仿宋" w:cs="仿宋"/>
          <w:sz w:val="24"/>
          <w:szCs w:val="24"/>
          <w:highlight w:val="none"/>
        </w:rPr>
        <w:t>具体信息如下表：</w:t>
      </w:r>
    </w:p>
    <w:tbl>
      <w:tblPr>
        <w:tblStyle w:val="11"/>
        <w:tblW w:w="8076" w:type="dxa"/>
        <w:tblInd w:w="0" w:type="dxa"/>
        <w:shd w:val="clear" w:color="auto" w:fill="auto"/>
        <w:tblLayout w:type="fixed"/>
        <w:tblCellMar>
          <w:top w:w="0" w:type="dxa"/>
          <w:left w:w="0" w:type="dxa"/>
          <w:bottom w:w="0" w:type="dxa"/>
          <w:right w:w="0" w:type="dxa"/>
        </w:tblCellMar>
      </w:tblPr>
      <w:tblGrid>
        <w:gridCol w:w="1635"/>
        <w:gridCol w:w="2636"/>
        <w:gridCol w:w="3805"/>
      </w:tblGrid>
      <w:tr>
        <w:tblPrEx>
          <w:tblCellMar>
            <w:top w:w="0" w:type="dxa"/>
            <w:left w:w="0" w:type="dxa"/>
            <w:bottom w:w="0" w:type="dxa"/>
            <w:right w:w="0" w:type="dxa"/>
          </w:tblCellMar>
        </w:tblPrEx>
        <w:trPr>
          <w:trHeight w:val="375" w:hRule="atLeast"/>
        </w:trPr>
        <w:tc>
          <w:tcPr>
            <w:tcW w:w="16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highlight w:val="none"/>
                <w:u w:val="none"/>
                <w:lang w:val="en-US" w:eastAsia="zh-CN" w:bidi="ar"/>
              </w:rPr>
            </w:pPr>
            <w:r>
              <w:rPr>
                <w:rFonts w:hint="eastAsia" w:ascii="仿宋" w:hAnsi="仿宋" w:eastAsia="仿宋" w:cs="仿宋"/>
                <w:i w:val="0"/>
                <w:color w:val="000000"/>
                <w:kern w:val="0"/>
                <w:sz w:val="24"/>
                <w:szCs w:val="24"/>
                <w:highlight w:val="none"/>
                <w:u w:val="none"/>
                <w:lang w:val="en-US" w:eastAsia="zh-CN" w:bidi="ar"/>
              </w:rPr>
              <w:t>序号</w:t>
            </w:r>
          </w:p>
        </w:tc>
        <w:tc>
          <w:tcPr>
            <w:tcW w:w="263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highlight w:val="none"/>
                <w:u w:val="none"/>
                <w:lang w:val="en-US" w:eastAsia="zh-CN" w:bidi="ar"/>
              </w:rPr>
            </w:pPr>
            <w:r>
              <w:rPr>
                <w:rFonts w:hint="eastAsia" w:ascii="仿宋" w:hAnsi="仿宋" w:eastAsia="仿宋" w:cs="仿宋"/>
                <w:i w:val="0"/>
                <w:color w:val="000000"/>
                <w:kern w:val="0"/>
                <w:sz w:val="24"/>
                <w:szCs w:val="24"/>
                <w:highlight w:val="none"/>
                <w:u w:val="none"/>
                <w:lang w:val="en-US" w:eastAsia="zh-CN" w:bidi="ar"/>
              </w:rPr>
              <w:t>监所单位</w:t>
            </w:r>
          </w:p>
        </w:tc>
        <w:tc>
          <w:tcPr>
            <w:tcW w:w="38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highlight w:val="none"/>
                <w:u w:val="none"/>
                <w:lang w:val="en-US" w:eastAsia="zh-CN" w:bidi="ar"/>
              </w:rPr>
            </w:pPr>
            <w:r>
              <w:rPr>
                <w:rFonts w:hint="eastAsia" w:ascii="仿宋" w:hAnsi="仿宋" w:eastAsia="仿宋" w:cs="仿宋"/>
                <w:sz w:val="24"/>
                <w:szCs w:val="24"/>
                <w:highlight w:val="none"/>
              </w:rPr>
              <w:t>监所地点</w:t>
            </w:r>
          </w:p>
        </w:tc>
      </w:tr>
      <w:tr>
        <w:tblPrEx>
          <w:tblCellMar>
            <w:top w:w="0" w:type="dxa"/>
            <w:left w:w="0" w:type="dxa"/>
            <w:bottom w:w="0" w:type="dxa"/>
            <w:right w:w="0" w:type="dxa"/>
          </w:tblCellMar>
        </w:tblPrEx>
        <w:trPr>
          <w:trHeight w:val="285" w:hRule="atLeast"/>
        </w:trPr>
        <w:tc>
          <w:tcPr>
            <w:tcW w:w="16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sz w:val="24"/>
                <w:szCs w:val="24"/>
                <w:highlight w:val="none"/>
                <w:u w:val="none"/>
                <w:lang w:val="en-US" w:eastAsia="zh-CN"/>
              </w:rPr>
            </w:pPr>
            <w:r>
              <w:rPr>
                <w:rFonts w:hint="eastAsia" w:ascii="仿宋" w:hAnsi="仿宋" w:eastAsia="仿宋" w:cs="仿宋"/>
                <w:i w:val="0"/>
                <w:color w:val="000000"/>
                <w:sz w:val="24"/>
                <w:szCs w:val="24"/>
                <w:highlight w:val="none"/>
                <w:u w:val="none"/>
                <w:lang w:val="en-US" w:eastAsia="zh-CN"/>
              </w:rPr>
              <w:t>22</w:t>
            </w:r>
          </w:p>
        </w:tc>
        <w:tc>
          <w:tcPr>
            <w:tcW w:w="263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2"/>
                <w:sz w:val="24"/>
                <w:szCs w:val="24"/>
                <w:highlight w:val="none"/>
                <w:u w:val="none"/>
                <w:lang w:val="en-US" w:eastAsia="zh-CN" w:bidi="ar-SA"/>
              </w:rPr>
            </w:pPr>
            <w:r>
              <w:rPr>
                <w:rFonts w:hint="eastAsia" w:ascii="仿宋" w:hAnsi="仿宋" w:eastAsia="仿宋" w:cs="仿宋"/>
                <w:i w:val="0"/>
                <w:color w:val="000000"/>
                <w:kern w:val="0"/>
                <w:sz w:val="24"/>
                <w:szCs w:val="24"/>
                <w:highlight w:val="none"/>
                <w:u w:val="none"/>
                <w:lang w:val="en-US" w:eastAsia="zh-CN" w:bidi="ar"/>
              </w:rPr>
              <w:t>溧阳监狱</w:t>
            </w:r>
          </w:p>
        </w:tc>
        <w:tc>
          <w:tcPr>
            <w:tcW w:w="38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highlight w:val="none"/>
                <w:u w:val="none"/>
                <w:lang w:val="en-US" w:eastAsia="zh-CN" w:bidi="ar"/>
              </w:rPr>
            </w:pPr>
            <w:r>
              <w:rPr>
                <w:rFonts w:hint="eastAsia" w:ascii="仿宋" w:hAnsi="仿宋" w:eastAsia="仿宋" w:cs="仿宋"/>
                <w:sz w:val="24"/>
                <w:szCs w:val="24"/>
                <w:highlight w:val="none"/>
              </w:rPr>
              <w:t>常州市溧阳市</w:t>
            </w:r>
          </w:p>
        </w:tc>
      </w:tr>
      <w:tr>
        <w:tblPrEx>
          <w:shd w:val="clear" w:color="auto" w:fill="auto"/>
          <w:tblCellMar>
            <w:top w:w="0" w:type="dxa"/>
            <w:left w:w="0" w:type="dxa"/>
            <w:bottom w:w="0" w:type="dxa"/>
            <w:right w:w="0" w:type="dxa"/>
          </w:tblCellMar>
        </w:tblPrEx>
        <w:trPr>
          <w:trHeight w:val="285" w:hRule="atLeast"/>
        </w:trPr>
        <w:tc>
          <w:tcPr>
            <w:tcW w:w="16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sz w:val="24"/>
                <w:szCs w:val="24"/>
                <w:highlight w:val="none"/>
                <w:u w:val="none"/>
                <w:lang w:val="en-US" w:eastAsia="zh-CN"/>
              </w:rPr>
            </w:pPr>
            <w:r>
              <w:rPr>
                <w:rFonts w:hint="eastAsia" w:ascii="仿宋" w:hAnsi="仿宋" w:eastAsia="仿宋" w:cs="仿宋"/>
                <w:i w:val="0"/>
                <w:color w:val="000000"/>
                <w:sz w:val="24"/>
                <w:szCs w:val="24"/>
                <w:highlight w:val="none"/>
                <w:u w:val="none"/>
                <w:lang w:val="en-US" w:eastAsia="zh-CN"/>
              </w:rPr>
              <w:t>23</w:t>
            </w:r>
          </w:p>
        </w:tc>
        <w:tc>
          <w:tcPr>
            <w:tcW w:w="263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2"/>
                <w:sz w:val="24"/>
                <w:szCs w:val="24"/>
                <w:highlight w:val="none"/>
                <w:u w:val="none"/>
                <w:lang w:val="en-US" w:eastAsia="zh-CN" w:bidi="ar-SA"/>
              </w:rPr>
            </w:pPr>
            <w:r>
              <w:rPr>
                <w:rFonts w:hint="eastAsia" w:ascii="仿宋" w:hAnsi="仿宋" w:eastAsia="仿宋" w:cs="仿宋"/>
                <w:i w:val="0"/>
                <w:color w:val="000000"/>
                <w:kern w:val="0"/>
                <w:sz w:val="24"/>
                <w:szCs w:val="24"/>
                <w:highlight w:val="none"/>
                <w:u w:val="none"/>
                <w:lang w:val="en-US" w:eastAsia="zh-CN" w:bidi="ar"/>
              </w:rPr>
              <w:t>常州监狱</w:t>
            </w:r>
          </w:p>
        </w:tc>
        <w:tc>
          <w:tcPr>
            <w:tcW w:w="38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highlight w:val="none"/>
                <w:u w:val="none"/>
                <w:lang w:val="en-US" w:eastAsia="zh-CN" w:bidi="ar"/>
              </w:rPr>
            </w:pPr>
            <w:r>
              <w:rPr>
                <w:rFonts w:hint="eastAsia" w:ascii="仿宋" w:hAnsi="仿宋" w:eastAsia="仿宋" w:cs="仿宋"/>
                <w:sz w:val="24"/>
                <w:szCs w:val="24"/>
                <w:highlight w:val="none"/>
              </w:rPr>
              <w:t>常州市溧阳市</w:t>
            </w:r>
          </w:p>
        </w:tc>
      </w:tr>
      <w:tr>
        <w:tblPrEx>
          <w:shd w:val="clear" w:color="auto" w:fill="auto"/>
          <w:tblCellMar>
            <w:top w:w="0" w:type="dxa"/>
            <w:left w:w="0" w:type="dxa"/>
            <w:bottom w:w="0" w:type="dxa"/>
            <w:right w:w="0" w:type="dxa"/>
          </w:tblCellMar>
        </w:tblPrEx>
        <w:trPr>
          <w:trHeight w:val="285" w:hRule="atLeast"/>
        </w:trPr>
        <w:tc>
          <w:tcPr>
            <w:tcW w:w="16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sz w:val="24"/>
                <w:szCs w:val="24"/>
                <w:highlight w:val="none"/>
                <w:u w:val="none"/>
                <w:lang w:val="en-US" w:eastAsia="zh-CN"/>
              </w:rPr>
            </w:pPr>
            <w:r>
              <w:rPr>
                <w:rFonts w:hint="eastAsia" w:ascii="仿宋" w:hAnsi="仿宋" w:eastAsia="仿宋" w:cs="仿宋"/>
                <w:i w:val="0"/>
                <w:color w:val="000000"/>
                <w:sz w:val="24"/>
                <w:szCs w:val="24"/>
                <w:highlight w:val="none"/>
                <w:u w:val="none"/>
                <w:lang w:val="en-US" w:eastAsia="zh-CN"/>
              </w:rPr>
              <w:t>24</w:t>
            </w:r>
          </w:p>
        </w:tc>
        <w:tc>
          <w:tcPr>
            <w:tcW w:w="263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2"/>
                <w:sz w:val="24"/>
                <w:szCs w:val="24"/>
                <w:highlight w:val="none"/>
                <w:u w:val="none"/>
                <w:lang w:val="en-US" w:eastAsia="zh-CN" w:bidi="ar-SA"/>
              </w:rPr>
            </w:pPr>
            <w:r>
              <w:rPr>
                <w:rFonts w:hint="eastAsia" w:ascii="仿宋" w:hAnsi="仿宋" w:eastAsia="仿宋" w:cs="仿宋"/>
                <w:i w:val="0"/>
                <w:color w:val="000000"/>
                <w:kern w:val="0"/>
                <w:sz w:val="24"/>
                <w:szCs w:val="24"/>
                <w:highlight w:val="none"/>
                <w:u w:val="none"/>
                <w:lang w:val="en-US" w:eastAsia="zh-CN" w:bidi="ar"/>
              </w:rPr>
              <w:t>新康监狱</w:t>
            </w:r>
          </w:p>
        </w:tc>
        <w:tc>
          <w:tcPr>
            <w:tcW w:w="38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highlight w:val="none"/>
                <w:u w:val="none"/>
                <w:lang w:val="en-US" w:eastAsia="zh-CN" w:bidi="ar"/>
              </w:rPr>
            </w:pPr>
            <w:r>
              <w:rPr>
                <w:rFonts w:hint="eastAsia" w:ascii="仿宋" w:hAnsi="仿宋" w:eastAsia="仿宋" w:cs="仿宋"/>
                <w:sz w:val="24"/>
                <w:szCs w:val="24"/>
                <w:highlight w:val="none"/>
              </w:rPr>
              <w:t>常州市溧阳市</w:t>
            </w:r>
          </w:p>
        </w:tc>
      </w:tr>
      <w:tr>
        <w:tblPrEx>
          <w:tblCellMar>
            <w:top w:w="0" w:type="dxa"/>
            <w:left w:w="0" w:type="dxa"/>
            <w:bottom w:w="0" w:type="dxa"/>
            <w:right w:w="0" w:type="dxa"/>
          </w:tblCellMar>
        </w:tblPrEx>
        <w:trPr>
          <w:trHeight w:val="285" w:hRule="atLeast"/>
        </w:trPr>
        <w:tc>
          <w:tcPr>
            <w:tcW w:w="16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sz w:val="24"/>
                <w:szCs w:val="24"/>
                <w:highlight w:val="none"/>
                <w:u w:val="none"/>
                <w:lang w:val="en-US" w:eastAsia="zh-CN"/>
              </w:rPr>
            </w:pPr>
            <w:r>
              <w:rPr>
                <w:rFonts w:hint="eastAsia" w:ascii="仿宋" w:hAnsi="仿宋" w:eastAsia="仿宋" w:cs="仿宋"/>
                <w:i w:val="0"/>
                <w:color w:val="000000"/>
                <w:sz w:val="24"/>
                <w:szCs w:val="24"/>
                <w:highlight w:val="none"/>
                <w:u w:val="none"/>
                <w:lang w:val="en-US" w:eastAsia="zh-CN"/>
              </w:rPr>
              <w:t>25</w:t>
            </w:r>
          </w:p>
        </w:tc>
        <w:tc>
          <w:tcPr>
            <w:tcW w:w="263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2"/>
                <w:sz w:val="24"/>
                <w:szCs w:val="24"/>
                <w:highlight w:val="none"/>
                <w:u w:val="none"/>
                <w:lang w:val="en-US" w:eastAsia="zh-CN" w:bidi="ar-SA"/>
              </w:rPr>
            </w:pPr>
            <w:r>
              <w:rPr>
                <w:rFonts w:hint="eastAsia" w:ascii="仿宋" w:hAnsi="仿宋" w:eastAsia="仿宋" w:cs="仿宋"/>
                <w:i w:val="0"/>
                <w:color w:val="000000"/>
                <w:kern w:val="0"/>
                <w:sz w:val="24"/>
                <w:szCs w:val="24"/>
                <w:highlight w:val="none"/>
                <w:u w:val="none"/>
                <w:lang w:val="en-US" w:eastAsia="zh-CN" w:bidi="ar"/>
              </w:rPr>
              <w:t>镇江监狱</w:t>
            </w:r>
          </w:p>
        </w:tc>
        <w:tc>
          <w:tcPr>
            <w:tcW w:w="38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highlight w:val="none"/>
                <w:u w:val="none"/>
                <w:lang w:val="en-US" w:eastAsia="zh-CN" w:bidi="ar"/>
              </w:rPr>
            </w:pPr>
            <w:r>
              <w:rPr>
                <w:rFonts w:hint="eastAsia" w:ascii="仿宋" w:hAnsi="仿宋" w:eastAsia="仿宋" w:cs="仿宋"/>
                <w:sz w:val="24"/>
                <w:szCs w:val="24"/>
                <w:highlight w:val="none"/>
              </w:rPr>
              <w:t>镇江市京口区</w:t>
            </w:r>
          </w:p>
        </w:tc>
      </w:tr>
      <w:tr>
        <w:tblPrEx>
          <w:shd w:val="clear" w:color="auto" w:fill="auto"/>
          <w:tblCellMar>
            <w:top w:w="0" w:type="dxa"/>
            <w:left w:w="0" w:type="dxa"/>
            <w:bottom w:w="0" w:type="dxa"/>
            <w:right w:w="0" w:type="dxa"/>
          </w:tblCellMar>
        </w:tblPrEx>
        <w:trPr>
          <w:trHeight w:val="364" w:hRule="atLeast"/>
        </w:trPr>
        <w:tc>
          <w:tcPr>
            <w:tcW w:w="16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4"/>
                <w:szCs w:val="24"/>
                <w:highlight w:val="none"/>
                <w:u w:val="none"/>
                <w:lang w:val="en-US" w:eastAsia="zh-CN" w:bidi="ar"/>
              </w:rPr>
            </w:pPr>
            <w:r>
              <w:rPr>
                <w:rFonts w:hint="eastAsia" w:ascii="仿宋" w:hAnsi="仿宋" w:eastAsia="仿宋" w:cs="仿宋"/>
                <w:i w:val="0"/>
                <w:color w:val="000000"/>
                <w:kern w:val="0"/>
                <w:sz w:val="24"/>
                <w:szCs w:val="24"/>
                <w:highlight w:val="none"/>
                <w:u w:val="none"/>
                <w:lang w:val="en-US" w:eastAsia="zh-CN" w:bidi="ar"/>
              </w:rPr>
              <w:t>26</w:t>
            </w:r>
          </w:p>
        </w:tc>
        <w:tc>
          <w:tcPr>
            <w:tcW w:w="263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2"/>
                <w:sz w:val="24"/>
                <w:szCs w:val="24"/>
                <w:highlight w:val="none"/>
                <w:u w:val="none"/>
                <w:lang w:val="en-US" w:eastAsia="zh-CN" w:bidi="ar-SA"/>
              </w:rPr>
            </w:pPr>
            <w:r>
              <w:rPr>
                <w:rFonts w:hint="eastAsia" w:ascii="仿宋" w:hAnsi="仿宋" w:eastAsia="仿宋" w:cs="仿宋"/>
                <w:i w:val="0"/>
                <w:color w:val="000000"/>
                <w:kern w:val="0"/>
                <w:sz w:val="24"/>
                <w:szCs w:val="24"/>
                <w:highlight w:val="none"/>
                <w:u w:val="none"/>
                <w:lang w:val="en-US" w:eastAsia="zh-CN" w:bidi="ar"/>
              </w:rPr>
              <w:t>句容监狱</w:t>
            </w:r>
          </w:p>
        </w:tc>
        <w:tc>
          <w:tcPr>
            <w:tcW w:w="38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highlight w:val="none"/>
                <w:u w:val="none"/>
                <w:lang w:val="en-US" w:eastAsia="zh-CN" w:bidi="ar"/>
              </w:rPr>
            </w:pPr>
            <w:r>
              <w:rPr>
                <w:rFonts w:hint="eastAsia" w:ascii="仿宋" w:hAnsi="仿宋" w:eastAsia="仿宋" w:cs="仿宋"/>
                <w:sz w:val="24"/>
                <w:szCs w:val="24"/>
                <w:highlight w:val="none"/>
              </w:rPr>
              <w:t>镇江市句容市</w:t>
            </w:r>
          </w:p>
        </w:tc>
      </w:tr>
      <w:tr>
        <w:tblPrEx>
          <w:shd w:val="clear" w:color="auto" w:fill="auto"/>
          <w:tblCellMar>
            <w:top w:w="0" w:type="dxa"/>
            <w:left w:w="0" w:type="dxa"/>
            <w:bottom w:w="0" w:type="dxa"/>
            <w:right w:w="0" w:type="dxa"/>
          </w:tblCellMar>
        </w:tblPrEx>
        <w:trPr>
          <w:trHeight w:val="285" w:hRule="atLeast"/>
        </w:trPr>
        <w:tc>
          <w:tcPr>
            <w:tcW w:w="16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sz w:val="24"/>
                <w:szCs w:val="24"/>
                <w:highlight w:val="none"/>
                <w:u w:val="none"/>
                <w:lang w:val="en-US" w:eastAsia="zh-CN"/>
              </w:rPr>
            </w:pPr>
            <w:r>
              <w:rPr>
                <w:rFonts w:hint="eastAsia" w:ascii="仿宋" w:hAnsi="仿宋" w:eastAsia="仿宋" w:cs="仿宋"/>
                <w:i w:val="0"/>
                <w:color w:val="000000"/>
                <w:sz w:val="24"/>
                <w:szCs w:val="24"/>
                <w:highlight w:val="none"/>
                <w:u w:val="none"/>
                <w:lang w:val="en-US" w:eastAsia="zh-CN"/>
              </w:rPr>
              <w:t>27</w:t>
            </w:r>
          </w:p>
        </w:tc>
        <w:tc>
          <w:tcPr>
            <w:tcW w:w="263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highlight w:val="none"/>
                <w:u w:val="none"/>
              </w:rPr>
            </w:pPr>
            <w:r>
              <w:rPr>
                <w:rFonts w:hint="eastAsia" w:ascii="仿宋" w:hAnsi="仿宋" w:eastAsia="仿宋" w:cs="仿宋"/>
                <w:i w:val="0"/>
                <w:color w:val="000000"/>
                <w:kern w:val="0"/>
                <w:sz w:val="24"/>
                <w:szCs w:val="24"/>
                <w:highlight w:val="none"/>
                <w:u w:val="none"/>
                <w:lang w:val="en-US" w:eastAsia="zh-CN" w:bidi="ar"/>
              </w:rPr>
              <w:t>边城监狱</w:t>
            </w:r>
          </w:p>
        </w:tc>
        <w:tc>
          <w:tcPr>
            <w:tcW w:w="38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highlight w:val="none"/>
                <w:u w:val="none"/>
                <w:lang w:val="en-US" w:eastAsia="zh-CN" w:bidi="ar"/>
              </w:rPr>
            </w:pPr>
            <w:r>
              <w:rPr>
                <w:rFonts w:hint="eastAsia" w:ascii="仿宋" w:hAnsi="仿宋" w:eastAsia="仿宋" w:cs="仿宋"/>
                <w:sz w:val="24"/>
                <w:szCs w:val="24"/>
                <w:highlight w:val="none"/>
              </w:rPr>
              <w:t>镇江市句容市</w:t>
            </w:r>
          </w:p>
        </w:tc>
      </w:tr>
      <w:tr>
        <w:tblPrEx>
          <w:shd w:val="clear" w:color="auto" w:fill="auto"/>
          <w:tblCellMar>
            <w:top w:w="0" w:type="dxa"/>
            <w:left w:w="0" w:type="dxa"/>
            <w:bottom w:w="0" w:type="dxa"/>
            <w:right w:w="0" w:type="dxa"/>
          </w:tblCellMar>
        </w:tblPrEx>
        <w:trPr>
          <w:trHeight w:val="285" w:hRule="atLeast"/>
        </w:trPr>
        <w:tc>
          <w:tcPr>
            <w:tcW w:w="16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sz w:val="24"/>
                <w:szCs w:val="24"/>
                <w:highlight w:val="none"/>
                <w:u w:val="none"/>
                <w:lang w:val="en-US" w:eastAsia="zh-CN"/>
              </w:rPr>
            </w:pPr>
            <w:r>
              <w:rPr>
                <w:rFonts w:hint="eastAsia" w:ascii="仿宋" w:hAnsi="仿宋" w:eastAsia="仿宋" w:cs="仿宋"/>
                <w:i w:val="0"/>
                <w:color w:val="000000"/>
                <w:sz w:val="24"/>
                <w:szCs w:val="24"/>
                <w:highlight w:val="none"/>
                <w:u w:val="none"/>
                <w:lang w:val="en-US" w:eastAsia="zh-CN"/>
              </w:rPr>
              <w:t>28</w:t>
            </w:r>
          </w:p>
        </w:tc>
        <w:tc>
          <w:tcPr>
            <w:tcW w:w="263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2"/>
                <w:sz w:val="24"/>
                <w:szCs w:val="24"/>
                <w:highlight w:val="none"/>
                <w:u w:val="none"/>
                <w:lang w:val="en-US" w:eastAsia="zh-CN" w:bidi="ar-SA"/>
              </w:rPr>
            </w:pPr>
            <w:r>
              <w:rPr>
                <w:rFonts w:hint="eastAsia" w:ascii="仿宋" w:hAnsi="仿宋" w:eastAsia="仿宋" w:cs="仿宋"/>
                <w:sz w:val="24"/>
                <w:szCs w:val="24"/>
                <w:highlight w:val="none"/>
              </w:rPr>
              <w:t>未成年犯管教所（镇江女子监狱）</w:t>
            </w:r>
          </w:p>
        </w:tc>
        <w:tc>
          <w:tcPr>
            <w:tcW w:w="38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360" w:lineRule="auto"/>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镇江市句容市</w:t>
            </w:r>
          </w:p>
          <w:p>
            <w:pPr>
              <w:keepNext w:val="0"/>
              <w:keepLines w:val="0"/>
              <w:widowControl/>
              <w:suppressLineNumbers w:val="0"/>
              <w:jc w:val="center"/>
              <w:textAlignment w:val="center"/>
              <w:rPr>
                <w:rFonts w:hint="eastAsia" w:ascii="仿宋" w:hAnsi="仿宋" w:eastAsia="仿宋" w:cs="仿宋"/>
                <w:i w:val="0"/>
                <w:color w:val="000000"/>
                <w:kern w:val="0"/>
                <w:sz w:val="24"/>
                <w:szCs w:val="24"/>
                <w:highlight w:val="none"/>
                <w:u w:val="none"/>
                <w:lang w:val="en-US" w:eastAsia="zh-CN" w:bidi="ar"/>
              </w:rPr>
            </w:pPr>
          </w:p>
        </w:tc>
      </w:tr>
      <w:tr>
        <w:tblPrEx>
          <w:shd w:val="clear" w:color="auto" w:fill="auto"/>
          <w:tblCellMar>
            <w:top w:w="0" w:type="dxa"/>
            <w:left w:w="0" w:type="dxa"/>
            <w:bottom w:w="0" w:type="dxa"/>
            <w:right w:w="0" w:type="dxa"/>
          </w:tblCellMar>
        </w:tblPrEx>
        <w:trPr>
          <w:trHeight w:val="285" w:hRule="atLeast"/>
        </w:trPr>
        <w:tc>
          <w:tcPr>
            <w:tcW w:w="16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sz w:val="24"/>
                <w:szCs w:val="24"/>
                <w:highlight w:val="none"/>
                <w:u w:val="none"/>
                <w:lang w:val="en-US" w:eastAsia="zh-CN"/>
              </w:rPr>
            </w:pPr>
            <w:r>
              <w:rPr>
                <w:rFonts w:hint="eastAsia" w:ascii="仿宋" w:hAnsi="仿宋" w:eastAsia="仿宋" w:cs="仿宋"/>
                <w:i w:val="0"/>
                <w:color w:val="000000"/>
                <w:sz w:val="24"/>
                <w:szCs w:val="24"/>
                <w:highlight w:val="none"/>
                <w:u w:val="none"/>
                <w:lang w:val="en-US" w:eastAsia="zh-CN"/>
              </w:rPr>
              <w:t>29</w:t>
            </w:r>
          </w:p>
        </w:tc>
        <w:tc>
          <w:tcPr>
            <w:tcW w:w="263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2"/>
                <w:sz w:val="24"/>
                <w:szCs w:val="24"/>
                <w:highlight w:val="none"/>
                <w:u w:val="none"/>
                <w:lang w:val="en-US" w:eastAsia="zh-CN" w:bidi="ar-SA"/>
              </w:rPr>
            </w:pPr>
            <w:r>
              <w:rPr>
                <w:rFonts w:hint="eastAsia" w:ascii="仿宋" w:hAnsi="仿宋" w:eastAsia="仿宋" w:cs="仿宋"/>
                <w:i w:val="0"/>
                <w:color w:val="000000"/>
                <w:kern w:val="0"/>
                <w:sz w:val="24"/>
                <w:szCs w:val="24"/>
                <w:highlight w:val="none"/>
                <w:u w:val="none"/>
                <w:lang w:val="en-US" w:eastAsia="zh-CN" w:bidi="ar"/>
              </w:rPr>
              <w:t>句东强制戒毒所</w:t>
            </w:r>
          </w:p>
        </w:tc>
        <w:tc>
          <w:tcPr>
            <w:tcW w:w="38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highlight w:val="none"/>
                <w:u w:val="none"/>
                <w:lang w:val="en-US" w:eastAsia="zh-CN" w:bidi="ar"/>
              </w:rPr>
            </w:pPr>
            <w:r>
              <w:rPr>
                <w:rFonts w:hint="eastAsia" w:ascii="仿宋" w:hAnsi="仿宋" w:eastAsia="仿宋" w:cs="仿宋"/>
                <w:i w:val="0"/>
                <w:color w:val="000000"/>
                <w:kern w:val="0"/>
                <w:sz w:val="24"/>
                <w:szCs w:val="24"/>
                <w:highlight w:val="none"/>
                <w:u w:val="none"/>
                <w:lang w:val="en-US" w:eastAsia="zh-CN" w:bidi="ar"/>
              </w:rPr>
              <w:t>镇江市句容市</w:t>
            </w:r>
          </w:p>
        </w:tc>
      </w:tr>
      <w:tr>
        <w:tblPrEx>
          <w:shd w:val="clear" w:color="auto" w:fill="auto"/>
          <w:tblCellMar>
            <w:top w:w="0" w:type="dxa"/>
            <w:left w:w="0" w:type="dxa"/>
            <w:bottom w:w="0" w:type="dxa"/>
            <w:right w:w="0" w:type="dxa"/>
          </w:tblCellMar>
        </w:tblPrEx>
        <w:trPr>
          <w:trHeight w:val="285" w:hRule="atLeast"/>
        </w:trPr>
        <w:tc>
          <w:tcPr>
            <w:tcW w:w="16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sz w:val="24"/>
                <w:szCs w:val="24"/>
                <w:highlight w:val="none"/>
                <w:u w:val="none"/>
                <w:lang w:val="en-US" w:eastAsia="zh-CN"/>
              </w:rPr>
            </w:pPr>
            <w:r>
              <w:rPr>
                <w:rFonts w:hint="eastAsia" w:ascii="仿宋" w:hAnsi="仿宋" w:eastAsia="仿宋" w:cs="仿宋"/>
                <w:i w:val="0"/>
                <w:color w:val="000000"/>
                <w:sz w:val="24"/>
                <w:szCs w:val="24"/>
                <w:highlight w:val="none"/>
                <w:u w:val="none"/>
                <w:lang w:val="en-US" w:eastAsia="zh-CN"/>
              </w:rPr>
              <w:t>30</w:t>
            </w:r>
          </w:p>
        </w:tc>
        <w:tc>
          <w:tcPr>
            <w:tcW w:w="263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highlight w:val="none"/>
                <w:u w:val="none"/>
                <w:lang w:val="en-US" w:eastAsia="zh-CN" w:bidi="ar"/>
              </w:rPr>
            </w:pPr>
            <w:r>
              <w:rPr>
                <w:rFonts w:hint="eastAsia" w:ascii="仿宋" w:hAnsi="仿宋" w:eastAsia="仿宋" w:cs="仿宋"/>
                <w:i w:val="0"/>
                <w:color w:val="000000"/>
                <w:kern w:val="0"/>
                <w:sz w:val="24"/>
                <w:szCs w:val="24"/>
                <w:highlight w:val="none"/>
                <w:u w:val="none"/>
                <w:lang w:val="en-US" w:eastAsia="zh-CN" w:bidi="ar"/>
              </w:rPr>
              <w:t>女子强制戒毒所</w:t>
            </w:r>
          </w:p>
        </w:tc>
        <w:tc>
          <w:tcPr>
            <w:tcW w:w="38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highlight w:val="none"/>
                <w:u w:val="none"/>
                <w:lang w:val="en-US" w:eastAsia="zh-CN" w:bidi="ar"/>
              </w:rPr>
            </w:pPr>
            <w:r>
              <w:rPr>
                <w:rFonts w:hint="eastAsia" w:ascii="仿宋" w:hAnsi="仿宋" w:eastAsia="仿宋" w:cs="仿宋"/>
                <w:i w:val="0"/>
                <w:color w:val="000000"/>
                <w:kern w:val="0"/>
                <w:sz w:val="24"/>
                <w:szCs w:val="24"/>
                <w:highlight w:val="none"/>
                <w:u w:val="none"/>
                <w:lang w:val="en-US" w:eastAsia="zh-CN" w:bidi="ar"/>
              </w:rPr>
              <w:t>镇江市句容市</w:t>
            </w:r>
          </w:p>
        </w:tc>
      </w:tr>
      <w:tr>
        <w:tblPrEx>
          <w:shd w:val="clear" w:color="auto" w:fill="auto"/>
          <w:tblCellMar>
            <w:top w:w="0" w:type="dxa"/>
            <w:left w:w="0" w:type="dxa"/>
            <w:bottom w:w="0" w:type="dxa"/>
            <w:right w:w="0" w:type="dxa"/>
          </w:tblCellMar>
        </w:tblPrEx>
        <w:trPr>
          <w:trHeight w:val="285" w:hRule="atLeast"/>
        </w:trPr>
        <w:tc>
          <w:tcPr>
            <w:tcW w:w="16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4"/>
                <w:szCs w:val="24"/>
                <w:highlight w:val="none"/>
                <w:u w:val="none"/>
                <w:lang w:val="en-US" w:eastAsia="zh-CN" w:bidi="ar"/>
              </w:rPr>
            </w:pPr>
            <w:r>
              <w:rPr>
                <w:rFonts w:hint="eastAsia" w:ascii="仿宋" w:hAnsi="仿宋" w:eastAsia="仿宋" w:cs="仿宋"/>
                <w:i w:val="0"/>
                <w:color w:val="000000"/>
                <w:kern w:val="0"/>
                <w:sz w:val="24"/>
                <w:szCs w:val="24"/>
                <w:highlight w:val="none"/>
                <w:u w:val="none"/>
                <w:lang w:val="en-US" w:eastAsia="zh-CN" w:bidi="ar"/>
              </w:rPr>
              <w:t>31</w:t>
            </w:r>
          </w:p>
        </w:tc>
        <w:tc>
          <w:tcPr>
            <w:tcW w:w="263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2"/>
                <w:sz w:val="24"/>
                <w:szCs w:val="24"/>
                <w:highlight w:val="none"/>
                <w:u w:val="none"/>
                <w:lang w:val="en-US" w:eastAsia="zh-CN" w:bidi="ar-SA"/>
              </w:rPr>
            </w:pPr>
            <w:r>
              <w:rPr>
                <w:rFonts w:hint="eastAsia" w:ascii="仿宋" w:hAnsi="仿宋" w:eastAsia="仿宋" w:cs="仿宋"/>
                <w:i w:val="0"/>
                <w:color w:val="000000"/>
                <w:kern w:val="0"/>
                <w:sz w:val="24"/>
                <w:szCs w:val="24"/>
                <w:highlight w:val="none"/>
                <w:u w:val="none"/>
                <w:lang w:val="en-US" w:eastAsia="zh-CN" w:bidi="ar"/>
              </w:rPr>
              <w:t>南京女子监狱</w:t>
            </w:r>
          </w:p>
        </w:tc>
        <w:tc>
          <w:tcPr>
            <w:tcW w:w="38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highlight w:val="none"/>
                <w:u w:val="none"/>
                <w:lang w:val="en-US" w:eastAsia="zh-CN" w:bidi="ar"/>
              </w:rPr>
            </w:pPr>
            <w:r>
              <w:rPr>
                <w:rFonts w:hint="eastAsia" w:ascii="仿宋" w:hAnsi="仿宋" w:eastAsia="仿宋" w:cs="仿宋"/>
                <w:sz w:val="24"/>
                <w:szCs w:val="24"/>
                <w:highlight w:val="none"/>
              </w:rPr>
              <w:t>南京市雨花台区</w:t>
            </w:r>
          </w:p>
        </w:tc>
      </w:tr>
      <w:tr>
        <w:tblPrEx>
          <w:shd w:val="clear" w:color="auto" w:fill="auto"/>
          <w:tblCellMar>
            <w:top w:w="0" w:type="dxa"/>
            <w:left w:w="0" w:type="dxa"/>
            <w:bottom w:w="0" w:type="dxa"/>
            <w:right w:w="0" w:type="dxa"/>
          </w:tblCellMar>
        </w:tblPrEx>
        <w:trPr>
          <w:trHeight w:val="285" w:hRule="atLeast"/>
        </w:trPr>
        <w:tc>
          <w:tcPr>
            <w:tcW w:w="16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4"/>
                <w:szCs w:val="24"/>
                <w:highlight w:val="none"/>
                <w:u w:val="none"/>
                <w:lang w:val="en-US" w:eastAsia="zh-CN" w:bidi="ar"/>
              </w:rPr>
            </w:pPr>
            <w:r>
              <w:rPr>
                <w:rFonts w:hint="eastAsia" w:ascii="仿宋" w:hAnsi="仿宋" w:eastAsia="仿宋" w:cs="仿宋"/>
                <w:i w:val="0"/>
                <w:color w:val="000000"/>
                <w:kern w:val="0"/>
                <w:sz w:val="24"/>
                <w:szCs w:val="24"/>
                <w:highlight w:val="none"/>
                <w:u w:val="none"/>
                <w:lang w:val="en-US" w:eastAsia="zh-CN" w:bidi="ar"/>
              </w:rPr>
              <w:t>32</w:t>
            </w:r>
          </w:p>
        </w:tc>
        <w:tc>
          <w:tcPr>
            <w:tcW w:w="263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2"/>
                <w:sz w:val="24"/>
                <w:szCs w:val="24"/>
                <w:highlight w:val="none"/>
                <w:u w:val="none"/>
                <w:lang w:val="en-US" w:eastAsia="zh-CN" w:bidi="ar-SA"/>
              </w:rPr>
            </w:pPr>
            <w:r>
              <w:rPr>
                <w:rFonts w:hint="eastAsia" w:ascii="仿宋" w:hAnsi="仿宋" w:eastAsia="仿宋" w:cs="仿宋"/>
                <w:i w:val="0"/>
                <w:color w:val="000000"/>
                <w:kern w:val="0"/>
                <w:sz w:val="24"/>
                <w:szCs w:val="24"/>
                <w:highlight w:val="none"/>
                <w:u w:val="none"/>
                <w:lang w:val="en-US" w:eastAsia="zh-CN" w:bidi="ar"/>
              </w:rPr>
              <w:t>南通女子监狱</w:t>
            </w:r>
          </w:p>
        </w:tc>
        <w:tc>
          <w:tcPr>
            <w:tcW w:w="38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highlight w:val="none"/>
                <w:u w:val="none"/>
                <w:lang w:val="en-US" w:eastAsia="zh-CN" w:bidi="ar"/>
              </w:rPr>
            </w:pPr>
            <w:r>
              <w:rPr>
                <w:rFonts w:hint="eastAsia" w:ascii="仿宋" w:hAnsi="仿宋" w:eastAsia="仿宋" w:cs="仿宋"/>
                <w:sz w:val="24"/>
                <w:szCs w:val="24"/>
                <w:highlight w:val="none"/>
              </w:rPr>
              <w:t>南通市崇川区</w:t>
            </w:r>
          </w:p>
        </w:tc>
      </w:tr>
    </w:tbl>
    <w:p>
      <w:pPr>
        <w:spacing w:line="360" w:lineRule="auto"/>
        <w:rPr>
          <w:rFonts w:hint="eastAsia" w:ascii="仿宋" w:hAnsi="仿宋" w:eastAsia="仿宋" w:cs="仿宋"/>
          <w:sz w:val="24"/>
          <w:szCs w:val="24"/>
          <w:highlight w:val="none"/>
        </w:rPr>
      </w:pPr>
    </w:p>
    <w:p>
      <w:pPr>
        <w:spacing w:line="360" w:lineRule="auto"/>
        <w:outlineLvl w:val="1"/>
        <w:rPr>
          <w:rFonts w:hint="eastAsia" w:ascii="仿宋" w:hAnsi="仿宋" w:eastAsia="仿宋" w:cs="仿宋"/>
          <w:sz w:val="24"/>
          <w:szCs w:val="24"/>
          <w:highlight w:val="none"/>
        </w:rPr>
      </w:pPr>
      <w:bookmarkStart w:id="376" w:name="_Toc10127"/>
      <w:bookmarkStart w:id="377" w:name="_Toc727"/>
      <w:bookmarkStart w:id="378" w:name="_Toc16613"/>
      <w:r>
        <w:rPr>
          <w:rFonts w:hint="eastAsia" w:ascii="仿宋" w:hAnsi="仿宋" w:eastAsia="仿宋" w:cs="仿宋"/>
          <w:sz w:val="24"/>
          <w:szCs w:val="24"/>
          <w:highlight w:val="none"/>
          <w:lang w:eastAsia="zh-CN"/>
        </w:rPr>
        <w:t>四</w:t>
      </w:r>
      <w:r>
        <w:rPr>
          <w:rFonts w:hint="eastAsia" w:ascii="仿宋" w:hAnsi="仿宋" w:eastAsia="仿宋" w:cs="仿宋"/>
          <w:sz w:val="24"/>
          <w:szCs w:val="24"/>
          <w:highlight w:val="none"/>
        </w:rPr>
        <w:t>、报价要求</w:t>
      </w:r>
      <w:bookmarkEnd w:id="376"/>
      <w:bookmarkEnd w:id="377"/>
      <w:bookmarkEnd w:id="378"/>
    </w:p>
    <w:p>
      <w:pPr>
        <w:spacing w:line="360" w:lineRule="auto"/>
        <w:ind w:firstLine="480" w:firstLineChars="200"/>
        <w:outlineLvl w:val="1"/>
        <w:rPr>
          <w:rFonts w:hint="eastAsia" w:ascii="仿宋" w:hAnsi="仿宋" w:eastAsia="仿宋" w:cs="仿宋"/>
          <w:sz w:val="24"/>
          <w:szCs w:val="24"/>
          <w:highlight w:val="none"/>
        </w:rPr>
      </w:pPr>
      <w:bookmarkStart w:id="379" w:name="_Toc2867"/>
      <w:bookmarkStart w:id="380" w:name="_Toc14493"/>
      <w:bookmarkStart w:id="381" w:name="_Toc29784"/>
      <w:bookmarkStart w:id="382" w:name="_Toc2898"/>
      <w:bookmarkStart w:id="383" w:name="_Toc5873"/>
      <w:r>
        <w:rPr>
          <w:rFonts w:hint="eastAsia" w:ascii="仿宋" w:hAnsi="仿宋" w:eastAsia="仿宋" w:cs="仿宋"/>
          <w:sz w:val="24"/>
          <w:szCs w:val="24"/>
          <w:highlight w:val="none"/>
        </w:rPr>
        <w:t>本项目最高投标</w:t>
      </w:r>
      <w:r>
        <w:rPr>
          <w:rFonts w:hint="eastAsia" w:ascii="仿宋" w:hAnsi="仿宋" w:eastAsia="仿宋" w:cs="仿宋"/>
          <w:sz w:val="24"/>
          <w:szCs w:val="24"/>
          <w:highlight w:val="none"/>
          <w:lang w:eastAsia="zh-CN"/>
        </w:rPr>
        <w:t>价格折扣比例</w:t>
      </w:r>
      <w:r>
        <w:rPr>
          <w:rFonts w:hint="eastAsia" w:ascii="仿宋" w:hAnsi="仿宋" w:eastAsia="仿宋" w:cs="仿宋"/>
          <w:sz w:val="24"/>
          <w:szCs w:val="24"/>
          <w:highlight w:val="none"/>
        </w:rPr>
        <w:t>为100%，</w:t>
      </w:r>
      <w:r>
        <w:rPr>
          <w:rFonts w:hint="eastAsia" w:ascii="仿宋" w:hAnsi="仿宋" w:eastAsia="仿宋" w:cs="仿宋"/>
          <w:sz w:val="24"/>
          <w:szCs w:val="24"/>
          <w:highlight w:val="none"/>
          <w:lang w:val="en-US" w:eastAsia="zh-CN"/>
        </w:rPr>
        <w:t>价格折扣比例数值不得大于100%，否则作为废标处理。</w:t>
      </w:r>
      <w:r>
        <w:rPr>
          <w:rFonts w:hint="eastAsia" w:ascii="仿宋" w:hAnsi="仿宋" w:eastAsia="仿宋" w:cs="仿宋"/>
          <w:sz w:val="24"/>
          <w:szCs w:val="24"/>
          <w:highlight w:val="none"/>
        </w:rPr>
        <w:t>投标人按照招标的食品类、生活用品类、服装鞋袜</w:t>
      </w:r>
      <w:r>
        <w:rPr>
          <w:rFonts w:hint="eastAsia" w:ascii="仿宋" w:hAnsi="仿宋" w:eastAsia="仿宋" w:cs="仿宋"/>
          <w:sz w:val="24"/>
          <w:szCs w:val="24"/>
          <w:highlight w:val="none"/>
          <w:lang w:eastAsia="zh-CN"/>
        </w:rPr>
        <w:t>和</w:t>
      </w:r>
      <w:r>
        <w:rPr>
          <w:rFonts w:hint="eastAsia" w:ascii="仿宋" w:hAnsi="仿宋" w:eastAsia="仿宋" w:cs="仿宋"/>
          <w:sz w:val="24"/>
          <w:szCs w:val="24"/>
          <w:highlight w:val="none"/>
        </w:rPr>
        <w:t>学习用品类</w:t>
      </w:r>
      <w:r>
        <w:rPr>
          <w:rFonts w:hint="eastAsia" w:ascii="仿宋" w:hAnsi="仿宋" w:eastAsia="仿宋" w:cs="仿宋"/>
          <w:sz w:val="24"/>
          <w:szCs w:val="24"/>
          <w:highlight w:val="none"/>
          <w:lang w:eastAsia="zh-CN"/>
        </w:rPr>
        <w:t>、调味品类</w:t>
      </w:r>
      <w:r>
        <w:rPr>
          <w:rFonts w:hint="eastAsia" w:ascii="仿宋" w:hAnsi="仿宋" w:eastAsia="仿宋" w:cs="仿宋"/>
          <w:sz w:val="24"/>
          <w:szCs w:val="24"/>
          <w:highlight w:val="none"/>
        </w:rPr>
        <w:t>四大类，分别报</w:t>
      </w:r>
      <w:r>
        <w:rPr>
          <w:rFonts w:hint="eastAsia" w:ascii="仿宋" w:hAnsi="仿宋" w:eastAsia="仿宋" w:cs="仿宋"/>
          <w:sz w:val="24"/>
          <w:szCs w:val="24"/>
          <w:highlight w:val="none"/>
          <w:lang w:eastAsia="zh-CN"/>
        </w:rPr>
        <w:t>价格折扣比例</w:t>
      </w:r>
      <w:r>
        <w:rPr>
          <w:rFonts w:hint="eastAsia" w:ascii="仿宋" w:hAnsi="仿宋" w:eastAsia="仿宋" w:cs="仿宋"/>
          <w:sz w:val="24"/>
          <w:szCs w:val="24"/>
          <w:highlight w:val="none"/>
        </w:rPr>
        <w:t>。这里所指</w:t>
      </w:r>
      <w:r>
        <w:rPr>
          <w:rFonts w:hint="eastAsia" w:ascii="仿宋" w:hAnsi="仿宋" w:eastAsia="仿宋" w:cs="仿宋"/>
          <w:sz w:val="24"/>
          <w:szCs w:val="24"/>
          <w:highlight w:val="none"/>
          <w:lang w:eastAsia="zh-CN"/>
        </w:rPr>
        <w:t>价格折扣比例</w:t>
      </w:r>
      <w:r>
        <w:rPr>
          <w:rFonts w:hint="eastAsia" w:ascii="仿宋" w:hAnsi="仿宋" w:eastAsia="仿宋" w:cs="仿宋"/>
          <w:sz w:val="24"/>
          <w:szCs w:val="24"/>
          <w:highlight w:val="none"/>
        </w:rPr>
        <w:t>是指售价的百分比，如某种商品的售价为100.00元，承诺投标价格为</w:t>
      </w:r>
      <w:r>
        <w:rPr>
          <w:rFonts w:hint="eastAsia" w:ascii="仿宋" w:hAnsi="仿宋" w:eastAsia="仿宋" w:cs="仿宋"/>
          <w:sz w:val="24"/>
          <w:szCs w:val="24"/>
          <w:highlight w:val="none"/>
          <w:lang w:val="en-US" w:eastAsia="zh-CN"/>
        </w:rPr>
        <w:t>6</w:t>
      </w:r>
      <w:r>
        <w:rPr>
          <w:rFonts w:hint="eastAsia" w:ascii="仿宋" w:hAnsi="仿宋" w:eastAsia="仿宋" w:cs="仿宋"/>
          <w:sz w:val="24"/>
          <w:szCs w:val="24"/>
          <w:highlight w:val="none"/>
        </w:rPr>
        <w:t>5.00元，则</w:t>
      </w:r>
      <w:r>
        <w:rPr>
          <w:rFonts w:hint="eastAsia" w:ascii="仿宋" w:hAnsi="仿宋" w:eastAsia="仿宋" w:cs="仿宋"/>
          <w:sz w:val="24"/>
          <w:szCs w:val="24"/>
          <w:highlight w:val="none"/>
          <w:lang w:eastAsia="zh-CN"/>
        </w:rPr>
        <w:t>价格折扣比例</w:t>
      </w:r>
      <w:r>
        <w:rPr>
          <w:rFonts w:hint="eastAsia" w:ascii="仿宋" w:hAnsi="仿宋" w:eastAsia="仿宋" w:cs="仿宋"/>
          <w:sz w:val="24"/>
          <w:szCs w:val="24"/>
          <w:highlight w:val="none"/>
        </w:rPr>
        <w:t>填报</w:t>
      </w:r>
      <w:r>
        <w:rPr>
          <w:rFonts w:hint="eastAsia" w:ascii="仿宋" w:hAnsi="仿宋" w:eastAsia="仿宋" w:cs="仿宋"/>
          <w:sz w:val="24"/>
          <w:szCs w:val="24"/>
          <w:highlight w:val="none"/>
          <w:lang w:val="en-US" w:eastAsia="zh-CN"/>
        </w:rPr>
        <w:t>6</w:t>
      </w:r>
      <w:r>
        <w:rPr>
          <w:rFonts w:hint="eastAsia" w:ascii="仿宋" w:hAnsi="仿宋" w:eastAsia="仿宋" w:cs="仿宋"/>
          <w:sz w:val="24"/>
          <w:szCs w:val="24"/>
          <w:highlight w:val="none"/>
        </w:rPr>
        <w:t>5%。</w:t>
      </w:r>
      <w:bookmarkEnd w:id="379"/>
      <w:bookmarkEnd w:id="380"/>
      <w:bookmarkEnd w:id="381"/>
    </w:p>
    <w:p>
      <w:pPr>
        <w:spacing w:line="360" w:lineRule="auto"/>
        <w:outlineLvl w:val="1"/>
        <w:rPr>
          <w:rFonts w:hint="eastAsia" w:ascii="仿宋" w:hAnsi="仿宋" w:eastAsia="仿宋" w:cs="仿宋"/>
          <w:sz w:val="24"/>
          <w:szCs w:val="24"/>
          <w:highlight w:val="none"/>
        </w:rPr>
      </w:pPr>
      <w:bookmarkStart w:id="384" w:name="_Toc17695"/>
      <w:r>
        <w:rPr>
          <w:rFonts w:hint="eastAsia" w:ascii="仿宋" w:hAnsi="仿宋" w:eastAsia="仿宋" w:cs="仿宋"/>
          <w:sz w:val="24"/>
          <w:szCs w:val="24"/>
          <w:highlight w:val="none"/>
          <w:lang w:eastAsia="zh-CN"/>
        </w:rPr>
        <w:t>五</w:t>
      </w:r>
      <w:r>
        <w:rPr>
          <w:rFonts w:hint="eastAsia" w:ascii="仿宋" w:hAnsi="仿宋" w:eastAsia="仿宋" w:cs="仿宋"/>
          <w:sz w:val="24"/>
          <w:szCs w:val="24"/>
          <w:highlight w:val="none"/>
        </w:rPr>
        <w:t>、包装要求</w:t>
      </w:r>
      <w:bookmarkEnd w:id="382"/>
      <w:bookmarkEnd w:id="383"/>
      <w:bookmarkEnd w:id="384"/>
    </w:p>
    <w:p>
      <w:pPr>
        <w:widowControl/>
        <w:shd w:val="clear" w:color="auto" w:fill="FFFFFF"/>
        <w:spacing w:line="460" w:lineRule="exact"/>
        <w:ind w:firstLine="480" w:firstLineChars="200"/>
        <w:rPr>
          <w:rFonts w:hint="eastAsia" w:ascii="仿宋" w:hAnsi="仿宋" w:eastAsia="仿宋" w:cs="仿宋"/>
          <w:bCs/>
          <w:sz w:val="24"/>
          <w:szCs w:val="24"/>
          <w:highlight w:val="none"/>
        </w:rPr>
      </w:pPr>
      <w:r>
        <w:rPr>
          <w:rFonts w:hint="eastAsia" w:ascii="仿宋" w:hAnsi="仿宋" w:eastAsia="仿宋" w:cs="仿宋"/>
          <w:sz w:val="24"/>
          <w:szCs w:val="24"/>
          <w:highlight w:val="none"/>
        </w:rPr>
        <w:t>所供商品的品名、品牌、产地、规格、保质期等必须符合国家法律规定和监</w:t>
      </w:r>
      <w:r>
        <w:rPr>
          <w:rFonts w:hint="eastAsia" w:ascii="仿宋" w:hAnsi="仿宋" w:eastAsia="仿宋" w:cs="仿宋"/>
          <w:sz w:val="24"/>
          <w:szCs w:val="24"/>
          <w:highlight w:val="none"/>
          <w:lang w:eastAsia="zh-CN"/>
        </w:rPr>
        <w:t>所</w:t>
      </w:r>
      <w:r>
        <w:rPr>
          <w:rFonts w:hint="eastAsia" w:ascii="仿宋" w:hAnsi="仿宋" w:eastAsia="仿宋" w:cs="仿宋"/>
          <w:sz w:val="24"/>
          <w:szCs w:val="24"/>
          <w:highlight w:val="none"/>
        </w:rPr>
        <w:t>的要求；商品的包装应实行</w:t>
      </w:r>
      <w:r>
        <w:rPr>
          <w:rFonts w:hint="eastAsia" w:ascii="仿宋" w:hAnsi="仿宋" w:eastAsia="仿宋" w:cs="仿宋"/>
          <w:bCs/>
          <w:sz w:val="24"/>
          <w:szCs w:val="24"/>
          <w:highlight w:val="none"/>
        </w:rPr>
        <w:t>全塑化（小包装、软包装）包装</w:t>
      </w:r>
      <w:r>
        <w:rPr>
          <w:rFonts w:hint="eastAsia" w:ascii="仿宋" w:hAnsi="仿宋" w:eastAsia="仿宋" w:cs="仿宋"/>
          <w:bCs/>
          <w:sz w:val="24"/>
          <w:szCs w:val="24"/>
          <w:highlight w:val="none"/>
          <w:lang w:eastAsia="zh-CN"/>
        </w:rPr>
        <w:t>，</w:t>
      </w:r>
      <w:r>
        <w:rPr>
          <w:rFonts w:hint="eastAsia" w:ascii="宋体" w:hAnsi="宋体" w:cs="仿宋_GB2312"/>
          <w:bCs/>
          <w:sz w:val="24"/>
          <w:szCs w:val="24"/>
          <w:highlight w:val="none"/>
        </w:rPr>
        <w:t>不</w:t>
      </w:r>
      <w:r>
        <w:rPr>
          <w:rFonts w:hint="eastAsia" w:ascii="仿宋" w:hAnsi="仿宋" w:eastAsia="仿宋" w:cs="仿宋"/>
          <w:bCs/>
          <w:sz w:val="24"/>
          <w:szCs w:val="24"/>
          <w:highlight w:val="none"/>
        </w:rPr>
        <w:t>得使用玻璃、陶瓷、金属制品等硬物包装。</w:t>
      </w:r>
    </w:p>
    <w:p>
      <w:pPr>
        <w:spacing w:line="360" w:lineRule="auto"/>
        <w:outlineLvl w:val="1"/>
        <w:rPr>
          <w:rFonts w:hint="eastAsia" w:ascii="仿宋" w:hAnsi="仿宋" w:eastAsia="仿宋" w:cs="仿宋"/>
          <w:sz w:val="24"/>
          <w:szCs w:val="24"/>
          <w:highlight w:val="none"/>
          <w:lang w:val="en-US" w:eastAsia="zh-CN"/>
        </w:rPr>
      </w:pPr>
      <w:bookmarkStart w:id="385" w:name="_Toc26501"/>
      <w:bookmarkStart w:id="386" w:name="_Toc31395"/>
      <w:bookmarkStart w:id="387" w:name="_Toc12296"/>
      <w:r>
        <w:rPr>
          <w:rFonts w:hint="eastAsia" w:ascii="仿宋" w:hAnsi="仿宋" w:eastAsia="仿宋" w:cs="仿宋"/>
          <w:bCs/>
          <w:sz w:val="24"/>
          <w:szCs w:val="24"/>
          <w:highlight w:val="none"/>
          <w:lang w:eastAsia="zh-CN"/>
        </w:rPr>
        <w:t>六、特殊商品要求</w:t>
      </w:r>
      <w:bookmarkEnd w:id="385"/>
      <w:bookmarkEnd w:id="386"/>
      <w:bookmarkEnd w:id="387"/>
    </w:p>
    <w:p>
      <w:pPr>
        <w:keepNext w:val="0"/>
        <w:keepLines/>
        <w:pageBreakBefore w:val="0"/>
        <w:widowControl w:val="0"/>
        <w:kinsoku/>
        <w:wordWrap/>
        <w:overflowPunct/>
        <w:topLinePunct w:val="0"/>
        <w:autoSpaceDE/>
        <w:autoSpaceDN/>
        <w:bidi w:val="0"/>
        <w:adjustRightInd/>
        <w:ind w:firstLine="3373" w:firstLineChars="1200"/>
        <w:jc w:val="both"/>
        <w:textAlignment w:val="auto"/>
        <w:outlineLvl w:val="0"/>
        <w:rPr>
          <w:rFonts w:hint="eastAsia" w:ascii="仿宋" w:hAnsi="仿宋" w:eastAsia="仿宋" w:cs="仿宋"/>
          <w:b/>
          <w:sz w:val="28"/>
          <w:szCs w:val="28"/>
          <w:highlight w:val="none"/>
        </w:rPr>
      </w:pPr>
      <w:bookmarkStart w:id="388" w:name="_Toc32703"/>
      <w:r>
        <w:rPr>
          <w:rFonts w:hint="eastAsia" w:ascii="仿宋" w:hAnsi="仿宋" w:eastAsia="仿宋" w:cs="仿宋"/>
          <w:b/>
          <w:sz w:val="28"/>
          <w:szCs w:val="28"/>
          <w:highlight w:val="none"/>
        </w:rPr>
        <w:t>毛 巾</w:t>
      </w:r>
      <w:bookmarkEnd w:id="388"/>
    </w:p>
    <w:p>
      <w:pPr>
        <w:pStyle w:val="19"/>
        <w:keepNext w:val="0"/>
        <w:keepLines/>
        <w:pageBreakBefore w:val="0"/>
        <w:widowControl w:val="0"/>
        <w:numPr>
          <w:ilvl w:val="0"/>
          <w:numId w:val="0"/>
        </w:numPr>
        <w:kinsoku/>
        <w:wordWrap/>
        <w:overflowPunct/>
        <w:topLinePunct w:val="0"/>
        <w:autoSpaceDE/>
        <w:autoSpaceDN/>
        <w:bidi w:val="0"/>
        <w:adjustRightInd/>
        <w:ind w:leftChars="0"/>
        <w:textAlignment w:val="auto"/>
        <w:outlineLvl w:val="0"/>
        <w:rPr>
          <w:rFonts w:hint="eastAsia" w:ascii="仿宋" w:hAnsi="仿宋" w:eastAsia="仿宋" w:cs="仿宋"/>
          <w:sz w:val="21"/>
          <w:szCs w:val="21"/>
          <w:highlight w:val="none"/>
        </w:rPr>
      </w:pPr>
      <w:bookmarkStart w:id="389" w:name="_Toc29501"/>
      <w:r>
        <w:rPr>
          <w:rFonts w:hint="eastAsia" w:ascii="仿宋" w:hAnsi="仿宋" w:eastAsia="仿宋" w:cs="仿宋"/>
          <w:sz w:val="21"/>
          <w:szCs w:val="21"/>
          <w:highlight w:val="none"/>
          <w:lang w:eastAsia="zh-CN"/>
        </w:rPr>
        <w:t>（一）</w:t>
      </w:r>
      <w:r>
        <w:rPr>
          <w:rFonts w:hint="eastAsia" w:ascii="仿宋" w:hAnsi="仿宋" w:eastAsia="仿宋" w:cs="仿宋"/>
          <w:sz w:val="21"/>
          <w:szCs w:val="21"/>
          <w:highlight w:val="none"/>
        </w:rPr>
        <w:t>样款</w:t>
      </w:r>
      <w:bookmarkEnd w:id="389"/>
    </w:p>
    <w:p>
      <w:pPr>
        <w:pStyle w:val="19"/>
        <w:keepNext w:val="0"/>
        <w:keepLines/>
        <w:pageBreakBefore w:val="0"/>
        <w:widowControl w:val="0"/>
        <w:kinsoku/>
        <w:wordWrap/>
        <w:overflowPunct/>
        <w:topLinePunct w:val="0"/>
        <w:autoSpaceDE/>
        <w:autoSpaceDN/>
        <w:bidi w:val="0"/>
        <w:adjustRightInd/>
        <w:ind w:left="432" w:firstLine="0" w:firstLineChars="0"/>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drawing>
          <wp:inline distT="0" distB="0" distL="0" distR="0">
            <wp:extent cx="898525" cy="1668780"/>
            <wp:effectExtent l="0" t="0" r="7620" b="1587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rot="16200000">
                      <a:off x="0" y="0"/>
                      <a:ext cx="911816" cy="1693197"/>
                    </a:xfrm>
                    <a:prstGeom prst="rect">
                      <a:avLst/>
                    </a:prstGeom>
                  </pic:spPr>
                </pic:pic>
              </a:graphicData>
            </a:graphic>
          </wp:inline>
        </w:drawing>
      </w:r>
      <w:r>
        <w:rPr>
          <w:rFonts w:hint="eastAsia" w:ascii="仿宋" w:hAnsi="仿宋" w:eastAsia="仿宋" w:cs="仿宋"/>
          <w:sz w:val="21"/>
          <w:szCs w:val="21"/>
          <w:highlight w:val="none"/>
        </w:rPr>
        <w:t xml:space="preserve">                  </w:t>
      </w:r>
      <w:r>
        <w:rPr>
          <w:rFonts w:hint="eastAsia" w:ascii="仿宋" w:hAnsi="仿宋" w:eastAsia="仿宋" w:cs="仿宋"/>
          <w:sz w:val="21"/>
          <w:szCs w:val="21"/>
          <w:highlight w:val="none"/>
        </w:rPr>
        <w:drawing>
          <wp:inline distT="0" distB="0" distL="0" distR="0">
            <wp:extent cx="865505" cy="1697355"/>
            <wp:effectExtent l="0" t="0" r="17145" b="1079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rot="16200000">
                      <a:off x="0" y="0"/>
                      <a:ext cx="875695" cy="1716964"/>
                    </a:xfrm>
                    <a:prstGeom prst="rect">
                      <a:avLst/>
                    </a:prstGeom>
                    <a:noFill/>
                  </pic:spPr>
                </pic:pic>
              </a:graphicData>
            </a:graphic>
          </wp:inline>
        </w:drawing>
      </w:r>
    </w:p>
    <w:p>
      <w:pPr>
        <w:keepNext w:val="0"/>
        <w:keepLines/>
        <w:pageBreakBefore w:val="0"/>
        <w:widowControl w:val="0"/>
        <w:kinsoku/>
        <w:wordWrap/>
        <w:overflowPunct/>
        <w:topLinePunct w:val="0"/>
        <w:autoSpaceDE/>
        <w:autoSpaceDN/>
        <w:bidi w:val="0"/>
        <w:adjustRightInd/>
        <w:textAlignment w:val="auto"/>
        <w:rPr>
          <w:rFonts w:hint="eastAsia" w:ascii="仿宋" w:hAnsi="仿宋" w:eastAsia="仿宋" w:cs="仿宋"/>
          <w:sz w:val="21"/>
          <w:szCs w:val="21"/>
          <w:highlight w:val="none"/>
        </w:rPr>
      </w:pPr>
    </w:p>
    <w:p>
      <w:pPr>
        <w:pStyle w:val="19"/>
        <w:keepNext w:val="0"/>
        <w:keepLines/>
        <w:pageBreakBefore w:val="0"/>
        <w:widowControl w:val="0"/>
        <w:numPr>
          <w:ilvl w:val="0"/>
          <w:numId w:val="0"/>
        </w:numPr>
        <w:kinsoku/>
        <w:wordWrap/>
        <w:overflowPunct/>
        <w:topLinePunct w:val="0"/>
        <w:autoSpaceDE/>
        <w:autoSpaceDN/>
        <w:bidi w:val="0"/>
        <w:adjustRightInd/>
        <w:ind w:leftChars="0"/>
        <w:textAlignment w:val="auto"/>
        <w:outlineLvl w:val="0"/>
        <w:rPr>
          <w:rFonts w:hint="eastAsia" w:ascii="仿宋" w:hAnsi="仿宋" w:eastAsia="仿宋" w:cs="仿宋"/>
          <w:sz w:val="21"/>
          <w:szCs w:val="21"/>
          <w:highlight w:val="none"/>
        </w:rPr>
      </w:pPr>
      <w:bookmarkStart w:id="390" w:name="_Toc29936"/>
      <w:r>
        <w:rPr>
          <w:rFonts w:hint="eastAsia" w:ascii="仿宋" w:hAnsi="仿宋" w:eastAsia="仿宋" w:cs="仿宋"/>
          <w:sz w:val="21"/>
          <w:szCs w:val="21"/>
          <w:highlight w:val="none"/>
          <w:lang w:eastAsia="zh-CN"/>
        </w:rPr>
        <w:t>（二）</w:t>
      </w:r>
      <w:r>
        <w:rPr>
          <w:rFonts w:hint="eastAsia" w:ascii="仿宋" w:hAnsi="仿宋" w:eastAsia="仿宋" w:cs="仿宋"/>
          <w:sz w:val="21"/>
          <w:szCs w:val="21"/>
          <w:highlight w:val="none"/>
        </w:rPr>
        <w:t>规格（cm）</w:t>
      </w:r>
      <w:bookmarkEnd w:id="390"/>
    </w:p>
    <w:tbl>
      <w:tblPr>
        <w:tblStyle w:val="12"/>
        <w:tblW w:w="0" w:type="auto"/>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70"/>
        <w:gridCol w:w="66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1870" w:type="dxa"/>
            <w:vAlign w:val="center"/>
          </w:tcPr>
          <w:p>
            <w:pPr>
              <w:pStyle w:val="19"/>
              <w:keepNext w:val="0"/>
              <w:keepLines/>
              <w:pageBreakBefore w:val="0"/>
              <w:widowControl w:val="0"/>
              <w:kinsoku/>
              <w:wordWrap/>
              <w:overflowPunct/>
              <w:topLinePunct w:val="0"/>
              <w:autoSpaceDE/>
              <w:autoSpaceDN/>
              <w:bidi w:val="0"/>
              <w:adjustRightInd/>
              <w:ind w:firstLine="0" w:firstLineChars="0"/>
              <w:jc w:val="center"/>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长×宽</w:t>
            </w:r>
          </w:p>
        </w:tc>
        <w:tc>
          <w:tcPr>
            <w:tcW w:w="6686" w:type="dxa"/>
            <w:vAlign w:val="center"/>
          </w:tcPr>
          <w:p>
            <w:pPr>
              <w:pStyle w:val="19"/>
              <w:keepNext w:val="0"/>
              <w:keepLines/>
              <w:pageBreakBefore w:val="0"/>
              <w:widowControl w:val="0"/>
              <w:kinsoku/>
              <w:wordWrap/>
              <w:overflowPunct/>
              <w:topLinePunct w:val="0"/>
              <w:autoSpaceDE/>
              <w:autoSpaceDN/>
              <w:bidi w:val="0"/>
              <w:adjustRightInd/>
              <w:ind w:firstLine="0" w:firstLineChars="0"/>
              <w:jc w:val="center"/>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60×30</w:t>
            </w:r>
          </w:p>
        </w:tc>
      </w:tr>
    </w:tbl>
    <w:p>
      <w:pPr>
        <w:pStyle w:val="19"/>
        <w:keepNext w:val="0"/>
        <w:keepLines/>
        <w:pageBreakBefore w:val="0"/>
        <w:widowControl w:val="0"/>
        <w:numPr>
          <w:ilvl w:val="0"/>
          <w:numId w:val="0"/>
        </w:numPr>
        <w:kinsoku/>
        <w:wordWrap/>
        <w:overflowPunct/>
        <w:topLinePunct w:val="0"/>
        <w:autoSpaceDE/>
        <w:autoSpaceDN/>
        <w:bidi w:val="0"/>
        <w:adjustRightInd/>
        <w:ind w:leftChars="0"/>
        <w:textAlignment w:val="auto"/>
        <w:outlineLvl w:val="0"/>
        <w:rPr>
          <w:rFonts w:hint="eastAsia" w:ascii="仿宋" w:hAnsi="仿宋" w:eastAsia="仿宋" w:cs="仿宋"/>
          <w:sz w:val="21"/>
          <w:szCs w:val="21"/>
          <w:highlight w:val="none"/>
        </w:rPr>
      </w:pPr>
      <w:bookmarkStart w:id="391" w:name="_Toc26950"/>
      <w:r>
        <w:rPr>
          <w:rFonts w:hint="eastAsia" w:ascii="仿宋" w:hAnsi="仿宋" w:eastAsia="仿宋" w:cs="仿宋"/>
          <w:sz w:val="21"/>
          <w:szCs w:val="21"/>
          <w:highlight w:val="none"/>
          <w:lang w:eastAsia="zh-CN"/>
        </w:rPr>
        <w:t>（三）</w:t>
      </w:r>
      <w:r>
        <w:rPr>
          <w:rFonts w:hint="eastAsia" w:ascii="仿宋" w:hAnsi="仿宋" w:eastAsia="仿宋" w:cs="仿宋"/>
          <w:sz w:val="21"/>
          <w:szCs w:val="21"/>
          <w:highlight w:val="none"/>
        </w:rPr>
        <w:t>材料</w:t>
      </w:r>
      <w:bookmarkEnd w:id="391"/>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4"/>
        <w:gridCol w:w="2232"/>
        <w:gridCol w:w="2268"/>
        <w:gridCol w:w="22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vAlign w:val="center"/>
          </w:tcPr>
          <w:p>
            <w:pPr>
              <w:keepNext w:val="0"/>
              <w:keepLines/>
              <w:pageBreakBefore w:val="0"/>
              <w:widowControl w:val="0"/>
              <w:kinsoku/>
              <w:wordWrap/>
              <w:overflowPunct/>
              <w:topLinePunct w:val="0"/>
              <w:autoSpaceDE/>
              <w:autoSpaceDN/>
              <w:bidi w:val="0"/>
              <w:adjustRightInd/>
              <w:jc w:val="center"/>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名称</w:t>
            </w:r>
          </w:p>
        </w:tc>
        <w:tc>
          <w:tcPr>
            <w:tcW w:w="2232" w:type="dxa"/>
            <w:vAlign w:val="center"/>
          </w:tcPr>
          <w:p>
            <w:pPr>
              <w:keepNext w:val="0"/>
              <w:keepLines/>
              <w:pageBreakBefore w:val="0"/>
              <w:widowControl w:val="0"/>
              <w:kinsoku/>
              <w:wordWrap/>
              <w:overflowPunct/>
              <w:topLinePunct w:val="0"/>
              <w:autoSpaceDE/>
              <w:autoSpaceDN/>
              <w:bidi w:val="0"/>
              <w:adjustRightInd/>
              <w:jc w:val="center"/>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规格</w:t>
            </w:r>
          </w:p>
        </w:tc>
        <w:tc>
          <w:tcPr>
            <w:tcW w:w="2268" w:type="dxa"/>
            <w:vAlign w:val="center"/>
          </w:tcPr>
          <w:p>
            <w:pPr>
              <w:keepNext w:val="0"/>
              <w:keepLines/>
              <w:pageBreakBefore w:val="0"/>
              <w:widowControl w:val="0"/>
              <w:kinsoku/>
              <w:wordWrap/>
              <w:overflowPunct/>
              <w:topLinePunct w:val="0"/>
              <w:autoSpaceDE/>
              <w:autoSpaceDN/>
              <w:bidi w:val="0"/>
              <w:adjustRightInd/>
              <w:jc w:val="center"/>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颜色</w:t>
            </w:r>
          </w:p>
        </w:tc>
        <w:tc>
          <w:tcPr>
            <w:tcW w:w="2268" w:type="dxa"/>
            <w:vAlign w:val="center"/>
          </w:tcPr>
          <w:p>
            <w:pPr>
              <w:keepNext w:val="0"/>
              <w:keepLines/>
              <w:pageBreakBefore w:val="0"/>
              <w:widowControl w:val="0"/>
              <w:kinsoku/>
              <w:wordWrap/>
              <w:overflowPunct/>
              <w:topLinePunct w:val="0"/>
              <w:autoSpaceDE/>
              <w:autoSpaceDN/>
              <w:bidi w:val="0"/>
              <w:adjustRightInd/>
              <w:jc w:val="center"/>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印花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trPr>
        <w:tc>
          <w:tcPr>
            <w:tcW w:w="1704" w:type="dxa"/>
            <w:vAlign w:val="center"/>
          </w:tcPr>
          <w:p>
            <w:pPr>
              <w:keepNext w:val="0"/>
              <w:keepLines/>
              <w:pageBreakBefore w:val="0"/>
              <w:widowControl w:val="0"/>
              <w:kinsoku/>
              <w:wordWrap/>
              <w:overflowPunct/>
              <w:topLinePunct w:val="0"/>
              <w:autoSpaceDE/>
              <w:autoSpaceDN/>
              <w:bidi w:val="0"/>
              <w:adjustRightInd/>
              <w:jc w:val="center"/>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毛巾布</w:t>
            </w:r>
          </w:p>
        </w:tc>
        <w:tc>
          <w:tcPr>
            <w:tcW w:w="2232" w:type="dxa"/>
            <w:vAlign w:val="center"/>
          </w:tcPr>
          <w:p>
            <w:pPr>
              <w:keepNext w:val="0"/>
              <w:keepLines/>
              <w:pageBreakBefore w:val="0"/>
              <w:widowControl w:val="0"/>
              <w:kinsoku/>
              <w:wordWrap/>
              <w:overflowPunct/>
              <w:topLinePunct w:val="0"/>
              <w:autoSpaceDE/>
              <w:autoSpaceDN/>
              <w:bidi w:val="0"/>
              <w:adjustRightInd/>
              <w:jc w:val="center"/>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克重≥60g</w:t>
            </w:r>
          </w:p>
          <w:p>
            <w:pPr>
              <w:keepNext w:val="0"/>
              <w:keepLines/>
              <w:pageBreakBefore w:val="0"/>
              <w:widowControl w:val="0"/>
              <w:kinsoku/>
              <w:wordWrap/>
              <w:overflowPunct/>
              <w:topLinePunct w:val="0"/>
              <w:autoSpaceDE/>
              <w:autoSpaceDN/>
              <w:bidi w:val="0"/>
              <w:adjustRightInd/>
              <w:jc w:val="center"/>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成分：100%棉</w:t>
            </w:r>
          </w:p>
        </w:tc>
        <w:tc>
          <w:tcPr>
            <w:tcW w:w="2268" w:type="dxa"/>
            <w:vAlign w:val="center"/>
          </w:tcPr>
          <w:p>
            <w:pPr>
              <w:keepNext w:val="0"/>
              <w:keepLines/>
              <w:pageBreakBefore w:val="0"/>
              <w:widowControl w:val="0"/>
              <w:kinsoku/>
              <w:wordWrap/>
              <w:overflowPunct/>
              <w:topLinePunct w:val="0"/>
              <w:autoSpaceDE/>
              <w:autoSpaceDN/>
              <w:bidi w:val="0"/>
              <w:adjustRightInd/>
              <w:ind w:firstLine="420" w:firstLineChars="200"/>
              <w:jc w:val="center"/>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蓝色</w:t>
            </w:r>
          </w:p>
          <w:p>
            <w:pPr>
              <w:keepNext w:val="0"/>
              <w:keepLines/>
              <w:pageBreakBefore w:val="0"/>
              <w:widowControl w:val="0"/>
              <w:kinsoku/>
              <w:wordWrap/>
              <w:overflowPunct/>
              <w:topLinePunct w:val="0"/>
              <w:autoSpaceDE/>
              <w:autoSpaceDN/>
              <w:bidi w:val="0"/>
              <w:adjustRightInd/>
              <w:ind w:firstLine="420" w:firstLineChars="200"/>
              <w:jc w:val="center"/>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棕色</w:t>
            </w:r>
          </w:p>
        </w:tc>
        <w:tc>
          <w:tcPr>
            <w:tcW w:w="2268" w:type="dxa"/>
            <w:vAlign w:val="center"/>
          </w:tcPr>
          <w:p>
            <w:pPr>
              <w:keepNext w:val="0"/>
              <w:keepLines/>
              <w:pageBreakBefore w:val="0"/>
              <w:widowControl w:val="0"/>
              <w:kinsoku/>
              <w:wordWrap/>
              <w:overflowPunct/>
              <w:topLinePunct w:val="0"/>
              <w:autoSpaceDE/>
              <w:autoSpaceDN/>
              <w:bidi w:val="0"/>
              <w:adjustRightInd/>
              <w:jc w:val="center"/>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斜纹印花，中间有三条经线</w:t>
            </w:r>
          </w:p>
        </w:tc>
      </w:tr>
    </w:tbl>
    <w:p>
      <w:pPr>
        <w:pStyle w:val="19"/>
        <w:keepNext w:val="0"/>
        <w:keepLines/>
        <w:pageBreakBefore w:val="0"/>
        <w:widowControl w:val="0"/>
        <w:numPr>
          <w:ilvl w:val="0"/>
          <w:numId w:val="0"/>
        </w:numPr>
        <w:kinsoku/>
        <w:wordWrap/>
        <w:overflowPunct/>
        <w:topLinePunct w:val="0"/>
        <w:autoSpaceDE/>
        <w:autoSpaceDN/>
        <w:bidi w:val="0"/>
        <w:adjustRightInd/>
        <w:ind w:leftChars="0"/>
        <w:textAlignment w:val="auto"/>
        <w:outlineLvl w:val="0"/>
        <w:rPr>
          <w:rFonts w:hint="eastAsia" w:ascii="仿宋" w:hAnsi="仿宋" w:eastAsia="仿宋" w:cs="仿宋"/>
          <w:sz w:val="21"/>
          <w:szCs w:val="21"/>
          <w:highlight w:val="none"/>
        </w:rPr>
      </w:pPr>
      <w:bookmarkStart w:id="392" w:name="_Toc13860"/>
      <w:r>
        <w:rPr>
          <w:rFonts w:hint="eastAsia" w:ascii="仿宋" w:hAnsi="仿宋" w:eastAsia="仿宋" w:cs="仿宋"/>
          <w:sz w:val="21"/>
          <w:szCs w:val="21"/>
          <w:highlight w:val="none"/>
          <w:lang w:eastAsia="zh-CN"/>
        </w:rPr>
        <w:t>（四）</w:t>
      </w:r>
      <w:r>
        <w:rPr>
          <w:rFonts w:hint="eastAsia" w:ascii="仿宋" w:hAnsi="仿宋" w:eastAsia="仿宋" w:cs="仿宋"/>
          <w:sz w:val="21"/>
          <w:szCs w:val="21"/>
          <w:highlight w:val="none"/>
        </w:rPr>
        <w:t>工艺</w:t>
      </w:r>
      <w:bookmarkEnd w:id="392"/>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4"/>
        <w:gridCol w:w="1704"/>
        <w:gridCol w:w="1704"/>
        <w:gridCol w:w="1705"/>
        <w:gridCol w:w="17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2" w:hRule="atLeast"/>
        </w:trPr>
        <w:tc>
          <w:tcPr>
            <w:tcW w:w="1704" w:type="dxa"/>
            <w:vAlign w:val="center"/>
          </w:tcPr>
          <w:p>
            <w:pPr>
              <w:keepNext w:val="0"/>
              <w:keepLines/>
              <w:pageBreakBefore w:val="0"/>
              <w:widowControl w:val="0"/>
              <w:kinsoku/>
              <w:wordWrap/>
              <w:overflowPunct/>
              <w:topLinePunct w:val="0"/>
              <w:autoSpaceDE/>
              <w:autoSpaceDN/>
              <w:bidi w:val="0"/>
              <w:adjustRightInd/>
              <w:jc w:val="center"/>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断裂强力≥</w:t>
            </w:r>
          </w:p>
        </w:tc>
        <w:tc>
          <w:tcPr>
            <w:tcW w:w="1704" w:type="dxa"/>
            <w:vAlign w:val="center"/>
          </w:tcPr>
          <w:p>
            <w:pPr>
              <w:keepNext w:val="0"/>
              <w:keepLines/>
              <w:pageBreakBefore w:val="0"/>
              <w:widowControl w:val="0"/>
              <w:kinsoku/>
              <w:wordWrap/>
              <w:overflowPunct/>
              <w:topLinePunct w:val="0"/>
              <w:autoSpaceDE/>
              <w:autoSpaceDN/>
              <w:bidi w:val="0"/>
              <w:adjustRightInd/>
              <w:jc w:val="center"/>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220N</w:t>
            </w:r>
          </w:p>
        </w:tc>
        <w:tc>
          <w:tcPr>
            <w:tcW w:w="1704" w:type="dxa"/>
            <w:vAlign w:val="center"/>
          </w:tcPr>
          <w:p>
            <w:pPr>
              <w:keepNext w:val="0"/>
              <w:keepLines/>
              <w:pageBreakBefore w:val="0"/>
              <w:widowControl w:val="0"/>
              <w:kinsoku/>
              <w:wordWrap/>
              <w:overflowPunct/>
              <w:topLinePunct w:val="0"/>
              <w:autoSpaceDE/>
              <w:autoSpaceDN/>
              <w:bidi w:val="0"/>
              <w:adjustRightInd/>
              <w:jc w:val="center"/>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色牢度≥</w:t>
            </w:r>
          </w:p>
        </w:tc>
        <w:tc>
          <w:tcPr>
            <w:tcW w:w="1705" w:type="dxa"/>
            <w:vAlign w:val="center"/>
          </w:tcPr>
          <w:p>
            <w:pPr>
              <w:keepNext w:val="0"/>
              <w:keepLines/>
              <w:pageBreakBefore w:val="0"/>
              <w:widowControl w:val="0"/>
              <w:kinsoku/>
              <w:wordWrap/>
              <w:overflowPunct/>
              <w:topLinePunct w:val="0"/>
              <w:autoSpaceDE/>
              <w:autoSpaceDN/>
              <w:bidi w:val="0"/>
              <w:adjustRightInd/>
              <w:ind w:firstLine="210" w:firstLineChars="100"/>
              <w:jc w:val="center"/>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4级</w:t>
            </w:r>
          </w:p>
        </w:tc>
        <w:tc>
          <w:tcPr>
            <w:tcW w:w="1705" w:type="dxa"/>
            <w:vAlign w:val="center"/>
          </w:tcPr>
          <w:p>
            <w:pPr>
              <w:keepNext w:val="0"/>
              <w:keepLines/>
              <w:pageBreakBefore w:val="0"/>
              <w:widowControl w:val="0"/>
              <w:kinsoku/>
              <w:wordWrap/>
              <w:overflowPunct/>
              <w:topLinePunct w:val="0"/>
              <w:autoSpaceDE/>
              <w:autoSpaceDN/>
              <w:bidi w:val="0"/>
              <w:adjustRightInd/>
              <w:jc w:val="center"/>
              <w:textAlignment w:val="auto"/>
              <w:rPr>
                <w:rFonts w:hint="eastAsia" w:ascii="仿宋" w:hAnsi="仿宋" w:eastAsia="仿宋" w:cs="仿宋"/>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vAlign w:val="center"/>
          </w:tcPr>
          <w:p>
            <w:pPr>
              <w:keepNext w:val="0"/>
              <w:keepLines/>
              <w:pageBreakBefore w:val="0"/>
              <w:widowControl w:val="0"/>
              <w:kinsoku/>
              <w:wordWrap/>
              <w:overflowPunct/>
              <w:topLinePunct w:val="0"/>
              <w:autoSpaceDE/>
              <w:autoSpaceDN/>
              <w:bidi w:val="0"/>
              <w:adjustRightInd/>
              <w:jc w:val="center"/>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脱毛率≤</w:t>
            </w:r>
          </w:p>
        </w:tc>
        <w:tc>
          <w:tcPr>
            <w:tcW w:w="1704" w:type="dxa"/>
            <w:vAlign w:val="center"/>
          </w:tcPr>
          <w:p>
            <w:pPr>
              <w:keepNext w:val="0"/>
              <w:keepLines/>
              <w:pageBreakBefore w:val="0"/>
              <w:widowControl w:val="0"/>
              <w:kinsoku/>
              <w:wordWrap/>
              <w:overflowPunct/>
              <w:topLinePunct w:val="0"/>
              <w:autoSpaceDE/>
              <w:autoSpaceDN/>
              <w:bidi w:val="0"/>
              <w:adjustRightInd/>
              <w:jc w:val="center"/>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0.4%</w:t>
            </w:r>
          </w:p>
        </w:tc>
        <w:tc>
          <w:tcPr>
            <w:tcW w:w="1704" w:type="dxa"/>
            <w:vAlign w:val="center"/>
          </w:tcPr>
          <w:p>
            <w:pPr>
              <w:keepNext w:val="0"/>
              <w:keepLines/>
              <w:pageBreakBefore w:val="0"/>
              <w:widowControl w:val="0"/>
              <w:kinsoku/>
              <w:wordWrap/>
              <w:overflowPunct/>
              <w:topLinePunct w:val="0"/>
              <w:autoSpaceDE/>
              <w:autoSpaceDN/>
              <w:bidi w:val="0"/>
              <w:adjustRightInd/>
              <w:jc w:val="center"/>
              <w:textAlignment w:val="auto"/>
              <w:rPr>
                <w:rFonts w:hint="eastAsia" w:ascii="仿宋" w:hAnsi="仿宋" w:eastAsia="仿宋" w:cs="仿宋"/>
                <w:sz w:val="21"/>
                <w:szCs w:val="21"/>
                <w:highlight w:val="none"/>
              </w:rPr>
            </w:pPr>
          </w:p>
        </w:tc>
        <w:tc>
          <w:tcPr>
            <w:tcW w:w="1705" w:type="dxa"/>
            <w:vAlign w:val="center"/>
          </w:tcPr>
          <w:p>
            <w:pPr>
              <w:keepNext w:val="0"/>
              <w:keepLines/>
              <w:pageBreakBefore w:val="0"/>
              <w:widowControl w:val="0"/>
              <w:kinsoku/>
              <w:wordWrap/>
              <w:overflowPunct/>
              <w:topLinePunct w:val="0"/>
              <w:autoSpaceDE/>
              <w:autoSpaceDN/>
              <w:bidi w:val="0"/>
              <w:adjustRightInd/>
              <w:jc w:val="center"/>
              <w:textAlignment w:val="auto"/>
              <w:rPr>
                <w:rFonts w:hint="eastAsia" w:ascii="仿宋" w:hAnsi="仿宋" w:eastAsia="仿宋" w:cs="仿宋"/>
                <w:sz w:val="21"/>
                <w:szCs w:val="21"/>
                <w:highlight w:val="none"/>
              </w:rPr>
            </w:pPr>
          </w:p>
        </w:tc>
        <w:tc>
          <w:tcPr>
            <w:tcW w:w="1705" w:type="dxa"/>
            <w:vAlign w:val="center"/>
          </w:tcPr>
          <w:p>
            <w:pPr>
              <w:keepNext w:val="0"/>
              <w:keepLines/>
              <w:pageBreakBefore w:val="0"/>
              <w:widowControl w:val="0"/>
              <w:kinsoku/>
              <w:wordWrap/>
              <w:overflowPunct/>
              <w:topLinePunct w:val="0"/>
              <w:autoSpaceDE/>
              <w:autoSpaceDN/>
              <w:bidi w:val="0"/>
              <w:adjustRightInd/>
              <w:jc w:val="center"/>
              <w:textAlignment w:val="auto"/>
              <w:rPr>
                <w:rFonts w:hint="eastAsia" w:ascii="仿宋" w:hAnsi="仿宋" w:eastAsia="仿宋" w:cs="仿宋"/>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5"/>
          </w:tcPr>
          <w:p>
            <w:pPr>
              <w:keepNext w:val="0"/>
              <w:keepLines/>
              <w:pageBreakBefore w:val="0"/>
              <w:widowControl w:val="0"/>
              <w:tabs>
                <w:tab w:val="left" w:pos="3261"/>
              </w:tabs>
              <w:kinsoku/>
              <w:wordWrap/>
              <w:overflowPunct/>
              <w:topLinePunct w:val="0"/>
              <w:autoSpaceDE/>
              <w:autoSpaceDN/>
              <w:bidi w:val="0"/>
              <w:adjustRightInd/>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ab/>
            </w:r>
            <w:r>
              <w:rPr>
                <w:rFonts w:hint="eastAsia" w:ascii="仿宋" w:hAnsi="仿宋" w:eastAsia="仿宋" w:cs="仿宋"/>
                <w:sz w:val="21"/>
                <w:szCs w:val="21"/>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trPr>
        <w:tc>
          <w:tcPr>
            <w:tcW w:w="8522" w:type="dxa"/>
            <w:gridSpan w:val="5"/>
          </w:tcPr>
          <w:p>
            <w:pPr>
              <w:pStyle w:val="19"/>
              <w:keepNext w:val="0"/>
              <w:keepLines/>
              <w:pageBreakBefore w:val="0"/>
              <w:widowControl w:val="0"/>
              <w:numPr>
                <w:ilvl w:val="0"/>
                <w:numId w:val="7"/>
              </w:numPr>
              <w:kinsoku/>
              <w:wordWrap/>
              <w:overflowPunct/>
              <w:topLinePunct w:val="0"/>
              <w:autoSpaceDE/>
              <w:autoSpaceDN/>
              <w:bidi w:val="0"/>
              <w:adjustRightInd/>
              <w:spacing w:line="560" w:lineRule="exact"/>
              <w:ind w:left="357" w:hanging="357" w:firstLineChars="0"/>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面料柔软</w:t>
            </w:r>
          </w:p>
          <w:p>
            <w:pPr>
              <w:pStyle w:val="19"/>
              <w:keepNext w:val="0"/>
              <w:keepLines/>
              <w:pageBreakBefore w:val="0"/>
              <w:widowControl w:val="0"/>
              <w:numPr>
                <w:ilvl w:val="0"/>
                <w:numId w:val="7"/>
              </w:numPr>
              <w:kinsoku/>
              <w:wordWrap/>
              <w:overflowPunct/>
              <w:topLinePunct w:val="0"/>
              <w:autoSpaceDE/>
              <w:autoSpaceDN/>
              <w:bidi w:val="0"/>
              <w:adjustRightInd/>
              <w:spacing w:line="560" w:lineRule="exact"/>
              <w:ind w:left="357" w:hanging="357" w:firstLineChars="0"/>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毛巾平整，两边尺寸一致</w:t>
            </w:r>
          </w:p>
          <w:p>
            <w:pPr>
              <w:pStyle w:val="19"/>
              <w:keepNext w:val="0"/>
              <w:keepLines/>
              <w:pageBreakBefore w:val="0"/>
              <w:widowControl w:val="0"/>
              <w:numPr>
                <w:ilvl w:val="0"/>
                <w:numId w:val="7"/>
              </w:numPr>
              <w:kinsoku/>
              <w:wordWrap/>
              <w:overflowPunct/>
              <w:topLinePunct w:val="0"/>
              <w:autoSpaceDE/>
              <w:autoSpaceDN/>
              <w:bidi w:val="0"/>
              <w:adjustRightInd/>
              <w:spacing w:line="560" w:lineRule="exact"/>
              <w:ind w:left="357" w:hanging="357" w:firstLineChars="0"/>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缝制无回针、散角，无跳针、脱线</w:t>
            </w:r>
          </w:p>
        </w:tc>
      </w:tr>
    </w:tbl>
    <w:p>
      <w:pPr>
        <w:keepNext w:val="0"/>
        <w:keepLines/>
        <w:pageBreakBefore w:val="0"/>
        <w:widowControl w:val="0"/>
        <w:kinsoku/>
        <w:wordWrap/>
        <w:overflowPunct/>
        <w:topLinePunct w:val="0"/>
        <w:autoSpaceDE/>
        <w:autoSpaceDN/>
        <w:bidi w:val="0"/>
        <w:adjustRightInd/>
        <w:ind w:firstLine="3373" w:firstLineChars="1200"/>
        <w:jc w:val="both"/>
        <w:textAlignment w:val="auto"/>
        <w:rPr>
          <w:rFonts w:hint="eastAsia" w:ascii="仿宋" w:hAnsi="仿宋" w:eastAsia="仿宋" w:cs="仿宋"/>
          <w:b/>
          <w:sz w:val="28"/>
          <w:szCs w:val="28"/>
          <w:highlight w:val="none"/>
        </w:rPr>
      </w:pPr>
    </w:p>
    <w:p>
      <w:pPr>
        <w:keepNext w:val="0"/>
        <w:keepLines/>
        <w:pageBreakBefore w:val="0"/>
        <w:widowControl w:val="0"/>
        <w:kinsoku/>
        <w:wordWrap/>
        <w:overflowPunct/>
        <w:topLinePunct w:val="0"/>
        <w:autoSpaceDE/>
        <w:autoSpaceDN/>
        <w:bidi w:val="0"/>
        <w:adjustRightInd/>
        <w:ind w:firstLine="3373" w:firstLineChars="1200"/>
        <w:jc w:val="both"/>
        <w:textAlignment w:val="auto"/>
        <w:rPr>
          <w:rFonts w:hint="eastAsia" w:ascii="仿宋" w:hAnsi="仿宋" w:eastAsia="仿宋" w:cs="仿宋"/>
          <w:b/>
          <w:sz w:val="28"/>
          <w:szCs w:val="28"/>
          <w:highlight w:val="none"/>
        </w:rPr>
      </w:pPr>
    </w:p>
    <w:p>
      <w:pPr>
        <w:keepNext w:val="0"/>
        <w:keepLines/>
        <w:pageBreakBefore w:val="0"/>
        <w:widowControl w:val="0"/>
        <w:kinsoku/>
        <w:wordWrap/>
        <w:overflowPunct/>
        <w:topLinePunct w:val="0"/>
        <w:autoSpaceDE/>
        <w:autoSpaceDN/>
        <w:bidi w:val="0"/>
        <w:adjustRightInd/>
        <w:ind w:firstLine="3373" w:firstLineChars="1200"/>
        <w:jc w:val="both"/>
        <w:textAlignment w:val="auto"/>
        <w:rPr>
          <w:rFonts w:hint="eastAsia" w:ascii="仿宋" w:hAnsi="仿宋" w:eastAsia="仿宋" w:cs="仿宋"/>
          <w:b/>
          <w:sz w:val="28"/>
          <w:szCs w:val="28"/>
          <w:highlight w:val="none"/>
        </w:rPr>
      </w:pPr>
    </w:p>
    <w:p>
      <w:pPr>
        <w:keepNext w:val="0"/>
        <w:keepLines/>
        <w:pageBreakBefore w:val="0"/>
        <w:widowControl w:val="0"/>
        <w:kinsoku/>
        <w:wordWrap/>
        <w:overflowPunct/>
        <w:topLinePunct w:val="0"/>
        <w:autoSpaceDE/>
        <w:autoSpaceDN/>
        <w:bidi w:val="0"/>
        <w:adjustRightInd/>
        <w:ind w:firstLine="3373" w:firstLineChars="1200"/>
        <w:jc w:val="both"/>
        <w:textAlignment w:val="auto"/>
        <w:rPr>
          <w:rFonts w:hint="eastAsia" w:ascii="仿宋" w:hAnsi="仿宋" w:eastAsia="仿宋" w:cs="仿宋"/>
          <w:b/>
          <w:sz w:val="28"/>
          <w:szCs w:val="28"/>
          <w:highlight w:val="none"/>
        </w:rPr>
      </w:pPr>
    </w:p>
    <w:p>
      <w:pPr>
        <w:keepNext w:val="0"/>
        <w:keepLines/>
        <w:pageBreakBefore w:val="0"/>
        <w:widowControl w:val="0"/>
        <w:kinsoku/>
        <w:wordWrap/>
        <w:overflowPunct/>
        <w:topLinePunct w:val="0"/>
        <w:autoSpaceDE/>
        <w:autoSpaceDN/>
        <w:bidi w:val="0"/>
        <w:adjustRightInd/>
        <w:ind w:firstLine="3373" w:firstLineChars="1200"/>
        <w:jc w:val="both"/>
        <w:textAlignment w:val="auto"/>
        <w:rPr>
          <w:rFonts w:hint="eastAsia" w:ascii="仿宋" w:hAnsi="仿宋" w:eastAsia="仿宋" w:cs="仿宋"/>
          <w:b/>
          <w:sz w:val="28"/>
          <w:szCs w:val="28"/>
          <w:highlight w:val="none"/>
        </w:rPr>
      </w:pPr>
    </w:p>
    <w:p>
      <w:pPr>
        <w:keepNext w:val="0"/>
        <w:keepLines/>
        <w:pageBreakBefore w:val="0"/>
        <w:widowControl w:val="0"/>
        <w:kinsoku/>
        <w:wordWrap/>
        <w:overflowPunct/>
        <w:topLinePunct w:val="0"/>
        <w:autoSpaceDE/>
        <w:autoSpaceDN/>
        <w:bidi w:val="0"/>
        <w:adjustRightInd/>
        <w:ind w:firstLine="3373" w:firstLineChars="1200"/>
        <w:jc w:val="both"/>
        <w:textAlignment w:val="auto"/>
        <w:outlineLvl w:val="0"/>
        <w:rPr>
          <w:rFonts w:hint="eastAsia" w:ascii="仿宋" w:hAnsi="仿宋" w:eastAsia="仿宋" w:cs="仿宋"/>
          <w:b/>
          <w:sz w:val="28"/>
          <w:szCs w:val="28"/>
          <w:highlight w:val="none"/>
        </w:rPr>
      </w:pPr>
      <w:bookmarkStart w:id="393" w:name="_Toc20314"/>
      <w:r>
        <w:rPr>
          <w:rFonts w:hint="eastAsia" w:ascii="仿宋" w:hAnsi="仿宋" w:eastAsia="仿宋" w:cs="仿宋"/>
          <w:b/>
          <w:sz w:val="28"/>
          <w:szCs w:val="28"/>
          <w:highlight w:val="none"/>
        </w:rPr>
        <w:t>肥皂盒</w:t>
      </w:r>
      <w:bookmarkEnd w:id="393"/>
    </w:p>
    <w:p>
      <w:pPr>
        <w:pStyle w:val="19"/>
        <w:keepNext w:val="0"/>
        <w:keepLines/>
        <w:pageBreakBefore w:val="0"/>
        <w:widowControl w:val="0"/>
        <w:numPr>
          <w:ilvl w:val="0"/>
          <w:numId w:val="0"/>
        </w:numPr>
        <w:kinsoku/>
        <w:wordWrap/>
        <w:overflowPunct/>
        <w:topLinePunct w:val="0"/>
        <w:autoSpaceDE/>
        <w:autoSpaceDN/>
        <w:bidi w:val="0"/>
        <w:adjustRightInd/>
        <w:ind w:leftChars="0"/>
        <w:textAlignment w:val="auto"/>
        <w:outlineLvl w:val="0"/>
        <w:rPr>
          <w:rFonts w:hint="eastAsia" w:ascii="仿宋" w:hAnsi="仿宋" w:eastAsia="仿宋" w:cs="仿宋"/>
          <w:sz w:val="21"/>
          <w:szCs w:val="21"/>
          <w:highlight w:val="none"/>
        </w:rPr>
      </w:pPr>
      <w:bookmarkStart w:id="394" w:name="_Toc19453"/>
      <w:r>
        <w:rPr>
          <w:rFonts w:hint="eastAsia" w:ascii="仿宋" w:hAnsi="仿宋" w:eastAsia="仿宋" w:cs="仿宋"/>
          <w:sz w:val="21"/>
          <w:szCs w:val="21"/>
          <w:highlight w:val="none"/>
          <w:lang w:eastAsia="zh-CN"/>
        </w:rPr>
        <w:t>（一）</w:t>
      </w:r>
      <w:r>
        <w:rPr>
          <w:rFonts w:hint="eastAsia" w:ascii="仿宋" w:hAnsi="仿宋" w:eastAsia="仿宋" w:cs="仿宋"/>
          <w:sz w:val="21"/>
          <w:szCs w:val="21"/>
          <w:highlight w:val="none"/>
        </w:rPr>
        <w:t>样款</w:t>
      </w:r>
      <w:bookmarkEnd w:id="394"/>
    </w:p>
    <w:p>
      <w:pPr>
        <w:keepNext w:val="0"/>
        <w:keepLines/>
        <w:pageBreakBefore w:val="0"/>
        <w:widowControl w:val="0"/>
        <w:kinsoku/>
        <w:wordWrap/>
        <w:overflowPunct/>
        <w:topLinePunct w:val="0"/>
        <w:autoSpaceDE/>
        <w:autoSpaceDN/>
        <w:bidi w:val="0"/>
        <w:adjustRightInd/>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 xml:space="preserve">                     </w:t>
      </w:r>
      <w:r>
        <w:rPr>
          <w:rFonts w:hint="eastAsia" w:ascii="仿宋" w:hAnsi="仿宋" w:eastAsia="仿宋" w:cs="仿宋"/>
          <w:sz w:val="21"/>
          <w:szCs w:val="21"/>
          <w:highlight w:val="none"/>
        </w:rPr>
        <w:drawing>
          <wp:inline distT="0" distB="0" distL="0" distR="0">
            <wp:extent cx="1851660" cy="1082040"/>
            <wp:effectExtent l="0" t="0" r="15240" b="3810"/>
            <wp:docPr id="43"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2"/>
                    <pic:cNvPicPr>
                      <a:picLocks noChangeAspect="1"/>
                    </pic:cNvPicPr>
                  </pic:nvPicPr>
                  <pic:blipFill>
                    <a:blip r:embed="rId11"/>
                    <a:srcRect l="12344" t="13496" r="22719" b="7469"/>
                    <a:stretch>
                      <a:fillRect/>
                    </a:stretch>
                  </pic:blipFill>
                  <pic:spPr>
                    <a:xfrm>
                      <a:off x="0" y="0"/>
                      <a:ext cx="1858131" cy="1085821"/>
                    </a:xfrm>
                    <a:prstGeom prst="rect">
                      <a:avLst/>
                    </a:prstGeom>
                  </pic:spPr>
                </pic:pic>
              </a:graphicData>
            </a:graphic>
          </wp:inline>
        </w:drawing>
      </w:r>
    </w:p>
    <w:p>
      <w:pPr>
        <w:keepNext w:val="0"/>
        <w:keepLines/>
        <w:pageBreakBefore w:val="0"/>
        <w:widowControl w:val="0"/>
        <w:kinsoku/>
        <w:wordWrap/>
        <w:overflowPunct/>
        <w:topLinePunct w:val="0"/>
        <w:autoSpaceDE/>
        <w:autoSpaceDN/>
        <w:bidi w:val="0"/>
        <w:adjustRightInd/>
        <w:textAlignment w:val="auto"/>
        <w:rPr>
          <w:rFonts w:hint="eastAsia" w:ascii="仿宋" w:hAnsi="仿宋" w:eastAsia="仿宋" w:cs="仿宋"/>
          <w:sz w:val="21"/>
          <w:szCs w:val="21"/>
          <w:highlight w:val="none"/>
        </w:rPr>
      </w:pPr>
    </w:p>
    <w:p>
      <w:pPr>
        <w:keepNext w:val="0"/>
        <w:keepLines/>
        <w:pageBreakBefore w:val="0"/>
        <w:widowControl w:val="0"/>
        <w:kinsoku/>
        <w:wordWrap/>
        <w:overflowPunct/>
        <w:topLinePunct w:val="0"/>
        <w:autoSpaceDE/>
        <w:autoSpaceDN/>
        <w:bidi w:val="0"/>
        <w:adjustRightInd/>
        <w:textAlignment w:val="auto"/>
        <w:outlineLvl w:val="0"/>
        <w:rPr>
          <w:rFonts w:hint="eastAsia" w:ascii="仿宋" w:hAnsi="仿宋" w:eastAsia="仿宋" w:cs="仿宋"/>
          <w:sz w:val="21"/>
          <w:szCs w:val="21"/>
          <w:highlight w:val="none"/>
        </w:rPr>
      </w:pPr>
      <w:bookmarkStart w:id="395" w:name="_Toc26162"/>
      <w:r>
        <w:rPr>
          <w:rFonts w:hint="eastAsia" w:ascii="仿宋" w:hAnsi="仿宋" w:eastAsia="仿宋" w:cs="仿宋"/>
          <w:sz w:val="21"/>
          <w:szCs w:val="21"/>
          <w:highlight w:val="none"/>
          <w:lang w:eastAsia="zh-CN"/>
        </w:rPr>
        <w:t>（二）</w:t>
      </w:r>
      <w:r>
        <w:rPr>
          <w:rFonts w:hint="eastAsia" w:ascii="仿宋" w:hAnsi="仿宋" w:eastAsia="仿宋" w:cs="仿宋"/>
          <w:sz w:val="21"/>
          <w:szCs w:val="21"/>
          <w:highlight w:val="none"/>
        </w:rPr>
        <w:t>规格（cm）</w:t>
      </w:r>
      <w:bookmarkEnd w:id="395"/>
    </w:p>
    <w:tbl>
      <w:tblPr>
        <w:tblStyle w:val="12"/>
        <w:tblW w:w="0" w:type="auto"/>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70"/>
        <w:gridCol w:w="66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1870" w:type="dxa"/>
            <w:vAlign w:val="center"/>
          </w:tcPr>
          <w:p>
            <w:pPr>
              <w:pStyle w:val="19"/>
              <w:keepNext w:val="0"/>
              <w:keepLines/>
              <w:pageBreakBefore w:val="0"/>
              <w:widowControl w:val="0"/>
              <w:kinsoku/>
              <w:wordWrap/>
              <w:overflowPunct/>
              <w:topLinePunct w:val="0"/>
              <w:autoSpaceDE/>
              <w:autoSpaceDN/>
              <w:bidi w:val="0"/>
              <w:adjustRightInd/>
              <w:ind w:firstLine="0" w:firstLineChars="0"/>
              <w:jc w:val="center"/>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长×宽×高</w:t>
            </w:r>
          </w:p>
        </w:tc>
        <w:tc>
          <w:tcPr>
            <w:tcW w:w="6686" w:type="dxa"/>
            <w:vAlign w:val="center"/>
          </w:tcPr>
          <w:p>
            <w:pPr>
              <w:pStyle w:val="19"/>
              <w:keepNext w:val="0"/>
              <w:keepLines/>
              <w:pageBreakBefore w:val="0"/>
              <w:widowControl w:val="0"/>
              <w:kinsoku/>
              <w:wordWrap/>
              <w:overflowPunct/>
              <w:topLinePunct w:val="0"/>
              <w:autoSpaceDE/>
              <w:autoSpaceDN/>
              <w:bidi w:val="0"/>
              <w:adjustRightInd/>
              <w:ind w:firstLine="1050" w:firstLineChars="500"/>
              <w:jc w:val="center"/>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12×9×5.5</w:t>
            </w:r>
          </w:p>
        </w:tc>
      </w:tr>
    </w:tbl>
    <w:p>
      <w:pPr>
        <w:pStyle w:val="19"/>
        <w:keepNext w:val="0"/>
        <w:keepLines/>
        <w:pageBreakBefore w:val="0"/>
        <w:widowControl w:val="0"/>
        <w:numPr>
          <w:ilvl w:val="0"/>
          <w:numId w:val="0"/>
        </w:numPr>
        <w:kinsoku/>
        <w:wordWrap/>
        <w:overflowPunct/>
        <w:topLinePunct w:val="0"/>
        <w:autoSpaceDE/>
        <w:autoSpaceDN/>
        <w:bidi w:val="0"/>
        <w:adjustRightInd/>
        <w:ind w:left="140" w:leftChars="0"/>
        <w:textAlignment w:val="auto"/>
        <w:outlineLvl w:val="0"/>
        <w:rPr>
          <w:rFonts w:hint="eastAsia" w:ascii="仿宋" w:hAnsi="仿宋" w:eastAsia="仿宋" w:cs="仿宋"/>
          <w:sz w:val="21"/>
          <w:szCs w:val="21"/>
          <w:highlight w:val="none"/>
        </w:rPr>
      </w:pPr>
      <w:bookmarkStart w:id="396" w:name="_Toc27749"/>
      <w:r>
        <w:rPr>
          <w:rFonts w:hint="eastAsia" w:ascii="仿宋" w:hAnsi="仿宋" w:eastAsia="仿宋" w:cs="仿宋"/>
          <w:sz w:val="21"/>
          <w:szCs w:val="21"/>
          <w:highlight w:val="none"/>
          <w:lang w:eastAsia="zh-CN"/>
        </w:rPr>
        <w:t>（三）</w:t>
      </w:r>
      <w:r>
        <w:rPr>
          <w:rFonts w:hint="eastAsia" w:ascii="仿宋" w:hAnsi="仿宋" w:eastAsia="仿宋" w:cs="仿宋"/>
          <w:sz w:val="21"/>
          <w:szCs w:val="21"/>
          <w:highlight w:val="none"/>
        </w:rPr>
        <w:t>外观</w:t>
      </w:r>
      <w:bookmarkEnd w:id="396"/>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36"/>
        <w:gridCol w:w="45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36" w:type="dxa"/>
            <w:vAlign w:val="center"/>
          </w:tcPr>
          <w:p>
            <w:pPr>
              <w:keepNext w:val="0"/>
              <w:keepLines/>
              <w:pageBreakBefore w:val="0"/>
              <w:widowControl w:val="0"/>
              <w:kinsoku/>
              <w:wordWrap/>
              <w:overflowPunct/>
              <w:topLinePunct w:val="0"/>
              <w:autoSpaceDE/>
              <w:autoSpaceDN/>
              <w:bidi w:val="0"/>
              <w:adjustRightInd/>
              <w:jc w:val="center"/>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形状</w:t>
            </w:r>
          </w:p>
        </w:tc>
        <w:tc>
          <w:tcPr>
            <w:tcW w:w="4536" w:type="dxa"/>
            <w:vAlign w:val="center"/>
          </w:tcPr>
          <w:p>
            <w:pPr>
              <w:keepNext w:val="0"/>
              <w:keepLines/>
              <w:pageBreakBefore w:val="0"/>
              <w:widowControl w:val="0"/>
              <w:kinsoku/>
              <w:wordWrap/>
              <w:overflowPunct/>
              <w:topLinePunct w:val="0"/>
              <w:autoSpaceDE/>
              <w:autoSpaceDN/>
              <w:bidi w:val="0"/>
              <w:adjustRightInd/>
              <w:jc w:val="center"/>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组成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trPr>
        <w:tc>
          <w:tcPr>
            <w:tcW w:w="3936" w:type="dxa"/>
            <w:vAlign w:val="center"/>
          </w:tcPr>
          <w:p>
            <w:pPr>
              <w:keepNext w:val="0"/>
              <w:keepLines/>
              <w:pageBreakBefore w:val="0"/>
              <w:widowControl w:val="0"/>
              <w:kinsoku/>
              <w:wordWrap/>
              <w:overflowPunct/>
              <w:topLinePunct w:val="0"/>
              <w:autoSpaceDE/>
              <w:autoSpaceDN/>
              <w:bidi w:val="0"/>
              <w:adjustRightInd/>
              <w:jc w:val="center"/>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长方体，四角有弧度</w:t>
            </w:r>
          </w:p>
        </w:tc>
        <w:tc>
          <w:tcPr>
            <w:tcW w:w="4536" w:type="dxa"/>
            <w:vAlign w:val="center"/>
          </w:tcPr>
          <w:p>
            <w:pPr>
              <w:keepNext w:val="0"/>
              <w:keepLines/>
              <w:pageBreakBefore w:val="0"/>
              <w:widowControl w:val="0"/>
              <w:kinsoku/>
              <w:wordWrap/>
              <w:overflowPunct/>
              <w:topLinePunct w:val="0"/>
              <w:autoSpaceDE/>
              <w:autoSpaceDN/>
              <w:bidi w:val="0"/>
              <w:adjustRightInd/>
              <w:ind w:firstLine="420" w:firstLineChars="200"/>
              <w:jc w:val="center"/>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盒盖、隔水板、外底盒</w:t>
            </w:r>
          </w:p>
        </w:tc>
      </w:tr>
    </w:tbl>
    <w:p>
      <w:pPr>
        <w:keepNext w:val="0"/>
        <w:keepLines/>
        <w:pageBreakBefore w:val="0"/>
        <w:widowControl w:val="0"/>
        <w:kinsoku/>
        <w:wordWrap/>
        <w:overflowPunct/>
        <w:topLinePunct w:val="0"/>
        <w:autoSpaceDE/>
        <w:autoSpaceDN/>
        <w:bidi w:val="0"/>
        <w:adjustRightInd/>
        <w:textAlignment w:val="auto"/>
        <w:outlineLvl w:val="0"/>
        <w:rPr>
          <w:rFonts w:hint="eastAsia" w:ascii="仿宋" w:hAnsi="仿宋" w:eastAsia="仿宋" w:cs="仿宋"/>
          <w:sz w:val="21"/>
          <w:szCs w:val="21"/>
          <w:highlight w:val="none"/>
        </w:rPr>
      </w:pPr>
      <w:bookmarkStart w:id="397" w:name="_Toc3017"/>
      <w:r>
        <w:rPr>
          <w:rFonts w:hint="eastAsia" w:ascii="仿宋" w:hAnsi="仿宋" w:eastAsia="仿宋" w:cs="仿宋"/>
          <w:sz w:val="21"/>
          <w:szCs w:val="21"/>
          <w:highlight w:val="none"/>
          <w:lang w:eastAsia="zh-CN"/>
        </w:rPr>
        <w:t>（四）</w:t>
      </w:r>
      <w:r>
        <w:rPr>
          <w:rFonts w:hint="eastAsia" w:ascii="仿宋" w:hAnsi="仿宋" w:eastAsia="仿宋" w:cs="仿宋"/>
          <w:sz w:val="21"/>
          <w:szCs w:val="21"/>
          <w:highlight w:val="none"/>
        </w:rPr>
        <w:t>材料</w:t>
      </w:r>
      <w:bookmarkEnd w:id="397"/>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4"/>
        <w:gridCol w:w="2232"/>
        <w:gridCol w:w="2268"/>
        <w:gridCol w:w="22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vAlign w:val="center"/>
          </w:tcPr>
          <w:p>
            <w:pPr>
              <w:keepNext w:val="0"/>
              <w:keepLines/>
              <w:pageBreakBefore w:val="0"/>
              <w:widowControl w:val="0"/>
              <w:kinsoku/>
              <w:wordWrap/>
              <w:overflowPunct/>
              <w:topLinePunct w:val="0"/>
              <w:autoSpaceDE/>
              <w:autoSpaceDN/>
              <w:bidi w:val="0"/>
              <w:adjustRightInd/>
              <w:jc w:val="center"/>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名称</w:t>
            </w:r>
          </w:p>
        </w:tc>
        <w:tc>
          <w:tcPr>
            <w:tcW w:w="2232" w:type="dxa"/>
            <w:vAlign w:val="center"/>
          </w:tcPr>
          <w:p>
            <w:pPr>
              <w:keepNext w:val="0"/>
              <w:keepLines/>
              <w:pageBreakBefore w:val="0"/>
              <w:widowControl w:val="0"/>
              <w:kinsoku/>
              <w:wordWrap/>
              <w:overflowPunct/>
              <w:topLinePunct w:val="0"/>
              <w:autoSpaceDE/>
              <w:autoSpaceDN/>
              <w:bidi w:val="0"/>
              <w:adjustRightInd/>
              <w:jc w:val="center"/>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规格</w:t>
            </w:r>
          </w:p>
        </w:tc>
        <w:tc>
          <w:tcPr>
            <w:tcW w:w="2268" w:type="dxa"/>
            <w:vAlign w:val="center"/>
          </w:tcPr>
          <w:p>
            <w:pPr>
              <w:keepNext w:val="0"/>
              <w:keepLines/>
              <w:pageBreakBefore w:val="0"/>
              <w:widowControl w:val="0"/>
              <w:kinsoku/>
              <w:wordWrap/>
              <w:overflowPunct/>
              <w:topLinePunct w:val="0"/>
              <w:autoSpaceDE/>
              <w:autoSpaceDN/>
              <w:bidi w:val="0"/>
              <w:adjustRightInd/>
              <w:jc w:val="center"/>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颜色</w:t>
            </w:r>
          </w:p>
        </w:tc>
        <w:tc>
          <w:tcPr>
            <w:tcW w:w="2268" w:type="dxa"/>
            <w:vAlign w:val="center"/>
          </w:tcPr>
          <w:p>
            <w:pPr>
              <w:keepNext w:val="0"/>
              <w:keepLines/>
              <w:pageBreakBefore w:val="0"/>
              <w:widowControl w:val="0"/>
              <w:kinsoku/>
              <w:wordWrap/>
              <w:overflowPunct/>
              <w:topLinePunct w:val="0"/>
              <w:autoSpaceDE/>
              <w:autoSpaceDN/>
              <w:bidi w:val="0"/>
              <w:adjustRightInd/>
              <w:jc w:val="center"/>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用途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trPr>
        <w:tc>
          <w:tcPr>
            <w:tcW w:w="1704" w:type="dxa"/>
            <w:vAlign w:val="center"/>
          </w:tcPr>
          <w:p>
            <w:pPr>
              <w:keepNext w:val="0"/>
              <w:keepLines/>
              <w:pageBreakBefore w:val="0"/>
              <w:widowControl w:val="0"/>
              <w:kinsoku/>
              <w:wordWrap/>
              <w:overflowPunct/>
              <w:topLinePunct w:val="0"/>
              <w:autoSpaceDE/>
              <w:autoSpaceDN/>
              <w:bidi w:val="0"/>
              <w:adjustRightInd/>
              <w:jc w:val="center"/>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聚苯乙烯</w:t>
            </w:r>
          </w:p>
        </w:tc>
        <w:tc>
          <w:tcPr>
            <w:tcW w:w="2232" w:type="dxa"/>
            <w:vAlign w:val="center"/>
          </w:tcPr>
          <w:p>
            <w:pPr>
              <w:keepNext w:val="0"/>
              <w:keepLines/>
              <w:pageBreakBefore w:val="0"/>
              <w:widowControl w:val="0"/>
              <w:kinsoku/>
              <w:wordWrap/>
              <w:overflowPunct/>
              <w:topLinePunct w:val="0"/>
              <w:autoSpaceDE/>
              <w:autoSpaceDN/>
              <w:bidi w:val="0"/>
              <w:adjustRightInd/>
              <w:jc w:val="center"/>
              <w:textAlignment w:val="auto"/>
              <w:rPr>
                <w:rFonts w:hint="eastAsia" w:ascii="仿宋" w:hAnsi="仿宋" w:eastAsia="仿宋" w:cs="仿宋"/>
                <w:sz w:val="21"/>
                <w:szCs w:val="21"/>
                <w:highlight w:val="none"/>
              </w:rPr>
            </w:pPr>
          </w:p>
        </w:tc>
        <w:tc>
          <w:tcPr>
            <w:tcW w:w="2268" w:type="dxa"/>
            <w:vAlign w:val="center"/>
          </w:tcPr>
          <w:p>
            <w:pPr>
              <w:keepNext w:val="0"/>
              <w:keepLines/>
              <w:pageBreakBefore w:val="0"/>
              <w:widowControl w:val="0"/>
              <w:kinsoku/>
              <w:wordWrap/>
              <w:overflowPunct/>
              <w:topLinePunct w:val="0"/>
              <w:autoSpaceDE/>
              <w:autoSpaceDN/>
              <w:bidi w:val="0"/>
              <w:adjustRightInd/>
              <w:ind w:firstLine="420" w:firstLineChars="200"/>
              <w:jc w:val="center"/>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透明</w:t>
            </w:r>
          </w:p>
        </w:tc>
        <w:tc>
          <w:tcPr>
            <w:tcW w:w="2268" w:type="dxa"/>
            <w:vAlign w:val="center"/>
          </w:tcPr>
          <w:p>
            <w:pPr>
              <w:keepNext w:val="0"/>
              <w:keepLines/>
              <w:pageBreakBefore w:val="0"/>
              <w:widowControl w:val="0"/>
              <w:kinsoku/>
              <w:wordWrap/>
              <w:overflowPunct/>
              <w:topLinePunct w:val="0"/>
              <w:autoSpaceDE/>
              <w:autoSpaceDN/>
              <w:bidi w:val="0"/>
              <w:adjustRightInd/>
              <w:ind w:firstLine="315" w:firstLineChars="150"/>
              <w:jc w:val="center"/>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盒盖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trPr>
        <w:tc>
          <w:tcPr>
            <w:tcW w:w="1704" w:type="dxa"/>
            <w:vAlign w:val="center"/>
          </w:tcPr>
          <w:p>
            <w:pPr>
              <w:keepNext w:val="0"/>
              <w:keepLines/>
              <w:pageBreakBefore w:val="0"/>
              <w:widowControl w:val="0"/>
              <w:kinsoku/>
              <w:wordWrap/>
              <w:overflowPunct/>
              <w:topLinePunct w:val="0"/>
              <w:autoSpaceDE/>
              <w:autoSpaceDN/>
              <w:bidi w:val="0"/>
              <w:adjustRightInd/>
              <w:jc w:val="center"/>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聚乙烯</w:t>
            </w:r>
          </w:p>
        </w:tc>
        <w:tc>
          <w:tcPr>
            <w:tcW w:w="2232" w:type="dxa"/>
            <w:vAlign w:val="center"/>
          </w:tcPr>
          <w:p>
            <w:pPr>
              <w:keepNext w:val="0"/>
              <w:keepLines/>
              <w:pageBreakBefore w:val="0"/>
              <w:widowControl w:val="0"/>
              <w:kinsoku/>
              <w:wordWrap/>
              <w:overflowPunct/>
              <w:topLinePunct w:val="0"/>
              <w:autoSpaceDE/>
              <w:autoSpaceDN/>
              <w:bidi w:val="0"/>
              <w:adjustRightInd/>
              <w:jc w:val="center"/>
              <w:textAlignment w:val="auto"/>
              <w:rPr>
                <w:rFonts w:hint="eastAsia" w:ascii="仿宋" w:hAnsi="仿宋" w:eastAsia="仿宋" w:cs="仿宋"/>
                <w:sz w:val="21"/>
                <w:szCs w:val="21"/>
                <w:highlight w:val="none"/>
              </w:rPr>
            </w:pPr>
          </w:p>
        </w:tc>
        <w:tc>
          <w:tcPr>
            <w:tcW w:w="2268" w:type="dxa"/>
            <w:vAlign w:val="center"/>
          </w:tcPr>
          <w:p>
            <w:pPr>
              <w:keepNext w:val="0"/>
              <w:keepLines/>
              <w:pageBreakBefore w:val="0"/>
              <w:widowControl w:val="0"/>
              <w:kinsoku/>
              <w:wordWrap/>
              <w:overflowPunct/>
              <w:topLinePunct w:val="0"/>
              <w:autoSpaceDE/>
              <w:autoSpaceDN/>
              <w:bidi w:val="0"/>
              <w:adjustRightInd/>
              <w:ind w:firstLine="420" w:firstLineChars="200"/>
              <w:jc w:val="center"/>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蓝色</w:t>
            </w:r>
          </w:p>
        </w:tc>
        <w:tc>
          <w:tcPr>
            <w:tcW w:w="2268" w:type="dxa"/>
            <w:vAlign w:val="center"/>
          </w:tcPr>
          <w:p>
            <w:pPr>
              <w:keepNext w:val="0"/>
              <w:keepLines/>
              <w:pageBreakBefore w:val="0"/>
              <w:widowControl w:val="0"/>
              <w:kinsoku/>
              <w:wordWrap/>
              <w:overflowPunct/>
              <w:topLinePunct w:val="0"/>
              <w:autoSpaceDE/>
              <w:autoSpaceDN/>
              <w:bidi w:val="0"/>
              <w:adjustRightInd/>
              <w:jc w:val="center"/>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外底盒、隔水板</w:t>
            </w:r>
          </w:p>
        </w:tc>
      </w:tr>
    </w:tbl>
    <w:p>
      <w:pPr>
        <w:keepNext w:val="0"/>
        <w:keepLines/>
        <w:pageBreakBefore w:val="0"/>
        <w:widowControl w:val="0"/>
        <w:kinsoku/>
        <w:wordWrap/>
        <w:overflowPunct/>
        <w:topLinePunct w:val="0"/>
        <w:autoSpaceDE/>
        <w:autoSpaceDN/>
        <w:bidi w:val="0"/>
        <w:adjustRightInd/>
        <w:textAlignment w:val="auto"/>
        <w:outlineLvl w:val="0"/>
        <w:rPr>
          <w:rFonts w:hint="eastAsia" w:ascii="仿宋" w:hAnsi="仿宋" w:eastAsia="仿宋" w:cs="仿宋"/>
          <w:sz w:val="21"/>
          <w:szCs w:val="21"/>
          <w:highlight w:val="none"/>
        </w:rPr>
      </w:pPr>
      <w:bookmarkStart w:id="398" w:name="_Toc18009"/>
      <w:r>
        <w:rPr>
          <w:rFonts w:hint="eastAsia" w:ascii="仿宋" w:hAnsi="仿宋" w:eastAsia="仿宋" w:cs="仿宋"/>
          <w:sz w:val="21"/>
          <w:szCs w:val="21"/>
          <w:highlight w:val="none"/>
          <w:lang w:eastAsia="zh-CN"/>
        </w:rPr>
        <w:t>（五）</w:t>
      </w:r>
      <w:r>
        <w:rPr>
          <w:rFonts w:hint="eastAsia" w:ascii="仿宋" w:hAnsi="仿宋" w:eastAsia="仿宋" w:cs="仿宋"/>
          <w:sz w:val="21"/>
          <w:szCs w:val="21"/>
          <w:highlight w:val="none"/>
        </w:rPr>
        <w:t>工艺</w:t>
      </w:r>
      <w:bookmarkEnd w:id="398"/>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trPr>
        <w:tc>
          <w:tcPr>
            <w:tcW w:w="8522" w:type="dxa"/>
          </w:tcPr>
          <w:p>
            <w:pPr>
              <w:keepNext w:val="0"/>
              <w:keepLines/>
              <w:pageBreakBefore w:val="0"/>
              <w:widowControl w:val="0"/>
              <w:kinsoku/>
              <w:wordWrap/>
              <w:overflowPunct/>
              <w:topLinePunct w:val="0"/>
              <w:autoSpaceDE/>
              <w:autoSpaceDN/>
              <w:bidi w:val="0"/>
              <w:adjustRightInd/>
              <w:spacing w:line="560" w:lineRule="exact"/>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1.肥皂盒外部完整、平滑</w:t>
            </w:r>
          </w:p>
          <w:p>
            <w:pPr>
              <w:keepNext w:val="0"/>
              <w:keepLines/>
              <w:pageBreakBefore w:val="0"/>
              <w:widowControl w:val="0"/>
              <w:kinsoku/>
              <w:wordWrap/>
              <w:overflowPunct/>
              <w:topLinePunct w:val="0"/>
              <w:autoSpaceDE/>
              <w:autoSpaceDN/>
              <w:bidi w:val="0"/>
              <w:adjustRightInd/>
              <w:spacing w:line="560" w:lineRule="exact"/>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2.整体厚薄均匀，无锋棱、裂纹</w:t>
            </w:r>
          </w:p>
          <w:p>
            <w:pPr>
              <w:keepNext w:val="0"/>
              <w:keepLines/>
              <w:pageBreakBefore w:val="0"/>
              <w:widowControl w:val="0"/>
              <w:kinsoku/>
              <w:wordWrap/>
              <w:overflowPunct/>
              <w:topLinePunct w:val="0"/>
              <w:autoSpaceDE/>
              <w:autoSpaceDN/>
              <w:bidi w:val="0"/>
              <w:adjustRightInd/>
              <w:spacing w:line="560" w:lineRule="exact"/>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3.隔板及外盒均有沥水功能</w:t>
            </w:r>
          </w:p>
        </w:tc>
      </w:tr>
    </w:tbl>
    <w:p>
      <w:pPr>
        <w:keepNext w:val="0"/>
        <w:keepLines/>
        <w:pageBreakBefore w:val="0"/>
        <w:widowControl w:val="0"/>
        <w:kinsoku/>
        <w:wordWrap/>
        <w:overflowPunct/>
        <w:topLinePunct w:val="0"/>
        <w:autoSpaceDE/>
        <w:autoSpaceDN/>
        <w:bidi w:val="0"/>
        <w:adjustRightInd/>
        <w:textAlignment w:val="auto"/>
        <w:rPr>
          <w:rFonts w:hint="eastAsia" w:ascii="仿宋" w:hAnsi="仿宋" w:eastAsia="仿宋" w:cs="仿宋"/>
          <w:sz w:val="21"/>
          <w:szCs w:val="21"/>
          <w:highlight w:val="none"/>
        </w:rPr>
      </w:pPr>
    </w:p>
    <w:p>
      <w:pPr>
        <w:keepNext w:val="0"/>
        <w:keepLines/>
        <w:pageBreakBefore w:val="0"/>
        <w:widowControl w:val="0"/>
        <w:kinsoku/>
        <w:wordWrap/>
        <w:overflowPunct/>
        <w:topLinePunct w:val="0"/>
        <w:autoSpaceDE/>
        <w:autoSpaceDN/>
        <w:bidi w:val="0"/>
        <w:adjustRightInd/>
        <w:jc w:val="center"/>
        <w:textAlignment w:val="auto"/>
        <w:rPr>
          <w:rFonts w:hint="eastAsia" w:ascii="仿宋" w:hAnsi="仿宋" w:eastAsia="仿宋" w:cs="仿宋"/>
          <w:b/>
          <w:sz w:val="21"/>
          <w:szCs w:val="21"/>
          <w:highlight w:val="none"/>
        </w:rPr>
      </w:pPr>
    </w:p>
    <w:p>
      <w:pPr>
        <w:keepNext w:val="0"/>
        <w:keepLines/>
        <w:pageBreakBefore w:val="0"/>
        <w:widowControl w:val="0"/>
        <w:kinsoku/>
        <w:wordWrap/>
        <w:overflowPunct/>
        <w:topLinePunct w:val="0"/>
        <w:autoSpaceDE/>
        <w:autoSpaceDN/>
        <w:bidi w:val="0"/>
        <w:adjustRightInd/>
        <w:jc w:val="center"/>
        <w:textAlignment w:val="auto"/>
        <w:rPr>
          <w:rFonts w:hint="eastAsia" w:ascii="仿宋" w:hAnsi="仿宋" w:eastAsia="仿宋" w:cs="仿宋"/>
          <w:b/>
          <w:sz w:val="21"/>
          <w:szCs w:val="21"/>
          <w:highlight w:val="none"/>
        </w:rPr>
      </w:pPr>
    </w:p>
    <w:p>
      <w:pPr>
        <w:keepNext w:val="0"/>
        <w:keepLines/>
        <w:pageBreakBefore w:val="0"/>
        <w:widowControl w:val="0"/>
        <w:kinsoku/>
        <w:wordWrap/>
        <w:overflowPunct/>
        <w:topLinePunct w:val="0"/>
        <w:autoSpaceDE/>
        <w:autoSpaceDN/>
        <w:bidi w:val="0"/>
        <w:adjustRightInd/>
        <w:jc w:val="center"/>
        <w:textAlignment w:val="auto"/>
        <w:rPr>
          <w:rFonts w:hint="eastAsia" w:ascii="仿宋" w:hAnsi="仿宋" w:eastAsia="仿宋" w:cs="仿宋"/>
          <w:b/>
          <w:sz w:val="21"/>
          <w:szCs w:val="21"/>
          <w:highlight w:val="none"/>
        </w:rPr>
      </w:pPr>
    </w:p>
    <w:p>
      <w:pPr>
        <w:keepNext w:val="0"/>
        <w:keepLines/>
        <w:pageBreakBefore w:val="0"/>
        <w:widowControl w:val="0"/>
        <w:kinsoku/>
        <w:wordWrap/>
        <w:overflowPunct/>
        <w:topLinePunct w:val="0"/>
        <w:autoSpaceDE/>
        <w:autoSpaceDN/>
        <w:bidi w:val="0"/>
        <w:adjustRightInd/>
        <w:jc w:val="center"/>
        <w:textAlignment w:val="auto"/>
        <w:rPr>
          <w:rFonts w:hint="eastAsia" w:ascii="仿宋" w:hAnsi="仿宋" w:eastAsia="仿宋" w:cs="仿宋"/>
          <w:b/>
          <w:sz w:val="21"/>
          <w:szCs w:val="21"/>
          <w:highlight w:val="none"/>
        </w:rPr>
      </w:pPr>
    </w:p>
    <w:p>
      <w:pPr>
        <w:keepNext w:val="0"/>
        <w:keepLines/>
        <w:pageBreakBefore w:val="0"/>
        <w:widowControl w:val="0"/>
        <w:kinsoku/>
        <w:wordWrap/>
        <w:overflowPunct/>
        <w:topLinePunct w:val="0"/>
        <w:autoSpaceDE/>
        <w:autoSpaceDN/>
        <w:bidi w:val="0"/>
        <w:adjustRightInd/>
        <w:jc w:val="center"/>
        <w:textAlignment w:val="auto"/>
        <w:rPr>
          <w:rFonts w:hint="eastAsia" w:ascii="仿宋" w:hAnsi="仿宋" w:eastAsia="仿宋" w:cs="仿宋"/>
          <w:b/>
          <w:sz w:val="21"/>
          <w:szCs w:val="21"/>
          <w:highlight w:val="none"/>
        </w:rPr>
      </w:pPr>
    </w:p>
    <w:p>
      <w:pPr>
        <w:keepNext w:val="0"/>
        <w:keepLines/>
        <w:pageBreakBefore w:val="0"/>
        <w:widowControl w:val="0"/>
        <w:kinsoku/>
        <w:wordWrap/>
        <w:overflowPunct/>
        <w:topLinePunct w:val="0"/>
        <w:autoSpaceDE/>
        <w:autoSpaceDN/>
        <w:bidi w:val="0"/>
        <w:adjustRightInd/>
        <w:jc w:val="center"/>
        <w:textAlignment w:val="auto"/>
        <w:rPr>
          <w:rFonts w:hint="eastAsia" w:ascii="仿宋" w:hAnsi="仿宋" w:eastAsia="仿宋" w:cs="仿宋"/>
          <w:b/>
          <w:sz w:val="21"/>
          <w:szCs w:val="21"/>
          <w:highlight w:val="none"/>
        </w:rPr>
      </w:pPr>
    </w:p>
    <w:p>
      <w:pPr>
        <w:keepNext w:val="0"/>
        <w:keepLines/>
        <w:pageBreakBefore w:val="0"/>
        <w:widowControl w:val="0"/>
        <w:kinsoku/>
        <w:wordWrap/>
        <w:overflowPunct/>
        <w:topLinePunct w:val="0"/>
        <w:autoSpaceDE/>
        <w:autoSpaceDN/>
        <w:bidi w:val="0"/>
        <w:adjustRightInd/>
        <w:jc w:val="center"/>
        <w:textAlignment w:val="auto"/>
        <w:rPr>
          <w:rFonts w:hint="eastAsia" w:ascii="仿宋" w:hAnsi="仿宋" w:eastAsia="仿宋" w:cs="仿宋"/>
          <w:b/>
          <w:sz w:val="21"/>
          <w:szCs w:val="21"/>
          <w:highlight w:val="none"/>
        </w:rPr>
      </w:pPr>
    </w:p>
    <w:p>
      <w:pPr>
        <w:keepNext w:val="0"/>
        <w:keepLines/>
        <w:pageBreakBefore w:val="0"/>
        <w:widowControl w:val="0"/>
        <w:kinsoku/>
        <w:wordWrap/>
        <w:overflowPunct/>
        <w:topLinePunct w:val="0"/>
        <w:autoSpaceDE/>
        <w:autoSpaceDN/>
        <w:bidi w:val="0"/>
        <w:adjustRightInd/>
        <w:jc w:val="center"/>
        <w:textAlignment w:val="auto"/>
        <w:rPr>
          <w:rFonts w:hint="eastAsia" w:ascii="仿宋" w:hAnsi="仿宋" w:eastAsia="仿宋" w:cs="仿宋"/>
          <w:b/>
          <w:sz w:val="21"/>
          <w:szCs w:val="21"/>
          <w:highlight w:val="none"/>
        </w:rPr>
      </w:pPr>
    </w:p>
    <w:p>
      <w:pPr>
        <w:keepNext w:val="0"/>
        <w:keepLines/>
        <w:pageBreakBefore w:val="0"/>
        <w:widowControl w:val="0"/>
        <w:kinsoku/>
        <w:wordWrap/>
        <w:overflowPunct/>
        <w:topLinePunct w:val="0"/>
        <w:autoSpaceDE/>
        <w:autoSpaceDN/>
        <w:bidi w:val="0"/>
        <w:adjustRightInd/>
        <w:jc w:val="center"/>
        <w:textAlignment w:val="auto"/>
        <w:rPr>
          <w:rFonts w:hint="eastAsia" w:ascii="仿宋" w:hAnsi="仿宋" w:eastAsia="仿宋" w:cs="仿宋"/>
          <w:b/>
          <w:sz w:val="21"/>
          <w:szCs w:val="21"/>
          <w:highlight w:val="none"/>
        </w:rPr>
      </w:pPr>
    </w:p>
    <w:p>
      <w:pPr>
        <w:keepNext w:val="0"/>
        <w:keepLines/>
        <w:pageBreakBefore w:val="0"/>
        <w:widowControl w:val="0"/>
        <w:kinsoku/>
        <w:wordWrap/>
        <w:overflowPunct/>
        <w:topLinePunct w:val="0"/>
        <w:autoSpaceDE/>
        <w:autoSpaceDN/>
        <w:bidi w:val="0"/>
        <w:adjustRightInd/>
        <w:jc w:val="center"/>
        <w:textAlignment w:val="auto"/>
        <w:rPr>
          <w:rFonts w:hint="eastAsia" w:ascii="仿宋" w:hAnsi="仿宋" w:eastAsia="仿宋" w:cs="仿宋"/>
          <w:b/>
          <w:sz w:val="21"/>
          <w:szCs w:val="21"/>
          <w:highlight w:val="none"/>
        </w:rPr>
      </w:pPr>
    </w:p>
    <w:p>
      <w:pPr>
        <w:keepNext w:val="0"/>
        <w:keepLines/>
        <w:pageBreakBefore w:val="0"/>
        <w:widowControl w:val="0"/>
        <w:kinsoku/>
        <w:wordWrap/>
        <w:overflowPunct/>
        <w:topLinePunct w:val="0"/>
        <w:autoSpaceDE/>
        <w:autoSpaceDN/>
        <w:bidi w:val="0"/>
        <w:adjustRightInd/>
        <w:jc w:val="center"/>
        <w:textAlignment w:val="auto"/>
        <w:rPr>
          <w:rFonts w:hint="eastAsia" w:ascii="仿宋" w:hAnsi="仿宋" w:eastAsia="仿宋" w:cs="仿宋"/>
          <w:b/>
          <w:sz w:val="21"/>
          <w:szCs w:val="21"/>
          <w:highlight w:val="none"/>
        </w:rPr>
      </w:pPr>
    </w:p>
    <w:p>
      <w:pPr>
        <w:keepNext w:val="0"/>
        <w:keepLines/>
        <w:pageBreakBefore w:val="0"/>
        <w:widowControl w:val="0"/>
        <w:kinsoku/>
        <w:wordWrap/>
        <w:overflowPunct/>
        <w:topLinePunct w:val="0"/>
        <w:autoSpaceDE/>
        <w:autoSpaceDN/>
        <w:bidi w:val="0"/>
        <w:adjustRightInd/>
        <w:jc w:val="center"/>
        <w:textAlignment w:val="auto"/>
        <w:rPr>
          <w:rFonts w:hint="eastAsia" w:ascii="仿宋" w:hAnsi="仿宋" w:eastAsia="仿宋" w:cs="仿宋"/>
          <w:b/>
          <w:sz w:val="21"/>
          <w:szCs w:val="21"/>
          <w:highlight w:val="none"/>
        </w:rPr>
      </w:pPr>
    </w:p>
    <w:p>
      <w:pPr>
        <w:keepNext w:val="0"/>
        <w:keepLines/>
        <w:pageBreakBefore w:val="0"/>
        <w:widowControl w:val="0"/>
        <w:kinsoku/>
        <w:wordWrap/>
        <w:overflowPunct/>
        <w:topLinePunct w:val="0"/>
        <w:autoSpaceDE/>
        <w:autoSpaceDN/>
        <w:bidi w:val="0"/>
        <w:adjustRightInd/>
        <w:jc w:val="center"/>
        <w:textAlignment w:val="auto"/>
        <w:rPr>
          <w:rFonts w:hint="eastAsia" w:ascii="仿宋" w:hAnsi="仿宋" w:eastAsia="仿宋" w:cs="仿宋"/>
          <w:b/>
          <w:sz w:val="21"/>
          <w:szCs w:val="21"/>
          <w:highlight w:val="none"/>
        </w:rPr>
      </w:pPr>
    </w:p>
    <w:p>
      <w:pPr>
        <w:keepNext w:val="0"/>
        <w:keepLines/>
        <w:pageBreakBefore w:val="0"/>
        <w:widowControl w:val="0"/>
        <w:kinsoku/>
        <w:wordWrap/>
        <w:overflowPunct/>
        <w:topLinePunct w:val="0"/>
        <w:autoSpaceDE/>
        <w:autoSpaceDN/>
        <w:bidi w:val="0"/>
        <w:adjustRightInd/>
        <w:jc w:val="center"/>
        <w:textAlignment w:val="auto"/>
        <w:rPr>
          <w:rFonts w:hint="eastAsia" w:ascii="仿宋" w:hAnsi="仿宋" w:eastAsia="仿宋" w:cs="仿宋"/>
          <w:b/>
          <w:sz w:val="21"/>
          <w:szCs w:val="21"/>
          <w:highlight w:val="none"/>
        </w:rPr>
      </w:pPr>
    </w:p>
    <w:p>
      <w:pPr>
        <w:keepNext w:val="0"/>
        <w:keepLines/>
        <w:pageBreakBefore w:val="0"/>
        <w:widowControl w:val="0"/>
        <w:kinsoku/>
        <w:wordWrap/>
        <w:overflowPunct/>
        <w:topLinePunct w:val="0"/>
        <w:autoSpaceDE/>
        <w:autoSpaceDN/>
        <w:bidi w:val="0"/>
        <w:adjustRightInd/>
        <w:ind w:firstLine="3373" w:firstLineChars="1200"/>
        <w:jc w:val="both"/>
        <w:textAlignment w:val="auto"/>
        <w:outlineLvl w:val="0"/>
        <w:rPr>
          <w:rFonts w:hint="eastAsia" w:ascii="仿宋" w:hAnsi="仿宋" w:eastAsia="仿宋" w:cs="仿宋"/>
          <w:b/>
          <w:sz w:val="28"/>
          <w:szCs w:val="28"/>
          <w:highlight w:val="none"/>
        </w:rPr>
      </w:pPr>
      <w:bookmarkStart w:id="399" w:name="_Toc101"/>
      <w:r>
        <w:rPr>
          <w:rFonts w:hint="eastAsia" w:ascii="仿宋" w:hAnsi="仿宋" w:eastAsia="仿宋" w:cs="仿宋"/>
          <w:b/>
          <w:sz w:val="28"/>
          <w:szCs w:val="28"/>
          <w:highlight w:val="none"/>
        </w:rPr>
        <w:t>牙 刷</w:t>
      </w:r>
      <w:bookmarkEnd w:id="399"/>
    </w:p>
    <w:p>
      <w:pPr>
        <w:pStyle w:val="19"/>
        <w:keepNext w:val="0"/>
        <w:keepLines/>
        <w:pageBreakBefore w:val="0"/>
        <w:widowControl w:val="0"/>
        <w:numPr>
          <w:ilvl w:val="0"/>
          <w:numId w:val="0"/>
        </w:numPr>
        <w:kinsoku/>
        <w:wordWrap/>
        <w:overflowPunct/>
        <w:topLinePunct w:val="0"/>
        <w:autoSpaceDE/>
        <w:autoSpaceDN/>
        <w:bidi w:val="0"/>
        <w:adjustRightInd/>
        <w:ind w:leftChars="0"/>
        <w:textAlignment w:val="auto"/>
        <w:outlineLvl w:val="0"/>
        <w:rPr>
          <w:rFonts w:hint="eastAsia" w:ascii="仿宋" w:hAnsi="仿宋" w:eastAsia="仿宋" w:cs="仿宋"/>
          <w:sz w:val="21"/>
          <w:szCs w:val="21"/>
          <w:highlight w:val="none"/>
          <w:lang w:eastAsia="zh-CN"/>
        </w:rPr>
      </w:pPr>
      <w:bookmarkStart w:id="400" w:name="_Toc14655"/>
      <w:r>
        <w:rPr>
          <w:rFonts w:hint="eastAsia" w:ascii="仿宋" w:hAnsi="仿宋" w:eastAsia="仿宋" w:cs="仿宋"/>
          <w:sz w:val="21"/>
          <w:szCs w:val="21"/>
          <w:highlight w:val="none"/>
          <w:lang w:eastAsia="zh-CN"/>
        </w:rPr>
        <w:t>（一）样款</w:t>
      </w:r>
      <w:bookmarkEnd w:id="400"/>
    </w:p>
    <w:p>
      <w:pPr>
        <w:pStyle w:val="19"/>
        <w:keepNext w:val="0"/>
        <w:keepLines/>
        <w:pageBreakBefore w:val="0"/>
        <w:widowControl w:val="0"/>
        <w:kinsoku/>
        <w:wordWrap/>
        <w:overflowPunct/>
        <w:topLinePunct w:val="0"/>
        <w:autoSpaceDE/>
        <w:autoSpaceDN/>
        <w:bidi w:val="0"/>
        <w:adjustRightInd/>
        <w:ind w:left="720" w:firstLine="0" w:firstLineChars="0"/>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 xml:space="preserve">                 </w:t>
      </w:r>
      <w:r>
        <w:rPr>
          <w:rFonts w:hint="eastAsia" w:ascii="仿宋" w:hAnsi="仿宋" w:eastAsia="仿宋" w:cs="仿宋"/>
          <w:sz w:val="21"/>
          <w:szCs w:val="21"/>
          <w:highlight w:val="none"/>
        </w:rPr>
        <w:drawing>
          <wp:inline distT="0" distB="0" distL="0" distR="0">
            <wp:extent cx="1965960" cy="1303020"/>
            <wp:effectExtent l="0" t="0" r="15240" b="11430"/>
            <wp:docPr id="1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66882" cy="1303631"/>
                    </a:xfrm>
                    <a:prstGeom prst="rect">
                      <a:avLst/>
                    </a:prstGeom>
                  </pic:spPr>
                </pic:pic>
              </a:graphicData>
            </a:graphic>
          </wp:inline>
        </w:drawing>
      </w:r>
    </w:p>
    <w:p>
      <w:pPr>
        <w:keepNext w:val="0"/>
        <w:keepLines/>
        <w:pageBreakBefore w:val="0"/>
        <w:widowControl w:val="0"/>
        <w:kinsoku/>
        <w:wordWrap/>
        <w:overflowPunct/>
        <w:topLinePunct w:val="0"/>
        <w:autoSpaceDE/>
        <w:autoSpaceDN/>
        <w:bidi w:val="0"/>
        <w:adjustRightInd/>
        <w:textAlignment w:val="auto"/>
        <w:outlineLvl w:val="0"/>
        <w:rPr>
          <w:rFonts w:hint="eastAsia" w:ascii="仿宋" w:hAnsi="仿宋" w:eastAsia="仿宋" w:cs="仿宋"/>
          <w:sz w:val="21"/>
          <w:szCs w:val="21"/>
          <w:highlight w:val="none"/>
        </w:rPr>
      </w:pPr>
      <w:bookmarkStart w:id="401" w:name="_Toc11558"/>
      <w:r>
        <w:rPr>
          <w:rFonts w:hint="eastAsia" w:ascii="仿宋" w:hAnsi="仿宋" w:eastAsia="仿宋" w:cs="仿宋"/>
          <w:sz w:val="21"/>
          <w:szCs w:val="21"/>
          <w:highlight w:val="none"/>
          <w:lang w:eastAsia="zh-CN"/>
        </w:rPr>
        <w:t>（二）</w:t>
      </w:r>
      <w:r>
        <w:rPr>
          <w:rFonts w:hint="eastAsia" w:ascii="仿宋" w:hAnsi="仿宋" w:eastAsia="仿宋" w:cs="仿宋"/>
          <w:sz w:val="21"/>
          <w:szCs w:val="21"/>
          <w:highlight w:val="none"/>
        </w:rPr>
        <w:t>规格（cm）</w:t>
      </w:r>
      <w:bookmarkEnd w:id="401"/>
    </w:p>
    <w:tbl>
      <w:tblPr>
        <w:tblStyle w:val="12"/>
        <w:tblW w:w="8647"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85"/>
        <w:gridCol w:w="2126"/>
        <w:gridCol w:w="2127"/>
        <w:gridCol w:w="24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1985" w:type="dxa"/>
            <w:vAlign w:val="center"/>
          </w:tcPr>
          <w:p>
            <w:pPr>
              <w:pStyle w:val="19"/>
              <w:keepNext w:val="0"/>
              <w:keepLines/>
              <w:pageBreakBefore w:val="0"/>
              <w:widowControl w:val="0"/>
              <w:kinsoku/>
              <w:wordWrap/>
              <w:overflowPunct/>
              <w:topLinePunct w:val="0"/>
              <w:autoSpaceDE/>
              <w:autoSpaceDN/>
              <w:bidi w:val="0"/>
              <w:adjustRightInd/>
              <w:ind w:firstLine="0" w:firstLineChars="0"/>
              <w:jc w:val="center"/>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刷柄长11</w:t>
            </w:r>
          </w:p>
        </w:tc>
        <w:tc>
          <w:tcPr>
            <w:tcW w:w="2126" w:type="dxa"/>
            <w:vAlign w:val="center"/>
          </w:tcPr>
          <w:p>
            <w:pPr>
              <w:pStyle w:val="19"/>
              <w:keepNext w:val="0"/>
              <w:keepLines/>
              <w:pageBreakBefore w:val="0"/>
              <w:widowControl w:val="0"/>
              <w:kinsoku/>
              <w:wordWrap/>
              <w:overflowPunct/>
              <w:topLinePunct w:val="0"/>
              <w:autoSpaceDE/>
              <w:autoSpaceDN/>
              <w:bidi w:val="0"/>
              <w:adjustRightInd/>
              <w:ind w:firstLine="105" w:firstLineChars="50"/>
              <w:jc w:val="center"/>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刷头宽1.3</w:t>
            </w:r>
          </w:p>
        </w:tc>
        <w:tc>
          <w:tcPr>
            <w:tcW w:w="2127" w:type="dxa"/>
            <w:vAlign w:val="center"/>
          </w:tcPr>
          <w:p>
            <w:pPr>
              <w:pStyle w:val="19"/>
              <w:keepNext w:val="0"/>
              <w:keepLines/>
              <w:pageBreakBefore w:val="0"/>
              <w:widowControl w:val="0"/>
              <w:kinsoku/>
              <w:wordWrap/>
              <w:overflowPunct/>
              <w:topLinePunct w:val="0"/>
              <w:autoSpaceDE/>
              <w:autoSpaceDN/>
              <w:bidi w:val="0"/>
              <w:adjustRightInd/>
              <w:ind w:firstLine="0" w:firstLineChars="0"/>
              <w:jc w:val="center"/>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刷头厚0.9</w:t>
            </w:r>
          </w:p>
        </w:tc>
        <w:tc>
          <w:tcPr>
            <w:tcW w:w="2409" w:type="dxa"/>
            <w:vAlign w:val="center"/>
          </w:tcPr>
          <w:p>
            <w:pPr>
              <w:pStyle w:val="19"/>
              <w:keepNext w:val="0"/>
              <w:keepLines/>
              <w:pageBreakBefore w:val="0"/>
              <w:widowControl w:val="0"/>
              <w:kinsoku/>
              <w:wordWrap/>
              <w:overflowPunct/>
              <w:topLinePunct w:val="0"/>
              <w:autoSpaceDE/>
              <w:autoSpaceDN/>
              <w:bidi w:val="0"/>
              <w:adjustRightInd/>
              <w:ind w:firstLine="210" w:firstLineChars="100"/>
              <w:jc w:val="center"/>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刷柄厚0.4</w:t>
            </w:r>
          </w:p>
        </w:tc>
      </w:tr>
    </w:tbl>
    <w:p>
      <w:pPr>
        <w:keepNext w:val="0"/>
        <w:keepLines/>
        <w:pageBreakBefore w:val="0"/>
        <w:widowControl w:val="0"/>
        <w:kinsoku/>
        <w:wordWrap/>
        <w:overflowPunct/>
        <w:topLinePunct w:val="0"/>
        <w:autoSpaceDE/>
        <w:autoSpaceDN/>
        <w:bidi w:val="0"/>
        <w:adjustRightInd/>
        <w:textAlignment w:val="auto"/>
        <w:outlineLvl w:val="0"/>
        <w:rPr>
          <w:rFonts w:hint="eastAsia" w:ascii="仿宋" w:hAnsi="仿宋" w:eastAsia="仿宋" w:cs="仿宋"/>
          <w:sz w:val="21"/>
          <w:szCs w:val="21"/>
          <w:highlight w:val="none"/>
        </w:rPr>
      </w:pPr>
      <w:bookmarkStart w:id="402" w:name="_Toc15294"/>
      <w:r>
        <w:rPr>
          <w:rFonts w:hint="eastAsia" w:ascii="仿宋" w:hAnsi="仿宋" w:eastAsia="仿宋" w:cs="仿宋"/>
          <w:sz w:val="21"/>
          <w:szCs w:val="21"/>
          <w:highlight w:val="none"/>
          <w:lang w:eastAsia="zh-CN"/>
        </w:rPr>
        <w:t>（三）</w:t>
      </w:r>
      <w:r>
        <w:rPr>
          <w:rFonts w:hint="eastAsia" w:ascii="仿宋" w:hAnsi="仿宋" w:eastAsia="仿宋" w:cs="仿宋"/>
          <w:sz w:val="21"/>
          <w:szCs w:val="21"/>
          <w:highlight w:val="none"/>
        </w:rPr>
        <w:t>材料</w:t>
      </w:r>
      <w:bookmarkEnd w:id="402"/>
    </w:p>
    <w:tbl>
      <w:tblPr>
        <w:tblStyle w:val="12"/>
        <w:tblW w:w="861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51"/>
        <w:gridCol w:w="1985"/>
        <w:gridCol w:w="1985"/>
        <w:gridCol w:w="26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1" w:type="dxa"/>
            <w:vAlign w:val="center"/>
          </w:tcPr>
          <w:p>
            <w:pPr>
              <w:keepNext w:val="0"/>
              <w:keepLines/>
              <w:pageBreakBefore w:val="0"/>
              <w:widowControl w:val="0"/>
              <w:kinsoku/>
              <w:wordWrap/>
              <w:overflowPunct/>
              <w:topLinePunct w:val="0"/>
              <w:autoSpaceDE/>
              <w:autoSpaceDN/>
              <w:bidi w:val="0"/>
              <w:adjustRightInd/>
              <w:jc w:val="center"/>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名称</w:t>
            </w:r>
          </w:p>
        </w:tc>
        <w:tc>
          <w:tcPr>
            <w:tcW w:w="1985" w:type="dxa"/>
            <w:vAlign w:val="center"/>
          </w:tcPr>
          <w:p>
            <w:pPr>
              <w:keepNext w:val="0"/>
              <w:keepLines/>
              <w:pageBreakBefore w:val="0"/>
              <w:widowControl w:val="0"/>
              <w:kinsoku/>
              <w:wordWrap/>
              <w:overflowPunct/>
              <w:topLinePunct w:val="0"/>
              <w:autoSpaceDE/>
              <w:autoSpaceDN/>
              <w:bidi w:val="0"/>
              <w:adjustRightInd/>
              <w:jc w:val="center"/>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颜色</w:t>
            </w:r>
          </w:p>
        </w:tc>
        <w:tc>
          <w:tcPr>
            <w:tcW w:w="1985" w:type="dxa"/>
            <w:vAlign w:val="center"/>
          </w:tcPr>
          <w:p>
            <w:pPr>
              <w:keepNext w:val="0"/>
              <w:keepLines/>
              <w:pageBreakBefore w:val="0"/>
              <w:widowControl w:val="0"/>
              <w:kinsoku/>
              <w:wordWrap/>
              <w:overflowPunct/>
              <w:topLinePunct w:val="0"/>
              <w:autoSpaceDE/>
              <w:autoSpaceDN/>
              <w:bidi w:val="0"/>
              <w:adjustRightInd/>
              <w:jc w:val="center"/>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用途</w:t>
            </w:r>
          </w:p>
        </w:tc>
        <w:tc>
          <w:tcPr>
            <w:tcW w:w="2692" w:type="dxa"/>
            <w:vAlign w:val="center"/>
          </w:tcPr>
          <w:p>
            <w:pPr>
              <w:keepNext w:val="0"/>
              <w:keepLines/>
              <w:pageBreakBefore w:val="0"/>
              <w:widowControl w:val="0"/>
              <w:kinsoku/>
              <w:wordWrap/>
              <w:overflowPunct/>
              <w:topLinePunct w:val="0"/>
              <w:autoSpaceDE/>
              <w:autoSpaceDN/>
              <w:bidi w:val="0"/>
              <w:adjustRightInd/>
              <w:jc w:val="center"/>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形状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trPr>
        <w:tc>
          <w:tcPr>
            <w:tcW w:w="1951" w:type="dxa"/>
            <w:vAlign w:val="center"/>
          </w:tcPr>
          <w:p>
            <w:pPr>
              <w:keepNext w:val="0"/>
              <w:keepLines/>
              <w:pageBreakBefore w:val="0"/>
              <w:widowControl w:val="0"/>
              <w:kinsoku/>
              <w:wordWrap/>
              <w:overflowPunct/>
              <w:topLinePunct w:val="0"/>
              <w:autoSpaceDE/>
              <w:autoSpaceDN/>
              <w:bidi w:val="0"/>
              <w:adjustRightInd/>
              <w:jc w:val="center"/>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塑胶、聚丙烯</w:t>
            </w:r>
          </w:p>
        </w:tc>
        <w:tc>
          <w:tcPr>
            <w:tcW w:w="1985" w:type="dxa"/>
            <w:vAlign w:val="center"/>
          </w:tcPr>
          <w:p>
            <w:pPr>
              <w:keepNext w:val="0"/>
              <w:keepLines/>
              <w:pageBreakBefore w:val="0"/>
              <w:widowControl w:val="0"/>
              <w:kinsoku/>
              <w:wordWrap/>
              <w:overflowPunct/>
              <w:topLinePunct w:val="0"/>
              <w:autoSpaceDE/>
              <w:autoSpaceDN/>
              <w:bidi w:val="0"/>
              <w:adjustRightInd/>
              <w:jc w:val="center"/>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深蓝</w:t>
            </w:r>
          </w:p>
        </w:tc>
        <w:tc>
          <w:tcPr>
            <w:tcW w:w="1985" w:type="dxa"/>
            <w:vAlign w:val="center"/>
          </w:tcPr>
          <w:p>
            <w:pPr>
              <w:keepNext w:val="0"/>
              <w:keepLines/>
              <w:pageBreakBefore w:val="0"/>
              <w:widowControl w:val="0"/>
              <w:kinsoku/>
              <w:wordWrap/>
              <w:overflowPunct/>
              <w:topLinePunct w:val="0"/>
              <w:autoSpaceDE/>
              <w:autoSpaceDN/>
              <w:bidi w:val="0"/>
              <w:adjustRightInd/>
              <w:jc w:val="center"/>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刷柄</w:t>
            </w:r>
          </w:p>
        </w:tc>
        <w:tc>
          <w:tcPr>
            <w:tcW w:w="2692" w:type="dxa"/>
            <w:vAlign w:val="center"/>
          </w:tcPr>
          <w:p>
            <w:pPr>
              <w:keepNext w:val="0"/>
              <w:keepLines/>
              <w:pageBreakBefore w:val="0"/>
              <w:widowControl w:val="0"/>
              <w:kinsoku/>
              <w:wordWrap/>
              <w:overflowPunct/>
              <w:topLinePunct w:val="0"/>
              <w:autoSpaceDE/>
              <w:autoSpaceDN/>
              <w:bidi w:val="0"/>
              <w:adjustRightInd/>
              <w:jc w:val="center"/>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扁平下部椭圆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trPr>
        <w:tc>
          <w:tcPr>
            <w:tcW w:w="1951" w:type="dxa"/>
            <w:vAlign w:val="center"/>
          </w:tcPr>
          <w:p>
            <w:pPr>
              <w:keepNext w:val="0"/>
              <w:keepLines/>
              <w:pageBreakBefore w:val="0"/>
              <w:widowControl w:val="0"/>
              <w:kinsoku/>
              <w:wordWrap/>
              <w:overflowPunct/>
              <w:topLinePunct w:val="0"/>
              <w:autoSpaceDE/>
              <w:autoSpaceDN/>
              <w:bidi w:val="0"/>
              <w:adjustRightInd/>
              <w:ind w:firstLine="105" w:firstLineChars="50"/>
              <w:jc w:val="center"/>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尼龙</w:t>
            </w:r>
          </w:p>
        </w:tc>
        <w:tc>
          <w:tcPr>
            <w:tcW w:w="1985" w:type="dxa"/>
            <w:vAlign w:val="center"/>
          </w:tcPr>
          <w:p>
            <w:pPr>
              <w:keepNext w:val="0"/>
              <w:keepLines/>
              <w:pageBreakBefore w:val="0"/>
              <w:widowControl w:val="0"/>
              <w:kinsoku/>
              <w:wordWrap/>
              <w:overflowPunct/>
              <w:topLinePunct w:val="0"/>
              <w:autoSpaceDE/>
              <w:autoSpaceDN/>
              <w:bidi w:val="0"/>
              <w:adjustRightInd/>
              <w:jc w:val="center"/>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白蓝相间</w:t>
            </w:r>
          </w:p>
        </w:tc>
        <w:tc>
          <w:tcPr>
            <w:tcW w:w="1985" w:type="dxa"/>
            <w:vAlign w:val="center"/>
          </w:tcPr>
          <w:p>
            <w:pPr>
              <w:keepNext w:val="0"/>
              <w:keepLines/>
              <w:pageBreakBefore w:val="0"/>
              <w:widowControl w:val="0"/>
              <w:kinsoku/>
              <w:wordWrap/>
              <w:overflowPunct/>
              <w:topLinePunct w:val="0"/>
              <w:autoSpaceDE/>
              <w:autoSpaceDN/>
              <w:bidi w:val="0"/>
              <w:adjustRightInd/>
              <w:jc w:val="center"/>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刷丝</w:t>
            </w:r>
          </w:p>
        </w:tc>
        <w:tc>
          <w:tcPr>
            <w:tcW w:w="2692" w:type="dxa"/>
            <w:vAlign w:val="center"/>
          </w:tcPr>
          <w:p>
            <w:pPr>
              <w:keepNext w:val="0"/>
              <w:keepLines/>
              <w:pageBreakBefore w:val="0"/>
              <w:widowControl w:val="0"/>
              <w:kinsoku/>
              <w:wordWrap/>
              <w:overflowPunct/>
              <w:topLinePunct w:val="0"/>
              <w:autoSpaceDE/>
              <w:autoSpaceDN/>
              <w:bidi w:val="0"/>
              <w:adjustRightInd/>
              <w:jc w:val="center"/>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椭圆</w:t>
            </w:r>
          </w:p>
        </w:tc>
      </w:tr>
    </w:tbl>
    <w:p>
      <w:pPr>
        <w:pStyle w:val="19"/>
        <w:keepNext w:val="0"/>
        <w:keepLines/>
        <w:pageBreakBefore w:val="0"/>
        <w:widowControl w:val="0"/>
        <w:numPr>
          <w:ilvl w:val="0"/>
          <w:numId w:val="0"/>
        </w:numPr>
        <w:kinsoku/>
        <w:wordWrap/>
        <w:overflowPunct/>
        <w:topLinePunct w:val="0"/>
        <w:autoSpaceDE/>
        <w:autoSpaceDN/>
        <w:bidi w:val="0"/>
        <w:adjustRightInd/>
        <w:ind w:left="140" w:leftChars="0"/>
        <w:textAlignment w:val="auto"/>
        <w:outlineLvl w:val="0"/>
        <w:rPr>
          <w:rFonts w:hint="eastAsia" w:ascii="仿宋" w:hAnsi="仿宋" w:eastAsia="仿宋" w:cs="仿宋"/>
          <w:sz w:val="21"/>
          <w:szCs w:val="21"/>
          <w:highlight w:val="none"/>
        </w:rPr>
      </w:pPr>
      <w:bookmarkStart w:id="403" w:name="_Toc16379"/>
      <w:r>
        <w:rPr>
          <w:rFonts w:hint="eastAsia" w:ascii="仿宋" w:hAnsi="仿宋" w:eastAsia="仿宋" w:cs="仿宋"/>
          <w:sz w:val="21"/>
          <w:szCs w:val="21"/>
          <w:highlight w:val="none"/>
          <w:lang w:eastAsia="zh-CN"/>
        </w:rPr>
        <w:t>（四）</w:t>
      </w:r>
      <w:r>
        <w:rPr>
          <w:rFonts w:hint="eastAsia" w:ascii="仿宋" w:hAnsi="仿宋" w:eastAsia="仿宋" w:cs="仿宋"/>
          <w:sz w:val="21"/>
          <w:szCs w:val="21"/>
          <w:highlight w:val="none"/>
        </w:rPr>
        <w:t>工艺</w:t>
      </w:r>
      <w:bookmarkEnd w:id="403"/>
    </w:p>
    <w:tbl>
      <w:tblPr>
        <w:tblStyle w:val="12"/>
        <w:tblW w:w="861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51"/>
        <w:gridCol w:w="2268"/>
        <w:gridCol w:w="1843"/>
        <w:gridCol w:w="25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2" w:hRule="atLeast"/>
        </w:trPr>
        <w:tc>
          <w:tcPr>
            <w:tcW w:w="1951" w:type="dxa"/>
            <w:vAlign w:val="center"/>
          </w:tcPr>
          <w:p>
            <w:pPr>
              <w:keepNext w:val="0"/>
              <w:keepLines/>
              <w:pageBreakBefore w:val="0"/>
              <w:widowControl w:val="0"/>
              <w:kinsoku/>
              <w:wordWrap/>
              <w:overflowPunct/>
              <w:topLinePunct w:val="0"/>
              <w:autoSpaceDE/>
              <w:autoSpaceDN/>
              <w:bidi w:val="0"/>
              <w:adjustRightInd/>
              <w:jc w:val="center"/>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毛束拉力≥</w:t>
            </w:r>
          </w:p>
        </w:tc>
        <w:tc>
          <w:tcPr>
            <w:tcW w:w="2268" w:type="dxa"/>
            <w:vAlign w:val="center"/>
          </w:tcPr>
          <w:p>
            <w:pPr>
              <w:keepNext w:val="0"/>
              <w:keepLines/>
              <w:pageBreakBefore w:val="0"/>
              <w:widowControl w:val="0"/>
              <w:kinsoku/>
              <w:wordWrap/>
              <w:overflowPunct/>
              <w:topLinePunct w:val="0"/>
              <w:autoSpaceDE/>
              <w:autoSpaceDN/>
              <w:bidi w:val="0"/>
              <w:adjustRightInd/>
              <w:ind w:firstLine="525" w:firstLineChars="250"/>
              <w:jc w:val="center"/>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8N</w:t>
            </w:r>
          </w:p>
        </w:tc>
        <w:tc>
          <w:tcPr>
            <w:tcW w:w="1843" w:type="dxa"/>
            <w:vAlign w:val="center"/>
          </w:tcPr>
          <w:p>
            <w:pPr>
              <w:keepNext w:val="0"/>
              <w:keepLines/>
              <w:pageBreakBefore w:val="0"/>
              <w:widowControl w:val="0"/>
              <w:kinsoku/>
              <w:wordWrap/>
              <w:overflowPunct/>
              <w:topLinePunct w:val="0"/>
              <w:autoSpaceDE/>
              <w:autoSpaceDN/>
              <w:bidi w:val="0"/>
              <w:adjustRightInd/>
              <w:jc w:val="center"/>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颈部抗弯力</w:t>
            </w:r>
          </w:p>
        </w:tc>
        <w:tc>
          <w:tcPr>
            <w:tcW w:w="2551" w:type="dxa"/>
            <w:vAlign w:val="center"/>
          </w:tcPr>
          <w:p>
            <w:pPr>
              <w:keepNext w:val="0"/>
              <w:keepLines/>
              <w:pageBreakBefore w:val="0"/>
              <w:widowControl w:val="0"/>
              <w:kinsoku/>
              <w:wordWrap/>
              <w:overflowPunct/>
              <w:topLinePunct w:val="0"/>
              <w:autoSpaceDE/>
              <w:autoSpaceDN/>
              <w:bidi w:val="0"/>
              <w:adjustRightInd/>
              <w:jc w:val="center"/>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极限范围不变形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1" w:type="dxa"/>
            <w:vAlign w:val="center"/>
          </w:tcPr>
          <w:p>
            <w:pPr>
              <w:keepNext w:val="0"/>
              <w:keepLines/>
              <w:pageBreakBefore w:val="0"/>
              <w:widowControl w:val="0"/>
              <w:kinsoku/>
              <w:wordWrap/>
              <w:overflowPunct/>
              <w:topLinePunct w:val="0"/>
              <w:autoSpaceDE/>
              <w:autoSpaceDN/>
              <w:bidi w:val="0"/>
              <w:adjustRightInd/>
              <w:jc w:val="center"/>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柄部抗弯力</w:t>
            </w:r>
          </w:p>
        </w:tc>
        <w:tc>
          <w:tcPr>
            <w:tcW w:w="2268" w:type="dxa"/>
            <w:vAlign w:val="center"/>
          </w:tcPr>
          <w:p>
            <w:pPr>
              <w:keepNext w:val="0"/>
              <w:keepLines/>
              <w:pageBreakBefore w:val="0"/>
              <w:widowControl w:val="0"/>
              <w:kinsoku/>
              <w:wordWrap/>
              <w:overflowPunct/>
              <w:topLinePunct w:val="0"/>
              <w:autoSpaceDE/>
              <w:autoSpaceDN/>
              <w:bidi w:val="0"/>
              <w:adjustRightInd/>
              <w:jc w:val="center"/>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极限范围不变形</w:t>
            </w:r>
          </w:p>
        </w:tc>
        <w:tc>
          <w:tcPr>
            <w:tcW w:w="1843" w:type="dxa"/>
            <w:vAlign w:val="center"/>
          </w:tcPr>
          <w:p>
            <w:pPr>
              <w:keepNext w:val="0"/>
              <w:keepLines/>
              <w:pageBreakBefore w:val="0"/>
              <w:widowControl w:val="0"/>
              <w:kinsoku/>
              <w:wordWrap/>
              <w:overflowPunct/>
              <w:topLinePunct w:val="0"/>
              <w:autoSpaceDE/>
              <w:autoSpaceDN/>
              <w:bidi w:val="0"/>
              <w:adjustRightInd/>
              <w:jc w:val="center"/>
              <w:textAlignment w:val="auto"/>
              <w:rPr>
                <w:rFonts w:hint="eastAsia" w:ascii="仿宋" w:hAnsi="仿宋" w:eastAsia="仿宋" w:cs="仿宋"/>
                <w:sz w:val="21"/>
                <w:szCs w:val="21"/>
                <w:highlight w:val="none"/>
              </w:rPr>
            </w:pPr>
          </w:p>
        </w:tc>
        <w:tc>
          <w:tcPr>
            <w:tcW w:w="2551" w:type="dxa"/>
            <w:vAlign w:val="center"/>
          </w:tcPr>
          <w:p>
            <w:pPr>
              <w:keepNext w:val="0"/>
              <w:keepLines/>
              <w:pageBreakBefore w:val="0"/>
              <w:widowControl w:val="0"/>
              <w:kinsoku/>
              <w:wordWrap/>
              <w:overflowPunct/>
              <w:topLinePunct w:val="0"/>
              <w:autoSpaceDE/>
              <w:autoSpaceDN/>
              <w:bidi w:val="0"/>
              <w:adjustRightInd/>
              <w:jc w:val="center"/>
              <w:textAlignment w:val="auto"/>
              <w:rPr>
                <w:rFonts w:hint="eastAsia" w:ascii="仿宋" w:hAnsi="仿宋" w:eastAsia="仿宋" w:cs="仿宋"/>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13" w:type="dxa"/>
            <w:gridSpan w:val="4"/>
            <w:vAlign w:val="center"/>
          </w:tcPr>
          <w:p>
            <w:pPr>
              <w:keepNext w:val="0"/>
              <w:keepLines/>
              <w:pageBreakBefore w:val="0"/>
              <w:widowControl w:val="0"/>
              <w:tabs>
                <w:tab w:val="left" w:pos="3261"/>
              </w:tabs>
              <w:kinsoku/>
              <w:wordWrap/>
              <w:overflowPunct/>
              <w:topLinePunct w:val="0"/>
              <w:autoSpaceDE/>
              <w:autoSpaceDN/>
              <w:bidi w:val="0"/>
              <w:adjustRightInd/>
              <w:jc w:val="center"/>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trPr>
        <w:tc>
          <w:tcPr>
            <w:tcW w:w="8613" w:type="dxa"/>
            <w:gridSpan w:val="4"/>
          </w:tcPr>
          <w:p>
            <w:pPr>
              <w:keepNext w:val="0"/>
              <w:keepLines/>
              <w:pageBreakBefore w:val="0"/>
              <w:widowControl w:val="0"/>
              <w:kinsoku/>
              <w:wordWrap/>
              <w:overflowPunct/>
              <w:topLinePunct w:val="0"/>
              <w:autoSpaceDE/>
              <w:autoSpaceDN/>
              <w:bidi w:val="0"/>
              <w:adjustRightInd/>
              <w:spacing w:line="560" w:lineRule="exact"/>
              <w:jc w:val="left"/>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1.刷毛整齐、顺直、毛束空满适宜</w:t>
            </w:r>
          </w:p>
          <w:p>
            <w:pPr>
              <w:keepNext w:val="0"/>
              <w:keepLines/>
              <w:pageBreakBefore w:val="0"/>
              <w:widowControl w:val="0"/>
              <w:kinsoku/>
              <w:wordWrap/>
              <w:overflowPunct/>
              <w:topLinePunct w:val="0"/>
              <w:autoSpaceDE/>
              <w:autoSpaceDN/>
              <w:bidi w:val="0"/>
              <w:adjustRightInd/>
              <w:spacing w:line="560" w:lineRule="exact"/>
              <w:jc w:val="left"/>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2.刷柄任意弯曲不变形，尾部椭圆，有防滑功能</w:t>
            </w:r>
          </w:p>
        </w:tc>
      </w:tr>
    </w:tbl>
    <w:p>
      <w:pPr>
        <w:keepNext w:val="0"/>
        <w:keepLines/>
        <w:pageBreakBefore w:val="0"/>
        <w:widowControl w:val="0"/>
        <w:kinsoku/>
        <w:wordWrap/>
        <w:overflowPunct/>
        <w:topLinePunct w:val="0"/>
        <w:autoSpaceDE/>
        <w:autoSpaceDN/>
        <w:bidi w:val="0"/>
        <w:adjustRightInd/>
        <w:textAlignment w:val="auto"/>
        <w:rPr>
          <w:rFonts w:hint="eastAsia" w:ascii="仿宋" w:hAnsi="仿宋" w:eastAsia="仿宋" w:cs="仿宋"/>
          <w:sz w:val="21"/>
          <w:szCs w:val="21"/>
          <w:highlight w:val="none"/>
        </w:rPr>
      </w:pPr>
    </w:p>
    <w:p>
      <w:pPr>
        <w:keepNext w:val="0"/>
        <w:keepLines/>
        <w:pageBreakBefore w:val="0"/>
        <w:widowControl w:val="0"/>
        <w:kinsoku/>
        <w:wordWrap/>
        <w:overflowPunct/>
        <w:topLinePunct w:val="0"/>
        <w:autoSpaceDE/>
        <w:autoSpaceDN/>
        <w:bidi w:val="0"/>
        <w:adjustRightInd/>
        <w:jc w:val="center"/>
        <w:textAlignment w:val="auto"/>
        <w:rPr>
          <w:rFonts w:hint="eastAsia" w:ascii="仿宋" w:hAnsi="仿宋" w:eastAsia="仿宋" w:cs="仿宋"/>
          <w:b/>
          <w:sz w:val="21"/>
          <w:szCs w:val="21"/>
          <w:highlight w:val="none"/>
        </w:rPr>
      </w:pPr>
    </w:p>
    <w:p>
      <w:pPr>
        <w:keepNext w:val="0"/>
        <w:keepLines/>
        <w:pageBreakBefore w:val="0"/>
        <w:widowControl w:val="0"/>
        <w:kinsoku/>
        <w:wordWrap/>
        <w:overflowPunct/>
        <w:topLinePunct w:val="0"/>
        <w:autoSpaceDE/>
        <w:autoSpaceDN/>
        <w:bidi w:val="0"/>
        <w:adjustRightInd/>
        <w:jc w:val="center"/>
        <w:textAlignment w:val="auto"/>
        <w:rPr>
          <w:rFonts w:hint="eastAsia" w:ascii="仿宋" w:hAnsi="仿宋" w:eastAsia="仿宋" w:cs="仿宋"/>
          <w:b/>
          <w:sz w:val="21"/>
          <w:szCs w:val="21"/>
          <w:highlight w:val="none"/>
        </w:rPr>
      </w:pPr>
    </w:p>
    <w:p>
      <w:pPr>
        <w:keepNext w:val="0"/>
        <w:keepLines/>
        <w:pageBreakBefore w:val="0"/>
        <w:widowControl w:val="0"/>
        <w:kinsoku/>
        <w:wordWrap/>
        <w:overflowPunct/>
        <w:topLinePunct w:val="0"/>
        <w:autoSpaceDE/>
        <w:autoSpaceDN/>
        <w:bidi w:val="0"/>
        <w:adjustRightInd/>
        <w:jc w:val="center"/>
        <w:textAlignment w:val="auto"/>
        <w:rPr>
          <w:rFonts w:hint="eastAsia" w:ascii="仿宋" w:hAnsi="仿宋" w:eastAsia="仿宋" w:cs="仿宋"/>
          <w:b/>
          <w:sz w:val="21"/>
          <w:szCs w:val="21"/>
          <w:highlight w:val="none"/>
        </w:rPr>
      </w:pPr>
    </w:p>
    <w:p>
      <w:pPr>
        <w:keepNext w:val="0"/>
        <w:keepLines/>
        <w:pageBreakBefore w:val="0"/>
        <w:widowControl w:val="0"/>
        <w:kinsoku/>
        <w:wordWrap/>
        <w:overflowPunct/>
        <w:topLinePunct w:val="0"/>
        <w:autoSpaceDE/>
        <w:autoSpaceDN/>
        <w:bidi w:val="0"/>
        <w:adjustRightInd/>
        <w:jc w:val="center"/>
        <w:textAlignment w:val="auto"/>
        <w:rPr>
          <w:rFonts w:hint="eastAsia" w:ascii="仿宋" w:hAnsi="仿宋" w:eastAsia="仿宋" w:cs="仿宋"/>
          <w:b/>
          <w:sz w:val="21"/>
          <w:szCs w:val="21"/>
          <w:highlight w:val="none"/>
        </w:rPr>
      </w:pPr>
    </w:p>
    <w:p>
      <w:pPr>
        <w:keepNext w:val="0"/>
        <w:keepLines/>
        <w:pageBreakBefore w:val="0"/>
        <w:widowControl w:val="0"/>
        <w:kinsoku/>
        <w:wordWrap/>
        <w:overflowPunct/>
        <w:topLinePunct w:val="0"/>
        <w:autoSpaceDE/>
        <w:autoSpaceDN/>
        <w:bidi w:val="0"/>
        <w:adjustRightInd/>
        <w:jc w:val="center"/>
        <w:textAlignment w:val="auto"/>
        <w:rPr>
          <w:rFonts w:hint="eastAsia" w:ascii="仿宋" w:hAnsi="仿宋" w:eastAsia="仿宋" w:cs="仿宋"/>
          <w:b/>
          <w:sz w:val="21"/>
          <w:szCs w:val="21"/>
          <w:highlight w:val="none"/>
        </w:rPr>
      </w:pPr>
    </w:p>
    <w:p>
      <w:pPr>
        <w:keepNext w:val="0"/>
        <w:keepLines/>
        <w:pageBreakBefore w:val="0"/>
        <w:widowControl w:val="0"/>
        <w:kinsoku/>
        <w:wordWrap/>
        <w:overflowPunct/>
        <w:topLinePunct w:val="0"/>
        <w:autoSpaceDE/>
        <w:autoSpaceDN/>
        <w:bidi w:val="0"/>
        <w:adjustRightInd/>
        <w:jc w:val="center"/>
        <w:textAlignment w:val="auto"/>
        <w:rPr>
          <w:rFonts w:hint="eastAsia" w:ascii="仿宋" w:hAnsi="仿宋" w:eastAsia="仿宋" w:cs="仿宋"/>
          <w:b/>
          <w:sz w:val="21"/>
          <w:szCs w:val="21"/>
          <w:highlight w:val="none"/>
        </w:rPr>
      </w:pPr>
    </w:p>
    <w:p>
      <w:pPr>
        <w:keepNext w:val="0"/>
        <w:keepLines/>
        <w:pageBreakBefore w:val="0"/>
        <w:widowControl w:val="0"/>
        <w:kinsoku/>
        <w:wordWrap/>
        <w:overflowPunct/>
        <w:topLinePunct w:val="0"/>
        <w:autoSpaceDE/>
        <w:autoSpaceDN/>
        <w:bidi w:val="0"/>
        <w:adjustRightInd/>
        <w:jc w:val="center"/>
        <w:textAlignment w:val="auto"/>
        <w:rPr>
          <w:rFonts w:hint="eastAsia" w:ascii="仿宋" w:hAnsi="仿宋" w:eastAsia="仿宋" w:cs="仿宋"/>
          <w:b/>
          <w:sz w:val="21"/>
          <w:szCs w:val="21"/>
          <w:highlight w:val="none"/>
        </w:rPr>
      </w:pPr>
    </w:p>
    <w:p>
      <w:pPr>
        <w:keepNext w:val="0"/>
        <w:keepLines/>
        <w:pageBreakBefore w:val="0"/>
        <w:widowControl w:val="0"/>
        <w:kinsoku/>
        <w:wordWrap/>
        <w:overflowPunct/>
        <w:topLinePunct w:val="0"/>
        <w:autoSpaceDE/>
        <w:autoSpaceDN/>
        <w:bidi w:val="0"/>
        <w:adjustRightInd/>
        <w:jc w:val="center"/>
        <w:textAlignment w:val="auto"/>
        <w:rPr>
          <w:rFonts w:hint="eastAsia" w:ascii="仿宋" w:hAnsi="仿宋" w:eastAsia="仿宋" w:cs="仿宋"/>
          <w:b/>
          <w:sz w:val="21"/>
          <w:szCs w:val="21"/>
          <w:highlight w:val="none"/>
        </w:rPr>
      </w:pPr>
    </w:p>
    <w:p>
      <w:pPr>
        <w:keepNext w:val="0"/>
        <w:keepLines/>
        <w:pageBreakBefore w:val="0"/>
        <w:widowControl w:val="0"/>
        <w:kinsoku/>
        <w:wordWrap/>
        <w:overflowPunct/>
        <w:topLinePunct w:val="0"/>
        <w:autoSpaceDE/>
        <w:autoSpaceDN/>
        <w:bidi w:val="0"/>
        <w:adjustRightInd/>
        <w:jc w:val="center"/>
        <w:textAlignment w:val="auto"/>
        <w:rPr>
          <w:rFonts w:hint="eastAsia" w:ascii="仿宋" w:hAnsi="仿宋" w:eastAsia="仿宋" w:cs="仿宋"/>
          <w:b/>
          <w:sz w:val="21"/>
          <w:szCs w:val="21"/>
          <w:highlight w:val="none"/>
        </w:rPr>
      </w:pPr>
    </w:p>
    <w:p>
      <w:pPr>
        <w:keepNext w:val="0"/>
        <w:keepLines/>
        <w:pageBreakBefore w:val="0"/>
        <w:widowControl w:val="0"/>
        <w:kinsoku/>
        <w:wordWrap/>
        <w:overflowPunct/>
        <w:topLinePunct w:val="0"/>
        <w:autoSpaceDE/>
        <w:autoSpaceDN/>
        <w:bidi w:val="0"/>
        <w:adjustRightInd/>
        <w:jc w:val="center"/>
        <w:textAlignment w:val="auto"/>
        <w:rPr>
          <w:rFonts w:hint="eastAsia" w:ascii="仿宋" w:hAnsi="仿宋" w:eastAsia="仿宋" w:cs="仿宋"/>
          <w:b/>
          <w:sz w:val="21"/>
          <w:szCs w:val="21"/>
          <w:highlight w:val="none"/>
        </w:rPr>
      </w:pPr>
    </w:p>
    <w:p>
      <w:pPr>
        <w:keepNext w:val="0"/>
        <w:keepLines/>
        <w:pageBreakBefore w:val="0"/>
        <w:widowControl w:val="0"/>
        <w:kinsoku/>
        <w:wordWrap/>
        <w:overflowPunct/>
        <w:topLinePunct w:val="0"/>
        <w:autoSpaceDE/>
        <w:autoSpaceDN/>
        <w:bidi w:val="0"/>
        <w:adjustRightInd/>
        <w:jc w:val="center"/>
        <w:textAlignment w:val="auto"/>
        <w:rPr>
          <w:rFonts w:hint="eastAsia" w:ascii="仿宋" w:hAnsi="仿宋" w:eastAsia="仿宋" w:cs="仿宋"/>
          <w:b/>
          <w:sz w:val="21"/>
          <w:szCs w:val="21"/>
          <w:highlight w:val="none"/>
        </w:rPr>
      </w:pPr>
    </w:p>
    <w:p>
      <w:pPr>
        <w:keepNext w:val="0"/>
        <w:keepLines/>
        <w:pageBreakBefore w:val="0"/>
        <w:widowControl w:val="0"/>
        <w:kinsoku/>
        <w:wordWrap/>
        <w:overflowPunct/>
        <w:topLinePunct w:val="0"/>
        <w:autoSpaceDE/>
        <w:autoSpaceDN/>
        <w:bidi w:val="0"/>
        <w:adjustRightInd/>
        <w:jc w:val="center"/>
        <w:textAlignment w:val="auto"/>
        <w:rPr>
          <w:rFonts w:hint="eastAsia" w:ascii="仿宋" w:hAnsi="仿宋" w:eastAsia="仿宋" w:cs="仿宋"/>
          <w:b/>
          <w:sz w:val="21"/>
          <w:szCs w:val="21"/>
          <w:highlight w:val="none"/>
        </w:rPr>
      </w:pPr>
    </w:p>
    <w:p>
      <w:pPr>
        <w:keepNext w:val="0"/>
        <w:keepLines/>
        <w:pageBreakBefore w:val="0"/>
        <w:widowControl w:val="0"/>
        <w:kinsoku/>
        <w:wordWrap/>
        <w:overflowPunct/>
        <w:topLinePunct w:val="0"/>
        <w:autoSpaceDE/>
        <w:autoSpaceDN/>
        <w:bidi w:val="0"/>
        <w:adjustRightInd/>
        <w:jc w:val="center"/>
        <w:textAlignment w:val="auto"/>
        <w:rPr>
          <w:rFonts w:hint="eastAsia" w:ascii="仿宋" w:hAnsi="仿宋" w:eastAsia="仿宋" w:cs="仿宋"/>
          <w:b/>
          <w:sz w:val="21"/>
          <w:szCs w:val="21"/>
          <w:highlight w:val="none"/>
        </w:rPr>
      </w:pPr>
    </w:p>
    <w:p>
      <w:pPr>
        <w:keepNext w:val="0"/>
        <w:keepLines/>
        <w:pageBreakBefore w:val="0"/>
        <w:widowControl w:val="0"/>
        <w:kinsoku/>
        <w:wordWrap/>
        <w:overflowPunct/>
        <w:topLinePunct w:val="0"/>
        <w:autoSpaceDE/>
        <w:autoSpaceDN/>
        <w:bidi w:val="0"/>
        <w:adjustRightInd/>
        <w:jc w:val="center"/>
        <w:textAlignment w:val="auto"/>
        <w:rPr>
          <w:rFonts w:hint="eastAsia" w:ascii="仿宋" w:hAnsi="仿宋" w:eastAsia="仿宋" w:cs="仿宋"/>
          <w:b/>
          <w:sz w:val="21"/>
          <w:szCs w:val="21"/>
          <w:highlight w:val="none"/>
        </w:rPr>
      </w:pPr>
    </w:p>
    <w:p>
      <w:pPr>
        <w:keepNext w:val="0"/>
        <w:keepLines/>
        <w:pageBreakBefore w:val="0"/>
        <w:widowControl w:val="0"/>
        <w:kinsoku/>
        <w:wordWrap/>
        <w:overflowPunct/>
        <w:topLinePunct w:val="0"/>
        <w:autoSpaceDE/>
        <w:autoSpaceDN/>
        <w:bidi w:val="0"/>
        <w:adjustRightInd/>
        <w:jc w:val="center"/>
        <w:textAlignment w:val="auto"/>
        <w:rPr>
          <w:rFonts w:hint="eastAsia" w:ascii="仿宋" w:hAnsi="仿宋" w:eastAsia="仿宋" w:cs="仿宋"/>
          <w:b/>
          <w:sz w:val="21"/>
          <w:szCs w:val="21"/>
          <w:highlight w:val="none"/>
        </w:rPr>
      </w:pPr>
    </w:p>
    <w:p>
      <w:pPr>
        <w:keepNext w:val="0"/>
        <w:keepLines/>
        <w:pageBreakBefore w:val="0"/>
        <w:widowControl w:val="0"/>
        <w:kinsoku/>
        <w:wordWrap/>
        <w:overflowPunct/>
        <w:topLinePunct w:val="0"/>
        <w:autoSpaceDE/>
        <w:autoSpaceDN/>
        <w:bidi w:val="0"/>
        <w:adjustRightInd/>
        <w:jc w:val="center"/>
        <w:textAlignment w:val="auto"/>
        <w:rPr>
          <w:rFonts w:hint="eastAsia" w:ascii="仿宋" w:hAnsi="仿宋" w:eastAsia="仿宋" w:cs="仿宋"/>
          <w:b/>
          <w:sz w:val="21"/>
          <w:szCs w:val="21"/>
          <w:highlight w:val="none"/>
        </w:rPr>
      </w:pPr>
    </w:p>
    <w:p>
      <w:pPr>
        <w:keepNext w:val="0"/>
        <w:keepLines/>
        <w:pageBreakBefore w:val="0"/>
        <w:widowControl w:val="0"/>
        <w:kinsoku/>
        <w:wordWrap/>
        <w:overflowPunct/>
        <w:topLinePunct w:val="0"/>
        <w:autoSpaceDE/>
        <w:autoSpaceDN/>
        <w:bidi w:val="0"/>
        <w:adjustRightInd/>
        <w:ind w:firstLine="3373" w:firstLineChars="1200"/>
        <w:jc w:val="both"/>
        <w:textAlignment w:val="auto"/>
        <w:outlineLvl w:val="0"/>
        <w:rPr>
          <w:rFonts w:hint="eastAsia" w:ascii="仿宋" w:hAnsi="仿宋" w:eastAsia="仿宋" w:cs="仿宋"/>
          <w:b/>
          <w:sz w:val="28"/>
          <w:szCs w:val="28"/>
          <w:highlight w:val="none"/>
        </w:rPr>
      </w:pPr>
      <w:bookmarkStart w:id="404" w:name="_Toc5737"/>
      <w:r>
        <w:rPr>
          <w:rFonts w:hint="eastAsia" w:ascii="仿宋" w:hAnsi="仿宋" w:eastAsia="仿宋" w:cs="仿宋"/>
          <w:b/>
          <w:sz w:val="28"/>
          <w:szCs w:val="28"/>
          <w:highlight w:val="none"/>
        </w:rPr>
        <w:t>饮水杯</w:t>
      </w:r>
      <w:bookmarkEnd w:id="404"/>
    </w:p>
    <w:p>
      <w:pPr>
        <w:pStyle w:val="19"/>
        <w:keepNext w:val="0"/>
        <w:keepLines/>
        <w:pageBreakBefore w:val="0"/>
        <w:widowControl w:val="0"/>
        <w:numPr>
          <w:ilvl w:val="0"/>
          <w:numId w:val="0"/>
        </w:numPr>
        <w:kinsoku/>
        <w:wordWrap/>
        <w:overflowPunct/>
        <w:topLinePunct w:val="0"/>
        <w:autoSpaceDE/>
        <w:autoSpaceDN/>
        <w:bidi w:val="0"/>
        <w:adjustRightInd/>
        <w:ind w:leftChars="0"/>
        <w:textAlignment w:val="auto"/>
        <w:outlineLvl w:val="0"/>
        <w:rPr>
          <w:rFonts w:hint="eastAsia" w:ascii="仿宋" w:hAnsi="仿宋" w:eastAsia="仿宋" w:cs="仿宋"/>
          <w:sz w:val="21"/>
          <w:szCs w:val="21"/>
          <w:highlight w:val="none"/>
        </w:rPr>
      </w:pPr>
      <w:bookmarkStart w:id="405" w:name="_Toc20506"/>
      <w:r>
        <w:rPr>
          <w:rFonts w:hint="eastAsia" w:ascii="仿宋" w:hAnsi="仿宋" w:eastAsia="仿宋" w:cs="仿宋"/>
          <w:sz w:val="21"/>
          <w:szCs w:val="21"/>
          <w:highlight w:val="none"/>
          <w:lang w:eastAsia="zh-CN"/>
        </w:rPr>
        <w:t>（一）</w:t>
      </w:r>
      <w:r>
        <w:rPr>
          <w:rFonts w:hint="eastAsia" w:ascii="仿宋" w:hAnsi="仿宋" w:eastAsia="仿宋" w:cs="仿宋"/>
          <w:sz w:val="21"/>
          <w:szCs w:val="21"/>
          <w:highlight w:val="none"/>
        </w:rPr>
        <w:t>样款</w:t>
      </w:r>
      <w:bookmarkEnd w:id="405"/>
    </w:p>
    <w:p>
      <w:pPr>
        <w:keepNext w:val="0"/>
        <w:keepLines/>
        <w:pageBreakBefore w:val="0"/>
        <w:widowControl w:val="0"/>
        <w:kinsoku/>
        <w:wordWrap/>
        <w:overflowPunct/>
        <w:topLinePunct w:val="0"/>
        <w:autoSpaceDE/>
        <w:autoSpaceDN/>
        <w:bidi w:val="0"/>
        <w:adjustRightInd/>
        <w:jc w:val="center"/>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drawing>
          <wp:inline distT="0" distB="0" distL="0" distR="0">
            <wp:extent cx="1851660" cy="1680845"/>
            <wp:effectExtent l="0" t="0" r="15240" b="1460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3"/>
                    <a:stretch>
                      <a:fillRect/>
                    </a:stretch>
                  </pic:blipFill>
                  <pic:spPr>
                    <a:xfrm>
                      <a:off x="0" y="0"/>
                      <a:ext cx="1855123" cy="1684594"/>
                    </a:xfrm>
                    <a:prstGeom prst="rect">
                      <a:avLst/>
                    </a:prstGeom>
                  </pic:spPr>
                </pic:pic>
              </a:graphicData>
            </a:graphic>
          </wp:inline>
        </w:drawing>
      </w:r>
    </w:p>
    <w:p>
      <w:pPr>
        <w:keepNext w:val="0"/>
        <w:keepLines/>
        <w:pageBreakBefore w:val="0"/>
        <w:widowControl w:val="0"/>
        <w:kinsoku/>
        <w:wordWrap/>
        <w:overflowPunct/>
        <w:topLinePunct w:val="0"/>
        <w:autoSpaceDE/>
        <w:autoSpaceDN/>
        <w:bidi w:val="0"/>
        <w:adjustRightInd/>
        <w:textAlignment w:val="auto"/>
        <w:outlineLvl w:val="0"/>
        <w:rPr>
          <w:rFonts w:hint="eastAsia" w:ascii="仿宋" w:hAnsi="仿宋" w:eastAsia="仿宋" w:cs="仿宋"/>
          <w:sz w:val="21"/>
          <w:szCs w:val="21"/>
          <w:highlight w:val="none"/>
        </w:rPr>
      </w:pPr>
      <w:bookmarkStart w:id="406" w:name="_Toc30918"/>
      <w:r>
        <w:rPr>
          <w:rFonts w:hint="eastAsia" w:ascii="仿宋" w:hAnsi="仿宋" w:eastAsia="仿宋" w:cs="仿宋"/>
          <w:sz w:val="21"/>
          <w:szCs w:val="21"/>
          <w:highlight w:val="none"/>
          <w:lang w:eastAsia="zh-CN"/>
        </w:rPr>
        <w:t>（二）</w:t>
      </w:r>
      <w:r>
        <w:rPr>
          <w:rFonts w:hint="eastAsia" w:ascii="仿宋" w:hAnsi="仿宋" w:eastAsia="仿宋" w:cs="仿宋"/>
          <w:sz w:val="21"/>
          <w:szCs w:val="21"/>
          <w:highlight w:val="none"/>
        </w:rPr>
        <w:t>规格（cm）</w:t>
      </w:r>
      <w:bookmarkEnd w:id="406"/>
    </w:p>
    <w:tbl>
      <w:tblPr>
        <w:tblStyle w:val="12"/>
        <w:tblW w:w="9356"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60"/>
        <w:gridCol w:w="142"/>
        <w:gridCol w:w="1559"/>
        <w:gridCol w:w="1132"/>
        <w:gridCol w:w="285"/>
        <w:gridCol w:w="1560"/>
        <w:gridCol w:w="141"/>
        <w:gridCol w:w="1418"/>
        <w:gridCol w:w="15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1702" w:type="dxa"/>
            <w:gridSpan w:val="2"/>
            <w:vAlign w:val="center"/>
          </w:tcPr>
          <w:p>
            <w:pPr>
              <w:pStyle w:val="19"/>
              <w:keepNext w:val="0"/>
              <w:keepLines/>
              <w:pageBreakBefore w:val="0"/>
              <w:widowControl w:val="0"/>
              <w:kinsoku/>
              <w:wordWrap/>
              <w:overflowPunct/>
              <w:topLinePunct w:val="0"/>
              <w:autoSpaceDE/>
              <w:autoSpaceDN/>
              <w:bidi w:val="0"/>
              <w:adjustRightInd/>
              <w:ind w:firstLine="0" w:firstLineChars="0"/>
              <w:jc w:val="center"/>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长×宽</w:t>
            </w:r>
          </w:p>
        </w:tc>
        <w:tc>
          <w:tcPr>
            <w:tcW w:w="2691" w:type="dxa"/>
            <w:gridSpan w:val="2"/>
            <w:vAlign w:val="center"/>
          </w:tcPr>
          <w:p>
            <w:pPr>
              <w:pStyle w:val="19"/>
              <w:keepNext w:val="0"/>
              <w:keepLines/>
              <w:pageBreakBefore w:val="0"/>
              <w:widowControl w:val="0"/>
              <w:kinsoku/>
              <w:wordWrap/>
              <w:overflowPunct/>
              <w:topLinePunct w:val="0"/>
              <w:autoSpaceDE/>
              <w:autoSpaceDN/>
              <w:bidi w:val="0"/>
              <w:adjustRightInd/>
              <w:ind w:firstLine="0" w:firstLineChars="0"/>
              <w:jc w:val="center"/>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17.5×8</w:t>
            </w:r>
          </w:p>
        </w:tc>
        <w:tc>
          <w:tcPr>
            <w:tcW w:w="1986" w:type="dxa"/>
            <w:gridSpan w:val="3"/>
            <w:vAlign w:val="center"/>
          </w:tcPr>
          <w:p>
            <w:pPr>
              <w:pStyle w:val="19"/>
              <w:keepNext w:val="0"/>
              <w:keepLines/>
              <w:pageBreakBefore w:val="0"/>
              <w:widowControl w:val="0"/>
              <w:kinsoku/>
              <w:wordWrap/>
              <w:overflowPunct/>
              <w:topLinePunct w:val="0"/>
              <w:autoSpaceDE/>
              <w:autoSpaceDN/>
              <w:bidi w:val="0"/>
              <w:adjustRightInd/>
              <w:ind w:firstLine="0" w:firstLineChars="0"/>
              <w:jc w:val="center"/>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容积</w:t>
            </w:r>
          </w:p>
        </w:tc>
        <w:tc>
          <w:tcPr>
            <w:tcW w:w="2977" w:type="dxa"/>
            <w:gridSpan w:val="2"/>
            <w:vAlign w:val="center"/>
          </w:tcPr>
          <w:p>
            <w:pPr>
              <w:pStyle w:val="19"/>
              <w:keepNext w:val="0"/>
              <w:keepLines/>
              <w:pageBreakBefore w:val="0"/>
              <w:widowControl w:val="0"/>
              <w:kinsoku/>
              <w:wordWrap/>
              <w:overflowPunct/>
              <w:topLinePunct w:val="0"/>
              <w:autoSpaceDE/>
              <w:autoSpaceDN/>
              <w:bidi w:val="0"/>
              <w:adjustRightInd/>
              <w:ind w:firstLine="0" w:firstLineChars="0"/>
              <w:jc w:val="center"/>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650ml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1560" w:type="dxa"/>
            <w:vAlign w:val="center"/>
          </w:tcPr>
          <w:p>
            <w:pPr>
              <w:pStyle w:val="19"/>
              <w:keepNext w:val="0"/>
              <w:keepLines/>
              <w:pageBreakBefore w:val="0"/>
              <w:widowControl w:val="0"/>
              <w:kinsoku/>
              <w:wordWrap/>
              <w:overflowPunct/>
              <w:topLinePunct w:val="0"/>
              <w:autoSpaceDE/>
              <w:autoSpaceDN/>
              <w:bidi w:val="0"/>
              <w:adjustRightInd/>
              <w:ind w:firstLine="105" w:firstLineChars="50"/>
              <w:jc w:val="center"/>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上口径</w:t>
            </w:r>
          </w:p>
        </w:tc>
        <w:tc>
          <w:tcPr>
            <w:tcW w:w="1701" w:type="dxa"/>
            <w:gridSpan w:val="2"/>
            <w:vAlign w:val="center"/>
          </w:tcPr>
          <w:p>
            <w:pPr>
              <w:pStyle w:val="19"/>
              <w:keepNext w:val="0"/>
              <w:keepLines/>
              <w:pageBreakBefore w:val="0"/>
              <w:widowControl w:val="0"/>
              <w:kinsoku/>
              <w:wordWrap/>
              <w:overflowPunct/>
              <w:topLinePunct w:val="0"/>
              <w:autoSpaceDE/>
              <w:autoSpaceDN/>
              <w:bidi w:val="0"/>
              <w:adjustRightInd/>
              <w:ind w:firstLine="0" w:firstLineChars="0"/>
              <w:jc w:val="center"/>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7.6</w:t>
            </w:r>
          </w:p>
        </w:tc>
        <w:tc>
          <w:tcPr>
            <w:tcW w:w="1417" w:type="dxa"/>
            <w:gridSpan w:val="2"/>
            <w:vAlign w:val="center"/>
          </w:tcPr>
          <w:p>
            <w:pPr>
              <w:pStyle w:val="19"/>
              <w:keepNext w:val="0"/>
              <w:keepLines/>
              <w:pageBreakBefore w:val="0"/>
              <w:widowControl w:val="0"/>
              <w:kinsoku/>
              <w:wordWrap/>
              <w:overflowPunct/>
              <w:topLinePunct w:val="0"/>
              <w:autoSpaceDE/>
              <w:autoSpaceDN/>
              <w:bidi w:val="0"/>
              <w:adjustRightInd/>
              <w:ind w:firstLine="105" w:firstLineChars="50"/>
              <w:jc w:val="center"/>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下口径</w:t>
            </w:r>
          </w:p>
        </w:tc>
        <w:tc>
          <w:tcPr>
            <w:tcW w:w="1560" w:type="dxa"/>
            <w:vAlign w:val="center"/>
          </w:tcPr>
          <w:p>
            <w:pPr>
              <w:pStyle w:val="19"/>
              <w:keepNext w:val="0"/>
              <w:keepLines/>
              <w:pageBreakBefore w:val="0"/>
              <w:widowControl w:val="0"/>
              <w:kinsoku/>
              <w:wordWrap/>
              <w:overflowPunct/>
              <w:topLinePunct w:val="0"/>
              <w:autoSpaceDE/>
              <w:autoSpaceDN/>
              <w:bidi w:val="0"/>
              <w:adjustRightInd/>
              <w:ind w:firstLine="0" w:firstLineChars="0"/>
              <w:jc w:val="center"/>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8</w:t>
            </w:r>
          </w:p>
        </w:tc>
        <w:tc>
          <w:tcPr>
            <w:tcW w:w="1559" w:type="dxa"/>
            <w:gridSpan w:val="2"/>
            <w:vAlign w:val="center"/>
          </w:tcPr>
          <w:p>
            <w:pPr>
              <w:pStyle w:val="19"/>
              <w:keepNext w:val="0"/>
              <w:keepLines/>
              <w:pageBreakBefore w:val="0"/>
              <w:widowControl w:val="0"/>
              <w:kinsoku/>
              <w:wordWrap/>
              <w:overflowPunct/>
              <w:topLinePunct w:val="0"/>
              <w:autoSpaceDE/>
              <w:autoSpaceDN/>
              <w:bidi w:val="0"/>
              <w:adjustRightInd/>
              <w:ind w:firstLine="0" w:firstLineChars="0"/>
              <w:jc w:val="center"/>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内径</w:t>
            </w:r>
          </w:p>
        </w:tc>
        <w:tc>
          <w:tcPr>
            <w:tcW w:w="1559" w:type="dxa"/>
            <w:vAlign w:val="center"/>
          </w:tcPr>
          <w:p>
            <w:pPr>
              <w:pStyle w:val="19"/>
              <w:keepNext w:val="0"/>
              <w:keepLines/>
              <w:pageBreakBefore w:val="0"/>
              <w:widowControl w:val="0"/>
              <w:kinsoku/>
              <w:wordWrap/>
              <w:overflowPunct/>
              <w:topLinePunct w:val="0"/>
              <w:autoSpaceDE/>
              <w:autoSpaceDN/>
              <w:bidi w:val="0"/>
              <w:adjustRightInd/>
              <w:ind w:firstLine="0" w:firstLineChars="0"/>
              <w:jc w:val="center"/>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4.8</w:t>
            </w:r>
          </w:p>
        </w:tc>
      </w:tr>
    </w:tbl>
    <w:p>
      <w:pPr>
        <w:keepNext w:val="0"/>
        <w:keepLines/>
        <w:pageBreakBefore w:val="0"/>
        <w:widowControl w:val="0"/>
        <w:kinsoku/>
        <w:wordWrap/>
        <w:overflowPunct/>
        <w:topLinePunct w:val="0"/>
        <w:autoSpaceDE/>
        <w:autoSpaceDN/>
        <w:bidi w:val="0"/>
        <w:adjustRightInd/>
        <w:textAlignment w:val="auto"/>
        <w:outlineLvl w:val="0"/>
        <w:rPr>
          <w:rFonts w:hint="eastAsia" w:ascii="仿宋" w:hAnsi="仿宋" w:eastAsia="仿宋" w:cs="仿宋"/>
          <w:sz w:val="21"/>
          <w:szCs w:val="21"/>
          <w:highlight w:val="none"/>
        </w:rPr>
      </w:pPr>
      <w:bookmarkStart w:id="407" w:name="_Toc6008"/>
      <w:r>
        <w:rPr>
          <w:rFonts w:hint="eastAsia" w:ascii="仿宋" w:hAnsi="仿宋" w:eastAsia="仿宋" w:cs="仿宋"/>
          <w:sz w:val="21"/>
          <w:szCs w:val="21"/>
          <w:highlight w:val="none"/>
          <w:lang w:eastAsia="zh-CN"/>
        </w:rPr>
        <w:t>（三）</w:t>
      </w:r>
      <w:r>
        <w:rPr>
          <w:rFonts w:hint="eastAsia" w:ascii="仿宋" w:hAnsi="仿宋" w:eastAsia="仿宋" w:cs="仿宋"/>
          <w:sz w:val="21"/>
          <w:szCs w:val="21"/>
          <w:highlight w:val="none"/>
        </w:rPr>
        <w:t>材料</w:t>
      </w:r>
      <w:bookmarkEnd w:id="407"/>
    </w:p>
    <w:tbl>
      <w:tblPr>
        <w:tblStyle w:val="11"/>
        <w:tblW w:w="9356"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977"/>
        <w:gridCol w:w="1985"/>
        <w:gridCol w:w="2779"/>
        <w:gridCol w:w="16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trPr>
        <w:tc>
          <w:tcPr>
            <w:tcW w:w="2977" w:type="dxa"/>
            <w:vAlign w:val="center"/>
          </w:tcPr>
          <w:p>
            <w:pPr>
              <w:keepNext w:val="0"/>
              <w:keepLines/>
              <w:pageBreakBefore w:val="0"/>
              <w:widowControl w:val="0"/>
              <w:kinsoku/>
              <w:wordWrap/>
              <w:overflowPunct/>
              <w:topLinePunct w:val="0"/>
              <w:autoSpaceDE/>
              <w:autoSpaceDN/>
              <w:bidi w:val="0"/>
              <w:adjustRightInd/>
              <w:ind w:firstLine="525" w:firstLineChars="250"/>
              <w:jc w:val="center"/>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名称</w:t>
            </w:r>
          </w:p>
        </w:tc>
        <w:tc>
          <w:tcPr>
            <w:tcW w:w="1985" w:type="dxa"/>
            <w:vAlign w:val="center"/>
          </w:tcPr>
          <w:p>
            <w:pPr>
              <w:keepNext w:val="0"/>
              <w:keepLines/>
              <w:pageBreakBefore w:val="0"/>
              <w:widowControl w:val="0"/>
              <w:kinsoku/>
              <w:wordWrap/>
              <w:overflowPunct/>
              <w:topLinePunct w:val="0"/>
              <w:autoSpaceDE/>
              <w:autoSpaceDN/>
              <w:bidi w:val="0"/>
              <w:adjustRightInd/>
              <w:jc w:val="center"/>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颜色</w:t>
            </w:r>
          </w:p>
        </w:tc>
        <w:tc>
          <w:tcPr>
            <w:tcW w:w="2779" w:type="dxa"/>
            <w:vAlign w:val="center"/>
          </w:tcPr>
          <w:p>
            <w:pPr>
              <w:keepNext w:val="0"/>
              <w:keepLines/>
              <w:pageBreakBefore w:val="0"/>
              <w:widowControl w:val="0"/>
              <w:kinsoku/>
              <w:wordWrap/>
              <w:overflowPunct/>
              <w:topLinePunct w:val="0"/>
              <w:autoSpaceDE/>
              <w:autoSpaceDN/>
              <w:bidi w:val="0"/>
              <w:adjustRightInd/>
              <w:jc w:val="center"/>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用途</w:t>
            </w:r>
          </w:p>
        </w:tc>
        <w:tc>
          <w:tcPr>
            <w:tcW w:w="1615" w:type="dxa"/>
            <w:vAlign w:val="center"/>
          </w:tcPr>
          <w:p>
            <w:pPr>
              <w:keepNext w:val="0"/>
              <w:keepLines/>
              <w:pageBreakBefore w:val="0"/>
              <w:widowControl w:val="0"/>
              <w:kinsoku/>
              <w:wordWrap/>
              <w:overflowPunct/>
              <w:topLinePunct w:val="0"/>
              <w:autoSpaceDE/>
              <w:autoSpaceDN/>
              <w:bidi w:val="0"/>
              <w:adjustRightInd/>
              <w:jc w:val="center"/>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形状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trPr>
        <w:tc>
          <w:tcPr>
            <w:tcW w:w="2977" w:type="dxa"/>
            <w:vAlign w:val="center"/>
          </w:tcPr>
          <w:p>
            <w:pPr>
              <w:keepNext w:val="0"/>
              <w:keepLines/>
              <w:pageBreakBefore w:val="0"/>
              <w:widowControl w:val="0"/>
              <w:kinsoku/>
              <w:wordWrap/>
              <w:overflowPunct/>
              <w:topLinePunct w:val="0"/>
              <w:autoSpaceDE/>
              <w:autoSpaceDN/>
              <w:bidi w:val="0"/>
              <w:adjustRightInd/>
              <w:jc w:val="center"/>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PC(聚碳酸脂)</w:t>
            </w:r>
          </w:p>
        </w:tc>
        <w:tc>
          <w:tcPr>
            <w:tcW w:w="1985" w:type="dxa"/>
            <w:vAlign w:val="center"/>
          </w:tcPr>
          <w:p>
            <w:pPr>
              <w:keepNext w:val="0"/>
              <w:keepLines/>
              <w:pageBreakBefore w:val="0"/>
              <w:widowControl w:val="0"/>
              <w:kinsoku/>
              <w:wordWrap/>
              <w:overflowPunct/>
              <w:topLinePunct w:val="0"/>
              <w:autoSpaceDE/>
              <w:autoSpaceDN/>
              <w:bidi w:val="0"/>
              <w:adjustRightInd/>
              <w:jc w:val="center"/>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白色</w:t>
            </w:r>
          </w:p>
        </w:tc>
        <w:tc>
          <w:tcPr>
            <w:tcW w:w="2779" w:type="dxa"/>
            <w:vAlign w:val="center"/>
          </w:tcPr>
          <w:p>
            <w:pPr>
              <w:keepNext w:val="0"/>
              <w:keepLines/>
              <w:pageBreakBefore w:val="0"/>
              <w:widowControl w:val="0"/>
              <w:kinsoku/>
              <w:wordWrap/>
              <w:overflowPunct/>
              <w:topLinePunct w:val="0"/>
              <w:autoSpaceDE/>
              <w:autoSpaceDN/>
              <w:bidi w:val="0"/>
              <w:adjustRightInd/>
              <w:jc w:val="center"/>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瓶盖</w:t>
            </w:r>
          </w:p>
        </w:tc>
        <w:tc>
          <w:tcPr>
            <w:tcW w:w="1615" w:type="dxa"/>
            <w:vAlign w:val="center"/>
          </w:tcPr>
          <w:p>
            <w:pPr>
              <w:keepNext w:val="0"/>
              <w:keepLines/>
              <w:pageBreakBefore w:val="0"/>
              <w:widowControl w:val="0"/>
              <w:kinsoku/>
              <w:wordWrap/>
              <w:overflowPunct/>
              <w:topLinePunct w:val="0"/>
              <w:autoSpaceDE/>
              <w:autoSpaceDN/>
              <w:bidi w:val="0"/>
              <w:adjustRightInd/>
              <w:jc w:val="center"/>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圆形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2977" w:type="dxa"/>
            <w:vAlign w:val="center"/>
          </w:tcPr>
          <w:p>
            <w:pPr>
              <w:keepNext w:val="0"/>
              <w:keepLines/>
              <w:pageBreakBefore w:val="0"/>
              <w:widowControl w:val="0"/>
              <w:kinsoku/>
              <w:wordWrap/>
              <w:overflowPunct/>
              <w:topLinePunct w:val="0"/>
              <w:autoSpaceDE/>
              <w:autoSpaceDN/>
              <w:bidi w:val="0"/>
              <w:adjustRightInd/>
              <w:jc w:val="center"/>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PC(聚碳酸脂)</w:t>
            </w:r>
          </w:p>
        </w:tc>
        <w:tc>
          <w:tcPr>
            <w:tcW w:w="1985" w:type="dxa"/>
            <w:vAlign w:val="center"/>
          </w:tcPr>
          <w:p>
            <w:pPr>
              <w:keepNext w:val="0"/>
              <w:keepLines/>
              <w:pageBreakBefore w:val="0"/>
              <w:widowControl w:val="0"/>
              <w:kinsoku/>
              <w:wordWrap/>
              <w:overflowPunct/>
              <w:topLinePunct w:val="0"/>
              <w:autoSpaceDE/>
              <w:autoSpaceDN/>
              <w:bidi w:val="0"/>
              <w:adjustRightInd/>
              <w:jc w:val="center"/>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透明</w:t>
            </w:r>
          </w:p>
        </w:tc>
        <w:tc>
          <w:tcPr>
            <w:tcW w:w="2779" w:type="dxa"/>
            <w:vAlign w:val="center"/>
          </w:tcPr>
          <w:p>
            <w:pPr>
              <w:keepNext w:val="0"/>
              <w:keepLines/>
              <w:pageBreakBefore w:val="0"/>
              <w:widowControl w:val="0"/>
              <w:kinsoku/>
              <w:wordWrap/>
              <w:overflowPunct/>
              <w:topLinePunct w:val="0"/>
              <w:autoSpaceDE/>
              <w:autoSpaceDN/>
              <w:bidi w:val="0"/>
              <w:adjustRightInd/>
              <w:jc w:val="center"/>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滤网</w:t>
            </w:r>
          </w:p>
        </w:tc>
        <w:tc>
          <w:tcPr>
            <w:tcW w:w="1615" w:type="dxa"/>
            <w:vAlign w:val="center"/>
          </w:tcPr>
          <w:p>
            <w:pPr>
              <w:keepNext w:val="0"/>
              <w:keepLines/>
              <w:pageBreakBefore w:val="0"/>
              <w:widowControl w:val="0"/>
              <w:kinsoku/>
              <w:wordWrap/>
              <w:overflowPunct/>
              <w:topLinePunct w:val="0"/>
              <w:autoSpaceDE/>
              <w:autoSpaceDN/>
              <w:bidi w:val="0"/>
              <w:adjustRightInd/>
              <w:jc w:val="center"/>
              <w:textAlignment w:val="auto"/>
              <w:rPr>
                <w:rFonts w:hint="eastAsia" w:ascii="仿宋" w:hAnsi="仿宋" w:eastAsia="仿宋" w:cs="仿宋"/>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trPr>
        <w:tc>
          <w:tcPr>
            <w:tcW w:w="2977" w:type="dxa"/>
            <w:vAlign w:val="center"/>
          </w:tcPr>
          <w:p>
            <w:pPr>
              <w:keepNext w:val="0"/>
              <w:keepLines/>
              <w:pageBreakBefore w:val="0"/>
              <w:widowControl w:val="0"/>
              <w:kinsoku/>
              <w:wordWrap/>
              <w:overflowPunct/>
              <w:topLinePunct w:val="0"/>
              <w:autoSpaceDE/>
              <w:autoSpaceDN/>
              <w:bidi w:val="0"/>
              <w:adjustRightInd/>
              <w:ind w:firstLine="105" w:firstLineChars="50"/>
              <w:jc w:val="center"/>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PC(聚碳酸脂)</w:t>
            </w:r>
          </w:p>
        </w:tc>
        <w:tc>
          <w:tcPr>
            <w:tcW w:w="1985" w:type="dxa"/>
            <w:vAlign w:val="center"/>
          </w:tcPr>
          <w:p>
            <w:pPr>
              <w:keepNext w:val="0"/>
              <w:keepLines/>
              <w:pageBreakBefore w:val="0"/>
              <w:widowControl w:val="0"/>
              <w:kinsoku/>
              <w:wordWrap/>
              <w:overflowPunct/>
              <w:topLinePunct w:val="0"/>
              <w:autoSpaceDE/>
              <w:autoSpaceDN/>
              <w:bidi w:val="0"/>
              <w:adjustRightInd/>
              <w:jc w:val="center"/>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透明</w:t>
            </w:r>
          </w:p>
        </w:tc>
        <w:tc>
          <w:tcPr>
            <w:tcW w:w="2779" w:type="dxa"/>
            <w:vAlign w:val="center"/>
          </w:tcPr>
          <w:p>
            <w:pPr>
              <w:keepNext w:val="0"/>
              <w:keepLines/>
              <w:pageBreakBefore w:val="0"/>
              <w:widowControl w:val="0"/>
              <w:kinsoku/>
              <w:wordWrap/>
              <w:overflowPunct/>
              <w:topLinePunct w:val="0"/>
              <w:autoSpaceDE/>
              <w:autoSpaceDN/>
              <w:bidi w:val="0"/>
              <w:adjustRightInd/>
              <w:jc w:val="center"/>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瓶身</w:t>
            </w:r>
          </w:p>
        </w:tc>
        <w:tc>
          <w:tcPr>
            <w:tcW w:w="1615" w:type="dxa"/>
            <w:vAlign w:val="center"/>
          </w:tcPr>
          <w:p>
            <w:pPr>
              <w:keepNext w:val="0"/>
              <w:keepLines/>
              <w:pageBreakBefore w:val="0"/>
              <w:widowControl w:val="0"/>
              <w:kinsoku/>
              <w:wordWrap/>
              <w:overflowPunct/>
              <w:topLinePunct w:val="0"/>
              <w:autoSpaceDE/>
              <w:autoSpaceDN/>
              <w:bidi w:val="0"/>
              <w:adjustRightInd/>
              <w:jc w:val="center"/>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圆柱形</w:t>
            </w:r>
          </w:p>
        </w:tc>
      </w:tr>
    </w:tbl>
    <w:p>
      <w:pPr>
        <w:keepNext w:val="0"/>
        <w:keepLines/>
        <w:pageBreakBefore w:val="0"/>
        <w:widowControl w:val="0"/>
        <w:kinsoku/>
        <w:wordWrap/>
        <w:overflowPunct/>
        <w:topLinePunct w:val="0"/>
        <w:autoSpaceDE/>
        <w:autoSpaceDN/>
        <w:bidi w:val="0"/>
        <w:adjustRightInd/>
        <w:textAlignment w:val="auto"/>
        <w:outlineLvl w:val="0"/>
        <w:rPr>
          <w:rFonts w:hint="eastAsia" w:ascii="仿宋" w:hAnsi="仿宋" w:eastAsia="仿宋" w:cs="仿宋"/>
          <w:sz w:val="21"/>
          <w:szCs w:val="21"/>
          <w:highlight w:val="none"/>
        </w:rPr>
      </w:pPr>
      <w:bookmarkStart w:id="408" w:name="_Toc25454"/>
      <w:r>
        <w:rPr>
          <w:rFonts w:hint="eastAsia" w:ascii="仿宋" w:hAnsi="仿宋" w:eastAsia="仿宋" w:cs="仿宋"/>
          <w:sz w:val="21"/>
          <w:szCs w:val="21"/>
          <w:highlight w:val="none"/>
          <w:lang w:eastAsia="zh-CN"/>
        </w:rPr>
        <w:t>（四）</w:t>
      </w:r>
      <w:r>
        <w:rPr>
          <w:rFonts w:hint="eastAsia" w:ascii="仿宋" w:hAnsi="仿宋" w:eastAsia="仿宋" w:cs="仿宋"/>
          <w:sz w:val="21"/>
          <w:szCs w:val="21"/>
          <w:highlight w:val="none"/>
        </w:rPr>
        <w:t>工艺</w:t>
      </w:r>
      <w:bookmarkEnd w:id="408"/>
    </w:p>
    <w:tbl>
      <w:tblPr>
        <w:tblStyle w:val="12"/>
        <w:tblW w:w="93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3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2" w:hRule="atLeast"/>
        </w:trPr>
        <w:tc>
          <w:tcPr>
            <w:tcW w:w="9322" w:type="dxa"/>
            <w:vAlign w:val="center"/>
          </w:tcPr>
          <w:p>
            <w:pPr>
              <w:keepNext w:val="0"/>
              <w:keepLines/>
              <w:pageBreakBefore w:val="0"/>
              <w:widowControl w:val="0"/>
              <w:kinsoku/>
              <w:wordWrap/>
              <w:overflowPunct/>
              <w:topLinePunct w:val="0"/>
              <w:autoSpaceDE/>
              <w:autoSpaceDN/>
              <w:bidi w:val="0"/>
              <w:adjustRightInd/>
              <w:jc w:val="left"/>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1.材料符合食品级塑料标准</w:t>
            </w:r>
          </w:p>
          <w:p>
            <w:pPr>
              <w:keepNext w:val="0"/>
              <w:keepLines/>
              <w:pageBreakBefore w:val="0"/>
              <w:widowControl w:val="0"/>
              <w:kinsoku/>
              <w:wordWrap/>
              <w:overflowPunct/>
              <w:topLinePunct w:val="0"/>
              <w:autoSpaceDE/>
              <w:autoSpaceDN/>
              <w:bidi w:val="0"/>
              <w:adjustRightInd/>
              <w:jc w:val="left"/>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2.杯口端面平整，螺纹圆滑，不漏液</w:t>
            </w:r>
          </w:p>
          <w:p>
            <w:pPr>
              <w:keepNext w:val="0"/>
              <w:keepLines/>
              <w:pageBreakBefore w:val="0"/>
              <w:widowControl w:val="0"/>
              <w:kinsoku/>
              <w:wordWrap/>
              <w:overflowPunct/>
              <w:topLinePunct w:val="0"/>
              <w:autoSpaceDE/>
              <w:autoSpaceDN/>
              <w:bidi w:val="0"/>
              <w:adjustRightInd/>
              <w:jc w:val="left"/>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3．杯身塑化良好，无穿孔、明显变形、杂质、气泡等缺陷</w:t>
            </w:r>
          </w:p>
          <w:p>
            <w:pPr>
              <w:keepNext w:val="0"/>
              <w:keepLines/>
              <w:pageBreakBefore w:val="0"/>
              <w:widowControl w:val="0"/>
              <w:kinsoku/>
              <w:wordWrap/>
              <w:overflowPunct/>
              <w:topLinePunct w:val="0"/>
              <w:autoSpaceDE/>
              <w:autoSpaceDN/>
              <w:bidi w:val="0"/>
              <w:adjustRightInd/>
              <w:jc w:val="left"/>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4.提带无断裂、脱落</w:t>
            </w:r>
          </w:p>
        </w:tc>
      </w:tr>
    </w:tbl>
    <w:p>
      <w:pPr>
        <w:keepNext w:val="0"/>
        <w:keepLines/>
        <w:pageBreakBefore w:val="0"/>
        <w:widowControl w:val="0"/>
        <w:kinsoku/>
        <w:wordWrap/>
        <w:overflowPunct/>
        <w:topLinePunct w:val="0"/>
        <w:autoSpaceDE/>
        <w:autoSpaceDN/>
        <w:bidi w:val="0"/>
        <w:adjustRightInd/>
        <w:textAlignment w:val="auto"/>
        <w:rPr>
          <w:rFonts w:hint="eastAsia" w:ascii="仿宋" w:hAnsi="仿宋" w:eastAsia="仿宋" w:cs="仿宋"/>
          <w:sz w:val="21"/>
          <w:szCs w:val="21"/>
          <w:highlight w:val="none"/>
        </w:rPr>
      </w:pPr>
    </w:p>
    <w:p>
      <w:pPr>
        <w:keepNext w:val="0"/>
        <w:keepLines/>
        <w:pageBreakBefore w:val="0"/>
        <w:widowControl w:val="0"/>
        <w:kinsoku/>
        <w:wordWrap/>
        <w:overflowPunct/>
        <w:topLinePunct w:val="0"/>
        <w:autoSpaceDE/>
        <w:autoSpaceDN/>
        <w:bidi w:val="0"/>
        <w:adjustRightInd/>
        <w:textAlignment w:val="auto"/>
        <w:rPr>
          <w:rFonts w:hint="eastAsia" w:ascii="仿宋" w:hAnsi="仿宋" w:eastAsia="仿宋" w:cs="仿宋"/>
          <w:sz w:val="21"/>
          <w:szCs w:val="21"/>
          <w:highlight w:val="none"/>
        </w:rPr>
      </w:pPr>
    </w:p>
    <w:p>
      <w:pPr>
        <w:keepNext w:val="0"/>
        <w:keepLines/>
        <w:pageBreakBefore w:val="0"/>
        <w:widowControl w:val="0"/>
        <w:kinsoku/>
        <w:wordWrap/>
        <w:overflowPunct/>
        <w:topLinePunct w:val="0"/>
        <w:autoSpaceDE/>
        <w:autoSpaceDN/>
        <w:bidi w:val="0"/>
        <w:adjustRightInd/>
        <w:ind w:firstLine="1687" w:firstLineChars="800"/>
        <w:jc w:val="both"/>
        <w:textAlignment w:val="auto"/>
        <w:rPr>
          <w:rFonts w:hint="eastAsia" w:ascii="仿宋" w:hAnsi="仿宋" w:eastAsia="仿宋" w:cs="仿宋"/>
          <w:b/>
          <w:sz w:val="21"/>
          <w:szCs w:val="21"/>
          <w:highlight w:val="none"/>
        </w:rPr>
      </w:pPr>
    </w:p>
    <w:p>
      <w:pPr>
        <w:keepNext w:val="0"/>
        <w:keepLines/>
        <w:pageBreakBefore w:val="0"/>
        <w:widowControl w:val="0"/>
        <w:kinsoku/>
        <w:wordWrap/>
        <w:overflowPunct/>
        <w:topLinePunct w:val="0"/>
        <w:autoSpaceDE/>
        <w:autoSpaceDN/>
        <w:bidi w:val="0"/>
        <w:adjustRightInd/>
        <w:ind w:firstLine="1687" w:firstLineChars="800"/>
        <w:jc w:val="both"/>
        <w:textAlignment w:val="auto"/>
        <w:rPr>
          <w:rFonts w:hint="eastAsia" w:ascii="仿宋" w:hAnsi="仿宋" w:eastAsia="仿宋" w:cs="仿宋"/>
          <w:b/>
          <w:sz w:val="21"/>
          <w:szCs w:val="21"/>
          <w:highlight w:val="none"/>
        </w:rPr>
      </w:pPr>
    </w:p>
    <w:p>
      <w:pPr>
        <w:keepNext w:val="0"/>
        <w:keepLines/>
        <w:pageBreakBefore w:val="0"/>
        <w:widowControl w:val="0"/>
        <w:kinsoku/>
        <w:wordWrap/>
        <w:overflowPunct/>
        <w:topLinePunct w:val="0"/>
        <w:autoSpaceDE/>
        <w:autoSpaceDN/>
        <w:bidi w:val="0"/>
        <w:adjustRightInd/>
        <w:ind w:firstLine="1687" w:firstLineChars="800"/>
        <w:jc w:val="both"/>
        <w:textAlignment w:val="auto"/>
        <w:rPr>
          <w:rFonts w:hint="eastAsia" w:ascii="仿宋" w:hAnsi="仿宋" w:eastAsia="仿宋" w:cs="仿宋"/>
          <w:b/>
          <w:sz w:val="21"/>
          <w:szCs w:val="21"/>
          <w:highlight w:val="none"/>
        </w:rPr>
      </w:pPr>
    </w:p>
    <w:p>
      <w:pPr>
        <w:keepNext w:val="0"/>
        <w:keepLines/>
        <w:pageBreakBefore w:val="0"/>
        <w:widowControl w:val="0"/>
        <w:kinsoku/>
        <w:wordWrap/>
        <w:overflowPunct/>
        <w:topLinePunct w:val="0"/>
        <w:autoSpaceDE/>
        <w:autoSpaceDN/>
        <w:bidi w:val="0"/>
        <w:adjustRightInd/>
        <w:ind w:firstLine="1687" w:firstLineChars="800"/>
        <w:jc w:val="both"/>
        <w:textAlignment w:val="auto"/>
        <w:rPr>
          <w:rFonts w:hint="eastAsia" w:ascii="仿宋" w:hAnsi="仿宋" w:eastAsia="仿宋" w:cs="仿宋"/>
          <w:b/>
          <w:sz w:val="21"/>
          <w:szCs w:val="21"/>
          <w:highlight w:val="none"/>
        </w:rPr>
      </w:pPr>
    </w:p>
    <w:p>
      <w:pPr>
        <w:keepNext w:val="0"/>
        <w:keepLines/>
        <w:pageBreakBefore w:val="0"/>
        <w:widowControl w:val="0"/>
        <w:kinsoku/>
        <w:wordWrap/>
        <w:overflowPunct/>
        <w:topLinePunct w:val="0"/>
        <w:autoSpaceDE/>
        <w:autoSpaceDN/>
        <w:bidi w:val="0"/>
        <w:adjustRightInd/>
        <w:ind w:firstLine="1687" w:firstLineChars="800"/>
        <w:jc w:val="both"/>
        <w:textAlignment w:val="auto"/>
        <w:rPr>
          <w:rFonts w:hint="eastAsia" w:ascii="仿宋" w:hAnsi="仿宋" w:eastAsia="仿宋" w:cs="仿宋"/>
          <w:b/>
          <w:sz w:val="21"/>
          <w:szCs w:val="21"/>
          <w:highlight w:val="none"/>
        </w:rPr>
      </w:pPr>
    </w:p>
    <w:p>
      <w:pPr>
        <w:keepNext w:val="0"/>
        <w:keepLines/>
        <w:pageBreakBefore w:val="0"/>
        <w:widowControl w:val="0"/>
        <w:kinsoku/>
        <w:wordWrap/>
        <w:overflowPunct/>
        <w:topLinePunct w:val="0"/>
        <w:autoSpaceDE/>
        <w:autoSpaceDN/>
        <w:bidi w:val="0"/>
        <w:adjustRightInd/>
        <w:ind w:firstLine="1687" w:firstLineChars="800"/>
        <w:jc w:val="both"/>
        <w:textAlignment w:val="auto"/>
        <w:rPr>
          <w:rFonts w:hint="eastAsia" w:ascii="仿宋" w:hAnsi="仿宋" w:eastAsia="仿宋" w:cs="仿宋"/>
          <w:b/>
          <w:sz w:val="21"/>
          <w:szCs w:val="21"/>
          <w:highlight w:val="none"/>
        </w:rPr>
      </w:pPr>
    </w:p>
    <w:p>
      <w:pPr>
        <w:keepNext w:val="0"/>
        <w:keepLines/>
        <w:pageBreakBefore w:val="0"/>
        <w:widowControl w:val="0"/>
        <w:kinsoku/>
        <w:wordWrap/>
        <w:overflowPunct/>
        <w:topLinePunct w:val="0"/>
        <w:autoSpaceDE/>
        <w:autoSpaceDN/>
        <w:bidi w:val="0"/>
        <w:adjustRightInd/>
        <w:ind w:firstLine="1687" w:firstLineChars="800"/>
        <w:jc w:val="both"/>
        <w:textAlignment w:val="auto"/>
        <w:rPr>
          <w:rFonts w:hint="eastAsia" w:ascii="仿宋" w:hAnsi="仿宋" w:eastAsia="仿宋" w:cs="仿宋"/>
          <w:b/>
          <w:sz w:val="21"/>
          <w:szCs w:val="21"/>
          <w:highlight w:val="none"/>
        </w:rPr>
      </w:pPr>
    </w:p>
    <w:p>
      <w:pPr>
        <w:keepNext w:val="0"/>
        <w:keepLines/>
        <w:pageBreakBefore w:val="0"/>
        <w:widowControl w:val="0"/>
        <w:kinsoku/>
        <w:wordWrap/>
        <w:overflowPunct/>
        <w:topLinePunct w:val="0"/>
        <w:autoSpaceDE/>
        <w:autoSpaceDN/>
        <w:bidi w:val="0"/>
        <w:adjustRightInd/>
        <w:ind w:firstLine="1687" w:firstLineChars="800"/>
        <w:jc w:val="both"/>
        <w:textAlignment w:val="auto"/>
        <w:rPr>
          <w:rFonts w:hint="eastAsia" w:ascii="仿宋" w:hAnsi="仿宋" w:eastAsia="仿宋" w:cs="仿宋"/>
          <w:b/>
          <w:sz w:val="21"/>
          <w:szCs w:val="21"/>
          <w:highlight w:val="none"/>
        </w:rPr>
      </w:pPr>
    </w:p>
    <w:p>
      <w:pPr>
        <w:keepNext w:val="0"/>
        <w:keepLines/>
        <w:pageBreakBefore w:val="0"/>
        <w:widowControl w:val="0"/>
        <w:kinsoku/>
        <w:wordWrap/>
        <w:overflowPunct/>
        <w:topLinePunct w:val="0"/>
        <w:autoSpaceDE/>
        <w:autoSpaceDN/>
        <w:bidi w:val="0"/>
        <w:adjustRightInd/>
        <w:ind w:firstLine="1687" w:firstLineChars="800"/>
        <w:jc w:val="both"/>
        <w:textAlignment w:val="auto"/>
        <w:rPr>
          <w:rFonts w:hint="eastAsia" w:ascii="仿宋" w:hAnsi="仿宋" w:eastAsia="仿宋" w:cs="仿宋"/>
          <w:b/>
          <w:sz w:val="21"/>
          <w:szCs w:val="21"/>
          <w:highlight w:val="none"/>
        </w:rPr>
      </w:pPr>
    </w:p>
    <w:p>
      <w:pPr>
        <w:keepNext w:val="0"/>
        <w:keepLines/>
        <w:pageBreakBefore w:val="0"/>
        <w:widowControl w:val="0"/>
        <w:kinsoku/>
        <w:wordWrap/>
        <w:overflowPunct/>
        <w:topLinePunct w:val="0"/>
        <w:autoSpaceDE/>
        <w:autoSpaceDN/>
        <w:bidi w:val="0"/>
        <w:adjustRightInd/>
        <w:ind w:firstLine="1687" w:firstLineChars="800"/>
        <w:jc w:val="both"/>
        <w:textAlignment w:val="auto"/>
        <w:rPr>
          <w:rFonts w:hint="eastAsia" w:ascii="仿宋" w:hAnsi="仿宋" w:eastAsia="仿宋" w:cs="仿宋"/>
          <w:b/>
          <w:sz w:val="21"/>
          <w:szCs w:val="21"/>
          <w:highlight w:val="none"/>
        </w:rPr>
      </w:pPr>
    </w:p>
    <w:p>
      <w:pPr>
        <w:keepNext w:val="0"/>
        <w:keepLines/>
        <w:pageBreakBefore w:val="0"/>
        <w:widowControl w:val="0"/>
        <w:kinsoku/>
        <w:wordWrap/>
        <w:overflowPunct/>
        <w:topLinePunct w:val="0"/>
        <w:autoSpaceDE/>
        <w:autoSpaceDN/>
        <w:bidi w:val="0"/>
        <w:adjustRightInd/>
        <w:ind w:firstLine="1687" w:firstLineChars="800"/>
        <w:jc w:val="both"/>
        <w:textAlignment w:val="auto"/>
        <w:rPr>
          <w:rFonts w:hint="eastAsia" w:ascii="仿宋" w:hAnsi="仿宋" w:eastAsia="仿宋" w:cs="仿宋"/>
          <w:b/>
          <w:sz w:val="21"/>
          <w:szCs w:val="21"/>
          <w:highlight w:val="none"/>
        </w:rPr>
      </w:pPr>
    </w:p>
    <w:p>
      <w:pPr>
        <w:keepNext w:val="0"/>
        <w:keepLines/>
        <w:pageBreakBefore w:val="0"/>
        <w:widowControl w:val="0"/>
        <w:kinsoku/>
        <w:wordWrap/>
        <w:overflowPunct/>
        <w:topLinePunct w:val="0"/>
        <w:autoSpaceDE/>
        <w:autoSpaceDN/>
        <w:bidi w:val="0"/>
        <w:adjustRightInd/>
        <w:ind w:firstLine="1687" w:firstLineChars="800"/>
        <w:jc w:val="both"/>
        <w:textAlignment w:val="auto"/>
        <w:rPr>
          <w:rFonts w:hint="eastAsia" w:ascii="仿宋" w:hAnsi="仿宋" w:eastAsia="仿宋" w:cs="仿宋"/>
          <w:b/>
          <w:sz w:val="21"/>
          <w:szCs w:val="21"/>
          <w:highlight w:val="none"/>
        </w:rPr>
      </w:pPr>
    </w:p>
    <w:p>
      <w:pPr>
        <w:keepNext w:val="0"/>
        <w:keepLines/>
        <w:pageBreakBefore w:val="0"/>
        <w:widowControl w:val="0"/>
        <w:kinsoku/>
        <w:wordWrap/>
        <w:overflowPunct/>
        <w:topLinePunct w:val="0"/>
        <w:autoSpaceDE/>
        <w:autoSpaceDN/>
        <w:bidi w:val="0"/>
        <w:adjustRightInd/>
        <w:ind w:firstLine="1687" w:firstLineChars="800"/>
        <w:jc w:val="both"/>
        <w:textAlignment w:val="auto"/>
        <w:rPr>
          <w:rFonts w:hint="eastAsia" w:ascii="仿宋" w:hAnsi="仿宋" w:eastAsia="仿宋" w:cs="仿宋"/>
          <w:b/>
          <w:sz w:val="21"/>
          <w:szCs w:val="21"/>
          <w:highlight w:val="none"/>
        </w:rPr>
      </w:pPr>
    </w:p>
    <w:p>
      <w:pPr>
        <w:keepNext w:val="0"/>
        <w:keepLines/>
        <w:pageBreakBefore w:val="0"/>
        <w:widowControl w:val="0"/>
        <w:kinsoku/>
        <w:wordWrap/>
        <w:overflowPunct/>
        <w:topLinePunct w:val="0"/>
        <w:autoSpaceDE/>
        <w:autoSpaceDN/>
        <w:bidi w:val="0"/>
        <w:adjustRightInd/>
        <w:ind w:firstLine="3373" w:firstLineChars="1200"/>
        <w:jc w:val="both"/>
        <w:textAlignment w:val="auto"/>
        <w:outlineLvl w:val="0"/>
        <w:rPr>
          <w:rFonts w:hint="eastAsia" w:ascii="仿宋" w:hAnsi="仿宋" w:eastAsia="仿宋" w:cs="仿宋"/>
          <w:b/>
          <w:sz w:val="28"/>
          <w:szCs w:val="28"/>
          <w:highlight w:val="none"/>
        </w:rPr>
      </w:pPr>
      <w:bookmarkStart w:id="409" w:name="_Toc28890"/>
      <w:r>
        <w:rPr>
          <w:rFonts w:hint="eastAsia" w:ascii="仿宋" w:hAnsi="仿宋" w:eastAsia="仿宋" w:cs="仿宋"/>
          <w:b/>
          <w:sz w:val="28"/>
          <w:szCs w:val="28"/>
          <w:highlight w:val="none"/>
        </w:rPr>
        <w:t>塑料盆</w:t>
      </w:r>
      <w:r>
        <w:rPr>
          <w:rFonts w:hint="eastAsia" w:ascii="仿宋" w:hAnsi="仿宋" w:eastAsia="仿宋" w:cs="仿宋"/>
          <w:sz w:val="28"/>
          <w:szCs w:val="28"/>
          <w:highlight w:val="none"/>
        </w:rPr>
        <w:t>（中号）</w:t>
      </w:r>
      <w:bookmarkEnd w:id="409"/>
    </w:p>
    <w:p>
      <w:pPr>
        <w:pStyle w:val="19"/>
        <w:keepNext w:val="0"/>
        <w:keepLines/>
        <w:pageBreakBefore w:val="0"/>
        <w:widowControl w:val="0"/>
        <w:numPr>
          <w:ilvl w:val="0"/>
          <w:numId w:val="0"/>
        </w:numPr>
        <w:kinsoku/>
        <w:wordWrap/>
        <w:overflowPunct/>
        <w:topLinePunct w:val="0"/>
        <w:autoSpaceDE/>
        <w:autoSpaceDN/>
        <w:bidi w:val="0"/>
        <w:adjustRightInd/>
        <w:ind w:leftChars="0"/>
        <w:textAlignment w:val="auto"/>
        <w:outlineLvl w:val="0"/>
        <w:rPr>
          <w:rFonts w:hint="eastAsia" w:ascii="仿宋" w:hAnsi="仿宋" w:eastAsia="仿宋" w:cs="仿宋"/>
          <w:sz w:val="21"/>
          <w:szCs w:val="21"/>
          <w:highlight w:val="none"/>
        </w:rPr>
      </w:pPr>
      <w:bookmarkStart w:id="410" w:name="_Toc30814"/>
      <w:r>
        <w:rPr>
          <w:rFonts w:hint="eastAsia" w:ascii="仿宋" w:hAnsi="仿宋" w:eastAsia="仿宋" w:cs="仿宋"/>
          <w:sz w:val="21"/>
          <w:szCs w:val="21"/>
          <w:highlight w:val="none"/>
          <w:lang w:eastAsia="zh-CN"/>
        </w:rPr>
        <w:t>（一）</w:t>
      </w:r>
      <w:r>
        <w:rPr>
          <w:rFonts w:hint="eastAsia" w:ascii="仿宋" w:hAnsi="仿宋" w:eastAsia="仿宋" w:cs="仿宋"/>
          <w:sz w:val="21"/>
          <w:szCs w:val="21"/>
          <w:highlight w:val="none"/>
        </w:rPr>
        <w:t>样款</w:t>
      </w:r>
      <w:bookmarkEnd w:id="410"/>
    </w:p>
    <w:p>
      <w:pPr>
        <w:keepNext w:val="0"/>
        <w:keepLines/>
        <w:pageBreakBefore w:val="0"/>
        <w:widowControl w:val="0"/>
        <w:kinsoku/>
        <w:wordWrap/>
        <w:overflowPunct/>
        <w:topLinePunct w:val="0"/>
        <w:autoSpaceDE/>
        <w:autoSpaceDN/>
        <w:bidi w:val="0"/>
        <w:adjustRightInd/>
        <w:jc w:val="center"/>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drawing>
          <wp:inline distT="0" distB="0" distL="0" distR="0">
            <wp:extent cx="2832735" cy="2164080"/>
            <wp:effectExtent l="0" t="0" r="5715" b="7620"/>
            <wp:docPr id="9" name="图片 9" descr="C:\Users\A\Pictures\0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Pictures\04.bmp"/>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2837890" cy="2168276"/>
                    </a:xfrm>
                    <a:prstGeom prst="rect">
                      <a:avLst/>
                    </a:prstGeom>
                    <a:noFill/>
                    <a:ln>
                      <a:noFill/>
                    </a:ln>
                  </pic:spPr>
                </pic:pic>
              </a:graphicData>
            </a:graphic>
          </wp:inline>
        </w:drawing>
      </w:r>
    </w:p>
    <w:p>
      <w:pPr>
        <w:keepNext w:val="0"/>
        <w:keepLines/>
        <w:pageBreakBefore w:val="0"/>
        <w:widowControl w:val="0"/>
        <w:kinsoku/>
        <w:wordWrap/>
        <w:overflowPunct/>
        <w:topLinePunct w:val="0"/>
        <w:autoSpaceDE/>
        <w:autoSpaceDN/>
        <w:bidi w:val="0"/>
        <w:adjustRightInd/>
        <w:textAlignment w:val="auto"/>
        <w:outlineLvl w:val="0"/>
        <w:rPr>
          <w:rFonts w:hint="eastAsia" w:ascii="仿宋" w:hAnsi="仿宋" w:eastAsia="仿宋" w:cs="仿宋"/>
          <w:sz w:val="21"/>
          <w:szCs w:val="21"/>
          <w:highlight w:val="none"/>
        </w:rPr>
      </w:pPr>
      <w:bookmarkStart w:id="411" w:name="_Toc1896"/>
      <w:r>
        <w:rPr>
          <w:rFonts w:hint="eastAsia" w:ascii="仿宋" w:hAnsi="仿宋" w:eastAsia="仿宋" w:cs="仿宋"/>
          <w:sz w:val="21"/>
          <w:szCs w:val="21"/>
          <w:highlight w:val="none"/>
          <w:lang w:eastAsia="zh-CN"/>
        </w:rPr>
        <w:t>（二）</w:t>
      </w:r>
      <w:r>
        <w:rPr>
          <w:rFonts w:hint="eastAsia" w:ascii="仿宋" w:hAnsi="仿宋" w:eastAsia="仿宋" w:cs="仿宋"/>
          <w:sz w:val="21"/>
          <w:szCs w:val="21"/>
          <w:highlight w:val="none"/>
        </w:rPr>
        <w:t>规格（cm）</w:t>
      </w:r>
      <w:bookmarkEnd w:id="411"/>
    </w:p>
    <w:tbl>
      <w:tblPr>
        <w:tblStyle w:val="12"/>
        <w:tblW w:w="9356"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93"/>
        <w:gridCol w:w="992"/>
        <w:gridCol w:w="1276"/>
        <w:gridCol w:w="992"/>
        <w:gridCol w:w="284"/>
        <w:gridCol w:w="1275"/>
        <w:gridCol w:w="1134"/>
        <w:gridCol w:w="1134"/>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4253" w:type="dxa"/>
            <w:gridSpan w:val="4"/>
            <w:vAlign w:val="center"/>
          </w:tcPr>
          <w:p>
            <w:pPr>
              <w:keepNext w:val="0"/>
              <w:keepLines/>
              <w:pageBreakBefore w:val="0"/>
              <w:widowControl w:val="0"/>
              <w:kinsoku/>
              <w:wordWrap/>
              <w:overflowPunct/>
              <w:topLinePunct w:val="0"/>
              <w:autoSpaceDE/>
              <w:autoSpaceDN/>
              <w:bidi w:val="0"/>
              <w:adjustRightInd/>
              <w:ind w:firstLine="420" w:firstLineChars="200"/>
              <w:jc w:val="center"/>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外径×高</w:t>
            </w:r>
          </w:p>
        </w:tc>
        <w:tc>
          <w:tcPr>
            <w:tcW w:w="5103" w:type="dxa"/>
            <w:gridSpan w:val="5"/>
            <w:vAlign w:val="center"/>
          </w:tcPr>
          <w:p>
            <w:pPr>
              <w:keepNext w:val="0"/>
              <w:keepLines/>
              <w:pageBreakBefore w:val="0"/>
              <w:widowControl w:val="0"/>
              <w:kinsoku/>
              <w:wordWrap/>
              <w:overflowPunct/>
              <w:topLinePunct w:val="0"/>
              <w:autoSpaceDE/>
              <w:autoSpaceDN/>
              <w:bidi w:val="0"/>
              <w:adjustRightInd/>
              <w:jc w:val="center"/>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36×15.5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993" w:type="dxa"/>
            <w:vAlign w:val="center"/>
          </w:tcPr>
          <w:p>
            <w:pPr>
              <w:keepNext w:val="0"/>
              <w:keepLines/>
              <w:pageBreakBefore w:val="0"/>
              <w:widowControl w:val="0"/>
              <w:kinsoku/>
              <w:wordWrap/>
              <w:overflowPunct/>
              <w:topLinePunct w:val="0"/>
              <w:autoSpaceDE/>
              <w:autoSpaceDN/>
              <w:bidi w:val="0"/>
              <w:adjustRightInd/>
              <w:jc w:val="center"/>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外径</w:t>
            </w:r>
          </w:p>
        </w:tc>
        <w:tc>
          <w:tcPr>
            <w:tcW w:w="992" w:type="dxa"/>
            <w:vAlign w:val="center"/>
          </w:tcPr>
          <w:p>
            <w:pPr>
              <w:keepNext w:val="0"/>
              <w:keepLines/>
              <w:pageBreakBefore w:val="0"/>
              <w:widowControl w:val="0"/>
              <w:kinsoku/>
              <w:wordWrap/>
              <w:overflowPunct/>
              <w:topLinePunct w:val="0"/>
              <w:autoSpaceDE/>
              <w:autoSpaceDN/>
              <w:bidi w:val="0"/>
              <w:adjustRightInd/>
              <w:ind w:firstLine="210" w:firstLineChars="100"/>
              <w:jc w:val="center"/>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36</w:t>
            </w:r>
          </w:p>
        </w:tc>
        <w:tc>
          <w:tcPr>
            <w:tcW w:w="1276" w:type="dxa"/>
            <w:vAlign w:val="center"/>
          </w:tcPr>
          <w:p>
            <w:pPr>
              <w:keepNext w:val="0"/>
              <w:keepLines/>
              <w:pageBreakBefore w:val="0"/>
              <w:widowControl w:val="0"/>
              <w:kinsoku/>
              <w:wordWrap/>
              <w:overflowPunct/>
              <w:topLinePunct w:val="0"/>
              <w:autoSpaceDE/>
              <w:autoSpaceDN/>
              <w:bidi w:val="0"/>
              <w:adjustRightInd/>
              <w:ind w:firstLine="105" w:firstLineChars="50"/>
              <w:jc w:val="center"/>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内径</w:t>
            </w:r>
          </w:p>
        </w:tc>
        <w:tc>
          <w:tcPr>
            <w:tcW w:w="1276" w:type="dxa"/>
            <w:gridSpan w:val="2"/>
            <w:vAlign w:val="center"/>
          </w:tcPr>
          <w:p>
            <w:pPr>
              <w:keepNext w:val="0"/>
              <w:keepLines/>
              <w:pageBreakBefore w:val="0"/>
              <w:widowControl w:val="0"/>
              <w:kinsoku/>
              <w:wordWrap/>
              <w:overflowPunct/>
              <w:topLinePunct w:val="0"/>
              <w:autoSpaceDE/>
              <w:autoSpaceDN/>
              <w:bidi w:val="0"/>
              <w:adjustRightInd/>
              <w:ind w:firstLine="315" w:firstLineChars="150"/>
              <w:jc w:val="center"/>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32</w:t>
            </w:r>
          </w:p>
        </w:tc>
        <w:tc>
          <w:tcPr>
            <w:tcW w:w="1275" w:type="dxa"/>
            <w:vAlign w:val="center"/>
          </w:tcPr>
          <w:p>
            <w:pPr>
              <w:keepNext w:val="0"/>
              <w:keepLines/>
              <w:pageBreakBefore w:val="0"/>
              <w:widowControl w:val="0"/>
              <w:kinsoku/>
              <w:wordWrap/>
              <w:overflowPunct/>
              <w:topLinePunct w:val="0"/>
              <w:autoSpaceDE/>
              <w:autoSpaceDN/>
              <w:bidi w:val="0"/>
              <w:adjustRightInd/>
              <w:ind w:firstLine="210" w:firstLineChars="100"/>
              <w:jc w:val="center"/>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高</w:t>
            </w:r>
          </w:p>
        </w:tc>
        <w:tc>
          <w:tcPr>
            <w:tcW w:w="1134" w:type="dxa"/>
            <w:vAlign w:val="center"/>
          </w:tcPr>
          <w:p>
            <w:pPr>
              <w:keepNext w:val="0"/>
              <w:keepLines/>
              <w:pageBreakBefore w:val="0"/>
              <w:widowControl w:val="0"/>
              <w:kinsoku/>
              <w:wordWrap/>
              <w:overflowPunct/>
              <w:topLinePunct w:val="0"/>
              <w:autoSpaceDE/>
              <w:autoSpaceDN/>
              <w:bidi w:val="0"/>
              <w:adjustRightInd/>
              <w:ind w:firstLine="105" w:firstLineChars="50"/>
              <w:jc w:val="center"/>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15.5</w:t>
            </w:r>
          </w:p>
        </w:tc>
        <w:tc>
          <w:tcPr>
            <w:tcW w:w="1134" w:type="dxa"/>
            <w:vAlign w:val="center"/>
          </w:tcPr>
          <w:p>
            <w:pPr>
              <w:keepNext w:val="0"/>
              <w:keepLines/>
              <w:pageBreakBefore w:val="0"/>
              <w:widowControl w:val="0"/>
              <w:kinsoku/>
              <w:wordWrap/>
              <w:overflowPunct/>
              <w:topLinePunct w:val="0"/>
              <w:autoSpaceDE/>
              <w:autoSpaceDN/>
              <w:bidi w:val="0"/>
              <w:adjustRightInd/>
              <w:jc w:val="center"/>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外底径</w:t>
            </w:r>
          </w:p>
        </w:tc>
        <w:tc>
          <w:tcPr>
            <w:tcW w:w="1276" w:type="dxa"/>
            <w:vAlign w:val="center"/>
          </w:tcPr>
          <w:p>
            <w:pPr>
              <w:keepNext w:val="0"/>
              <w:keepLines/>
              <w:pageBreakBefore w:val="0"/>
              <w:widowControl w:val="0"/>
              <w:kinsoku/>
              <w:wordWrap/>
              <w:overflowPunct/>
              <w:topLinePunct w:val="0"/>
              <w:autoSpaceDE/>
              <w:autoSpaceDN/>
              <w:bidi w:val="0"/>
              <w:adjustRightInd/>
              <w:ind w:firstLine="210" w:firstLineChars="100"/>
              <w:jc w:val="center"/>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28</w:t>
            </w:r>
          </w:p>
        </w:tc>
      </w:tr>
    </w:tbl>
    <w:p>
      <w:pPr>
        <w:keepNext w:val="0"/>
        <w:keepLines/>
        <w:pageBreakBefore w:val="0"/>
        <w:widowControl w:val="0"/>
        <w:kinsoku/>
        <w:wordWrap/>
        <w:overflowPunct/>
        <w:topLinePunct w:val="0"/>
        <w:autoSpaceDE/>
        <w:autoSpaceDN/>
        <w:bidi w:val="0"/>
        <w:adjustRightInd/>
        <w:textAlignment w:val="auto"/>
        <w:outlineLvl w:val="0"/>
        <w:rPr>
          <w:rFonts w:hint="eastAsia" w:ascii="仿宋" w:hAnsi="仿宋" w:eastAsia="仿宋" w:cs="仿宋"/>
          <w:sz w:val="21"/>
          <w:szCs w:val="21"/>
          <w:highlight w:val="none"/>
        </w:rPr>
      </w:pPr>
      <w:bookmarkStart w:id="412" w:name="_Toc2745"/>
      <w:r>
        <w:rPr>
          <w:rFonts w:hint="eastAsia" w:ascii="仿宋" w:hAnsi="仿宋" w:eastAsia="仿宋" w:cs="仿宋"/>
          <w:sz w:val="21"/>
          <w:szCs w:val="21"/>
          <w:highlight w:val="none"/>
          <w:lang w:eastAsia="zh-CN"/>
        </w:rPr>
        <w:t>（三）</w:t>
      </w:r>
      <w:r>
        <w:rPr>
          <w:rFonts w:hint="eastAsia" w:ascii="仿宋" w:hAnsi="仿宋" w:eastAsia="仿宋" w:cs="仿宋"/>
          <w:sz w:val="21"/>
          <w:szCs w:val="21"/>
          <w:highlight w:val="none"/>
        </w:rPr>
        <w:t>材料</w:t>
      </w:r>
      <w:bookmarkEnd w:id="412"/>
    </w:p>
    <w:tbl>
      <w:tblPr>
        <w:tblStyle w:val="11"/>
        <w:tblW w:w="9356"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977"/>
        <w:gridCol w:w="3093"/>
        <w:gridCol w:w="32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trPr>
        <w:tc>
          <w:tcPr>
            <w:tcW w:w="2977" w:type="dxa"/>
            <w:vAlign w:val="center"/>
          </w:tcPr>
          <w:p>
            <w:pPr>
              <w:keepNext w:val="0"/>
              <w:keepLines/>
              <w:pageBreakBefore w:val="0"/>
              <w:widowControl w:val="0"/>
              <w:kinsoku/>
              <w:wordWrap/>
              <w:overflowPunct/>
              <w:topLinePunct w:val="0"/>
              <w:autoSpaceDE/>
              <w:autoSpaceDN/>
              <w:bidi w:val="0"/>
              <w:adjustRightInd/>
              <w:ind w:firstLine="525" w:firstLineChars="250"/>
              <w:jc w:val="center"/>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名称</w:t>
            </w:r>
          </w:p>
        </w:tc>
        <w:tc>
          <w:tcPr>
            <w:tcW w:w="3093" w:type="dxa"/>
            <w:vAlign w:val="center"/>
          </w:tcPr>
          <w:p>
            <w:pPr>
              <w:keepNext w:val="0"/>
              <w:keepLines/>
              <w:pageBreakBefore w:val="0"/>
              <w:widowControl w:val="0"/>
              <w:kinsoku/>
              <w:wordWrap/>
              <w:overflowPunct/>
              <w:topLinePunct w:val="0"/>
              <w:autoSpaceDE/>
              <w:autoSpaceDN/>
              <w:bidi w:val="0"/>
              <w:adjustRightInd/>
              <w:jc w:val="center"/>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颜色</w:t>
            </w:r>
          </w:p>
        </w:tc>
        <w:tc>
          <w:tcPr>
            <w:tcW w:w="3286" w:type="dxa"/>
            <w:vAlign w:val="center"/>
          </w:tcPr>
          <w:p>
            <w:pPr>
              <w:keepNext w:val="0"/>
              <w:keepLines/>
              <w:pageBreakBefore w:val="0"/>
              <w:widowControl w:val="0"/>
              <w:kinsoku/>
              <w:wordWrap/>
              <w:overflowPunct/>
              <w:topLinePunct w:val="0"/>
              <w:autoSpaceDE/>
              <w:autoSpaceDN/>
              <w:bidi w:val="0"/>
              <w:adjustRightInd/>
              <w:jc w:val="center"/>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用途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trPr>
        <w:tc>
          <w:tcPr>
            <w:tcW w:w="2977" w:type="dxa"/>
            <w:vAlign w:val="center"/>
          </w:tcPr>
          <w:p>
            <w:pPr>
              <w:keepNext w:val="0"/>
              <w:keepLines/>
              <w:pageBreakBefore w:val="0"/>
              <w:widowControl w:val="0"/>
              <w:kinsoku/>
              <w:wordWrap/>
              <w:overflowPunct/>
              <w:topLinePunct w:val="0"/>
              <w:autoSpaceDE/>
              <w:autoSpaceDN/>
              <w:bidi w:val="0"/>
              <w:adjustRightInd/>
              <w:jc w:val="center"/>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PP(聚丙烯)</w:t>
            </w:r>
          </w:p>
        </w:tc>
        <w:tc>
          <w:tcPr>
            <w:tcW w:w="3093" w:type="dxa"/>
            <w:vAlign w:val="center"/>
          </w:tcPr>
          <w:p>
            <w:pPr>
              <w:keepNext w:val="0"/>
              <w:keepLines/>
              <w:pageBreakBefore w:val="0"/>
              <w:widowControl w:val="0"/>
              <w:kinsoku/>
              <w:wordWrap/>
              <w:overflowPunct/>
              <w:topLinePunct w:val="0"/>
              <w:autoSpaceDE/>
              <w:autoSpaceDN/>
              <w:bidi w:val="0"/>
              <w:adjustRightInd/>
              <w:jc w:val="center"/>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红色、蓝色</w:t>
            </w:r>
          </w:p>
        </w:tc>
        <w:tc>
          <w:tcPr>
            <w:tcW w:w="3286" w:type="dxa"/>
            <w:vAlign w:val="center"/>
          </w:tcPr>
          <w:p>
            <w:pPr>
              <w:keepNext w:val="0"/>
              <w:keepLines/>
              <w:pageBreakBefore w:val="0"/>
              <w:widowControl w:val="0"/>
              <w:kinsoku/>
              <w:wordWrap/>
              <w:overflowPunct/>
              <w:topLinePunct w:val="0"/>
              <w:autoSpaceDE/>
              <w:autoSpaceDN/>
              <w:bidi w:val="0"/>
              <w:adjustRightInd/>
              <w:jc w:val="center"/>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盆身</w:t>
            </w:r>
          </w:p>
        </w:tc>
      </w:tr>
    </w:tbl>
    <w:p>
      <w:pPr>
        <w:pStyle w:val="19"/>
        <w:keepNext w:val="0"/>
        <w:keepLines/>
        <w:pageBreakBefore w:val="0"/>
        <w:widowControl w:val="0"/>
        <w:numPr>
          <w:ilvl w:val="0"/>
          <w:numId w:val="0"/>
        </w:numPr>
        <w:kinsoku/>
        <w:wordWrap/>
        <w:overflowPunct/>
        <w:topLinePunct w:val="0"/>
        <w:autoSpaceDE/>
        <w:autoSpaceDN/>
        <w:bidi w:val="0"/>
        <w:adjustRightInd/>
        <w:ind w:leftChars="0"/>
        <w:textAlignment w:val="auto"/>
        <w:outlineLvl w:val="0"/>
        <w:rPr>
          <w:rFonts w:hint="eastAsia" w:ascii="仿宋" w:hAnsi="仿宋" w:eastAsia="仿宋" w:cs="仿宋"/>
          <w:sz w:val="21"/>
          <w:szCs w:val="21"/>
          <w:highlight w:val="none"/>
        </w:rPr>
      </w:pPr>
      <w:bookmarkStart w:id="413" w:name="_Toc19440"/>
      <w:r>
        <w:rPr>
          <w:rFonts w:hint="eastAsia" w:ascii="仿宋" w:hAnsi="仿宋" w:eastAsia="仿宋" w:cs="仿宋"/>
          <w:sz w:val="21"/>
          <w:szCs w:val="21"/>
          <w:highlight w:val="none"/>
          <w:lang w:eastAsia="zh-CN"/>
        </w:rPr>
        <w:t>（四）</w:t>
      </w:r>
      <w:r>
        <w:rPr>
          <w:rFonts w:hint="eastAsia" w:ascii="仿宋" w:hAnsi="仿宋" w:eastAsia="仿宋" w:cs="仿宋"/>
          <w:sz w:val="21"/>
          <w:szCs w:val="21"/>
          <w:highlight w:val="none"/>
        </w:rPr>
        <w:t>工艺 （mm）</w:t>
      </w:r>
      <w:bookmarkEnd w:id="413"/>
    </w:p>
    <w:tbl>
      <w:tblPr>
        <w:tblStyle w:val="12"/>
        <w:tblW w:w="93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76"/>
        <w:gridCol w:w="1985"/>
        <w:gridCol w:w="2410"/>
        <w:gridCol w:w="25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376" w:type="dxa"/>
            <w:vAlign w:val="center"/>
          </w:tcPr>
          <w:p>
            <w:pPr>
              <w:keepNext w:val="0"/>
              <w:keepLines/>
              <w:pageBreakBefore w:val="0"/>
              <w:widowControl w:val="0"/>
              <w:kinsoku/>
              <w:wordWrap/>
              <w:overflowPunct/>
              <w:topLinePunct w:val="0"/>
              <w:autoSpaceDE/>
              <w:autoSpaceDN/>
              <w:bidi w:val="0"/>
              <w:adjustRightInd/>
              <w:ind w:firstLine="315" w:firstLineChars="150"/>
              <w:jc w:val="center"/>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盆壁</w:t>
            </w:r>
          </w:p>
        </w:tc>
        <w:tc>
          <w:tcPr>
            <w:tcW w:w="1985" w:type="dxa"/>
            <w:vAlign w:val="center"/>
          </w:tcPr>
          <w:p>
            <w:pPr>
              <w:keepNext w:val="0"/>
              <w:keepLines/>
              <w:pageBreakBefore w:val="0"/>
              <w:widowControl w:val="0"/>
              <w:kinsoku/>
              <w:wordWrap/>
              <w:overflowPunct/>
              <w:topLinePunct w:val="0"/>
              <w:autoSpaceDE/>
              <w:autoSpaceDN/>
              <w:bidi w:val="0"/>
              <w:adjustRightInd/>
              <w:jc w:val="center"/>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最大外径偏差</w:t>
            </w:r>
          </w:p>
        </w:tc>
        <w:tc>
          <w:tcPr>
            <w:tcW w:w="2410" w:type="dxa"/>
            <w:vAlign w:val="center"/>
          </w:tcPr>
          <w:p>
            <w:pPr>
              <w:keepNext w:val="0"/>
              <w:keepLines/>
              <w:pageBreakBefore w:val="0"/>
              <w:widowControl w:val="0"/>
              <w:kinsoku/>
              <w:wordWrap/>
              <w:overflowPunct/>
              <w:topLinePunct w:val="0"/>
              <w:autoSpaceDE/>
              <w:autoSpaceDN/>
              <w:bidi w:val="0"/>
              <w:adjustRightInd/>
              <w:jc w:val="center"/>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对称部位厚薄差</w:t>
            </w:r>
          </w:p>
        </w:tc>
        <w:tc>
          <w:tcPr>
            <w:tcW w:w="2551" w:type="dxa"/>
            <w:vAlign w:val="center"/>
          </w:tcPr>
          <w:p>
            <w:pPr>
              <w:keepNext w:val="0"/>
              <w:keepLines/>
              <w:pageBreakBefore w:val="0"/>
              <w:widowControl w:val="0"/>
              <w:kinsoku/>
              <w:wordWrap/>
              <w:overflowPunct/>
              <w:topLinePunct w:val="0"/>
              <w:autoSpaceDE/>
              <w:autoSpaceDN/>
              <w:bidi w:val="0"/>
              <w:adjustRightInd/>
              <w:jc w:val="center"/>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对称部位高度差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trPr>
        <w:tc>
          <w:tcPr>
            <w:tcW w:w="2376" w:type="dxa"/>
            <w:vAlign w:val="center"/>
          </w:tcPr>
          <w:p>
            <w:pPr>
              <w:keepNext w:val="0"/>
              <w:keepLines/>
              <w:pageBreakBefore w:val="0"/>
              <w:widowControl w:val="0"/>
              <w:kinsoku/>
              <w:wordWrap/>
              <w:overflowPunct/>
              <w:topLinePunct w:val="0"/>
              <w:autoSpaceDE/>
              <w:autoSpaceDN/>
              <w:bidi w:val="0"/>
              <w:adjustRightInd/>
              <w:jc w:val="center"/>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≥3</w:t>
            </w:r>
          </w:p>
        </w:tc>
        <w:tc>
          <w:tcPr>
            <w:tcW w:w="1985" w:type="dxa"/>
            <w:vAlign w:val="center"/>
          </w:tcPr>
          <w:p>
            <w:pPr>
              <w:keepNext w:val="0"/>
              <w:keepLines/>
              <w:pageBreakBefore w:val="0"/>
              <w:widowControl w:val="0"/>
              <w:kinsoku/>
              <w:wordWrap/>
              <w:overflowPunct/>
              <w:topLinePunct w:val="0"/>
              <w:autoSpaceDE/>
              <w:autoSpaceDN/>
              <w:bidi w:val="0"/>
              <w:adjustRightInd/>
              <w:jc w:val="center"/>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±3.5</w:t>
            </w:r>
          </w:p>
        </w:tc>
        <w:tc>
          <w:tcPr>
            <w:tcW w:w="2410" w:type="dxa"/>
            <w:vAlign w:val="center"/>
          </w:tcPr>
          <w:p>
            <w:pPr>
              <w:keepNext w:val="0"/>
              <w:keepLines/>
              <w:pageBreakBefore w:val="0"/>
              <w:widowControl w:val="0"/>
              <w:kinsoku/>
              <w:wordWrap/>
              <w:overflowPunct/>
              <w:topLinePunct w:val="0"/>
              <w:autoSpaceDE/>
              <w:autoSpaceDN/>
              <w:bidi w:val="0"/>
              <w:adjustRightInd/>
              <w:jc w:val="center"/>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≤0.5</w:t>
            </w:r>
          </w:p>
        </w:tc>
        <w:tc>
          <w:tcPr>
            <w:tcW w:w="2551" w:type="dxa"/>
            <w:vAlign w:val="center"/>
          </w:tcPr>
          <w:p>
            <w:pPr>
              <w:keepNext w:val="0"/>
              <w:keepLines/>
              <w:pageBreakBefore w:val="0"/>
              <w:widowControl w:val="0"/>
              <w:kinsoku/>
              <w:wordWrap/>
              <w:overflowPunct/>
              <w:topLinePunct w:val="0"/>
              <w:autoSpaceDE/>
              <w:autoSpaceDN/>
              <w:bidi w:val="0"/>
              <w:adjustRightInd/>
              <w:jc w:val="center"/>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2" w:hRule="atLeast"/>
        </w:trPr>
        <w:tc>
          <w:tcPr>
            <w:tcW w:w="9322" w:type="dxa"/>
            <w:gridSpan w:val="4"/>
            <w:vAlign w:val="center"/>
          </w:tcPr>
          <w:p>
            <w:pPr>
              <w:pStyle w:val="19"/>
              <w:keepNext w:val="0"/>
              <w:keepLines/>
              <w:pageBreakBefore w:val="0"/>
              <w:widowControl w:val="0"/>
              <w:numPr>
                <w:ilvl w:val="0"/>
                <w:numId w:val="8"/>
              </w:numPr>
              <w:kinsoku/>
              <w:wordWrap/>
              <w:overflowPunct/>
              <w:topLinePunct w:val="0"/>
              <w:autoSpaceDE/>
              <w:autoSpaceDN/>
              <w:bidi w:val="0"/>
              <w:adjustRightInd/>
              <w:ind w:firstLineChars="0"/>
              <w:jc w:val="left"/>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表面光滑、圆正、盆底部无飞边、无变形</w:t>
            </w:r>
          </w:p>
          <w:p>
            <w:pPr>
              <w:pStyle w:val="19"/>
              <w:keepNext w:val="0"/>
              <w:keepLines/>
              <w:pageBreakBefore w:val="0"/>
              <w:widowControl w:val="0"/>
              <w:numPr>
                <w:ilvl w:val="0"/>
                <w:numId w:val="8"/>
              </w:numPr>
              <w:kinsoku/>
              <w:wordWrap/>
              <w:overflowPunct/>
              <w:topLinePunct w:val="0"/>
              <w:autoSpaceDE/>
              <w:autoSpaceDN/>
              <w:bidi w:val="0"/>
              <w:adjustRightInd/>
              <w:ind w:firstLineChars="0"/>
              <w:jc w:val="left"/>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色泽均匀，无色差，与热水接触不褪色</w:t>
            </w:r>
          </w:p>
          <w:p>
            <w:pPr>
              <w:pStyle w:val="19"/>
              <w:keepNext w:val="0"/>
              <w:keepLines/>
              <w:pageBreakBefore w:val="0"/>
              <w:widowControl w:val="0"/>
              <w:numPr>
                <w:ilvl w:val="0"/>
                <w:numId w:val="8"/>
              </w:numPr>
              <w:kinsoku/>
              <w:wordWrap/>
              <w:overflowPunct/>
              <w:topLinePunct w:val="0"/>
              <w:autoSpaceDE/>
              <w:autoSpaceDN/>
              <w:bidi w:val="0"/>
              <w:adjustRightInd/>
              <w:ind w:firstLineChars="0"/>
              <w:jc w:val="left"/>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抗破裂性好，悬吊变形率低</w:t>
            </w:r>
          </w:p>
        </w:tc>
      </w:tr>
    </w:tbl>
    <w:p>
      <w:pPr>
        <w:keepNext w:val="0"/>
        <w:keepLines/>
        <w:pageBreakBefore w:val="0"/>
        <w:widowControl w:val="0"/>
        <w:kinsoku/>
        <w:wordWrap/>
        <w:overflowPunct/>
        <w:topLinePunct w:val="0"/>
        <w:autoSpaceDE/>
        <w:autoSpaceDN/>
        <w:bidi w:val="0"/>
        <w:adjustRightInd/>
        <w:textAlignment w:val="auto"/>
        <w:rPr>
          <w:rFonts w:hint="eastAsia" w:ascii="仿宋" w:hAnsi="仿宋" w:eastAsia="仿宋" w:cs="仿宋"/>
          <w:sz w:val="21"/>
          <w:szCs w:val="21"/>
          <w:highlight w:val="none"/>
        </w:rPr>
      </w:pPr>
    </w:p>
    <w:p>
      <w:pPr>
        <w:keepNext w:val="0"/>
        <w:keepLines/>
        <w:pageBreakBefore w:val="0"/>
        <w:widowControl w:val="0"/>
        <w:kinsoku/>
        <w:wordWrap/>
        <w:overflowPunct/>
        <w:topLinePunct w:val="0"/>
        <w:autoSpaceDE/>
        <w:autoSpaceDN/>
        <w:bidi w:val="0"/>
        <w:adjustRightInd/>
        <w:ind w:firstLine="1687" w:firstLineChars="800"/>
        <w:textAlignment w:val="auto"/>
        <w:rPr>
          <w:rFonts w:hint="eastAsia" w:ascii="仿宋" w:hAnsi="仿宋" w:eastAsia="仿宋" w:cs="仿宋"/>
          <w:b/>
          <w:sz w:val="21"/>
          <w:szCs w:val="21"/>
          <w:highlight w:val="none"/>
        </w:rPr>
      </w:pPr>
    </w:p>
    <w:p>
      <w:pPr>
        <w:keepNext w:val="0"/>
        <w:keepLines/>
        <w:pageBreakBefore w:val="0"/>
        <w:widowControl w:val="0"/>
        <w:kinsoku/>
        <w:wordWrap/>
        <w:overflowPunct/>
        <w:topLinePunct w:val="0"/>
        <w:autoSpaceDE/>
        <w:autoSpaceDN/>
        <w:bidi w:val="0"/>
        <w:adjustRightInd/>
        <w:ind w:firstLine="1687" w:firstLineChars="800"/>
        <w:jc w:val="center"/>
        <w:textAlignment w:val="auto"/>
        <w:rPr>
          <w:rFonts w:hint="eastAsia" w:ascii="仿宋" w:hAnsi="仿宋" w:eastAsia="仿宋" w:cs="仿宋"/>
          <w:b/>
          <w:sz w:val="21"/>
          <w:szCs w:val="21"/>
          <w:highlight w:val="none"/>
        </w:rPr>
      </w:pPr>
    </w:p>
    <w:p>
      <w:pPr>
        <w:keepNext w:val="0"/>
        <w:keepLines/>
        <w:pageBreakBefore w:val="0"/>
        <w:widowControl w:val="0"/>
        <w:kinsoku/>
        <w:wordWrap/>
        <w:overflowPunct/>
        <w:topLinePunct w:val="0"/>
        <w:autoSpaceDE/>
        <w:autoSpaceDN/>
        <w:bidi w:val="0"/>
        <w:adjustRightInd/>
        <w:ind w:firstLine="1687" w:firstLineChars="800"/>
        <w:jc w:val="center"/>
        <w:textAlignment w:val="auto"/>
        <w:rPr>
          <w:rFonts w:hint="eastAsia" w:ascii="仿宋" w:hAnsi="仿宋" w:eastAsia="仿宋" w:cs="仿宋"/>
          <w:b/>
          <w:sz w:val="21"/>
          <w:szCs w:val="21"/>
          <w:highlight w:val="none"/>
        </w:rPr>
      </w:pPr>
    </w:p>
    <w:p>
      <w:pPr>
        <w:keepNext w:val="0"/>
        <w:keepLines/>
        <w:pageBreakBefore w:val="0"/>
        <w:widowControl w:val="0"/>
        <w:kinsoku/>
        <w:wordWrap/>
        <w:overflowPunct/>
        <w:topLinePunct w:val="0"/>
        <w:autoSpaceDE/>
        <w:autoSpaceDN/>
        <w:bidi w:val="0"/>
        <w:adjustRightInd/>
        <w:ind w:firstLine="1687" w:firstLineChars="800"/>
        <w:jc w:val="center"/>
        <w:textAlignment w:val="auto"/>
        <w:rPr>
          <w:rFonts w:hint="eastAsia" w:ascii="仿宋" w:hAnsi="仿宋" w:eastAsia="仿宋" w:cs="仿宋"/>
          <w:b/>
          <w:sz w:val="21"/>
          <w:szCs w:val="21"/>
          <w:highlight w:val="none"/>
        </w:rPr>
      </w:pPr>
    </w:p>
    <w:p>
      <w:pPr>
        <w:keepNext w:val="0"/>
        <w:keepLines/>
        <w:pageBreakBefore w:val="0"/>
        <w:widowControl w:val="0"/>
        <w:kinsoku/>
        <w:wordWrap/>
        <w:overflowPunct/>
        <w:topLinePunct w:val="0"/>
        <w:autoSpaceDE/>
        <w:autoSpaceDN/>
        <w:bidi w:val="0"/>
        <w:adjustRightInd/>
        <w:ind w:firstLine="1687" w:firstLineChars="800"/>
        <w:jc w:val="center"/>
        <w:textAlignment w:val="auto"/>
        <w:rPr>
          <w:rFonts w:hint="eastAsia" w:ascii="仿宋" w:hAnsi="仿宋" w:eastAsia="仿宋" w:cs="仿宋"/>
          <w:b/>
          <w:sz w:val="21"/>
          <w:szCs w:val="21"/>
          <w:highlight w:val="none"/>
        </w:rPr>
      </w:pPr>
    </w:p>
    <w:p>
      <w:pPr>
        <w:keepNext w:val="0"/>
        <w:keepLines/>
        <w:pageBreakBefore w:val="0"/>
        <w:widowControl w:val="0"/>
        <w:kinsoku/>
        <w:wordWrap/>
        <w:overflowPunct/>
        <w:topLinePunct w:val="0"/>
        <w:autoSpaceDE/>
        <w:autoSpaceDN/>
        <w:bidi w:val="0"/>
        <w:adjustRightInd/>
        <w:ind w:firstLine="1687" w:firstLineChars="800"/>
        <w:jc w:val="center"/>
        <w:textAlignment w:val="auto"/>
        <w:rPr>
          <w:rFonts w:hint="eastAsia" w:ascii="仿宋" w:hAnsi="仿宋" w:eastAsia="仿宋" w:cs="仿宋"/>
          <w:b/>
          <w:sz w:val="21"/>
          <w:szCs w:val="21"/>
          <w:highlight w:val="none"/>
        </w:rPr>
      </w:pPr>
    </w:p>
    <w:p>
      <w:pPr>
        <w:keepNext w:val="0"/>
        <w:keepLines/>
        <w:pageBreakBefore w:val="0"/>
        <w:widowControl w:val="0"/>
        <w:kinsoku/>
        <w:wordWrap/>
        <w:overflowPunct/>
        <w:topLinePunct w:val="0"/>
        <w:autoSpaceDE/>
        <w:autoSpaceDN/>
        <w:bidi w:val="0"/>
        <w:adjustRightInd/>
        <w:ind w:firstLine="1687" w:firstLineChars="800"/>
        <w:jc w:val="center"/>
        <w:textAlignment w:val="auto"/>
        <w:rPr>
          <w:rFonts w:hint="eastAsia" w:ascii="仿宋" w:hAnsi="仿宋" w:eastAsia="仿宋" w:cs="仿宋"/>
          <w:b/>
          <w:sz w:val="21"/>
          <w:szCs w:val="21"/>
          <w:highlight w:val="none"/>
        </w:rPr>
      </w:pPr>
    </w:p>
    <w:p>
      <w:pPr>
        <w:keepNext w:val="0"/>
        <w:keepLines/>
        <w:pageBreakBefore w:val="0"/>
        <w:widowControl w:val="0"/>
        <w:kinsoku/>
        <w:wordWrap/>
        <w:overflowPunct/>
        <w:topLinePunct w:val="0"/>
        <w:autoSpaceDE/>
        <w:autoSpaceDN/>
        <w:bidi w:val="0"/>
        <w:adjustRightInd/>
        <w:ind w:firstLine="1687" w:firstLineChars="800"/>
        <w:jc w:val="center"/>
        <w:textAlignment w:val="auto"/>
        <w:rPr>
          <w:rFonts w:hint="eastAsia" w:ascii="仿宋" w:hAnsi="仿宋" w:eastAsia="仿宋" w:cs="仿宋"/>
          <w:b/>
          <w:sz w:val="21"/>
          <w:szCs w:val="21"/>
          <w:highlight w:val="none"/>
        </w:rPr>
      </w:pPr>
    </w:p>
    <w:p>
      <w:pPr>
        <w:keepNext w:val="0"/>
        <w:keepLines/>
        <w:pageBreakBefore w:val="0"/>
        <w:widowControl w:val="0"/>
        <w:kinsoku/>
        <w:wordWrap/>
        <w:overflowPunct/>
        <w:topLinePunct w:val="0"/>
        <w:autoSpaceDE/>
        <w:autoSpaceDN/>
        <w:bidi w:val="0"/>
        <w:adjustRightInd/>
        <w:ind w:firstLine="1687" w:firstLineChars="800"/>
        <w:jc w:val="center"/>
        <w:textAlignment w:val="auto"/>
        <w:rPr>
          <w:rFonts w:hint="eastAsia" w:ascii="仿宋" w:hAnsi="仿宋" w:eastAsia="仿宋" w:cs="仿宋"/>
          <w:b/>
          <w:sz w:val="21"/>
          <w:szCs w:val="21"/>
          <w:highlight w:val="none"/>
        </w:rPr>
      </w:pPr>
    </w:p>
    <w:p>
      <w:pPr>
        <w:keepNext w:val="0"/>
        <w:keepLines/>
        <w:pageBreakBefore w:val="0"/>
        <w:widowControl w:val="0"/>
        <w:kinsoku/>
        <w:wordWrap/>
        <w:overflowPunct/>
        <w:topLinePunct w:val="0"/>
        <w:autoSpaceDE/>
        <w:autoSpaceDN/>
        <w:bidi w:val="0"/>
        <w:adjustRightInd/>
        <w:ind w:firstLine="1687" w:firstLineChars="800"/>
        <w:jc w:val="center"/>
        <w:textAlignment w:val="auto"/>
        <w:rPr>
          <w:rFonts w:hint="eastAsia" w:ascii="仿宋" w:hAnsi="仿宋" w:eastAsia="仿宋" w:cs="仿宋"/>
          <w:b/>
          <w:sz w:val="21"/>
          <w:szCs w:val="21"/>
          <w:highlight w:val="none"/>
        </w:rPr>
      </w:pPr>
    </w:p>
    <w:p>
      <w:pPr>
        <w:keepNext w:val="0"/>
        <w:keepLines/>
        <w:pageBreakBefore w:val="0"/>
        <w:widowControl w:val="0"/>
        <w:kinsoku/>
        <w:wordWrap/>
        <w:overflowPunct/>
        <w:topLinePunct w:val="0"/>
        <w:autoSpaceDE/>
        <w:autoSpaceDN/>
        <w:bidi w:val="0"/>
        <w:adjustRightInd/>
        <w:ind w:firstLine="1687" w:firstLineChars="800"/>
        <w:jc w:val="center"/>
        <w:textAlignment w:val="auto"/>
        <w:rPr>
          <w:rFonts w:hint="eastAsia" w:ascii="仿宋" w:hAnsi="仿宋" w:eastAsia="仿宋" w:cs="仿宋"/>
          <w:b/>
          <w:sz w:val="21"/>
          <w:szCs w:val="21"/>
          <w:highlight w:val="none"/>
        </w:rPr>
      </w:pPr>
    </w:p>
    <w:p>
      <w:pPr>
        <w:keepNext w:val="0"/>
        <w:keepLines/>
        <w:pageBreakBefore w:val="0"/>
        <w:widowControl w:val="0"/>
        <w:kinsoku/>
        <w:wordWrap/>
        <w:overflowPunct/>
        <w:topLinePunct w:val="0"/>
        <w:autoSpaceDE/>
        <w:autoSpaceDN/>
        <w:bidi w:val="0"/>
        <w:adjustRightInd/>
        <w:ind w:firstLine="1687" w:firstLineChars="800"/>
        <w:jc w:val="center"/>
        <w:textAlignment w:val="auto"/>
        <w:rPr>
          <w:rFonts w:hint="eastAsia" w:ascii="仿宋" w:hAnsi="仿宋" w:eastAsia="仿宋" w:cs="仿宋"/>
          <w:b/>
          <w:sz w:val="21"/>
          <w:szCs w:val="21"/>
          <w:highlight w:val="none"/>
        </w:rPr>
      </w:pPr>
    </w:p>
    <w:p>
      <w:pPr>
        <w:keepNext w:val="0"/>
        <w:keepLines/>
        <w:pageBreakBefore w:val="0"/>
        <w:widowControl w:val="0"/>
        <w:kinsoku/>
        <w:wordWrap/>
        <w:overflowPunct/>
        <w:topLinePunct w:val="0"/>
        <w:autoSpaceDE/>
        <w:autoSpaceDN/>
        <w:bidi w:val="0"/>
        <w:adjustRightInd/>
        <w:ind w:firstLine="2249" w:firstLineChars="800"/>
        <w:jc w:val="center"/>
        <w:textAlignment w:val="auto"/>
        <w:outlineLvl w:val="0"/>
        <w:rPr>
          <w:rFonts w:hint="eastAsia" w:ascii="仿宋" w:hAnsi="仿宋" w:eastAsia="仿宋" w:cs="仿宋"/>
          <w:b/>
          <w:sz w:val="28"/>
          <w:szCs w:val="28"/>
          <w:highlight w:val="none"/>
        </w:rPr>
      </w:pPr>
      <w:bookmarkStart w:id="414" w:name="_Toc20856"/>
      <w:r>
        <w:rPr>
          <w:rFonts w:hint="eastAsia" w:ascii="仿宋" w:hAnsi="仿宋" w:eastAsia="仿宋" w:cs="仿宋"/>
          <w:b/>
          <w:sz w:val="28"/>
          <w:szCs w:val="28"/>
          <w:highlight w:val="none"/>
        </w:rPr>
        <w:t>塑料盆</w:t>
      </w:r>
      <w:r>
        <w:rPr>
          <w:rFonts w:hint="eastAsia" w:ascii="仿宋" w:hAnsi="仿宋" w:eastAsia="仿宋" w:cs="仿宋"/>
          <w:sz w:val="28"/>
          <w:szCs w:val="28"/>
          <w:highlight w:val="none"/>
        </w:rPr>
        <w:t>（小号）</w:t>
      </w:r>
      <w:bookmarkEnd w:id="414"/>
    </w:p>
    <w:p>
      <w:pPr>
        <w:pStyle w:val="19"/>
        <w:keepNext w:val="0"/>
        <w:keepLines/>
        <w:pageBreakBefore w:val="0"/>
        <w:widowControl w:val="0"/>
        <w:numPr>
          <w:ilvl w:val="0"/>
          <w:numId w:val="0"/>
        </w:numPr>
        <w:kinsoku/>
        <w:wordWrap/>
        <w:overflowPunct/>
        <w:topLinePunct w:val="0"/>
        <w:autoSpaceDE/>
        <w:autoSpaceDN/>
        <w:bidi w:val="0"/>
        <w:adjustRightInd/>
        <w:ind w:leftChars="0"/>
        <w:textAlignment w:val="auto"/>
        <w:outlineLvl w:val="0"/>
        <w:rPr>
          <w:rFonts w:hint="eastAsia" w:ascii="仿宋" w:hAnsi="仿宋" w:eastAsia="仿宋" w:cs="仿宋"/>
          <w:sz w:val="21"/>
          <w:szCs w:val="21"/>
          <w:highlight w:val="none"/>
        </w:rPr>
      </w:pPr>
      <w:bookmarkStart w:id="415" w:name="_Toc9538"/>
      <w:r>
        <w:rPr>
          <w:rFonts w:hint="eastAsia" w:ascii="仿宋" w:hAnsi="仿宋" w:eastAsia="仿宋" w:cs="仿宋"/>
          <w:sz w:val="21"/>
          <w:szCs w:val="21"/>
          <w:highlight w:val="none"/>
          <w:lang w:eastAsia="zh-CN"/>
        </w:rPr>
        <w:t>（一）</w:t>
      </w:r>
      <w:r>
        <w:rPr>
          <w:rFonts w:hint="eastAsia" w:ascii="仿宋" w:hAnsi="仿宋" w:eastAsia="仿宋" w:cs="仿宋"/>
          <w:sz w:val="21"/>
          <w:szCs w:val="21"/>
          <w:highlight w:val="none"/>
        </w:rPr>
        <w:t>样款</w:t>
      </w:r>
      <w:bookmarkEnd w:id="415"/>
      <w:r>
        <w:rPr>
          <w:rFonts w:hint="eastAsia" w:ascii="仿宋" w:hAnsi="仿宋" w:eastAsia="仿宋" w:cs="仿宋"/>
          <w:sz w:val="21"/>
          <w:szCs w:val="21"/>
          <w:highlight w:val="none"/>
        </w:rPr>
        <w:t xml:space="preserve">          </w:t>
      </w:r>
    </w:p>
    <w:p>
      <w:pPr>
        <w:keepNext w:val="0"/>
        <w:keepLines/>
        <w:pageBreakBefore w:val="0"/>
        <w:widowControl w:val="0"/>
        <w:kinsoku/>
        <w:wordWrap/>
        <w:overflowPunct/>
        <w:topLinePunct w:val="0"/>
        <w:autoSpaceDE/>
        <w:autoSpaceDN/>
        <w:bidi w:val="0"/>
        <w:adjustRightInd/>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 xml:space="preserve">                       </w:t>
      </w:r>
      <w:r>
        <w:rPr>
          <w:rFonts w:hint="eastAsia" w:ascii="仿宋" w:hAnsi="仿宋" w:eastAsia="仿宋" w:cs="仿宋"/>
          <w:sz w:val="21"/>
          <w:szCs w:val="21"/>
          <w:highlight w:val="none"/>
        </w:rPr>
        <w:drawing>
          <wp:inline distT="0" distB="0" distL="0" distR="0">
            <wp:extent cx="1638300" cy="1396365"/>
            <wp:effectExtent l="0" t="0" r="0" b="13335"/>
            <wp:docPr id="4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15"/>
                    <pic:cNvPicPr>
                      <a:picLocks noChangeAspect="1" noChangeArrowheads="1"/>
                    </pic:cNvPicPr>
                  </pic:nvPicPr>
                  <pic:blipFill>
                    <a:blip r:embed="rId15"/>
                    <a:srcRect/>
                    <a:stretch>
                      <a:fillRect/>
                    </a:stretch>
                  </pic:blipFill>
                  <pic:spPr>
                    <a:xfrm>
                      <a:off x="0" y="0"/>
                      <a:ext cx="1632336" cy="1391499"/>
                    </a:xfrm>
                    <a:prstGeom prst="rect">
                      <a:avLst/>
                    </a:prstGeom>
                    <a:noFill/>
                    <a:ln w="9525">
                      <a:noFill/>
                      <a:miter lim="800000"/>
                      <a:headEnd/>
                      <a:tailEnd/>
                    </a:ln>
                  </pic:spPr>
                </pic:pic>
              </a:graphicData>
            </a:graphic>
          </wp:inline>
        </w:drawing>
      </w:r>
      <w:r>
        <w:rPr>
          <w:rFonts w:hint="eastAsia" w:ascii="仿宋" w:hAnsi="仿宋" w:eastAsia="仿宋" w:cs="仿宋"/>
          <w:sz w:val="21"/>
          <w:szCs w:val="21"/>
          <w:highlight w:val="none"/>
        </w:rPr>
        <w:t xml:space="preserve">               </w:t>
      </w:r>
    </w:p>
    <w:p>
      <w:pPr>
        <w:keepNext w:val="0"/>
        <w:keepLines/>
        <w:pageBreakBefore w:val="0"/>
        <w:widowControl w:val="0"/>
        <w:kinsoku/>
        <w:wordWrap/>
        <w:overflowPunct/>
        <w:topLinePunct w:val="0"/>
        <w:autoSpaceDE/>
        <w:autoSpaceDN/>
        <w:bidi w:val="0"/>
        <w:adjustRightInd/>
        <w:textAlignment w:val="auto"/>
        <w:outlineLvl w:val="0"/>
        <w:rPr>
          <w:rFonts w:hint="eastAsia" w:ascii="仿宋" w:hAnsi="仿宋" w:eastAsia="仿宋" w:cs="仿宋"/>
          <w:sz w:val="21"/>
          <w:szCs w:val="21"/>
          <w:highlight w:val="none"/>
        </w:rPr>
      </w:pPr>
      <w:bookmarkStart w:id="416" w:name="_Toc31982"/>
      <w:r>
        <w:rPr>
          <w:rFonts w:hint="eastAsia" w:ascii="仿宋" w:hAnsi="仿宋" w:eastAsia="仿宋" w:cs="仿宋"/>
          <w:sz w:val="21"/>
          <w:szCs w:val="21"/>
          <w:highlight w:val="none"/>
          <w:lang w:eastAsia="zh-CN"/>
        </w:rPr>
        <w:t>（二）</w:t>
      </w:r>
      <w:r>
        <w:rPr>
          <w:rFonts w:hint="eastAsia" w:ascii="仿宋" w:hAnsi="仿宋" w:eastAsia="仿宋" w:cs="仿宋"/>
          <w:sz w:val="21"/>
          <w:szCs w:val="21"/>
          <w:highlight w:val="none"/>
        </w:rPr>
        <w:t>规格（cm）</w:t>
      </w:r>
      <w:bookmarkEnd w:id="416"/>
    </w:p>
    <w:tbl>
      <w:tblPr>
        <w:tblStyle w:val="12"/>
        <w:tblW w:w="9356"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5"/>
        <w:gridCol w:w="992"/>
        <w:gridCol w:w="1134"/>
        <w:gridCol w:w="992"/>
        <w:gridCol w:w="142"/>
        <w:gridCol w:w="850"/>
        <w:gridCol w:w="1134"/>
        <w:gridCol w:w="1134"/>
        <w:gridCol w:w="18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4395" w:type="dxa"/>
            <w:gridSpan w:val="5"/>
            <w:vAlign w:val="center"/>
          </w:tcPr>
          <w:p>
            <w:pPr>
              <w:keepNext w:val="0"/>
              <w:keepLines/>
              <w:pageBreakBefore w:val="0"/>
              <w:widowControl w:val="0"/>
              <w:kinsoku/>
              <w:wordWrap/>
              <w:overflowPunct/>
              <w:topLinePunct w:val="0"/>
              <w:autoSpaceDE/>
              <w:autoSpaceDN/>
              <w:bidi w:val="0"/>
              <w:adjustRightInd/>
              <w:ind w:firstLine="525" w:firstLineChars="250"/>
              <w:jc w:val="center"/>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外径×高</w:t>
            </w:r>
          </w:p>
        </w:tc>
        <w:tc>
          <w:tcPr>
            <w:tcW w:w="4961" w:type="dxa"/>
            <w:gridSpan w:val="4"/>
            <w:vAlign w:val="center"/>
          </w:tcPr>
          <w:p>
            <w:pPr>
              <w:keepNext w:val="0"/>
              <w:keepLines/>
              <w:pageBreakBefore w:val="0"/>
              <w:widowControl w:val="0"/>
              <w:kinsoku/>
              <w:wordWrap/>
              <w:overflowPunct/>
              <w:topLinePunct w:val="0"/>
              <w:autoSpaceDE/>
              <w:autoSpaceDN/>
              <w:bidi w:val="0"/>
              <w:adjustRightInd/>
              <w:jc w:val="center"/>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36×11.5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1135" w:type="dxa"/>
            <w:vAlign w:val="center"/>
          </w:tcPr>
          <w:p>
            <w:pPr>
              <w:keepNext w:val="0"/>
              <w:keepLines/>
              <w:pageBreakBefore w:val="0"/>
              <w:widowControl w:val="0"/>
              <w:kinsoku/>
              <w:wordWrap/>
              <w:overflowPunct/>
              <w:topLinePunct w:val="0"/>
              <w:autoSpaceDE/>
              <w:autoSpaceDN/>
              <w:bidi w:val="0"/>
              <w:adjustRightInd/>
              <w:jc w:val="center"/>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外径</w:t>
            </w:r>
          </w:p>
        </w:tc>
        <w:tc>
          <w:tcPr>
            <w:tcW w:w="992" w:type="dxa"/>
            <w:vAlign w:val="center"/>
          </w:tcPr>
          <w:p>
            <w:pPr>
              <w:keepNext w:val="0"/>
              <w:keepLines/>
              <w:pageBreakBefore w:val="0"/>
              <w:widowControl w:val="0"/>
              <w:kinsoku/>
              <w:wordWrap/>
              <w:overflowPunct/>
              <w:topLinePunct w:val="0"/>
              <w:autoSpaceDE/>
              <w:autoSpaceDN/>
              <w:bidi w:val="0"/>
              <w:adjustRightInd/>
              <w:ind w:firstLine="210" w:firstLineChars="100"/>
              <w:jc w:val="center"/>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36</w:t>
            </w:r>
          </w:p>
        </w:tc>
        <w:tc>
          <w:tcPr>
            <w:tcW w:w="1134" w:type="dxa"/>
            <w:vAlign w:val="center"/>
          </w:tcPr>
          <w:p>
            <w:pPr>
              <w:keepNext w:val="0"/>
              <w:keepLines/>
              <w:pageBreakBefore w:val="0"/>
              <w:widowControl w:val="0"/>
              <w:kinsoku/>
              <w:wordWrap/>
              <w:overflowPunct/>
              <w:topLinePunct w:val="0"/>
              <w:autoSpaceDE/>
              <w:autoSpaceDN/>
              <w:bidi w:val="0"/>
              <w:adjustRightInd/>
              <w:ind w:firstLine="105" w:firstLineChars="50"/>
              <w:jc w:val="center"/>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内径</w:t>
            </w:r>
          </w:p>
        </w:tc>
        <w:tc>
          <w:tcPr>
            <w:tcW w:w="992" w:type="dxa"/>
            <w:vAlign w:val="center"/>
          </w:tcPr>
          <w:p>
            <w:pPr>
              <w:keepNext w:val="0"/>
              <w:keepLines/>
              <w:pageBreakBefore w:val="0"/>
              <w:widowControl w:val="0"/>
              <w:kinsoku/>
              <w:wordWrap/>
              <w:overflowPunct/>
              <w:topLinePunct w:val="0"/>
              <w:autoSpaceDE/>
              <w:autoSpaceDN/>
              <w:bidi w:val="0"/>
              <w:adjustRightInd/>
              <w:ind w:firstLine="105" w:firstLineChars="50"/>
              <w:jc w:val="center"/>
              <w:textAlignment w:val="auto"/>
              <w:rPr>
                <w:rFonts w:hint="eastAsia" w:ascii="仿宋" w:hAnsi="仿宋" w:eastAsia="仿宋" w:cs="仿宋"/>
                <w:sz w:val="21"/>
                <w:szCs w:val="21"/>
                <w:highlight w:val="none"/>
              </w:rPr>
            </w:pPr>
          </w:p>
        </w:tc>
        <w:tc>
          <w:tcPr>
            <w:tcW w:w="992" w:type="dxa"/>
            <w:gridSpan w:val="2"/>
            <w:vAlign w:val="center"/>
          </w:tcPr>
          <w:p>
            <w:pPr>
              <w:keepNext w:val="0"/>
              <w:keepLines/>
              <w:pageBreakBefore w:val="0"/>
              <w:widowControl w:val="0"/>
              <w:kinsoku/>
              <w:wordWrap/>
              <w:overflowPunct/>
              <w:topLinePunct w:val="0"/>
              <w:autoSpaceDE/>
              <w:autoSpaceDN/>
              <w:bidi w:val="0"/>
              <w:adjustRightInd/>
              <w:ind w:firstLine="210" w:firstLineChars="100"/>
              <w:jc w:val="center"/>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高</w:t>
            </w:r>
          </w:p>
        </w:tc>
        <w:tc>
          <w:tcPr>
            <w:tcW w:w="1134" w:type="dxa"/>
            <w:vAlign w:val="center"/>
          </w:tcPr>
          <w:p>
            <w:pPr>
              <w:keepNext w:val="0"/>
              <w:keepLines/>
              <w:pageBreakBefore w:val="0"/>
              <w:widowControl w:val="0"/>
              <w:kinsoku/>
              <w:wordWrap/>
              <w:overflowPunct/>
              <w:topLinePunct w:val="0"/>
              <w:autoSpaceDE/>
              <w:autoSpaceDN/>
              <w:bidi w:val="0"/>
              <w:adjustRightInd/>
              <w:ind w:firstLine="105" w:firstLineChars="50"/>
              <w:jc w:val="center"/>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11.5</w:t>
            </w:r>
          </w:p>
        </w:tc>
        <w:tc>
          <w:tcPr>
            <w:tcW w:w="1134" w:type="dxa"/>
            <w:vAlign w:val="center"/>
          </w:tcPr>
          <w:p>
            <w:pPr>
              <w:keepNext w:val="0"/>
              <w:keepLines/>
              <w:pageBreakBefore w:val="0"/>
              <w:widowControl w:val="0"/>
              <w:kinsoku/>
              <w:wordWrap/>
              <w:overflowPunct/>
              <w:topLinePunct w:val="0"/>
              <w:autoSpaceDE/>
              <w:autoSpaceDN/>
              <w:bidi w:val="0"/>
              <w:adjustRightInd/>
              <w:jc w:val="center"/>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外底径</w:t>
            </w:r>
          </w:p>
        </w:tc>
        <w:tc>
          <w:tcPr>
            <w:tcW w:w="1843" w:type="dxa"/>
            <w:vAlign w:val="center"/>
          </w:tcPr>
          <w:p>
            <w:pPr>
              <w:keepNext w:val="0"/>
              <w:keepLines/>
              <w:pageBreakBefore w:val="0"/>
              <w:widowControl w:val="0"/>
              <w:kinsoku/>
              <w:wordWrap/>
              <w:overflowPunct/>
              <w:topLinePunct w:val="0"/>
              <w:autoSpaceDE/>
              <w:autoSpaceDN/>
              <w:bidi w:val="0"/>
              <w:adjustRightInd/>
              <w:jc w:val="center"/>
              <w:textAlignment w:val="auto"/>
              <w:rPr>
                <w:rFonts w:hint="eastAsia" w:ascii="仿宋" w:hAnsi="仿宋" w:eastAsia="仿宋" w:cs="仿宋"/>
                <w:sz w:val="21"/>
                <w:szCs w:val="21"/>
                <w:highlight w:val="none"/>
              </w:rPr>
            </w:pPr>
          </w:p>
        </w:tc>
      </w:tr>
    </w:tbl>
    <w:p>
      <w:pPr>
        <w:keepNext w:val="0"/>
        <w:keepLines/>
        <w:pageBreakBefore w:val="0"/>
        <w:widowControl w:val="0"/>
        <w:kinsoku/>
        <w:wordWrap/>
        <w:overflowPunct/>
        <w:topLinePunct w:val="0"/>
        <w:autoSpaceDE/>
        <w:autoSpaceDN/>
        <w:bidi w:val="0"/>
        <w:adjustRightInd/>
        <w:textAlignment w:val="auto"/>
        <w:outlineLvl w:val="0"/>
        <w:rPr>
          <w:rFonts w:hint="eastAsia" w:ascii="仿宋" w:hAnsi="仿宋" w:eastAsia="仿宋" w:cs="仿宋"/>
          <w:sz w:val="21"/>
          <w:szCs w:val="21"/>
          <w:highlight w:val="none"/>
        </w:rPr>
      </w:pPr>
      <w:bookmarkStart w:id="417" w:name="_Toc15422"/>
      <w:r>
        <w:rPr>
          <w:rFonts w:hint="eastAsia" w:ascii="仿宋" w:hAnsi="仿宋" w:eastAsia="仿宋" w:cs="仿宋"/>
          <w:sz w:val="21"/>
          <w:szCs w:val="21"/>
          <w:highlight w:val="none"/>
          <w:lang w:eastAsia="zh-CN"/>
        </w:rPr>
        <w:t>（三）</w:t>
      </w:r>
      <w:r>
        <w:rPr>
          <w:rFonts w:hint="eastAsia" w:ascii="仿宋" w:hAnsi="仿宋" w:eastAsia="仿宋" w:cs="仿宋"/>
          <w:sz w:val="21"/>
          <w:szCs w:val="21"/>
          <w:highlight w:val="none"/>
        </w:rPr>
        <w:t>材料</w:t>
      </w:r>
      <w:bookmarkEnd w:id="417"/>
    </w:p>
    <w:tbl>
      <w:tblPr>
        <w:tblStyle w:val="11"/>
        <w:tblW w:w="9356"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977"/>
        <w:gridCol w:w="3093"/>
        <w:gridCol w:w="32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trPr>
        <w:tc>
          <w:tcPr>
            <w:tcW w:w="2977" w:type="dxa"/>
            <w:vAlign w:val="center"/>
          </w:tcPr>
          <w:p>
            <w:pPr>
              <w:keepNext w:val="0"/>
              <w:keepLines/>
              <w:pageBreakBefore w:val="0"/>
              <w:widowControl w:val="0"/>
              <w:kinsoku/>
              <w:wordWrap/>
              <w:overflowPunct/>
              <w:topLinePunct w:val="0"/>
              <w:autoSpaceDE/>
              <w:autoSpaceDN/>
              <w:bidi w:val="0"/>
              <w:adjustRightInd/>
              <w:ind w:firstLine="525" w:firstLineChars="250"/>
              <w:jc w:val="center"/>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名  称</w:t>
            </w:r>
          </w:p>
        </w:tc>
        <w:tc>
          <w:tcPr>
            <w:tcW w:w="3093" w:type="dxa"/>
            <w:vAlign w:val="center"/>
          </w:tcPr>
          <w:p>
            <w:pPr>
              <w:keepNext w:val="0"/>
              <w:keepLines/>
              <w:pageBreakBefore w:val="0"/>
              <w:widowControl w:val="0"/>
              <w:kinsoku/>
              <w:wordWrap/>
              <w:overflowPunct/>
              <w:topLinePunct w:val="0"/>
              <w:autoSpaceDE/>
              <w:autoSpaceDN/>
              <w:bidi w:val="0"/>
              <w:adjustRightInd/>
              <w:jc w:val="center"/>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颜  色</w:t>
            </w:r>
          </w:p>
        </w:tc>
        <w:tc>
          <w:tcPr>
            <w:tcW w:w="3286" w:type="dxa"/>
            <w:vAlign w:val="center"/>
          </w:tcPr>
          <w:p>
            <w:pPr>
              <w:keepNext w:val="0"/>
              <w:keepLines/>
              <w:pageBreakBefore w:val="0"/>
              <w:widowControl w:val="0"/>
              <w:kinsoku/>
              <w:wordWrap/>
              <w:overflowPunct/>
              <w:topLinePunct w:val="0"/>
              <w:autoSpaceDE/>
              <w:autoSpaceDN/>
              <w:bidi w:val="0"/>
              <w:adjustRightInd/>
              <w:jc w:val="center"/>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用  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trPr>
        <w:tc>
          <w:tcPr>
            <w:tcW w:w="2977" w:type="dxa"/>
            <w:vAlign w:val="center"/>
          </w:tcPr>
          <w:p>
            <w:pPr>
              <w:keepNext w:val="0"/>
              <w:keepLines/>
              <w:pageBreakBefore w:val="0"/>
              <w:widowControl w:val="0"/>
              <w:kinsoku/>
              <w:wordWrap/>
              <w:overflowPunct/>
              <w:topLinePunct w:val="0"/>
              <w:autoSpaceDE/>
              <w:autoSpaceDN/>
              <w:bidi w:val="0"/>
              <w:adjustRightInd/>
              <w:jc w:val="center"/>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PP(聚丙烯)</w:t>
            </w:r>
          </w:p>
        </w:tc>
        <w:tc>
          <w:tcPr>
            <w:tcW w:w="3093" w:type="dxa"/>
            <w:vAlign w:val="center"/>
          </w:tcPr>
          <w:p>
            <w:pPr>
              <w:keepNext w:val="0"/>
              <w:keepLines/>
              <w:pageBreakBefore w:val="0"/>
              <w:widowControl w:val="0"/>
              <w:kinsoku/>
              <w:wordWrap/>
              <w:overflowPunct/>
              <w:topLinePunct w:val="0"/>
              <w:autoSpaceDE/>
              <w:autoSpaceDN/>
              <w:bidi w:val="0"/>
              <w:adjustRightInd/>
              <w:jc w:val="center"/>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红色、黄色、蓝色</w:t>
            </w:r>
          </w:p>
        </w:tc>
        <w:tc>
          <w:tcPr>
            <w:tcW w:w="3286" w:type="dxa"/>
            <w:vAlign w:val="center"/>
          </w:tcPr>
          <w:p>
            <w:pPr>
              <w:keepNext w:val="0"/>
              <w:keepLines/>
              <w:pageBreakBefore w:val="0"/>
              <w:widowControl w:val="0"/>
              <w:kinsoku/>
              <w:wordWrap/>
              <w:overflowPunct/>
              <w:topLinePunct w:val="0"/>
              <w:autoSpaceDE/>
              <w:autoSpaceDN/>
              <w:bidi w:val="0"/>
              <w:adjustRightInd/>
              <w:jc w:val="center"/>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盆身</w:t>
            </w:r>
          </w:p>
        </w:tc>
      </w:tr>
    </w:tbl>
    <w:p>
      <w:pPr>
        <w:keepNext w:val="0"/>
        <w:keepLines/>
        <w:pageBreakBefore w:val="0"/>
        <w:widowControl w:val="0"/>
        <w:kinsoku/>
        <w:wordWrap/>
        <w:overflowPunct/>
        <w:topLinePunct w:val="0"/>
        <w:autoSpaceDE/>
        <w:autoSpaceDN/>
        <w:bidi w:val="0"/>
        <w:adjustRightInd/>
        <w:textAlignment w:val="auto"/>
        <w:outlineLvl w:val="0"/>
        <w:rPr>
          <w:rFonts w:hint="eastAsia" w:ascii="仿宋" w:hAnsi="仿宋" w:eastAsia="仿宋" w:cs="仿宋"/>
          <w:sz w:val="21"/>
          <w:szCs w:val="21"/>
          <w:highlight w:val="none"/>
        </w:rPr>
      </w:pPr>
      <w:bookmarkStart w:id="418" w:name="_Toc11521"/>
      <w:r>
        <w:rPr>
          <w:rFonts w:hint="eastAsia" w:ascii="仿宋" w:hAnsi="仿宋" w:eastAsia="仿宋" w:cs="仿宋"/>
          <w:sz w:val="21"/>
          <w:szCs w:val="21"/>
          <w:highlight w:val="none"/>
          <w:lang w:eastAsia="zh-CN"/>
        </w:rPr>
        <w:t>（四）</w:t>
      </w:r>
      <w:r>
        <w:rPr>
          <w:rFonts w:hint="eastAsia" w:ascii="仿宋" w:hAnsi="仿宋" w:eastAsia="仿宋" w:cs="仿宋"/>
          <w:sz w:val="21"/>
          <w:szCs w:val="21"/>
          <w:highlight w:val="none"/>
        </w:rPr>
        <w:t>工艺 （mm）</w:t>
      </w:r>
      <w:bookmarkEnd w:id="418"/>
    </w:p>
    <w:tbl>
      <w:tblPr>
        <w:tblStyle w:val="12"/>
        <w:tblW w:w="93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76"/>
        <w:gridCol w:w="1985"/>
        <w:gridCol w:w="2410"/>
        <w:gridCol w:w="25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376" w:type="dxa"/>
            <w:vAlign w:val="center"/>
          </w:tcPr>
          <w:p>
            <w:pPr>
              <w:keepNext w:val="0"/>
              <w:keepLines/>
              <w:pageBreakBefore w:val="0"/>
              <w:widowControl w:val="0"/>
              <w:kinsoku/>
              <w:wordWrap/>
              <w:overflowPunct/>
              <w:topLinePunct w:val="0"/>
              <w:autoSpaceDE/>
              <w:autoSpaceDN/>
              <w:bidi w:val="0"/>
              <w:adjustRightInd/>
              <w:ind w:firstLine="315" w:firstLineChars="150"/>
              <w:jc w:val="center"/>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盆壁</w:t>
            </w:r>
          </w:p>
        </w:tc>
        <w:tc>
          <w:tcPr>
            <w:tcW w:w="1985" w:type="dxa"/>
            <w:vAlign w:val="center"/>
          </w:tcPr>
          <w:p>
            <w:pPr>
              <w:keepNext w:val="0"/>
              <w:keepLines/>
              <w:pageBreakBefore w:val="0"/>
              <w:widowControl w:val="0"/>
              <w:kinsoku/>
              <w:wordWrap/>
              <w:overflowPunct/>
              <w:topLinePunct w:val="0"/>
              <w:autoSpaceDE/>
              <w:autoSpaceDN/>
              <w:bidi w:val="0"/>
              <w:adjustRightInd/>
              <w:jc w:val="center"/>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最大外径偏差</w:t>
            </w:r>
          </w:p>
        </w:tc>
        <w:tc>
          <w:tcPr>
            <w:tcW w:w="2410" w:type="dxa"/>
            <w:vAlign w:val="center"/>
          </w:tcPr>
          <w:p>
            <w:pPr>
              <w:keepNext w:val="0"/>
              <w:keepLines/>
              <w:pageBreakBefore w:val="0"/>
              <w:widowControl w:val="0"/>
              <w:kinsoku/>
              <w:wordWrap/>
              <w:overflowPunct/>
              <w:topLinePunct w:val="0"/>
              <w:autoSpaceDE/>
              <w:autoSpaceDN/>
              <w:bidi w:val="0"/>
              <w:adjustRightInd/>
              <w:jc w:val="center"/>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对称部位厚薄差</w:t>
            </w:r>
          </w:p>
        </w:tc>
        <w:tc>
          <w:tcPr>
            <w:tcW w:w="2551" w:type="dxa"/>
            <w:vAlign w:val="center"/>
          </w:tcPr>
          <w:p>
            <w:pPr>
              <w:keepNext w:val="0"/>
              <w:keepLines/>
              <w:pageBreakBefore w:val="0"/>
              <w:widowControl w:val="0"/>
              <w:kinsoku/>
              <w:wordWrap/>
              <w:overflowPunct/>
              <w:topLinePunct w:val="0"/>
              <w:autoSpaceDE/>
              <w:autoSpaceDN/>
              <w:bidi w:val="0"/>
              <w:adjustRightInd/>
              <w:jc w:val="center"/>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对称部位高度差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trPr>
        <w:tc>
          <w:tcPr>
            <w:tcW w:w="2376" w:type="dxa"/>
            <w:vAlign w:val="center"/>
          </w:tcPr>
          <w:p>
            <w:pPr>
              <w:keepNext w:val="0"/>
              <w:keepLines/>
              <w:pageBreakBefore w:val="0"/>
              <w:widowControl w:val="0"/>
              <w:kinsoku/>
              <w:wordWrap/>
              <w:overflowPunct/>
              <w:topLinePunct w:val="0"/>
              <w:autoSpaceDE/>
              <w:autoSpaceDN/>
              <w:bidi w:val="0"/>
              <w:adjustRightInd/>
              <w:jc w:val="center"/>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≥3</w:t>
            </w:r>
          </w:p>
        </w:tc>
        <w:tc>
          <w:tcPr>
            <w:tcW w:w="1985" w:type="dxa"/>
            <w:vAlign w:val="center"/>
          </w:tcPr>
          <w:p>
            <w:pPr>
              <w:keepNext w:val="0"/>
              <w:keepLines/>
              <w:pageBreakBefore w:val="0"/>
              <w:widowControl w:val="0"/>
              <w:kinsoku/>
              <w:wordWrap/>
              <w:overflowPunct/>
              <w:topLinePunct w:val="0"/>
              <w:autoSpaceDE/>
              <w:autoSpaceDN/>
              <w:bidi w:val="0"/>
              <w:adjustRightInd/>
              <w:jc w:val="center"/>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±3.5</w:t>
            </w:r>
          </w:p>
        </w:tc>
        <w:tc>
          <w:tcPr>
            <w:tcW w:w="2410" w:type="dxa"/>
            <w:vAlign w:val="center"/>
          </w:tcPr>
          <w:p>
            <w:pPr>
              <w:keepNext w:val="0"/>
              <w:keepLines/>
              <w:pageBreakBefore w:val="0"/>
              <w:widowControl w:val="0"/>
              <w:kinsoku/>
              <w:wordWrap/>
              <w:overflowPunct/>
              <w:topLinePunct w:val="0"/>
              <w:autoSpaceDE/>
              <w:autoSpaceDN/>
              <w:bidi w:val="0"/>
              <w:adjustRightInd/>
              <w:jc w:val="center"/>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≤0.5</w:t>
            </w:r>
          </w:p>
        </w:tc>
        <w:tc>
          <w:tcPr>
            <w:tcW w:w="2551" w:type="dxa"/>
            <w:vAlign w:val="center"/>
          </w:tcPr>
          <w:p>
            <w:pPr>
              <w:keepNext w:val="0"/>
              <w:keepLines/>
              <w:pageBreakBefore w:val="0"/>
              <w:widowControl w:val="0"/>
              <w:kinsoku/>
              <w:wordWrap/>
              <w:overflowPunct/>
              <w:topLinePunct w:val="0"/>
              <w:autoSpaceDE/>
              <w:autoSpaceDN/>
              <w:bidi w:val="0"/>
              <w:adjustRightInd/>
              <w:jc w:val="center"/>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692" w:hRule="atLeast"/>
        </w:trPr>
        <w:tc>
          <w:tcPr>
            <w:tcW w:w="9322" w:type="dxa"/>
            <w:gridSpan w:val="4"/>
            <w:vAlign w:val="center"/>
          </w:tcPr>
          <w:p>
            <w:pPr>
              <w:keepNext w:val="0"/>
              <w:keepLines/>
              <w:pageBreakBefore w:val="0"/>
              <w:widowControl w:val="0"/>
              <w:kinsoku/>
              <w:wordWrap/>
              <w:overflowPunct/>
              <w:topLinePunct w:val="0"/>
              <w:autoSpaceDE/>
              <w:autoSpaceDN/>
              <w:bidi w:val="0"/>
              <w:adjustRightInd/>
              <w:jc w:val="left"/>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1.表面光滑、圆正、盆底部无飞边、无变形</w:t>
            </w:r>
          </w:p>
          <w:p>
            <w:pPr>
              <w:keepNext w:val="0"/>
              <w:keepLines/>
              <w:pageBreakBefore w:val="0"/>
              <w:widowControl w:val="0"/>
              <w:kinsoku/>
              <w:wordWrap/>
              <w:overflowPunct/>
              <w:topLinePunct w:val="0"/>
              <w:autoSpaceDE/>
              <w:autoSpaceDN/>
              <w:bidi w:val="0"/>
              <w:adjustRightInd/>
              <w:jc w:val="left"/>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2.色泽均匀，无色差，与热水接触不褪色</w:t>
            </w:r>
          </w:p>
          <w:p>
            <w:pPr>
              <w:keepNext w:val="0"/>
              <w:keepLines/>
              <w:pageBreakBefore w:val="0"/>
              <w:widowControl w:val="0"/>
              <w:kinsoku/>
              <w:wordWrap/>
              <w:overflowPunct/>
              <w:topLinePunct w:val="0"/>
              <w:autoSpaceDE/>
              <w:autoSpaceDN/>
              <w:bidi w:val="0"/>
              <w:adjustRightInd/>
              <w:jc w:val="left"/>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3.抗破裂性好，悬吊变形率低</w:t>
            </w:r>
          </w:p>
        </w:tc>
      </w:tr>
    </w:tbl>
    <w:p>
      <w:pPr>
        <w:keepNext w:val="0"/>
        <w:keepLines/>
        <w:pageBreakBefore w:val="0"/>
        <w:widowControl w:val="0"/>
        <w:kinsoku/>
        <w:wordWrap/>
        <w:overflowPunct/>
        <w:topLinePunct w:val="0"/>
        <w:autoSpaceDE/>
        <w:autoSpaceDN/>
        <w:bidi w:val="0"/>
        <w:adjustRightInd/>
        <w:textAlignment w:val="auto"/>
        <w:rPr>
          <w:rFonts w:hint="eastAsia" w:ascii="仿宋" w:hAnsi="仿宋" w:eastAsia="仿宋" w:cs="仿宋"/>
          <w:sz w:val="21"/>
          <w:szCs w:val="21"/>
          <w:highlight w:val="none"/>
        </w:rPr>
      </w:pPr>
    </w:p>
    <w:p>
      <w:pPr>
        <w:keepNext w:val="0"/>
        <w:keepLines/>
        <w:pageBreakBefore w:val="0"/>
        <w:widowControl w:val="0"/>
        <w:kinsoku/>
        <w:wordWrap/>
        <w:overflowPunct/>
        <w:topLinePunct w:val="0"/>
        <w:autoSpaceDE/>
        <w:autoSpaceDN/>
        <w:bidi w:val="0"/>
        <w:adjustRightInd/>
        <w:textAlignment w:val="auto"/>
        <w:rPr>
          <w:rFonts w:hint="eastAsia" w:ascii="仿宋" w:hAnsi="仿宋" w:eastAsia="仿宋" w:cs="仿宋"/>
          <w:sz w:val="21"/>
          <w:szCs w:val="21"/>
          <w:highlight w:val="none"/>
        </w:rPr>
      </w:pPr>
    </w:p>
    <w:p>
      <w:pPr>
        <w:keepNext w:val="0"/>
        <w:keepLines/>
        <w:pageBreakBefore w:val="0"/>
        <w:widowControl w:val="0"/>
        <w:kinsoku/>
        <w:wordWrap/>
        <w:overflowPunct/>
        <w:topLinePunct w:val="0"/>
        <w:autoSpaceDE/>
        <w:autoSpaceDN/>
        <w:bidi w:val="0"/>
        <w:adjustRightInd/>
        <w:ind w:firstLine="1687" w:firstLineChars="800"/>
        <w:textAlignment w:val="auto"/>
        <w:rPr>
          <w:rFonts w:hint="eastAsia" w:ascii="仿宋" w:hAnsi="仿宋" w:eastAsia="仿宋" w:cs="仿宋"/>
          <w:b/>
          <w:sz w:val="21"/>
          <w:szCs w:val="21"/>
          <w:highlight w:val="none"/>
        </w:rPr>
      </w:pPr>
    </w:p>
    <w:p>
      <w:pPr>
        <w:keepNext w:val="0"/>
        <w:keepLines/>
        <w:pageBreakBefore w:val="0"/>
        <w:widowControl w:val="0"/>
        <w:kinsoku/>
        <w:wordWrap/>
        <w:overflowPunct/>
        <w:topLinePunct w:val="0"/>
        <w:autoSpaceDE/>
        <w:autoSpaceDN/>
        <w:bidi w:val="0"/>
        <w:adjustRightInd/>
        <w:ind w:firstLine="1687" w:firstLineChars="800"/>
        <w:textAlignment w:val="auto"/>
        <w:rPr>
          <w:rFonts w:hint="eastAsia" w:ascii="仿宋" w:hAnsi="仿宋" w:eastAsia="仿宋" w:cs="仿宋"/>
          <w:b/>
          <w:sz w:val="21"/>
          <w:szCs w:val="21"/>
          <w:highlight w:val="none"/>
        </w:rPr>
      </w:pPr>
    </w:p>
    <w:p>
      <w:pPr>
        <w:keepNext w:val="0"/>
        <w:keepLines/>
        <w:pageBreakBefore w:val="0"/>
        <w:widowControl w:val="0"/>
        <w:kinsoku/>
        <w:wordWrap/>
        <w:overflowPunct/>
        <w:topLinePunct w:val="0"/>
        <w:autoSpaceDE/>
        <w:autoSpaceDN/>
        <w:bidi w:val="0"/>
        <w:adjustRightInd/>
        <w:ind w:firstLine="1687" w:firstLineChars="800"/>
        <w:textAlignment w:val="auto"/>
        <w:rPr>
          <w:rFonts w:hint="eastAsia" w:ascii="仿宋" w:hAnsi="仿宋" w:eastAsia="仿宋" w:cs="仿宋"/>
          <w:b/>
          <w:sz w:val="21"/>
          <w:szCs w:val="21"/>
          <w:highlight w:val="none"/>
        </w:rPr>
      </w:pPr>
    </w:p>
    <w:p>
      <w:pPr>
        <w:keepNext w:val="0"/>
        <w:keepLines/>
        <w:pageBreakBefore w:val="0"/>
        <w:widowControl w:val="0"/>
        <w:kinsoku/>
        <w:wordWrap/>
        <w:overflowPunct/>
        <w:topLinePunct w:val="0"/>
        <w:autoSpaceDE/>
        <w:autoSpaceDN/>
        <w:bidi w:val="0"/>
        <w:adjustRightInd/>
        <w:ind w:firstLine="1687" w:firstLineChars="800"/>
        <w:textAlignment w:val="auto"/>
        <w:rPr>
          <w:rFonts w:hint="eastAsia" w:ascii="仿宋" w:hAnsi="仿宋" w:eastAsia="仿宋" w:cs="仿宋"/>
          <w:b/>
          <w:sz w:val="21"/>
          <w:szCs w:val="21"/>
          <w:highlight w:val="none"/>
        </w:rPr>
      </w:pPr>
    </w:p>
    <w:p>
      <w:pPr>
        <w:keepNext w:val="0"/>
        <w:keepLines/>
        <w:pageBreakBefore w:val="0"/>
        <w:widowControl w:val="0"/>
        <w:kinsoku/>
        <w:wordWrap/>
        <w:overflowPunct/>
        <w:topLinePunct w:val="0"/>
        <w:autoSpaceDE/>
        <w:autoSpaceDN/>
        <w:bidi w:val="0"/>
        <w:adjustRightInd/>
        <w:ind w:firstLine="1687" w:firstLineChars="800"/>
        <w:textAlignment w:val="auto"/>
        <w:rPr>
          <w:rFonts w:hint="eastAsia" w:ascii="仿宋" w:hAnsi="仿宋" w:eastAsia="仿宋" w:cs="仿宋"/>
          <w:b/>
          <w:sz w:val="21"/>
          <w:szCs w:val="21"/>
          <w:highlight w:val="none"/>
        </w:rPr>
      </w:pPr>
    </w:p>
    <w:p>
      <w:pPr>
        <w:keepNext w:val="0"/>
        <w:keepLines/>
        <w:pageBreakBefore w:val="0"/>
        <w:widowControl w:val="0"/>
        <w:kinsoku/>
        <w:wordWrap/>
        <w:overflowPunct/>
        <w:topLinePunct w:val="0"/>
        <w:autoSpaceDE/>
        <w:autoSpaceDN/>
        <w:bidi w:val="0"/>
        <w:adjustRightInd/>
        <w:ind w:firstLine="1687" w:firstLineChars="800"/>
        <w:textAlignment w:val="auto"/>
        <w:rPr>
          <w:rFonts w:hint="eastAsia" w:ascii="仿宋" w:hAnsi="仿宋" w:eastAsia="仿宋" w:cs="仿宋"/>
          <w:b/>
          <w:sz w:val="21"/>
          <w:szCs w:val="21"/>
          <w:highlight w:val="none"/>
        </w:rPr>
      </w:pPr>
    </w:p>
    <w:p>
      <w:pPr>
        <w:keepNext w:val="0"/>
        <w:keepLines/>
        <w:pageBreakBefore w:val="0"/>
        <w:widowControl w:val="0"/>
        <w:kinsoku/>
        <w:wordWrap/>
        <w:overflowPunct/>
        <w:topLinePunct w:val="0"/>
        <w:autoSpaceDE/>
        <w:autoSpaceDN/>
        <w:bidi w:val="0"/>
        <w:adjustRightInd/>
        <w:ind w:firstLine="1687" w:firstLineChars="800"/>
        <w:textAlignment w:val="auto"/>
        <w:rPr>
          <w:rFonts w:hint="eastAsia" w:ascii="仿宋" w:hAnsi="仿宋" w:eastAsia="仿宋" w:cs="仿宋"/>
          <w:b/>
          <w:sz w:val="21"/>
          <w:szCs w:val="21"/>
          <w:highlight w:val="none"/>
        </w:rPr>
      </w:pPr>
    </w:p>
    <w:p>
      <w:pPr>
        <w:keepNext w:val="0"/>
        <w:keepLines/>
        <w:pageBreakBefore w:val="0"/>
        <w:widowControl w:val="0"/>
        <w:kinsoku/>
        <w:wordWrap/>
        <w:overflowPunct/>
        <w:topLinePunct w:val="0"/>
        <w:autoSpaceDE/>
        <w:autoSpaceDN/>
        <w:bidi w:val="0"/>
        <w:adjustRightInd/>
        <w:ind w:firstLine="1687" w:firstLineChars="800"/>
        <w:textAlignment w:val="auto"/>
        <w:rPr>
          <w:rFonts w:hint="eastAsia" w:ascii="仿宋" w:hAnsi="仿宋" w:eastAsia="仿宋" w:cs="仿宋"/>
          <w:b/>
          <w:sz w:val="21"/>
          <w:szCs w:val="21"/>
          <w:highlight w:val="none"/>
        </w:rPr>
      </w:pPr>
    </w:p>
    <w:p>
      <w:pPr>
        <w:keepNext w:val="0"/>
        <w:keepLines/>
        <w:pageBreakBefore w:val="0"/>
        <w:widowControl w:val="0"/>
        <w:kinsoku/>
        <w:wordWrap/>
        <w:overflowPunct/>
        <w:topLinePunct w:val="0"/>
        <w:autoSpaceDE/>
        <w:autoSpaceDN/>
        <w:bidi w:val="0"/>
        <w:adjustRightInd/>
        <w:ind w:firstLine="1687" w:firstLineChars="800"/>
        <w:textAlignment w:val="auto"/>
        <w:rPr>
          <w:rFonts w:hint="eastAsia" w:ascii="仿宋" w:hAnsi="仿宋" w:eastAsia="仿宋" w:cs="仿宋"/>
          <w:b/>
          <w:sz w:val="21"/>
          <w:szCs w:val="21"/>
          <w:highlight w:val="none"/>
        </w:rPr>
      </w:pPr>
    </w:p>
    <w:p>
      <w:pPr>
        <w:keepNext w:val="0"/>
        <w:keepLines/>
        <w:pageBreakBefore w:val="0"/>
        <w:widowControl w:val="0"/>
        <w:kinsoku/>
        <w:wordWrap/>
        <w:overflowPunct/>
        <w:topLinePunct w:val="0"/>
        <w:autoSpaceDE/>
        <w:autoSpaceDN/>
        <w:bidi w:val="0"/>
        <w:adjustRightInd/>
        <w:ind w:firstLine="1687" w:firstLineChars="800"/>
        <w:textAlignment w:val="auto"/>
        <w:rPr>
          <w:rFonts w:hint="eastAsia" w:ascii="仿宋" w:hAnsi="仿宋" w:eastAsia="仿宋" w:cs="仿宋"/>
          <w:b/>
          <w:sz w:val="21"/>
          <w:szCs w:val="21"/>
          <w:highlight w:val="none"/>
        </w:rPr>
      </w:pPr>
    </w:p>
    <w:p>
      <w:pPr>
        <w:keepNext w:val="0"/>
        <w:keepLines/>
        <w:pageBreakBefore w:val="0"/>
        <w:widowControl w:val="0"/>
        <w:kinsoku/>
        <w:wordWrap/>
        <w:overflowPunct/>
        <w:topLinePunct w:val="0"/>
        <w:autoSpaceDE/>
        <w:autoSpaceDN/>
        <w:bidi w:val="0"/>
        <w:adjustRightInd/>
        <w:ind w:firstLine="1687" w:firstLineChars="800"/>
        <w:textAlignment w:val="auto"/>
        <w:rPr>
          <w:rFonts w:hint="eastAsia" w:ascii="仿宋" w:hAnsi="仿宋" w:eastAsia="仿宋" w:cs="仿宋"/>
          <w:b/>
          <w:sz w:val="21"/>
          <w:szCs w:val="21"/>
          <w:highlight w:val="none"/>
        </w:rPr>
      </w:pPr>
    </w:p>
    <w:p>
      <w:pPr>
        <w:keepNext w:val="0"/>
        <w:keepLines/>
        <w:pageBreakBefore w:val="0"/>
        <w:widowControl w:val="0"/>
        <w:kinsoku/>
        <w:wordWrap/>
        <w:overflowPunct/>
        <w:topLinePunct w:val="0"/>
        <w:autoSpaceDE/>
        <w:autoSpaceDN/>
        <w:bidi w:val="0"/>
        <w:adjustRightInd/>
        <w:ind w:firstLine="3373" w:firstLineChars="1200"/>
        <w:textAlignment w:val="auto"/>
        <w:outlineLvl w:val="0"/>
        <w:rPr>
          <w:rFonts w:hint="eastAsia" w:ascii="仿宋" w:hAnsi="仿宋" w:eastAsia="仿宋" w:cs="仿宋"/>
          <w:b/>
          <w:sz w:val="28"/>
          <w:szCs w:val="28"/>
          <w:highlight w:val="none"/>
        </w:rPr>
      </w:pPr>
      <w:bookmarkStart w:id="419" w:name="_Toc2450"/>
      <w:r>
        <w:rPr>
          <w:rFonts w:hint="eastAsia" w:ascii="仿宋" w:hAnsi="仿宋" w:eastAsia="仿宋" w:cs="仿宋"/>
          <w:b/>
          <w:sz w:val="28"/>
          <w:szCs w:val="28"/>
          <w:highlight w:val="none"/>
        </w:rPr>
        <w:t>塑料盆</w:t>
      </w:r>
      <w:r>
        <w:rPr>
          <w:rFonts w:hint="eastAsia" w:ascii="仿宋" w:hAnsi="仿宋" w:eastAsia="仿宋" w:cs="仿宋"/>
          <w:sz w:val="28"/>
          <w:szCs w:val="28"/>
          <w:highlight w:val="none"/>
        </w:rPr>
        <w:t>（大号）</w:t>
      </w:r>
      <w:bookmarkEnd w:id="419"/>
    </w:p>
    <w:p>
      <w:pPr>
        <w:keepNext w:val="0"/>
        <w:keepLines/>
        <w:pageBreakBefore w:val="0"/>
        <w:widowControl w:val="0"/>
        <w:numPr>
          <w:ilvl w:val="0"/>
          <w:numId w:val="0"/>
        </w:numPr>
        <w:kinsoku/>
        <w:wordWrap/>
        <w:overflowPunct/>
        <w:topLinePunct w:val="0"/>
        <w:autoSpaceDE/>
        <w:autoSpaceDN/>
        <w:bidi w:val="0"/>
        <w:adjustRightInd/>
        <w:ind w:leftChars="0"/>
        <w:textAlignment w:val="auto"/>
        <w:outlineLvl w:val="0"/>
        <w:rPr>
          <w:rFonts w:hint="eastAsia" w:ascii="仿宋" w:hAnsi="仿宋" w:eastAsia="仿宋" w:cs="仿宋"/>
          <w:sz w:val="21"/>
          <w:szCs w:val="21"/>
          <w:highlight w:val="none"/>
        </w:rPr>
      </w:pPr>
      <w:bookmarkStart w:id="420" w:name="_Toc30337"/>
      <w:r>
        <w:rPr>
          <w:rFonts w:hint="eastAsia" w:ascii="仿宋" w:hAnsi="仿宋" w:eastAsia="仿宋" w:cs="仿宋"/>
          <w:sz w:val="21"/>
          <w:szCs w:val="21"/>
          <w:highlight w:val="none"/>
          <w:lang w:eastAsia="zh-CN"/>
        </w:rPr>
        <w:t>（一）</w:t>
      </w:r>
      <w:r>
        <w:rPr>
          <w:rFonts w:hint="eastAsia" w:ascii="仿宋" w:hAnsi="仿宋" w:eastAsia="仿宋" w:cs="仿宋"/>
          <w:sz w:val="21"/>
          <w:szCs w:val="21"/>
          <w:highlight w:val="none"/>
        </w:rPr>
        <w:t>样款</w:t>
      </w:r>
      <w:bookmarkEnd w:id="420"/>
      <w:r>
        <w:rPr>
          <w:rFonts w:hint="eastAsia" w:ascii="仿宋" w:hAnsi="仿宋" w:eastAsia="仿宋" w:cs="仿宋"/>
          <w:sz w:val="21"/>
          <w:szCs w:val="21"/>
          <w:highlight w:val="none"/>
        </w:rPr>
        <w:t xml:space="preserve">          </w:t>
      </w:r>
    </w:p>
    <w:p>
      <w:pPr>
        <w:keepNext w:val="0"/>
        <w:keepLines/>
        <w:pageBreakBefore w:val="0"/>
        <w:widowControl w:val="0"/>
        <w:kinsoku/>
        <w:wordWrap/>
        <w:overflowPunct/>
        <w:topLinePunct w:val="0"/>
        <w:autoSpaceDE/>
        <w:autoSpaceDN/>
        <w:bidi w:val="0"/>
        <w:adjustRightInd/>
        <w:jc w:val="center"/>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drawing>
          <wp:inline distT="0" distB="0" distL="0" distR="0">
            <wp:extent cx="3219450" cy="2268855"/>
            <wp:effectExtent l="0" t="0" r="0" b="17145"/>
            <wp:docPr id="6" name="图片 6" descr="C:\Users\A\Pictures\0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Pictures\02.bmp"/>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3219450" cy="2269448"/>
                    </a:xfrm>
                    <a:prstGeom prst="rect">
                      <a:avLst/>
                    </a:prstGeom>
                    <a:noFill/>
                    <a:ln>
                      <a:noFill/>
                    </a:ln>
                  </pic:spPr>
                </pic:pic>
              </a:graphicData>
            </a:graphic>
          </wp:inline>
        </w:drawing>
      </w:r>
    </w:p>
    <w:p>
      <w:pPr>
        <w:keepNext w:val="0"/>
        <w:keepLines/>
        <w:pageBreakBefore w:val="0"/>
        <w:widowControl w:val="0"/>
        <w:kinsoku/>
        <w:wordWrap/>
        <w:overflowPunct/>
        <w:topLinePunct w:val="0"/>
        <w:autoSpaceDE/>
        <w:autoSpaceDN/>
        <w:bidi w:val="0"/>
        <w:adjustRightInd/>
        <w:textAlignment w:val="auto"/>
        <w:outlineLvl w:val="0"/>
        <w:rPr>
          <w:rFonts w:hint="eastAsia" w:ascii="仿宋" w:hAnsi="仿宋" w:eastAsia="仿宋" w:cs="仿宋"/>
          <w:sz w:val="21"/>
          <w:szCs w:val="21"/>
          <w:highlight w:val="none"/>
        </w:rPr>
      </w:pPr>
      <w:bookmarkStart w:id="421" w:name="_Toc14912"/>
      <w:r>
        <w:rPr>
          <w:rFonts w:hint="eastAsia" w:ascii="仿宋" w:hAnsi="仿宋" w:eastAsia="仿宋" w:cs="仿宋"/>
          <w:sz w:val="21"/>
          <w:szCs w:val="21"/>
          <w:highlight w:val="none"/>
          <w:lang w:eastAsia="zh-CN"/>
        </w:rPr>
        <w:t>（二）</w:t>
      </w:r>
      <w:r>
        <w:rPr>
          <w:rFonts w:hint="eastAsia" w:ascii="仿宋" w:hAnsi="仿宋" w:eastAsia="仿宋" w:cs="仿宋"/>
          <w:sz w:val="21"/>
          <w:szCs w:val="21"/>
          <w:highlight w:val="none"/>
        </w:rPr>
        <w:t>规格（cm）</w:t>
      </w:r>
      <w:bookmarkEnd w:id="421"/>
    </w:p>
    <w:tbl>
      <w:tblPr>
        <w:tblStyle w:val="21"/>
        <w:tblW w:w="9356"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95"/>
        <w:gridCol w:w="49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4395" w:type="dxa"/>
            <w:vAlign w:val="center"/>
          </w:tcPr>
          <w:p>
            <w:pPr>
              <w:keepNext w:val="0"/>
              <w:keepLines/>
              <w:pageBreakBefore w:val="0"/>
              <w:widowControl w:val="0"/>
              <w:kinsoku/>
              <w:wordWrap/>
              <w:overflowPunct/>
              <w:topLinePunct w:val="0"/>
              <w:autoSpaceDE/>
              <w:autoSpaceDN/>
              <w:bidi w:val="0"/>
              <w:adjustRightInd/>
              <w:ind w:firstLine="525" w:firstLineChars="250"/>
              <w:jc w:val="center"/>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外径×高</w:t>
            </w:r>
          </w:p>
        </w:tc>
        <w:tc>
          <w:tcPr>
            <w:tcW w:w="4961" w:type="dxa"/>
            <w:vAlign w:val="center"/>
          </w:tcPr>
          <w:p>
            <w:pPr>
              <w:keepNext w:val="0"/>
              <w:keepLines/>
              <w:pageBreakBefore w:val="0"/>
              <w:widowControl w:val="0"/>
              <w:kinsoku/>
              <w:wordWrap/>
              <w:overflowPunct/>
              <w:topLinePunct w:val="0"/>
              <w:autoSpaceDE/>
              <w:autoSpaceDN/>
              <w:bidi w:val="0"/>
              <w:adjustRightInd/>
              <w:jc w:val="center"/>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42.5×18</w:t>
            </w:r>
          </w:p>
        </w:tc>
      </w:tr>
    </w:tbl>
    <w:p>
      <w:pPr>
        <w:keepNext w:val="0"/>
        <w:keepLines/>
        <w:pageBreakBefore w:val="0"/>
        <w:widowControl w:val="0"/>
        <w:kinsoku/>
        <w:wordWrap/>
        <w:overflowPunct/>
        <w:topLinePunct w:val="0"/>
        <w:autoSpaceDE/>
        <w:autoSpaceDN/>
        <w:bidi w:val="0"/>
        <w:adjustRightInd/>
        <w:textAlignment w:val="auto"/>
        <w:outlineLvl w:val="0"/>
        <w:rPr>
          <w:rFonts w:hint="eastAsia" w:ascii="仿宋" w:hAnsi="仿宋" w:eastAsia="仿宋" w:cs="仿宋"/>
          <w:sz w:val="21"/>
          <w:szCs w:val="21"/>
          <w:highlight w:val="none"/>
        </w:rPr>
      </w:pPr>
      <w:bookmarkStart w:id="422" w:name="_Toc22547"/>
      <w:r>
        <w:rPr>
          <w:rFonts w:hint="eastAsia" w:ascii="仿宋" w:hAnsi="仿宋" w:eastAsia="仿宋" w:cs="仿宋"/>
          <w:sz w:val="21"/>
          <w:szCs w:val="21"/>
          <w:highlight w:val="none"/>
          <w:lang w:eastAsia="zh-CN"/>
        </w:rPr>
        <w:t>（三）</w:t>
      </w:r>
      <w:r>
        <w:rPr>
          <w:rFonts w:hint="eastAsia" w:ascii="仿宋" w:hAnsi="仿宋" w:eastAsia="仿宋" w:cs="仿宋"/>
          <w:sz w:val="21"/>
          <w:szCs w:val="21"/>
          <w:highlight w:val="none"/>
        </w:rPr>
        <w:t>材料</w:t>
      </w:r>
      <w:bookmarkEnd w:id="422"/>
    </w:p>
    <w:tbl>
      <w:tblPr>
        <w:tblStyle w:val="11"/>
        <w:tblW w:w="9356"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977"/>
        <w:gridCol w:w="3093"/>
        <w:gridCol w:w="32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trPr>
        <w:tc>
          <w:tcPr>
            <w:tcW w:w="2977" w:type="dxa"/>
            <w:vAlign w:val="center"/>
          </w:tcPr>
          <w:p>
            <w:pPr>
              <w:keepNext w:val="0"/>
              <w:keepLines/>
              <w:pageBreakBefore w:val="0"/>
              <w:widowControl w:val="0"/>
              <w:kinsoku/>
              <w:wordWrap/>
              <w:overflowPunct/>
              <w:topLinePunct w:val="0"/>
              <w:autoSpaceDE/>
              <w:autoSpaceDN/>
              <w:bidi w:val="0"/>
              <w:adjustRightInd/>
              <w:ind w:firstLine="525" w:firstLineChars="250"/>
              <w:jc w:val="center"/>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名称</w:t>
            </w:r>
          </w:p>
        </w:tc>
        <w:tc>
          <w:tcPr>
            <w:tcW w:w="3093" w:type="dxa"/>
            <w:vAlign w:val="center"/>
          </w:tcPr>
          <w:p>
            <w:pPr>
              <w:keepNext w:val="0"/>
              <w:keepLines/>
              <w:pageBreakBefore w:val="0"/>
              <w:widowControl w:val="0"/>
              <w:kinsoku/>
              <w:wordWrap/>
              <w:overflowPunct/>
              <w:topLinePunct w:val="0"/>
              <w:autoSpaceDE/>
              <w:autoSpaceDN/>
              <w:bidi w:val="0"/>
              <w:adjustRightInd/>
              <w:jc w:val="center"/>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颜色</w:t>
            </w:r>
          </w:p>
        </w:tc>
        <w:tc>
          <w:tcPr>
            <w:tcW w:w="3286" w:type="dxa"/>
            <w:vAlign w:val="center"/>
          </w:tcPr>
          <w:p>
            <w:pPr>
              <w:keepNext w:val="0"/>
              <w:keepLines/>
              <w:pageBreakBefore w:val="0"/>
              <w:widowControl w:val="0"/>
              <w:kinsoku/>
              <w:wordWrap/>
              <w:overflowPunct/>
              <w:topLinePunct w:val="0"/>
              <w:autoSpaceDE/>
              <w:autoSpaceDN/>
              <w:bidi w:val="0"/>
              <w:adjustRightInd/>
              <w:jc w:val="center"/>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用途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trPr>
        <w:tc>
          <w:tcPr>
            <w:tcW w:w="2977" w:type="dxa"/>
            <w:vAlign w:val="center"/>
          </w:tcPr>
          <w:p>
            <w:pPr>
              <w:keepNext w:val="0"/>
              <w:keepLines/>
              <w:pageBreakBefore w:val="0"/>
              <w:widowControl w:val="0"/>
              <w:kinsoku/>
              <w:wordWrap/>
              <w:overflowPunct/>
              <w:topLinePunct w:val="0"/>
              <w:autoSpaceDE/>
              <w:autoSpaceDN/>
              <w:bidi w:val="0"/>
              <w:adjustRightInd/>
              <w:jc w:val="center"/>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PP(聚丙烯)</w:t>
            </w:r>
          </w:p>
        </w:tc>
        <w:tc>
          <w:tcPr>
            <w:tcW w:w="3093" w:type="dxa"/>
            <w:vAlign w:val="center"/>
          </w:tcPr>
          <w:p>
            <w:pPr>
              <w:keepNext w:val="0"/>
              <w:keepLines/>
              <w:pageBreakBefore w:val="0"/>
              <w:widowControl w:val="0"/>
              <w:kinsoku/>
              <w:wordWrap/>
              <w:overflowPunct/>
              <w:topLinePunct w:val="0"/>
              <w:autoSpaceDE/>
              <w:autoSpaceDN/>
              <w:bidi w:val="0"/>
              <w:adjustRightInd/>
              <w:jc w:val="center"/>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红色、蓝色</w:t>
            </w:r>
          </w:p>
        </w:tc>
        <w:tc>
          <w:tcPr>
            <w:tcW w:w="3286" w:type="dxa"/>
            <w:vAlign w:val="center"/>
          </w:tcPr>
          <w:p>
            <w:pPr>
              <w:keepNext w:val="0"/>
              <w:keepLines/>
              <w:pageBreakBefore w:val="0"/>
              <w:widowControl w:val="0"/>
              <w:kinsoku/>
              <w:wordWrap/>
              <w:overflowPunct/>
              <w:topLinePunct w:val="0"/>
              <w:autoSpaceDE/>
              <w:autoSpaceDN/>
              <w:bidi w:val="0"/>
              <w:adjustRightInd/>
              <w:jc w:val="center"/>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盆身</w:t>
            </w:r>
          </w:p>
        </w:tc>
      </w:tr>
    </w:tbl>
    <w:p>
      <w:pPr>
        <w:pStyle w:val="19"/>
        <w:keepNext w:val="0"/>
        <w:keepLines/>
        <w:pageBreakBefore w:val="0"/>
        <w:widowControl w:val="0"/>
        <w:numPr>
          <w:ilvl w:val="0"/>
          <w:numId w:val="0"/>
        </w:numPr>
        <w:kinsoku/>
        <w:wordWrap/>
        <w:overflowPunct/>
        <w:topLinePunct w:val="0"/>
        <w:autoSpaceDE/>
        <w:autoSpaceDN/>
        <w:bidi w:val="0"/>
        <w:adjustRightInd/>
        <w:ind w:leftChars="0"/>
        <w:textAlignment w:val="auto"/>
        <w:outlineLvl w:val="0"/>
        <w:rPr>
          <w:rFonts w:hint="eastAsia" w:ascii="仿宋" w:hAnsi="仿宋" w:eastAsia="仿宋" w:cs="仿宋"/>
          <w:sz w:val="21"/>
          <w:szCs w:val="21"/>
          <w:highlight w:val="none"/>
        </w:rPr>
      </w:pPr>
      <w:bookmarkStart w:id="423" w:name="_Toc26967"/>
      <w:r>
        <w:rPr>
          <w:rFonts w:hint="eastAsia" w:ascii="仿宋" w:hAnsi="仿宋" w:eastAsia="仿宋" w:cs="仿宋"/>
          <w:sz w:val="21"/>
          <w:szCs w:val="21"/>
          <w:highlight w:val="none"/>
          <w:lang w:eastAsia="zh-CN"/>
        </w:rPr>
        <w:t>（四）</w:t>
      </w:r>
      <w:r>
        <w:rPr>
          <w:rFonts w:hint="eastAsia" w:ascii="仿宋" w:hAnsi="仿宋" w:eastAsia="仿宋" w:cs="仿宋"/>
          <w:sz w:val="21"/>
          <w:szCs w:val="21"/>
          <w:highlight w:val="none"/>
        </w:rPr>
        <w:t>工艺 （mm）</w:t>
      </w:r>
      <w:bookmarkEnd w:id="423"/>
    </w:p>
    <w:tbl>
      <w:tblPr>
        <w:tblStyle w:val="21"/>
        <w:tblW w:w="93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76"/>
        <w:gridCol w:w="1985"/>
        <w:gridCol w:w="2410"/>
        <w:gridCol w:w="25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6" w:hRule="atLeast"/>
        </w:trPr>
        <w:tc>
          <w:tcPr>
            <w:tcW w:w="2376" w:type="dxa"/>
            <w:vAlign w:val="center"/>
          </w:tcPr>
          <w:p>
            <w:pPr>
              <w:keepNext w:val="0"/>
              <w:keepLines/>
              <w:pageBreakBefore w:val="0"/>
              <w:widowControl w:val="0"/>
              <w:kinsoku/>
              <w:wordWrap/>
              <w:overflowPunct/>
              <w:topLinePunct w:val="0"/>
              <w:autoSpaceDE/>
              <w:autoSpaceDN/>
              <w:bidi w:val="0"/>
              <w:adjustRightInd/>
              <w:ind w:firstLine="315" w:firstLineChars="150"/>
              <w:jc w:val="center"/>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盆壁</w:t>
            </w:r>
          </w:p>
        </w:tc>
        <w:tc>
          <w:tcPr>
            <w:tcW w:w="1985" w:type="dxa"/>
            <w:vAlign w:val="center"/>
          </w:tcPr>
          <w:p>
            <w:pPr>
              <w:keepNext w:val="0"/>
              <w:keepLines/>
              <w:pageBreakBefore w:val="0"/>
              <w:widowControl w:val="0"/>
              <w:kinsoku/>
              <w:wordWrap/>
              <w:overflowPunct/>
              <w:topLinePunct w:val="0"/>
              <w:autoSpaceDE/>
              <w:autoSpaceDN/>
              <w:bidi w:val="0"/>
              <w:adjustRightInd/>
              <w:jc w:val="center"/>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最大外径偏差</w:t>
            </w:r>
          </w:p>
        </w:tc>
        <w:tc>
          <w:tcPr>
            <w:tcW w:w="2410" w:type="dxa"/>
            <w:vAlign w:val="center"/>
          </w:tcPr>
          <w:p>
            <w:pPr>
              <w:keepNext w:val="0"/>
              <w:keepLines/>
              <w:pageBreakBefore w:val="0"/>
              <w:widowControl w:val="0"/>
              <w:kinsoku/>
              <w:wordWrap/>
              <w:overflowPunct/>
              <w:topLinePunct w:val="0"/>
              <w:autoSpaceDE/>
              <w:autoSpaceDN/>
              <w:bidi w:val="0"/>
              <w:adjustRightInd/>
              <w:jc w:val="center"/>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对称部位厚薄差</w:t>
            </w:r>
          </w:p>
        </w:tc>
        <w:tc>
          <w:tcPr>
            <w:tcW w:w="2551" w:type="dxa"/>
            <w:vAlign w:val="center"/>
          </w:tcPr>
          <w:p>
            <w:pPr>
              <w:keepNext w:val="0"/>
              <w:keepLines/>
              <w:pageBreakBefore w:val="0"/>
              <w:widowControl w:val="0"/>
              <w:kinsoku/>
              <w:wordWrap/>
              <w:overflowPunct/>
              <w:topLinePunct w:val="0"/>
              <w:autoSpaceDE/>
              <w:autoSpaceDN/>
              <w:bidi w:val="0"/>
              <w:adjustRightInd/>
              <w:jc w:val="center"/>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对称部位高度差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trPr>
        <w:tc>
          <w:tcPr>
            <w:tcW w:w="2376" w:type="dxa"/>
            <w:vAlign w:val="center"/>
          </w:tcPr>
          <w:p>
            <w:pPr>
              <w:keepNext w:val="0"/>
              <w:keepLines/>
              <w:pageBreakBefore w:val="0"/>
              <w:widowControl w:val="0"/>
              <w:kinsoku/>
              <w:wordWrap/>
              <w:overflowPunct/>
              <w:topLinePunct w:val="0"/>
              <w:autoSpaceDE/>
              <w:autoSpaceDN/>
              <w:bidi w:val="0"/>
              <w:adjustRightInd/>
              <w:jc w:val="center"/>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≥5</w:t>
            </w:r>
          </w:p>
        </w:tc>
        <w:tc>
          <w:tcPr>
            <w:tcW w:w="1985" w:type="dxa"/>
            <w:vAlign w:val="center"/>
          </w:tcPr>
          <w:p>
            <w:pPr>
              <w:keepNext w:val="0"/>
              <w:keepLines/>
              <w:pageBreakBefore w:val="0"/>
              <w:widowControl w:val="0"/>
              <w:kinsoku/>
              <w:wordWrap/>
              <w:overflowPunct/>
              <w:topLinePunct w:val="0"/>
              <w:autoSpaceDE/>
              <w:autoSpaceDN/>
              <w:bidi w:val="0"/>
              <w:adjustRightInd/>
              <w:jc w:val="center"/>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±3.5</w:t>
            </w:r>
          </w:p>
        </w:tc>
        <w:tc>
          <w:tcPr>
            <w:tcW w:w="2410" w:type="dxa"/>
            <w:vAlign w:val="center"/>
          </w:tcPr>
          <w:p>
            <w:pPr>
              <w:keepNext w:val="0"/>
              <w:keepLines/>
              <w:pageBreakBefore w:val="0"/>
              <w:widowControl w:val="0"/>
              <w:kinsoku/>
              <w:wordWrap/>
              <w:overflowPunct/>
              <w:topLinePunct w:val="0"/>
              <w:autoSpaceDE/>
              <w:autoSpaceDN/>
              <w:bidi w:val="0"/>
              <w:adjustRightInd/>
              <w:jc w:val="center"/>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≤0.5</w:t>
            </w:r>
          </w:p>
        </w:tc>
        <w:tc>
          <w:tcPr>
            <w:tcW w:w="2551" w:type="dxa"/>
            <w:vAlign w:val="center"/>
          </w:tcPr>
          <w:p>
            <w:pPr>
              <w:keepNext w:val="0"/>
              <w:keepLines/>
              <w:pageBreakBefore w:val="0"/>
              <w:widowControl w:val="0"/>
              <w:kinsoku/>
              <w:wordWrap/>
              <w:overflowPunct/>
              <w:topLinePunct w:val="0"/>
              <w:autoSpaceDE/>
              <w:autoSpaceDN/>
              <w:bidi w:val="0"/>
              <w:adjustRightInd/>
              <w:jc w:val="center"/>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2" w:hRule="atLeast"/>
        </w:trPr>
        <w:tc>
          <w:tcPr>
            <w:tcW w:w="9322" w:type="dxa"/>
            <w:gridSpan w:val="4"/>
            <w:vAlign w:val="center"/>
          </w:tcPr>
          <w:p>
            <w:pPr>
              <w:keepNext w:val="0"/>
              <w:keepLines/>
              <w:pageBreakBefore w:val="0"/>
              <w:widowControl w:val="0"/>
              <w:kinsoku/>
              <w:wordWrap/>
              <w:overflowPunct/>
              <w:topLinePunct w:val="0"/>
              <w:autoSpaceDE/>
              <w:autoSpaceDN/>
              <w:bidi w:val="0"/>
              <w:adjustRightInd/>
              <w:jc w:val="left"/>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1.表面光滑、圆正、盆底部无飞边、无变形</w:t>
            </w:r>
          </w:p>
          <w:p>
            <w:pPr>
              <w:keepNext w:val="0"/>
              <w:keepLines/>
              <w:pageBreakBefore w:val="0"/>
              <w:widowControl w:val="0"/>
              <w:kinsoku/>
              <w:wordWrap/>
              <w:overflowPunct/>
              <w:topLinePunct w:val="0"/>
              <w:autoSpaceDE/>
              <w:autoSpaceDN/>
              <w:bidi w:val="0"/>
              <w:adjustRightInd/>
              <w:jc w:val="left"/>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2.色泽均匀，无色差，与热水接触不褪色</w:t>
            </w:r>
          </w:p>
          <w:p>
            <w:pPr>
              <w:keepNext w:val="0"/>
              <w:keepLines/>
              <w:pageBreakBefore w:val="0"/>
              <w:widowControl w:val="0"/>
              <w:kinsoku/>
              <w:wordWrap/>
              <w:overflowPunct/>
              <w:topLinePunct w:val="0"/>
              <w:autoSpaceDE/>
              <w:autoSpaceDN/>
              <w:bidi w:val="0"/>
              <w:adjustRightInd/>
              <w:jc w:val="left"/>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3.抗破裂性好，悬吊变形率低</w:t>
            </w:r>
          </w:p>
        </w:tc>
      </w:tr>
    </w:tbl>
    <w:p>
      <w:pPr>
        <w:keepNext w:val="0"/>
        <w:keepLines/>
        <w:pageBreakBefore w:val="0"/>
        <w:widowControl w:val="0"/>
        <w:kinsoku/>
        <w:wordWrap/>
        <w:overflowPunct/>
        <w:topLinePunct w:val="0"/>
        <w:autoSpaceDE/>
        <w:autoSpaceDN/>
        <w:bidi w:val="0"/>
        <w:adjustRightInd/>
        <w:textAlignment w:val="auto"/>
        <w:rPr>
          <w:rFonts w:hint="eastAsia" w:ascii="仿宋" w:hAnsi="仿宋" w:eastAsia="仿宋" w:cs="仿宋"/>
          <w:sz w:val="21"/>
          <w:szCs w:val="21"/>
          <w:highlight w:val="none"/>
        </w:rPr>
      </w:pPr>
    </w:p>
    <w:p>
      <w:pPr>
        <w:keepNext w:val="0"/>
        <w:keepLines/>
        <w:pageBreakBefore w:val="0"/>
        <w:widowControl w:val="0"/>
        <w:kinsoku/>
        <w:wordWrap/>
        <w:overflowPunct/>
        <w:topLinePunct w:val="0"/>
        <w:autoSpaceDE/>
        <w:autoSpaceDN/>
        <w:bidi w:val="0"/>
        <w:adjustRightInd/>
        <w:textAlignment w:val="auto"/>
        <w:rPr>
          <w:rFonts w:hint="eastAsia" w:ascii="仿宋" w:hAnsi="仿宋" w:eastAsia="仿宋" w:cs="仿宋"/>
          <w:sz w:val="21"/>
          <w:szCs w:val="21"/>
          <w:highlight w:val="none"/>
        </w:rPr>
      </w:pPr>
    </w:p>
    <w:p>
      <w:pPr>
        <w:keepNext w:val="0"/>
        <w:keepLines/>
        <w:pageBreakBefore w:val="0"/>
        <w:widowControl w:val="0"/>
        <w:kinsoku/>
        <w:wordWrap/>
        <w:overflowPunct/>
        <w:topLinePunct w:val="0"/>
        <w:autoSpaceDE/>
        <w:autoSpaceDN/>
        <w:bidi w:val="0"/>
        <w:adjustRightInd/>
        <w:textAlignment w:val="auto"/>
        <w:rPr>
          <w:rFonts w:hint="eastAsia" w:ascii="仿宋" w:hAnsi="仿宋" w:eastAsia="仿宋" w:cs="仿宋"/>
          <w:sz w:val="21"/>
          <w:szCs w:val="21"/>
          <w:highlight w:val="none"/>
        </w:rPr>
      </w:pPr>
    </w:p>
    <w:p>
      <w:pPr>
        <w:keepNext w:val="0"/>
        <w:keepLines/>
        <w:pageBreakBefore w:val="0"/>
        <w:widowControl w:val="0"/>
        <w:kinsoku/>
        <w:wordWrap/>
        <w:overflowPunct/>
        <w:topLinePunct w:val="0"/>
        <w:autoSpaceDE/>
        <w:autoSpaceDN/>
        <w:bidi w:val="0"/>
        <w:adjustRightInd/>
        <w:jc w:val="center"/>
        <w:textAlignment w:val="auto"/>
        <w:rPr>
          <w:rFonts w:hint="eastAsia" w:ascii="仿宋" w:hAnsi="仿宋" w:eastAsia="仿宋" w:cs="仿宋"/>
          <w:b/>
          <w:sz w:val="21"/>
          <w:szCs w:val="21"/>
          <w:highlight w:val="none"/>
        </w:rPr>
      </w:pPr>
    </w:p>
    <w:p>
      <w:pPr>
        <w:keepNext w:val="0"/>
        <w:keepLines/>
        <w:pageBreakBefore w:val="0"/>
        <w:widowControl w:val="0"/>
        <w:kinsoku/>
        <w:wordWrap/>
        <w:overflowPunct/>
        <w:topLinePunct w:val="0"/>
        <w:autoSpaceDE/>
        <w:autoSpaceDN/>
        <w:bidi w:val="0"/>
        <w:adjustRightInd/>
        <w:jc w:val="center"/>
        <w:textAlignment w:val="auto"/>
        <w:rPr>
          <w:rFonts w:hint="eastAsia" w:ascii="仿宋" w:hAnsi="仿宋" w:eastAsia="仿宋" w:cs="仿宋"/>
          <w:b/>
          <w:sz w:val="21"/>
          <w:szCs w:val="21"/>
          <w:highlight w:val="none"/>
        </w:rPr>
      </w:pPr>
    </w:p>
    <w:p>
      <w:pPr>
        <w:keepNext w:val="0"/>
        <w:keepLines/>
        <w:pageBreakBefore w:val="0"/>
        <w:widowControl w:val="0"/>
        <w:kinsoku/>
        <w:wordWrap/>
        <w:overflowPunct/>
        <w:topLinePunct w:val="0"/>
        <w:autoSpaceDE/>
        <w:autoSpaceDN/>
        <w:bidi w:val="0"/>
        <w:adjustRightInd/>
        <w:jc w:val="center"/>
        <w:textAlignment w:val="auto"/>
        <w:rPr>
          <w:rFonts w:hint="eastAsia" w:ascii="仿宋" w:hAnsi="仿宋" w:eastAsia="仿宋" w:cs="仿宋"/>
          <w:b/>
          <w:sz w:val="21"/>
          <w:szCs w:val="21"/>
          <w:highlight w:val="none"/>
        </w:rPr>
      </w:pPr>
    </w:p>
    <w:p>
      <w:pPr>
        <w:keepNext w:val="0"/>
        <w:keepLines/>
        <w:pageBreakBefore w:val="0"/>
        <w:widowControl w:val="0"/>
        <w:kinsoku/>
        <w:wordWrap/>
        <w:overflowPunct/>
        <w:topLinePunct w:val="0"/>
        <w:autoSpaceDE/>
        <w:autoSpaceDN/>
        <w:bidi w:val="0"/>
        <w:adjustRightInd/>
        <w:jc w:val="center"/>
        <w:textAlignment w:val="auto"/>
        <w:rPr>
          <w:rFonts w:hint="eastAsia" w:ascii="仿宋" w:hAnsi="仿宋" w:eastAsia="仿宋" w:cs="仿宋"/>
          <w:b/>
          <w:sz w:val="21"/>
          <w:szCs w:val="21"/>
          <w:highlight w:val="none"/>
        </w:rPr>
      </w:pPr>
    </w:p>
    <w:p>
      <w:pPr>
        <w:keepNext w:val="0"/>
        <w:keepLines/>
        <w:pageBreakBefore w:val="0"/>
        <w:widowControl w:val="0"/>
        <w:kinsoku/>
        <w:wordWrap/>
        <w:overflowPunct/>
        <w:topLinePunct w:val="0"/>
        <w:autoSpaceDE/>
        <w:autoSpaceDN/>
        <w:bidi w:val="0"/>
        <w:adjustRightInd/>
        <w:jc w:val="center"/>
        <w:textAlignment w:val="auto"/>
        <w:rPr>
          <w:rFonts w:hint="eastAsia" w:ascii="仿宋" w:hAnsi="仿宋" w:eastAsia="仿宋" w:cs="仿宋"/>
          <w:b/>
          <w:sz w:val="28"/>
          <w:szCs w:val="28"/>
          <w:highlight w:val="none"/>
        </w:rPr>
      </w:pPr>
    </w:p>
    <w:p>
      <w:pPr>
        <w:keepNext w:val="0"/>
        <w:keepLines/>
        <w:pageBreakBefore w:val="0"/>
        <w:widowControl w:val="0"/>
        <w:kinsoku/>
        <w:wordWrap/>
        <w:overflowPunct/>
        <w:topLinePunct w:val="0"/>
        <w:autoSpaceDE/>
        <w:autoSpaceDN/>
        <w:bidi w:val="0"/>
        <w:adjustRightInd/>
        <w:jc w:val="center"/>
        <w:textAlignment w:val="auto"/>
        <w:rPr>
          <w:rFonts w:hint="eastAsia" w:ascii="仿宋" w:hAnsi="仿宋" w:eastAsia="仿宋" w:cs="仿宋"/>
          <w:b/>
          <w:sz w:val="28"/>
          <w:szCs w:val="28"/>
          <w:highlight w:val="none"/>
        </w:rPr>
      </w:pPr>
    </w:p>
    <w:p>
      <w:pPr>
        <w:keepNext w:val="0"/>
        <w:keepLines/>
        <w:pageBreakBefore w:val="0"/>
        <w:widowControl w:val="0"/>
        <w:kinsoku/>
        <w:wordWrap/>
        <w:overflowPunct/>
        <w:topLinePunct w:val="0"/>
        <w:autoSpaceDE/>
        <w:autoSpaceDN/>
        <w:bidi w:val="0"/>
        <w:adjustRightInd/>
        <w:jc w:val="center"/>
        <w:textAlignment w:val="auto"/>
        <w:rPr>
          <w:rFonts w:hint="eastAsia" w:ascii="仿宋" w:hAnsi="仿宋" w:eastAsia="仿宋" w:cs="仿宋"/>
          <w:b/>
          <w:sz w:val="28"/>
          <w:szCs w:val="28"/>
          <w:highlight w:val="none"/>
        </w:rPr>
      </w:pPr>
    </w:p>
    <w:p>
      <w:pPr>
        <w:keepNext w:val="0"/>
        <w:keepLines/>
        <w:pageBreakBefore w:val="0"/>
        <w:widowControl w:val="0"/>
        <w:kinsoku/>
        <w:wordWrap/>
        <w:overflowPunct/>
        <w:topLinePunct w:val="0"/>
        <w:autoSpaceDE/>
        <w:autoSpaceDN/>
        <w:bidi w:val="0"/>
        <w:adjustRightInd/>
        <w:jc w:val="center"/>
        <w:textAlignment w:val="auto"/>
        <w:outlineLvl w:val="0"/>
        <w:rPr>
          <w:rFonts w:hint="eastAsia" w:ascii="仿宋" w:hAnsi="仿宋" w:eastAsia="仿宋" w:cs="仿宋"/>
          <w:b/>
          <w:sz w:val="28"/>
          <w:szCs w:val="28"/>
          <w:highlight w:val="none"/>
        </w:rPr>
      </w:pPr>
      <w:bookmarkStart w:id="424" w:name="_Toc17281"/>
      <w:r>
        <w:rPr>
          <w:rFonts w:hint="eastAsia" w:ascii="仿宋" w:hAnsi="仿宋" w:eastAsia="仿宋" w:cs="仿宋"/>
          <w:b/>
          <w:sz w:val="28"/>
          <w:szCs w:val="28"/>
          <w:highlight w:val="none"/>
        </w:rPr>
        <w:t>漱口杯</w:t>
      </w:r>
      <w:bookmarkEnd w:id="424"/>
    </w:p>
    <w:p>
      <w:pPr>
        <w:pStyle w:val="19"/>
        <w:keepNext w:val="0"/>
        <w:keepLines/>
        <w:pageBreakBefore w:val="0"/>
        <w:widowControl w:val="0"/>
        <w:numPr>
          <w:ilvl w:val="0"/>
          <w:numId w:val="0"/>
        </w:numPr>
        <w:kinsoku/>
        <w:wordWrap/>
        <w:overflowPunct/>
        <w:topLinePunct w:val="0"/>
        <w:autoSpaceDE/>
        <w:autoSpaceDN/>
        <w:bidi w:val="0"/>
        <w:adjustRightInd/>
        <w:ind w:leftChars="0"/>
        <w:textAlignment w:val="auto"/>
        <w:outlineLvl w:val="0"/>
        <w:rPr>
          <w:rFonts w:hint="eastAsia" w:ascii="仿宋" w:hAnsi="仿宋" w:eastAsia="仿宋" w:cs="仿宋"/>
          <w:sz w:val="21"/>
          <w:szCs w:val="21"/>
          <w:highlight w:val="none"/>
        </w:rPr>
      </w:pPr>
      <w:bookmarkStart w:id="425" w:name="_Toc24721"/>
      <w:r>
        <w:rPr>
          <w:rFonts w:hint="eastAsia" w:ascii="仿宋" w:hAnsi="仿宋" w:eastAsia="仿宋" w:cs="仿宋"/>
          <w:sz w:val="21"/>
          <w:szCs w:val="21"/>
          <w:highlight w:val="none"/>
          <w:lang w:eastAsia="zh-CN"/>
        </w:rPr>
        <w:t>（一）</w:t>
      </w:r>
      <w:r>
        <w:rPr>
          <w:rFonts w:hint="eastAsia" w:ascii="仿宋" w:hAnsi="仿宋" w:eastAsia="仿宋" w:cs="仿宋"/>
          <w:sz w:val="21"/>
          <w:szCs w:val="21"/>
          <w:highlight w:val="none"/>
        </w:rPr>
        <w:t>样款</w:t>
      </w:r>
      <w:bookmarkEnd w:id="425"/>
    </w:p>
    <w:p>
      <w:pPr>
        <w:keepNext w:val="0"/>
        <w:keepLines/>
        <w:pageBreakBefore w:val="0"/>
        <w:widowControl w:val="0"/>
        <w:kinsoku/>
        <w:wordWrap/>
        <w:overflowPunct/>
        <w:topLinePunct w:val="0"/>
        <w:autoSpaceDE/>
        <w:autoSpaceDN/>
        <w:bidi w:val="0"/>
        <w:adjustRightInd/>
        <w:textAlignment w:val="auto"/>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sz w:val="21"/>
          <w:szCs w:val="21"/>
          <w:highlight w:val="none"/>
        </w:rPr>
        <w:t xml:space="preserve">                     </w:t>
      </w:r>
      <w:r>
        <w:rPr>
          <w:rFonts w:hint="eastAsia" w:ascii="仿宋" w:hAnsi="仿宋" w:eastAsia="仿宋" w:cs="仿宋"/>
          <w:sz w:val="21"/>
          <w:szCs w:val="21"/>
          <w:highlight w:val="none"/>
        </w:rPr>
        <w:drawing>
          <wp:inline distT="0" distB="0" distL="0" distR="0">
            <wp:extent cx="1996440" cy="1806575"/>
            <wp:effectExtent l="0" t="0" r="3810" b="3175"/>
            <wp:docPr id="42" name="图片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32"/>
                    <pic:cNvPicPr>
                      <a:picLocks noChangeAspect="1"/>
                    </pic:cNvPicPr>
                  </pic:nvPicPr>
                  <pic:blipFill>
                    <a:blip r:embed="rId17"/>
                    <a:srcRect/>
                    <a:stretch>
                      <a:fillRect/>
                    </a:stretch>
                  </pic:blipFill>
                  <pic:spPr>
                    <a:xfrm>
                      <a:off x="0" y="0"/>
                      <a:ext cx="1996440" cy="1806575"/>
                    </a:xfrm>
                    <a:prstGeom prst="rect">
                      <a:avLst/>
                    </a:prstGeom>
                    <a:noFill/>
                    <a:ln w="9525">
                      <a:noFill/>
                      <a:miter lim="800000"/>
                      <a:headEnd/>
                      <a:tailEnd/>
                    </a:ln>
                  </pic:spPr>
                </pic:pic>
              </a:graphicData>
            </a:graphic>
          </wp:inline>
        </w:drawing>
      </w:r>
      <w:r>
        <w:rPr>
          <w:rFonts w:hint="eastAsia" w:ascii="仿宋" w:hAnsi="仿宋" w:eastAsia="仿宋" w:cs="仿宋"/>
          <w:sz w:val="21"/>
          <w:szCs w:val="21"/>
          <w:highlight w:val="none"/>
        </w:rPr>
        <w:t xml:space="preserve">       </w:t>
      </w:r>
      <w:r>
        <w:rPr>
          <w:rFonts w:hint="eastAsia" w:ascii="仿宋" w:hAnsi="仿宋" w:eastAsia="仿宋" w:cs="仿宋"/>
          <w:color w:val="FF0000"/>
          <w:sz w:val="21"/>
          <w:szCs w:val="21"/>
          <w:highlight w:val="none"/>
        </w:rPr>
        <w:t xml:space="preserve"> </w:t>
      </w:r>
    </w:p>
    <w:p>
      <w:pPr>
        <w:keepNext w:val="0"/>
        <w:keepLines/>
        <w:pageBreakBefore w:val="0"/>
        <w:widowControl w:val="0"/>
        <w:kinsoku/>
        <w:wordWrap/>
        <w:overflowPunct/>
        <w:topLinePunct w:val="0"/>
        <w:autoSpaceDE/>
        <w:autoSpaceDN/>
        <w:bidi w:val="0"/>
        <w:adjustRightInd/>
        <w:textAlignment w:val="auto"/>
        <w:outlineLvl w:val="0"/>
        <w:rPr>
          <w:rFonts w:hint="eastAsia" w:ascii="仿宋" w:hAnsi="仿宋" w:eastAsia="仿宋" w:cs="仿宋"/>
          <w:sz w:val="21"/>
          <w:szCs w:val="21"/>
          <w:highlight w:val="none"/>
        </w:rPr>
      </w:pPr>
      <w:bookmarkStart w:id="426" w:name="_Toc18027"/>
      <w:r>
        <w:rPr>
          <w:rFonts w:hint="eastAsia" w:ascii="仿宋" w:hAnsi="仿宋" w:eastAsia="仿宋" w:cs="仿宋"/>
          <w:sz w:val="21"/>
          <w:szCs w:val="21"/>
          <w:highlight w:val="none"/>
          <w:lang w:eastAsia="zh-CN"/>
        </w:rPr>
        <w:t>（二）</w:t>
      </w:r>
      <w:r>
        <w:rPr>
          <w:rFonts w:hint="eastAsia" w:ascii="仿宋" w:hAnsi="仿宋" w:eastAsia="仿宋" w:cs="仿宋"/>
          <w:sz w:val="21"/>
          <w:szCs w:val="21"/>
          <w:highlight w:val="none"/>
        </w:rPr>
        <w:t>规格（cm）</w:t>
      </w:r>
      <w:bookmarkEnd w:id="426"/>
    </w:p>
    <w:tbl>
      <w:tblPr>
        <w:tblStyle w:val="12"/>
        <w:tblW w:w="9356"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5"/>
        <w:gridCol w:w="708"/>
        <w:gridCol w:w="284"/>
        <w:gridCol w:w="1134"/>
        <w:gridCol w:w="992"/>
        <w:gridCol w:w="140"/>
        <w:gridCol w:w="1136"/>
        <w:gridCol w:w="850"/>
        <w:gridCol w:w="1418"/>
        <w:gridCol w:w="15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1843" w:type="dxa"/>
            <w:gridSpan w:val="2"/>
            <w:vAlign w:val="center"/>
          </w:tcPr>
          <w:p>
            <w:pPr>
              <w:keepNext w:val="0"/>
              <w:keepLines/>
              <w:pageBreakBefore w:val="0"/>
              <w:widowControl w:val="0"/>
              <w:kinsoku/>
              <w:wordWrap/>
              <w:overflowPunct/>
              <w:topLinePunct w:val="0"/>
              <w:autoSpaceDE/>
              <w:autoSpaceDN/>
              <w:bidi w:val="0"/>
              <w:adjustRightInd/>
              <w:jc w:val="center"/>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上口径×高</w:t>
            </w:r>
          </w:p>
        </w:tc>
        <w:tc>
          <w:tcPr>
            <w:tcW w:w="2550" w:type="dxa"/>
            <w:gridSpan w:val="4"/>
            <w:vAlign w:val="center"/>
          </w:tcPr>
          <w:p>
            <w:pPr>
              <w:keepNext w:val="0"/>
              <w:keepLines/>
              <w:pageBreakBefore w:val="0"/>
              <w:widowControl w:val="0"/>
              <w:kinsoku/>
              <w:wordWrap/>
              <w:overflowPunct/>
              <w:topLinePunct w:val="0"/>
              <w:autoSpaceDE/>
              <w:autoSpaceDN/>
              <w:bidi w:val="0"/>
              <w:adjustRightInd/>
              <w:jc w:val="center"/>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10×8</w:t>
            </w:r>
          </w:p>
        </w:tc>
        <w:tc>
          <w:tcPr>
            <w:tcW w:w="1986" w:type="dxa"/>
            <w:gridSpan w:val="2"/>
            <w:vAlign w:val="center"/>
          </w:tcPr>
          <w:p>
            <w:pPr>
              <w:keepNext w:val="0"/>
              <w:keepLines/>
              <w:pageBreakBefore w:val="0"/>
              <w:widowControl w:val="0"/>
              <w:kinsoku/>
              <w:wordWrap/>
              <w:overflowPunct/>
              <w:topLinePunct w:val="0"/>
              <w:autoSpaceDE/>
              <w:autoSpaceDN/>
              <w:bidi w:val="0"/>
              <w:adjustRightInd/>
              <w:jc w:val="center"/>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容积</w:t>
            </w:r>
          </w:p>
        </w:tc>
        <w:tc>
          <w:tcPr>
            <w:tcW w:w="2977" w:type="dxa"/>
            <w:gridSpan w:val="2"/>
            <w:vAlign w:val="center"/>
          </w:tcPr>
          <w:p>
            <w:pPr>
              <w:keepNext w:val="0"/>
              <w:keepLines/>
              <w:pageBreakBefore w:val="0"/>
              <w:widowControl w:val="0"/>
              <w:kinsoku/>
              <w:wordWrap/>
              <w:overflowPunct/>
              <w:topLinePunct w:val="0"/>
              <w:autoSpaceDE/>
              <w:autoSpaceDN/>
              <w:bidi w:val="0"/>
              <w:adjustRightInd/>
              <w:jc w:val="center"/>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420ml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1135" w:type="dxa"/>
            <w:vAlign w:val="center"/>
          </w:tcPr>
          <w:p>
            <w:pPr>
              <w:keepNext w:val="0"/>
              <w:keepLines/>
              <w:pageBreakBefore w:val="0"/>
              <w:widowControl w:val="0"/>
              <w:kinsoku/>
              <w:wordWrap/>
              <w:overflowPunct/>
              <w:topLinePunct w:val="0"/>
              <w:autoSpaceDE/>
              <w:autoSpaceDN/>
              <w:bidi w:val="0"/>
              <w:adjustRightInd/>
              <w:jc w:val="center"/>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上口径</w:t>
            </w:r>
          </w:p>
        </w:tc>
        <w:tc>
          <w:tcPr>
            <w:tcW w:w="992" w:type="dxa"/>
            <w:gridSpan w:val="2"/>
            <w:vAlign w:val="center"/>
          </w:tcPr>
          <w:p>
            <w:pPr>
              <w:keepNext w:val="0"/>
              <w:keepLines/>
              <w:pageBreakBefore w:val="0"/>
              <w:widowControl w:val="0"/>
              <w:kinsoku/>
              <w:wordWrap/>
              <w:overflowPunct/>
              <w:topLinePunct w:val="0"/>
              <w:autoSpaceDE/>
              <w:autoSpaceDN/>
              <w:bidi w:val="0"/>
              <w:adjustRightInd/>
              <w:ind w:firstLine="210" w:firstLineChars="100"/>
              <w:jc w:val="center"/>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8</w:t>
            </w:r>
          </w:p>
        </w:tc>
        <w:tc>
          <w:tcPr>
            <w:tcW w:w="1134" w:type="dxa"/>
            <w:vAlign w:val="center"/>
          </w:tcPr>
          <w:p>
            <w:pPr>
              <w:keepNext w:val="0"/>
              <w:keepLines/>
              <w:pageBreakBefore w:val="0"/>
              <w:widowControl w:val="0"/>
              <w:kinsoku/>
              <w:wordWrap/>
              <w:overflowPunct/>
              <w:topLinePunct w:val="0"/>
              <w:autoSpaceDE/>
              <w:autoSpaceDN/>
              <w:bidi w:val="0"/>
              <w:adjustRightInd/>
              <w:jc w:val="center"/>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高</w:t>
            </w:r>
          </w:p>
        </w:tc>
        <w:tc>
          <w:tcPr>
            <w:tcW w:w="992" w:type="dxa"/>
            <w:vAlign w:val="center"/>
          </w:tcPr>
          <w:p>
            <w:pPr>
              <w:keepNext w:val="0"/>
              <w:keepLines/>
              <w:pageBreakBefore w:val="0"/>
              <w:widowControl w:val="0"/>
              <w:kinsoku/>
              <w:wordWrap/>
              <w:overflowPunct/>
              <w:topLinePunct w:val="0"/>
              <w:autoSpaceDE/>
              <w:autoSpaceDN/>
              <w:bidi w:val="0"/>
              <w:adjustRightInd/>
              <w:ind w:firstLine="105" w:firstLineChars="50"/>
              <w:jc w:val="center"/>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10</w:t>
            </w:r>
          </w:p>
        </w:tc>
        <w:tc>
          <w:tcPr>
            <w:tcW w:w="1276" w:type="dxa"/>
            <w:gridSpan w:val="2"/>
            <w:vAlign w:val="center"/>
          </w:tcPr>
          <w:p>
            <w:pPr>
              <w:keepNext w:val="0"/>
              <w:keepLines/>
              <w:pageBreakBefore w:val="0"/>
              <w:widowControl w:val="0"/>
              <w:kinsoku/>
              <w:wordWrap/>
              <w:overflowPunct/>
              <w:topLinePunct w:val="0"/>
              <w:autoSpaceDE/>
              <w:autoSpaceDN/>
              <w:bidi w:val="0"/>
              <w:adjustRightInd/>
              <w:jc w:val="center"/>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下口径</w:t>
            </w:r>
          </w:p>
        </w:tc>
        <w:tc>
          <w:tcPr>
            <w:tcW w:w="850" w:type="dxa"/>
            <w:vAlign w:val="center"/>
          </w:tcPr>
          <w:p>
            <w:pPr>
              <w:keepNext w:val="0"/>
              <w:keepLines/>
              <w:pageBreakBefore w:val="0"/>
              <w:widowControl w:val="0"/>
              <w:kinsoku/>
              <w:wordWrap/>
              <w:overflowPunct/>
              <w:topLinePunct w:val="0"/>
              <w:autoSpaceDE/>
              <w:autoSpaceDN/>
              <w:bidi w:val="0"/>
              <w:adjustRightInd/>
              <w:ind w:firstLine="105" w:firstLineChars="50"/>
              <w:jc w:val="center"/>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7.7</w:t>
            </w:r>
          </w:p>
        </w:tc>
        <w:tc>
          <w:tcPr>
            <w:tcW w:w="1418" w:type="dxa"/>
            <w:vAlign w:val="center"/>
          </w:tcPr>
          <w:p>
            <w:pPr>
              <w:keepNext w:val="0"/>
              <w:keepLines/>
              <w:pageBreakBefore w:val="0"/>
              <w:widowControl w:val="0"/>
              <w:kinsoku/>
              <w:wordWrap/>
              <w:overflowPunct/>
              <w:topLinePunct w:val="0"/>
              <w:autoSpaceDE/>
              <w:autoSpaceDN/>
              <w:bidi w:val="0"/>
              <w:adjustRightInd/>
              <w:jc w:val="center"/>
              <w:textAlignment w:val="auto"/>
              <w:rPr>
                <w:rFonts w:hint="eastAsia" w:ascii="仿宋" w:hAnsi="仿宋" w:eastAsia="仿宋" w:cs="仿宋"/>
                <w:sz w:val="21"/>
                <w:szCs w:val="21"/>
                <w:highlight w:val="none"/>
              </w:rPr>
            </w:pPr>
          </w:p>
        </w:tc>
        <w:tc>
          <w:tcPr>
            <w:tcW w:w="1559" w:type="dxa"/>
            <w:vAlign w:val="center"/>
          </w:tcPr>
          <w:p>
            <w:pPr>
              <w:keepNext w:val="0"/>
              <w:keepLines/>
              <w:pageBreakBefore w:val="0"/>
              <w:widowControl w:val="0"/>
              <w:kinsoku/>
              <w:wordWrap/>
              <w:overflowPunct/>
              <w:topLinePunct w:val="0"/>
              <w:autoSpaceDE/>
              <w:autoSpaceDN/>
              <w:bidi w:val="0"/>
              <w:adjustRightInd/>
              <w:jc w:val="center"/>
              <w:textAlignment w:val="auto"/>
              <w:rPr>
                <w:rFonts w:hint="eastAsia" w:ascii="仿宋" w:hAnsi="仿宋" w:eastAsia="仿宋" w:cs="仿宋"/>
                <w:sz w:val="21"/>
                <w:szCs w:val="21"/>
                <w:highlight w:val="none"/>
              </w:rPr>
            </w:pPr>
          </w:p>
        </w:tc>
      </w:tr>
    </w:tbl>
    <w:p>
      <w:pPr>
        <w:keepNext w:val="0"/>
        <w:keepLines/>
        <w:pageBreakBefore w:val="0"/>
        <w:widowControl w:val="0"/>
        <w:kinsoku/>
        <w:wordWrap/>
        <w:overflowPunct/>
        <w:topLinePunct w:val="0"/>
        <w:autoSpaceDE/>
        <w:autoSpaceDN/>
        <w:bidi w:val="0"/>
        <w:adjustRightInd/>
        <w:textAlignment w:val="auto"/>
        <w:outlineLvl w:val="0"/>
        <w:rPr>
          <w:rFonts w:hint="eastAsia" w:ascii="仿宋" w:hAnsi="仿宋" w:eastAsia="仿宋" w:cs="仿宋"/>
          <w:sz w:val="21"/>
          <w:szCs w:val="21"/>
          <w:highlight w:val="none"/>
        </w:rPr>
      </w:pPr>
      <w:bookmarkStart w:id="427" w:name="_Toc24234"/>
      <w:r>
        <w:rPr>
          <w:rFonts w:hint="eastAsia" w:ascii="仿宋" w:hAnsi="仿宋" w:eastAsia="仿宋" w:cs="仿宋"/>
          <w:sz w:val="21"/>
          <w:szCs w:val="21"/>
          <w:highlight w:val="none"/>
          <w:lang w:eastAsia="zh-CN"/>
        </w:rPr>
        <w:t>（三）</w:t>
      </w:r>
      <w:r>
        <w:rPr>
          <w:rFonts w:hint="eastAsia" w:ascii="仿宋" w:hAnsi="仿宋" w:eastAsia="仿宋" w:cs="仿宋"/>
          <w:sz w:val="21"/>
          <w:szCs w:val="21"/>
          <w:highlight w:val="none"/>
        </w:rPr>
        <w:t>材料</w:t>
      </w:r>
      <w:bookmarkEnd w:id="427"/>
    </w:p>
    <w:tbl>
      <w:tblPr>
        <w:tblStyle w:val="11"/>
        <w:tblW w:w="9356"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977"/>
        <w:gridCol w:w="3093"/>
        <w:gridCol w:w="32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trPr>
        <w:tc>
          <w:tcPr>
            <w:tcW w:w="2977" w:type="dxa"/>
            <w:vAlign w:val="center"/>
          </w:tcPr>
          <w:p>
            <w:pPr>
              <w:keepNext w:val="0"/>
              <w:keepLines/>
              <w:pageBreakBefore w:val="0"/>
              <w:widowControl w:val="0"/>
              <w:kinsoku/>
              <w:wordWrap/>
              <w:overflowPunct/>
              <w:topLinePunct w:val="0"/>
              <w:autoSpaceDE/>
              <w:autoSpaceDN/>
              <w:bidi w:val="0"/>
              <w:adjustRightInd/>
              <w:ind w:firstLine="525" w:firstLineChars="250"/>
              <w:jc w:val="center"/>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名称</w:t>
            </w:r>
          </w:p>
        </w:tc>
        <w:tc>
          <w:tcPr>
            <w:tcW w:w="3093" w:type="dxa"/>
            <w:vAlign w:val="center"/>
          </w:tcPr>
          <w:p>
            <w:pPr>
              <w:keepNext w:val="0"/>
              <w:keepLines/>
              <w:pageBreakBefore w:val="0"/>
              <w:widowControl w:val="0"/>
              <w:kinsoku/>
              <w:wordWrap/>
              <w:overflowPunct/>
              <w:topLinePunct w:val="0"/>
              <w:autoSpaceDE/>
              <w:autoSpaceDN/>
              <w:bidi w:val="0"/>
              <w:adjustRightInd/>
              <w:jc w:val="center"/>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颜色</w:t>
            </w:r>
          </w:p>
        </w:tc>
        <w:tc>
          <w:tcPr>
            <w:tcW w:w="3286" w:type="dxa"/>
            <w:vAlign w:val="center"/>
          </w:tcPr>
          <w:p>
            <w:pPr>
              <w:keepNext w:val="0"/>
              <w:keepLines/>
              <w:pageBreakBefore w:val="0"/>
              <w:widowControl w:val="0"/>
              <w:kinsoku/>
              <w:wordWrap/>
              <w:overflowPunct/>
              <w:topLinePunct w:val="0"/>
              <w:autoSpaceDE/>
              <w:autoSpaceDN/>
              <w:bidi w:val="0"/>
              <w:adjustRightInd/>
              <w:jc w:val="center"/>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用途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trPr>
        <w:tc>
          <w:tcPr>
            <w:tcW w:w="2977" w:type="dxa"/>
            <w:vAlign w:val="center"/>
          </w:tcPr>
          <w:p>
            <w:pPr>
              <w:keepNext w:val="0"/>
              <w:keepLines/>
              <w:pageBreakBefore w:val="0"/>
              <w:widowControl w:val="0"/>
              <w:kinsoku/>
              <w:wordWrap/>
              <w:overflowPunct/>
              <w:topLinePunct w:val="0"/>
              <w:autoSpaceDE/>
              <w:autoSpaceDN/>
              <w:bidi w:val="0"/>
              <w:adjustRightInd/>
              <w:jc w:val="center"/>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PC(聚碳酸脂)</w:t>
            </w:r>
          </w:p>
        </w:tc>
        <w:tc>
          <w:tcPr>
            <w:tcW w:w="3093" w:type="dxa"/>
            <w:vAlign w:val="center"/>
          </w:tcPr>
          <w:p>
            <w:pPr>
              <w:keepNext w:val="0"/>
              <w:keepLines/>
              <w:pageBreakBefore w:val="0"/>
              <w:widowControl w:val="0"/>
              <w:kinsoku/>
              <w:wordWrap/>
              <w:overflowPunct/>
              <w:topLinePunct w:val="0"/>
              <w:autoSpaceDE/>
              <w:autoSpaceDN/>
              <w:bidi w:val="0"/>
              <w:adjustRightInd/>
              <w:jc w:val="center"/>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浅蓝磨砂</w:t>
            </w:r>
          </w:p>
        </w:tc>
        <w:tc>
          <w:tcPr>
            <w:tcW w:w="3286" w:type="dxa"/>
            <w:vAlign w:val="center"/>
          </w:tcPr>
          <w:p>
            <w:pPr>
              <w:keepNext w:val="0"/>
              <w:keepLines/>
              <w:pageBreakBefore w:val="0"/>
              <w:widowControl w:val="0"/>
              <w:kinsoku/>
              <w:wordWrap/>
              <w:overflowPunct/>
              <w:topLinePunct w:val="0"/>
              <w:autoSpaceDE/>
              <w:autoSpaceDN/>
              <w:bidi w:val="0"/>
              <w:adjustRightInd/>
              <w:jc w:val="center"/>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瓶身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trPr>
        <w:tc>
          <w:tcPr>
            <w:tcW w:w="2977" w:type="dxa"/>
            <w:vAlign w:val="center"/>
          </w:tcPr>
          <w:p>
            <w:pPr>
              <w:keepNext w:val="0"/>
              <w:keepLines/>
              <w:pageBreakBefore w:val="0"/>
              <w:widowControl w:val="0"/>
              <w:kinsoku/>
              <w:wordWrap/>
              <w:overflowPunct/>
              <w:topLinePunct w:val="0"/>
              <w:autoSpaceDE/>
              <w:autoSpaceDN/>
              <w:bidi w:val="0"/>
              <w:adjustRightInd/>
              <w:jc w:val="center"/>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PC(聚碳酸脂)</w:t>
            </w:r>
          </w:p>
        </w:tc>
        <w:tc>
          <w:tcPr>
            <w:tcW w:w="3093" w:type="dxa"/>
            <w:vAlign w:val="center"/>
          </w:tcPr>
          <w:p>
            <w:pPr>
              <w:keepNext w:val="0"/>
              <w:keepLines/>
              <w:pageBreakBefore w:val="0"/>
              <w:widowControl w:val="0"/>
              <w:kinsoku/>
              <w:wordWrap/>
              <w:overflowPunct/>
              <w:topLinePunct w:val="0"/>
              <w:autoSpaceDE/>
              <w:autoSpaceDN/>
              <w:bidi w:val="0"/>
              <w:adjustRightInd/>
              <w:jc w:val="center"/>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浅蓝磨砂</w:t>
            </w:r>
          </w:p>
        </w:tc>
        <w:tc>
          <w:tcPr>
            <w:tcW w:w="3286" w:type="dxa"/>
            <w:vAlign w:val="center"/>
          </w:tcPr>
          <w:p>
            <w:pPr>
              <w:keepNext w:val="0"/>
              <w:keepLines/>
              <w:pageBreakBefore w:val="0"/>
              <w:widowControl w:val="0"/>
              <w:kinsoku/>
              <w:wordWrap/>
              <w:overflowPunct/>
              <w:topLinePunct w:val="0"/>
              <w:autoSpaceDE/>
              <w:autoSpaceDN/>
              <w:bidi w:val="0"/>
              <w:adjustRightInd/>
              <w:jc w:val="center"/>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把手</w:t>
            </w:r>
          </w:p>
        </w:tc>
      </w:tr>
    </w:tbl>
    <w:p>
      <w:pPr>
        <w:pStyle w:val="19"/>
        <w:keepNext w:val="0"/>
        <w:keepLines/>
        <w:pageBreakBefore w:val="0"/>
        <w:widowControl w:val="0"/>
        <w:numPr>
          <w:ilvl w:val="0"/>
          <w:numId w:val="0"/>
        </w:numPr>
        <w:kinsoku/>
        <w:wordWrap/>
        <w:overflowPunct/>
        <w:topLinePunct w:val="0"/>
        <w:autoSpaceDE/>
        <w:autoSpaceDN/>
        <w:bidi w:val="0"/>
        <w:adjustRightInd/>
        <w:ind w:leftChars="0"/>
        <w:textAlignment w:val="auto"/>
        <w:outlineLvl w:val="0"/>
        <w:rPr>
          <w:rFonts w:hint="eastAsia" w:ascii="仿宋" w:hAnsi="仿宋" w:eastAsia="仿宋" w:cs="仿宋"/>
          <w:sz w:val="21"/>
          <w:szCs w:val="21"/>
          <w:highlight w:val="none"/>
        </w:rPr>
      </w:pPr>
      <w:bookmarkStart w:id="428" w:name="_Toc30132"/>
      <w:r>
        <w:rPr>
          <w:rFonts w:hint="eastAsia" w:ascii="仿宋" w:hAnsi="仿宋" w:eastAsia="仿宋" w:cs="仿宋"/>
          <w:sz w:val="21"/>
          <w:szCs w:val="21"/>
          <w:highlight w:val="none"/>
          <w:lang w:eastAsia="zh-CN"/>
        </w:rPr>
        <w:t>（四）</w:t>
      </w:r>
      <w:r>
        <w:rPr>
          <w:rFonts w:hint="eastAsia" w:ascii="仿宋" w:hAnsi="仿宋" w:eastAsia="仿宋" w:cs="仿宋"/>
          <w:sz w:val="21"/>
          <w:szCs w:val="21"/>
          <w:highlight w:val="none"/>
        </w:rPr>
        <w:t>工艺</w:t>
      </w:r>
      <w:bookmarkEnd w:id="428"/>
    </w:p>
    <w:tbl>
      <w:tblPr>
        <w:tblStyle w:val="22"/>
        <w:tblpPr w:leftFromText="180" w:rightFromText="180" w:vertAnchor="text" w:horzAnchor="page" w:tblpX="1726" w:tblpY="312"/>
        <w:tblOverlap w:val="never"/>
        <w:tblW w:w="93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3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04" w:hRule="atLeast"/>
        </w:trPr>
        <w:tc>
          <w:tcPr>
            <w:tcW w:w="9322" w:type="dxa"/>
            <w:vAlign w:val="center"/>
          </w:tcPr>
          <w:p>
            <w:pPr>
              <w:keepNext w:val="0"/>
              <w:keepLines/>
              <w:pageBreakBefore w:val="0"/>
              <w:widowControl w:val="0"/>
              <w:kinsoku/>
              <w:wordWrap/>
              <w:overflowPunct/>
              <w:topLinePunct w:val="0"/>
              <w:autoSpaceDE/>
              <w:autoSpaceDN/>
              <w:bidi w:val="0"/>
              <w:adjustRightInd/>
              <w:jc w:val="left"/>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1.1.5m高度跌落无变形、破损、渗漏现象</w:t>
            </w:r>
          </w:p>
          <w:p>
            <w:pPr>
              <w:keepNext w:val="0"/>
              <w:keepLines/>
              <w:pageBreakBefore w:val="0"/>
              <w:widowControl w:val="0"/>
              <w:kinsoku/>
              <w:wordWrap/>
              <w:overflowPunct/>
              <w:topLinePunct w:val="0"/>
              <w:autoSpaceDE/>
              <w:autoSpaceDN/>
              <w:bidi w:val="0"/>
              <w:adjustRightInd/>
              <w:jc w:val="left"/>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2.杯身塑化良好，无穿孔、明显变形、杂质、气泡等缺陷</w:t>
            </w:r>
          </w:p>
          <w:p>
            <w:pPr>
              <w:keepNext w:val="0"/>
              <w:keepLines/>
              <w:pageBreakBefore w:val="0"/>
              <w:widowControl w:val="0"/>
              <w:kinsoku/>
              <w:wordWrap/>
              <w:overflowPunct/>
              <w:topLinePunct w:val="0"/>
              <w:autoSpaceDE/>
              <w:autoSpaceDN/>
              <w:bidi w:val="0"/>
              <w:adjustRightInd/>
              <w:jc w:val="left"/>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3.把手强度无断裂、脱落</w:t>
            </w:r>
          </w:p>
        </w:tc>
      </w:tr>
    </w:tbl>
    <w:p>
      <w:pPr>
        <w:keepNext w:val="0"/>
        <w:keepLines/>
        <w:pageBreakBefore w:val="0"/>
        <w:widowControl w:val="0"/>
        <w:kinsoku/>
        <w:wordWrap/>
        <w:overflowPunct/>
        <w:topLinePunct w:val="0"/>
        <w:autoSpaceDE/>
        <w:autoSpaceDN/>
        <w:bidi w:val="0"/>
        <w:adjustRightInd/>
        <w:textAlignment w:val="auto"/>
        <w:rPr>
          <w:rFonts w:hint="eastAsia" w:ascii="仿宋" w:hAnsi="仿宋" w:eastAsia="仿宋" w:cs="仿宋"/>
          <w:sz w:val="21"/>
          <w:szCs w:val="21"/>
          <w:highlight w:val="none"/>
        </w:rPr>
      </w:pPr>
    </w:p>
    <w:p>
      <w:pPr>
        <w:pStyle w:val="19"/>
        <w:keepNext w:val="0"/>
        <w:keepLines/>
        <w:pageBreakBefore w:val="0"/>
        <w:widowControl w:val="0"/>
        <w:kinsoku/>
        <w:wordWrap/>
        <w:overflowPunct/>
        <w:topLinePunct w:val="0"/>
        <w:autoSpaceDE/>
        <w:autoSpaceDN/>
        <w:bidi w:val="0"/>
        <w:adjustRightInd/>
        <w:ind w:left="432" w:firstLine="0" w:firstLineChars="0"/>
        <w:textAlignment w:val="auto"/>
        <w:rPr>
          <w:rFonts w:hint="eastAsia" w:ascii="仿宋" w:hAnsi="仿宋" w:eastAsia="仿宋" w:cs="仿宋"/>
          <w:sz w:val="21"/>
          <w:szCs w:val="21"/>
          <w:highlight w:val="none"/>
        </w:rPr>
      </w:pPr>
    </w:p>
    <w:p>
      <w:pPr>
        <w:pStyle w:val="19"/>
        <w:keepNext w:val="0"/>
        <w:keepLines/>
        <w:pageBreakBefore w:val="0"/>
        <w:widowControl w:val="0"/>
        <w:kinsoku/>
        <w:wordWrap/>
        <w:overflowPunct/>
        <w:topLinePunct w:val="0"/>
        <w:autoSpaceDE/>
        <w:autoSpaceDN/>
        <w:bidi w:val="0"/>
        <w:adjustRightInd/>
        <w:ind w:left="432" w:firstLine="0" w:firstLineChars="0"/>
        <w:textAlignment w:val="auto"/>
        <w:rPr>
          <w:rFonts w:hint="eastAsia" w:ascii="仿宋" w:hAnsi="仿宋" w:eastAsia="仿宋" w:cs="仿宋"/>
          <w:sz w:val="21"/>
          <w:szCs w:val="21"/>
          <w:highlight w:val="none"/>
        </w:rPr>
      </w:pPr>
    </w:p>
    <w:p>
      <w:pPr>
        <w:pStyle w:val="19"/>
        <w:keepNext w:val="0"/>
        <w:keepLines/>
        <w:pageBreakBefore w:val="0"/>
        <w:widowControl w:val="0"/>
        <w:kinsoku/>
        <w:wordWrap/>
        <w:overflowPunct/>
        <w:topLinePunct w:val="0"/>
        <w:autoSpaceDE/>
        <w:autoSpaceDN/>
        <w:bidi w:val="0"/>
        <w:adjustRightInd/>
        <w:ind w:left="432" w:firstLine="0" w:firstLineChars="0"/>
        <w:textAlignment w:val="auto"/>
        <w:rPr>
          <w:rFonts w:hint="eastAsia" w:ascii="仿宋" w:hAnsi="仿宋" w:eastAsia="仿宋" w:cs="仿宋"/>
          <w:sz w:val="21"/>
          <w:szCs w:val="21"/>
          <w:highlight w:val="none"/>
        </w:rPr>
      </w:pPr>
    </w:p>
    <w:p>
      <w:pPr>
        <w:keepNext w:val="0"/>
        <w:keepLines/>
        <w:pageBreakBefore w:val="0"/>
        <w:widowControl w:val="0"/>
        <w:kinsoku/>
        <w:wordWrap/>
        <w:overflowPunct/>
        <w:topLinePunct w:val="0"/>
        <w:autoSpaceDE/>
        <w:autoSpaceDN/>
        <w:bidi w:val="0"/>
        <w:adjustRightInd/>
        <w:textAlignment w:val="auto"/>
        <w:rPr>
          <w:rFonts w:hint="eastAsia" w:ascii="仿宋" w:hAnsi="仿宋" w:eastAsia="仿宋" w:cs="仿宋"/>
          <w:sz w:val="21"/>
          <w:szCs w:val="21"/>
          <w:highlight w:val="none"/>
        </w:rPr>
      </w:pPr>
    </w:p>
    <w:p>
      <w:pPr>
        <w:keepNext w:val="0"/>
        <w:keepLines/>
        <w:pageBreakBefore w:val="0"/>
        <w:widowControl w:val="0"/>
        <w:kinsoku/>
        <w:wordWrap/>
        <w:overflowPunct/>
        <w:topLinePunct w:val="0"/>
        <w:autoSpaceDE/>
        <w:autoSpaceDN/>
        <w:bidi w:val="0"/>
        <w:adjustRightInd/>
        <w:jc w:val="center"/>
        <w:textAlignment w:val="auto"/>
        <w:rPr>
          <w:rFonts w:hint="eastAsia" w:ascii="仿宋" w:hAnsi="仿宋" w:eastAsia="仿宋" w:cs="仿宋"/>
          <w:b/>
          <w:sz w:val="21"/>
          <w:szCs w:val="21"/>
          <w:highlight w:val="none"/>
        </w:rPr>
      </w:pPr>
    </w:p>
    <w:p>
      <w:pPr>
        <w:keepNext w:val="0"/>
        <w:keepLines/>
        <w:pageBreakBefore w:val="0"/>
        <w:widowControl w:val="0"/>
        <w:kinsoku/>
        <w:wordWrap/>
        <w:overflowPunct/>
        <w:topLinePunct w:val="0"/>
        <w:autoSpaceDE/>
        <w:autoSpaceDN/>
        <w:bidi w:val="0"/>
        <w:adjustRightInd/>
        <w:jc w:val="center"/>
        <w:textAlignment w:val="auto"/>
        <w:rPr>
          <w:rFonts w:hint="eastAsia" w:ascii="仿宋" w:hAnsi="仿宋" w:eastAsia="仿宋" w:cs="仿宋"/>
          <w:b/>
          <w:sz w:val="21"/>
          <w:szCs w:val="21"/>
          <w:highlight w:val="none"/>
        </w:rPr>
      </w:pPr>
    </w:p>
    <w:p>
      <w:pPr>
        <w:keepNext w:val="0"/>
        <w:keepLines/>
        <w:pageBreakBefore w:val="0"/>
        <w:widowControl w:val="0"/>
        <w:kinsoku/>
        <w:wordWrap/>
        <w:overflowPunct/>
        <w:topLinePunct w:val="0"/>
        <w:autoSpaceDE/>
        <w:autoSpaceDN/>
        <w:bidi w:val="0"/>
        <w:adjustRightInd/>
        <w:jc w:val="center"/>
        <w:textAlignment w:val="auto"/>
        <w:rPr>
          <w:rFonts w:hint="eastAsia" w:ascii="仿宋" w:hAnsi="仿宋" w:eastAsia="仿宋" w:cs="仿宋"/>
          <w:b/>
          <w:sz w:val="21"/>
          <w:szCs w:val="21"/>
          <w:highlight w:val="none"/>
        </w:rPr>
      </w:pPr>
    </w:p>
    <w:p>
      <w:pPr>
        <w:keepNext w:val="0"/>
        <w:keepLines/>
        <w:pageBreakBefore w:val="0"/>
        <w:widowControl w:val="0"/>
        <w:kinsoku/>
        <w:wordWrap/>
        <w:overflowPunct/>
        <w:topLinePunct w:val="0"/>
        <w:autoSpaceDE/>
        <w:autoSpaceDN/>
        <w:bidi w:val="0"/>
        <w:adjustRightInd/>
        <w:jc w:val="center"/>
        <w:textAlignment w:val="auto"/>
        <w:rPr>
          <w:rFonts w:hint="eastAsia" w:ascii="仿宋" w:hAnsi="仿宋" w:eastAsia="仿宋" w:cs="仿宋"/>
          <w:b/>
          <w:sz w:val="21"/>
          <w:szCs w:val="21"/>
          <w:highlight w:val="none"/>
        </w:rPr>
      </w:pPr>
    </w:p>
    <w:p>
      <w:pPr>
        <w:keepNext w:val="0"/>
        <w:keepLines/>
        <w:pageBreakBefore w:val="0"/>
        <w:widowControl w:val="0"/>
        <w:kinsoku/>
        <w:wordWrap/>
        <w:overflowPunct/>
        <w:topLinePunct w:val="0"/>
        <w:autoSpaceDE/>
        <w:autoSpaceDN/>
        <w:bidi w:val="0"/>
        <w:adjustRightInd/>
        <w:jc w:val="center"/>
        <w:textAlignment w:val="auto"/>
        <w:rPr>
          <w:rFonts w:hint="eastAsia" w:ascii="仿宋" w:hAnsi="仿宋" w:eastAsia="仿宋" w:cs="仿宋"/>
          <w:b/>
          <w:sz w:val="21"/>
          <w:szCs w:val="21"/>
          <w:highlight w:val="none"/>
        </w:rPr>
      </w:pPr>
    </w:p>
    <w:p>
      <w:pPr>
        <w:keepNext w:val="0"/>
        <w:keepLines/>
        <w:pageBreakBefore w:val="0"/>
        <w:widowControl w:val="0"/>
        <w:kinsoku/>
        <w:wordWrap/>
        <w:overflowPunct/>
        <w:topLinePunct w:val="0"/>
        <w:autoSpaceDE/>
        <w:autoSpaceDN/>
        <w:bidi w:val="0"/>
        <w:adjustRightInd/>
        <w:jc w:val="center"/>
        <w:textAlignment w:val="auto"/>
        <w:rPr>
          <w:rFonts w:hint="eastAsia" w:ascii="仿宋" w:hAnsi="仿宋" w:eastAsia="仿宋" w:cs="仿宋"/>
          <w:b/>
          <w:sz w:val="21"/>
          <w:szCs w:val="21"/>
          <w:highlight w:val="none"/>
        </w:rPr>
      </w:pPr>
    </w:p>
    <w:p>
      <w:pPr>
        <w:keepNext w:val="0"/>
        <w:keepLines/>
        <w:pageBreakBefore w:val="0"/>
        <w:widowControl w:val="0"/>
        <w:kinsoku/>
        <w:wordWrap/>
        <w:overflowPunct/>
        <w:topLinePunct w:val="0"/>
        <w:autoSpaceDE/>
        <w:autoSpaceDN/>
        <w:bidi w:val="0"/>
        <w:adjustRightInd/>
        <w:jc w:val="center"/>
        <w:textAlignment w:val="auto"/>
        <w:rPr>
          <w:rFonts w:hint="eastAsia" w:ascii="仿宋" w:hAnsi="仿宋" w:eastAsia="仿宋" w:cs="仿宋"/>
          <w:b/>
          <w:sz w:val="21"/>
          <w:szCs w:val="21"/>
          <w:highlight w:val="none"/>
        </w:rPr>
      </w:pPr>
    </w:p>
    <w:p>
      <w:pPr>
        <w:keepNext w:val="0"/>
        <w:keepLines/>
        <w:pageBreakBefore w:val="0"/>
        <w:widowControl w:val="0"/>
        <w:kinsoku/>
        <w:wordWrap/>
        <w:overflowPunct/>
        <w:topLinePunct w:val="0"/>
        <w:autoSpaceDE/>
        <w:autoSpaceDN/>
        <w:bidi w:val="0"/>
        <w:adjustRightInd/>
        <w:jc w:val="center"/>
        <w:textAlignment w:val="auto"/>
        <w:rPr>
          <w:rFonts w:hint="eastAsia" w:ascii="仿宋" w:hAnsi="仿宋" w:eastAsia="仿宋" w:cs="仿宋"/>
          <w:b/>
          <w:sz w:val="21"/>
          <w:szCs w:val="21"/>
          <w:highlight w:val="none"/>
        </w:rPr>
      </w:pPr>
    </w:p>
    <w:p>
      <w:pPr>
        <w:keepNext w:val="0"/>
        <w:keepLines/>
        <w:pageBreakBefore w:val="0"/>
        <w:widowControl w:val="0"/>
        <w:kinsoku/>
        <w:wordWrap/>
        <w:overflowPunct/>
        <w:topLinePunct w:val="0"/>
        <w:autoSpaceDE/>
        <w:autoSpaceDN/>
        <w:bidi w:val="0"/>
        <w:adjustRightInd/>
        <w:jc w:val="center"/>
        <w:textAlignment w:val="auto"/>
        <w:outlineLvl w:val="0"/>
        <w:rPr>
          <w:rFonts w:hint="eastAsia" w:ascii="仿宋" w:hAnsi="仿宋" w:eastAsia="仿宋" w:cs="仿宋"/>
          <w:b/>
          <w:sz w:val="28"/>
          <w:szCs w:val="28"/>
          <w:highlight w:val="none"/>
        </w:rPr>
      </w:pPr>
      <w:bookmarkStart w:id="429" w:name="_Toc6577"/>
      <w:r>
        <w:rPr>
          <w:rFonts w:hint="eastAsia" w:ascii="仿宋" w:hAnsi="仿宋" w:eastAsia="仿宋" w:cs="仿宋"/>
          <w:b/>
          <w:sz w:val="28"/>
          <w:szCs w:val="28"/>
          <w:highlight w:val="none"/>
        </w:rPr>
        <w:t>勺 子</w:t>
      </w:r>
      <w:bookmarkEnd w:id="429"/>
    </w:p>
    <w:p>
      <w:pPr>
        <w:keepNext w:val="0"/>
        <w:keepLines/>
        <w:pageBreakBefore w:val="0"/>
        <w:widowControl w:val="0"/>
        <w:kinsoku/>
        <w:wordWrap/>
        <w:overflowPunct/>
        <w:topLinePunct w:val="0"/>
        <w:autoSpaceDE/>
        <w:autoSpaceDN/>
        <w:bidi w:val="0"/>
        <w:adjustRightInd/>
        <w:textAlignment w:val="auto"/>
        <w:outlineLvl w:val="0"/>
        <w:rPr>
          <w:rFonts w:hint="eastAsia" w:ascii="仿宋" w:hAnsi="仿宋" w:eastAsia="仿宋" w:cs="仿宋"/>
          <w:sz w:val="21"/>
          <w:szCs w:val="21"/>
          <w:highlight w:val="none"/>
        </w:rPr>
      </w:pPr>
      <w:bookmarkStart w:id="430" w:name="_Toc6429"/>
      <w:r>
        <w:rPr>
          <w:rFonts w:hint="eastAsia" w:ascii="仿宋" w:hAnsi="仿宋" w:eastAsia="仿宋" w:cs="仿宋"/>
          <w:sz w:val="21"/>
          <w:szCs w:val="21"/>
          <w:highlight w:val="none"/>
          <w:lang w:eastAsia="zh-CN"/>
        </w:rPr>
        <w:t>（一）</w:t>
      </w:r>
      <w:r>
        <w:rPr>
          <w:rFonts w:hint="eastAsia" w:ascii="仿宋" w:hAnsi="仿宋" w:eastAsia="仿宋" w:cs="仿宋"/>
          <w:sz w:val="21"/>
          <w:szCs w:val="21"/>
          <w:highlight w:val="none"/>
        </w:rPr>
        <w:t>样款</w:t>
      </w:r>
      <w:bookmarkEnd w:id="430"/>
    </w:p>
    <w:p>
      <w:pPr>
        <w:keepNext w:val="0"/>
        <w:keepLines/>
        <w:pageBreakBefore w:val="0"/>
        <w:widowControl w:val="0"/>
        <w:kinsoku/>
        <w:wordWrap/>
        <w:overflowPunct/>
        <w:topLinePunct w:val="0"/>
        <w:autoSpaceDE/>
        <w:autoSpaceDN/>
        <w:bidi w:val="0"/>
        <w:adjustRightInd/>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 xml:space="preserve">                       </w:t>
      </w:r>
      <w:r>
        <w:rPr>
          <w:rFonts w:hint="eastAsia" w:ascii="仿宋" w:hAnsi="仿宋" w:eastAsia="仿宋" w:cs="仿宋"/>
          <w:sz w:val="21"/>
          <w:szCs w:val="21"/>
          <w:highlight w:val="none"/>
        </w:rPr>
        <w:drawing>
          <wp:inline distT="0" distB="0" distL="0" distR="0">
            <wp:extent cx="2265045" cy="1501775"/>
            <wp:effectExtent l="0" t="0" r="1905" b="317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2265045" cy="1501775"/>
                    </a:xfrm>
                    <a:prstGeom prst="rect">
                      <a:avLst/>
                    </a:prstGeom>
                    <a:noFill/>
                    <a:ln>
                      <a:noFill/>
                    </a:ln>
                  </pic:spPr>
                </pic:pic>
              </a:graphicData>
            </a:graphic>
          </wp:inline>
        </w:drawing>
      </w:r>
    </w:p>
    <w:p>
      <w:pPr>
        <w:keepNext w:val="0"/>
        <w:keepLines/>
        <w:pageBreakBefore w:val="0"/>
        <w:widowControl w:val="0"/>
        <w:kinsoku/>
        <w:wordWrap/>
        <w:overflowPunct/>
        <w:topLinePunct w:val="0"/>
        <w:autoSpaceDE/>
        <w:autoSpaceDN/>
        <w:bidi w:val="0"/>
        <w:adjustRightInd/>
        <w:textAlignment w:val="auto"/>
        <w:rPr>
          <w:rFonts w:hint="eastAsia" w:ascii="仿宋" w:hAnsi="仿宋" w:eastAsia="仿宋" w:cs="仿宋"/>
          <w:sz w:val="21"/>
          <w:szCs w:val="21"/>
          <w:highlight w:val="none"/>
        </w:rPr>
      </w:pPr>
    </w:p>
    <w:p>
      <w:pPr>
        <w:keepNext w:val="0"/>
        <w:keepLines/>
        <w:pageBreakBefore w:val="0"/>
        <w:widowControl w:val="0"/>
        <w:kinsoku/>
        <w:wordWrap/>
        <w:overflowPunct/>
        <w:topLinePunct w:val="0"/>
        <w:autoSpaceDE/>
        <w:autoSpaceDN/>
        <w:bidi w:val="0"/>
        <w:adjustRightInd/>
        <w:textAlignment w:val="auto"/>
        <w:outlineLvl w:val="0"/>
        <w:rPr>
          <w:rFonts w:hint="eastAsia" w:ascii="仿宋" w:hAnsi="仿宋" w:eastAsia="仿宋" w:cs="仿宋"/>
          <w:sz w:val="21"/>
          <w:szCs w:val="21"/>
          <w:highlight w:val="none"/>
        </w:rPr>
      </w:pPr>
      <w:bookmarkStart w:id="431" w:name="_Toc9377"/>
      <w:r>
        <w:rPr>
          <w:rFonts w:hint="eastAsia" w:ascii="仿宋" w:hAnsi="仿宋" w:eastAsia="仿宋" w:cs="仿宋"/>
          <w:sz w:val="21"/>
          <w:szCs w:val="21"/>
          <w:highlight w:val="none"/>
          <w:lang w:eastAsia="zh-CN"/>
        </w:rPr>
        <w:t>（二）</w:t>
      </w:r>
      <w:r>
        <w:rPr>
          <w:rFonts w:hint="eastAsia" w:ascii="仿宋" w:hAnsi="仿宋" w:eastAsia="仿宋" w:cs="仿宋"/>
          <w:sz w:val="21"/>
          <w:szCs w:val="21"/>
          <w:highlight w:val="none"/>
        </w:rPr>
        <w:t>规格（cm）</w:t>
      </w:r>
      <w:bookmarkEnd w:id="431"/>
    </w:p>
    <w:tbl>
      <w:tblPr>
        <w:tblStyle w:val="12"/>
        <w:tblW w:w="9356"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261"/>
        <w:gridCol w:w="60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3261" w:type="dxa"/>
            <w:vAlign w:val="center"/>
          </w:tcPr>
          <w:p>
            <w:pPr>
              <w:keepNext w:val="0"/>
              <w:keepLines/>
              <w:pageBreakBefore w:val="0"/>
              <w:widowControl w:val="0"/>
              <w:kinsoku/>
              <w:wordWrap/>
              <w:overflowPunct/>
              <w:topLinePunct w:val="0"/>
              <w:autoSpaceDE/>
              <w:autoSpaceDN/>
              <w:bidi w:val="0"/>
              <w:adjustRightInd/>
              <w:ind w:firstLine="315" w:firstLineChars="150"/>
              <w:jc w:val="center"/>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长×宽</w:t>
            </w:r>
          </w:p>
        </w:tc>
        <w:tc>
          <w:tcPr>
            <w:tcW w:w="6095" w:type="dxa"/>
            <w:vAlign w:val="center"/>
          </w:tcPr>
          <w:p>
            <w:pPr>
              <w:keepNext w:val="0"/>
              <w:keepLines/>
              <w:pageBreakBefore w:val="0"/>
              <w:widowControl w:val="0"/>
              <w:kinsoku/>
              <w:wordWrap/>
              <w:overflowPunct/>
              <w:topLinePunct w:val="0"/>
              <w:autoSpaceDE/>
              <w:autoSpaceDN/>
              <w:bidi w:val="0"/>
              <w:adjustRightInd/>
              <w:jc w:val="center"/>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13.5cm×4.5cm</w:t>
            </w:r>
          </w:p>
        </w:tc>
      </w:tr>
    </w:tbl>
    <w:p>
      <w:pPr>
        <w:keepNext w:val="0"/>
        <w:keepLines/>
        <w:pageBreakBefore w:val="0"/>
        <w:widowControl w:val="0"/>
        <w:kinsoku/>
        <w:wordWrap/>
        <w:overflowPunct/>
        <w:topLinePunct w:val="0"/>
        <w:autoSpaceDE/>
        <w:autoSpaceDN/>
        <w:bidi w:val="0"/>
        <w:adjustRightInd/>
        <w:textAlignment w:val="auto"/>
        <w:outlineLvl w:val="0"/>
        <w:rPr>
          <w:rFonts w:hint="eastAsia" w:ascii="仿宋" w:hAnsi="仿宋" w:eastAsia="仿宋" w:cs="仿宋"/>
          <w:sz w:val="21"/>
          <w:szCs w:val="21"/>
          <w:highlight w:val="none"/>
        </w:rPr>
      </w:pPr>
      <w:bookmarkStart w:id="432" w:name="_Toc16617"/>
      <w:r>
        <w:rPr>
          <w:rFonts w:hint="eastAsia" w:ascii="仿宋" w:hAnsi="仿宋" w:eastAsia="仿宋" w:cs="仿宋"/>
          <w:sz w:val="21"/>
          <w:szCs w:val="21"/>
          <w:highlight w:val="none"/>
          <w:lang w:eastAsia="zh-CN"/>
        </w:rPr>
        <w:t>（三）</w:t>
      </w:r>
      <w:r>
        <w:rPr>
          <w:rFonts w:hint="eastAsia" w:ascii="仿宋" w:hAnsi="仿宋" w:eastAsia="仿宋" w:cs="仿宋"/>
          <w:sz w:val="21"/>
          <w:szCs w:val="21"/>
          <w:highlight w:val="none"/>
        </w:rPr>
        <w:t>材料</w:t>
      </w:r>
      <w:bookmarkEnd w:id="432"/>
    </w:p>
    <w:tbl>
      <w:tblPr>
        <w:tblStyle w:val="11"/>
        <w:tblW w:w="9356"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977"/>
        <w:gridCol w:w="3093"/>
        <w:gridCol w:w="32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trPr>
        <w:tc>
          <w:tcPr>
            <w:tcW w:w="2977" w:type="dxa"/>
            <w:vAlign w:val="center"/>
          </w:tcPr>
          <w:p>
            <w:pPr>
              <w:keepNext w:val="0"/>
              <w:keepLines/>
              <w:pageBreakBefore w:val="0"/>
              <w:widowControl w:val="0"/>
              <w:kinsoku/>
              <w:wordWrap/>
              <w:overflowPunct/>
              <w:topLinePunct w:val="0"/>
              <w:autoSpaceDE/>
              <w:autoSpaceDN/>
              <w:bidi w:val="0"/>
              <w:adjustRightInd/>
              <w:ind w:firstLine="315" w:firstLineChars="150"/>
              <w:jc w:val="center"/>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名称</w:t>
            </w:r>
          </w:p>
        </w:tc>
        <w:tc>
          <w:tcPr>
            <w:tcW w:w="3093" w:type="dxa"/>
            <w:vAlign w:val="center"/>
          </w:tcPr>
          <w:p>
            <w:pPr>
              <w:keepNext w:val="0"/>
              <w:keepLines/>
              <w:pageBreakBefore w:val="0"/>
              <w:widowControl w:val="0"/>
              <w:kinsoku/>
              <w:wordWrap/>
              <w:overflowPunct/>
              <w:topLinePunct w:val="0"/>
              <w:autoSpaceDE/>
              <w:autoSpaceDN/>
              <w:bidi w:val="0"/>
              <w:adjustRightInd/>
              <w:jc w:val="center"/>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颜色</w:t>
            </w:r>
          </w:p>
        </w:tc>
        <w:tc>
          <w:tcPr>
            <w:tcW w:w="3286" w:type="dxa"/>
            <w:vAlign w:val="center"/>
          </w:tcPr>
          <w:p>
            <w:pPr>
              <w:keepNext w:val="0"/>
              <w:keepLines/>
              <w:pageBreakBefore w:val="0"/>
              <w:widowControl w:val="0"/>
              <w:kinsoku/>
              <w:wordWrap/>
              <w:overflowPunct/>
              <w:topLinePunct w:val="0"/>
              <w:autoSpaceDE/>
              <w:autoSpaceDN/>
              <w:bidi w:val="0"/>
              <w:adjustRightInd/>
              <w:jc w:val="center"/>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用途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trPr>
        <w:tc>
          <w:tcPr>
            <w:tcW w:w="2977" w:type="dxa"/>
            <w:vAlign w:val="center"/>
          </w:tcPr>
          <w:p>
            <w:pPr>
              <w:keepNext w:val="0"/>
              <w:keepLines/>
              <w:pageBreakBefore w:val="0"/>
              <w:widowControl w:val="0"/>
              <w:kinsoku/>
              <w:wordWrap/>
              <w:overflowPunct/>
              <w:topLinePunct w:val="0"/>
              <w:autoSpaceDE/>
              <w:autoSpaceDN/>
              <w:bidi w:val="0"/>
              <w:adjustRightInd/>
              <w:jc w:val="center"/>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密胺树脂</w:t>
            </w:r>
          </w:p>
        </w:tc>
        <w:tc>
          <w:tcPr>
            <w:tcW w:w="3093" w:type="dxa"/>
            <w:vAlign w:val="center"/>
          </w:tcPr>
          <w:p>
            <w:pPr>
              <w:keepNext w:val="0"/>
              <w:keepLines/>
              <w:pageBreakBefore w:val="0"/>
              <w:widowControl w:val="0"/>
              <w:kinsoku/>
              <w:wordWrap/>
              <w:overflowPunct/>
              <w:topLinePunct w:val="0"/>
              <w:autoSpaceDE/>
              <w:autoSpaceDN/>
              <w:bidi w:val="0"/>
              <w:adjustRightInd/>
              <w:jc w:val="center"/>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白色</w:t>
            </w:r>
          </w:p>
        </w:tc>
        <w:tc>
          <w:tcPr>
            <w:tcW w:w="3286" w:type="dxa"/>
            <w:vAlign w:val="center"/>
          </w:tcPr>
          <w:p>
            <w:pPr>
              <w:keepNext w:val="0"/>
              <w:keepLines/>
              <w:pageBreakBefore w:val="0"/>
              <w:widowControl w:val="0"/>
              <w:kinsoku/>
              <w:wordWrap/>
              <w:overflowPunct/>
              <w:topLinePunct w:val="0"/>
              <w:autoSpaceDE/>
              <w:autoSpaceDN/>
              <w:bidi w:val="0"/>
              <w:adjustRightInd/>
              <w:jc w:val="center"/>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勺身</w:t>
            </w:r>
          </w:p>
        </w:tc>
      </w:tr>
    </w:tbl>
    <w:p>
      <w:pPr>
        <w:keepNext w:val="0"/>
        <w:keepLines/>
        <w:pageBreakBefore w:val="0"/>
        <w:widowControl w:val="0"/>
        <w:kinsoku/>
        <w:wordWrap/>
        <w:overflowPunct/>
        <w:topLinePunct w:val="0"/>
        <w:autoSpaceDE/>
        <w:autoSpaceDN/>
        <w:bidi w:val="0"/>
        <w:adjustRightInd/>
        <w:textAlignment w:val="auto"/>
        <w:outlineLvl w:val="0"/>
        <w:rPr>
          <w:rFonts w:hint="eastAsia" w:ascii="仿宋" w:hAnsi="仿宋" w:eastAsia="仿宋" w:cs="仿宋"/>
          <w:sz w:val="21"/>
          <w:szCs w:val="21"/>
          <w:highlight w:val="none"/>
        </w:rPr>
      </w:pPr>
      <w:bookmarkStart w:id="433" w:name="_Toc23301"/>
      <w:r>
        <w:rPr>
          <w:rFonts w:hint="eastAsia" w:ascii="仿宋" w:hAnsi="仿宋" w:eastAsia="仿宋" w:cs="仿宋"/>
          <w:sz w:val="21"/>
          <w:szCs w:val="21"/>
          <w:highlight w:val="none"/>
          <w:lang w:eastAsia="zh-CN"/>
        </w:rPr>
        <w:t>（四）</w:t>
      </w:r>
      <w:r>
        <w:rPr>
          <w:rFonts w:hint="eastAsia" w:ascii="仿宋" w:hAnsi="仿宋" w:eastAsia="仿宋" w:cs="仿宋"/>
          <w:sz w:val="21"/>
          <w:szCs w:val="21"/>
          <w:highlight w:val="none"/>
        </w:rPr>
        <w:t>工艺</w:t>
      </w:r>
      <w:bookmarkEnd w:id="433"/>
    </w:p>
    <w:tbl>
      <w:tblPr>
        <w:tblStyle w:val="22"/>
        <w:tblW w:w="93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3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1" w:hRule="atLeast"/>
        </w:trPr>
        <w:tc>
          <w:tcPr>
            <w:tcW w:w="9322" w:type="dxa"/>
            <w:vAlign w:val="center"/>
          </w:tcPr>
          <w:p>
            <w:pPr>
              <w:keepNext w:val="0"/>
              <w:keepLines/>
              <w:pageBreakBefore w:val="0"/>
              <w:widowControl w:val="0"/>
              <w:kinsoku/>
              <w:wordWrap/>
              <w:overflowPunct/>
              <w:topLinePunct w:val="0"/>
              <w:autoSpaceDE/>
              <w:autoSpaceDN/>
              <w:bidi w:val="0"/>
              <w:adjustRightInd/>
              <w:jc w:val="left"/>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1. 材料符合食品级塑料标准</w:t>
            </w:r>
          </w:p>
          <w:p>
            <w:pPr>
              <w:keepNext w:val="0"/>
              <w:keepLines/>
              <w:pageBreakBefore w:val="0"/>
              <w:widowControl w:val="0"/>
              <w:kinsoku/>
              <w:wordWrap/>
              <w:overflowPunct/>
              <w:topLinePunct w:val="0"/>
              <w:autoSpaceDE/>
              <w:autoSpaceDN/>
              <w:bidi w:val="0"/>
              <w:adjustRightInd/>
              <w:jc w:val="left"/>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2. 100度高温不热变形</w:t>
            </w:r>
          </w:p>
          <w:p>
            <w:pPr>
              <w:keepNext w:val="0"/>
              <w:keepLines/>
              <w:pageBreakBefore w:val="0"/>
              <w:widowControl w:val="0"/>
              <w:kinsoku/>
              <w:wordWrap/>
              <w:overflowPunct/>
              <w:topLinePunct w:val="0"/>
              <w:autoSpaceDE/>
              <w:autoSpaceDN/>
              <w:bidi w:val="0"/>
              <w:adjustRightInd/>
              <w:jc w:val="left"/>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3. 耐磕碰、耐摔</w:t>
            </w:r>
          </w:p>
        </w:tc>
      </w:tr>
    </w:tbl>
    <w:p>
      <w:pPr>
        <w:keepNext w:val="0"/>
        <w:keepLines/>
        <w:pageBreakBefore w:val="0"/>
        <w:widowControl w:val="0"/>
        <w:kinsoku/>
        <w:wordWrap/>
        <w:overflowPunct/>
        <w:topLinePunct w:val="0"/>
        <w:autoSpaceDE/>
        <w:autoSpaceDN/>
        <w:bidi w:val="0"/>
        <w:adjustRightInd/>
        <w:textAlignment w:val="auto"/>
        <w:rPr>
          <w:rFonts w:hint="eastAsia" w:ascii="仿宋" w:hAnsi="仿宋" w:eastAsia="仿宋" w:cs="仿宋"/>
          <w:sz w:val="21"/>
          <w:szCs w:val="21"/>
          <w:highlight w:val="none"/>
        </w:rPr>
      </w:pPr>
    </w:p>
    <w:p>
      <w:pPr>
        <w:keepNext w:val="0"/>
        <w:keepLines/>
        <w:pageBreakBefore w:val="0"/>
        <w:widowControl w:val="0"/>
        <w:kinsoku/>
        <w:wordWrap/>
        <w:overflowPunct/>
        <w:topLinePunct w:val="0"/>
        <w:autoSpaceDE/>
        <w:autoSpaceDN/>
        <w:bidi w:val="0"/>
        <w:adjustRightInd/>
        <w:textAlignment w:val="auto"/>
        <w:rPr>
          <w:rFonts w:hint="eastAsia" w:ascii="仿宋" w:hAnsi="仿宋" w:eastAsia="仿宋" w:cs="仿宋"/>
          <w:sz w:val="21"/>
          <w:szCs w:val="21"/>
          <w:highlight w:val="none"/>
        </w:rPr>
      </w:pPr>
    </w:p>
    <w:p>
      <w:pPr>
        <w:keepNext w:val="0"/>
        <w:keepLines/>
        <w:pageBreakBefore w:val="0"/>
        <w:widowControl w:val="0"/>
        <w:kinsoku/>
        <w:wordWrap/>
        <w:overflowPunct/>
        <w:topLinePunct w:val="0"/>
        <w:autoSpaceDE/>
        <w:autoSpaceDN/>
        <w:bidi w:val="0"/>
        <w:adjustRightInd/>
        <w:textAlignment w:val="auto"/>
        <w:rPr>
          <w:rFonts w:hint="eastAsia" w:ascii="仿宋" w:hAnsi="仿宋" w:eastAsia="仿宋" w:cs="仿宋"/>
          <w:sz w:val="21"/>
          <w:szCs w:val="21"/>
          <w:highlight w:val="none"/>
        </w:rPr>
      </w:pPr>
    </w:p>
    <w:p>
      <w:pPr>
        <w:keepNext w:val="0"/>
        <w:keepLines/>
        <w:pageBreakBefore w:val="0"/>
        <w:widowControl w:val="0"/>
        <w:kinsoku/>
        <w:wordWrap/>
        <w:overflowPunct/>
        <w:topLinePunct w:val="0"/>
        <w:autoSpaceDE/>
        <w:autoSpaceDN/>
        <w:bidi w:val="0"/>
        <w:adjustRightInd/>
        <w:textAlignment w:val="auto"/>
        <w:rPr>
          <w:rFonts w:hint="eastAsia" w:ascii="仿宋" w:hAnsi="仿宋" w:eastAsia="仿宋" w:cs="仿宋"/>
          <w:sz w:val="21"/>
          <w:szCs w:val="21"/>
          <w:highlight w:val="none"/>
        </w:rPr>
      </w:pPr>
    </w:p>
    <w:p>
      <w:pPr>
        <w:keepNext w:val="0"/>
        <w:keepLines/>
        <w:pageBreakBefore w:val="0"/>
        <w:widowControl w:val="0"/>
        <w:kinsoku/>
        <w:wordWrap/>
        <w:overflowPunct/>
        <w:topLinePunct w:val="0"/>
        <w:autoSpaceDE/>
        <w:autoSpaceDN/>
        <w:bidi w:val="0"/>
        <w:adjustRightInd/>
        <w:textAlignment w:val="auto"/>
        <w:rPr>
          <w:rFonts w:hint="eastAsia" w:ascii="仿宋" w:hAnsi="仿宋" w:eastAsia="仿宋" w:cs="仿宋"/>
          <w:sz w:val="21"/>
          <w:szCs w:val="21"/>
          <w:highlight w:val="none"/>
        </w:rPr>
      </w:pPr>
    </w:p>
    <w:p>
      <w:pPr>
        <w:keepNext w:val="0"/>
        <w:keepLines/>
        <w:pageBreakBefore w:val="0"/>
        <w:widowControl w:val="0"/>
        <w:kinsoku/>
        <w:wordWrap/>
        <w:overflowPunct/>
        <w:topLinePunct w:val="0"/>
        <w:autoSpaceDE/>
        <w:autoSpaceDN/>
        <w:bidi w:val="0"/>
        <w:adjustRightInd/>
        <w:textAlignment w:val="auto"/>
        <w:rPr>
          <w:rFonts w:hint="eastAsia" w:ascii="仿宋" w:hAnsi="仿宋" w:eastAsia="仿宋" w:cs="仿宋"/>
          <w:sz w:val="21"/>
          <w:szCs w:val="21"/>
          <w:highlight w:val="none"/>
        </w:rPr>
      </w:pPr>
    </w:p>
    <w:p>
      <w:pPr>
        <w:keepNext w:val="0"/>
        <w:keepLines/>
        <w:pageBreakBefore w:val="0"/>
        <w:widowControl w:val="0"/>
        <w:kinsoku/>
        <w:wordWrap/>
        <w:overflowPunct/>
        <w:topLinePunct w:val="0"/>
        <w:autoSpaceDE/>
        <w:autoSpaceDN/>
        <w:bidi w:val="0"/>
        <w:adjustRightInd/>
        <w:textAlignment w:val="auto"/>
        <w:rPr>
          <w:rFonts w:hint="eastAsia" w:ascii="仿宋" w:hAnsi="仿宋" w:eastAsia="仿宋" w:cs="仿宋"/>
          <w:sz w:val="21"/>
          <w:szCs w:val="21"/>
          <w:highlight w:val="none"/>
        </w:rPr>
      </w:pPr>
    </w:p>
    <w:p>
      <w:pPr>
        <w:keepNext w:val="0"/>
        <w:keepLines/>
        <w:pageBreakBefore w:val="0"/>
        <w:widowControl w:val="0"/>
        <w:kinsoku/>
        <w:wordWrap/>
        <w:overflowPunct/>
        <w:topLinePunct w:val="0"/>
        <w:autoSpaceDE/>
        <w:autoSpaceDN/>
        <w:bidi w:val="0"/>
        <w:adjustRightInd/>
        <w:textAlignment w:val="auto"/>
        <w:rPr>
          <w:rFonts w:hint="eastAsia" w:ascii="仿宋" w:hAnsi="仿宋" w:eastAsia="仿宋" w:cs="仿宋"/>
          <w:sz w:val="21"/>
          <w:szCs w:val="21"/>
          <w:highlight w:val="none"/>
        </w:rPr>
      </w:pPr>
    </w:p>
    <w:p>
      <w:pPr>
        <w:keepNext w:val="0"/>
        <w:keepLines/>
        <w:pageBreakBefore w:val="0"/>
        <w:widowControl w:val="0"/>
        <w:kinsoku/>
        <w:wordWrap/>
        <w:overflowPunct/>
        <w:topLinePunct w:val="0"/>
        <w:autoSpaceDE/>
        <w:autoSpaceDN/>
        <w:bidi w:val="0"/>
        <w:adjustRightInd/>
        <w:textAlignment w:val="auto"/>
        <w:rPr>
          <w:rFonts w:hint="eastAsia" w:ascii="仿宋" w:hAnsi="仿宋" w:eastAsia="仿宋" w:cs="仿宋"/>
          <w:sz w:val="21"/>
          <w:szCs w:val="21"/>
          <w:highlight w:val="none"/>
        </w:rPr>
      </w:pPr>
    </w:p>
    <w:p>
      <w:pPr>
        <w:keepNext w:val="0"/>
        <w:keepLines/>
        <w:pageBreakBefore w:val="0"/>
        <w:widowControl w:val="0"/>
        <w:kinsoku/>
        <w:wordWrap/>
        <w:overflowPunct/>
        <w:topLinePunct w:val="0"/>
        <w:autoSpaceDE/>
        <w:autoSpaceDN/>
        <w:bidi w:val="0"/>
        <w:adjustRightInd/>
        <w:textAlignment w:val="auto"/>
        <w:rPr>
          <w:rFonts w:hint="eastAsia" w:ascii="仿宋" w:hAnsi="仿宋" w:eastAsia="仿宋" w:cs="仿宋"/>
          <w:sz w:val="21"/>
          <w:szCs w:val="21"/>
          <w:highlight w:val="none"/>
        </w:rPr>
      </w:pPr>
    </w:p>
    <w:p>
      <w:pPr>
        <w:keepNext w:val="0"/>
        <w:keepLines/>
        <w:pageBreakBefore w:val="0"/>
        <w:widowControl w:val="0"/>
        <w:kinsoku/>
        <w:wordWrap/>
        <w:overflowPunct/>
        <w:topLinePunct w:val="0"/>
        <w:autoSpaceDE/>
        <w:autoSpaceDN/>
        <w:bidi w:val="0"/>
        <w:adjustRightInd/>
        <w:textAlignment w:val="auto"/>
        <w:rPr>
          <w:rFonts w:hint="eastAsia" w:ascii="仿宋" w:hAnsi="仿宋" w:eastAsia="仿宋" w:cs="仿宋"/>
          <w:sz w:val="21"/>
          <w:szCs w:val="21"/>
          <w:highlight w:val="none"/>
        </w:rPr>
      </w:pPr>
    </w:p>
    <w:p>
      <w:pPr>
        <w:keepNext w:val="0"/>
        <w:keepLines/>
        <w:pageBreakBefore w:val="0"/>
        <w:widowControl w:val="0"/>
        <w:kinsoku/>
        <w:wordWrap/>
        <w:overflowPunct/>
        <w:topLinePunct w:val="0"/>
        <w:autoSpaceDE/>
        <w:autoSpaceDN/>
        <w:bidi w:val="0"/>
        <w:adjustRightInd/>
        <w:textAlignment w:val="auto"/>
        <w:rPr>
          <w:rFonts w:hint="eastAsia" w:ascii="仿宋" w:hAnsi="仿宋" w:eastAsia="仿宋" w:cs="仿宋"/>
          <w:sz w:val="21"/>
          <w:szCs w:val="21"/>
          <w:highlight w:val="none"/>
        </w:rPr>
      </w:pPr>
    </w:p>
    <w:p>
      <w:pPr>
        <w:keepNext w:val="0"/>
        <w:keepLines/>
        <w:pageBreakBefore w:val="0"/>
        <w:widowControl w:val="0"/>
        <w:kinsoku/>
        <w:wordWrap/>
        <w:overflowPunct/>
        <w:topLinePunct w:val="0"/>
        <w:autoSpaceDE/>
        <w:autoSpaceDN/>
        <w:bidi w:val="0"/>
        <w:adjustRightInd/>
        <w:textAlignment w:val="auto"/>
        <w:rPr>
          <w:rFonts w:hint="eastAsia" w:ascii="仿宋" w:hAnsi="仿宋" w:eastAsia="仿宋" w:cs="仿宋"/>
          <w:sz w:val="21"/>
          <w:szCs w:val="21"/>
          <w:highlight w:val="none"/>
        </w:rPr>
      </w:pPr>
    </w:p>
    <w:p>
      <w:pPr>
        <w:keepNext w:val="0"/>
        <w:keepLines/>
        <w:pageBreakBefore w:val="0"/>
        <w:widowControl w:val="0"/>
        <w:kinsoku/>
        <w:wordWrap/>
        <w:overflowPunct/>
        <w:topLinePunct w:val="0"/>
        <w:autoSpaceDE/>
        <w:autoSpaceDN/>
        <w:bidi w:val="0"/>
        <w:adjustRightInd/>
        <w:textAlignment w:val="auto"/>
        <w:rPr>
          <w:rFonts w:hint="eastAsia" w:ascii="仿宋" w:hAnsi="仿宋" w:eastAsia="仿宋" w:cs="仿宋"/>
          <w:sz w:val="21"/>
          <w:szCs w:val="21"/>
          <w:highlight w:val="none"/>
        </w:rPr>
      </w:pPr>
    </w:p>
    <w:p>
      <w:pPr>
        <w:keepNext w:val="0"/>
        <w:keepLines/>
        <w:pageBreakBefore w:val="0"/>
        <w:widowControl w:val="0"/>
        <w:kinsoku/>
        <w:wordWrap/>
        <w:overflowPunct/>
        <w:topLinePunct w:val="0"/>
        <w:autoSpaceDE/>
        <w:autoSpaceDN/>
        <w:bidi w:val="0"/>
        <w:adjustRightInd/>
        <w:textAlignment w:val="auto"/>
        <w:rPr>
          <w:rFonts w:hint="eastAsia" w:ascii="仿宋" w:hAnsi="仿宋" w:eastAsia="仿宋" w:cs="仿宋"/>
          <w:sz w:val="21"/>
          <w:szCs w:val="21"/>
          <w:highlight w:val="none"/>
        </w:rPr>
      </w:pPr>
    </w:p>
    <w:p>
      <w:pPr>
        <w:keepNext w:val="0"/>
        <w:keepLines/>
        <w:pageBreakBefore w:val="0"/>
        <w:widowControl w:val="0"/>
        <w:kinsoku/>
        <w:wordWrap/>
        <w:overflowPunct/>
        <w:topLinePunct w:val="0"/>
        <w:autoSpaceDE/>
        <w:autoSpaceDN/>
        <w:bidi w:val="0"/>
        <w:adjustRightInd/>
        <w:textAlignment w:val="auto"/>
        <w:rPr>
          <w:rFonts w:hint="eastAsia" w:ascii="仿宋" w:hAnsi="仿宋" w:eastAsia="仿宋" w:cs="仿宋"/>
          <w:sz w:val="21"/>
          <w:szCs w:val="21"/>
          <w:highlight w:val="none"/>
        </w:rPr>
      </w:pPr>
    </w:p>
    <w:p>
      <w:pPr>
        <w:keepNext w:val="0"/>
        <w:keepLines/>
        <w:pageBreakBefore w:val="0"/>
        <w:widowControl w:val="0"/>
        <w:kinsoku/>
        <w:wordWrap/>
        <w:overflowPunct/>
        <w:topLinePunct w:val="0"/>
        <w:autoSpaceDE/>
        <w:autoSpaceDN/>
        <w:bidi w:val="0"/>
        <w:adjustRightInd/>
        <w:textAlignment w:val="auto"/>
        <w:rPr>
          <w:rFonts w:hint="eastAsia" w:ascii="仿宋" w:hAnsi="仿宋" w:eastAsia="仿宋" w:cs="仿宋"/>
          <w:sz w:val="21"/>
          <w:szCs w:val="21"/>
          <w:highlight w:val="none"/>
        </w:rPr>
      </w:pPr>
    </w:p>
    <w:p>
      <w:pPr>
        <w:keepNext w:val="0"/>
        <w:keepLines/>
        <w:pageBreakBefore w:val="0"/>
        <w:widowControl w:val="0"/>
        <w:kinsoku/>
        <w:wordWrap/>
        <w:overflowPunct/>
        <w:topLinePunct w:val="0"/>
        <w:autoSpaceDE/>
        <w:autoSpaceDN/>
        <w:bidi w:val="0"/>
        <w:adjustRightInd/>
        <w:textAlignment w:val="auto"/>
        <w:rPr>
          <w:rFonts w:hint="eastAsia" w:ascii="仿宋" w:hAnsi="仿宋" w:eastAsia="仿宋" w:cs="仿宋"/>
          <w:sz w:val="21"/>
          <w:szCs w:val="21"/>
          <w:highlight w:val="none"/>
        </w:rPr>
      </w:pPr>
    </w:p>
    <w:p>
      <w:pPr>
        <w:keepNext w:val="0"/>
        <w:keepLines/>
        <w:pageBreakBefore w:val="0"/>
        <w:widowControl w:val="0"/>
        <w:kinsoku/>
        <w:wordWrap/>
        <w:overflowPunct/>
        <w:topLinePunct w:val="0"/>
        <w:autoSpaceDE/>
        <w:autoSpaceDN/>
        <w:bidi w:val="0"/>
        <w:adjustRightInd/>
        <w:textAlignment w:val="auto"/>
        <w:rPr>
          <w:rFonts w:hint="eastAsia" w:ascii="仿宋" w:hAnsi="仿宋" w:eastAsia="仿宋" w:cs="仿宋"/>
          <w:sz w:val="21"/>
          <w:szCs w:val="21"/>
          <w:highlight w:val="none"/>
        </w:rPr>
      </w:pPr>
    </w:p>
    <w:p>
      <w:pPr>
        <w:keepNext w:val="0"/>
        <w:keepLines/>
        <w:pageBreakBefore w:val="0"/>
        <w:widowControl w:val="0"/>
        <w:kinsoku/>
        <w:wordWrap/>
        <w:overflowPunct/>
        <w:topLinePunct w:val="0"/>
        <w:autoSpaceDE/>
        <w:autoSpaceDN/>
        <w:bidi w:val="0"/>
        <w:adjustRightInd/>
        <w:textAlignment w:val="auto"/>
        <w:rPr>
          <w:rFonts w:hint="eastAsia" w:ascii="仿宋" w:hAnsi="仿宋" w:eastAsia="仿宋" w:cs="仿宋"/>
          <w:sz w:val="21"/>
          <w:szCs w:val="21"/>
          <w:highlight w:val="none"/>
        </w:rPr>
      </w:pPr>
    </w:p>
    <w:p>
      <w:pPr>
        <w:keepNext w:val="0"/>
        <w:keepLines/>
        <w:pageBreakBefore w:val="0"/>
        <w:widowControl w:val="0"/>
        <w:kinsoku/>
        <w:wordWrap/>
        <w:overflowPunct/>
        <w:topLinePunct w:val="0"/>
        <w:autoSpaceDE/>
        <w:autoSpaceDN/>
        <w:bidi w:val="0"/>
        <w:adjustRightInd/>
        <w:jc w:val="center"/>
        <w:textAlignment w:val="auto"/>
        <w:outlineLvl w:val="0"/>
        <w:rPr>
          <w:rFonts w:hint="eastAsia" w:ascii="仿宋" w:hAnsi="仿宋" w:eastAsia="仿宋" w:cs="仿宋"/>
          <w:b/>
          <w:sz w:val="28"/>
          <w:szCs w:val="28"/>
          <w:highlight w:val="none"/>
        </w:rPr>
      </w:pPr>
      <w:bookmarkStart w:id="434" w:name="_Toc32134"/>
      <w:r>
        <w:rPr>
          <w:rFonts w:hint="eastAsia" w:ascii="仿宋" w:hAnsi="仿宋" w:eastAsia="仿宋" w:cs="仿宋"/>
          <w:b/>
          <w:sz w:val="28"/>
          <w:szCs w:val="28"/>
          <w:highlight w:val="none"/>
        </w:rPr>
        <w:t>梳 子</w:t>
      </w:r>
      <w:bookmarkEnd w:id="434"/>
    </w:p>
    <w:p>
      <w:pPr>
        <w:pStyle w:val="19"/>
        <w:keepNext w:val="0"/>
        <w:keepLines/>
        <w:pageBreakBefore w:val="0"/>
        <w:widowControl w:val="0"/>
        <w:numPr>
          <w:ilvl w:val="0"/>
          <w:numId w:val="0"/>
        </w:numPr>
        <w:kinsoku/>
        <w:wordWrap/>
        <w:overflowPunct/>
        <w:topLinePunct w:val="0"/>
        <w:autoSpaceDE/>
        <w:autoSpaceDN/>
        <w:bidi w:val="0"/>
        <w:adjustRightInd/>
        <w:ind w:leftChars="0"/>
        <w:textAlignment w:val="auto"/>
        <w:outlineLvl w:val="0"/>
        <w:rPr>
          <w:rFonts w:hint="eastAsia" w:ascii="仿宋" w:hAnsi="仿宋" w:eastAsia="仿宋" w:cs="仿宋"/>
          <w:sz w:val="21"/>
          <w:szCs w:val="21"/>
          <w:highlight w:val="none"/>
        </w:rPr>
      </w:pPr>
      <w:bookmarkStart w:id="435" w:name="_Toc19059"/>
      <w:r>
        <w:rPr>
          <w:rFonts w:hint="eastAsia" w:ascii="仿宋" w:hAnsi="仿宋" w:eastAsia="仿宋" w:cs="仿宋"/>
          <w:sz w:val="21"/>
          <w:szCs w:val="21"/>
          <w:highlight w:val="none"/>
          <w:lang w:eastAsia="zh-CN"/>
        </w:rPr>
        <w:t>（一）</w:t>
      </w:r>
      <w:r>
        <w:rPr>
          <w:rFonts w:hint="eastAsia" w:ascii="仿宋" w:hAnsi="仿宋" w:eastAsia="仿宋" w:cs="仿宋"/>
          <w:sz w:val="21"/>
          <w:szCs w:val="21"/>
          <w:highlight w:val="none"/>
        </w:rPr>
        <w:t>样款</w:t>
      </w:r>
      <w:bookmarkEnd w:id="435"/>
    </w:p>
    <w:p>
      <w:pPr>
        <w:pStyle w:val="19"/>
        <w:keepNext w:val="0"/>
        <w:keepLines/>
        <w:pageBreakBefore w:val="0"/>
        <w:widowControl w:val="0"/>
        <w:kinsoku/>
        <w:wordWrap/>
        <w:overflowPunct/>
        <w:topLinePunct w:val="0"/>
        <w:autoSpaceDE/>
        <w:autoSpaceDN/>
        <w:bidi w:val="0"/>
        <w:adjustRightInd/>
        <w:ind w:left="720" w:firstLine="0" w:firstLineChars="0"/>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 xml:space="preserve">             </w:t>
      </w:r>
      <w:r>
        <w:rPr>
          <w:rFonts w:hint="eastAsia" w:ascii="仿宋" w:hAnsi="仿宋" w:eastAsia="仿宋" w:cs="仿宋"/>
          <w:sz w:val="21"/>
          <w:szCs w:val="21"/>
          <w:highlight w:val="none"/>
        </w:rPr>
        <w:drawing>
          <wp:inline distT="0" distB="0" distL="0" distR="0">
            <wp:extent cx="1569085" cy="1457325"/>
            <wp:effectExtent l="0" t="0" r="12065"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1569085" cy="1457325"/>
                    </a:xfrm>
                    <a:prstGeom prst="rect">
                      <a:avLst/>
                    </a:prstGeom>
                    <a:noFill/>
                    <a:ln>
                      <a:noFill/>
                    </a:ln>
                  </pic:spPr>
                </pic:pic>
              </a:graphicData>
            </a:graphic>
          </wp:inline>
        </w:drawing>
      </w:r>
    </w:p>
    <w:p>
      <w:pPr>
        <w:pStyle w:val="19"/>
        <w:keepNext w:val="0"/>
        <w:keepLines/>
        <w:pageBreakBefore w:val="0"/>
        <w:widowControl w:val="0"/>
        <w:kinsoku/>
        <w:wordWrap/>
        <w:overflowPunct/>
        <w:topLinePunct w:val="0"/>
        <w:autoSpaceDE/>
        <w:autoSpaceDN/>
        <w:bidi w:val="0"/>
        <w:adjustRightInd/>
        <w:ind w:left="720" w:firstLine="0" w:firstLineChars="0"/>
        <w:textAlignment w:val="auto"/>
        <w:rPr>
          <w:rFonts w:hint="eastAsia" w:ascii="仿宋" w:hAnsi="仿宋" w:eastAsia="仿宋" w:cs="仿宋"/>
          <w:sz w:val="21"/>
          <w:szCs w:val="21"/>
          <w:highlight w:val="none"/>
        </w:rPr>
      </w:pPr>
    </w:p>
    <w:p>
      <w:pPr>
        <w:keepNext w:val="0"/>
        <w:keepLines/>
        <w:pageBreakBefore w:val="0"/>
        <w:widowControl w:val="0"/>
        <w:kinsoku/>
        <w:wordWrap/>
        <w:overflowPunct/>
        <w:topLinePunct w:val="0"/>
        <w:autoSpaceDE/>
        <w:autoSpaceDN/>
        <w:bidi w:val="0"/>
        <w:adjustRightInd/>
        <w:textAlignment w:val="auto"/>
        <w:outlineLvl w:val="0"/>
        <w:rPr>
          <w:rFonts w:hint="eastAsia" w:ascii="仿宋" w:hAnsi="仿宋" w:eastAsia="仿宋" w:cs="仿宋"/>
          <w:sz w:val="21"/>
          <w:szCs w:val="21"/>
          <w:highlight w:val="none"/>
        </w:rPr>
      </w:pPr>
      <w:bookmarkStart w:id="436" w:name="_Toc29066"/>
      <w:r>
        <w:rPr>
          <w:rFonts w:hint="eastAsia" w:ascii="仿宋" w:hAnsi="仿宋" w:eastAsia="仿宋" w:cs="仿宋"/>
          <w:sz w:val="21"/>
          <w:szCs w:val="21"/>
          <w:highlight w:val="none"/>
          <w:lang w:eastAsia="zh-CN"/>
        </w:rPr>
        <w:t>（二）</w:t>
      </w:r>
      <w:r>
        <w:rPr>
          <w:rFonts w:hint="eastAsia" w:ascii="仿宋" w:hAnsi="仿宋" w:eastAsia="仿宋" w:cs="仿宋"/>
          <w:sz w:val="21"/>
          <w:szCs w:val="21"/>
          <w:highlight w:val="none"/>
        </w:rPr>
        <w:t>规格（cm）</w:t>
      </w:r>
      <w:bookmarkEnd w:id="436"/>
    </w:p>
    <w:tbl>
      <w:tblPr>
        <w:tblStyle w:val="12"/>
        <w:tblW w:w="9356"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261"/>
        <w:gridCol w:w="2424"/>
        <w:gridCol w:w="2100"/>
        <w:gridCol w:w="15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3261" w:type="dxa"/>
            <w:vAlign w:val="center"/>
          </w:tcPr>
          <w:p>
            <w:pPr>
              <w:keepNext w:val="0"/>
              <w:keepLines/>
              <w:pageBreakBefore w:val="0"/>
              <w:widowControl w:val="0"/>
              <w:kinsoku/>
              <w:wordWrap/>
              <w:overflowPunct/>
              <w:topLinePunct w:val="0"/>
              <w:autoSpaceDE/>
              <w:autoSpaceDN/>
              <w:bidi w:val="0"/>
              <w:adjustRightInd/>
              <w:ind w:firstLine="735" w:firstLineChars="350"/>
              <w:jc w:val="center"/>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长×宽</w:t>
            </w:r>
          </w:p>
        </w:tc>
        <w:tc>
          <w:tcPr>
            <w:tcW w:w="2424" w:type="dxa"/>
            <w:vAlign w:val="center"/>
          </w:tcPr>
          <w:p>
            <w:pPr>
              <w:keepNext w:val="0"/>
              <w:keepLines/>
              <w:pageBreakBefore w:val="0"/>
              <w:widowControl w:val="0"/>
              <w:kinsoku/>
              <w:wordWrap/>
              <w:overflowPunct/>
              <w:topLinePunct w:val="0"/>
              <w:autoSpaceDE/>
              <w:autoSpaceDN/>
              <w:bidi w:val="0"/>
              <w:adjustRightInd/>
              <w:jc w:val="center"/>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18cm×4cm</w:t>
            </w:r>
          </w:p>
        </w:tc>
        <w:tc>
          <w:tcPr>
            <w:tcW w:w="2100" w:type="dxa"/>
            <w:vAlign w:val="center"/>
          </w:tcPr>
          <w:p>
            <w:pPr>
              <w:keepNext w:val="0"/>
              <w:keepLines/>
              <w:pageBreakBefore w:val="0"/>
              <w:widowControl w:val="0"/>
              <w:kinsoku/>
              <w:wordWrap/>
              <w:overflowPunct/>
              <w:topLinePunct w:val="0"/>
              <w:autoSpaceDE/>
              <w:autoSpaceDN/>
              <w:bidi w:val="0"/>
              <w:adjustRightInd/>
              <w:ind w:firstLine="210" w:firstLineChars="100"/>
              <w:jc w:val="center"/>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梳柄</w:t>
            </w:r>
          </w:p>
        </w:tc>
        <w:tc>
          <w:tcPr>
            <w:tcW w:w="1571" w:type="dxa"/>
            <w:vAlign w:val="center"/>
          </w:tcPr>
          <w:p>
            <w:pPr>
              <w:keepNext w:val="0"/>
              <w:keepLines/>
              <w:pageBreakBefore w:val="0"/>
              <w:widowControl w:val="0"/>
              <w:kinsoku/>
              <w:wordWrap/>
              <w:overflowPunct/>
              <w:topLinePunct w:val="0"/>
              <w:autoSpaceDE/>
              <w:autoSpaceDN/>
              <w:bidi w:val="0"/>
              <w:adjustRightInd/>
              <w:jc w:val="center"/>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8cm</w:t>
            </w:r>
          </w:p>
        </w:tc>
      </w:tr>
    </w:tbl>
    <w:p>
      <w:pPr>
        <w:keepNext w:val="0"/>
        <w:keepLines/>
        <w:pageBreakBefore w:val="0"/>
        <w:widowControl w:val="0"/>
        <w:kinsoku/>
        <w:wordWrap/>
        <w:overflowPunct/>
        <w:topLinePunct w:val="0"/>
        <w:autoSpaceDE/>
        <w:autoSpaceDN/>
        <w:bidi w:val="0"/>
        <w:adjustRightInd/>
        <w:textAlignment w:val="auto"/>
        <w:rPr>
          <w:rFonts w:hint="eastAsia" w:ascii="仿宋" w:hAnsi="仿宋" w:eastAsia="仿宋" w:cs="仿宋"/>
          <w:sz w:val="21"/>
          <w:szCs w:val="21"/>
          <w:highlight w:val="none"/>
        </w:rPr>
      </w:pPr>
    </w:p>
    <w:p>
      <w:pPr>
        <w:keepNext w:val="0"/>
        <w:keepLines/>
        <w:pageBreakBefore w:val="0"/>
        <w:widowControl w:val="0"/>
        <w:kinsoku/>
        <w:wordWrap/>
        <w:overflowPunct/>
        <w:topLinePunct w:val="0"/>
        <w:autoSpaceDE/>
        <w:autoSpaceDN/>
        <w:bidi w:val="0"/>
        <w:adjustRightInd/>
        <w:textAlignment w:val="auto"/>
        <w:outlineLvl w:val="0"/>
        <w:rPr>
          <w:rFonts w:hint="eastAsia" w:ascii="仿宋" w:hAnsi="仿宋" w:eastAsia="仿宋" w:cs="仿宋"/>
          <w:sz w:val="21"/>
          <w:szCs w:val="21"/>
          <w:highlight w:val="none"/>
        </w:rPr>
      </w:pPr>
      <w:bookmarkStart w:id="437" w:name="_Toc4383"/>
      <w:r>
        <w:rPr>
          <w:rFonts w:hint="eastAsia" w:ascii="仿宋" w:hAnsi="仿宋" w:eastAsia="仿宋" w:cs="仿宋"/>
          <w:sz w:val="21"/>
          <w:szCs w:val="21"/>
          <w:highlight w:val="none"/>
          <w:lang w:eastAsia="zh-CN"/>
        </w:rPr>
        <w:t>（三）</w:t>
      </w:r>
      <w:r>
        <w:rPr>
          <w:rFonts w:hint="eastAsia" w:ascii="仿宋" w:hAnsi="仿宋" w:eastAsia="仿宋" w:cs="仿宋"/>
          <w:sz w:val="21"/>
          <w:szCs w:val="21"/>
          <w:highlight w:val="none"/>
        </w:rPr>
        <w:t>材质</w:t>
      </w:r>
      <w:bookmarkEnd w:id="437"/>
    </w:p>
    <w:tbl>
      <w:tblPr>
        <w:tblStyle w:val="11"/>
        <w:tblW w:w="9356"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820"/>
        <w:gridCol w:w="45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trPr>
        <w:tc>
          <w:tcPr>
            <w:tcW w:w="4820" w:type="dxa"/>
            <w:vAlign w:val="center"/>
          </w:tcPr>
          <w:p>
            <w:pPr>
              <w:keepNext w:val="0"/>
              <w:keepLines/>
              <w:pageBreakBefore w:val="0"/>
              <w:widowControl w:val="0"/>
              <w:kinsoku/>
              <w:wordWrap/>
              <w:overflowPunct/>
              <w:topLinePunct w:val="0"/>
              <w:autoSpaceDE/>
              <w:autoSpaceDN/>
              <w:bidi w:val="0"/>
              <w:adjustRightInd/>
              <w:ind w:firstLine="315" w:firstLineChars="150"/>
              <w:jc w:val="center"/>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名称</w:t>
            </w:r>
          </w:p>
        </w:tc>
        <w:tc>
          <w:tcPr>
            <w:tcW w:w="4536" w:type="dxa"/>
            <w:vAlign w:val="center"/>
          </w:tcPr>
          <w:p>
            <w:pPr>
              <w:keepNext w:val="0"/>
              <w:keepLines/>
              <w:pageBreakBefore w:val="0"/>
              <w:widowControl w:val="0"/>
              <w:kinsoku/>
              <w:wordWrap/>
              <w:overflowPunct/>
              <w:topLinePunct w:val="0"/>
              <w:autoSpaceDE/>
              <w:autoSpaceDN/>
              <w:bidi w:val="0"/>
              <w:adjustRightInd/>
              <w:jc w:val="center"/>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颜色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trPr>
        <w:tc>
          <w:tcPr>
            <w:tcW w:w="4820" w:type="dxa"/>
            <w:vAlign w:val="center"/>
          </w:tcPr>
          <w:p>
            <w:pPr>
              <w:keepNext w:val="0"/>
              <w:keepLines/>
              <w:pageBreakBefore w:val="0"/>
              <w:widowControl w:val="0"/>
              <w:kinsoku/>
              <w:wordWrap/>
              <w:overflowPunct/>
              <w:topLinePunct w:val="0"/>
              <w:autoSpaceDE/>
              <w:autoSpaceDN/>
              <w:bidi w:val="0"/>
              <w:adjustRightInd/>
              <w:ind w:firstLine="315" w:firstLineChars="150"/>
              <w:jc w:val="center"/>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PP（聚丙烯）</w:t>
            </w:r>
          </w:p>
        </w:tc>
        <w:tc>
          <w:tcPr>
            <w:tcW w:w="4536" w:type="dxa"/>
            <w:vAlign w:val="center"/>
          </w:tcPr>
          <w:p>
            <w:pPr>
              <w:keepNext w:val="0"/>
              <w:keepLines/>
              <w:pageBreakBefore w:val="0"/>
              <w:widowControl w:val="0"/>
              <w:kinsoku/>
              <w:wordWrap/>
              <w:overflowPunct/>
              <w:topLinePunct w:val="0"/>
              <w:autoSpaceDE/>
              <w:autoSpaceDN/>
              <w:bidi w:val="0"/>
              <w:adjustRightInd/>
              <w:ind w:firstLine="315" w:firstLineChars="150"/>
              <w:jc w:val="center"/>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浅蓝、浅粉</w:t>
            </w:r>
          </w:p>
        </w:tc>
      </w:tr>
    </w:tbl>
    <w:p>
      <w:pPr>
        <w:keepNext w:val="0"/>
        <w:keepLines/>
        <w:pageBreakBefore w:val="0"/>
        <w:widowControl w:val="0"/>
        <w:kinsoku/>
        <w:wordWrap/>
        <w:overflowPunct/>
        <w:topLinePunct w:val="0"/>
        <w:autoSpaceDE/>
        <w:autoSpaceDN/>
        <w:bidi w:val="0"/>
        <w:adjustRightInd/>
        <w:ind w:firstLine="315" w:firstLineChars="150"/>
        <w:textAlignment w:val="auto"/>
        <w:rPr>
          <w:rFonts w:hint="eastAsia" w:ascii="仿宋" w:hAnsi="仿宋" w:eastAsia="仿宋" w:cs="仿宋"/>
          <w:sz w:val="21"/>
          <w:szCs w:val="21"/>
          <w:highlight w:val="none"/>
        </w:rPr>
      </w:pPr>
    </w:p>
    <w:p>
      <w:pPr>
        <w:keepNext w:val="0"/>
        <w:keepLines/>
        <w:pageBreakBefore w:val="0"/>
        <w:widowControl w:val="0"/>
        <w:kinsoku/>
        <w:wordWrap/>
        <w:overflowPunct/>
        <w:topLinePunct w:val="0"/>
        <w:autoSpaceDE/>
        <w:autoSpaceDN/>
        <w:bidi w:val="0"/>
        <w:adjustRightInd/>
        <w:textAlignment w:val="auto"/>
        <w:outlineLvl w:val="0"/>
        <w:rPr>
          <w:rFonts w:hint="eastAsia" w:ascii="仿宋" w:hAnsi="仿宋" w:eastAsia="仿宋" w:cs="仿宋"/>
          <w:sz w:val="21"/>
          <w:szCs w:val="21"/>
          <w:highlight w:val="none"/>
        </w:rPr>
      </w:pPr>
      <w:bookmarkStart w:id="438" w:name="_Toc30851"/>
      <w:r>
        <w:rPr>
          <w:rFonts w:hint="eastAsia" w:ascii="仿宋" w:hAnsi="仿宋" w:eastAsia="仿宋" w:cs="仿宋"/>
          <w:sz w:val="21"/>
          <w:szCs w:val="21"/>
          <w:highlight w:val="none"/>
          <w:lang w:eastAsia="zh-CN"/>
        </w:rPr>
        <w:t>（四）</w:t>
      </w:r>
      <w:r>
        <w:rPr>
          <w:rFonts w:hint="eastAsia" w:ascii="仿宋" w:hAnsi="仿宋" w:eastAsia="仿宋" w:cs="仿宋"/>
          <w:sz w:val="21"/>
          <w:szCs w:val="21"/>
          <w:highlight w:val="none"/>
        </w:rPr>
        <w:t>工艺</w:t>
      </w:r>
      <w:bookmarkEnd w:id="438"/>
    </w:p>
    <w:tbl>
      <w:tblPr>
        <w:tblStyle w:val="22"/>
        <w:tblW w:w="93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3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3" w:hRule="atLeast"/>
        </w:trPr>
        <w:tc>
          <w:tcPr>
            <w:tcW w:w="9322" w:type="dxa"/>
            <w:vAlign w:val="center"/>
          </w:tcPr>
          <w:p>
            <w:pPr>
              <w:keepNext w:val="0"/>
              <w:keepLines/>
              <w:pageBreakBefore w:val="0"/>
              <w:widowControl w:val="0"/>
              <w:kinsoku/>
              <w:wordWrap/>
              <w:overflowPunct/>
              <w:topLinePunct w:val="0"/>
              <w:autoSpaceDE/>
              <w:autoSpaceDN/>
              <w:bidi w:val="0"/>
              <w:adjustRightInd/>
              <w:jc w:val="left"/>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1.梳子表面光滑，无裂缝气泡</w:t>
            </w:r>
          </w:p>
          <w:p>
            <w:pPr>
              <w:keepNext w:val="0"/>
              <w:keepLines/>
              <w:pageBreakBefore w:val="0"/>
              <w:widowControl w:val="0"/>
              <w:kinsoku/>
              <w:wordWrap/>
              <w:overflowPunct/>
              <w:topLinePunct w:val="0"/>
              <w:autoSpaceDE/>
              <w:autoSpaceDN/>
              <w:bidi w:val="0"/>
              <w:adjustRightInd/>
              <w:jc w:val="left"/>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2. 梳齿齐整，梳齿尖端要浑圆,不要过于尖锐</w:t>
            </w:r>
          </w:p>
          <w:p>
            <w:pPr>
              <w:keepNext w:val="0"/>
              <w:keepLines/>
              <w:pageBreakBefore w:val="0"/>
              <w:widowControl w:val="0"/>
              <w:kinsoku/>
              <w:wordWrap/>
              <w:overflowPunct/>
              <w:topLinePunct w:val="0"/>
              <w:autoSpaceDE/>
              <w:autoSpaceDN/>
              <w:bidi w:val="0"/>
              <w:adjustRightInd/>
              <w:jc w:val="left"/>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3. 梳具要坚固耐热,有弹性</w:t>
            </w:r>
          </w:p>
        </w:tc>
      </w:tr>
    </w:tbl>
    <w:p>
      <w:pPr>
        <w:pStyle w:val="6"/>
        <w:keepNext w:val="0"/>
        <w:keepLines/>
        <w:pageBreakBefore w:val="0"/>
        <w:widowControl w:val="0"/>
        <w:kinsoku/>
        <w:wordWrap/>
        <w:overflowPunct/>
        <w:topLinePunct w:val="0"/>
        <w:autoSpaceDE/>
        <w:autoSpaceDN/>
        <w:bidi w:val="0"/>
        <w:adjustRightInd/>
        <w:snapToGrid w:val="0"/>
        <w:spacing w:line="360" w:lineRule="auto"/>
        <w:textAlignment w:val="auto"/>
        <w:outlineLvl w:val="9"/>
        <w:rPr>
          <w:rFonts w:hint="eastAsia" w:ascii="仿宋" w:hAnsi="仿宋" w:eastAsia="仿宋" w:cs="仿宋"/>
          <w:sz w:val="24"/>
          <w:szCs w:val="24"/>
          <w:highlight w:val="none"/>
          <w:lang w:eastAsia="zh-CN"/>
        </w:rPr>
      </w:pPr>
    </w:p>
    <w:p>
      <w:pPr>
        <w:pStyle w:val="6"/>
        <w:keepNext w:val="0"/>
        <w:keepLines/>
        <w:pageBreakBefore w:val="0"/>
        <w:widowControl w:val="0"/>
        <w:kinsoku/>
        <w:wordWrap/>
        <w:overflowPunct/>
        <w:topLinePunct w:val="0"/>
        <w:autoSpaceDE/>
        <w:autoSpaceDN/>
        <w:bidi w:val="0"/>
        <w:adjustRightInd/>
        <w:snapToGrid w:val="0"/>
        <w:spacing w:line="360" w:lineRule="auto"/>
        <w:textAlignment w:val="auto"/>
        <w:outlineLvl w:val="1"/>
        <w:rPr>
          <w:rFonts w:hint="eastAsia" w:ascii="仿宋" w:hAnsi="仿宋" w:eastAsia="仿宋" w:cs="仿宋"/>
          <w:sz w:val="24"/>
          <w:szCs w:val="24"/>
          <w:highlight w:val="none"/>
        </w:rPr>
      </w:pPr>
      <w:bookmarkStart w:id="439" w:name="_Toc6232"/>
      <w:bookmarkStart w:id="440" w:name="_Toc8669"/>
      <w:bookmarkStart w:id="441" w:name="_Toc7807"/>
      <w:r>
        <w:rPr>
          <w:rFonts w:hint="eastAsia" w:ascii="仿宋" w:hAnsi="仿宋" w:eastAsia="仿宋" w:cs="仿宋"/>
          <w:sz w:val="24"/>
          <w:szCs w:val="24"/>
          <w:highlight w:val="none"/>
          <w:lang w:eastAsia="zh-CN"/>
        </w:rPr>
        <w:t>七</w:t>
      </w:r>
      <w:r>
        <w:rPr>
          <w:rFonts w:hint="eastAsia" w:ascii="仿宋" w:hAnsi="仿宋" w:eastAsia="仿宋" w:cs="仿宋"/>
          <w:sz w:val="24"/>
          <w:szCs w:val="24"/>
          <w:highlight w:val="none"/>
        </w:rPr>
        <w:t>、其它条款</w:t>
      </w:r>
      <w:bookmarkEnd w:id="439"/>
      <w:bookmarkEnd w:id="440"/>
      <w:bookmarkEnd w:id="441"/>
    </w:p>
    <w:p>
      <w:pPr>
        <w:numPr>
          <w:ilvl w:val="0"/>
          <w:numId w:val="0"/>
        </w:numPr>
        <w:spacing w:line="360" w:lineRule="auto"/>
        <w:ind w:leftChars="0" w:firstLine="480" w:firstLineChars="200"/>
        <w:outlineLvl w:val="1"/>
        <w:rPr>
          <w:rFonts w:hint="eastAsia" w:ascii="仿宋" w:hAnsi="仿宋" w:eastAsia="仿宋" w:cs="仿宋"/>
          <w:sz w:val="24"/>
          <w:szCs w:val="24"/>
          <w:highlight w:val="none"/>
        </w:rPr>
      </w:pPr>
      <w:bookmarkStart w:id="442" w:name="_Toc14862"/>
      <w:bookmarkStart w:id="443" w:name="_Toc12657"/>
      <w:bookmarkStart w:id="444" w:name="_Toc1772"/>
      <w:bookmarkStart w:id="445" w:name="_Toc7540"/>
      <w:bookmarkStart w:id="446" w:name="_Toc15099"/>
      <w:bookmarkStart w:id="447" w:name="_Toc29728"/>
      <w:r>
        <w:rPr>
          <w:rFonts w:hint="eastAsia" w:ascii="仿宋" w:hAnsi="仿宋" w:eastAsia="仿宋" w:cs="仿宋"/>
          <w:sz w:val="24"/>
          <w:szCs w:val="24"/>
          <w:highlight w:val="none"/>
        </w:rPr>
        <w:t>★</w:t>
      </w:r>
      <w:r>
        <w:rPr>
          <w:rFonts w:hint="eastAsia" w:ascii="仿宋" w:hAnsi="仿宋" w:eastAsia="仿宋" w:cs="仿宋"/>
          <w:sz w:val="24"/>
          <w:szCs w:val="24"/>
          <w:highlight w:val="none"/>
          <w:lang w:val="en-US" w:eastAsia="zh-CN"/>
        </w:rPr>
        <w:t>1、</w:t>
      </w:r>
      <w:r>
        <w:rPr>
          <w:rFonts w:hint="eastAsia" w:ascii="仿宋" w:hAnsi="仿宋" w:eastAsia="仿宋" w:cs="仿宋"/>
          <w:sz w:val="24"/>
          <w:szCs w:val="24"/>
          <w:highlight w:val="none"/>
        </w:rPr>
        <w:t>招标人建立全省监狱</w:t>
      </w:r>
      <w:r>
        <w:rPr>
          <w:rFonts w:hint="eastAsia" w:ascii="仿宋" w:hAnsi="仿宋" w:eastAsia="仿宋" w:cs="仿宋"/>
          <w:sz w:val="24"/>
          <w:szCs w:val="24"/>
          <w:highlight w:val="none"/>
          <w:lang w:eastAsia="zh-CN"/>
        </w:rPr>
        <w:t>、戒毒</w:t>
      </w:r>
      <w:r>
        <w:rPr>
          <w:rFonts w:hint="eastAsia" w:ascii="仿宋" w:hAnsi="仿宋" w:eastAsia="仿宋" w:cs="仿宋"/>
          <w:sz w:val="24"/>
          <w:szCs w:val="24"/>
          <w:highlight w:val="none"/>
        </w:rPr>
        <w:t>系统生活物资统一点购平台为中标人提供物资配送配套服务，招标人按照中标人销售总额的10%向中标人收取服务费，服务费按月结算、按季支付。</w:t>
      </w:r>
      <w:bookmarkEnd w:id="442"/>
      <w:bookmarkEnd w:id="443"/>
      <w:bookmarkEnd w:id="444"/>
      <w:bookmarkEnd w:id="445"/>
      <w:bookmarkEnd w:id="446"/>
      <w:bookmarkEnd w:id="447"/>
    </w:p>
    <w:p>
      <w:pPr>
        <w:numPr>
          <w:ilvl w:val="0"/>
          <w:numId w:val="0"/>
        </w:numPr>
        <w:spacing w:line="360" w:lineRule="auto"/>
        <w:ind w:leftChars="0" w:firstLine="480" w:firstLineChars="200"/>
        <w:outlineLvl w:val="1"/>
        <w:rPr>
          <w:rFonts w:hint="eastAsia" w:ascii="仿宋" w:hAnsi="仿宋" w:eastAsia="仿宋" w:cs="仿宋"/>
          <w:sz w:val="24"/>
          <w:szCs w:val="24"/>
          <w:highlight w:val="none"/>
        </w:rPr>
      </w:pPr>
      <w:bookmarkStart w:id="448" w:name="_Toc16111"/>
      <w:bookmarkStart w:id="449" w:name="_Toc1012"/>
      <w:bookmarkStart w:id="450" w:name="_Toc8512"/>
      <w:bookmarkStart w:id="451" w:name="_Toc25403"/>
      <w:bookmarkStart w:id="452" w:name="_Toc10354"/>
      <w:bookmarkStart w:id="453" w:name="_Toc9217"/>
      <w:r>
        <w:rPr>
          <w:rFonts w:hint="eastAsia" w:ascii="仿宋" w:hAnsi="仿宋" w:eastAsia="仿宋" w:cs="仿宋"/>
          <w:sz w:val="24"/>
          <w:szCs w:val="24"/>
          <w:highlight w:val="none"/>
        </w:rPr>
        <w:t>★</w:t>
      </w:r>
      <w:r>
        <w:rPr>
          <w:rFonts w:hint="eastAsia" w:ascii="仿宋" w:hAnsi="仿宋" w:eastAsia="仿宋" w:cs="仿宋"/>
          <w:sz w:val="24"/>
          <w:szCs w:val="24"/>
          <w:highlight w:val="none"/>
          <w:lang w:val="en-US" w:eastAsia="zh-CN"/>
        </w:rPr>
        <w:t>2、</w:t>
      </w:r>
      <w:r>
        <w:rPr>
          <w:rFonts w:hint="eastAsia" w:ascii="仿宋" w:hAnsi="仿宋" w:eastAsia="仿宋" w:cs="仿宋"/>
          <w:sz w:val="24"/>
          <w:szCs w:val="24"/>
          <w:highlight w:val="none"/>
        </w:rPr>
        <w:t>招标人所供</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统供</w:t>
      </w:r>
      <w:r>
        <w:rPr>
          <w:rFonts w:hint="eastAsia" w:ascii="仿宋" w:hAnsi="仿宋" w:eastAsia="仿宋" w:cs="仿宋"/>
          <w:sz w:val="24"/>
          <w:szCs w:val="24"/>
          <w:highlight w:val="none"/>
          <w:lang w:val="en-US" w:eastAsia="zh-CN"/>
        </w:rPr>
        <w:t>日用品</w:t>
      </w:r>
      <w:r>
        <w:rPr>
          <w:rFonts w:hint="eastAsia" w:ascii="仿宋" w:hAnsi="仿宋" w:eastAsia="仿宋" w:cs="仿宋"/>
          <w:sz w:val="24"/>
          <w:szCs w:val="24"/>
          <w:highlight w:val="none"/>
        </w:rPr>
        <w:t>目录</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内产品，70%以上（含）为供货当月南京华润苏果购物广场</w:t>
      </w:r>
      <w:r>
        <w:rPr>
          <w:rFonts w:hint="eastAsia" w:ascii="仿宋" w:hAnsi="仿宋" w:eastAsia="仿宋" w:cs="仿宋"/>
          <w:bCs/>
          <w:sz w:val="24"/>
          <w:szCs w:val="24"/>
          <w:highlight w:val="none"/>
        </w:rPr>
        <w:t>同品牌同类同规格</w:t>
      </w:r>
      <w:r>
        <w:rPr>
          <w:rFonts w:hint="eastAsia" w:ascii="仿宋" w:hAnsi="仿宋" w:eastAsia="仿宋" w:cs="仿宋"/>
          <w:sz w:val="24"/>
          <w:szCs w:val="24"/>
          <w:highlight w:val="none"/>
        </w:rPr>
        <w:t>商品。</w:t>
      </w:r>
      <w:bookmarkEnd w:id="448"/>
      <w:bookmarkEnd w:id="449"/>
      <w:bookmarkEnd w:id="450"/>
      <w:bookmarkEnd w:id="451"/>
      <w:bookmarkEnd w:id="452"/>
      <w:bookmarkEnd w:id="453"/>
    </w:p>
    <w:p>
      <w:pPr>
        <w:keepNext w:val="0"/>
        <w:keepLines/>
        <w:pageBreakBefore w:val="0"/>
        <w:widowControl w:val="0"/>
        <w:kinsoku/>
        <w:wordWrap/>
        <w:overflowPunct/>
        <w:topLinePunct w:val="0"/>
        <w:autoSpaceDE/>
        <w:autoSpaceDN/>
        <w:bidi w:val="0"/>
        <w:adjustRightInd/>
        <w:spacing w:line="600" w:lineRule="auto"/>
        <w:textAlignment w:val="auto"/>
        <w:rPr>
          <w:rFonts w:hint="eastAsia" w:ascii="仿宋" w:hAnsi="仿宋" w:eastAsia="仿宋" w:cs="仿宋"/>
          <w:highlight w:val="none"/>
        </w:rPr>
      </w:pPr>
    </w:p>
    <w:sectPr>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_GB2312">
    <w:altName w:val="仿宋"/>
    <w:panose1 w:val="00000000000000000000"/>
    <w:charset w:val="86"/>
    <w:family w:val="modern"/>
    <w:pitch w:val="default"/>
    <w:sig w:usb0="00000000" w:usb1="00000000" w:usb2="00000010" w:usb3="00000000" w:csb0="00040001" w:csb1="00000000"/>
  </w:font>
  <w:font w:name="??, Verdana, Arial, Helvetica">
    <w:altName w:val="Times New Roman"/>
    <w:panose1 w:val="00000000000000000000"/>
    <w:charset w:val="00"/>
    <w:family w:val="roman"/>
    <w:pitch w:val="default"/>
    <w:sig w:usb0="00000000" w:usb1="00000000" w:usb2="00000000" w:usb3="00000000" w:csb0="00000001"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pPr>
                      <w:pStyle w:val="7"/>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framePr w:wrap="around" w:vAnchor="text" w:hAnchor="margin" w:xAlign="outside" w:y="1"/>
      <w:rPr>
        <w:rStyle w:val="14"/>
      </w:rPr>
    </w:pPr>
    <w:r>
      <w:fldChar w:fldCharType="begin"/>
    </w:r>
    <w:r>
      <w:rPr>
        <w:rStyle w:val="14"/>
      </w:rPr>
      <w:instrText xml:space="preserve">PAGE  </w:instrText>
    </w:r>
    <w:r>
      <w:fldChar w:fldCharType="end"/>
    </w:r>
  </w:p>
  <w:p>
    <w:pPr>
      <w:pStyle w:val="7"/>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pPr>
                      <w:pStyle w:val="7"/>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9A06480"/>
    <w:multiLevelType w:val="singleLevel"/>
    <w:tmpl w:val="99A06480"/>
    <w:lvl w:ilvl="0" w:tentative="0">
      <w:start w:val="5"/>
      <w:numFmt w:val="chineseCounting"/>
      <w:suff w:val="space"/>
      <w:lvlText w:val="第%1章"/>
      <w:lvlJc w:val="left"/>
      <w:pPr>
        <w:ind w:left="1680" w:leftChars="0" w:firstLine="0" w:firstLineChars="0"/>
      </w:pPr>
      <w:rPr>
        <w:rFonts w:hint="eastAsia"/>
      </w:rPr>
    </w:lvl>
  </w:abstractNum>
  <w:abstractNum w:abstractNumId="1">
    <w:nsid w:val="B77F5400"/>
    <w:multiLevelType w:val="singleLevel"/>
    <w:tmpl w:val="B77F5400"/>
    <w:lvl w:ilvl="0" w:tentative="0">
      <w:start w:val="7"/>
      <w:numFmt w:val="decimal"/>
      <w:suff w:val="space"/>
      <w:lvlText w:val="%1."/>
      <w:lvlJc w:val="left"/>
    </w:lvl>
  </w:abstractNum>
  <w:abstractNum w:abstractNumId="2">
    <w:nsid w:val="FE201A0E"/>
    <w:multiLevelType w:val="singleLevel"/>
    <w:tmpl w:val="FE201A0E"/>
    <w:lvl w:ilvl="0" w:tentative="0">
      <w:start w:val="2"/>
      <w:numFmt w:val="chineseCounting"/>
      <w:suff w:val="nothing"/>
      <w:lvlText w:val="%1、"/>
      <w:lvlJc w:val="left"/>
      <w:rPr>
        <w:rFonts w:hint="eastAsia"/>
      </w:rPr>
    </w:lvl>
  </w:abstractNum>
  <w:abstractNum w:abstractNumId="3">
    <w:nsid w:val="482B32CC"/>
    <w:multiLevelType w:val="singleLevel"/>
    <w:tmpl w:val="482B32CC"/>
    <w:lvl w:ilvl="0" w:tentative="0">
      <w:start w:val="4"/>
      <w:numFmt w:val="chineseCounting"/>
      <w:suff w:val="nothing"/>
      <w:lvlText w:val="%1、"/>
      <w:lvlJc w:val="left"/>
      <w:rPr>
        <w:rFonts w:hint="eastAsia"/>
      </w:rPr>
    </w:lvl>
  </w:abstractNum>
  <w:abstractNum w:abstractNumId="4">
    <w:nsid w:val="5508615A"/>
    <w:multiLevelType w:val="multilevel"/>
    <w:tmpl w:val="5508615A"/>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59ED2127"/>
    <w:multiLevelType w:val="multilevel"/>
    <w:tmpl w:val="59ED2127"/>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5B0300DF"/>
    <w:multiLevelType w:val="singleLevel"/>
    <w:tmpl w:val="5B0300DF"/>
    <w:lvl w:ilvl="0" w:tentative="0">
      <w:start w:val="8"/>
      <w:numFmt w:val="decimal"/>
      <w:suff w:val="nothing"/>
      <w:lvlText w:val="%1、"/>
      <w:lvlJc w:val="left"/>
    </w:lvl>
  </w:abstractNum>
  <w:abstractNum w:abstractNumId="7">
    <w:nsid w:val="7AECC32B"/>
    <w:multiLevelType w:val="singleLevel"/>
    <w:tmpl w:val="7AECC32B"/>
    <w:lvl w:ilvl="0" w:tentative="0">
      <w:start w:val="3"/>
      <w:numFmt w:val="decimal"/>
      <w:suff w:val="nothing"/>
      <w:lvlText w:val="%1、"/>
      <w:lvlJc w:val="left"/>
    </w:lvl>
  </w:abstractNum>
  <w:num w:numId="1">
    <w:abstractNumId w:val="3"/>
  </w:num>
  <w:num w:numId="2">
    <w:abstractNumId w:val="7"/>
  </w:num>
  <w:num w:numId="3">
    <w:abstractNumId w:val="6"/>
  </w:num>
  <w:num w:numId="4">
    <w:abstractNumId w:val="1"/>
  </w:num>
  <w:num w:numId="5">
    <w:abstractNumId w:val="2"/>
  </w:num>
  <w:num w:numId="6">
    <w:abstractNumId w:val="0"/>
  </w:num>
  <w:num w:numId="7">
    <w:abstractNumId w:val="4"/>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0"/>
  <w:bordersDoNotSurroundFooter w:val="0"/>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3F33A28"/>
    <w:rsid w:val="00132ACF"/>
    <w:rsid w:val="00737C29"/>
    <w:rsid w:val="00C33161"/>
    <w:rsid w:val="010C204B"/>
    <w:rsid w:val="016A52C6"/>
    <w:rsid w:val="022A2F4A"/>
    <w:rsid w:val="02376EEA"/>
    <w:rsid w:val="02540E47"/>
    <w:rsid w:val="025513E9"/>
    <w:rsid w:val="03762899"/>
    <w:rsid w:val="04522ACD"/>
    <w:rsid w:val="045C2836"/>
    <w:rsid w:val="049572DD"/>
    <w:rsid w:val="04CC0D57"/>
    <w:rsid w:val="04FB490F"/>
    <w:rsid w:val="05174296"/>
    <w:rsid w:val="0558173E"/>
    <w:rsid w:val="058B4DFA"/>
    <w:rsid w:val="061057DF"/>
    <w:rsid w:val="06210735"/>
    <w:rsid w:val="06250892"/>
    <w:rsid w:val="065C52AE"/>
    <w:rsid w:val="06725F48"/>
    <w:rsid w:val="06787363"/>
    <w:rsid w:val="077D05A2"/>
    <w:rsid w:val="077E535B"/>
    <w:rsid w:val="079134A9"/>
    <w:rsid w:val="09BE0A65"/>
    <w:rsid w:val="0A266786"/>
    <w:rsid w:val="0A3F4C2D"/>
    <w:rsid w:val="0A8402B4"/>
    <w:rsid w:val="0B497F96"/>
    <w:rsid w:val="0B673C94"/>
    <w:rsid w:val="0BB51DA5"/>
    <w:rsid w:val="0C3370C0"/>
    <w:rsid w:val="0C39615A"/>
    <w:rsid w:val="0C3B14F5"/>
    <w:rsid w:val="0C5F3214"/>
    <w:rsid w:val="0D0C7413"/>
    <w:rsid w:val="0EAF07AB"/>
    <w:rsid w:val="0EF82121"/>
    <w:rsid w:val="0F2C6163"/>
    <w:rsid w:val="0F3B316B"/>
    <w:rsid w:val="0F5A12CA"/>
    <w:rsid w:val="0F6E4EC3"/>
    <w:rsid w:val="10406C61"/>
    <w:rsid w:val="1100234C"/>
    <w:rsid w:val="11394CBE"/>
    <w:rsid w:val="1289044F"/>
    <w:rsid w:val="133C0A28"/>
    <w:rsid w:val="13CF205D"/>
    <w:rsid w:val="14021E67"/>
    <w:rsid w:val="14616587"/>
    <w:rsid w:val="14900A83"/>
    <w:rsid w:val="14AE0553"/>
    <w:rsid w:val="14C94528"/>
    <w:rsid w:val="14CF422D"/>
    <w:rsid w:val="14FC2156"/>
    <w:rsid w:val="15081CB2"/>
    <w:rsid w:val="1552713B"/>
    <w:rsid w:val="15726565"/>
    <w:rsid w:val="15D005C0"/>
    <w:rsid w:val="16211326"/>
    <w:rsid w:val="162A4621"/>
    <w:rsid w:val="16A873F7"/>
    <w:rsid w:val="16B8470F"/>
    <w:rsid w:val="17102112"/>
    <w:rsid w:val="173C0C48"/>
    <w:rsid w:val="184E56B4"/>
    <w:rsid w:val="18536642"/>
    <w:rsid w:val="1857534C"/>
    <w:rsid w:val="185B1D06"/>
    <w:rsid w:val="18763A0D"/>
    <w:rsid w:val="18780B33"/>
    <w:rsid w:val="187C5FFB"/>
    <w:rsid w:val="18B80326"/>
    <w:rsid w:val="18C221E1"/>
    <w:rsid w:val="197B3CF9"/>
    <w:rsid w:val="199C04B7"/>
    <w:rsid w:val="19F039D3"/>
    <w:rsid w:val="1A3E54AB"/>
    <w:rsid w:val="1AE3776C"/>
    <w:rsid w:val="1B346B31"/>
    <w:rsid w:val="1C8400CB"/>
    <w:rsid w:val="1C910A33"/>
    <w:rsid w:val="1D852A26"/>
    <w:rsid w:val="1D8B5E4E"/>
    <w:rsid w:val="1D8E7658"/>
    <w:rsid w:val="1DAC7BA1"/>
    <w:rsid w:val="1DF07B69"/>
    <w:rsid w:val="1E40411A"/>
    <w:rsid w:val="1E595DE5"/>
    <w:rsid w:val="1E644755"/>
    <w:rsid w:val="1EC320BE"/>
    <w:rsid w:val="1ECD3589"/>
    <w:rsid w:val="1F6F3302"/>
    <w:rsid w:val="1F806E93"/>
    <w:rsid w:val="20AE4BAC"/>
    <w:rsid w:val="20CF0A06"/>
    <w:rsid w:val="20EF183C"/>
    <w:rsid w:val="21262309"/>
    <w:rsid w:val="212E1F30"/>
    <w:rsid w:val="215E1097"/>
    <w:rsid w:val="21873EDF"/>
    <w:rsid w:val="21B150CC"/>
    <w:rsid w:val="21BC75E9"/>
    <w:rsid w:val="22362989"/>
    <w:rsid w:val="22405AC2"/>
    <w:rsid w:val="22703E2E"/>
    <w:rsid w:val="22B5055E"/>
    <w:rsid w:val="23A375A0"/>
    <w:rsid w:val="23B145B4"/>
    <w:rsid w:val="24DB13BC"/>
    <w:rsid w:val="254A6A5D"/>
    <w:rsid w:val="25CD5E27"/>
    <w:rsid w:val="26224681"/>
    <w:rsid w:val="26985343"/>
    <w:rsid w:val="270E436B"/>
    <w:rsid w:val="27355314"/>
    <w:rsid w:val="27C97265"/>
    <w:rsid w:val="27CB316C"/>
    <w:rsid w:val="27E37F35"/>
    <w:rsid w:val="28035AC1"/>
    <w:rsid w:val="28476DDA"/>
    <w:rsid w:val="2850033E"/>
    <w:rsid w:val="2861249E"/>
    <w:rsid w:val="294A7346"/>
    <w:rsid w:val="29682B95"/>
    <w:rsid w:val="296A250F"/>
    <w:rsid w:val="298452DC"/>
    <w:rsid w:val="2A685E8C"/>
    <w:rsid w:val="2A7E7685"/>
    <w:rsid w:val="2AAB601D"/>
    <w:rsid w:val="2AEB21EA"/>
    <w:rsid w:val="2B0A052D"/>
    <w:rsid w:val="2B341DE5"/>
    <w:rsid w:val="2B435FC7"/>
    <w:rsid w:val="2B852DFE"/>
    <w:rsid w:val="2C9D4041"/>
    <w:rsid w:val="2CA94529"/>
    <w:rsid w:val="2D3D6ACC"/>
    <w:rsid w:val="2D884ADF"/>
    <w:rsid w:val="2D8B463F"/>
    <w:rsid w:val="2DA50A46"/>
    <w:rsid w:val="2DFE7E2C"/>
    <w:rsid w:val="2E2155E0"/>
    <w:rsid w:val="2E474113"/>
    <w:rsid w:val="2F8F04E0"/>
    <w:rsid w:val="2FB24094"/>
    <w:rsid w:val="303A30DD"/>
    <w:rsid w:val="3061143B"/>
    <w:rsid w:val="31EC2369"/>
    <w:rsid w:val="32DD7890"/>
    <w:rsid w:val="33A74FEB"/>
    <w:rsid w:val="33F33A28"/>
    <w:rsid w:val="346712B5"/>
    <w:rsid w:val="34B27F5C"/>
    <w:rsid w:val="34C77A66"/>
    <w:rsid w:val="35B23F96"/>
    <w:rsid w:val="367F0205"/>
    <w:rsid w:val="36E8375C"/>
    <w:rsid w:val="37083E58"/>
    <w:rsid w:val="37830D2A"/>
    <w:rsid w:val="37AE2271"/>
    <w:rsid w:val="3884659E"/>
    <w:rsid w:val="38EF25A3"/>
    <w:rsid w:val="390C1BD4"/>
    <w:rsid w:val="39463161"/>
    <w:rsid w:val="39C160E4"/>
    <w:rsid w:val="39C547BB"/>
    <w:rsid w:val="3A690A23"/>
    <w:rsid w:val="3B270815"/>
    <w:rsid w:val="3B3462F6"/>
    <w:rsid w:val="3B532C2E"/>
    <w:rsid w:val="3B575F3F"/>
    <w:rsid w:val="3B9B636A"/>
    <w:rsid w:val="3C42756F"/>
    <w:rsid w:val="3C9A4C62"/>
    <w:rsid w:val="3D7F3464"/>
    <w:rsid w:val="3E125364"/>
    <w:rsid w:val="3E4C3BE0"/>
    <w:rsid w:val="3ECB2440"/>
    <w:rsid w:val="3ECF3E9B"/>
    <w:rsid w:val="3F8A6748"/>
    <w:rsid w:val="407A0CC5"/>
    <w:rsid w:val="41494DA4"/>
    <w:rsid w:val="41E64FD5"/>
    <w:rsid w:val="42A77B31"/>
    <w:rsid w:val="42BE4BA2"/>
    <w:rsid w:val="432C46FB"/>
    <w:rsid w:val="43B72D50"/>
    <w:rsid w:val="43C743BE"/>
    <w:rsid w:val="43DD37F8"/>
    <w:rsid w:val="43FD109F"/>
    <w:rsid w:val="447E25A1"/>
    <w:rsid w:val="44BC4E2A"/>
    <w:rsid w:val="44EE13AE"/>
    <w:rsid w:val="45C07A8C"/>
    <w:rsid w:val="465369C5"/>
    <w:rsid w:val="47392DCF"/>
    <w:rsid w:val="48B14A88"/>
    <w:rsid w:val="48C06C6D"/>
    <w:rsid w:val="48C72C21"/>
    <w:rsid w:val="494C79BD"/>
    <w:rsid w:val="49515E03"/>
    <w:rsid w:val="4993148C"/>
    <w:rsid w:val="49E969EE"/>
    <w:rsid w:val="4A3401B5"/>
    <w:rsid w:val="4A830567"/>
    <w:rsid w:val="4A854C5A"/>
    <w:rsid w:val="4A873C27"/>
    <w:rsid w:val="4A8A2943"/>
    <w:rsid w:val="4ABC15CA"/>
    <w:rsid w:val="4B487804"/>
    <w:rsid w:val="4B51242D"/>
    <w:rsid w:val="4B6C596A"/>
    <w:rsid w:val="4BA56671"/>
    <w:rsid w:val="4BFF3F1B"/>
    <w:rsid w:val="4CB259B3"/>
    <w:rsid w:val="4D2003DF"/>
    <w:rsid w:val="4D652520"/>
    <w:rsid w:val="4D742C6D"/>
    <w:rsid w:val="4DF337C4"/>
    <w:rsid w:val="4EAC13D7"/>
    <w:rsid w:val="4EFA372E"/>
    <w:rsid w:val="4FB76FD7"/>
    <w:rsid w:val="50046F55"/>
    <w:rsid w:val="513604DE"/>
    <w:rsid w:val="5156615F"/>
    <w:rsid w:val="52135339"/>
    <w:rsid w:val="525E7CBC"/>
    <w:rsid w:val="527A6088"/>
    <w:rsid w:val="531A4F26"/>
    <w:rsid w:val="53456A0A"/>
    <w:rsid w:val="53EC2363"/>
    <w:rsid w:val="543E4498"/>
    <w:rsid w:val="548B1EB5"/>
    <w:rsid w:val="54D067F4"/>
    <w:rsid w:val="54FF71CF"/>
    <w:rsid w:val="55BD0DED"/>
    <w:rsid w:val="55DF2872"/>
    <w:rsid w:val="56347B79"/>
    <w:rsid w:val="56492955"/>
    <w:rsid w:val="564D33DE"/>
    <w:rsid w:val="56624902"/>
    <w:rsid w:val="56626FD3"/>
    <w:rsid w:val="566C6CA4"/>
    <w:rsid w:val="567631CB"/>
    <w:rsid w:val="57262A55"/>
    <w:rsid w:val="57C77101"/>
    <w:rsid w:val="57EB24D9"/>
    <w:rsid w:val="57ED4BFA"/>
    <w:rsid w:val="59254E33"/>
    <w:rsid w:val="599D5270"/>
    <w:rsid w:val="59E96096"/>
    <w:rsid w:val="5AF436D3"/>
    <w:rsid w:val="5B1A3D0D"/>
    <w:rsid w:val="5B4E34B4"/>
    <w:rsid w:val="5BD239B9"/>
    <w:rsid w:val="5BFC548F"/>
    <w:rsid w:val="5C014F59"/>
    <w:rsid w:val="5C1C4E26"/>
    <w:rsid w:val="5C68431B"/>
    <w:rsid w:val="5CF21CED"/>
    <w:rsid w:val="5D0446AB"/>
    <w:rsid w:val="5D8709E9"/>
    <w:rsid w:val="5D9A6F1D"/>
    <w:rsid w:val="5DB55EC7"/>
    <w:rsid w:val="5DCF07F2"/>
    <w:rsid w:val="5E7138F7"/>
    <w:rsid w:val="5F7168D1"/>
    <w:rsid w:val="60B10798"/>
    <w:rsid w:val="60FA1EF9"/>
    <w:rsid w:val="62100BC8"/>
    <w:rsid w:val="6230158B"/>
    <w:rsid w:val="623F30EF"/>
    <w:rsid w:val="624464DC"/>
    <w:rsid w:val="62677F21"/>
    <w:rsid w:val="62703091"/>
    <w:rsid w:val="629378D7"/>
    <w:rsid w:val="629559D1"/>
    <w:rsid w:val="63274406"/>
    <w:rsid w:val="63424D6F"/>
    <w:rsid w:val="640933A0"/>
    <w:rsid w:val="64E47283"/>
    <w:rsid w:val="64EA5883"/>
    <w:rsid w:val="64FF6186"/>
    <w:rsid w:val="65314A93"/>
    <w:rsid w:val="65681852"/>
    <w:rsid w:val="65827449"/>
    <w:rsid w:val="65F828BB"/>
    <w:rsid w:val="66EE7CB6"/>
    <w:rsid w:val="685A32D1"/>
    <w:rsid w:val="686E0FF0"/>
    <w:rsid w:val="6876495F"/>
    <w:rsid w:val="688B30FA"/>
    <w:rsid w:val="68922C4A"/>
    <w:rsid w:val="68DE5A98"/>
    <w:rsid w:val="68EE195D"/>
    <w:rsid w:val="6909532F"/>
    <w:rsid w:val="690C2A26"/>
    <w:rsid w:val="691D21A1"/>
    <w:rsid w:val="69F707D4"/>
    <w:rsid w:val="6A9B2BC9"/>
    <w:rsid w:val="6B2C1415"/>
    <w:rsid w:val="6B511267"/>
    <w:rsid w:val="6B5E74B3"/>
    <w:rsid w:val="6B667A86"/>
    <w:rsid w:val="6C6B110D"/>
    <w:rsid w:val="6D3650A8"/>
    <w:rsid w:val="6D452EEA"/>
    <w:rsid w:val="6D52118A"/>
    <w:rsid w:val="6DAE19FD"/>
    <w:rsid w:val="6DEA008B"/>
    <w:rsid w:val="6E096E3B"/>
    <w:rsid w:val="6E7552BF"/>
    <w:rsid w:val="6E893DF9"/>
    <w:rsid w:val="6EBC6323"/>
    <w:rsid w:val="6EEC1411"/>
    <w:rsid w:val="6F857E8B"/>
    <w:rsid w:val="6F8934FB"/>
    <w:rsid w:val="6F93301D"/>
    <w:rsid w:val="6FAA09CB"/>
    <w:rsid w:val="6FBD78FE"/>
    <w:rsid w:val="6FE01CCE"/>
    <w:rsid w:val="716E543F"/>
    <w:rsid w:val="71B418D3"/>
    <w:rsid w:val="71D4481E"/>
    <w:rsid w:val="72132CD7"/>
    <w:rsid w:val="7229478E"/>
    <w:rsid w:val="72614800"/>
    <w:rsid w:val="727D3671"/>
    <w:rsid w:val="735260E6"/>
    <w:rsid w:val="74E1300F"/>
    <w:rsid w:val="76224264"/>
    <w:rsid w:val="76287A3F"/>
    <w:rsid w:val="76C53648"/>
    <w:rsid w:val="76FF49BE"/>
    <w:rsid w:val="77102316"/>
    <w:rsid w:val="779674AF"/>
    <w:rsid w:val="7868570E"/>
    <w:rsid w:val="78C608CF"/>
    <w:rsid w:val="78E23812"/>
    <w:rsid w:val="78F31440"/>
    <w:rsid w:val="79193FB8"/>
    <w:rsid w:val="795A4732"/>
    <w:rsid w:val="7B0F641B"/>
    <w:rsid w:val="7B1177A2"/>
    <w:rsid w:val="7B83091A"/>
    <w:rsid w:val="7BAD7C83"/>
    <w:rsid w:val="7C0F7741"/>
    <w:rsid w:val="7E9A61DB"/>
    <w:rsid w:val="7EF3111A"/>
    <w:rsid w:val="7F5C1298"/>
    <w:rsid w:val="7F656DF3"/>
    <w:rsid w:val="7F8A103A"/>
    <w:rsid w:val="7FE00072"/>
    <w:rsid w:val="7FF6668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2"/>
      <w:lang w:val="en-US" w:eastAsia="zh-CN" w:bidi="ar-SA"/>
    </w:rPr>
  </w:style>
  <w:style w:type="paragraph" w:styleId="2">
    <w:name w:val="heading 1"/>
    <w:basedOn w:val="1"/>
    <w:next w:val="1"/>
    <w:qFormat/>
    <w:uiPriority w:val="0"/>
    <w:pPr>
      <w:keepNext/>
      <w:keepLines/>
      <w:spacing w:before="340" w:after="330" w:line="578" w:lineRule="auto"/>
      <w:outlineLvl w:val="0"/>
    </w:pPr>
    <w:rPr>
      <w:rFonts w:ascii="Calibri" w:hAnsi="Calibri"/>
      <w:b/>
      <w:bCs/>
      <w:kern w:val="44"/>
      <w:sz w:val="44"/>
      <w:szCs w:val="44"/>
    </w:rPr>
  </w:style>
  <w:style w:type="paragraph" w:styleId="3">
    <w:name w:val="heading 2"/>
    <w:basedOn w:val="1"/>
    <w:next w:val="1"/>
    <w:qFormat/>
    <w:uiPriority w:val="0"/>
    <w:pPr>
      <w:keepNext/>
      <w:keepLines/>
      <w:spacing w:before="260" w:after="260" w:line="416" w:lineRule="auto"/>
      <w:outlineLvl w:val="1"/>
    </w:pPr>
    <w:rPr>
      <w:rFonts w:ascii="Cambria" w:hAnsi="Cambria"/>
      <w:b/>
      <w:bCs/>
      <w:kern w:val="0"/>
      <w:sz w:val="32"/>
      <w:szCs w:val="32"/>
    </w:rPr>
  </w:style>
  <w:style w:type="paragraph" w:styleId="4">
    <w:name w:val="heading 3"/>
    <w:basedOn w:val="1"/>
    <w:next w:val="1"/>
    <w:qFormat/>
    <w:uiPriority w:val="0"/>
    <w:pPr>
      <w:keepNext/>
      <w:keepLines/>
      <w:spacing w:before="260" w:after="260" w:line="416" w:lineRule="auto"/>
      <w:outlineLvl w:val="2"/>
    </w:pPr>
    <w:rPr>
      <w:rFonts w:ascii="Calibri" w:hAnsi="Calibri"/>
      <w:b/>
      <w:bCs/>
      <w:kern w:val="0"/>
      <w:sz w:val="32"/>
      <w:szCs w:val="32"/>
    </w:rPr>
  </w:style>
  <w:style w:type="character" w:default="1" w:styleId="13">
    <w:name w:val="Default Paragraph Font"/>
    <w:semiHidden/>
    <w:qFormat/>
    <w:uiPriority w:val="0"/>
  </w:style>
  <w:style w:type="table" w:default="1" w:styleId="11">
    <w:name w:val="Normal Table"/>
    <w:semiHidden/>
    <w:qFormat/>
    <w:uiPriority w:val="0"/>
    <w:tblPr>
      <w:tblCellMar>
        <w:top w:w="0" w:type="dxa"/>
        <w:left w:w="108" w:type="dxa"/>
        <w:bottom w:w="0" w:type="dxa"/>
        <w:right w:w="108" w:type="dxa"/>
      </w:tblCellMar>
    </w:tblPr>
  </w:style>
  <w:style w:type="paragraph" w:styleId="5">
    <w:name w:val="toc 3"/>
    <w:basedOn w:val="1"/>
    <w:next w:val="1"/>
    <w:qFormat/>
    <w:uiPriority w:val="39"/>
    <w:pPr>
      <w:ind w:left="840" w:leftChars="400"/>
    </w:pPr>
  </w:style>
  <w:style w:type="paragraph" w:styleId="6">
    <w:name w:val="Plain Text"/>
    <w:basedOn w:val="1"/>
    <w:qFormat/>
    <w:uiPriority w:val="0"/>
    <w:rPr>
      <w:rFonts w:ascii="宋体" w:hAnsi="Courier New"/>
      <w:szCs w:val="21"/>
    </w:rPr>
  </w:style>
  <w:style w:type="paragraph" w:styleId="7">
    <w:name w:val="footer"/>
    <w:basedOn w:val="1"/>
    <w:qFormat/>
    <w:uiPriority w:val="99"/>
    <w:pPr>
      <w:tabs>
        <w:tab w:val="center" w:pos="4153"/>
        <w:tab w:val="right" w:pos="8306"/>
      </w:tabs>
      <w:snapToGrid w:val="0"/>
      <w:jc w:val="left"/>
    </w:pPr>
    <w:rPr>
      <w:rFonts w:ascii="Calibri" w:hAnsi="Calibri"/>
      <w:kern w:val="0"/>
      <w:sz w:val="18"/>
      <w:szCs w:val="18"/>
    </w:rPr>
  </w:style>
  <w:style w:type="paragraph" w:styleId="8">
    <w:name w:val="header"/>
    <w:basedOn w:val="1"/>
    <w:qFormat/>
    <w:uiPriority w:val="0"/>
    <w:pPr>
      <w:pBdr>
        <w:bottom w:val="single" w:color="auto" w:sz="6" w:space="1"/>
      </w:pBdr>
      <w:tabs>
        <w:tab w:val="center" w:pos="4153"/>
        <w:tab w:val="right" w:pos="8306"/>
      </w:tabs>
      <w:snapToGrid w:val="0"/>
      <w:jc w:val="center"/>
    </w:pPr>
    <w:rPr>
      <w:rFonts w:ascii="Calibri" w:hAnsi="Calibri"/>
      <w:kern w:val="0"/>
      <w:sz w:val="18"/>
      <w:szCs w:val="18"/>
    </w:rPr>
  </w:style>
  <w:style w:type="paragraph" w:styleId="9">
    <w:name w:val="toc 1"/>
    <w:basedOn w:val="1"/>
    <w:next w:val="1"/>
    <w:qFormat/>
    <w:uiPriority w:val="39"/>
  </w:style>
  <w:style w:type="paragraph" w:styleId="10">
    <w:name w:val="toc 2"/>
    <w:basedOn w:val="1"/>
    <w:next w:val="1"/>
    <w:qFormat/>
    <w:uiPriority w:val="39"/>
    <w:pPr>
      <w:ind w:left="420" w:leftChars="200"/>
    </w:pPr>
  </w:style>
  <w:style w:type="table" w:styleId="12">
    <w:name w:val="Table Grid"/>
    <w:basedOn w:val="11"/>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4">
    <w:name w:val="page number"/>
    <w:qFormat/>
    <w:uiPriority w:val="0"/>
    <w:rPr>
      <w:rFonts w:ascii="仿宋_GB2312" w:hAnsi="??, Verdana, Arial, Helvetica" w:eastAsia="仿宋_GB2312" w:cs="Times New Roman"/>
    </w:rPr>
  </w:style>
  <w:style w:type="character" w:styleId="15">
    <w:name w:val="Hyperlink"/>
    <w:qFormat/>
    <w:uiPriority w:val="99"/>
    <w:rPr>
      <w:rFonts w:ascii="Calibri" w:hAnsi="Calibri" w:eastAsia="宋体" w:cs="Times New Roman"/>
      <w:color w:val="0000FF"/>
      <w:u w:val="single"/>
    </w:rPr>
  </w:style>
  <w:style w:type="paragraph" w:customStyle="1" w:styleId="16">
    <w:name w:val="TOC Heading"/>
    <w:basedOn w:val="2"/>
    <w:next w:val="1"/>
    <w:semiHidden/>
    <w:qFormat/>
    <w:uiPriority w:val="0"/>
    <w:pPr>
      <w:widowControl/>
      <w:spacing w:before="480" w:after="0" w:line="276" w:lineRule="auto"/>
      <w:jc w:val="left"/>
      <w:outlineLvl w:val="9"/>
    </w:pPr>
    <w:rPr>
      <w:rFonts w:ascii="Cambria" w:hAnsi="Cambria"/>
      <w:color w:val="365F91"/>
      <w:kern w:val="0"/>
      <w:sz w:val="28"/>
      <w:szCs w:val="28"/>
    </w:rPr>
  </w:style>
  <w:style w:type="paragraph" w:customStyle="1" w:styleId="17">
    <w:name w:val="列出段落1"/>
    <w:basedOn w:val="1"/>
    <w:qFormat/>
    <w:uiPriority w:val="0"/>
    <w:pPr>
      <w:ind w:firstLine="420" w:firstLineChars="200"/>
    </w:pPr>
    <w:rPr>
      <w:szCs w:val="24"/>
    </w:rPr>
  </w:style>
  <w:style w:type="paragraph" w:customStyle="1" w:styleId="18">
    <w:name w:val="普通正文"/>
    <w:basedOn w:val="1"/>
    <w:qFormat/>
    <w:uiPriority w:val="0"/>
    <w:pPr>
      <w:adjustRightInd w:val="0"/>
      <w:spacing w:before="120" w:after="120" w:line="360" w:lineRule="auto"/>
      <w:ind w:firstLine="480"/>
      <w:jc w:val="left"/>
      <w:textAlignment w:val="baseline"/>
    </w:pPr>
    <w:rPr>
      <w:rFonts w:ascii="Arial" w:hAnsi="Arial"/>
      <w:kern w:val="0"/>
      <w:sz w:val="24"/>
      <w:szCs w:val="24"/>
    </w:rPr>
  </w:style>
  <w:style w:type="paragraph" w:styleId="19">
    <w:name w:val="List Paragraph"/>
    <w:basedOn w:val="1"/>
    <w:qFormat/>
    <w:uiPriority w:val="34"/>
    <w:pPr>
      <w:ind w:firstLine="420" w:firstLineChars="200"/>
    </w:pPr>
  </w:style>
  <w:style w:type="table" w:customStyle="1" w:styleId="20">
    <w:name w:val="网格型1"/>
    <w:basedOn w:val="11"/>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
    <w:name w:val="网格型2"/>
    <w:basedOn w:val="11"/>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
    <w:name w:val="网格型21"/>
    <w:basedOn w:val="11"/>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23">
    <w:name w:val="WPSOffice手动目录 1"/>
    <w:qFormat/>
    <w:uiPriority w:val="0"/>
    <w:pPr>
      <w:ind w:leftChars="0"/>
    </w:pPr>
    <w:rPr>
      <w:rFonts w:ascii="Times New Roman" w:hAnsi="Times New Roman" w:eastAsia="宋体" w:cs="Times New Roman"/>
      <w:sz w:val="20"/>
      <w:szCs w:val="20"/>
    </w:rPr>
  </w:style>
  <w:style w:type="paragraph" w:customStyle="1" w:styleId="24">
    <w:name w:val="WPSOffice手动目录 2"/>
    <w:qFormat/>
    <w:uiPriority w:val="0"/>
    <w:pPr>
      <w:ind w:leftChars="200"/>
    </w:pPr>
    <w:rPr>
      <w:rFonts w:ascii="Times New Roman" w:hAnsi="Times New Roman" w:eastAsia="宋体" w:cs="Times New Roman"/>
      <w:sz w:val="20"/>
      <w:szCs w:val="20"/>
    </w:rPr>
  </w:style>
  <w:style w:type="paragraph" w:customStyle="1" w:styleId="25">
    <w:name w:val="WPSOffice手动目录 3"/>
    <w:qFormat/>
    <w:uiPriority w:val="0"/>
    <w:pPr>
      <w:ind w:leftChars="400"/>
    </w:pPr>
    <w:rPr>
      <w:rFonts w:ascii="Times New Roman" w:hAnsi="Times New Roman" w:eastAsia="宋体" w:cs="Times New Roman"/>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8" Type="http://schemas.openxmlformats.org/officeDocument/2006/relationships/theme" Target="theme/theme1.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2" Type="http://schemas.openxmlformats.org/officeDocument/2006/relationships/fontTable" Target="fontTable.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11.png"/><Relationship Id="rId18" Type="http://schemas.openxmlformats.org/officeDocument/2006/relationships/image" Target="media/image10.png"/><Relationship Id="rId17" Type="http://schemas.openxmlformats.org/officeDocument/2006/relationships/image" Target="media/image9.jpeg"/><Relationship Id="rId16" Type="http://schemas.openxmlformats.org/officeDocument/2006/relationships/image" Target="media/image8.png"/><Relationship Id="rId15" Type="http://schemas.openxmlformats.org/officeDocument/2006/relationships/image" Target="media/image7.jpe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jpe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1</Lines>
  <Paragraphs>1</Paragraphs>
  <TotalTime>10</TotalTime>
  <ScaleCrop>false</ScaleCrop>
  <LinksUpToDate>false</LinksUpToDate>
  <CharactersWithSpaces>0</CharactersWithSpaces>
  <Application>WPS Office_11.1.0.10446_F1E327BC-269C-435d-A152-05C5408002CA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2021-03-05T02:54:00Z</dcterms:created>
  <dc:creator>朱承钢</dc:creator>
  <cp:lastModifiedBy>朱承钢</cp:lastModifiedBy>
  <cp:lastPrinted>2021-04-02T04:33:00Z</cp:lastPrinted>
  <dcterms:modified xsi:type="dcterms:W3CDTF">2021-04-02T06:32:58Z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2052-11.1.0.10446</vt:lpwstr>
  </property>
  <property fmtid="{D5CDD505-2E9C-101B-9397-08002B2CF9AE}" pid="3" name="ICV">
    <vt:lpwstr>6AA8D3F187F44C189EB9CC5776423503</vt:lpwstr>
  </property>
</Properties>
</file>