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方正小标宋_GBK" w:hAnsi="宋体" w:eastAsia="方正小标宋_GBK"/>
          <w:sz w:val="44"/>
          <w:szCs w:val="44"/>
        </w:rPr>
      </w:pPr>
      <w:bookmarkStart w:id="0" w:name="_Toc420487917"/>
      <w:bookmarkStart w:id="1" w:name="_Toc420657412"/>
      <w:bookmarkStart w:id="2" w:name="_Toc521936054"/>
      <w:bookmarkStart w:id="3" w:name="_Toc289873214"/>
      <w:r>
        <w:rPr>
          <w:rFonts w:hint="eastAsia" w:ascii="方正小标宋_GBK" w:hAnsi="宋体" w:eastAsia="方正小标宋_GBK"/>
          <w:sz w:val="44"/>
          <w:szCs w:val="44"/>
        </w:rPr>
        <w:t>交易场所数据输出服务项目合同</w:t>
      </w:r>
    </w:p>
    <w:p>
      <w:pPr>
        <w:spacing w:line="360" w:lineRule="auto"/>
        <w:rPr>
          <w:rFonts w:hAnsi="宋体"/>
          <w:sz w:val="24"/>
        </w:rPr>
      </w:pPr>
    </w:p>
    <w:p>
      <w:pPr>
        <w:spacing w:line="360" w:lineRule="auto"/>
        <w:rPr>
          <w:rFonts w:hAnsi="宋体"/>
          <w:sz w:val="24"/>
        </w:rPr>
      </w:pPr>
      <w:r>
        <w:rPr>
          <w:rFonts w:hint="eastAsia" w:hAnsi="宋体"/>
          <w:sz w:val="24"/>
        </w:rPr>
        <w:t>购买方（甲方）：</w:t>
      </w:r>
      <w:r>
        <w:rPr>
          <w:rFonts w:hint="eastAsia" w:hAnsi="宋体"/>
          <w:sz w:val="24"/>
          <w:u w:val="single"/>
        </w:rPr>
        <w:t xml:space="preserve">  江苏省地方金融监督管理局           </w:t>
      </w:r>
    </w:p>
    <w:p>
      <w:pPr>
        <w:spacing w:line="360" w:lineRule="auto"/>
        <w:rPr>
          <w:rFonts w:hAnsi="宋体"/>
          <w:sz w:val="24"/>
        </w:rPr>
      </w:pPr>
      <w:r>
        <w:rPr>
          <w:rFonts w:hint="eastAsia" w:hAnsi="宋体"/>
          <w:sz w:val="24"/>
        </w:rPr>
        <w:t>单位地址：</w:t>
      </w:r>
      <w:r>
        <w:rPr>
          <w:rFonts w:hint="eastAsia" w:hAnsi="宋体"/>
          <w:sz w:val="24"/>
          <w:u w:val="single"/>
        </w:rPr>
        <w:t xml:space="preserve">     南京市鼓楼区北京西路68号               </w:t>
      </w:r>
    </w:p>
    <w:p>
      <w:pPr>
        <w:spacing w:line="360" w:lineRule="auto"/>
        <w:rPr>
          <w:rFonts w:hAnsi="宋体"/>
          <w:sz w:val="24"/>
        </w:rPr>
      </w:pPr>
      <w:r>
        <w:rPr>
          <w:rFonts w:hint="eastAsia" w:hAnsi="宋体"/>
          <w:sz w:val="24"/>
        </w:rPr>
        <w:t>联系电话：</w:t>
      </w:r>
      <w:r>
        <w:rPr>
          <w:rFonts w:hAnsi="宋体"/>
          <w:sz w:val="24"/>
          <w:u w:val="single"/>
        </w:rPr>
        <w:t xml:space="preserve"> </w:t>
      </w:r>
      <w:r>
        <w:rPr>
          <w:rFonts w:hint="eastAsia" w:hAnsi="宋体"/>
          <w:sz w:val="24"/>
          <w:u w:val="single"/>
        </w:rPr>
        <w:t xml:space="preserve">     025-83398987                          </w:t>
      </w:r>
    </w:p>
    <w:p>
      <w:pPr>
        <w:spacing w:line="360" w:lineRule="auto"/>
        <w:rPr>
          <w:rFonts w:hAnsi="宋体"/>
          <w:sz w:val="24"/>
        </w:rPr>
      </w:pPr>
      <w:r>
        <w:rPr>
          <w:rFonts w:hint="eastAsia" w:hAnsi="宋体"/>
          <w:sz w:val="24"/>
        </w:rPr>
        <w:t>邮   编：</w:t>
      </w:r>
      <w:r>
        <w:rPr>
          <w:rFonts w:hAnsi="宋体"/>
          <w:sz w:val="24"/>
          <w:u w:val="single"/>
        </w:rPr>
        <w:t xml:space="preserve"> </w:t>
      </w:r>
      <w:r>
        <w:rPr>
          <w:rFonts w:hint="eastAsia" w:hAnsi="宋体"/>
          <w:sz w:val="24"/>
          <w:u w:val="single"/>
        </w:rPr>
        <w:t xml:space="preserve">        210024          </w:t>
      </w:r>
      <w:r>
        <w:rPr>
          <w:rFonts w:hAnsi="宋体"/>
          <w:sz w:val="24"/>
          <w:u w:val="single"/>
        </w:rPr>
        <w:t xml:space="preserve"> </w:t>
      </w:r>
    </w:p>
    <w:p>
      <w:pPr>
        <w:spacing w:line="360" w:lineRule="auto"/>
        <w:rPr>
          <w:rFonts w:hAnsi="宋体"/>
          <w:sz w:val="24"/>
          <w:u w:val="single"/>
        </w:rPr>
      </w:pPr>
      <w:r>
        <w:rPr>
          <w:rFonts w:hint="eastAsia" w:hAnsi="宋体"/>
          <w:sz w:val="24"/>
        </w:rPr>
        <w:t>经办人：</w:t>
      </w:r>
      <w:r>
        <w:rPr>
          <w:rFonts w:hint="eastAsia" w:hAnsi="宋体"/>
          <w:sz w:val="24"/>
          <w:u w:val="single"/>
        </w:rPr>
        <w:t xml:space="preserve">                       </w:t>
      </w:r>
    </w:p>
    <w:p>
      <w:pPr>
        <w:spacing w:line="360" w:lineRule="auto"/>
        <w:rPr>
          <w:rFonts w:hAnsi="宋体"/>
          <w:sz w:val="24"/>
          <w:u w:val="single"/>
        </w:rPr>
      </w:pPr>
    </w:p>
    <w:p>
      <w:pPr>
        <w:spacing w:line="360" w:lineRule="auto"/>
        <w:rPr>
          <w:rFonts w:hAnsi="宋体"/>
          <w:sz w:val="24"/>
        </w:rPr>
      </w:pPr>
      <w:r>
        <w:rPr>
          <w:rFonts w:hint="eastAsia" w:hAnsi="宋体"/>
          <w:sz w:val="24"/>
        </w:rPr>
        <w:t>提供方（乙方）：</w:t>
      </w:r>
      <w:r>
        <w:rPr>
          <w:rFonts w:hint="eastAsia" w:hAnsi="宋体"/>
          <w:sz w:val="24"/>
          <w:u w:val="single"/>
        </w:rPr>
        <w:t xml:space="preserve"> </w:t>
      </w:r>
      <w:r>
        <w:rPr>
          <w:rFonts w:hAnsi="宋体"/>
          <w:sz w:val="24"/>
          <w:u w:val="single"/>
        </w:rPr>
        <w:t xml:space="preserve"> </w:t>
      </w:r>
      <w:r>
        <w:rPr>
          <w:rFonts w:hint="eastAsia" w:hAnsi="宋体"/>
          <w:sz w:val="24"/>
          <w:u w:val="single"/>
        </w:rPr>
        <w:t>江苏交易场所登记结算有限公司</w:t>
      </w:r>
      <w:r>
        <w:rPr>
          <w:rFonts w:hAnsi="宋体"/>
          <w:sz w:val="24"/>
          <w:u w:val="single"/>
        </w:rPr>
        <w:t xml:space="preserve">   </w:t>
      </w:r>
    </w:p>
    <w:p>
      <w:pPr>
        <w:spacing w:line="360" w:lineRule="auto"/>
        <w:rPr>
          <w:rFonts w:hAnsi="宋体"/>
          <w:sz w:val="24"/>
          <w:u w:val="single"/>
        </w:rPr>
      </w:pPr>
      <w:r>
        <w:rPr>
          <w:rFonts w:hint="eastAsia" w:hAnsi="宋体"/>
          <w:sz w:val="24"/>
        </w:rPr>
        <w:t>注册地址：</w:t>
      </w:r>
      <w:r>
        <w:rPr>
          <w:rFonts w:hint="eastAsia" w:hAnsi="宋体"/>
          <w:sz w:val="24"/>
          <w:u w:val="single"/>
        </w:rPr>
        <w:t xml:space="preserve">  南京市鼓楼区集慧路18号A座19层 </w:t>
      </w:r>
      <w:r>
        <w:rPr>
          <w:rFonts w:hAnsi="宋体"/>
          <w:sz w:val="24"/>
          <w:u w:val="single"/>
        </w:rPr>
        <w:t xml:space="preserve">   </w:t>
      </w:r>
      <w:r>
        <w:rPr>
          <w:rFonts w:hint="eastAsia" w:hAnsi="宋体"/>
          <w:sz w:val="24"/>
          <w:u w:val="single"/>
        </w:rPr>
        <w:t xml:space="preserve">  </w:t>
      </w:r>
    </w:p>
    <w:p>
      <w:pPr>
        <w:spacing w:line="360" w:lineRule="auto"/>
        <w:rPr>
          <w:rFonts w:hAnsi="宋体"/>
          <w:sz w:val="24"/>
        </w:rPr>
      </w:pPr>
      <w:r>
        <w:rPr>
          <w:rFonts w:hint="eastAsia" w:hAnsi="宋体"/>
          <w:sz w:val="24"/>
        </w:rPr>
        <w:t>通信地址：</w:t>
      </w:r>
      <w:r>
        <w:rPr>
          <w:rFonts w:hint="eastAsia" w:hAnsi="宋体"/>
          <w:sz w:val="24"/>
          <w:u w:val="single"/>
        </w:rPr>
        <w:t xml:space="preserve"> </w:t>
      </w:r>
      <w:r>
        <w:rPr>
          <w:rFonts w:hAnsi="宋体"/>
          <w:sz w:val="24"/>
          <w:u w:val="single"/>
        </w:rPr>
        <w:t xml:space="preserve"> </w:t>
      </w:r>
      <w:r>
        <w:rPr>
          <w:rFonts w:hint="eastAsia" w:hAnsi="宋体"/>
          <w:sz w:val="24"/>
          <w:u w:val="single"/>
        </w:rPr>
        <w:t>南京市鼓楼区集慧路18号A座19层</w:t>
      </w:r>
      <w:r>
        <w:rPr>
          <w:rFonts w:hAnsi="宋体"/>
          <w:sz w:val="24"/>
          <w:u w:val="single"/>
        </w:rPr>
        <w:t xml:space="preserve">      </w:t>
      </w:r>
    </w:p>
    <w:p>
      <w:pPr>
        <w:spacing w:line="360" w:lineRule="auto"/>
        <w:rPr>
          <w:rFonts w:hAnsi="宋体"/>
          <w:sz w:val="24"/>
        </w:rPr>
      </w:pPr>
      <w:r>
        <w:rPr>
          <w:rFonts w:hint="eastAsia" w:hAnsi="宋体"/>
          <w:sz w:val="24"/>
        </w:rPr>
        <w:t>联系电话：</w:t>
      </w:r>
      <w:r>
        <w:rPr>
          <w:rFonts w:hAnsi="宋体"/>
          <w:sz w:val="24"/>
          <w:u w:val="single"/>
        </w:rPr>
        <w:t xml:space="preserve">     </w:t>
      </w:r>
      <w:r>
        <w:rPr>
          <w:rFonts w:hint="eastAsia" w:hAnsi="宋体"/>
          <w:sz w:val="24"/>
          <w:u w:val="single"/>
        </w:rPr>
        <w:t>025-580532</w:t>
      </w:r>
      <w:r>
        <w:rPr>
          <w:rFonts w:hint="eastAsia" w:hAnsi="宋体"/>
          <w:sz w:val="24"/>
          <w:u w:val="single"/>
          <w:lang w:val="en-US" w:eastAsia="zh-CN"/>
        </w:rPr>
        <w:t>12</w:t>
      </w:r>
      <w:r>
        <w:rPr>
          <w:rFonts w:hAnsi="宋体"/>
          <w:sz w:val="24"/>
          <w:u w:val="single"/>
        </w:rPr>
        <w:t xml:space="preserve">                   </w:t>
      </w:r>
    </w:p>
    <w:p>
      <w:pPr>
        <w:spacing w:line="360" w:lineRule="auto"/>
        <w:rPr>
          <w:rFonts w:hAnsi="宋体"/>
          <w:sz w:val="24"/>
        </w:rPr>
      </w:pPr>
      <w:r>
        <w:rPr>
          <w:rFonts w:hint="eastAsia" w:hAnsi="宋体"/>
          <w:sz w:val="24"/>
        </w:rPr>
        <w:t>传真号码：</w:t>
      </w:r>
      <w:r>
        <w:rPr>
          <w:rFonts w:hAnsi="宋体"/>
          <w:sz w:val="24"/>
          <w:u w:val="single"/>
        </w:rPr>
        <w:t xml:space="preserve">  </w:t>
      </w:r>
      <w:r>
        <w:rPr>
          <w:rFonts w:hint="eastAsia" w:hAnsi="宋体"/>
          <w:sz w:val="24"/>
          <w:u w:val="single"/>
        </w:rPr>
        <w:t>025-58053220</w:t>
      </w:r>
      <w:r>
        <w:rPr>
          <w:rFonts w:hAnsi="宋体"/>
          <w:sz w:val="24"/>
          <w:u w:val="single"/>
        </w:rPr>
        <w:t xml:space="preserve">     </w:t>
      </w:r>
      <w:r>
        <w:rPr>
          <w:rFonts w:hint="eastAsia" w:hAnsi="宋体"/>
          <w:sz w:val="24"/>
        </w:rPr>
        <w:t xml:space="preserve"> 邮  编：</w:t>
      </w:r>
      <w:r>
        <w:rPr>
          <w:rFonts w:hAnsi="宋体"/>
          <w:sz w:val="24"/>
          <w:u w:val="single"/>
        </w:rPr>
        <w:t xml:space="preserve"> </w:t>
      </w:r>
      <w:r>
        <w:rPr>
          <w:rFonts w:hint="eastAsia" w:hAnsi="宋体"/>
          <w:sz w:val="24"/>
          <w:u w:val="single"/>
        </w:rPr>
        <w:t xml:space="preserve"> 210036</w:t>
      </w:r>
      <w:r>
        <w:rPr>
          <w:rFonts w:hAnsi="宋体"/>
          <w:sz w:val="24"/>
          <w:u w:val="single"/>
        </w:rPr>
        <w:t xml:space="preserve">  </w:t>
      </w:r>
    </w:p>
    <w:p>
      <w:pPr>
        <w:spacing w:line="360" w:lineRule="auto"/>
        <w:rPr>
          <w:rFonts w:hAnsi="宋体"/>
          <w:sz w:val="24"/>
          <w:u w:val="single"/>
        </w:rPr>
      </w:pPr>
      <w:r>
        <w:rPr>
          <w:rFonts w:hint="eastAsia" w:hAnsi="宋体"/>
          <w:sz w:val="24"/>
        </w:rPr>
        <w:t>法定代表人：</w:t>
      </w:r>
      <w:r>
        <w:rPr>
          <w:rFonts w:hAnsi="宋体"/>
          <w:sz w:val="24"/>
          <w:u w:val="single"/>
        </w:rPr>
        <w:t xml:space="preserve">   </w:t>
      </w:r>
      <w:r>
        <w:rPr>
          <w:rFonts w:hint="eastAsia" w:hAnsi="宋体"/>
          <w:sz w:val="24"/>
          <w:u w:val="single"/>
          <w:lang w:val="en-US" w:eastAsia="zh-CN"/>
        </w:rPr>
        <w:t>陈侃晔</w:t>
      </w:r>
      <w:r>
        <w:rPr>
          <w:rFonts w:hint="eastAsia" w:hAnsi="宋体"/>
          <w:sz w:val="24"/>
          <w:u w:val="single"/>
        </w:rPr>
        <w:t xml:space="preserve"> </w:t>
      </w:r>
      <w:r>
        <w:rPr>
          <w:rFonts w:hAnsi="宋体"/>
          <w:sz w:val="24"/>
          <w:u w:val="single"/>
        </w:rPr>
        <w:t xml:space="preserve"> </w:t>
      </w:r>
      <w:r>
        <w:rPr>
          <w:rFonts w:hint="eastAsia" w:hAnsi="宋体"/>
          <w:sz w:val="24"/>
          <w:u w:val="single"/>
        </w:rPr>
        <w:t xml:space="preserve">   </w:t>
      </w:r>
      <w:r>
        <w:rPr>
          <w:rFonts w:hint="eastAsia" w:hAnsi="宋体"/>
          <w:sz w:val="24"/>
        </w:rPr>
        <w:t xml:space="preserve"> 经办人：</w:t>
      </w:r>
      <w:r>
        <w:rPr>
          <w:rFonts w:hint="eastAsia" w:hAnsi="宋体"/>
          <w:sz w:val="24"/>
          <w:u w:val="single"/>
        </w:rPr>
        <w:t xml:space="preserve">     </w:t>
      </w:r>
      <w:r>
        <w:rPr>
          <w:rFonts w:hAnsi="宋体"/>
          <w:sz w:val="24"/>
          <w:u w:val="single"/>
        </w:rPr>
        <w:t xml:space="preserve">  </w:t>
      </w:r>
      <w:r>
        <w:rPr>
          <w:rFonts w:hint="eastAsia" w:hAnsi="宋体"/>
          <w:sz w:val="24"/>
          <w:u w:val="single"/>
        </w:rPr>
        <w:t xml:space="preserve">  </w:t>
      </w:r>
    </w:p>
    <w:p>
      <w:pPr>
        <w:spacing w:line="360" w:lineRule="auto"/>
        <w:rPr>
          <w:rFonts w:hAnsi="宋体"/>
          <w:sz w:val="24"/>
        </w:rPr>
      </w:pPr>
      <w:r>
        <w:rPr>
          <w:rFonts w:hint="eastAsia" w:hAnsi="宋体"/>
          <w:sz w:val="24"/>
        </w:rPr>
        <w:t>开户银行：</w:t>
      </w:r>
      <w:r>
        <w:rPr>
          <w:rFonts w:hint="eastAsia" w:hAnsi="宋体"/>
          <w:bCs/>
          <w:sz w:val="24"/>
          <w:u w:val="single"/>
        </w:rPr>
        <w:t xml:space="preserve"> </w:t>
      </w:r>
      <w:r>
        <w:rPr>
          <w:rFonts w:hAnsi="宋体"/>
          <w:bCs/>
          <w:sz w:val="24"/>
          <w:u w:val="single"/>
        </w:rPr>
        <w:t xml:space="preserve"> </w:t>
      </w:r>
      <w:r>
        <w:rPr>
          <w:rFonts w:hint="eastAsia" w:hAnsi="宋体"/>
          <w:sz w:val="24"/>
          <w:u w:val="single"/>
        </w:rPr>
        <w:t>交通银行南京龙江支行</w:t>
      </w:r>
      <w:r>
        <w:rPr>
          <w:rFonts w:hAnsi="宋体"/>
          <w:sz w:val="24"/>
          <w:u w:val="single"/>
        </w:rPr>
        <w:t xml:space="preserve"> </w:t>
      </w:r>
      <w:r>
        <w:rPr>
          <w:rFonts w:hint="eastAsia" w:hAnsi="宋体"/>
          <w:sz w:val="24"/>
          <w:u w:val="single"/>
        </w:rPr>
        <w:t xml:space="preserve">  </w:t>
      </w:r>
      <w:r>
        <w:rPr>
          <w:rFonts w:hint="eastAsia" w:hAnsi="宋体"/>
          <w:sz w:val="24"/>
        </w:rPr>
        <w:t>帐  号：</w:t>
      </w:r>
      <w:r>
        <w:rPr>
          <w:rFonts w:hAnsi="宋体"/>
          <w:sz w:val="24"/>
          <w:u w:val="single"/>
        </w:rPr>
        <w:t xml:space="preserve"> 320006654018010059662 </w:t>
      </w:r>
    </w:p>
    <w:p>
      <w:pPr>
        <w:spacing w:line="360" w:lineRule="auto"/>
        <w:rPr>
          <w:rFonts w:hAnsi="宋体"/>
          <w:color w:val="000000"/>
          <w:sz w:val="24"/>
        </w:rPr>
      </w:pPr>
      <w:r>
        <w:rPr>
          <w:rFonts w:hint="eastAsia" w:hAnsi="宋体"/>
          <w:sz w:val="24"/>
        </w:rPr>
        <w:t>甲、乙双方经友好协商，根据《中华人民共和国合同法》、《计算机软件保护条例》及国家有关法律、法规之规定，就甲方购买乙方提供的</w:t>
      </w:r>
      <w:r>
        <w:rPr>
          <w:rFonts w:hint="eastAsia" w:hAnsi="宋体"/>
          <w:color w:val="000000"/>
          <w:sz w:val="24"/>
          <w:u w:val="single"/>
        </w:rPr>
        <w:t xml:space="preserve">“ 交易场所数据输出服务” </w:t>
      </w:r>
      <w:r>
        <w:rPr>
          <w:rFonts w:hint="eastAsia" w:hAnsi="宋体"/>
          <w:color w:val="000000"/>
          <w:sz w:val="24"/>
        </w:rPr>
        <w:t>，双方达成如下协议并共同遵守：</w:t>
      </w:r>
    </w:p>
    <w:p>
      <w:pPr>
        <w:spacing w:line="360" w:lineRule="auto"/>
        <w:rPr>
          <w:rFonts w:hAnsi="宋体"/>
          <w:color w:val="000000"/>
          <w:sz w:val="24"/>
        </w:rPr>
      </w:pPr>
      <w:r>
        <w:rPr>
          <w:rFonts w:hint="eastAsia" w:hAnsi="宋体"/>
          <w:color w:val="000000"/>
          <w:sz w:val="24"/>
        </w:rPr>
        <w:t>一、甲方委托乙方全权负责</w:t>
      </w:r>
      <w:r>
        <w:rPr>
          <w:rFonts w:hint="eastAsia" w:hAnsi="宋体"/>
          <w:color w:val="000000"/>
          <w:sz w:val="24"/>
          <w:u w:val="single"/>
        </w:rPr>
        <w:t xml:space="preserve">    交易场所数据输出服务    </w:t>
      </w:r>
      <w:r>
        <w:rPr>
          <w:rFonts w:hint="eastAsia" w:hAnsi="宋体"/>
          <w:color w:val="000000"/>
          <w:sz w:val="24"/>
        </w:rPr>
        <w:t>的培训、维护及数据提供等工作。</w:t>
      </w:r>
    </w:p>
    <w:p>
      <w:pPr>
        <w:spacing w:line="360" w:lineRule="auto"/>
        <w:rPr>
          <w:rFonts w:hAnsi="宋体"/>
          <w:color w:val="000000"/>
          <w:sz w:val="24"/>
          <w:u w:val="single"/>
        </w:rPr>
      </w:pPr>
      <w:r>
        <w:rPr>
          <w:rFonts w:hint="eastAsia" w:hAnsi="宋体"/>
          <w:color w:val="000000"/>
          <w:sz w:val="24"/>
        </w:rPr>
        <w:t>二、</w:t>
      </w:r>
      <w:r>
        <w:rPr>
          <w:rFonts w:hint="eastAsia" w:hAnsi="宋体"/>
          <w:color w:val="000000"/>
          <w:sz w:val="24"/>
          <w:u w:val="single"/>
        </w:rPr>
        <w:t xml:space="preserve">    交易场所数据输出服务   </w:t>
      </w:r>
      <w:r>
        <w:rPr>
          <w:rFonts w:hint="eastAsia" w:hAnsi="宋体"/>
          <w:color w:val="000000"/>
          <w:sz w:val="24"/>
        </w:rPr>
        <w:t>，包括</w:t>
      </w:r>
      <w:r>
        <w:rPr>
          <w:rFonts w:hint="eastAsia" w:hAnsi="宋体"/>
          <w:color w:val="000000"/>
          <w:sz w:val="24"/>
          <w:u w:val="single"/>
        </w:rPr>
        <w:t xml:space="preserve">  投资者登记信息、交易信息和资金信息等数据的采集；通过人工智能、风控建模等方式实现系统自动预警，提取有关风险数据；按监管要求提供交易场所运营数据、风控预警数据等。</w:t>
      </w:r>
    </w:p>
    <w:p>
      <w:pPr>
        <w:spacing w:line="360" w:lineRule="auto"/>
        <w:rPr>
          <w:rFonts w:hAnsi="宋体"/>
          <w:color w:val="000000"/>
          <w:sz w:val="24"/>
        </w:rPr>
      </w:pPr>
      <w:r>
        <w:rPr>
          <w:rFonts w:hint="eastAsia" w:hAnsi="宋体"/>
          <w:color w:val="000000"/>
          <w:sz w:val="24"/>
        </w:rPr>
        <w:t>三、双方权责</w:t>
      </w:r>
    </w:p>
    <w:p>
      <w:pPr>
        <w:spacing w:line="360" w:lineRule="auto"/>
        <w:rPr>
          <w:rFonts w:hAnsi="宋体"/>
          <w:color w:val="000000"/>
          <w:sz w:val="24"/>
        </w:rPr>
      </w:pPr>
      <w:r>
        <w:rPr>
          <w:rFonts w:hint="eastAsia" w:hAnsi="宋体"/>
          <w:color w:val="000000"/>
          <w:sz w:val="24"/>
        </w:rPr>
        <w:t>3.1 甲方的权利及义务：</w:t>
      </w:r>
    </w:p>
    <w:p>
      <w:pPr>
        <w:spacing w:line="360" w:lineRule="auto"/>
        <w:rPr>
          <w:color w:val="000000"/>
          <w:sz w:val="24"/>
        </w:rPr>
      </w:pPr>
      <w:r>
        <w:rPr>
          <w:rFonts w:hint="eastAsia"/>
          <w:color w:val="000000"/>
          <w:sz w:val="24"/>
        </w:rPr>
        <w:t>1. 甲方有权基于乙方提供的系统功能说明，确认和验收乙方提供的系统。</w:t>
      </w:r>
    </w:p>
    <w:p>
      <w:pPr>
        <w:spacing w:line="360" w:lineRule="auto"/>
        <w:rPr>
          <w:color w:val="000000"/>
          <w:sz w:val="24"/>
        </w:rPr>
      </w:pPr>
      <w:r>
        <w:rPr>
          <w:rFonts w:hint="eastAsia"/>
          <w:color w:val="000000"/>
          <w:sz w:val="24"/>
        </w:rPr>
        <w:t>2. 甲方根据本合同的有关约定，有权享有乙方提供的数据服务。</w:t>
      </w:r>
    </w:p>
    <w:p>
      <w:pPr>
        <w:spacing w:line="360" w:lineRule="auto"/>
        <w:jc w:val="both"/>
        <w:rPr>
          <w:color w:val="000000"/>
          <w:sz w:val="24"/>
        </w:rPr>
      </w:pPr>
      <w:r>
        <w:rPr>
          <w:rFonts w:hint="eastAsia"/>
          <w:color w:val="000000"/>
          <w:sz w:val="24"/>
        </w:rPr>
        <w:t>3. 甲方应签收乙方书面或电子方式提交的资料、文档，并表明是否同意或是否接受。常规问题在一周内给予答复，重大问题一个月内给予答复，超过上述时间又不明确表态的，默认甲方同意或接受了乙方递交的资料、文档。</w:t>
      </w:r>
    </w:p>
    <w:p>
      <w:pPr>
        <w:spacing w:line="360" w:lineRule="auto"/>
        <w:rPr>
          <w:rFonts w:hAnsi="宋体"/>
          <w:color w:val="000000"/>
          <w:sz w:val="24"/>
        </w:rPr>
      </w:pPr>
      <w:r>
        <w:rPr>
          <w:rFonts w:hint="eastAsia" w:hAnsi="宋体"/>
          <w:color w:val="000000"/>
          <w:sz w:val="24"/>
        </w:rPr>
        <w:t>3.2 乙方权利及义务：</w:t>
      </w:r>
    </w:p>
    <w:p>
      <w:pPr>
        <w:spacing w:line="360" w:lineRule="auto"/>
        <w:rPr>
          <w:rFonts w:hAnsi="宋体"/>
          <w:color w:val="000000"/>
          <w:sz w:val="24"/>
        </w:rPr>
      </w:pPr>
      <w:r>
        <w:rPr>
          <w:rFonts w:hint="eastAsia" w:hAnsi="宋体"/>
          <w:color w:val="000000"/>
          <w:sz w:val="24"/>
        </w:rPr>
        <w:t>1.乙方依据合同的约定，获得</w:t>
      </w:r>
      <w:r>
        <w:rPr>
          <w:rFonts w:hint="eastAsia" w:hAnsi="宋体"/>
          <w:color w:val="000000"/>
          <w:sz w:val="24"/>
          <w:u w:val="single"/>
        </w:rPr>
        <w:t xml:space="preserve">    交易场所数据输出服务    </w:t>
      </w:r>
      <w:r>
        <w:rPr>
          <w:rFonts w:hint="eastAsia" w:hAnsi="宋体"/>
          <w:color w:val="000000"/>
          <w:sz w:val="24"/>
        </w:rPr>
        <w:t>的相应价款。</w:t>
      </w:r>
    </w:p>
    <w:p>
      <w:pPr>
        <w:spacing w:line="360" w:lineRule="auto"/>
        <w:rPr>
          <w:rFonts w:hAnsi="宋体"/>
          <w:color w:val="000000"/>
          <w:sz w:val="24"/>
        </w:rPr>
      </w:pPr>
      <w:r>
        <w:rPr>
          <w:rFonts w:hint="eastAsia" w:hAnsi="宋体"/>
          <w:color w:val="000000"/>
          <w:sz w:val="24"/>
        </w:rPr>
        <w:t>2.乙方根据约定的要求，为甲方提供服务。</w:t>
      </w:r>
    </w:p>
    <w:p>
      <w:pPr>
        <w:spacing w:line="360" w:lineRule="auto"/>
        <w:jc w:val="both"/>
        <w:rPr>
          <w:rFonts w:hAnsi="宋体"/>
          <w:color w:val="000000"/>
          <w:sz w:val="24"/>
        </w:rPr>
      </w:pPr>
      <w:r>
        <w:rPr>
          <w:rFonts w:hint="eastAsia" w:hAnsi="宋体"/>
          <w:color w:val="000000"/>
          <w:sz w:val="24"/>
        </w:rPr>
        <w:t>3.乙方确保所提供的产品具有合法的知识产权，如提供的产品因侵犯第三方的知识产权而引起的法律责任由乙方承担。</w:t>
      </w:r>
    </w:p>
    <w:p>
      <w:pPr>
        <w:spacing w:line="360" w:lineRule="auto"/>
        <w:rPr>
          <w:rFonts w:hAnsi="宋体"/>
          <w:color w:val="000000"/>
          <w:sz w:val="24"/>
        </w:rPr>
      </w:pPr>
      <w:r>
        <w:rPr>
          <w:rFonts w:hint="eastAsia" w:hAnsi="宋体"/>
          <w:color w:val="000000"/>
          <w:sz w:val="24"/>
        </w:rPr>
        <w:t>四、合同价款及支付方式</w:t>
      </w:r>
    </w:p>
    <w:p>
      <w:pPr>
        <w:spacing w:line="360" w:lineRule="auto"/>
        <w:rPr>
          <w:rFonts w:hAnsi="宋体"/>
          <w:color w:val="000000"/>
          <w:sz w:val="24"/>
        </w:rPr>
      </w:pPr>
      <w:r>
        <w:rPr>
          <w:rFonts w:hint="eastAsia" w:hAnsi="宋体"/>
          <w:color w:val="000000"/>
          <w:sz w:val="24"/>
        </w:rPr>
        <w:t>4.1 甲方应向乙方支付的合同总价款为人民币</w:t>
      </w:r>
      <w:r>
        <w:rPr>
          <w:rFonts w:hint="eastAsia" w:hAnsi="宋体"/>
          <w:color w:val="000000"/>
          <w:sz w:val="24"/>
          <w:u w:val="single"/>
        </w:rPr>
        <w:t xml:space="preserve"> 叁拾玖万圆整 </w:t>
      </w:r>
      <w:r>
        <w:rPr>
          <w:rFonts w:hAnsi="宋体"/>
          <w:color w:val="000000"/>
          <w:sz w:val="24"/>
        </w:rPr>
        <w:t xml:space="preserve"> (</w:t>
      </w:r>
      <w:r>
        <w:rPr>
          <w:rFonts w:hint="eastAsia" w:hAnsi="宋体"/>
          <w:color w:val="000000"/>
          <w:sz w:val="24"/>
        </w:rPr>
        <w:t>¥</w:t>
      </w:r>
      <w:r>
        <w:rPr>
          <w:rFonts w:hAnsi="宋体"/>
          <w:bCs/>
          <w:color w:val="000000"/>
          <w:sz w:val="24"/>
        </w:rPr>
        <w:t xml:space="preserve"> </w:t>
      </w:r>
      <w:r>
        <w:rPr>
          <w:rFonts w:hint="eastAsia" w:hAnsi="宋体"/>
          <w:bCs/>
          <w:color w:val="000000"/>
          <w:sz w:val="24"/>
        </w:rPr>
        <w:t>390000</w:t>
      </w:r>
      <w:r>
        <w:rPr>
          <w:rFonts w:hint="eastAsia" w:hAnsi="宋体"/>
          <w:color w:val="000000"/>
          <w:sz w:val="24"/>
        </w:rPr>
        <w:t>元</w:t>
      </w:r>
      <w:r>
        <w:rPr>
          <w:rFonts w:hAnsi="宋体"/>
          <w:color w:val="000000"/>
          <w:sz w:val="24"/>
        </w:rPr>
        <w:t>)</w:t>
      </w:r>
      <w:r>
        <w:rPr>
          <w:rFonts w:hint="eastAsia" w:hAnsi="宋体"/>
          <w:color w:val="000000"/>
          <w:sz w:val="24"/>
        </w:rPr>
        <w:t>。</w:t>
      </w:r>
      <w:r>
        <w:rPr>
          <w:rFonts w:hAnsi="宋体"/>
          <w:color w:val="000000"/>
          <w:sz w:val="24"/>
        </w:rPr>
        <w:t xml:space="preserve"> </w:t>
      </w:r>
    </w:p>
    <w:p>
      <w:pPr>
        <w:spacing w:line="360" w:lineRule="auto"/>
        <w:rPr>
          <w:rFonts w:hAnsi="宋体"/>
          <w:color w:val="000000"/>
          <w:sz w:val="24"/>
        </w:rPr>
      </w:pPr>
      <w:r>
        <w:rPr>
          <w:rFonts w:hint="eastAsia" w:hAnsi="宋体"/>
          <w:color w:val="000000"/>
          <w:sz w:val="24"/>
        </w:rPr>
        <w:t>4.2 付款方式：</w:t>
      </w:r>
    </w:p>
    <w:p>
      <w:pPr>
        <w:spacing w:line="360" w:lineRule="auto"/>
        <w:rPr>
          <w:rFonts w:hAnsi="宋体"/>
          <w:sz w:val="24"/>
        </w:rPr>
      </w:pPr>
      <w:r>
        <w:rPr>
          <w:rFonts w:hint="eastAsia" w:hAnsi="宋体"/>
          <w:sz w:val="24"/>
        </w:rPr>
        <w:t>本协议签订后十五日内一次性支付。</w:t>
      </w:r>
    </w:p>
    <w:p>
      <w:pPr>
        <w:spacing w:line="360" w:lineRule="auto"/>
        <w:rPr>
          <w:rFonts w:hAnsi="宋体"/>
          <w:color w:val="000000"/>
          <w:sz w:val="24"/>
        </w:rPr>
      </w:pPr>
      <w:r>
        <w:rPr>
          <w:rFonts w:hint="eastAsia" w:hAnsi="宋体"/>
          <w:color w:val="000000"/>
          <w:sz w:val="24"/>
        </w:rPr>
        <w:t>4.3 开票内容：</w:t>
      </w:r>
      <w:r>
        <w:rPr>
          <w:rFonts w:hint="eastAsia" w:hAnsi="宋体"/>
          <w:color w:val="000000"/>
          <w:sz w:val="24"/>
          <w:u w:val="single"/>
        </w:rPr>
        <w:t xml:space="preserve">    信息技术服务费    </w:t>
      </w:r>
      <w:r>
        <w:rPr>
          <w:rFonts w:hint="eastAsia" w:hAnsi="宋体"/>
          <w:color w:val="000000"/>
          <w:sz w:val="24"/>
        </w:rPr>
        <w:t>。</w:t>
      </w:r>
    </w:p>
    <w:p>
      <w:pPr>
        <w:spacing w:line="360" w:lineRule="auto"/>
        <w:rPr>
          <w:rFonts w:hAnsi="宋体"/>
          <w:color w:val="000000"/>
          <w:sz w:val="24"/>
          <w:highlight w:val="none"/>
        </w:rPr>
      </w:pPr>
      <w:r>
        <w:rPr>
          <w:rFonts w:hint="eastAsia" w:hAnsi="宋体"/>
          <w:color w:val="000000"/>
          <w:sz w:val="24"/>
          <w:highlight w:val="none"/>
        </w:rPr>
        <w:t>五、</w:t>
      </w:r>
      <w:r>
        <w:rPr>
          <w:rFonts w:hint="eastAsia"/>
          <w:sz w:val="24"/>
          <w:szCs w:val="24"/>
          <w:highlight w:val="none"/>
          <w:lang w:val="zh-CN"/>
        </w:rPr>
        <w:t>本协议约定的交易场所数据输出服务期为一年，</w:t>
      </w:r>
      <w:r>
        <w:rPr>
          <w:rFonts w:hint="eastAsia"/>
          <w:sz w:val="24"/>
          <w:szCs w:val="24"/>
          <w:highlight w:val="none"/>
        </w:rPr>
        <w:t>自</w:t>
      </w:r>
      <w:r>
        <w:rPr>
          <w:rFonts w:hint="eastAsia"/>
          <w:sz w:val="24"/>
          <w:szCs w:val="24"/>
          <w:highlight w:val="none"/>
          <w:u w:val="single"/>
        </w:rPr>
        <w:t xml:space="preserve"> </w:t>
      </w:r>
      <w:r>
        <w:rPr>
          <w:rFonts w:hint="eastAsia"/>
          <w:sz w:val="24"/>
          <w:szCs w:val="24"/>
          <w:highlight w:val="none"/>
          <w:u w:val="single"/>
          <w:lang w:val="en-US" w:eastAsia="zh-CN"/>
        </w:rPr>
        <w:t>2022</w:t>
      </w:r>
      <w:r>
        <w:rPr>
          <w:rFonts w:hint="eastAsia"/>
          <w:sz w:val="24"/>
          <w:szCs w:val="24"/>
          <w:highlight w:val="none"/>
          <w:u w:val="single"/>
        </w:rPr>
        <w:t xml:space="preserve"> </w:t>
      </w:r>
      <w:r>
        <w:rPr>
          <w:rFonts w:hint="eastAsia"/>
          <w:sz w:val="24"/>
          <w:szCs w:val="24"/>
          <w:highlight w:val="none"/>
        </w:rPr>
        <w:t>年</w:t>
      </w:r>
      <w:r>
        <w:rPr>
          <w:rFonts w:hint="eastAsia"/>
          <w:sz w:val="24"/>
          <w:szCs w:val="24"/>
          <w:highlight w:val="none"/>
          <w:u w:val="single"/>
        </w:rPr>
        <w:t xml:space="preserve"> </w:t>
      </w:r>
      <w:r>
        <w:rPr>
          <w:rFonts w:hint="eastAsia"/>
          <w:sz w:val="24"/>
          <w:szCs w:val="24"/>
          <w:highlight w:val="none"/>
          <w:u w:val="single"/>
          <w:lang w:val="en-US" w:eastAsia="zh-CN"/>
        </w:rPr>
        <w:t>1</w:t>
      </w:r>
      <w:r>
        <w:rPr>
          <w:rFonts w:hint="eastAsia"/>
          <w:sz w:val="24"/>
          <w:szCs w:val="24"/>
          <w:highlight w:val="none"/>
          <w:u w:val="single"/>
        </w:rPr>
        <w:t xml:space="preserve"> </w:t>
      </w:r>
      <w:r>
        <w:rPr>
          <w:rFonts w:hint="eastAsia"/>
          <w:sz w:val="24"/>
          <w:szCs w:val="24"/>
          <w:highlight w:val="none"/>
        </w:rPr>
        <w:t>月</w:t>
      </w:r>
      <w:r>
        <w:rPr>
          <w:rFonts w:hint="eastAsia"/>
          <w:sz w:val="24"/>
          <w:szCs w:val="24"/>
          <w:highlight w:val="none"/>
          <w:u w:val="single"/>
        </w:rPr>
        <w:t xml:space="preserve"> </w:t>
      </w:r>
      <w:r>
        <w:rPr>
          <w:rFonts w:hint="eastAsia"/>
          <w:sz w:val="24"/>
          <w:szCs w:val="24"/>
          <w:highlight w:val="none"/>
          <w:u w:val="single"/>
          <w:lang w:val="en-US" w:eastAsia="zh-CN"/>
        </w:rPr>
        <w:t>1</w:t>
      </w:r>
      <w:r>
        <w:rPr>
          <w:rFonts w:hint="eastAsia"/>
          <w:sz w:val="24"/>
          <w:szCs w:val="24"/>
          <w:highlight w:val="none"/>
          <w:u w:val="single"/>
        </w:rPr>
        <w:t xml:space="preserve">  </w:t>
      </w:r>
      <w:r>
        <w:rPr>
          <w:rFonts w:hint="eastAsia"/>
          <w:sz w:val="24"/>
          <w:szCs w:val="24"/>
          <w:highlight w:val="none"/>
        </w:rPr>
        <w:t>日起至</w:t>
      </w:r>
      <w:r>
        <w:rPr>
          <w:rFonts w:hint="eastAsia"/>
          <w:sz w:val="24"/>
          <w:szCs w:val="24"/>
          <w:highlight w:val="none"/>
          <w:u w:val="single"/>
        </w:rPr>
        <w:t xml:space="preserve"> </w:t>
      </w:r>
      <w:r>
        <w:rPr>
          <w:rFonts w:hint="eastAsia"/>
          <w:sz w:val="24"/>
          <w:szCs w:val="24"/>
          <w:highlight w:val="none"/>
          <w:u w:val="single"/>
          <w:lang w:val="en-US" w:eastAsia="zh-CN"/>
        </w:rPr>
        <w:t>2022</w:t>
      </w:r>
      <w:r>
        <w:rPr>
          <w:rFonts w:hint="eastAsia"/>
          <w:sz w:val="24"/>
          <w:szCs w:val="24"/>
          <w:highlight w:val="none"/>
          <w:u w:val="single"/>
        </w:rPr>
        <w:t xml:space="preserve">  </w:t>
      </w:r>
      <w:r>
        <w:rPr>
          <w:rFonts w:hint="eastAsia"/>
          <w:sz w:val="24"/>
          <w:szCs w:val="24"/>
          <w:highlight w:val="none"/>
        </w:rPr>
        <w:t>年</w:t>
      </w:r>
      <w:r>
        <w:rPr>
          <w:rFonts w:hint="eastAsia"/>
          <w:sz w:val="24"/>
          <w:szCs w:val="24"/>
          <w:highlight w:val="none"/>
          <w:u w:val="single"/>
        </w:rPr>
        <w:t xml:space="preserve">  </w:t>
      </w:r>
      <w:r>
        <w:rPr>
          <w:rFonts w:hint="eastAsia"/>
          <w:sz w:val="24"/>
          <w:szCs w:val="24"/>
          <w:highlight w:val="none"/>
          <w:u w:val="single"/>
          <w:lang w:val="en-US" w:eastAsia="zh-CN"/>
        </w:rPr>
        <w:t>12</w:t>
      </w:r>
      <w:r>
        <w:rPr>
          <w:rFonts w:hint="eastAsia"/>
          <w:sz w:val="24"/>
          <w:szCs w:val="24"/>
          <w:highlight w:val="none"/>
          <w:u w:val="single"/>
        </w:rPr>
        <w:t xml:space="preserve">  </w:t>
      </w:r>
      <w:r>
        <w:rPr>
          <w:rFonts w:hint="eastAsia"/>
          <w:sz w:val="24"/>
          <w:szCs w:val="24"/>
          <w:highlight w:val="none"/>
        </w:rPr>
        <w:t>月</w:t>
      </w:r>
      <w:r>
        <w:rPr>
          <w:rFonts w:hint="eastAsia"/>
          <w:sz w:val="24"/>
          <w:szCs w:val="24"/>
          <w:highlight w:val="none"/>
          <w:u w:val="single"/>
        </w:rPr>
        <w:t xml:space="preserve"> </w:t>
      </w:r>
      <w:r>
        <w:rPr>
          <w:rFonts w:hint="eastAsia"/>
          <w:sz w:val="24"/>
          <w:szCs w:val="24"/>
          <w:highlight w:val="none"/>
          <w:u w:val="single"/>
          <w:lang w:val="en-US" w:eastAsia="zh-CN"/>
        </w:rPr>
        <w:t>31</w:t>
      </w:r>
      <w:r>
        <w:rPr>
          <w:rFonts w:hint="eastAsia"/>
          <w:sz w:val="24"/>
          <w:szCs w:val="24"/>
          <w:highlight w:val="none"/>
          <w:u w:val="single"/>
        </w:rPr>
        <w:t xml:space="preserve"> </w:t>
      </w:r>
      <w:r>
        <w:rPr>
          <w:rFonts w:hint="eastAsia"/>
          <w:sz w:val="24"/>
          <w:szCs w:val="24"/>
          <w:highlight w:val="none"/>
        </w:rPr>
        <w:t>日止</w:t>
      </w:r>
      <w:r>
        <w:rPr>
          <w:rFonts w:hint="eastAsia"/>
          <w:sz w:val="24"/>
          <w:szCs w:val="24"/>
          <w:highlight w:val="none"/>
          <w:lang w:val="zh-CN"/>
        </w:rPr>
        <w:t>。本次服务期满后，如双方均无异议，可续签合同，否则不再续签，有效期为三年。</w:t>
      </w:r>
      <w:bookmarkStart w:id="4" w:name="_GoBack"/>
      <w:bookmarkEnd w:id="4"/>
    </w:p>
    <w:p>
      <w:pPr>
        <w:spacing w:line="360" w:lineRule="auto"/>
        <w:jc w:val="both"/>
        <w:rPr>
          <w:rFonts w:hAnsi="宋体"/>
          <w:color w:val="000000"/>
          <w:sz w:val="24"/>
        </w:rPr>
      </w:pPr>
      <w:r>
        <w:rPr>
          <w:rFonts w:hint="eastAsia" w:hAnsi="宋体"/>
          <w:color w:val="000000"/>
          <w:sz w:val="24"/>
        </w:rPr>
        <w:t>六、若甲方未按本合同相关约定支付款项，乙方有权单方面停止服务、解除本合同，并要求甲方支付合同总金额10％的违约金。如因乙方原因，违反本合同有关约定，造成甲方工作影响，甲方有权终止合同，并要求乙方赔偿合同总金额10％的违约金。</w:t>
      </w:r>
    </w:p>
    <w:p>
      <w:pPr>
        <w:spacing w:line="360" w:lineRule="auto"/>
        <w:rPr>
          <w:rFonts w:hAnsi="宋体"/>
          <w:color w:val="000000"/>
          <w:sz w:val="24"/>
        </w:rPr>
      </w:pPr>
      <w:r>
        <w:rPr>
          <w:rFonts w:hint="eastAsia" w:hAnsi="宋体"/>
          <w:color w:val="000000"/>
          <w:sz w:val="24"/>
        </w:rPr>
        <w:t>七、如因一方违约导致合同暂停或终止的，由此产生的诉讼成本。包括但不限于诉讼费律师费、差旅费等均由违约方支付。</w:t>
      </w:r>
    </w:p>
    <w:p>
      <w:pPr>
        <w:spacing w:line="360" w:lineRule="auto"/>
        <w:rPr>
          <w:rFonts w:hAnsi="宋体"/>
          <w:color w:val="000000"/>
          <w:sz w:val="24"/>
        </w:rPr>
      </w:pPr>
      <w:r>
        <w:rPr>
          <w:rFonts w:hint="eastAsia" w:hAnsi="宋体"/>
          <w:color w:val="000000"/>
          <w:sz w:val="24"/>
        </w:rPr>
        <w:t>八、信息保密与安全</w:t>
      </w:r>
    </w:p>
    <w:p>
      <w:pPr>
        <w:spacing w:line="360" w:lineRule="auto"/>
        <w:rPr>
          <w:rFonts w:hAnsi="宋体"/>
          <w:color w:val="000000"/>
          <w:sz w:val="24"/>
        </w:rPr>
      </w:pPr>
      <w:r>
        <w:rPr>
          <w:rFonts w:hint="eastAsia" w:hAnsi="宋体"/>
          <w:color w:val="000000"/>
          <w:sz w:val="24"/>
        </w:rPr>
        <w:t>甲方、乙方均应注意资料和数据的保密，乙方不得将接触到的任何资料、数据、技术泄露给第三方，甲方也不得将乙方提供的文档、资料、技术泄露给第三方。</w:t>
      </w:r>
    </w:p>
    <w:p>
      <w:pPr>
        <w:spacing w:line="360" w:lineRule="auto"/>
        <w:rPr>
          <w:rFonts w:hAnsi="宋体"/>
          <w:color w:val="000000"/>
          <w:sz w:val="24"/>
        </w:rPr>
      </w:pPr>
      <w:r>
        <w:rPr>
          <w:rFonts w:hint="eastAsia" w:hAnsi="宋体"/>
          <w:color w:val="000000"/>
          <w:sz w:val="24"/>
        </w:rPr>
        <w:t>九、如发生不可抗力，受影响的一方应毫无延误地通知另一方，应当采取所有合理行为消除不可抗力的条件及减少不可抗力对另一方的损失。根据不可抗力的影响，可以终止或推迟本合同的履行，或部分或全部地免除受影响方在本合同中的义务。</w:t>
      </w:r>
    </w:p>
    <w:p>
      <w:pPr>
        <w:spacing w:line="360" w:lineRule="auto"/>
        <w:rPr>
          <w:rFonts w:hAnsi="宋体"/>
          <w:color w:val="000000"/>
          <w:sz w:val="24"/>
        </w:rPr>
      </w:pPr>
      <w:r>
        <w:rPr>
          <w:rFonts w:hint="eastAsia" w:hAnsi="宋体"/>
          <w:color w:val="000000"/>
          <w:sz w:val="24"/>
        </w:rPr>
        <w:t>十、双方正式通知的形式包括：当面递交文档、信函邮寄、电子邮件、传真等方式。</w:t>
      </w:r>
    </w:p>
    <w:p>
      <w:pPr>
        <w:spacing w:line="360" w:lineRule="auto"/>
        <w:rPr>
          <w:rFonts w:hAnsi="宋体"/>
          <w:color w:val="000000"/>
          <w:sz w:val="24"/>
        </w:rPr>
      </w:pPr>
      <w:r>
        <w:rPr>
          <w:rFonts w:hint="eastAsia" w:hAnsi="宋体"/>
          <w:color w:val="000000"/>
          <w:sz w:val="24"/>
        </w:rPr>
        <w:t>十一、争议解决</w:t>
      </w:r>
    </w:p>
    <w:p>
      <w:pPr>
        <w:spacing w:line="360" w:lineRule="auto"/>
        <w:jc w:val="both"/>
        <w:rPr>
          <w:rFonts w:hAnsi="宋体"/>
          <w:color w:val="000000"/>
          <w:sz w:val="24"/>
        </w:rPr>
      </w:pPr>
      <w:r>
        <w:rPr>
          <w:rFonts w:hAnsi="宋体"/>
          <w:color w:val="000000"/>
          <w:sz w:val="24"/>
        </w:rPr>
        <w:t>1</w:t>
      </w:r>
      <w:r>
        <w:rPr>
          <w:rFonts w:hint="eastAsia" w:hAnsi="宋体"/>
          <w:color w:val="000000"/>
          <w:sz w:val="24"/>
        </w:rPr>
        <w:t>1</w:t>
      </w:r>
      <w:r>
        <w:rPr>
          <w:rFonts w:hAnsi="宋体"/>
          <w:color w:val="000000"/>
          <w:sz w:val="24"/>
        </w:rPr>
        <w:t>.1</w:t>
      </w:r>
      <w:r>
        <w:rPr>
          <w:rFonts w:hint="eastAsia" w:hAnsi="宋体"/>
          <w:color w:val="000000"/>
          <w:sz w:val="24"/>
        </w:rPr>
        <w:t xml:space="preserve"> 因服务的质量问题发生争议的，应当邀请国家认可的质量检测机构对服务质量进行鉴定。符合标准的，鉴定费由甲方承担；不符合质量标准的，鉴定费由乙方承担。</w:t>
      </w:r>
    </w:p>
    <w:p>
      <w:pPr>
        <w:spacing w:line="360" w:lineRule="auto"/>
        <w:jc w:val="both"/>
        <w:rPr>
          <w:rFonts w:hAnsi="宋体"/>
          <w:color w:val="000000"/>
          <w:sz w:val="24"/>
        </w:rPr>
      </w:pPr>
      <w:r>
        <w:rPr>
          <w:rFonts w:hint="eastAsia" w:hAnsi="宋体"/>
          <w:color w:val="000000"/>
          <w:sz w:val="24"/>
        </w:rPr>
        <w:t>11.2 因履行本合同引起的或与本合同有关的争议，甲、乙双方应首先通过友好协商解决。如果协商不能解决争议，则向原告所在地有管辖权的人民法院提起诉讼。</w:t>
      </w:r>
    </w:p>
    <w:p>
      <w:pPr>
        <w:spacing w:line="360" w:lineRule="auto"/>
        <w:jc w:val="both"/>
        <w:rPr>
          <w:rFonts w:hAnsi="宋体"/>
          <w:color w:val="000000"/>
          <w:sz w:val="24"/>
        </w:rPr>
      </w:pPr>
      <w:r>
        <w:rPr>
          <w:rFonts w:hint="eastAsia" w:hAnsi="宋体"/>
          <w:color w:val="000000"/>
          <w:sz w:val="24"/>
        </w:rPr>
        <w:t>十二、本合同附件包括：</w:t>
      </w:r>
      <w:r>
        <w:rPr>
          <w:rFonts w:hint="eastAsia" w:hAnsi="宋体"/>
          <w:color w:val="000000"/>
          <w:sz w:val="24"/>
          <w:u w:val="single"/>
        </w:rPr>
        <w:t xml:space="preserve"> 江苏省地方金融监督管理局交易场所数据输出服务方案、报价明细表 </w:t>
      </w:r>
      <w:r>
        <w:rPr>
          <w:rFonts w:hint="eastAsia" w:hAnsi="宋体"/>
          <w:color w:val="000000"/>
          <w:sz w:val="24"/>
        </w:rPr>
        <w:t>，</w:t>
      </w:r>
      <w:r>
        <w:rPr>
          <w:rFonts w:hAnsi="宋体"/>
          <w:color w:val="000000"/>
          <w:sz w:val="24"/>
        </w:rPr>
        <w:t>合同附件与正文具有同等法律效力。</w:t>
      </w:r>
    </w:p>
    <w:p>
      <w:pPr>
        <w:spacing w:line="360" w:lineRule="auto"/>
        <w:rPr>
          <w:rFonts w:hAnsi="宋体"/>
          <w:color w:val="000000"/>
          <w:sz w:val="24"/>
        </w:rPr>
      </w:pPr>
      <w:r>
        <w:rPr>
          <w:rFonts w:hint="eastAsia" w:hAnsi="宋体"/>
          <w:color w:val="000000"/>
          <w:sz w:val="24"/>
        </w:rPr>
        <w:t>十三、本协议一式陆份，均为正本，双方各执叁份，具有同等法律效力。本协议自甲乙双方代表签字盖章之日起生效。</w:t>
      </w:r>
    </w:p>
    <w:p>
      <w:pPr>
        <w:spacing w:line="360" w:lineRule="auto"/>
        <w:rPr>
          <w:rFonts w:hAnsi="宋体"/>
          <w:color w:val="000000"/>
          <w:sz w:val="24"/>
        </w:rPr>
      </w:pPr>
    </w:p>
    <w:p>
      <w:pPr>
        <w:spacing w:line="360" w:lineRule="auto"/>
        <w:rPr>
          <w:rFonts w:hAnsi="宋体"/>
          <w:color w:val="000000"/>
          <w:sz w:val="24"/>
        </w:rPr>
      </w:pPr>
      <w:r>
        <w:rPr>
          <w:rFonts w:hint="eastAsia" w:hAnsi="宋体"/>
          <w:color w:val="000000"/>
          <w:sz w:val="24"/>
        </w:rPr>
        <w:t>附件： 1.江苏省地方金融监督管理局交易场所数据输出服务方案</w:t>
      </w:r>
    </w:p>
    <w:p>
      <w:pPr>
        <w:spacing w:line="360" w:lineRule="auto"/>
        <w:rPr>
          <w:rFonts w:hAnsi="宋体"/>
          <w:color w:val="000000"/>
          <w:sz w:val="24"/>
          <w:u w:val="single"/>
        </w:rPr>
      </w:pPr>
      <w:r>
        <w:rPr>
          <w:rFonts w:hint="eastAsia" w:hAnsi="宋体"/>
          <w:color w:val="000000"/>
          <w:sz w:val="24"/>
        </w:rPr>
        <w:t xml:space="preserve">       2.报价明细表</w:t>
      </w:r>
    </w:p>
    <w:p>
      <w:pPr>
        <w:spacing w:line="360" w:lineRule="auto"/>
        <w:rPr>
          <w:rFonts w:hAnsi="宋体"/>
          <w:color w:val="000000"/>
          <w:sz w:val="24"/>
        </w:rPr>
      </w:pPr>
    </w:p>
    <w:p>
      <w:pPr>
        <w:spacing w:line="360" w:lineRule="auto"/>
        <w:rPr>
          <w:rFonts w:hAnsi="宋体"/>
          <w:color w:val="000000"/>
          <w:sz w:val="24"/>
        </w:rPr>
      </w:pPr>
      <w:r>
        <w:rPr>
          <w:rFonts w:hint="eastAsia" w:hAnsi="宋体"/>
          <w:color w:val="000000"/>
          <w:sz w:val="24"/>
        </w:rPr>
        <w:t>（以下无正文）</w:t>
      </w:r>
    </w:p>
    <w:p>
      <w:pPr>
        <w:spacing w:line="360" w:lineRule="auto"/>
        <w:rPr>
          <w:rFonts w:hAnsi="宋体"/>
          <w:color w:val="000000"/>
          <w:sz w:val="24"/>
        </w:rPr>
      </w:pPr>
    </w:p>
    <w:p>
      <w:pPr>
        <w:spacing w:line="360" w:lineRule="auto"/>
        <w:rPr>
          <w:rFonts w:hAnsi="宋体"/>
          <w:color w:val="000000"/>
          <w:sz w:val="24"/>
        </w:rPr>
      </w:pPr>
      <w:r>
        <w:rPr>
          <w:rFonts w:hint="eastAsia" w:hAnsi="宋体"/>
          <w:color w:val="000000"/>
          <w:sz w:val="24"/>
        </w:rPr>
        <w:t>（本页为盖章页）</w:t>
      </w:r>
    </w:p>
    <w:p>
      <w:pPr>
        <w:spacing w:line="360" w:lineRule="auto"/>
        <w:rPr>
          <w:rFonts w:hAnsi="宋体"/>
          <w:color w:val="000000"/>
          <w:sz w:val="24"/>
        </w:rPr>
      </w:pPr>
      <w:r>
        <w:rPr>
          <w:rFonts w:hint="eastAsia" w:hAnsi="宋体"/>
          <w:color w:val="000000"/>
          <w:sz w:val="24"/>
        </w:rPr>
        <w:t>甲方：江苏省地方金融监督管理局(盖章)</w:t>
      </w:r>
    </w:p>
    <w:p>
      <w:pPr>
        <w:spacing w:line="360" w:lineRule="auto"/>
        <w:rPr>
          <w:rFonts w:hAnsi="宋体"/>
          <w:color w:val="000000"/>
          <w:sz w:val="24"/>
        </w:rPr>
      </w:pPr>
      <w:r>
        <w:rPr>
          <w:rFonts w:hint="eastAsia" w:hAnsi="宋体"/>
          <w:color w:val="000000"/>
          <w:sz w:val="24"/>
        </w:rPr>
        <w:t>代表签字：</w:t>
      </w:r>
      <w:r>
        <w:rPr>
          <w:rFonts w:hAnsi="宋体"/>
          <w:color w:val="000000"/>
          <w:sz w:val="24"/>
        </w:rPr>
        <w:t xml:space="preserve">              </w:t>
      </w:r>
      <w:r>
        <w:rPr>
          <w:rFonts w:hint="eastAsia" w:hAnsi="宋体"/>
          <w:color w:val="000000"/>
          <w:sz w:val="24"/>
        </w:rPr>
        <w:t xml:space="preserve">           </w:t>
      </w:r>
      <w:r>
        <w:rPr>
          <w:rFonts w:hAnsi="宋体"/>
          <w:color w:val="000000"/>
          <w:sz w:val="24"/>
        </w:rPr>
        <w:t xml:space="preserve">     </w:t>
      </w:r>
    </w:p>
    <w:p>
      <w:pPr>
        <w:spacing w:line="360" w:lineRule="auto"/>
        <w:rPr>
          <w:rFonts w:hAnsi="宋体"/>
          <w:color w:val="000000"/>
          <w:sz w:val="24"/>
        </w:rPr>
      </w:pPr>
    </w:p>
    <w:p>
      <w:pPr>
        <w:spacing w:line="360" w:lineRule="auto"/>
        <w:rPr>
          <w:rFonts w:hAnsi="宋体"/>
          <w:color w:val="000000"/>
          <w:sz w:val="24"/>
        </w:rPr>
      </w:pPr>
      <w:r>
        <w:rPr>
          <w:rFonts w:hint="eastAsia" w:hAnsi="宋体"/>
          <w:color w:val="000000"/>
          <w:sz w:val="24"/>
        </w:rPr>
        <w:t>签订日期：  年   月   日</w:t>
      </w:r>
    </w:p>
    <w:p>
      <w:pPr>
        <w:spacing w:line="360" w:lineRule="auto"/>
        <w:rPr>
          <w:rFonts w:hAnsi="宋体"/>
          <w:color w:val="000000"/>
          <w:sz w:val="24"/>
        </w:rPr>
      </w:pPr>
    </w:p>
    <w:p>
      <w:pPr>
        <w:spacing w:line="360" w:lineRule="auto"/>
        <w:rPr>
          <w:rFonts w:hAnsi="宋体"/>
          <w:color w:val="000000"/>
          <w:sz w:val="24"/>
        </w:rPr>
      </w:pPr>
    </w:p>
    <w:p>
      <w:pPr>
        <w:spacing w:line="360" w:lineRule="auto"/>
        <w:rPr>
          <w:rFonts w:hAnsi="宋体"/>
          <w:color w:val="000000"/>
          <w:sz w:val="24"/>
        </w:rPr>
      </w:pPr>
      <w:r>
        <w:rPr>
          <w:rFonts w:hint="eastAsia" w:hAnsi="宋体"/>
          <w:color w:val="000000"/>
          <w:sz w:val="24"/>
        </w:rPr>
        <w:t>乙方： 江苏交易场所登记结算有限公司（盖章）</w:t>
      </w:r>
    </w:p>
    <w:p>
      <w:pPr>
        <w:spacing w:line="360" w:lineRule="auto"/>
        <w:rPr>
          <w:rFonts w:hAnsi="宋体"/>
          <w:color w:val="000000"/>
          <w:sz w:val="24"/>
        </w:rPr>
      </w:pPr>
      <w:r>
        <w:rPr>
          <w:rFonts w:hint="eastAsia" w:hAnsi="宋体"/>
          <w:color w:val="000000"/>
          <w:sz w:val="24"/>
        </w:rPr>
        <w:t>代表签字：</w:t>
      </w:r>
    </w:p>
    <w:p>
      <w:pPr>
        <w:spacing w:line="360" w:lineRule="auto"/>
        <w:rPr>
          <w:rFonts w:hAnsi="宋体"/>
          <w:color w:val="000000"/>
          <w:sz w:val="24"/>
        </w:rPr>
      </w:pPr>
    </w:p>
    <w:bookmarkEnd w:id="0"/>
    <w:bookmarkEnd w:id="1"/>
    <w:bookmarkEnd w:id="2"/>
    <w:bookmarkEnd w:id="3"/>
    <w:p>
      <w:pPr>
        <w:spacing w:line="360" w:lineRule="auto"/>
        <w:rPr>
          <w:rFonts w:hAnsi="宋体"/>
          <w:color w:val="000000"/>
          <w:sz w:val="24"/>
        </w:rPr>
      </w:pPr>
      <w:r>
        <w:rPr>
          <w:rFonts w:hint="eastAsia" w:hAnsi="宋体"/>
          <w:color w:val="000000"/>
          <w:sz w:val="24"/>
        </w:rPr>
        <w:t>签订日期：  年   月   日</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Georgia">
    <w:panose1 w:val="02040502050405020303"/>
    <w:charset w:val="00"/>
    <w:family w:val="roman"/>
    <w:pitch w:val="default"/>
    <w:sig w:usb0="00000287" w:usb1="00000000" w:usb2="00000000" w:usb3="00000000" w:csb0="2000009F" w:csb1="00000000"/>
  </w:font>
  <w:font w:name="方正舒体">
    <w:altName w:val="宋体"/>
    <w:panose1 w:val="02010601030101010101"/>
    <w:charset w:val="86"/>
    <w:family w:val="auto"/>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C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59090"/>
      <w:docPartObj>
        <w:docPartGallery w:val="autotext"/>
      </w:docPartObj>
    </w:sdtPr>
    <w:sdtEndPr>
      <w:rPr>
        <w:rFonts w:ascii="Times New Roman"/>
        <w:sz w:val="21"/>
        <w:szCs w:val="21"/>
      </w:rPr>
    </w:sdtEndPr>
    <w:sdtContent>
      <w:p>
        <w:pPr>
          <w:pStyle w:val="5"/>
          <w:jc w:val="center"/>
          <w:rPr>
            <w:rFonts w:ascii="Times New Roman"/>
            <w:sz w:val="21"/>
            <w:szCs w:val="21"/>
          </w:rPr>
        </w:pPr>
        <w:r>
          <w:rPr>
            <w:rFonts w:ascii="Times New Roman"/>
            <w:sz w:val="21"/>
            <w:szCs w:val="21"/>
          </w:rPr>
          <w:fldChar w:fldCharType="begin"/>
        </w:r>
        <w:r>
          <w:rPr>
            <w:rFonts w:ascii="Times New Roman"/>
            <w:sz w:val="21"/>
            <w:szCs w:val="21"/>
          </w:rPr>
          <w:instrText xml:space="preserve"> PAGE   \* MERGEFORMAT </w:instrText>
        </w:r>
        <w:r>
          <w:rPr>
            <w:rFonts w:ascii="Times New Roman"/>
            <w:sz w:val="21"/>
            <w:szCs w:val="21"/>
          </w:rPr>
          <w:fldChar w:fldCharType="separate"/>
        </w:r>
        <w:r>
          <w:rPr>
            <w:rFonts w:ascii="Times New Roman"/>
            <w:sz w:val="21"/>
            <w:szCs w:val="21"/>
            <w:lang w:val="zh-CN"/>
          </w:rPr>
          <w:t>-</w:t>
        </w:r>
        <w:r>
          <w:rPr>
            <w:rFonts w:ascii="Times New Roman"/>
            <w:sz w:val="21"/>
            <w:szCs w:val="21"/>
          </w:rPr>
          <w:t xml:space="preserve"> 3 -</w:t>
        </w:r>
        <w:r>
          <w:rPr>
            <w:rFonts w:ascii="Times New Roman"/>
            <w:sz w:val="21"/>
            <w:szCs w:val="21"/>
          </w:rPr>
          <w:fldChar w:fldCharType="end"/>
        </w:r>
      </w:p>
    </w:sdtContent>
  </w:sdt>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825902"/>
    <w:rsid w:val="00027672"/>
    <w:rsid w:val="003F0E15"/>
    <w:rsid w:val="004342E8"/>
    <w:rsid w:val="004D31D1"/>
    <w:rsid w:val="0062680C"/>
    <w:rsid w:val="006550A5"/>
    <w:rsid w:val="007160F0"/>
    <w:rsid w:val="007B6650"/>
    <w:rsid w:val="007C224A"/>
    <w:rsid w:val="00825902"/>
    <w:rsid w:val="0091663E"/>
    <w:rsid w:val="0096170E"/>
    <w:rsid w:val="00984397"/>
    <w:rsid w:val="00B33714"/>
    <w:rsid w:val="00BB1ED7"/>
    <w:rsid w:val="00C70304"/>
    <w:rsid w:val="00F738AD"/>
    <w:rsid w:val="00FC4646"/>
    <w:rsid w:val="02EC1914"/>
    <w:rsid w:val="05492935"/>
    <w:rsid w:val="0B435678"/>
    <w:rsid w:val="0F8B5865"/>
    <w:rsid w:val="1170706E"/>
    <w:rsid w:val="214E269F"/>
    <w:rsid w:val="24FD2797"/>
    <w:rsid w:val="28D277BC"/>
    <w:rsid w:val="2B50206B"/>
    <w:rsid w:val="32B21D3D"/>
    <w:rsid w:val="35121C88"/>
    <w:rsid w:val="367C6BE8"/>
    <w:rsid w:val="375E5B71"/>
    <w:rsid w:val="3A3813FE"/>
    <w:rsid w:val="3F1847C3"/>
    <w:rsid w:val="41892EDB"/>
    <w:rsid w:val="496D4F9D"/>
    <w:rsid w:val="5BE005BB"/>
    <w:rsid w:val="5D2A383F"/>
    <w:rsid w:val="694E428F"/>
    <w:rsid w:val="6CBE5083"/>
    <w:rsid w:val="7A0A60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adjustRightInd w:val="0"/>
    </w:pPr>
    <w:rPr>
      <w:rFonts w:ascii="宋体" w:hAnsi="Times New Roman" w:eastAsia="宋体" w:cs="Times New Roman"/>
      <w:lang w:val="en-US" w:eastAsia="zh-CN" w:bidi="ar-SA"/>
    </w:rPr>
  </w:style>
  <w:style w:type="paragraph" w:styleId="2">
    <w:name w:val="heading 1"/>
    <w:basedOn w:val="1"/>
    <w:next w:val="1"/>
    <w:link w:val="12"/>
    <w:qFormat/>
    <w:uiPriority w:val="0"/>
    <w:pPr>
      <w:keepNext/>
      <w:keepLines/>
      <w:spacing w:before="340" w:after="330" w:line="590" w:lineRule="exact"/>
      <w:contextualSpacing/>
      <w:jc w:val="center"/>
      <w:outlineLvl w:val="0"/>
    </w:pPr>
    <w:rPr>
      <w:rFonts w:eastAsia="方正小标宋_GBK" w:asciiTheme="minorHAnsi" w:hAnsiTheme="minorHAnsi"/>
      <w:bCs/>
      <w:kern w:val="44"/>
      <w:sz w:val="44"/>
      <w:szCs w:val="44"/>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semiHidden/>
    <w:unhideWhenUsed/>
    <w:qFormat/>
    <w:uiPriority w:val="99"/>
  </w:style>
  <w:style w:type="paragraph" w:styleId="4">
    <w:name w:val="Balloon Text"/>
    <w:basedOn w:val="1"/>
    <w:link w:val="21"/>
    <w:semiHidden/>
    <w:unhideWhenUsed/>
    <w:qFormat/>
    <w:uiPriority w:val="99"/>
    <w:rPr>
      <w:sz w:val="18"/>
      <w:szCs w:val="18"/>
    </w:rPr>
  </w:style>
  <w:style w:type="paragraph" w:styleId="5">
    <w:name w:val="footer"/>
    <w:basedOn w:val="1"/>
    <w:link w:val="20"/>
    <w:unhideWhenUsed/>
    <w:qFormat/>
    <w:uiPriority w:val="99"/>
    <w:pPr>
      <w:tabs>
        <w:tab w:val="center" w:pos="4153"/>
        <w:tab w:val="right" w:pos="8306"/>
      </w:tabs>
      <w:snapToGrid w:val="0"/>
    </w:pPr>
    <w:rPr>
      <w:sz w:val="18"/>
      <w:szCs w:val="18"/>
    </w:rPr>
  </w:style>
  <w:style w:type="paragraph" w:styleId="6">
    <w:name w:val="header"/>
    <w:basedOn w:val="1"/>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Subtitle"/>
    <w:basedOn w:val="1"/>
    <w:next w:val="1"/>
    <w:link w:val="15"/>
    <w:qFormat/>
    <w:uiPriority w:val="11"/>
    <w:pPr>
      <w:spacing w:before="240" w:after="60" w:line="590" w:lineRule="exact"/>
      <w:ind w:firstLine="200" w:firstLineChars="200"/>
      <w:contextualSpacing/>
      <w:outlineLvl w:val="1"/>
    </w:pPr>
    <w:rPr>
      <w:rFonts w:eastAsia="方正楷体_GBK" w:asciiTheme="majorHAnsi" w:hAnsiTheme="majorHAnsi" w:cstheme="majorBidi"/>
      <w:bCs/>
      <w:kern w:val="28"/>
      <w:sz w:val="32"/>
      <w:szCs w:val="32"/>
    </w:rPr>
  </w:style>
  <w:style w:type="paragraph" w:styleId="8">
    <w:name w:val="Title"/>
    <w:basedOn w:val="1"/>
    <w:next w:val="1"/>
    <w:link w:val="14"/>
    <w:qFormat/>
    <w:uiPriority w:val="10"/>
    <w:pPr>
      <w:spacing w:before="240" w:after="60" w:line="590" w:lineRule="exact"/>
      <w:ind w:firstLine="200" w:firstLineChars="200"/>
      <w:contextualSpacing/>
      <w:outlineLvl w:val="0"/>
    </w:pPr>
    <w:rPr>
      <w:rFonts w:eastAsia="方正黑体_GBK" w:asciiTheme="majorHAnsi" w:hAnsiTheme="majorHAnsi" w:cstheme="majorBidi"/>
      <w:bCs/>
      <w:sz w:val="32"/>
      <w:szCs w:val="32"/>
    </w:rPr>
  </w:style>
  <w:style w:type="character" w:styleId="11">
    <w:name w:val="annotation reference"/>
    <w:basedOn w:val="10"/>
    <w:semiHidden/>
    <w:unhideWhenUsed/>
    <w:qFormat/>
    <w:uiPriority w:val="99"/>
    <w:rPr>
      <w:sz w:val="21"/>
      <w:szCs w:val="21"/>
    </w:rPr>
  </w:style>
  <w:style w:type="character" w:customStyle="1" w:styleId="12">
    <w:name w:val="标题 1 Char"/>
    <w:basedOn w:val="10"/>
    <w:link w:val="2"/>
    <w:qFormat/>
    <w:uiPriority w:val="9"/>
    <w:rPr>
      <w:rFonts w:eastAsia="方正小标宋_GBK"/>
      <w:bCs/>
      <w:kern w:val="44"/>
      <w:sz w:val="44"/>
      <w:szCs w:val="44"/>
    </w:rPr>
  </w:style>
  <w:style w:type="character" w:customStyle="1" w:styleId="13">
    <w:name w:val="页眉 Char"/>
    <w:basedOn w:val="10"/>
    <w:link w:val="6"/>
    <w:semiHidden/>
    <w:qFormat/>
    <w:uiPriority w:val="99"/>
    <w:rPr>
      <w:rFonts w:ascii="Georgia" w:hAnsi="Georgia" w:eastAsia="方正舒体" w:cs="Times New Roman"/>
      <w:kern w:val="2"/>
      <w:sz w:val="18"/>
      <w:szCs w:val="18"/>
    </w:rPr>
  </w:style>
  <w:style w:type="character" w:customStyle="1" w:styleId="14">
    <w:name w:val="标题 Char"/>
    <w:basedOn w:val="10"/>
    <w:link w:val="8"/>
    <w:qFormat/>
    <w:uiPriority w:val="10"/>
    <w:rPr>
      <w:rFonts w:eastAsia="方正黑体_GBK" w:asciiTheme="majorHAnsi" w:hAnsiTheme="majorHAnsi" w:cstheme="majorBidi"/>
      <w:bCs/>
      <w:sz w:val="32"/>
      <w:szCs w:val="32"/>
    </w:rPr>
  </w:style>
  <w:style w:type="character" w:customStyle="1" w:styleId="15">
    <w:name w:val="副标题 Char"/>
    <w:basedOn w:val="10"/>
    <w:link w:val="7"/>
    <w:qFormat/>
    <w:uiPriority w:val="11"/>
    <w:rPr>
      <w:rFonts w:eastAsia="方正楷体_GBK" w:asciiTheme="majorHAnsi" w:hAnsiTheme="majorHAnsi" w:cstheme="majorBidi"/>
      <w:bCs/>
      <w:kern w:val="28"/>
      <w:sz w:val="32"/>
      <w:szCs w:val="32"/>
    </w:rPr>
  </w:style>
  <w:style w:type="paragraph" w:styleId="16">
    <w:name w:val="No Spacing"/>
    <w:qFormat/>
    <w:uiPriority w:val="1"/>
    <w:pPr>
      <w:widowControl w:val="0"/>
      <w:spacing w:line="590" w:lineRule="exact"/>
      <w:ind w:firstLine="200" w:firstLineChars="200"/>
      <w:contextualSpacing/>
    </w:pPr>
    <w:rPr>
      <w:rFonts w:eastAsia="方正仿宋_GBK" w:asciiTheme="minorHAnsi" w:hAnsiTheme="minorHAnsi" w:cstheme="minorBidi"/>
      <w:b/>
      <w:kern w:val="2"/>
      <w:sz w:val="32"/>
      <w:szCs w:val="22"/>
      <w:lang w:val="en-US" w:eastAsia="zh-CN" w:bidi="ar-SA"/>
    </w:rPr>
  </w:style>
  <w:style w:type="paragraph" w:customStyle="1" w:styleId="17">
    <w:name w:val="正文1"/>
    <w:basedOn w:val="1"/>
    <w:link w:val="18"/>
    <w:qFormat/>
    <w:uiPriority w:val="0"/>
    <w:pPr>
      <w:spacing w:line="590" w:lineRule="exact"/>
      <w:ind w:firstLine="640" w:firstLineChars="200"/>
      <w:contextualSpacing/>
    </w:pPr>
    <w:rPr>
      <w:rFonts w:ascii="方正仿宋_GBK" w:eastAsia="方正仿宋_GBK" w:hAnsiTheme="minorHAnsi"/>
      <w:sz w:val="32"/>
      <w:szCs w:val="32"/>
    </w:rPr>
  </w:style>
  <w:style w:type="character" w:customStyle="1" w:styleId="18">
    <w:name w:val="正文1 Char"/>
    <w:basedOn w:val="10"/>
    <w:link w:val="17"/>
    <w:qFormat/>
    <w:uiPriority w:val="0"/>
    <w:rPr>
      <w:rFonts w:ascii="方正仿宋_GBK" w:eastAsia="方正仿宋_GBK"/>
      <w:kern w:val="2"/>
      <w:sz w:val="32"/>
      <w:szCs w:val="32"/>
    </w:rPr>
  </w:style>
  <w:style w:type="character" w:customStyle="1" w:styleId="19">
    <w:name w:val="标题 1 字符"/>
    <w:qFormat/>
    <w:uiPriority w:val="0"/>
    <w:rPr>
      <w:b/>
      <w:bCs/>
      <w:kern w:val="44"/>
      <w:sz w:val="44"/>
      <w:szCs w:val="44"/>
    </w:rPr>
  </w:style>
  <w:style w:type="character" w:customStyle="1" w:styleId="20">
    <w:name w:val="页脚 Char"/>
    <w:basedOn w:val="10"/>
    <w:link w:val="5"/>
    <w:qFormat/>
    <w:uiPriority w:val="99"/>
    <w:rPr>
      <w:rFonts w:ascii="宋体" w:hAnsi="Times New Roman" w:eastAsia="宋体" w:cs="Times New Roman"/>
      <w:sz w:val="18"/>
      <w:szCs w:val="18"/>
    </w:rPr>
  </w:style>
  <w:style w:type="character" w:customStyle="1" w:styleId="21">
    <w:name w:val="批注框文本 Char"/>
    <w:basedOn w:val="10"/>
    <w:link w:val="4"/>
    <w:semiHidden/>
    <w:qFormat/>
    <w:uiPriority w:val="99"/>
    <w:rPr>
      <w:rFonts w:ascii="宋体"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310</Words>
  <Characters>1768</Characters>
  <Lines>14</Lines>
  <Paragraphs>4</Paragraphs>
  <TotalTime>0</TotalTime>
  <ScaleCrop>false</ScaleCrop>
  <LinksUpToDate>false</LinksUpToDate>
  <CharactersWithSpaces>2074</CharactersWithSpaces>
  <Application>WPS Office_11.1.0.11035_F1E327BC-269C-435d-A152-05C5408002CA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2019-12-09T06:03:00Z</dcterms:created>
  <dc:creator>qj</dc:creator>
  <cp:lastModifiedBy>Linda</cp:lastModifiedBy>
  <dcterms:modified xsi:type="dcterms:W3CDTF">2021-12-08T05:33:31Z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2052-11.1.0.11035</vt:lpwstr>
  </property>
  <property fmtid="{D5CDD505-2E9C-101B-9397-08002B2CF9AE}" pid="3" name="ICV">
    <vt:lpwstr>0C5F545F4DF74974A43BB5BC98CD295F</vt:lpwstr>
  </property>
</Properties>
</file>