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 w:hAnsi="宋体" w:eastAsia="宋体" w:cs="宋体"/>
          <w:b/>
          <w:bCs/>
          <w:color w:val="auto"/>
          <w:sz w:val="48"/>
          <w:szCs w:val="48"/>
          <w:highlight w:val="none"/>
        </w:rPr>
      </w:pPr>
    </w:p>
    <w:p>
      <w:pPr>
        <w:spacing w:line="360" w:lineRule="auto"/>
        <w:jc w:val="center"/>
        <w:rPr>
          <w:rFonts w:hint="eastAsia" w:ascii="宋体" w:hAnsi="宋体" w:eastAsia="宋体" w:cs="宋体"/>
          <w:b/>
          <w:bCs/>
          <w:color w:val="auto"/>
          <w:sz w:val="48"/>
          <w:szCs w:val="48"/>
          <w:highlight w:val="none"/>
          <w:lang w:eastAsia="zh-CN"/>
        </w:rPr>
      </w:pPr>
      <w:r>
        <w:rPr>
          <w:rFonts w:hint="eastAsia" w:ascii="宋体" w:hAnsi="宋体" w:eastAsia="宋体" w:cs="宋体"/>
          <w:b/>
          <w:bCs/>
          <w:color w:val="auto"/>
          <w:sz w:val="48"/>
          <w:szCs w:val="48"/>
          <w:highlight w:val="none"/>
          <w:lang w:eastAsia="zh-CN"/>
        </w:rPr>
        <w:t>南通市通州区东社镇杨港建筑装潢垃圾堆放点清运处置承包服务项目</w:t>
      </w:r>
    </w:p>
    <w:p>
      <w:pPr>
        <w:spacing w:line="360" w:lineRule="auto"/>
        <w:jc w:val="center"/>
        <w:rPr>
          <w:rFonts w:hint="eastAsia" w:ascii="宋体" w:hAnsi="宋体" w:eastAsia="宋体" w:cs="宋体"/>
          <w:b/>
          <w:bCs/>
          <w:color w:val="auto"/>
          <w:sz w:val="36"/>
          <w:szCs w:val="36"/>
          <w:highlight w:val="none"/>
        </w:rPr>
      </w:pPr>
    </w:p>
    <w:p>
      <w:pPr>
        <w:spacing w:line="360" w:lineRule="auto"/>
        <w:jc w:val="center"/>
        <w:rPr>
          <w:rFonts w:hint="eastAsia" w:ascii="宋体" w:hAnsi="宋体" w:eastAsia="宋体" w:cs="宋体"/>
          <w:b/>
          <w:bCs/>
          <w:color w:val="auto"/>
          <w:sz w:val="36"/>
          <w:szCs w:val="36"/>
          <w:highlight w:val="none"/>
        </w:rPr>
      </w:pPr>
    </w:p>
    <w:p>
      <w:pPr>
        <w:spacing w:line="360" w:lineRule="auto"/>
        <w:jc w:val="center"/>
        <w:rPr>
          <w:rFonts w:hint="eastAsia" w:ascii="宋体" w:hAnsi="宋体" w:eastAsia="宋体" w:cs="宋体"/>
          <w:color w:val="auto"/>
          <w:sz w:val="84"/>
          <w:highlight w:val="none"/>
        </w:rPr>
      </w:pPr>
    </w:p>
    <w:p>
      <w:pPr>
        <w:spacing w:line="360" w:lineRule="auto"/>
        <w:jc w:val="center"/>
        <w:rPr>
          <w:rFonts w:hint="eastAsia" w:ascii="宋体" w:hAnsi="宋体" w:eastAsia="宋体" w:cs="宋体"/>
          <w:b/>
          <w:color w:val="auto"/>
          <w:sz w:val="92"/>
          <w:szCs w:val="92"/>
          <w:highlight w:val="none"/>
        </w:rPr>
      </w:pPr>
      <w:r>
        <w:rPr>
          <w:rFonts w:hint="eastAsia" w:ascii="宋体" w:hAnsi="宋体" w:eastAsia="宋体" w:cs="宋体"/>
          <w:b/>
          <w:color w:val="auto"/>
          <w:sz w:val="92"/>
          <w:szCs w:val="92"/>
          <w:highlight w:val="none"/>
        </w:rPr>
        <w:t>招标文件</w:t>
      </w:r>
    </w:p>
    <w:p>
      <w:pPr>
        <w:spacing w:line="360" w:lineRule="auto"/>
        <w:jc w:val="center"/>
        <w:rPr>
          <w:rFonts w:hint="eastAsia" w:ascii="宋体" w:hAnsi="宋体" w:eastAsia="宋体" w:cs="宋体"/>
          <w:color w:val="auto"/>
          <w:sz w:val="32"/>
          <w:highlight w:val="none"/>
        </w:rPr>
      </w:pPr>
    </w:p>
    <w:p>
      <w:pPr>
        <w:spacing w:line="360" w:lineRule="auto"/>
        <w:jc w:val="center"/>
        <w:rPr>
          <w:rFonts w:hint="eastAsia" w:ascii="宋体" w:hAnsi="宋体" w:eastAsia="宋体" w:cs="宋体"/>
          <w:color w:val="auto"/>
          <w:sz w:val="32"/>
          <w:highlight w:val="none"/>
        </w:rPr>
      </w:pPr>
    </w:p>
    <w:p>
      <w:pPr>
        <w:spacing w:line="360" w:lineRule="auto"/>
        <w:jc w:val="center"/>
        <w:rPr>
          <w:rFonts w:hint="eastAsia" w:ascii="宋体" w:hAnsi="宋体" w:eastAsia="宋体" w:cs="宋体"/>
          <w:color w:val="auto"/>
          <w:sz w:val="32"/>
          <w:highlight w:val="none"/>
        </w:rPr>
      </w:pPr>
    </w:p>
    <w:p>
      <w:pPr>
        <w:spacing w:line="360" w:lineRule="auto"/>
        <w:jc w:val="center"/>
        <w:rPr>
          <w:rFonts w:hint="eastAsia" w:ascii="宋体" w:hAnsi="宋体" w:eastAsia="宋体" w:cs="宋体"/>
          <w:color w:val="auto"/>
          <w:sz w:val="32"/>
          <w:highlight w:val="none"/>
        </w:rPr>
      </w:pPr>
    </w:p>
    <w:p>
      <w:pPr>
        <w:pStyle w:val="30"/>
        <w:rPr>
          <w:rFonts w:hint="eastAsia" w:ascii="宋体" w:hAnsi="宋体" w:eastAsia="宋体" w:cs="宋体"/>
          <w:color w:val="auto"/>
          <w:sz w:val="32"/>
          <w:highlight w:val="none"/>
        </w:rPr>
      </w:pPr>
    </w:p>
    <w:p>
      <w:pPr>
        <w:rPr>
          <w:rFonts w:hint="eastAsia" w:ascii="宋体" w:hAnsi="宋体" w:eastAsia="宋体" w:cs="宋体"/>
          <w:color w:val="auto"/>
          <w:sz w:val="32"/>
          <w:highlight w:val="none"/>
        </w:rPr>
      </w:pPr>
    </w:p>
    <w:p>
      <w:pPr>
        <w:pStyle w:val="30"/>
        <w:rPr>
          <w:rFonts w:hint="eastAsia" w:ascii="宋体" w:hAnsi="宋体" w:eastAsia="宋体" w:cs="宋体"/>
          <w:highlight w:val="none"/>
        </w:rPr>
      </w:pPr>
    </w:p>
    <w:p>
      <w:pPr>
        <w:spacing w:line="360" w:lineRule="auto"/>
        <w:ind w:firstLine="964" w:firstLineChars="300"/>
        <w:jc w:val="both"/>
        <w:rPr>
          <w:rFonts w:hint="eastAsia" w:ascii="宋体" w:hAnsi="宋体" w:eastAsia="宋体" w:cs="宋体"/>
          <w:b/>
          <w:color w:val="auto"/>
          <w:sz w:val="32"/>
          <w:szCs w:val="32"/>
          <w:highlight w:val="none"/>
          <w:u w:val="single"/>
        </w:rPr>
      </w:pPr>
      <w:r>
        <w:rPr>
          <w:rFonts w:hint="eastAsia" w:ascii="宋体" w:hAnsi="宋体" w:eastAsia="宋体" w:cs="宋体"/>
          <w:b/>
          <w:color w:val="auto"/>
          <w:sz w:val="32"/>
          <w:szCs w:val="32"/>
          <w:highlight w:val="none"/>
        </w:rPr>
        <w:t>招　</w:t>
      </w:r>
      <w:r>
        <w:rPr>
          <w:rFonts w:hint="eastAsia" w:ascii="宋体" w:hAnsi="宋体" w:cs="宋体"/>
          <w:b/>
          <w:color w:val="auto"/>
          <w:sz w:val="32"/>
          <w:szCs w:val="32"/>
          <w:highlight w:val="none"/>
          <w:lang w:val="en-US" w:eastAsia="zh-CN"/>
        </w:rPr>
        <w:t xml:space="preserve"> </w:t>
      </w:r>
      <w:r>
        <w:rPr>
          <w:rFonts w:hint="eastAsia" w:ascii="宋体" w:hAnsi="宋体" w:eastAsia="宋体" w:cs="宋体"/>
          <w:b/>
          <w:color w:val="auto"/>
          <w:sz w:val="32"/>
          <w:szCs w:val="32"/>
          <w:highlight w:val="none"/>
        </w:rPr>
        <w:t>标　</w:t>
      </w:r>
      <w:r>
        <w:rPr>
          <w:rFonts w:hint="eastAsia" w:ascii="宋体" w:hAnsi="宋体" w:cs="宋体"/>
          <w:b/>
          <w:color w:val="auto"/>
          <w:sz w:val="32"/>
          <w:szCs w:val="32"/>
          <w:highlight w:val="none"/>
          <w:lang w:val="en-US" w:eastAsia="zh-CN"/>
        </w:rPr>
        <w:t xml:space="preserve"> </w:t>
      </w:r>
      <w:r>
        <w:rPr>
          <w:rFonts w:hint="eastAsia" w:ascii="宋体" w:hAnsi="宋体" w:eastAsia="宋体" w:cs="宋体"/>
          <w:b/>
          <w:color w:val="auto"/>
          <w:sz w:val="32"/>
          <w:szCs w:val="32"/>
          <w:highlight w:val="none"/>
        </w:rPr>
        <w:t>人：</w:t>
      </w:r>
      <w:r>
        <w:rPr>
          <w:rFonts w:hint="eastAsia" w:ascii="宋体" w:hAnsi="宋体" w:eastAsia="宋体" w:cs="宋体"/>
          <w:b/>
          <w:color w:val="auto"/>
          <w:sz w:val="32"/>
          <w:szCs w:val="32"/>
          <w:highlight w:val="none"/>
          <w:u w:val="single"/>
        </w:rPr>
        <w:t>南通市通州区城市管理局</w:t>
      </w:r>
    </w:p>
    <w:p>
      <w:pPr>
        <w:spacing w:line="360" w:lineRule="auto"/>
        <w:ind w:firstLine="964" w:firstLineChars="300"/>
        <w:jc w:val="both"/>
        <w:rPr>
          <w:rFonts w:hint="eastAsia" w:ascii="宋体" w:hAnsi="宋体" w:eastAsia="宋体" w:cs="宋体"/>
          <w:b/>
          <w:color w:val="auto"/>
          <w:sz w:val="32"/>
          <w:szCs w:val="32"/>
          <w:highlight w:val="none"/>
          <w:u w:val="single"/>
          <w:lang w:eastAsia="zh-CN"/>
        </w:rPr>
      </w:pPr>
      <w:r>
        <w:rPr>
          <w:rFonts w:hint="eastAsia" w:ascii="宋体" w:hAnsi="宋体" w:eastAsia="宋体" w:cs="宋体"/>
          <w:b/>
          <w:color w:val="auto"/>
          <w:sz w:val="32"/>
          <w:szCs w:val="32"/>
          <w:highlight w:val="none"/>
        </w:rPr>
        <w:t>招标代理机构：</w:t>
      </w:r>
      <w:r>
        <w:rPr>
          <w:rFonts w:hint="eastAsia" w:ascii="宋体" w:hAnsi="宋体" w:eastAsia="宋体" w:cs="宋体"/>
          <w:b/>
          <w:color w:val="auto"/>
          <w:sz w:val="32"/>
          <w:szCs w:val="32"/>
          <w:highlight w:val="none"/>
          <w:u w:val="single"/>
          <w:lang w:eastAsia="zh-CN"/>
        </w:rPr>
        <w:t>苏世建设管理集团有限公司</w:t>
      </w:r>
    </w:p>
    <w:p>
      <w:pPr>
        <w:spacing w:line="360" w:lineRule="auto"/>
        <w:ind w:firstLine="640" w:firstLineChars="200"/>
        <w:jc w:val="center"/>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二〇二</w:t>
      </w:r>
      <w:r>
        <w:rPr>
          <w:rFonts w:hint="eastAsia" w:ascii="宋体" w:hAnsi="宋体" w:eastAsia="宋体" w:cs="宋体"/>
          <w:color w:val="auto"/>
          <w:sz w:val="32"/>
          <w:szCs w:val="32"/>
          <w:highlight w:val="none"/>
          <w:lang w:val="en-US" w:eastAsia="zh-CN"/>
        </w:rPr>
        <w:t>二</w:t>
      </w:r>
      <w:r>
        <w:rPr>
          <w:rFonts w:hint="eastAsia" w:ascii="宋体" w:hAnsi="宋体" w:eastAsia="宋体" w:cs="宋体"/>
          <w:color w:val="auto"/>
          <w:sz w:val="32"/>
          <w:szCs w:val="32"/>
          <w:highlight w:val="none"/>
        </w:rPr>
        <w:t>年</w:t>
      </w:r>
      <w:r>
        <w:rPr>
          <w:rFonts w:hint="eastAsia" w:ascii="宋体" w:hAnsi="宋体" w:eastAsia="宋体" w:cs="宋体"/>
          <w:color w:val="auto"/>
          <w:sz w:val="32"/>
          <w:szCs w:val="32"/>
          <w:highlight w:val="none"/>
          <w:lang w:val="en-US" w:eastAsia="zh-CN"/>
        </w:rPr>
        <w:t>八</w:t>
      </w:r>
      <w:r>
        <w:rPr>
          <w:rFonts w:hint="eastAsia" w:ascii="宋体" w:hAnsi="宋体" w:eastAsia="宋体" w:cs="宋体"/>
          <w:color w:val="auto"/>
          <w:sz w:val="32"/>
          <w:szCs w:val="32"/>
          <w:highlight w:val="none"/>
        </w:rPr>
        <w:t>月</w:t>
      </w:r>
      <w:r>
        <w:rPr>
          <w:rFonts w:hint="eastAsia" w:ascii="宋体" w:hAnsi="宋体" w:cs="宋体"/>
          <w:color w:val="auto"/>
          <w:sz w:val="32"/>
          <w:szCs w:val="32"/>
          <w:highlight w:val="none"/>
          <w:lang w:val="en-US" w:eastAsia="zh-CN"/>
        </w:rPr>
        <w:t>八</w:t>
      </w:r>
      <w:r>
        <w:rPr>
          <w:rFonts w:hint="eastAsia" w:ascii="宋体" w:hAnsi="宋体" w:eastAsia="宋体" w:cs="宋体"/>
          <w:color w:val="auto"/>
          <w:sz w:val="32"/>
          <w:szCs w:val="32"/>
          <w:highlight w:val="none"/>
        </w:rPr>
        <w:t>日</w:t>
      </w:r>
    </w:p>
    <w:p>
      <w:pPr>
        <w:spacing w:line="360" w:lineRule="auto"/>
        <w:jc w:val="center"/>
        <w:rPr>
          <w:rFonts w:hint="eastAsia" w:ascii="宋体" w:hAnsi="宋体" w:eastAsia="宋体" w:cs="宋体"/>
          <w:b/>
          <w:color w:val="auto"/>
          <w:sz w:val="52"/>
          <w:szCs w:val="52"/>
          <w:highlight w:val="none"/>
        </w:rPr>
      </w:pPr>
      <w:r>
        <w:rPr>
          <w:rFonts w:hint="eastAsia" w:ascii="宋体" w:hAnsi="宋体" w:eastAsia="宋体" w:cs="宋体"/>
          <w:color w:val="auto"/>
          <w:highlight w:val="none"/>
        </w:rPr>
        <w:br w:type="page"/>
      </w:r>
      <w:r>
        <w:rPr>
          <w:rFonts w:hint="eastAsia" w:ascii="宋体" w:hAnsi="宋体" w:eastAsia="宋体" w:cs="宋体"/>
          <w:b/>
          <w:color w:val="auto"/>
          <w:sz w:val="52"/>
          <w:szCs w:val="52"/>
          <w:highlight w:val="none"/>
        </w:rPr>
        <w:t>招标文件备案表</w:t>
      </w:r>
    </w:p>
    <w:tbl>
      <w:tblPr>
        <w:tblStyle w:val="75"/>
        <w:tblW w:w="851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2" w:hRule="atLeast"/>
          <w:jc w:val="center"/>
        </w:trPr>
        <w:tc>
          <w:tcPr>
            <w:tcW w:w="8517" w:type="dxa"/>
          </w:tcPr>
          <w:p>
            <w:pPr>
              <w:tabs>
                <w:tab w:val="left" w:pos="5190"/>
              </w:tabs>
              <w:spacing w:line="360" w:lineRule="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ab/>
            </w:r>
          </w:p>
          <w:p>
            <w:pPr>
              <w:tabs>
                <w:tab w:val="right" w:leader="dot" w:pos="8835"/>
              </w:tabs>
              <w:spacing w:line="360" w:lineRule="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招标代理：(盖章)</w:t>
            </w:r>
          </w:p>
          <w:p>
            <w:pPr>
              <w:tabs>
                <w:tab w:val="right" w:leader="dot" w:pos="8835"/>
              </w:tabs>
              <w:spacing w:line="360" w:lineRule="auto"/>
              <w:rPr>
                <w:rFonts w:hint="eastAsia" w:ascii="宋体" w:hAnsi="宋体" w:eastAsia="宋体" w:cs="宋体"/>
                <w:color w:val="auto"/>
                <w:sz w:val="28"/>
                <w:szCs w:val="28"/>
                <w:highlight w:val="none"/>
              </w:rPr>
            </w:pPr>
          </w:p>
          <w:p>
            <w:pPr>
              <w:pStyle w:val="7"/>
              <w:rPr>
                <w:rFonts w:hint="eastAsia" w:ascii="宋体" w:hAnsi="宋体" w:eastAsia="宋体" w:cs="宋体"/>
                <w:color w:val="auto"/>
                <w:highlight w:val="none"/>
              </w:rPr>
            </w:pPr>
          </w:p>
          <w:p>
            <w:pPr>
              <w:tabs>
                <w:tab w:val="right" w:leader="dot" w:pos="8835"/>
              </w:tabs>
              <w:spacing w:line="360" w:lineRule="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编制人：</w:t>
            </w:r>
          </w:p>
          <w:p>
            <w:pPr>
              <w:tabs>
                <w:tab w:val="right" w:leader="dot" w:pos="8835"/>
              </w:tabs>
              <w:spacing w:line="360" w:lineRule="auto"/>
              <w:rPr>
                <w:rFonts w:hint="eastAsia" w:ascii="宋体" w:hAnsi="宋体" w:eastAsia="宋体" w:cs="宋体"/>
                <w:color w:val="auto"/>
                <w:sz w:val="28"/>
                <w:szCs w:val="28"/>
                <w:highlight w:val="none"/>
              </w:rPr>
            </w:pPr>
          </w:p>
          <w:p>
            <w:pPr>
              <w:pStyle w:val="7"/>
              <w:rPr>
                <w:rFonts w:hint="eastAsia" w:ascii="宋体" w:hAnsi="宋体" w:eastAsia="宋体" w:cs="宋体"/>
                <w:color w:val="auto"/>
                <w:highlight w:val="none"/>
              </w:rPr>
            </w:pPr>
          </w:p>
          <w:p>
            <w:pPr>
              <w:tabs>
                <w:tab w:val="right" w:leader="dot" w:pos="8835"/>
              </w:tabs>
              <w:spacing w:line="360" w:lineRule="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58" w:hRule="atLeast"/>
          <w:jc w:val="center"/>
        </w:trPr>
        <w:tc>
          <w:tcPr>
            <w:tcW w:w="8517" w:type="dxa"/>
          </w:tcPr>
          <w:p>
            <w:pPr>
              <w:tabs>
                <w:tab w:val="right" w:leader="dot" w:pos="8835"/>
              </w:tabs>
              <w:spacing w:line="360" w:lineRule="auto"/>
              <w:rPr>
                <w:rFonts w:hint="eastAsia" w:ascii="宋体" w:hAnsi="宋体" w:eastAsia="宋体" w:cs="宋体"/>
                <w:color w:val="auto"/>
                <w:sz w:val="28"/>
                <w:szCs w:val="28"/>
                <w:highlight w:val="none"/>
              </w:rPr>
            </w:pPr>
          </w:p>
          <w:p>
            <w:pPr>
              <w:tabs>
                <w:tab w:val="right" w:leader="dot" w:pos="8835"/>
              </w:tabs>
              <w:spacing w:line="360" w:lineRule="auto"/>
              <w:rPr>
                <w:rFonts w:hint="eastAsia" w:ascii="宋体" w:hAnsi="宋体" w:eastAsia="宋体" w:cs="宋体"/>
                <w:color w:val="auto"/>
                <w:sz w:val="28"/>
                <w:szCs w:val="28"/>
                <w:highlight w:val="none"/>
              </w:rPr>
            </w:pPr>
          </w:p>
          <w:p>
            <w:pPr>
              <w:tabs>
                <w:tab w:val="right" w:leader="dot" w:pos="8835"/>
              </w:tabs>
              <w:spacing w:line="360" w:lineRule="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采购人：(盖章)                  </w:t>
            </w:r>
          </w:p>
          <w:p>
            <w:pPr>
              <w:tabs>
                <w:tab w:val="right" w:leader="dot" w:pos="8835"/>
              </w:tabs>
              <w:spacing w:line="360" w:lineRule="auto"/>
              <w:rPr>
                <w:rFonts w:hint="eastAsia" w:ascii="宋体" w:hAnsi="宋体" w:eastAsia="宋体" w:cs="宋体"/>
                <w:color w:val="auto"/>
                <w:sz w:val="28"/>
                <w:szCs w:val="28"/>
                <w:highlight w:val="none"/>
              </w:rPr>
            </w:pPr>
          </w:p>
          <w:p>
            <w:pPr>
              <w:tabs>
                <w:tab w:val="right" w:leader="dot" w:pos="8835"/>
              </w:tabs>
              <w:spacing w:line="360" w:lineRule="auto"/>
              <w:rPr>
                <w:rFonts w:hint="eastAsia" w:ascii="宋体" w:hAnsi="宋体" w:eastAsia="宋体" w:cs="宋体"/>
                <w:color w:val="auto"/>
                <w:sz w:val="28"/>
                <w:szCs w:val="28"/>
                <w:highlight w:val="none"/>
              </w:rPr>
            </w:pPr>
          </w:p>
          <w:p>
            <w:pPr>
              <w:tabs>
                <w:tab w:val="right" w:leader="dot" w:pos="8835"/>
              </w:tabs>
              <w:spacing w:line="360" w:lineRule="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审阅人（签字）：</w:t>
            </w:r>
          </w:p>
          <w:p>
            <w:pPr>
              <w:tabs>
                <w:tab w:val="right" w:leader="dot" w:pos="8835"/>
              </w:tabs>
              <w:spacing w:line="360" w:lineRule="auto"/>
              <w:rPr>
                <w:rFonts w:hint="eastAsia" w:ascii="宋体" w:hAnsi="宋体" w:eastAsia="宋体" w:cs="宋体"/>
                <w:color w:val="auto"/>
                <w:sz w:val="28"/>
                <w:szCs w:val="28"/>
                <w:highlight w:val="none"/>
              </w:rPr>
            </w:pPr>
          </w:p>
          <w:p>
            <w:pPr>
              <w:tabs>
                <w:tab w:val="right" w:leader="dot" w:pos="8835"/>
              </w:tabs>
              <w:spacing w:line="360" w:lineRule="auto"/>
              <w:rPr>
                <w:rFonts w:hint="eastAsia" w:ascii="宋体" w:hAnsi="宋体" w:eastAsia="宋体" w:cs="宋体"/>
                <w:color w:val="auto"/>
                <w:sz w:val="28"/>
                <w:szCs w:val="28"/>
                <w:highlight w:val="none"/>
              </w:rPr>
            </w:pPr>
          </w:p>
          <w:p>
            <w:pPr>
              <w:tabs>
                <w:tab w:val="right" w:leader="dot" w:pos="8835"/>
              </w:tabs>
              <w:spacing w:line="360" w:lineRule="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日期：</w:t>
            </w:r>
          </w:p>
        </w:tc>
      </w:tr>
    </w:tbl>
    <w:p>
      <w:pPr>
        <w:spacing w:line="360" w:lineRule="auto"/>
        <w:outlineLvl w:val="0"/>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pStyle w:val="6"/>
        <w:spacing w:line="360" w:lineRule="auto"/>
        <w:jc w:val="center"/>
        <w:rPr>
          <w:rFonts w:hint="eastAsia" w:ascii="宋体" w:hAnsi="宋体" w:eastAsia="宋体" w:cs="宋体"/>
          <w:color w:val="auto"/>
          <w:sz w:val="32"/>
          <w:szCs w:val="32"/>
          <w:highlight w:val="none"/>
        </w:rPr>
        <w:sectPr>
          <w:headerReference r:id="rId3" w:type="default"/>
          <w:footerReference r:id="rId4" w:type="default"/>
          <w:pgSz w:w="11911" w:h="16838"/>
          <w:pgMar w:top="1440" w:right="1800" w:bottom="1440" w:left="1800" w:header="0" w:footer="1123" w:gutter="0"/>
          <w:cols w:space="0" w:num="1"/>
        </w:sectPr>
      </w:pPr>
      <w:bookmarkStart w:id="0" w:name="_Toc120614210"/>
      <w:bookmarkStart w:id="1" w:name="_Toc20823272"/>
      <w:bookmarkStart w:id="2" w:name="_Toc513029200"/>
      <w:bookmarkStart w:id="3" w:name="_Toc523127445"/>
      <w:bookmarkStart w:id="4" w:name="_Toc479757206"/>
      <w:bookmarkStart w:id="5" w:name="_Toc16938516"/>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44"/>
          <w:szCs w:val="44"/>
          <w:highlight w:val="none"/>
        </w:rPr>
      </w:pPr>
      <w:r>
        <w:rPr>
          <w:rFonts w:hint="eastAsia" w:ascii="宋体" w:hAnsi="宋体" w:eastAsia="宋体" w:cs="宋体"/>
          <w:color w:val="auto"/>
          <w:sz w:val="44"/>
          <w:szCs w:val="44"/>
          <w:highlight w:val="none"/>
        </w:rPr>
        <w:t>第一章</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color w:val="auto"/>
          <w:sz w:val="32"/>
          <w:szCs w:val="32"/>
          <w:highlight w:val="none"/>
        </w:rPr>
      </w:pPr>
      <w:r>
        <w:rPr>
          <w:rFonts w:hint="eastAsia" w:ascii="宋体" w:hAnsi="宋体" w:eastAsia="宋体" w:cs="宋体"/>
          <w:color w:val="auto"/>
          <w:sz w:val="32"/>
          <w:szCs w:val="32"/>
          <w:highlight w:val="none"/>
          <w:lang w:val="en-US" w:eastAsia="zh-CN"/>
        </w:rPr>
        <w:t xml:space="preserve"> </w:t>
      </w:r>
      <w:bookmarkEnd w:id="0"/>
      <w:bookmarkStart w:id="6" w:name="_Toc120614211"/>
      <w:r>
        <w:rPr>
          <w:rFonts w:hint="eastAsia" w:ascii="宋体" w:hAnsi="宋体" w:eastAsia="宋体" w:cs="宋体"/>
          <w:b/>
          <w:bCs/>
          <w:color w:val="auto"/>
          <w:sz w:val="32"/>
          <w:szCs w:val="32"/>
          <w:highlight w:val="none"/>
          <w:lang w:eastAsia="zh-CN"/>
        </w:rPr>
        <w:t>南通市通州区东社镇杨港建筑装潢垃圾堆放点清运处置承包服务项目</w:t>
      </w:r>
      <w:r>
        <w:rPr>
          <w:rFonts w:hint="eastAsia" w:ascii="宋体" w:hAnsi="宋体" w:eastAsia="宋体" w:cs="宋体"/>
          <w:b/>
          <w:bCs/>
          <w:color w:val="auto"/>
          <w:sz w:val="32"/>
          <w:szCs w:val="32"/>
          <w:highlight w:val="none"/>
        </w:rPr>
        <w:t>招标公告</w:t>
      </w:r>
    </w:p>
    <w:p>
      <w:pPr>
        <w:keepNext w:val="0"/>
        <w:keepLines w:val="0"/>
        <w:pageBreakBefore w:val="0"/>
        <w:widowControl w:val="0"/>
        <w:pBdr>
          <w:top w:val="single" w:color="auto" w:sz="4" w:space="1"/>
          <w:left w:val="single" w:color="auto" w:sz="4" w:space="4"/>
          <w:bottom w:val="single" w:color="auto" w:sz="4" w:space="1"/>
          <w:right w:val="single" w:color="auto" w:sz="4" w:space="4"/>
        </w:pBd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项目概况</w:t>
      </w:r>
    </w:p>
    <w:p>
      <w:pPr>
        <w:keepNext w:val="0"/>
        <w:keepLines w:val="0"/>
        <w:pageBreakBefore w:val="0"/>
        <w:widowControl w:val="0"/>
        <w:pBdr>
          <w:top w:val="single" w:color="auto" w:sz="4" w:space="1"/>
          <w:left w:val="single" w:color="auto" w:sz="4" w:space="4"/>
          <w:bottom w:val="single" w:color="auto" w:sz="4" w:space="1"/>
          <w:right w:val="single" w:color="auto" w:sz="4" w:space="4"/>
        </w:pBd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u w:val="single"/>
          <w:lang w:eastAsia="zh-CN"/>
        </w:rPr>
        <w:t>南通市通州区东社镇杨港建筑装潢垃圾堆放点清运处置承包服务项目</w:t>
      </w:r>
      <w:r>
        <w:rPr>
          <w:rFonts w:hint="eastAsia" w:ascii="宋体" w:hAnsi="宋体" w:eastAsia="宋体" w:cs="宋体"/>
          <w:color w:val="auto"/>
          <w:sz w:val="24"/>
          <w:szCs w:val="24"/>
          <w:highlight w:val="none"/>
        </w:rPr>
        <w:t>的潜在投标人应在</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u w:val="single"/>
        </w:rPr>
        <w:t>江苏政府采购网</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u w:val="none"/>
        </w:rPr>
        <w:t>获取采购文件</w:t>
      </w:r>
      <w:r>
        <w:rPr>
          <w:rFonts w:hint="eastAsia" w:ascii="宋体" w:hAnsi="宋体" w:eastAsia="宋体" w:cs="宋体"/>
          <w:color w:val="auto"/>
          <w:sz w:val="24"/>
          <w:szCs w:val="24"/>
          <w:highlight w:val="none"/>
        </w:rPr>
        <w:t>，并于2022</w:t>
      </w:r>
      <w:r>
        <w:rPr>
          <w:rFonts w:hint="eastAsia" w:ascii="宋体" w:hAnsi="宋体" w:eastAsia="宋体" w:cs="宋体"/>
          <w:bCs/>
          <w:color w:val="auto"/>
          <w:sz w:val="24"/>
          <w:szCs w:val="24"/>
          <w:highlight w:val="none"/>
        </w:rPr>
        <w:t>年</w:t>
      </w:r>
      <w:r>
        <w:rPr>
          <w:rFonts w:hint="eastAsia" w:ascii="宋体" w:hAnsi="宋体" w:cs="宋体"/>
          <w:bCs/>
          <w:color w:val="auto"/>
          <w:sz w:val="24"/>
          <w:szCs w:val="24"/>
          <w:highlight w:val="none"/>
          <w:u w:val="single"/>
          <w:lang w:val="en-US" w:eastAsia="zh-CN"/>
        </w:rPr>
        <w:t>8</w:t>
      </w:r>
      <w:r>
        <w:rPr>
          <w:rFonts w:hint="eastAsia" w:ascii="宋体" w:hAnsi="宋体" w:eastAsia="宋体" w:cs="宋体"/>
          <w:bCs/>
          <w:color w:val="auto"/>
          <w:sz w:val="24"/>
          <w:szCs w:val="24"/>
          <w:highlight w:val="none"/>
          <w:u w:val="none"/>
        </w:rPr>
        <w:t>月</w:t>
      </w:r>
      <w:r>
        <w:rPr>
          <w:rFonts w:hint="eastAsia" w:ascii="宋体" w:hAnsi="宋体" w:cs="宋体"/>
          <w:bCs/>
          <w:color w:val="auto"/>
          <w:sz w:val="24"/>
          <w:szCs w:val="24"/>
          <w:highlight w:val="none"/>
          <w:u w:val="single"/>
          <w:lang w:val="en-US" w:eastAsia="zh-CN"/>
        </w:rPr>
        <w:t>31</w:t>
      </w:r>
      <w:r>
        <w:rPr>
          <w:rFonts w:hint="eastAsia" w:ascii="宋体" w:hAnsi="宋体" w:eastAsia="宋体" w:cs="宋体"/>
          <w:bCs/>
          <w:color w:val="auto"/>
          <w:sz w:val="24"/>
          <w:szCs w:val="24"/>
          <w:highlight w:val="none"/>
          <w:u w:val="none"/>
        </w:rPr>
        <w:t>日</w:t>
      </w:r>
      <w:r>
        <w:rPr>
          <w:rFonts w:hint="eastAsia" w:ascii="宋体" w:hAnsi="宋体" w:cs="宋体"/>
          <w:bCs/>
          <w:color w:val="auto"/>
          <w:sz w:val="24"/>
          <w:szCs w:val="24"/>
          <w:highlight w:val="none"/>
          <w:u w:val="single"/>
          <w:lang w:val="en-US" w:eastAsia="zh-CN"/>
        </w:rPr>
        <w:t>14</w:t>
      </w:r>
      <w:r>
        <w:rPr>
          <w:rFonts w:hint="eastAsia" w:ascii="宋体" w:hAnsi="宋体" w:eastAsia="宋体" w:cs="宋体"/>
          <w:bCs/>
          <w:color w:val="auto"/>
          <w:sz w:val="24"/>
          <w:szCs w:val="24"/>
          <w:highlight w:val="none"/>
          <w:u w:val="none"/>
        </w:rPr>
        <w:t>时</w:t>
      </w:r>
      <w:r>
        <w:rPr>
          <w:rFonts w:hint="eastAsia" w:ascii="宋体" w:hAnsi="宋体" w:cs="宋体"/>
          <w:bCs/>
          <w:color w:val="auto"/>
          <w:sz w:val="24"/>
          <w:szCs w:val="24"/>
          <w:highlight w:val="none"/>
          <w:u w:val="single"/>
          <w:lang w:val="en-US" w:eastAsia="zh-CN"/>
        </w:rPr>
        <w:t>00</w:t>
      </w:r>
      <w:r>
        <w:rPr>
          <w:rFonts w:hint="eastAsia" w:ascii="宋体" w:hAnsi="宋体" w:eastAsia="宋体" w:cs="宋体"/>
          <w:bCs/>
          <w:color w:val="auto"/>
          <w:sz w:val="24"/>
          <w:szCs w:val="24"/>
          <w:highlight w:val="none"/>
          <w:u w:val="none"/>
        </w:rPr>
        <w:t>分（</w:t>
      </w:r>
      <w:r>
        <w:rPr>
          <w:rFonts w:hint="eastAsia" w:ascii="宋体" w:hAnsi="宋体" w:eastAsia="宋体" w:cs="宋体"/>
          <w:bCs/>
          <w:color w:val="auto"/>
          <w:sz w:val="24"/>
          <w:szCs w:val="24"/>
          <w:highlight w:val="none"/>
        </w:rPr>
        <w:t>北京时间）前递交投标文件</w:t>
      </w:r>
      <w:r>
        <w:rPr>
          <w:rFonts w:hint="eastAsia" w:ascii="宋体" w:hAnsi="宋体" w:eastAsia="宋体" w:cs="宋体"/>
          <w:color w:val="auto"/>
          <w:sz w:val="24"/>
          <w:szCs w:val="24"/>
          <w:highlight w:val="none"/>
        </w:rPr>
        <w:t>。</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highlight w:val="none"/>
        </w:rPr>
      </w:pPr>
      <w:bookmarkStart w:id="7" w:name="_Toc35393621"/>
      <w:bookmarkStart w:id="8" w:name="_Toc28359079"/>
      <w:bookmarkStart w:id="9" w:name="_Toc28359002"/>
      <w:bookmarkStart w:id="10" w:name="_Toc35393790"/>
      <w:bookmarkStart w:id="11" w:name="_Hlk24379207"/>
      <w:r>
        <w:rPr>
          <w:rFonts w:hint="eastAsia" w:ascii="宋体" w:hAnsi="宋体" w:eastAsia="宋体" w:cs="宋体"/>
          <w:sz w:val="24"/>
          <w:szCs w:val="24"/>
          <w:highlight w:val="none"/>
        </w:rPr>
        <w:t>一、项目基本情况</w:t>
      </w:r>
      <w:bookmarkEnd w:id="7"/>
      <w:bookmarkEnd w:id="8"/>
      <w:bookmarkEnd w:id="9"/>
      <w:bookmarkEnd w:id="10"/>
    </w:p>
    <w:p>
      <w:pPr>
        <w:keepNext w:val="0"/>
        <w:keepLines w:val="0"/>
        <w:pageBreakBefore w:val="0"/>
        <w:widowControl w:val="0"/>
        <w:numPr>
          <w:ilvl w:val="0"/>
          <w:numId w:val="13"/>
        </w:numPr>
        <w:kinsoku/>
        <w:wordWrap/>
        <w:overflowPunct/>
        <w:topLinePunct w:val="0"/>
        <w:autoSpaceDE/>
        <w:autoSpaceDN/>
        <w:bidi w:val="0"/>
        <w:adjustRightInd/>
        <w:snapToGrid/>
        <w:spacing w:line="360" w:lineRule="auto"/>
        <w:ind w:left="845" w:leftChars="0" w:hanging="425" w:firstLineChars="0"/>
        <w:textAlignment w:val="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项目编号：JSZC-320612-SSJT-G2022-0096 </w:t>
      </w:r>
    </w:p>
    <w:p>
      <w:pPr>
        <w:keepNext w:val="0"/>
        <w:keepLines w:val="0"/>
        <w:pageBreakBefore w:val="0"/>
        <w:widowControl w:val="0"/>
        <w:numPr>
          <w:ilvl w:val="0"/>
          <w:numId w:val="13"/>
        </w:numPr>
        <w:kinsoku/>
        <w:wordWrap/>
        <w:overflowPunct/>
        <w:topLinePunct w:val="0"/>
        <w:autoSpaceDE/>
        <w:autoSpaceDN/>
        <w:bidi w:val="0"/>
        <w:adjustRightInd/>
        <w:snapToGrid/>
        <w:spacing w:line="360" w:lineRule="auto"/>
        <w:ind w:left="845" w:leftChars="0" w:hanging="425" w:firstLineChars="0"/>
        <w:textAlignment w:val="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项目名称：</w:t>
      </w:r>
      <w:r>
        <w:rPr>
          <w:rFonts w:hint="eastAsia" w:ascii="宋体" w:hAnsi="宋体" w:eastAsia="宋体" w:cs="宋体"/>
          <w:sz w:val="24"/>
          <w:szCs w:val="24"/>
          <w:highlight w:val="none"/>
          <w:u w:val="none"/>
          <w:lang w:eastAsia="zh-CN"/>
        </w:rPr>
        <w:t>南通市通州区东社镇杨港建筑装潢垃圾堆放点清运处置承包服务项目</w:t>
      </w:r>
      <w:r>
        <w:rPr>
          <w:rFonts w:hint="eastAsia" w:ascii="宋体" w:hAnsi="宋体" w:eastAsia="宋体" w:cs="宋体"/>
          <w:sz w:val="24"/>
          <w:szCs w:val="24"/>
          <w:highlight w:val="none"/>
        </w:rPr>
        <w:t>。</w:t>
      </w:r>
    </w:p>
    <w:bookmarkEnd w:id="11"/>
    <w:p>
      <w:pPr>
        <w:keepNext w:val="0"/>
        <w:keepLines w:val="0"/>
        <w:pageBreakBefore w:val="0"/>
        <w:widowControl w:val="0"/>
        <w:numPr>
          <w:ilvl w:val="0"/>
          <w:numId w:val="13"/>
        </w:numPr>
        <w:kinsoku/>
        <w:wordWrap/>
        <w:overflowPunct/>
        <w:topLinePunct w:val="0"/>
        <w:autoSpaceDE/>
        <w:autoSpaceDN/>
        <w:bidi w:val="0"/>
        <w:adjustRightInd/>
        <w:snapToGrid/>
        <w:spacing w:line="360" w:lineRule="auto"/>
        <w:ind w:left="845" w:leftChars="0" w:hanging="425" w:firstLineChars="0"/>
        <w:textAlignment w:val="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预算金额：人民币</w:t>
      </w:r>
      <w:r>
        <w:rPr>
          <w:rFonts w:hint="eastAsia" w:ascii="宋体" w:hAnsi="宋体" w:eastAsia="宋体" w:cs="宋体"/>
          <w:sz w:val="24"/>
          <w:szCs w:val="24"/>
          <w:highlight w:val="none"/>
          <w:u w:val="single"/>
        </w:rPr>
        <w:t>1012.83</w:t>
      </w:r>
      <w:r>
        <w:rPr>
          <w:rFonts w:hint="eastAsia" w:ascii="宋体" w:hAnsi="宋体" w:eastAsia="宋体" w:cs="宋体"/>
          <w:sz w:val="24"/>
          <w:szCs w:val="24"/>
          <w:highlight w:val="none"/>
        </w:rPr>
        <w:t>万元。</w:t>
      </w:r>
    </w:p>
    <w:p>
      <w:pPr>
        <w:keepNext w:val="0"/>
        <w:keepLines w:val="0"/>
        <w:pageBreakBefore w:val="0"/>
        <w:widowControl w:val="0"/>
        <w:numPr>
          <w:ilvl w:val="0"/>
          <w:numId w:val="13"/>
        </w:numPr>
        <w:kinsoku/>
        <w:wordWrap/>
        <w:overflowPunct/>
        <w:topLinePunct w:val="0"/>
        <w:autoSpaceDE/>
        <w:autoSpaceDN/>
        <w:bidi w:val="0"/>
        <w:adjustRightInd/>
        <w:snapToGrid/>
        <w:spacing w:line="360" w:lineRule="auto"/>
        <w:ind w:left="845" w:leftChars="0" w:hanging="425" w:firstLineChars="0"/>
        <w:textAlignment w:val="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最高限价：人民币</w:t>
      </w:r>
      <w:r>
        <w:rPr>
          <w:rFonts w:hint="eastAsia" w:ascii="宋体" w:hAnsi="宋体" w:eastAsia="宋体" w:cs="宋体"/>
          <w:sz w:val="24"/>
          <w:szCs w:val="24"/>
          <w:highlight w:val="none"/>
          <w:u w:val="single"/>
        </w:rPr>
        <w:t>1010</w:t>
      </w:r>
      <w:r>
        <w:rPr>
          <w:rFonts w:hint="eastAsia" w:ascii="宋体" w:hAnsi="宋体" w:eastAsia="宋体" w:cs="宋体"/>
          <w:sz w:val="24"/>
          <w:szCs w:val="24"/>
          <w:highlight w:val="none"/>
        </w:rPr>
        <w:t>万元，投标报价超过最高限价者按无效标处理。</w:t>
      </w:r>
    </w:p>
    <w:p>
      <w:pPr>
        <w:keepNext w:val="0"/>
        <w:keepLines w:val="0"/>
        <w:pageBreakBefore w:val="0"/>
        <w:widowControl w:val="0"/>
        <w:numPr>
          <w:ilvl w:val="0"/>
          <w:numId w:val="13"/>
        </w:numPr>
        <w:kinsoku/>
        <w:wordWrap/>
        <w:overflowPunct/>
        <w:topLinePunct w:val="0"/>
        <w:autoSpaceDE/>
        <w:autoSpaceDN/>
        <w:bidi w:val="0"/>
        <w:adjustRightInd/>
        <w:snapToGrid/>
        <w:spacing w:line="360" w:lineRule="auto"/>
        <w:ind w:left="845" w:leftChars="0" w:hanging="425" w:firstLineChars="0"/>
        <w:textAlignment w:val="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采购需求：南通市通州区东社镇杨港建筑装潢垃圾堆放点建筑垃圾统一装车运送至石港建筑垃圾资源再生利用中心处置，不再现场分拣，分拣出的可燃物运至如东天楹环保能源有限公司处置。具体详见招标文件第四章</w:t>
      </w:r>
      <w:r>
        <w:rPr>
          <w:rFonts w:hint="eastAsia" w:ascii="宋体" w:hAnsi="宋体" w:eastAsia="宋体" w:cs="宋体"/>
          <w:sz w:val="24"/>
          <w:szCs w:val="24"/>
          <w:highlight w:val="none"/>
          <w:lang w:val="en-US" w:eastAsia="zh-CN"/>
        </w:rPr>
        <w:t>。</w:t>
      </w:r>
    </w:p>
    <w:p>
      <w:pPr>
        <w:keepNext w:val="0"/>
        <w:keepLines w:val="0"/>
        <w:pageBreakBefore w:val="0"/>
        <w:widowControl w:val="0"/>
        <w:numPr>
          <w:ilvl w:val="0"/>
          <w:numId w:val="13"/>
        </w:numPr>
        <w:kinsoku/>
        <w:wordWrap/>
        <w:overflowPunct/>
        <w:topLinePunct w:val="0"/>
        <w:autoSpaceDE/>
        <w:autoSpaceDN/>
        <w:bidi w:val="0"/>
        <w:adjustRightInd/>
        <w:snapToGrid/>
        <w:spacing w:line="360" w:lineRule="auto"/>
        <w:ind w:left="845" w:leftChars="0" w:hanging="425" w:firstLineChars="0"/>
        <w:textAlignment w:val="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服务</w:t>
      </w:r>
      <w:r>
        <w:rPr>
          <w:rFonts w:hint="eastAsia" w:ascii="宋体" w:hAnsi="宋体" w:eastAsia="宋体" w:cs="宋体"/>
          <w:sz w:val="24"/>
          <w:szCs w:val="24"/>
          <w:highlight w:val="none"/>
        </w:rPr>
        <w:t>期限：</w:t>
      </w:r>
      <w:r>
        <w:rPr>
          <w:rFonts w:hint="eastAsia" w:ascii="宋体" w:hAnsi="宋体" w:cs="宋体"/>
          <w:sz w:val="24"/>
          <w:szCs w:val="24"/>
          <w:highlight w:val="none"/>
          <w:lang w:val="en-US" w:eastAsia="zh-CN"/>
        </w:rPr>
        <w:t>接甲方通知后180</w:t>
      </w:r>
      <w:r>
        <w:rPr>
          <w:rFonts w:hint="eastAsia" w:ascii="宋体" w:hAnsi="宋体" w:eastAsia="宋体" w:cs="宋体"/>
          <w:sz w:val="24"/>
          <w:szCs w:val="24"/>
          <w:highlight w:val="none"/>
        </w:rPr>
        <w:t>天内完成。</w:t>
      </w:r>
    </w:p>
    <w:p>
      <w:pPr>
        <w:keepNext w:val="0"/>
        <w:keepLines w:val="0"/>
        <w:pageBreakBefore w:val="0"/>
        <w:widowControl w:val="0"/>
        <w:numPr>
          <w:ilvl w:val="0"/>
          <w:numId w:val="13"/>
        </w:numPr>
        <w:kinsoku/>
        <w:wordWrap/>
        <w:overflowPunct/>
        <w:topLinePunct w:val="0"/>
        <w:autoSpaceDE/>
        <w:autoSpaceDN/>
        <w:bidi w:val="0"/>
        <w:adjustRightInd/>
        <w:snapToGrid/>
        <w:spacing w:line="360" w:lineRule="auto"/>
        <w:ind w:left="845" w:leftChars="0" w:hanging="425" w:firstLineChars="0"/>
        <w:textAlignment w:val="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本项目不接受联合体投标。</w:t>
      </w:r>
    </w:p>
    <w:p>
      <w:pPr>
        <w:keepNext w:val="0"/>
        <w:keepLines w:val="0"/>
        <w:pageBreakBefore w:val="0"/>
        <w:widowControl w:val="0"/>
        <w:numPr>
          <w:ilvl w:val="0"/>
          <w:numId w:val="13"/>
        </w:numPr>
        <w:kinsoku/>
        <w:wordWrap/>
        <w:overflowPunct/>
        <w:topLinePunct w:val="0"/>
        <w:autoSpaceDE/>
        <w:autoSpaceDN/>
        <w:bidi w:val="0"/>
        <w:adjustRightInd/>
        <w:snapToGrid/>
        <w:spacing w:line="360" w:lineRule="auto"/>
        <w:ind w:left="845" w:leftChars="0" w:hanging="425" w:firstLineChars="0"/>
        <w:textAlignment w:val="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项目类型：</w:t>
      </w:r>
      <w:r>
        <w:rPr>
          <w:rFonts w:hint="eastAsia" w:ascii="宋体" w:hAnsi="宋体" w:eastAsia="宋体" w:cs="宋体"/>
          <w:sz w:val="24"/>
          <w:szCs w:val="24"/>
          <w:highlight w:val="none"/>
          <w:lang w:val="en-US" w:eastAsia="zh-CN"/>
        </w:rPr>
        <w:t>服务</w:t>
      </w:r>
      <w:r>
        <w:rPr>
          <w:rFonts w:hint="eastAsia" w:ascii="宋体" w:hAnsi="宋体" w:eastAsia="宋体" w:cs="宋体"/>
          <w:sz w:val="24"/>
          <w:szCs w:val="24"/>
          <w:highlight w:val="none"/>
          <w:lang w:eastAsia="zh-CN"/>
        </w:rPr>
        <w:t>。</w:t>
      </w:r>
    </w:p>
    <w:p>
      <w:pPr>
        <w:keepNext w:val="0"/>
        <w:keepLines w:val="0"/>
        <w:pageBreakBefore w:val="0"/>
        <w:widowControl w:val="0"/>
        <w:numPr>
          <w:ilvl w:val="0"/>
          <w:numId w:val="13"/>
        </w:numPr>
        <w:kinsoku/>
        <w:wordWrap/>
        <w:overflowPunct/>
        <w:topLinePunct w:val="0"/>
        <w:autoSpaceDE/>
        <w:autoSpaceDN/>
        <w:bidi w:val="0"/>
        <w:adjustRightInd/>
        <w:snapToGrid/>
        <w:spacing w:line="360" w:lineRule="auto"/>
        <w:ind w:left="845" w:leftChars="0" w:hanging="425" w:firstLineChars="0"/>
        <w:textAlignment w:val="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所属行业：</w:t>
      </w:r>
      <w:r>
        <w:rPr>
          <w:rFonts w:hint="eastAsia" w:ascii="宋体" w:hAnsi="宋体" w:eastAsia="宋体" w:cs="宋体"/>
          <w:color w:val="auto"/>
          <w:sz w:val="24"/>
          <w:szCs w:val="24"/>
          <w:highlight w:val="none"/>
        </w:rPr>
        <w:t>其他未列明行业</w:t>
      </w:r>
      <w:r>
        <w:rPr>
          <w:rFonts w:hint="eastAsia" w:ascii="宋体" w:hAnsi="宋体" w:eastAsia="宋体" w:cs="宋体"/>
          <w:color w:val="auto"/>
          <w:sz w:val="24"/>
          <w:szCs w:val="24"/>
          <w:highlight w:val="none"/>
          <w:lang w:eastAsia="zh-CN"/>
        </w:rPr>
        <w:t>。</w:t>
      </w:r>
    </w:p>
    <w:p>
      <w:pPr>
        <w:keepNext w:val="0"/>
        <w:keepLines w:val="0"/>
        <w:pageBreakBefore w:val="0"/>
        <w:widowControl w:val="0"/>
        <w:numPr>
          <w:ilvl w:val="0"/>
          <w:numId w:val="13"/>
        </w:numPr>
        <w:kinsoku/>
        <w:wordWrap/>
        <w:overflowPunct/>
        <w:topLinePunct w:val="0"/>
        <w:autoSpaceDE/>
        <w:autoSpaceDN/>
        <w:bidi w:val="0"/>
        <w:adjustRightInd/>
        <w:snapToGrid/>
        <w:spacing w:line="360" w:lineRule="auto"/>
        <w:ind w:left="845" w:leftChars="0" w:hanging="425" w:firstLineChars="0"/>
        <w:textAlignment w:val="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本项目是否专门面向中小企业采购：</w:t>
      </w:r>
      <w:r>
        <w:rPr>
          <w:rFonts w:hint="eastAsia" w:ascii="宋体" w:hAnsi="宋体" w:eastAsia="宋体" w:cs="宋体"/>
          <w:sz w:val="24"/>
          <w:szCs w:val="24"/>
          <w:highlight w:val="none"/>
          <w:u w:val="single"/>
          <w:lang w:val="en-US" w:eastAsia="zh-CN"/>
        </w:rPr>
        <w:t>是</w:t>
      </w:r>
      <w:r>
        <w:rPr>
          <w:rFonts w:hint="eastAsia" w:ascii="宋体" w:hAnsi="宋体" w:eastAsia="宋体" w:cs="宋体"/>
          <w:sz w:val="24"/>
          <w:szCs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highlight w:val="none"/>
        </w:rPr>
      </w:pPr>
      <w:bookmarkStart w:id="12" w:name="_Toc35393791"/>
      <w:bookmarkStart w:id="13" w:name="_Toc35393622"/>
      <w:bookmarkStart w:id="14" w:name="_Toc28359080"/>
      <w:bookmarkStart w:id="15" w:name="_Toc28359003"/>
      <w:r>
        <w:rPr>
          <w:rFonts w:hint="eastAsia" w:ascii="宋体" w:hAnsi="宋体" w:eastAsia="宋体" w:cs="宋体"/>
          <w:sz w:val="24"/>
          <w:szCs w:val="24"/>
          <w:highlight w:val="none"/>
        </w:rPr>
        <w:t>二、申请人的资格要求：</w:t>
      </w:r>
      <w:bookmarkEnd w:id="12"/>
      <w:bookmarkEnd w:id="13"/>
      <w:bookmarkEnd w:id="14"/>
      <w:bookmarkEnd w:id="15"/>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sz w:val="24"/>
          <w:szCs w:val="24"/>
          <w:highlight w:val="none"/>
        </w:rPr>
      </w:pPr>
      <w:bookmarkStart w:id="16" w:name="_Toc35393792"/>
      <w:bookmarkStart w:id="17" w:name="_Toc28359004"/>
      <w:bookmarkStart w:id="18" w:name="_Toc28359081"/>
      <w:bookmarkStart w:id="19" w:name="_Toc35393623"/>
      <w:r>
        <w:rPr>
          <w:rFonts w:hint="eastAsia" w:ascii="宋体" w:hAnsi="宋体" w:eastAsia="宋体" w:cs="宋体"/>
          <w:sz w:val="24"/>
          <w:szCs w:val="24"/>
          <w:highlight w:val="none"/>
        </w:rPr>
        <w:t>1.满足《中华人民共和国政府采购法》第二十二条规定；</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2.落实政府采购政策需满足的资格要求：/。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sz w:val="24"/>
          <w:szCs w:val="24"/>
          <w:highlight w:val="none"/>
          <w:u w:val="single"/>
        </w:rPr>
      </w:pPr>
      <w:r>
        <w:rPr>
          <w:rFonts w:hint="eastAsia" w:ascii="宋体" w:hAnsi="宋体" w:eastAsia="宋体" w:cs="宋体"/>
          <w:sz w:val="24"/>
          <w:szCs w:val="24"/>
          <w:highlight w:val="none"/>
        </w:rPr>
        <w:t>3.本项目的特定资格要求：</w:t>
      </w:r>
      <w:r>
        <w:rPr>
          <w:rFonts w:hint="eastAsia" w:ascii="宋体" w:hAnsi="宋体" w:eastAsia="宋体" w:cs="宋体"/>
          <w:sz w:val="24"/>
          <w:szCs w:val="24"/>
          <w:highlight w:val="none"/>
          <w:u w:val="single"/>
        </w:rPr>
        <w:t>未被“信用中国”网站(www.creditchina.gov.cn)、中华人民共和国最高人民法院网站（http：//www.court.gov.cn）等渠道列入信用记录失信被执行人，未被中国政府采购网(www.ccgp.gov.cn)等渠道列入政府采购严重违法失信行为记录名单，未被国家税务总局网站（http：//hd.chinatax.gov.cn/xxk）等渠道列入重大税收违法失信主体，未被国家企业信用信息公示系统（http：//www.gsxt.gov.cn）等渠道列入经营异常名录、严重违法失信名单。本次采购活动前三年内，在经营活动中没有重大违法记录。</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注：单位负责人为同一人或者存在直接控股、管理关系的不同供应商，不得参加同一合同项下的采购活动。</w:t>
      </w:r>
    </w:p>
    <w:p>
      <w:pPr>
        <w:pStyle w:val="2"/>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5.投标人具有有效的《建筑垃圾处置（运输）许可证》（运输区域包含通州区），南通市通州区交通运输局颁发的道路运输许可证。如需办理建筑垃圾排放许可证的，由中标方协助采购方办理，办理费用由中标方支付。</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6.</w:t>
      </w:r>
      <w:r>
        <w:rPr>
          <w:rFonts w:hint="eastAsia" w:ascii="宋体" w:hAnsi="宋体" w:eastAsia="宋体" w:cs="宋体"/>
          <w:sz w:val="24"/>
          <w:szCs w:val="24"/>
          <w:highlight w:val="none"/>
        </w:rPr>
        <w:t>本次招标落实的政府采购政策：</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1）按照《财政部生态环境部关于印发环境标志产品政府采购品目清单的通知》（财库〔2019〕18号）和《财政部发展改革委关于印发节能产品政府采购品目清单的通知》（财库〔2019〕19号）的规定，落实国家节能环保政策。</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（2）按照财政部、工业和信息化部关于印发《政府采购促进中小企业发展管理办法》的通知（财库〔2020〕46号）的规定，落实促进中小企业发展政策。</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（3）按照《财政部、司法部关于政府采购支持监狱企业发展有关问题的通知》（财库〔2014〕68号）的规定，落实支持监狱企业发展政策。</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（4）按照《三部门联合发布关于促进残疾人就业政府采购政策的通知》（财库〔2017〕141号）的规定，落实支持残疾人福利性单位发展政策。 </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三、获取招标文件</w:t>
      </w:r>
      <w:bookmarkEnd w:id="16"/>
      <w:bookmarkEnd w:id="17"/>
      <w:bookmarkEnd w:id="18"/>
      <w:bookmarkEnd w:id="19"/>
      <w:bookmarkStart w:id="20" w:name="_Toc28359082"/>
      <w:bookmarkStart w:id="21" w:name="_Toc28359005"/>
      <w:bookmarkStart w:id="22" w:name="_Toc35393793"/>
      <w:bookmarkStart w:id="23" w:name="_Toc35393624"/>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时间：2022年</w:t>
      </w:r>
      <w:r>
        <w:rPr>
          <w:rFonts w:hint="eastAsia" w:ascii="宋体" w:hAnsi="宋体" w:cs="宋体"/>
          <w:sz w:val="24"/>
          <w:szCs w:val="24"/>
          <w:highlight w:val="none"/>
          <w:u w:val="single"/>
          <w:lang w:val="en-US" w:eastAsia="zh-CN"/>
        </w:rPr>
        <w:t>8</w:t>
      </w:r>
      <w:r>
        <w:rPr>
          <w:rFonts w:hint="eastAsia" w:ascii="宋体" w:hAnsi="宋体" w:eastAsia="宋体" w:cs="宋体"/>
          <w:sz w:val="24"/>
          <w:szCs w:val="24"/>
          <w:highlight w:val="none"/>
        </w:rPr>
        <w:t>月</w:t>
      </w:r>
      <w:r>
        <w:rPr>
          <w:rFonts w:hint="eastAsia" w:ascii="宋体" w:hAnsi="宋体" w:cs="宋体"/>
          <w:sz w:val="24"/>
          <w:szCs w:val="24"/>
          <w:highlight w:val="none"/>
          <w:u w:val="single"/>
          <w:lang w:val="en-US" w:eastAsia="zh-CN"/>
        </w:rPr>
        <w:t>10</w:t>
      </w:r>
      <w:r>
        <w:rPr>
          <w:rFonts w:hint="eastAsia" w:ascii="宋体" w:hAnsi="宋体" w:eastAsia="宋体" w:cs="宋体"/>
          <w:sz w:val="24"/>
          <w:szCs w:val="24"/>
          <w:highlight w:val="none"/>
          <w:u w:val="single"/>
          <w:lang w:val="en-US" w:eastAsia="zh-CN"/>
        </w:rPr>
        <w:t xml:space="preserve"> </w:t>
      </w:r>
      <w:r>
        <w:rPr>
          <w:rFonts w:hint="eastAsia" w:ascii="宋体" w:hAnsi="宋体" w:eastAsia="宋体" w:cs="宋体"/>
          <w:sz w:val="24"/>
          <w:szCs w:val="24"/>
          <w:highlight w:val="none"/>
        </w:rPr>
        <w:t>日至2022年</w:t>
      </w:r>
      <w:r>
        <w:rPr>
          <w:rFonts w:hint="eastAsia" w:ascii="宋体" w:hAnsi="宋体" w:cs="宋体"/>
          <w:sz w:val="24"/>
          <w:szCs w:val="24"/>
          <w:highlight w:val="none"/>
          <w:u w:val="single"/>
          <w:lang w:val="en-US" w:eastAsia="zh-CN"/>
        </w:rPr>
        <w:t>8</w:t>
      </w:r>
      <w:r>
        <w:rPr>
          <w:rFonts w:hint="eastAsia" w:ascii="宋体" w:hAnsi="宋体" w:eastAsia="宋体" w:cs="宋体"/>
          <w:sz w:val="24"/>
          <w:szCs w:val="24"/>
          <w:highlight w:val="none"/>
        </w:rPr>
        <w:t>月</w:t>
      </w:r>
      <w:r>
        <w:rPr>
          <w:rFonts w:hint="eastAsia" w:ascii="宋体" w:hAnsi="宋体" w:cs="宋体"/>
          <w:sz w:val="24"/>
          <w:szCs w:val="24"/>
          <w:highlight w:val="none"/>
          <w:u w:val="single"/>
          <w:lang w:val="en-US" w:eastAsia="zh-CN"/>
        </w:rPr>
        <w:t>31</w:t>
      </w:r>
      <w:r>
        <w:rPr>
          <w:rFonts w:hint="eastAsia" w:ascii="宋体" w:hAnsi="宋体" w:eastAsia="宋体" w:cs="宋体"/>
          <w:sz w:val="24"/>
          <w:szCs w:val="24"/>
          <w:highlight w:val="none"/>
          <w:u w:val="single"/>
          <w:lang w:val="en-US" w:eastAsia="zh-CN"/>
        </w:rPr>
        <w:t xml:space="preserve"> </w:t>
      </w:r>
      <w:r>
        <w:rPr>
          <w:rFonts w:hint="eastAsia" w:ascii="宋体" w:hAnsi="宋体" w:eastAsia="宋体" w:cs="宋体"/>
          <w:sz w:val="24"/>
          <w:szCs w:val="24"/>
          <w:highlight w:val="none"/>
        </w:rPr>
        <w:t>日。</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rPr>
        <w:t>地点：江苏政府采购网http://www.ccgp-jiangsu.gov.cn/</w:t>
      </w:r>
      <w:r>
        <w:rPr>
          <w:rFonts w:hint="eastAsia" w:ascii="宋体" w:hAnsi="宋体" w:eastAsia="宋体" w:cs="宋体"/>
          <w:sz w:val="24"/>
          <w:szCs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rPr>
        <w:t>方式：自行下载</w:t>
      </w:r>
      <w:r>
        <w:rPr>
          <w:rFonts w:hint="eastAsia" w:ascii="宋体" w:hAnsi="宋体" w:eastAsia="宋体" w:cs="宋体"/>
          <w:sz w:val="24"/>
          <w:szCs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rPr>
        <w:t>售价：免费</w:t>
      </w:r>
      <w:r>
        <w:rPr>
          <w:rFonts w:hint="eastAsia" w:ascii="宋体" w:hAnsi="宋体" w:eastAsia="宋体" w:cs="宋体"/>
          <w:sz w:val="24"/>
          <w:szCs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四、提交投标文件</w:t>
      </w:r>
      <w:bookmarkEnd w:id="20"/>
      <w:bookmarkEnd w:id="21"/>
      <w:r>
        <w:rPr>
          <w:rFonts w:hint="eastAsia" w:ascii="宋体" w:hAnsi="宋体" w:eastAsia="宋体" w:cs="宋体"/>
          <w:sz w:val="24"/>
          <w:szCs w:val="24"/>
          <w:highlight w:val="none"/>
        </w:rPr>
        <w:t>截止时间、开标时间和地点</w:t>
      </w:r>
      <w:bookmarkEnd w:id="22"/>
      <w:bookmarkEnd w:id="23"/>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时间：</w:t>
      </w:r>
      <w:r>
        <w:rPr>
          <w:rFonts w:hint="eastAsia" w:ascii="宋体" w:hAnsi="宋体" w:eastAsia="宋体" w:cs="宋体"/>
          <w:color w:val="auto"/>
          <w:sz w:val="24"/>
          <w:szCs w:val="24"/>
          <w:highlight w:val="none"/>
        </w:rPr>
        <w:t>2022</w:t>
      </w:r>
      <w:r>
        <w:rPr>
          <w:rFonts w:hint="eastAsia" w:ascii="宋体" w:hAnsi="宋体" w:eastAsia="宋体" w:cs="宋体"/>
          <w:bCs/>
          <w:color w:val="auto"/>
          <w:sz w:val="24"/>
          <w:szCs w:val="24"/>
          <w:highlight w:val="none"/>
        </w:rPr>
        <w:t>年</w:t>
      </w:r>
      <w:r>
        <w:rPr>
          <w:rFonts w:hint="eastAsia" w:ascii="宋体" w:hAnsi="宋体" w:cs="宋体"/>
          <w:bCs/>
          <w:color w:val="auto"/>
          <w:sz w:val="24"/>
          <w:szCs w:val="24"/>
          <w:highlight w:val="none"/>
          <w:u w:val="single"/>
          <w:lang w:val="en-US" w:eastAsia="zh-CN"/>
        </w:rPr>
        <w:t>8</w:t>
      </w:r>
      <w:r>
        <w:rPr>
          <w:rFonts w:hint="eastAsia" w:ascii="宋体" w:hAnsi="宋体" w:eastAsia="宋体" w:cs="宋体"/>
          <w:bCs/>
          <w:color w:val="auto"/>
          <w:sz w:val="24"/>
          <w:szCs w:val="24"/>
          <w:highlight w:val="none"/>
          <w:u w:val="none"/>
        </w:rPr>
        <w:t>月</w:t>
      </w:r>
      <w:r>
        <w:rPr>
          <w:rFonts w:hint="eastAsia" w:ascii="宋体" w:hAnsi="宋体" w:cs="宋体"/>
          <w:bCs/>
          <w:color w:val="auto"/>
          <w:sz w:val="24"/>
          <w:szCs w:val="24"/>
          <w:highlight w:val="none"/>
          <w:u w:val="single"/>
          <w:lang w:val="en-US" w:eastAsia="zh-CN"/>
        </w:rPr>
        <w:t>31</w:t>
      </w:r>
      <w:r>
        <w:rPr>
          <w:rFonts w:hint="eastAsia" w:ascii="宋体" w:hAnsi="宋体" w:eastAsia="宋体" w:cs="宋体"/>
          <w:bCs/>
          <w:color w:val="auto"/>
          <w:sz w:val="24"/>
          <w:szCs w:val="24"/>
          <w:highlight w:val="none"/>
          <w:u w:val="none"/>
        </w:rPr>
        <w:t>日</w:t>
      </w:r>
      <w:r>
        <w:rPr>
          <w:rFonts w:hint="eastAsia" w:ascii="宋体" w:hAnsi="宋体" w:cs="宋体"/>
          <w:bCs/>
          <w:color w:val="auto"/>
          <w:sz w:val="24"/>
          <w:szCs w:val="24"/>
          <w:highlight w:val="none"/>
          <w:u w:val="single"/>
          <w:lang w:val="en-US" w:eastAsia="zh-CN"/>
        </w:rPr>
        <w:t>14</w:t>
      </w:r>
      <w:r>
        <w:rPr>
          <w:rFonts w:hint="eastAsia" w:ascii="宋体" w:hAnsi="宋体" w:eastAsia="宋体" w:cs="宋体"/>
          <w:bCs/>
          <w:color w:val="auto"/>
          <w:sz w:val="24"/>
          <w:szCs w:val="24"/>
          <w:highlight w:val="none"/>
          <w:u w:val="none"/>
        </w:rPr>
        <w:t>时</w:t>
      </w:r>
      <w:r>
        <w:rPr>
          <w:rFonts w:hint="eastAsia" w:ascii="宋体" w:hAnsi="宋体" w:cs="宋体"/>
          <w:bCs/>
          <w:color w:val="auto"/>
          <w:sz w:val="24"/>
          <w:szCs w:val="24"/>
          <w:highlight w:val="none"/>
          <w:u w:val="single"/>
          <w:lang w:val="en-US" w:eastAsia="zh-CN"/>
        </w:rPr>
        <w:t>00</w:t>
      </w:r>
      <w:r>
        <w:rPr>
          <w:rFonts w:hint="eastAsia" w:ascii="宋体" w:hAnsi="宋体" w:eastAsia="宋体" w:cs="宋体"/>
          <w:bCs/>
          <w:color w:val="auto"/>
          <w:sz w:val="24"/>
          <w:szCs w:val="24"/>
          <w:highlight w:val="none"/>
          <w:u w:val="none"/>
        </w:rPr>
        <w:t>分</w:t>
      </w:r>
      <w:r>
        <w:rPr>
          <w:rFonts w:hint="eastAsia" w:ascii="宋体" w:hAnsi="宋体" w:eastAsia="宋体" w:cs="宋体"/>
          <w:sz w:val="24"/>
          <w:szCs w:val="24"/>
          <w:highlight w:val="none"/>
        </w:rPr>
        <w:t>（北京时间）。</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地点：南通市通州区公共资源交易中心</w:t>
      </w:r>
      <w:r>
        <w:rPr>
          <w:rFonts w:hint="eastAsia" w:ascii="宋体" w:hAnsi="宋体" w:cs="宋体"/>
          <w:sz w:val="24"/>
          <w:szCs w:val="24"/>
          <w:highlight w:val="none"/>
          <w:u w:val="single"/>
          <w:lang w:val="en-US" w:eastAsia="zh-CN"/>
        </w:rPr>
        <w:t>3051</w:t>
      </w:r>
      <w:bookmarkStart w:id="180" w:name="_GoBack"/>
      <w:bookmarkEnd w:id="180"/>
      <w:r>
        <w:rPr>
          <w:rFonts w:hint="eastAsia" w:ascii="宋体" w:hAnsi="宋体" w:eastAsia="宋体" w:cs="宋体"/>
          <w:sz w:val="24"/>
          <w:szCs w:val="24"/>
          <w:highlight w:val="none"/>
        </w:rPr>
        <w:t>开标室（南通市通州区碧华路197号）。</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highlight w:val="none"/>
        </w:rPr>
      </w:pPr>
      <w:bookmarkStart w:id="24" w:name="_Toc28359084"/>
      <w:bookmarkStart w:id="25" w:name="_Toc35393794"/>
      <w:bookmarkStart w:id="26" w:name="_Toc35393625"/>
      <w:bookmarkStart w:id="27" w:name="_Toc28359007"/>
      <w:r>
        <w:rPr>
          <w:rFonts w:hint="eastAsia" w:ascii="宋体" w:hAnsi="宋体" w:eastAsia="宋体" w:cs="宋体"/>
          <w:sz w:val="24"/>
          <w:szCs w:val="24"/>
          <w:highlight w:val="none"/>
        </w:rPr>
        <w:t>五、公告期限</w:t>
      </w:r>
      <w:bookmarkEnd w:id="24"/>
      <w:bookmarkEnd w:id="25"/>
      <w:bookmarkEnd w:id="26"/>
      <w:bookmarkEnd w:id="27"/>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自本公告发布之日起5个工作日。</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highlight w:val="none"/>
          <w:lang w:val="en-US" w:eastAsia="zh-CN"/>
        </w:rPr>
      </w:pPr>
      <w:bookmarkStart w:id="28" w:name="_Toc35393626"/>
      <w:bookmarkStart w:id="29" w:name="_Toc35393795"/>
      <w:r>
        <w:rPr>
          <w:rFonts w:hint="eastAsia" w:ascii="宋体" w:hAnsi="宋体" w:eastAsia="宋体" w:cs="宋体"/>
          <w:sz w:val="24"/>
          <w:szCs w:val="24"/>
          <w:highlight w:val="none"/>
          <w:lang w:val="en-US" w:eastAsia="zh-CN"/>
        </w:rPr>
        <w:t>六、</w:t>
      </w:r>
      <w:r>
        <w:rPr>
          <w:rFonts w:hint="eastAsia" w:ascii="宋体" w:hAnsi="宋体" w:eastAsia="宋体" w:cs="宋体"/>
          <w:sz w:val="24"/>
          <w:szCs w:val="24"/>
          <w:highlight w:val="none"/>
        </w:rPr>
        <w:t>其他补充事宜</w:t>
      </w:r>
      <w:bookmarkEnd w:id="28"/>
      <w:bookmarkEnd w:id="29"/>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highlight w:val="none"/>
        </w:rPr>
      </w:pPr>
      <w:bookmarkStart w:id="30" w:name="_Toc35393796"/>
      <w:bookmarkStart w:id="31" w:name="_Toc28359085"/>
      <w:bookmarkStart w:id="32" w:name="_Toc28359008"/>
      <w:bookmarkStart w:id="33" w:name="_Toc35393627"/>
      <w:r>
        <w:rPr>
          <w:rFonts w:hint="eastAsia" w:ascii="宋体" w:hAnsi="宋体" w:eastAsia="宋体" w:cs="宋体"/>
          <w:sz w:val="24"/>
          <w:szCs w:val="24"/>
          <w:highlight w:val="none"/>
        </w:rPr>
        <w:t>七、对本次招标提出询问，请按以下方式联系。</w:t>
      </w:r>
      <w:bookmarkEnd w:id="30"/>
      <w:bookmarkEnd w:id="31"/>
      <w:bookmarkEnd w:id="32"/>
      <w:bookmarkEnd w:id="33"/>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1.采购人信息</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rPr>
        <w:t>名 称：</w:t>
      </w:r>
      <w:r>
        <w:rPr>
          <w:rFonts w:hint="eastAsia" w:ascii="宋体" w:hAnsi="宋体" w:eastAsia="宋体" w:cs="宋体"/>
          <w:sz w:val="24"/>
          <w:szCs w:val="24"/>
          <w:highlight w:val="none"/>
          <w:lang w:eastAsia="zh-CN"/>
        </w:rPr>
        <w:t>南通市通州区城市管理局</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rPr>
        <w:t>地址：江苏省南通市通州区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联系方式：</w:t>
      </w:r>
      <w:bookmarkStart w:id="34" w:name="_Toc28359009"/>
      <w:bookmarkStart w:id="35" w:name="_Toc28359086"/>
      <w:r>
        <w:rPr>
          <w:rFonts w:hint="eastAsia" w:ascii="宋体" w:hAnsi="宋体" w:eastAsia="宋体" w:cs="宋体"/>
          <w:sz w:val="24"/>
          <w:szCs w:val="24"/>
          <w:highlight w:val="none"/>
          <w:lang w:val="en-US" w:eastAsia="zh-CN"/>
        </w:rPr>
        <w:t>顾先生13813639398</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2.采购代理机构信息</w:t>
      </w:r>
      <w:bookmarkEnd w:id="34"/>
      <w:bookmarkEnd w:id="35"/>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名 称：苏世建设管理集团有限公司</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地　址：南通市通州区龙盛大道555号</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rPr>
        <w:t>联系方式：</w:t>
      </w:r>
      <w:bookmarkStart w:id="36" w:name="_Toc28359087"/>
      <w:bookmarkStart w:id="37" w:name="_Toc28359010"/>
      <w:r>
        <w:rPr>
          <w:rFonts w:hint="eastAsia" w:ascii="宋体" w:hAnsi="宋体" w:eastAsia="宋体" w:cs="宋体"/>
          <w:sz w:val="24"/>
          <w:szCs w:val="24"/>
          <w:highlight w:val="none"/>
          <w:lang w:val="en-US" w:eastAsia="zh-CN"/>
        </w:rPr>
        <w:t>谢</w:t>
      </w:r>
      <w:r>
        <w:rPr>
          <w:rFonts w:hint="eastAsia" w:ascii="宋体" w:hAnsi="宋体" w:eastAsia="宋体" w:cs="宋体"/>
          <w:sz w:val="24"/>
          <w:szCs w:val="24"/>
          <w:highlight w:val="none"/>
        </w:rPr>
        <w:t>先生138</w:t>
      </w:r>
      <w:r>
        <w:rPr>
          <w:rFonts w:hint="eastAsia" w:ascii="宋体" w:hAnsi="宋体" w:eastAsia="宋体" w:cs="宋体"/>
          <w:sz w:val="24"/>
          <w:szCs w:val="24"/>
          <w:highlight w:val="none"/>
          <w:lang w:val="en-US" w:eastAsia="zh-CN"/>
        </w:rPr>
        <w:t>14614558</w:t>
      </w:r>
    </w:p>
    <w:bookmarkEnd w:id="36"/>
    <w:bookmarkEnd w:id="37"/>
    <w:p>
      <w:pPr>
        <w:keepNext w:val="0"/>
        <w:keepLines w:val="0"/>
        <w:pageBreakBefore w:val="0"/>
        <w:widowControl w:val="0"/>
        <w:numPr>
          <w:ilvl w:val="0"/>
          <w:numId w:val="14"/>
        </w:numPr>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特别提醒</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疫情防控期间，本项目的投标供应商每家最多接受1名代表（法人代表或授权委托人）进入开标室，请各投标代表做好自身防护，全程配戴口罩，同时还须接受通州区政务服务中心工作人员的检查（包括但不限于信息登记、检查健康码、行程码、南通百通、场所码、指定期限内的核酸阴性报告等）。若健康码为黄码和红码，则一律不得进入开标现场；若行程码带“*”，也不得进入开标现场。若开标当日，南通市防疫部门有最新规定且高于上述标准，则以开标当日南通市防疫部门的规定为准。请各投标人自行关注官方信息，及时查看已发布或最新发布的相关疫情防控要求，并按照最新发布的疫情防控要求和南通市通州区政务中心出入要求执行，咨询电话：0513-86028177。如因未达到当地疫情防控要求，而被限制进入开标场地的或被强制隔离等情况的，由当事人自行承担相关风险和责任。</w:t>
      </w:r>
    </w:p>
    <w:p>
      <w:pPr>
        <w:widowControl/>
        <w:jc w:val="center"/>
        <w:rPr>
          <w:rFonts w:hint="eastAsia" w:ascii="宋体" w:hAnsi="宋体" w:eastAsia="宋体" w:cs="宋体"/>
          <w:b/>
          <w:bCs/>
          <w:color w:val="auto"/>
          <w:sz w:val="32"/>
          <w:szCs w:val="32"/>
          <w:highlight w:val="none"/>
        </w:rPr>
      </w:pPr>
      <w:r>
        <w:rPr>
          <w:rFonts w:hint="eastAsia" w:ascii="宋体" w:hAnsi="宋体" w:eastAsia="宋体" w:cs="宋体"/>
          <w:color w:val="auto"/>
          <w:highlight w:val="none"/>
        </w:rPr>
        <w:br w:type="page"/>
      </w:r>
      <w:r>
        <w:rPr>
          <w:rFonts w:hint="eastAsia" w:ascii="宋体" w:hAnsi="宋体" w:eastAsia="宋体" w:cs="宋体"/>
          <w:b/>
          <w:color w:val="auto"/>
          <w:sz w:val="32"/>
          <w:szCs w:val="32"/>
          <w:highlight w:val="none"/>
        </w:rPr>
        <w:t>第二章</w:t>
      </w:r>
      <w:bookmarkEnd w:id="1"/>
      <w:bookmarkEnd w:id="2"/>
      <w:bookmarkEnd w:id="3"/>
      <w:bookmarkEnd w:id="4"/>
      <w:bookmarkEnd w:id="5"/>
      <w:bookmarkEnd w:id="6"/>
      <w:bookmarkStart w:id="38" w:name="_Toc16938518"/>
      <w:bookmarkStart w:id="39" w:name="_Toc20823274"/>
      <w:bookmarkStart w:id="40" w:name="_Toc120614213"/>
      <w:bookmarkStart w:id="41" w:name="_Toc513029202"/>
      <w:r>
        <w:rPr>
          <w:rFonts w:hint="eastAsia" w:ascii="宋体" w:hAnsi="宋体" w:eastAsia="宋体" w:cs="宋体"/>
          <w:b/>
          <w:color w:val="auto"/>
          <w:sz w:val="32"/>
          <w:szCs w:val="32"/>
          <w:highlight w:val="none"/>
        </w:rPr>
        <w:t>投标人须知</w:t>
      </w:r>
      <w:bookmarkEnd w:id="38"/>
      <w:bookmarkEnd w:id="39"/>
      <w:bookmarkEnd w:id="40"/>
      <w:bookmarkEnd w:id="41"/>
    </w:p>
    <w:p>
      <w:pPr>
        <w:pStyle w:val="8"/>
        <w:spacing w:beforeLines="50" w:afterLines="50" w:line="500" w:lineRule="exact"/>
        <w:jc w:val="center"/>
        <w:rPr>
          <w:rFonts w:hint="eastAsia" w:ascii="宋体" w:hAnsi="宋体" w:eastAsia="宋体" w:cs="宋体"/>
          <w:color w:val="auto"/>
          <w:sz w:val="28"/>
          <w:szCs w:val="28"/>
          <w:highlight w:val="none"/>
        </w:rPr>
      </w:pPr>
      <w:bookmarkStart w:id="42" w:name="_Toc16938519"/>
      <w:bookmarkStart w:id="43" w:name="_Toc20823275"/>
      <w:bookmarkStart w:id="44" w:name="_Toc120614214"/>
      <w:bookmarkStart w:id="45" w:name="_Toc513029203"/>
      <w:r>
        <w:rPr>
          <w:rFonts w:hint="eastAsia" w:ascii="宋体" w:hAnsi="宋体" w:eastAsia="宋体" w:cs="宋体"/>
          <w:color w:val="auto"/>
          <w:sz w:val="28"/>
          <w:szCs w:val="28"/>
          <w:highlight w:val="none"/>
        </w:rPr>
        <w:t>一、总则</w:t>
      </w:r>
      <w:bookmarkEnd w:id="42"/>
      <w:bookmarkEnd w:id="43"/>
      <w:bookmarkEnd w:id="44"/>
      <w:bookmarkEnd w:id="45"/>
    </w:p>
    <w:p>
      <w:pPr>
        <w:pStyle w:val="9"/>
        <w:spacing w:before="0" w:after="0" w:line="440" w:lineRule="exact"/>
        <w:ind w:firstLine="482" w:firstLineChars="200"/>
        <w:rPr>
          <w:rFonts w:hint="eastAsia" w:ascii="宋体" w:hAnsi="宋体" w:eastAsia="宋体" w:cs="宋体"/>
          <w:color w:val="auto"/>
          <w:sz w:val="24"/>
          <w:szCs w:val="24"/>
          <w:highlight w:val="none"/>
        </w:rPr>
      </w:pPr>
      <w:bookmarkStart w:id="46" w:name="_Hlt16619475"/>
      <w:bookmarkEnd w:id="46"/>
      <w:bookmarkStart w:id="47" w:name="_Toc458694821"/>
      <w:bookmarkStart w:id="48" w:name="_Toc513029204"/>
      <w:bookmarkStart w:id="49" w:name="_Toc16938520"/>
      <w:bookmarkStart w:id="50" w:name="_Toc20823276"/>
      <w:r>
        <w:rPr>
          <w:rFonts w:hint="eastAsia" w:ascii="宋体" w:hAnsi="宋体" w:eastAsia="宋体" w:cs="宋体"/>
          <w:color w:val="auto"/>
          <w:sz w:val="24"/>
          <w:szCs w:val="24"/>
          <w:highlight w:val="none"/>
        </w:rPr>
        <w:t>1</w:t>
      </w:r>
      <w:bookmarkEnd w:id="47"/>
      <w:r>
        <w:rPr>
          <w:rFonts w:hint="eastAsia" w:ascii="宋体" w:hAnsi="宋体" w:eastAsia="宋体" w:cs="宋体"/>
          <w:color w:val="auto"/>
          <w:sz w:val="24"/>
          <w:szCs w:val="24"/>
          <w:highlight w:val="none"/>
        </w:rPr>
        <w:t>、招标方式</w:t>
      </w:r>
      <w:bookmarkEnd w:id="48"/>
      <w:bookmarkEnd w:id="49"/>
      <w:bookmarkEnd w:id="50"/>
    </w:p>
    <w:p>
      <w:pPr>
        <w:pageBreakBefore w:val="0"/>
        <w:widowControl w:val="0"/>
        <w:kinsoku/>
        <w:wordWrap/>
        <w:overflowPunct/>
        <w:topLinePunct w:val="0"/>
        <w:autoSpaceDE/>
        <w:autoSpaceDN/>
        <w:bidi w:val="0"/>
        <w:snapToGrid/>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 本次招标采取公开招标方式，本招标文件仅适用于招标公告中所述项目。</w:t>
      </w:r>
    </w:p>
    <w:p>
      <w:pPr>
        <w:pStyle w:val="9"/>
        <w:pageBreakBefore w:val="0"/>
        <w:widowControl w:val="0"/>
        <w:kinsoku/>
        <w:wordWrap/>
        <w:overflowPunct/>
        <w:topLinePunct w:val="0"/>
        <w:autoSpaceDE/>
        <w:autoSpaceDN/>
        <w:bidi w:val="0"/>
        <w:snapToGrid/>
        <w:spacing w:before="0" w:after="0" w:line="360" w:lineRule="auto"/>
        <w:ind w:firstLine="482" w:firstLineChars="200"/>
        <w:rPr>
          <w:rFonts w:hint="eastAsia" w:ascii="宋体" w:hAnsi="宋体" w:eastAsia="宋体" w:cs="宋体"/>
          <w:color w:val="auto"/>
          <w:sz w:val="24"/>
          <w:szCs w:val="24"/>
          <w:highlight w:val="none"/>
        </w:rPr>
      </w:pPr>
      <w:bookmarkStart w:id="51" w:name="_Toc513029205"/>
      <w:bookmarkStart w:id="52" w:name="_Toc20823277"/>
      <w:bookmarkStart w:id="53" w:name="_Toc16938521"/>
      <w:r>
        <w:rPr>
          <w:rFonts w:hint="eastAsia" w:ascii="宋体" w:hAnsi="宋体" w:eastAsia="宋体" w:cs="宋体"/>
          <w:color w:val="auto"/>
          <w:sz w:val="24"/>
          <w:szCs w:val="24"/>
          <w:highlight w:val="none"/>
        </w:rPr>
        <w:t>2、合格的投标人</w:t>
      </w:r>
      <w:bookmarkEnd w:id="51"/>
      <w:bookmarkEnd w:id="52"/>
      <w:bookmarkEnd w:id="53"/>
    </w:p>
    <w:p>
      <w:pPr>
        <w:pageBreakBefore w:val="0"/>
        <w:widowControl w:val="0"/>
        <w:kinsoku/>
        <w:wordWrap/>
        <w:overflowPunct/>
        <w:topLinePunct w:val="0"/>
        <w:autoSpaceDE/>
        <w:autoSpaceDN/>
        <w:bidi w:val="0"/>
        <w:snapToGrid/>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2.1满足招标公告中供应商的资格要求的规定。</w:t>
      </w:r>
    </w:p>
    <w:p>
      <w:pPr>
        <w:pStyle w:val="9"/>
        <w:pageBreakBefore w:val="0"/>
        <w:widowControl w:val="0"/>
        <w:kinsoku/>
        <w:wordWrap/>
        <w:overflowPunct/>
        <w:topLinePunct w:val="0"/>
        <w:autoSpaceDE/>
        <w:autoSpaceDN/>
        <w:bidi w:val="0"/>
        <w:snapToGrid/>
        <w:spacing w:before="0" w:after="0" w:line="360" w:lineRule="auto"/>
        <w:ind w:firstLine="482"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2.2 满足本文件实质性条款的规定。</w:t>
      </w:r>
    </w:p>
    <w:p>
      <w:pPr>
        <w:pStyle w:val="9"/>
        <w:pageBreakBefore w:val="0"/>
        <w:widowControl w:val="0"/>
        <w:kinsoku/>
        <w:wordWrap/>
        <w:overflowPunct/>
        <w:topLinePunct w:val="0"/>
        <w:autoSpaceDE/>
        <w:autoSpaceDN/>
        <w:bidi w:val="0"/>
        <w:snapToGrid/>
        <w:spacing w:before="0" w:after="0" w:line="360" w:lineRule="auto"/>
        <w:ind w:firstLine="482" w:firstLineChars="200"/>
        <w:rPr>
          <w:rFonts w:hint="eastAsia" w:ascii="宋体" w:hAnsi="宋体" w:eastAsia="宋体" w:cs="宋体"/>
          <w:color w:val="auto"/>
          <w:sz w:val="24"/>
          <w:szCs w:val="24"/>
          <w:highlight w:val="none"/>
        </w:rPr>
      </w:pPr>
      <w:bookmarkStart w:id="54" w:name="_Toc513029206"/>
      <w:bookmarkStart w:id="55" w:name="_Toc20823278"/>
      <w:bookmarkStart w:id="56" w:name="_Toc16938522"/>
      <w:r>
        <w:rPr>
          <w:rFonts w:hint="eastAsia" w:ascii="宋体" w:hAnsi="宋体" w:eastAsia="宋体" w:cs="宋体"/>
          <w:color w:val="auto"/>
          <w:sz w:val="24"/>
          <w:szCs w:val="24"/>
          <w:highlight w:val="none"/>
        </w:rPr>
        <w:t>3、适用法律</w:t>
      </w:r>
      <w:bookmarkEnd w:id="54"/>
      <w:bookmarkEnd w:id="55"/>
      <w:bookmarkEnd w:id="56"/>
    </w:p>
    <w:p>
      <w:pPr>
        <w:pageBreakBefore w:val="0"/>
        <w:widowControl w:val="0"/>
        <w:kinsoku/>
        <w:wordWrap/>
        <w:overflowPunct/>
        <w:topLinePunct w:val="0"/>
        <w:autoSpaceDE/>
        <w:autoSpaceDN/>
        <w:bidi w:val="0"/>
        <w:snapToGrid/>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3.1 本次招标及由此产生的合同受中华人民共和国有关的法律法规制约和保护。</w:t>
      </w:r>
    </w:p>
    <w:p>
      <w:pPr>
        <w:pStyle w:val="9"/>
        <w:pageBreakBefore w:val="0"/>
        <w:widowControl w:val="0"/>
        <w:kinsoku/>
        <w:wordWrap/>
        <w:overflowPunct/>
        <w:topLinePunct w:val="0"/>
        <w:autoSpaceDE/>
        <w:autoSpaceDN/>
        <w:bidi w:val="0"/>
        <w:snapToGrid/>
        <w:spacing w:before="0" w:after="0" w:line="360" w:lineRule="auto"/>
        <w:ind w:firstLine="482" w:firstLineChars="200"/>
        <w:rPr>
          <w:rFonts w:hint="eastAsia" w:ascii="宋体" w:hAnsi="宋体" w:eastAsia="宋体" w:cs="宋体"/>
          <w:color w:val="auto"/>
          <w:sz w:val="24"/>
          <w:szCs w:val="24"/>
          <w:highlight w:val="none"/>
        </w:rPr>
      </w:pPr>
      <w:bookmarkStart w:id="57" w:name="_Toc20823279"/>
      <w:bookmarkStart w:id="58" w:name="_Toc16938523"/>
      <w:bookmarkStart w:id="59" w:name="_Toc513029207"/>
      <w:bookmarkStart w:id="60" w:name="_Toc462564067"/>
      <w:r>
        <w:rPr>
          <w:rFonts w:hint="eastAsia" w:ascii="宋体" w:hAnsi="宋体" w:eastAsia="宋体" w:cs="宋体"/>
          <w:color w:val="auto"/>
          <w:sz w:val="24"/>
          <w:szCs w:val="24"/>
          <w:highlight w:val="none"/>
        </w:rPr>
        <w:t>4、投标费用</w:t>
      </w:r>
      <w:bookmarkEnd w:id="57"/>
      <w:bookmarkEnd w:id="58"/>
      <w:bookmarkEnd w:id="59"/>
      <w:bookmarkEnd w:id="60"/>
    </w:p>
    <w:p>
      <w:pPr>
        <w:pageBreakBefore w:val="0"/>
        <w:widowControl w:val="0"/>
        <w:kinsoku/>
        <w:wordWrap/>
        <w:overflowPunct/>
        <w:topLinePunct w:val="0"/>
        <w:autoSpaceDE/>
        <w:autoSpaceDN/>
        <w:bidi w:val="0"/>
        <w:snapToGrid/>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bCs/>
          <w:color w:val="auto"/>
          <w:sz w:val="24"/>
          <w:szCs w:val="24"/>
          <w:highlight w:val="none"/>
        </w:rPr>
        <w:t>4.1</w:t>
      </w:r>
      <w:r>
        <w:rPr>
          <w:rFonts w:hint="eastAsia" w:ascii="宋体" w:hAnsi="宋体" w:eastAsia="宋体" w:cs="宋体"/>
          <w:color w:val="auto"/>
          <w:sz w:val="24"/>
          <w:szCs w:val="24"/>
          <w:highlight w:val="none"/>
        </w:rPr>
        <w:t>投标人应自行承担所有与参加投标有关的费用，无论投标过程中的做法和结果如何，本采购人在任何情况下均无义务和责任承担这些费用。</w:t>
      </w:r>
    </w:p>
    <w:p>
      <w:pPr>
        <w:pageBreakBefore w:val="0"/>
        <w:widowControl w:val="0"/>
        <w:kinsoku/>
        <w:wordWrap/>
        <w:overflowPunct/>
        <w:topLinePunct w:val="0"/>
        <w:autoSpaceDE/>
        <w:autoSpaceDN/>
        <w:bidi w:val="0"/>
        <w:snapToGrid/>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4.2本次招标文件工本费</w:t>
      </w:r>
      <w:r>
        <w:rPr>
          <w:rFonts w:hint="eastAsia" w:ascii="宋体" w:hAnsi="宋体" w:eastAsia="宋体" w:cs="宋体"/>
          <w:color w:val="auto"/>
          <w:sz w:val="24"/>
          <w:szCs w:val="24"/>
          <w:highlight w:val="none"/>
          <w:u w:val="single"/>
        </w:rPr>
        <w:t>无</w:t>
      </w:r>
      <w:r>
        <w:rPr>
          <w:rFonts w:hint="eastAsia" w:ascii="宋体" w:hAnsi="宋体" w:eastAsia="宋体" w:cs="宋体"/>
          <w:color w:val="auto"/>
          <w:sz w:val="24"/>
          <w:szCs w:val="24"/>
          <w:highlight w:val="none"/>
        </w:rPr>
        <w:t>。</w:t>
      </w:r>
    </w:p>
    <w:p>
      <w:pPr>
        <w:pageBreakBefore w:val="0"/>
        <w:widowControl w:val="0"/>
        <w:kinsoku/>
        <w:wordWrap/>
        <w:overflowPunct/>
        <w:topLinePunct w:val="0"/>
        <w:autoSpaceDE/>
        <w:autoSpaceDN/>
        <w:bidi w:val="0"/>
        <w:snapToGrid/>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4.3本项目招标代理服务费人民币</w:t>
      </w:r>
      <w:r>
        <w:rPr>
          <w:rFonts w:hint="eastAsia" w:ascii="宋体" w:hAnsi="宋体" w:eastAsia="宋体" w:cs="宋体"/>
          <w:color w:val="auto"/>
          <w:sz w:val="24"/>
          <w:szCs w:val="24"/>
          <w:highlight w:val="none"/>
          <w:lang w:val="en-US" w:eastAsia="zh-CN"/>
        </w:rPr>
        <w:t>6530</w:t>
      </w:r>
      <w:r>
        <w:rPr>
          <w:rFonts w:hint="eastAsia" w:ascii="宋体" w:hAnsi="宋体" w:eastAsia="宋体" w:cs="宋体"/>
          <w:color w:val="auto"/>
          <w:sz w:val="24"/>
          <w:szCs w:val="24"/>
          <w:highlight w:val="none"/>
        </w:rPr>
        <w:t>元整，由中标人支付。</w:t>
      </w:r>
    </w:p>
    <w:p>
      <w:pPr>
        <w:pageBreakBefore w:val="0"/>
        <w:widowControl w:val="0"/>
        <w:kinsoku/>
        <w:wordWrap/>
        <w:overflowPunct/>
        <w:topLinePunct w:val="0"/>
        <w:autoSpaceDE/>
        <w:autoSpaceDN/>
        <w:bidi w:val="0"/>
        <w:snapToGrid/>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4.4本项目类型为政府采购，通州区公共资源交易中心不收取中标服务费。</w:t>
      </w:r>
    </w:p>
    <w:p>
      <w:pPr>
        <w:pStyle w:val="9"/>
        <w:pageBreakBefore w:val="0"/>
        <w:widowControl w:val="0"/>
        <w:kinsoku/>
        <w:wordWrap/>
        <w:overflowPunct/>
        <w:topLinePunct w:val="0"/>
        <w:autoSpaceDE/>
        <w:autoSpaceDN/>
        <w:bidi w:val="0"/>
        <w:snapToGrid/>
        <w:spacing w:before="0" w:after="0" w:line="360" w:lineRule="auto"/>
        <w:ind w:firstLine="482" w:firstLineChars="200"/>
        <w:rPr>
          <w:rFonts w:hint="eastAsia" w:ascii="宋体" w:hAnsi="宋体" w:eastAsia="宋体" w:cs="宋体"/>
          <w:b w:val="0"/>
          <w:bCs/>
          <w:color w:val="auto"/>
          <w:sz w:val="24"/>
          <w:szCs w:val="24"/>
          <w:highlight w:val="none"/>
        </w:rPr>
      </w:pPr>
      <w:r>
        <w:rPr>
          <w:rFonts w:hint="eastAsia" w:ascii="宋体" w:hAnsi="宋体" w:eastAsia="宋体" w:cs="宋体"/>
          <w:color w:val="auto"/>
          <w:sz w:val="24"/>
          <w:szCs w:val="24"/>
          <w:highlight w:val="none"/>
        </w:rPr>
        <w:t>5、招标文件的约束力</w:t>
      </w:r>
    </w:p>
    <w:p>
      <w:pPr>
        <w:pageBreakBefore w:val="0"/>
        <w:widowControl w:val="0"/>
        <w:kinsoku/>
        <w:wordWrap/>
        <w:overflowPunct/>
        <w:topLinePunct w:val="0"/>
        <w:autoSpaceDE/>
        <w:autoSpaceDN/>
        <w:bidi w:val="0"/>
        <w:snapToGrid/>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bCs/>
          <w:color w:val="auto"/>
          <w:sz w:val="24"/>
          <w:szCs w:val="24"/>
          <w:highlight w:val="none"/>
        </w:rPr>
        <w:t>5.1</w:t>
      </w:r>
      <w:r>
        <w:rPr>
          <w:rFonts w:hint="eastAsia" w:ascii="宋体" w:hAnsi="宋体" w:eastAsia="宋体" w:cs="宋体"/>
          <w:color w:val="auto"/>
          <w:sz w:val="24"/>
          <w:szCs w:val="24"/>
          <w:highlight w:val="none"/>
        </w:rPr>
        <w:t>投标人一旦参加本项目采购活动，即被认为接受了本招标文件的规定和约束并且视为自招标公告期限届满之日起知道或应当知道自身权益是否收到了损害。</w:t>
      </w:r>
    </w:p>
    <w:p>
      <w:pPr>
        <w:pageBreakBefore w:val="0"/>
        <w:widowControl w:val="0"/>
        <w:kinsoku/>
        <w:wordWrap/>
        <w:overflowPunct/>
        <w:topLinePunct w:val="0"/>
        <w:autoSpaceDE/>
        <w:autoSpaceDN/>
        <w:bidi w:val="0"/>
        <w:snapToGrid/>
        <w:spacing w:line="360" w:lineRule="auto"/>
        <w:ind w:firstLine="480" w:firstLineChars="200"/>
        <w:rPr>
          <w:rFonts w:hint="eastAsia" w:ascii="宋体" w:hAnsi="宋体" w:eastAsia="宋体" w:cs="宋体"/>
          <w:color w:val="auto"/>
          <w:sz w:val="24"/>
          <w:szCs w:val="24"/>
          <w:highlight w:val="none"/>
        </w:rPr>
      </w:pPr>
    </w:p>
    <w:p>
      <w:pPr>
        <w:pStyle w:val="8"/>
        <w:pageBreakBefore w:val="0"/>
        <w:widowControl w:val="0"/>
        <w:kinsoku/>
        <w:wordWrap/>
        <w:overflowPunct/>
        <w:topLinePunct w:val="0"/>
        <w:autoSpaceDE/>
        <w:autoSpaceDN/>
        <w:bidi w:val="0"/>
        <w:snapToGrid/>
        <w:spacing w:beforeLines="50" w:afterLines="50" w:line="360" w:lineRule="auto"/>
        <w:ind w:firstLine="482" w:firstLineChars="200"/>
        <w:jc w:val="center"/>
        <w:rPr>
          <w:rFonts w:hint="eastAsia" w:ascii="宋体" w:hAnsi="宋体" w:eastAsia="宋体" w:cs="宋体"/>
          <w:color w:val="auto"/>
          <w:sz w:val="24"/>
          <w:szCs w:val="24"/>
          <w:highlight w:val="none"/>
        </w:rPr>
      </w:pPr>
      <w:bookmarkStart w:id="61" w:name="_Toc20823281"/>
      <w:bookmarkStart w:id="62" w:name="_Toc16938525"/>
      <w:bookmarkStart w:id="63" w:name="_Toc513029209"/>
      <w:bookmarkStart w:id="64" w:name="_Toc120614215"/>
      <w:r>
        <w:rPr>
          <w:rFonts w:hint="eastAsia" w:ascii="宋体" w:hAnsi="宋体" w:eastAsia="宋体" w:cs="宋体"/>
          <w:color w:val="auto"/>
          <w:sz w:val="24"/>
          <w:szCs w:val="24"/>
          <w:highlight w:val="none"/>
        </w:rPr>
        <w:t>二、招标文件</w:t>
      </w:r>
      <w:bookmarkEnd w:id="61"/>
      <w:bookmarkEnd w:id="62"/>
      <w:bookmarkEnd w:id="63"/>
      <w:bookmarkEnd w:id="64"/>
    </w:p>
    <w:p>
      <w:pPr>
        <w:pStyle w:val="9"/>
        <w:pageBreakBefore w:val="0"/>
        <w:widowControl w:val="0"/>
        <w:kinsoku/>
        <w:wordWrap/>
        <w:overflowPunct/>
        <w:topLinePunct w:val="0"/>
        <w:autoSpaceDE/>
        <w:autoSpaceDN/>
        <w:bidi w:val="0"/>
        <w:snapToGrid/>
        <w:spacing w:before="0" w:after="0" w:line="360" w:lineRule="auto"/>
        <w:ind w:firstLine="482" w:firstLineChars="200"/>
        <w:rPr>
          <w:rFonts w:hint="eastAsia" w:ascii="宋体" w:hAnsi="宋体" w:eastAsia="宋体" w:cs="宋体"/>
          <w:bCs/>
          <w:color w:val="auto"/>
          <w:sz w:val="24"/>
          <w:szCs w:val="24"/>
          <w:highlight w:val="none"/>
        </w:rPr>
      </w:pPr>
      <w:bookmarkStart w:id="65" w:name="_Toc20823282"/>
      <w:bookmarkStart w:id="66" w:name="_Toc16938526"/>
      <w:bookmarkStart w:id="67" w:name="_Toc513029210"/>
      <w:r>
        <w:rPr>
          <w:rFonts w:hint="eastAsia" w:ascii="宋体" w:hAnsi="宋体" w:eastAsia="宋体" w:cs="宋体"/>
          <w:bCs/>
          <w:color w:val="auto"/>
          <w:sz w:val="24"/>
          <w:szCs w:val="24"/>
          <w:highlight w:val="none"/>
        </w:rPr>
        <w:t>6、招标文件构成</w:t>
      </w:r>
      <w:bookmarkEnd w:id="65"/>
      <w:bookmarkEnd w:id="66"/>
      <w:bookmarkEnd w:id="67"/>
    </w:p>
    <w:p>
      <w:pPr>
        <w:pageBreakBefore w:val="0"/>
        <w:widowControl w:val="0"/>
        <w:kinsoku/>
        <w:wordWrap/>
        <w:overflowPunct/>
        <w:topLinePunct w:val="0"/>
        <w:autoSpaceDE/>
        <w:autoSpaceDN/>
        <w:bidi w:val="0"/>
        <w:snapToGrid/>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bCs/>
          <w:color w:val="auto"/>
          <w:sz w:val="24"/>
          <w:szCs w:val="24"/>
          <w:highlight w:val="none"/>
        </w:rPr>
        <w:t>6.1</w:t>
      </w:r>
      <w:r>
        <w:rPr>
          <w:rFonts w:hint="eastAsia" w:ascii="宋体" w:hAnsi="宋体" w:eastAsia="宋体" w:cs="宋体"/>
          <w:color w:val="auto"/>
          <w:sz w:val="24"/>
          <w:szCs w:val="24"/>
          <w:highlight w:val="none"/>
        </w:rPr>
        <w:t>招标文件由以下部分组成：</w:t>
      </w:r>
    </w:p>
    <w:p>
      <w:pPr>
        <w:pageBreakBefore w:val="0"/>
        <w:widowControl w:val="0"/>
        <w:kinsoku/>
        <w:wordWrap/>
        <w:overflowPunct/>
        <w:topLinePunct w:val="0"/>
        <w:autoSpaceDE/>
        <w:autoSpaceDN/>
        <w:bidi w:val="0"/>
        <w:snapToGrid/>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（1）招标公告</w:t>
      </w:r>
    </w:p>
    <w:p>
      <w:pPr>
        <w:pageBreakBefore w:val="0"/>
        <w:widowControl w:val="0"/>
        <w:kinsoku/>
        <w:wordWrap/>
        <w:overflowPunct/>
        <w:topLinePunct w:val="0"/>
        <w:autoSpaceDE/>
        <w:autoSpaceDN/>
        <w:bidi w:val="0"/>
        <w:snapToGrid/>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（2）投标人须知</w:t>
      </w:r>
    </w:p>
    <w:p>
      <w:pPr>
        <w:pageBreakBefore w:val="0"/>
        <w:widowControl w:val="0"/>
        <w:kinsoku/>
        <w:wordWrap/>
        <w:overflowPunct/>
        <w:topLinePunct w:val="0"/>
        <w:autoSpaceDE/>
        <w:autoSpaceDN/>
        <w:bidi w:val="0"/>
        <w:snapToGrid/>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（3）合同条款及格式</w:t>
      </w:r>
    </w:p>
    <w:p>
      <w:pPr>
        <w:pageBreakBefore w:val="0"/>
        <w:widowControl w:val="0"/>
        <w:kinsoku/>
        <w:wordWrap/>
        <w:overflowPunct/>
        <w:topLinePunct w:val="0"/>
        <w:autoSpaceDE/>
        <w:autoSpaceDN/>
        <w:bidi w:val="0"/>
        <w:snapToGrid/>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（4）项目需求</w:t>
      </w:r>
    </w:p>
    <w:p>
      <w:pPr>
        <w:pageBreakBefore w:val="0"/>
        <w:widowControl w:val="0"/>
        <w:kinsoku/>
        <w:wordWrap/>
        <w:overflowPunct/>
        <w:topLinePunct w:val="0"/>
        <w:autoSpaceDE/>
        <w:autoSpaceDN/>
        <w:bidi w:val="0"/>
        <w:snapToGrid/>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（5）评标方法与评标标准</w:t>
      </w:r>
    </w:p>
    <w:p>
      <w:pPr>
        <w:pageBreakBefore w:val="0"/>
        <w:widowControl w:val="0"/>
        <w:kinsoku/>
        <w:wordWrap/>
        <w:overflowPunct/>
        <w:topLinePunct w:val="0"/>
        <w:autoSpaceDE/>
        <w:autoSpaceDN/>
        <w:bidi w:val="0"/>
        <w:snapToGrid/>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（6）投标文件格式</w:t>
      </w:r>
    </w:p>
    <w:p>
      <w:pPr>
        <w:pageBreakBefore w:val="0"/>
        <w:widowControl w:val="0"/>
        <w:kinsoku/>
        <w:wordWrap/>
        <w:overflowPunct/>
        <w:topLinePunct w:val="0"/>
        <w:autoSpaceDE/>
        <w:autoSpaceDN/>
        <w:bidi w:val="0"/>
        <w:snapToGrid/>
        <w:spacing w:line="360" w:lineRule="auto"/>
        <w:ind w:firstLine="482" w:firstLineChars="200"/>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供应商下载招标文件后，应仔细检查招标文件的所有内容，如对采购活动事项有疑问的，应以书面形式提出询问或疑问，未在规定时间内提出询问或疑问的，视同供应商理解并接受本招标文件所有内容，并由此引起的投标损失自负。</w:t>
      </w:r>
    </w:p>
    <w:p>
      <w:pPr>
        <w:pageBreakBefore w:val="0"/>
        <w:widowControl w:val="0"/>
        <w:kinsoku/>
        <w:wordWrap/>
        <w:overflowPunct/>
        <w:topLinePunct w:val="0"/>
        <w:autoSpaceDE/>
        <w:autoSpaceDN/>
        <w:bidi w:val="0"/>
        <w:snapToGrid/>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bCs/>
          <w:color w:val="auto"/>
          <w:sz w:val="24"/>
          <w:szCs w:val="24"/>
          <w:highlight w:val="none"/>
        </w:rPr>
        <w:t>6.2</w:t>
      </w:r>
      <w:r>
        <w:rPr>
          <w:rFonts w:hint="eastAsia" w:ascii="宋体" w:hAnsi="宋体" w:eastAsia="宋体" w:cs="宋体"/>
          <w:color w:val="auto"/>
          <w:sz w:val="24"/>
          <w:szCs w:val="24"/>
          <w:highlight w:val="none"/>
        </w:rPr>
        <w:t>投标人应认真阅读招标文件中所有的事项、格式、条款和规范等要求。按招标文件要求和规定编制投标文件，并保证所提供的全部资料的真实性，以使其投标文件对招标文件作出实质性响应，否则其风险由投标人自行承担。</w:t>
      </w:r>
    </w:p>
    <w:p>
      <w:pPr>
        <w:pStyle w:val="9"/>
        <w:pageBreakBefore w:val="0"/>
        <w:widowControl w:val="0"/>
        <w:kinsoku/>
        <w:wordWrap/>
        <w:overflowPunct/>
        <w:topLinePunct w:val="0"/>
        <w:autoSpaceDE/>
        <w:autoSpaceDN/>
        <w:bidi w:val="0"/>
        <w:snapToGrid/>
        <w:spacing w:before="0" w:after="0" w:line="360" w:lineRule="auto"/>
        <w:ind w:firstLine="482" w:firstLineChars="200"/>
        <w:rPr>
          <w:rFonts w:hint="eastAsia" w:ascii="宋体" w:hAnsi="宋体" w:eastAsia="宋体" w:cs="宋体"/>
          <w:bCs/>
          <w:color w:val="auto"/>
          <w:sz w:val="24"/>
          <w:szCs w:val="24"/>
          <w:highlight w:val="none"/>
        </w:rPr>
      </w:pPr>
      <w:bookmarkStart w:id="68" w:name="_Toc16938527"/>
      <w:bookmarkStart w:id="69" w:name="_Toc513029211"/>
      <w:bookmarkStart w:id="70" w:name="_Toc20823283"/>
      <w:bookmarkStart w:id="71" w:name="_Toc462564070"/>
      <w:r>
        <w:rPr>
          <w:rFonts w:hint="eastAsia" w:ascii="宋体" w:hAnsi="宋体" w:eastAsia="宋体" w:cs="宋体"/>
          <w:bCs/>
          <w:color w:val="auto"/>
          <w:sz w:val="24"/>
          <w:szCs w:val="24"/>
          <w:highlight w:val="none"/>
        </w:rPr>
        <w:t>7、招标文件的</w:t>
      </w:r>
      <w:bookmarkEnd w:id="68"/>
      <w:bookmarkEnd w:id="69"/>
      <w:bookmarkEnd w:id="70"/>
      <w:bookmarkEnd w:id="71"/>
      <w:r>
        <w:rPr>
          <w:rFonts w:hint="eastAsia" w:ascii="宋体" w:hAnsi="宋体" w:eastAsia="宋体" w:cs="宋体"/>
          <w:bCs/>
          <w:color w:val="auto"/>
          <w:sz w:val="24"/>
          <w:szCs w:val="24"/>
          <w:highlight w:val="none"/>
        </w:rPr>
        <w:t>疑问</w:t>
      </w:r>
    </w:p>
    <w:p>
      <w:pPr>
        <w:pageBreakBefore w:val="0"/>
        <w:widowControl w:val="0"/>
        <w:kinsoku/>
        <w:wordWrap/>
        <w:overflowPunct/>
        <w:topLinePunct w:val="0"/>
        <w:autoSpaceDE/>
        <w:autoSpaceDN/>
        <w:bidi w:val="0"/>
        <w:snapToGrid/>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7.1</w:t>
      </w:r>
      <w:bookmarkStart w:id="72" w:name="_Toc513029212"/>
      <w:bookmarkStart w:id="73" w:name="_Toc16938528"/>
      <w:bookmarkStart w:id="74" w:name="_Toc20823284"/>
      <w:bookmarkStart w:id="75" w:name="_Toc462564071"/>
      <w:r>
        <w:rPr>
          <w:rFonts w:hint="eastAsia" w:ascii="宋体" w:hAnsi="宋体" w:eastAsia="宋体" w:cs="宋体"/>
          <w:color w:val="auto"/>
          <w:sz w:val="24"/>
          <w:szCs w:val="24"/>
          <w:highlight w:val="none"/>
        </w:rPr>
        <w:t>供应商对采购活动事项有疑问的，应当在</w:t>
      </w:r>
      <w:r>
        <w:rPr>
          <w:rFonts w:hint="eastAsia" w:ascii="宋体" w:hAnsi="宋体" w:eastAsia="宋体" w:cs="宋体"/>
          <w:color w:val="auto"/>
          <w:sz w:val="24"/>
          <w:szCs w:val="24"/>
          <w:highlight w:val="none"/>
          <w:lang w:eastAsia="zh-CN"/>
        </w:rPr>
        <w:t>2022</w:t>
      </w:r>
      <w:r>
        <w:rPr>
          <w:rFonts w:hint="eastAsia" w:ascii="宋体" w:hAnsi="宋体" w:eastAsia="宋体" w:cs="宋体"/>
          <w:color w:val="auto"/>
          <w:sz w:val="24"/>
          <w:szCs w:val="24"/>
          <w:highlight w:val="none"/>
        </w:rPr>
        <w:t>年</w:t>
      </w:r>
      <w:r>
        <w:rPr>
          <w:rFonts w:hint="eastAsia" w:ascii="宋体" w:hAnsi="宋体" w:cs="宋体"/>
          <w:color w:val="auto"/>
          <w:sz w:val="24"/>
          <w:szCs w:val="24"/>
          <w:highlight w:val="none"/>
          <w:lang w:val="en-US" w:eastAsia="zh-CN"/>
        </w:rPr>
        <w:t>8</w:t>
      </w:r>
      <w:r>
        <w:rPr>
          <w:rFonts w:hint="eastAsia" w:ascii="宋体" w:hAnsi="宋体" w:eastAsia="宋体" w:cs="宋体"/>
          <w:color w:val="auto"/>
          <w:sz w:val="24"/>
          <w:szCs w:val="24"/>
          <w:highlight w:val="none"/>
        </w:rPr>
        <w:t>月</w:t>
      </w:r>
      <w:r>
        <w:rPr>
          <w:rFonts w:hint="eastAsia" w:ascii="宋体" w:hAnsi="宋体" w:cs="宋体"/>
          <w:color w:val="auto"/>
          <w:sz w:val="24"/>
          <w:szCs w:val="24"/>
          <w:highlight w:val="none"/>
          <w:lang w:val="en-US" w:eastAsia="zh-CN"/>
        </w:rPr>
        <w:t>21</w:t>
      </w:r>
      <w:r>
        <w:rPr>
          <w:rFonts w:hint="eastAsia" w:ascii="宋体" w:hAnsi="宋体" w:eastAsia="宋体" w:cs="宋体"/>
          <w:color w:val="auto"/>
          <w:sz w:val="24"/>
          <w:szCs w:val="24"/>
          <w:highlight w:val="none"/>
        </w:rPr>
        <w:t>日17时前向采购人提出询问，采购人将在</w:t>
      </w:r>
      <w:r>
        <w:rPr>
          <w:rFonts w:hint="eastAsia" w:ascii="宋体" w:hAnsi="宋体" w:eastAsia="宋体" w:cs="宋体"/>
          <w:color w:val="auto"/>
          <w:sz w:val="24"/>
          <w:szCs w:val="24"/>
          <w:highlight w:val="none"/>
          <w:lang w:eastAsia="zh-CN"/>
        </w:rPr>
        <w:t>2022</w:t>
      </w:r>
      <w:r>
        <w:rPr>
          <w:rFonts w:hint="eastAsia" w:ascii="宋体" w:hAnsi="宋体" w:eastAsia="宋体" w:cs="宋体"/>
          <w:color w:val="auto"/>
          <w:sz w:val="24"/>
          <w:szCs w:val="24"/>
          <w:highlight w:val="none"/>
        </w:rPr>
        <w:t>年</w:t>
      </w:r>
      <w:r>
        <w:rPr>
          <w:rFonts w:hint="eastAsia" w:ascii="宋体" w:hAnsi="宋体" w:cs="宋体"/>
          <w:color w:val="auto"/>
          <w:sz w:val="24"/>
          <w:szCs w:val="24"/>
          <w:highlight w:val="none"/>
          <w:lang w:val="en-US" w:eastAsia="zh-CN"/>
        </w:rPr>
        <w:t>8</w:t>
      </w:r>
      <w:r>
        <w:rPr>
          <w:rFonts w:hint="eastAsia" w:ascii="宋体" w:hAnsi="宋体" w:eastAsia="宋体" w:cs="宋体"/>
          <w:color w:val="auto"/>
          <w:sz w:val="24"/>
          <w:szCs w:val="24"/>
          <w:highlight w:val="none"/>
        </w:rPr>
        <w:t>月</w:t>
      </w:r>
      <w:r>
        <w:rPr>
          <w:rFonts w:hint="eastAsia" w:ascii="宋体" w:hAnsi="宋体" w:cs="宋体"/>
          <w:color w:val="auto"/>
          <w:sz w:val="24"/>
          <w:szCs w:val="24"/>
          <w:highlight w:val="none"/>
          <w:lang w:val="en-US" w:eastAsia="zh-CN"/>
        </w:rPr>
        <w:t>24</w:t>
      </w:r>
      <w:r>
        <w:rPr>
          <w:rFonts w:hint="eastAsia" w:ascii="宋体" w:hAnsi="宋体" w:eastAsia="宋体" w:cs="宋体"/>
          <w:color w:val="auto"/>
          <w:sz w:val="24"/>
          <w:szCs w:val="24"/>
          <w:highlight w:val="none"/>
        </w:rPr>
        <w:t>日24时前对供应商依法提出的询问作出答复。</w:t>
      </w:r>
    </w:p>
    <w:p>
      <w:pPr>
        <w:pageBreakBefore w:val="0"/>
        <w:widowControl w:val="0"/>
        <w:kinsoku/>
        <w:wordWrap/>
        <w:overflowPunct/>
        <w:topLinePunct w:val="0"/>
        <w:autoSpaceDE/>
        <w:autoSpaceDN/>
        <w:bidi w:val="0"/>
        <w:snapToGrid/>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7.2供应商认为采购文件使自己的权益受到损害的，可以在知道或者应知其权益受到损害之日起7个工作日内，以书面形式向采购人、采购代理机构提出质疑。采购人将在收到投标人的书面质疑后7个工作日内对投标人依法提出的质疑作出答复，并将通知质疑投标人和其他有关投标人，但答复内容涉及商业秘密的除外。</w:t>
      </w:r>
    </w:p>
    <w:p>
      <w:pPr>
        <w:pageBreakBefore w:val="0"/>
        <w:widowControl w:val="0"/>
        <w:kinsoku/>
        <w:wordWrap/>
        <w:overflowPunct/>
        <w:topLinePunct w:val="0"/>
        <w:autoSpaceDE/>
        <w:autoSpaceDN/>
        <w:bidi w:val="0"/>
        <w:snapToGrid/>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7.3采购人委托招标代理机构采购的，投标人可以向招标代理机构提出质疑，招标代理机构依照《中华人民共和国政府采购法》有关规定就采购人委托授权范围内的事项作出答复。</w:t>
      </w:r>
    </w:p>
    <w:p>
      <w:pPr>
        <w:pageBreakBefore w:val="0"/>
        <w:widowControl w:val="0"/>
        <w:kinsoku/>
        <w:wordWrap/>
        <w:overflowPunct/>
        <w:topLinePunct w:val="0"/>
        <w:autoSpaceDE/>
        <w:autoSpaceDN/>
        <w:bidi w:val="0"/>
        <w:snapToGrid/>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7.4采购人可能在</w:t>
      </w:r>
      <w:r>
        <w:rPr>
          <w:rFonts w:hint="eastAsia" w:ascii="宋体" w:hAnsi="宋体" w:eastAsia="宋体" w:cs="宋体"/>
          <w:color w:val="auto"/>
          <w:sz w:val="24"/>
          <w:szCs w:val="24"/>
          <w:highlight w:val="none"/>
          <w:lang w:eastAsia="zh-CN"/>
        </w:rPr>
        <w:t>2022</w:t>
      </w:r>
      <w:r>
        <w:rPr>
          <w:rFonts w:hint="eastAsia" w:ascii="宋体" w:hAnsi="宋体" w:eastAsia="宋体" w:cs="宋体"/>
          <w:color w:val="auto"/>
          <w:sz w:val="24"/>
          <w:szCs w:val="24"/>
          <w:highlight w:val="none"/>
        </w:rPr>
        <w:t>年</w:t>
      </w:r>
      <w:r>
        <w:rPr>
          <w:rFonts w:hint="eastAsia" w:ascii="宋体" w:hAnsi="宋体" w:cs="宋体"/>
          <w:color w:val="auto"/>
          <w:sz w:val="24"/>
          <w:szCs w:val="24"/>
          <w:highlight w:val="none"/>
          <w:lang w:val="en-US" w:eastAsia="zh-CN"/>
        </w:rPr>
        <w:t>8</w:t>
      </w:r>
      <w:r>
        <w:rPr>
          <w:rFonts w:hint="eastAsia" w:ascii="宋体" w:hAnsi="宋体" w:eastAsia="宋体" w:cs="宋体"/>
          <w:color w:val="auto"/>
          <w:sz w:val="24"/>
          <w:szCs w:val="24"/>
          <w:highlight w:val="none"/>
        </w:rPr>
        <w:t>月</w:t>
      </w:r>
      <w:r>
        <w:rPr>
          <w:rFonts w:hint="eastAsia" w:ascii="宋体" w:hAnsi="宋体" w:cs="宋体"/>
          <w:color w:val="auto"/>
          <w:sz w:val="24"/>
          <w:szCs w:val="24"/>
          <w:highlight w:val="none"/>
          <w:lang w:val="en-US" w:eastAsia="zh-CN"/>
        </w:rPr>
        <w:t>16</w:t>
      </w:r>
      <w:r>
        <w:rPr>
          <w:rFonts w:hint="eastAsia" w:ascii="宋体" w:hAnsi="宋体" w:eastAsia="宋体" w:cs="宋体"/>
          <w:color w:val="auto"/>
          <w:sz w:val="24"/>
          <w:szCs w:val="24"/>
          <w:highlight w:val="none"/>
        </w:rPr>
        <w:t>日24时前对已发出的招标文件进行必要的澄清或者修改，如澄清或修改时间晚于国家有关法律法规规定的，采购人将顺延提交投标文件的截止时间，并以书面形式通知所有获取招标文件的潜在投标人。</w:t>
      </w:r>
    </w:p>
    <w:p>
      <w:pPr>
        <w:pageBreakBefore w:val="0"/>
        <w:widowControl w:val="0"/>
        <w:kinsoku/>
        <w:wordWrap/>
        <w:overflowPunct/>
        <w:topLinePunct w:val="0"/>
        <w:autoSpaceDE/>
        <w:autoSpaceDN/>
        <w:bidi w:val="0"/>
        <w:snapToGrid/>
        <w:spacing w:line="360" w:lineRule="auto"/>
        <w:ind w:firstLine="482" w:firstLineChars="200"/>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8、招标文件的修改</w:t>
      </w:r>
      <w:bookmarkEnd w:id="72"/>
      <w:bookmarkEnd w:id="73"/>
      <w:bookmarkEnd w:id="74"/>
      <w:bookmarkEnd w:id="75"/>
      <w:r>
        <w:rPr>
          <w:rFonts w:hint="eastAsia" w:ascii="宋体" w:hAnsi="宋体" w:eastAsia="宋体" w:cs="宋体"/>
          <w:b/>
          <w:color w:val="auto"/>
          <w:sz w:val="24"/>
          <w:szCs w:val="24"/>
          <w:highlight w:val="none"/>
        </w:rPr>
        <w:t>及澄清</w:t>
      </w:r>
    </w:p>
    <w:p>
      <w:pPr>
        <w:pageBreakBefore w:val="0"/>
        <w:widowControl w:val="0"/>
        <w:kinsoku/>
        <w:wordWrap/>
        <w:overflowPunct/>
        <w:topLinePunct w:val="0"/>
        <w:autoSpaceDE/>
        <w:autoSpaceDN/>
        <w:bidi w:val="0"/>
        <w:snapToGrid/>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bCs/>
          <w:color w:val="auto"/>
          <w:sz w:val="24"/>
          <w:szCs w:val="24"/>
          <w:highlight w:val="none"/>
        </w:rPr>
        <w:t>8.1</w:t>
      </w:r>
      <w:r>
        <w:rPr>
          <w:rFonts w:hint="eastAsia" w:ascii="宋体" w:hAnsi="宋体" w:eastAsia="宋体" w:cs="宋体"/>
          <w:color w:val="auto"/>
          <w:sz w:val="24"/>
          <w:szCs w:val="24"/>
          <w:highlight w:val="none"/>
        </w:rPr>
        <w:t>在投标截止时间十五日前，采购人可以对招标文件进行修改。</w:t>
      </w:r>
    </w:p>
    <w:p>
      <w:pPr>
        <w:pageBreakBefore w:val="0"/>
        <w:widowControl w:val="0"/>
        <w:kinsoku/>
        <w:wordWrap/>
        <w:overflowPunct/>
        <w:topLinePunct w:val="0"/>
        <w:autoSpaceDE/>
        <w:autoSpaceDN/>
        <w:bidi w:val="0"/>
        <w:snapToGrid/>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bCs/>
          <w:color w:val="auto"/>
          <w:sz w:val="24"/>
          <w:szCs w:val="24"/>
          <w:highlight w:val="none"/>
        </w:rPr>
        <w:t>8.2</w:t>
      </w:r>
      <w:r>
        <w:rPr>
          <w:rFonts w:hint="eastAsia" w:ascii="宋体" w:hAnsi="宋体" w:eastAsia="宋体" w:cs="宋体"/>
          <w:color w:val="auto"/>
          <w:sz w:val="24"/>
          <w:szCs w:val="24"/>
          <w:highlight w:val="none"/>
        </w:rPr>
        <w:t>采购人有权按照法定的要求推迟投标截止日期和开标日期。</w:t>
      </w:r>
    </w:p>
    <w:p>
      <w:pPr>
        <w:pageBreakBefore w:val="0"/>
        <w:widowControl w:val="0"/>
        <w:kinsoku/>
        <w:wordWrap/>
        <w:overflowPunct/>
        <w:topLinePunct w:val="0"/>
        <w:autoSpaceDE/>
        <w:autoSpaceDN/>
        <w:bidi w:val="0"/>
        <w:snapToGrid/>
        <w:spacing w:line="360" w:lineRule="auto"/>
        <w:ind w:firstLine="480" w:firstLineChars="200"/>
        <w:rPr>
          <w:rFonts w:hint="eastAsia" w:ascii="宋体" w:hAnsi="宋体" w:eastAsia="宋体" w:cs="宋体"/>
          <w:b/>
          <w:color w:val="auto"/>
          <w:sz w:val="24"/>
          <w:szCs w:val="24"/>
          <w:highlight w:val="none"/>
        </w:rPr>
      </w:pPr>
      <w:r>
        <w:rPr>
          <w:rFonts w:hint="eastAsia" w:ascii="宋体" w:hAnsi="宋体" w:eastAsia="宋体" w:cs="宋体"/>
          <w:bCs/>
          <w:color w:val="auto"/>
          <w:sz w:val="24"/>
          <w:szCs w:val="24"/>
          <w:highlight w:val="none"/>
        </w:rPr>
        <w:t>8.3</w:t>
      </w:r>
      <w:bookmarkStart w:id="76" w:name="_Toc20823285"/>
      <w:bookmarkStart w:id="77" w:name="_Toc462564072"/>
      <w:bookmarkStart w:id="78" w:name="_Toc513029213"/>
      <w:bookmarkStart w:id="79" w:name="_Toc120614216"/>
      <w:bookmarkStart w:id="80" w:name="_Toc16938529"/>
      <w:r>
        <w:rPr>
          <w:rFonts w:hint="eastAsia" w:ascii="宋体" w:hAnsi="宋体" w:eastAsia="宋体" w:cs="宋体"/>
          <w:color w:val="auto"/>
          <w:sz w:val="24"/>
          <w:szCs w:val="24"/>
          <w:highlight w:val="none"/>
        </w:rPr>
        <w:t>招标文件的修改将在</w:t>
      </w:r>
      <w:r>
        <w:rPr>
          <w:rFonts w:hint="eastAsia" w:ascii="宋体" w:hAnsi="宋体" w:eastAsia="宋体" w:cs="宋体"/>
          <w:color w:val="auto"/>
          <w:sz w:val="24"/>
          <w:szCs w:val="24"/>
          <w:highlight w:val="none"/>
          <w:lang w:val="en-US" w:eastAsia="zh-CN"/>
        </w:rPr>
        <w:t>江苏政府采购网</w:t>
      </w:r>
      <w:r>
        <w:rPr>
          <w:rFonts w:hint="eastAsia" w:ascii="宋体" w:hAnsi="宋体" w:eastAsia="宋体" w:cs="宋体"/>
          <w:color w:val="auto"/>
          <w:sz w:val="24"/>
          <w:szCs w:val="24"/>
          <w:highlight w:val="none"/>
        </w:rPr>
        <w:t>公布，补充文件将作为招标文件的组成部分，并对投标人具有约束力。</w:t>
      </w:r>
    </w:p>
    <w:p>
      <w:pPr>
        <w:pageBreakBefore w:val="0"/>
        <w:widowControl w:val="0"/>
        <w:numPr>
          <w:ilvl w:val="0"/>
          <w:numId w:val="15"/>
        </w:numPr>
        <w:kinsoku/>
        <w:wordWrap/>
        <w:overflowPunct/>
        <w:topLinePunct w:val="0"/>
        <w:autoSpaceDE/>
        <w:autoSpaceDN/>
        <w:bidi w:val="0"/>
        <w:snapToGrid/>
        <w:spacing w:line="360" w:lineRule="auto"/>
        <w:ind w:firstLine="482" w:firstLineChars="200"/>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投标文件的编制</w:t>
      </w:r>
      <w:bookmarkEnd w:id="76"/>
      <w:bookmarkEnd w:id="77"/>
      <w:bookmarkEnd w:id="78"/>
      <w:bookmarkEnd w:id="79"/>
      <w:bookmarkEnd w:id="80"/>
      <w:bookmarkStart w:id="81" w:name="_Toc462564073"/>
      <w:bookmarkStart w:id="82" w:name="_Toc20823286"/>
      <w:bookmarkStart w:id="83" w:name="_Toc16938530"/>
      <w:bookmarkStart w:id="84" w:name="_Toc513029214"/>
    </w:p>
    <w:p>
      <w:pPr>
        <w:pageBreakBefore w:val="0"/>
        <w:widowControl w:val="0"/>
        <w:kinsoku/>
        <w:wordWrap/>
        <w:overflowPunct/>
        <w:topLinePunct w:val="0"/>
        <w:autoSpaceDE/>
        <w:autoSpaceDN/>
        <w:bidi w:val="0"/>
        <w:snapToGrid/>
        <w:spacing w:line="360" w:lineRule="auto"/>
        <w:ind w:firstLine="480" w:firstLineChars="200"/>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9、投标文件的语言及度量衡单位</w:t>
      </w:r>
      <w:bookmarkEnd w:id="81"/>
      <w:bookmarkEnd w:id="82"/>
      <w:bookmarkEnd w:id="83"/>
      <w:bookmarkEnd w:id="84"/>
    </w:p>
    <w:p>
      <w:pPr>
        <w:pageBreakBefore w:val="0"/>
        <w:widowControl w:val="0"/>
        <w:kinsoku/>
        <w:wordWrap/>
        <w:overflowPunct/>
        <w:topLinePunct w:val="0"/>
        <w:autoSpaceDE/>
        <w:autoSpaceDN/>
        <w:bidi w:val="0"/>
        <w:snapToGrid/>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bCs/>
          <w:color w:val="auto"/>
          <w:sz w:val="24"/>
          <w:szCs w:val="24"/>
          <w:highlight w:val="none"/>
        </w:rPr>
        <w:t>9.1</w:t>
      </w:r>
      <w:r>
        <w:rPr>
          <w:rFonts w:hint="eastAsia" w:ascii="宋体" w:hAnsi="宋体" w:eastAsia="宋体" w:cs="宋体"/>
          <w:color w:val="auto"/>
          <w:sz w:val="24"/>
          <w:szCs w:val="24"/>
          <w:highlight w:val="none"/>
        </w:rPr>
        <w:t>投标人提交的投标文件以及投标人与采购人就有关投标的所有来往通知、函件和文件均应使用简体中文。</w:t>
      </w:r>
    </w:p>
    <w:p>
      <w:pPr>
        <w:pageBreakBefore w:val="0"/>
        <w:widowControl w:val="0"/>
        <w:kinsoku/>
        <w:wordWrap/>
        <w:overflowPunct/>
        <w:topLinePunct w:val="0"/>
        <w:autoSpaceDE/>
        <w:autoSpaceDN/>
        <w:bidi w:val="0"/>
        <w:snapToGrid/>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bCs/>
          <w:color w:val="auto"/>
          <w:sz w:val="24"/>
          <w:szCs w:val="24"/>
          <w:highlight w:val="none"/>
        </w:rPr>
        <w:t>9.2</w:t>
      </w:r>
      <w:r>
        <w:rPr>
          <w:rFonts w:hint="eastAsia" w:ascii="宋体" w:hAnsi="宋体" w:eastAsia="宋体" w:cs="宋体"/>
          <w:color w:val="auto"/>
          <w:sz w:val="24"/>
          <w:szCs w:val="24"/>
          <w:highlight w:val="none"/>
        </w:rPr>
        <w:t>除技术性能另有规定外，投标文件所使用的度量衡单位，均须采用国家法定计量单位。</w:t>
      </w:r>
    </w:p>
    <w:p>
      <w:pPr>
        <w:pStyle w:val="9"/>
        <w:pageBreakBefore w:val="0"/>
        <w:widowControl w:val="0"/>
        <w:kinsoku/>
        <w:wordWrap/>
        <w:overflowPunct/>
        <w:topLinePunct w:val="0"/>
        <w:autoSpaceDE/>
        <w:autoSpaceDN/>
        <w:bidi w:val="0"/>
        <w:snapToGrid/>
        <w:spacing w:before="0" w:after="0" w:line="360" w:lineRule="auto"/>
        <w:ind w:firstLine="482" w:firstLineChars="200"/>
        <w:rPr>
          <w:rFonts w:hint="eastAsia" w:ascii="宋体" w:hAnsi="宋体" w:eastAsia="宋体" w:cs="宋体"/>
          <w:bCs/>
          <w:color w:val="auto"/>
          <w:sz w:val="24"/>
          <w:szCs w:val="24"/>
          <w:highlight w:val="none"/>
        </w:rPr>
      </w:pPr>
      <w:bookmarkStart w:id="85" w:name="_Toc513029215"/>
      <w:bookmarkStart w:id="86" w:name="_Toc462564074"/>
      <w:bookmarkStart w:id="87" w:name="_Toc16938531"/>
      <w:bookmarkStart w:id="88" w:name="_Toc20823287"/>
      <w:r>
        <w:rPr>
          <w:rFonts w:hint="eastAsia" w:ascii="宋体" w:hAnsi="宋体" w:eastAsia="宋体" w:cs="宋体"/>
          <w:bCs/>
          <w:color w:val="auto"/>
          <w:sz w:val="24"/>
          <w:szCs w:val="24"/>
          <w:highlight w:val="none"/>
        </w:rPr>
        <w:t>10、投标文件构成</w:t>
      </w:r>
      <w:bookmarkEnd w:id="85"/>
      <w:bookmarkEnd w:id="86"/>
      <w:bookmarkEnd w:id="87"/>
      <w:bookmarkEnd w:id="88"/>
    </w:p>
    <w:p>
      <w:pPr>
        <w:pStyle w:val="10"/>
        <w:pageBreakBefore w:val="0"/>
        <w:widowControl w:val="0"/>
        <w:kinsoku/>
        <w:wordWrap/>
        <w:overflowPunct/>
        <w:topLinePunct w:val="0"/>
        <w:autoSpaceDE/>
        <w:autoSpaceDN/>
        <w:bidi w:val="0"/>
        <w:snapToGrid/>
        <w:spacing w:line="360" w:lineRule="auto"/>
        <w:ind w:firstLine="482" w:firstLineChars="200"/>
        <w:rPr>
          <w:rFonts w:hint="eastAsia" w:ascii="宋体" w:hAnsi="宋体" w:eastAsia="宋体" w:cs="宋体"/>
          <w:b/>
          <w:color w:val="auto"/>
          <w:sz w:val="24"/>
          <w:szCs w:val="24"/>
          <w:highlight w:val="none"/>
          <w:u w:val="single"/>
        </w:rPr>
      </w:pPr>
      <w:r>
        <w:rPr>
          <w:rFonts w:hint="eastAsia" w:ascii="宋体" w:hAnsi="宋体" w:eastAsia="宋体" w:cs="宋体"/>
          <w:b/>
          <w:color w:val="auto"/>
          <w:sz w:val="24"/>
          <w:szCs w:val="24"/>
          <w:highlight w:val="none"/>
          <w:u w:val="single"/>
        </w:rPr>
        <w:t>10.1资格审查文件：</w:t>
      </w:r>
    </w:p>
    <w:p>
      <w:pPr>
        <w:numPr>
          <w:ilvl w:val="0"/>
          <w:numId w:val="16"/>
        </w:numPr>
        <w:spacing w:line="440" w:lineRule="exact"/>
        <w:ind w:left="845" w:leftChars="0" w:hanging="425" w:firstLineChars="0"/>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u w:val="single"/>
        </w:rPr>
        <w:t>法定代表人身份证明书及法定代表人身份证复印件；</w:t>
      </w:r>
    </w:p>
    <w:p>
      <w:pPr>
        <w:numPr>
          <w:ilvl w:val="0"/>
          <w:numId w:val="16"/>
        </w:numPr>
        <w:spacing w:line="440" w:lineRule="exact"/>
        <w:ind w:left="845" w:leftChars="0" w:hanging="425" w:firstLineChars="0"/>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u w:val="single"/>
        </w:rPr>
        <w:t>法定代表人授权委托书</w:t>
      </w:r>
      <w:r>
        <w:rPr>
          <w:rFonts w:hint="eastAsia" w:ascii="宋体" w:hAnsi="宋体" w:eastAsia="宋体" w:cs="宋体"/>
          <w:color w:val="auto"/>
          <w:sz w:val="24"/>
          <w:szCs w:val="24"/>
          <w:highlight w:val="none"/>
          <w:u w:val="single"/>
          <w:lang w:eastAsia="zh-CN"/>
        </w:rPr>
        <w:t>、授权委托人</w:t>
      </w:r>
      <w:r>
        <w:rPr>
          <w:rFonts w:hint="eastAsia" w:ascii="宋体" w:hAnsi="宋体" w:eastAsia="宋体" w:cs="宋体"/>
          <w:color w:val="auto"/>
          <w:sz w:val="24"/>
          <w:szCs w:val="24"/>
          <w:highlight w:val="none"/>
          <w:u w:val="single"/>
        </w:rPr>
        <w:t>身份证复印件</w:t>
      </w:r>
      <w:r>
        <w:rPr>
          <w:rFonts w:hint="eastAsia" w:ascii="宋体" w:hAnsi="宋体" w:eastAsia="宋体" w:cs="宋体"/>
          <w:color w:val="auto"/>
          <w:sz w:val="24"/>
          <w:szCs w:val="24"/>
          <w:highlight w:val="none"/>
          <w:u w:val="single"/>
          <w:lang w:val="en-US" w:eastAsia="zh-CN"/>
        </w:rPr>
        <w:t>及投标人为授权委托人缴纳的2022年1月至2022年6月的社保证明复印件</w:t>
      </w:r>
      <w:r>
        <w:rPr>
          <w:rFonts w:hint="eastAsia" w:ascii="宋体" w:hAnsi="宋体" w:eastAsia="宋体" w:cs="宋体"/>
          <w:color w:val="auto"/>
          <w:sz w:val="24"/>
          <w:szCs w:val="24"/>
          <w:highlight w:val="none"/>
          <w:u w:val="single"/>
        </w:rPr>
        <w:t>（如有授权）；</w:t>
      </w:r>
    </w:p>
    <w:p>
      <w:pPr>
        <w:numPr>
          <w:ilvl w:val="0"/>
          <w:numId w:val="16"/>
        </w:numPr>
        <w:spacing w:line="440" w:lineRule="exact"/>
        <w:ind w:left="845" w:leftChars="0" w:hanging="425" w:firstLineChars="0"/>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u w:val="single"/>
        </w:rPr>
        <w:t>投标人企业法人营业执照复印件或社会组织法人登记证书复印件加盖公章；</w:t>
      </w:r>
    </w:p>
    <w:p>
      <w:pPr>
        <w:numPr>
          <w:ilvl w:val="0"/>
          <w:numId w:val="16"/>
        </w:numPr>
        <w:spacing w:line="440" w:lineRule="exact"/>
        <w:ind w:left="845" w:leftChars="0" w:hanging="425" w:firstLineChars="0"/>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u w:val="single"/>
        </w:rPr>
        <w:t>投标人</w:t>
      </w:r>
      <w:r>
        <w:rPr>
          <w:rFonts w:hint="eastAsia" w:ascii="宋体" w:hAnsi="宋体" w:eastAsia="宋体" w:cs="宋体"/>
          <w:color w:val="auto"/>
          <w:sz w:val="24"/>
          <w:szCs w:val="24"/>
          <w:highlight w:val="none"/>
          <w:u w:val="single"/>
          <w:lang w:val="en-US" w:eastAsia="zh-CN"/>
        </w:rPr>
        <w:t>具有</w:t>
      </w:r>
      <w:r>
        <w:rPr>
          <w:rFonts w:hint="eastAsia" w:ascii="宋体" w:hAnsi="宋体" w:eastAsia="宋体" w:cs="宋体"/>
          <w:color w:val="auto"/>
          <w:sz w:val="24"/>
          <w:szCs w:val="24"/>
          <w:highlight w:val="none"/>
          <w:u w:val="single"/>
        </w:rPr>
        <w:t>《建筑垃圾处置（运输）许可证》（运输区域包含通州区）复印件；</w:t>
      </w:r>
    </w:p>
    <w:p>
      <w:pPr>
        <w:numPr>
          <w:ilvl w:val="0"/>
          <w:numId w:val="16"/>
        </w:numPr>
        <w:spacing w:line="440" w:lineRule="exact"/>
        <w:ind w:left="845" w:leftChars="0" w:hanging="425" w:firstLineChars="0"/>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u w:val="single"/>
        </w:rPr>
        <w:t>投标人</w:t>
      </w:r>
      <w:r>
        <w:rPr>
          <w:rFonts w:hint="eastAsia" w:ascii="宋体" w:hAnsi="宋体" w:eastAsia="宋体" w:cs="宋体"/>
          <w:color w:val="auto"/>
          <w:sz w:val="24"/>
          <w:szCs w:val="24"/>
          <w:highlight w:val="none"/>
          <w:u w:val="single"/>
          <w:lang w:val="en-US" w:eastAsia="zh-CN"/>
        </w:rPr>
        <w:t>具有</w:t>
      </w:r>
      <w:r>
        <w:rPr>
          <w:rFonts w:hint="eastAsia" w:ascii="宋体" w:hAnsi="宋体" w:eastAsia="宋体" w:cs="宋体"/>
          <w:color w:val="auto"/>
          <w:sz w:val="24"/>
          <w:szCs w:val="24"/>
          <w:highlight w:val="none"/>
          <w:u w:val="single"/>
        </w:rPr>
        <w:t>南通市通州区交通运输局颁发的道路运输许可证复印件；</w:t>
      </w:r>
    </w:p>
    <w:p>
      <w:pPr>
        <w:numPr>
          <w:ilvl w:val="0"/>
          <w:numId w:val="16"/>
        </w:numPr>
        <w:spacing w:line="440" w:lineRule="exact"/>
        <w:ind w:left="845" w:leftChars="0" w:hanging="425" w:firstLineChars="0"/>
        <w:rPr>
          <w:rFonts w:hint="eastAsia" w:ascii="宋体" w:hAnsi="宋体" w:eastAsia="宋体" w:cs="宋体"/>
          <w:color w:val="auto"/>
          <w:sz w:val="24"/>
          <w:szCs w:val="24"/>
          <w:highlight w:val="none"/>
          <w:u w:val="single"/>
          <w:lang w:val="en-US" w:eastAsia="zh-CN"/>
        </w:rPr>
      </w:pPr>
      <w:r>
        <w:rPr>
          <w:rFonts w:hint="eastAsia" w:ascii="宋体" w:hAnsi="宋体" w:eastAsia="宋体" w:cs="宋体"/>
          <w:color w:val="auto"/>
          <w:sz w:val="24"/>
          <w:szCs w:val="24"/>
          <w:highlight w:val="none"/>
          <w:u w:val="single"/>
        </w:rPr>
        <w:t>投标人提供</w:t>
      </w:r>
      <w:r>
        <w:rPr>
          <w:rFonts w:hint="eastAsia" w:ascii="宋体" w:hAnsi="宋体" w:eastAsia="宋体" w:cs="宋体"/>
          <w:color w:val="auto"/>
          <w:sz w:val="24"/>
          <w:szCs w:val="24"/>
          <w:highlight w:val="none"/>
          <w:u w:val="single"/>
          <w:lang w:val="en-US" w:eastAsia="zh-CN"/>
        </w:rPr>
        <w:t>拟派项目负责人身份证复印件；</w:t>
      </w:r>
    </w:p>
    <w:p>
      <w:pPr>
        <w:numPr>
          <w:ilvl w:val="0"/>
          <w:numId w:val="16"/>
        </w:numPr>
        <w:spacing w:line="440" w:lineRule="exact"/>
        <w:ind w:left="845" w:leftChars="0" w:hanging="425" w:firstLineChars="0"/>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u w:val="single"/>
        </w:rPr>
        <w:t>投标声明函</w:t>
      </w:r>
      <w:r>
        <w:rPr>
          <w:rFonts w:hint="eastAsia" w:ascii="宋体" w:hAnsi="宋体" w:eastAsia="宋体" w:cs="宋体"/>
          <w:color w:val="auto"/>
          <w:sz w:val="24"/>
          <w:szCs w:val="24"/>
          <w:highlight w:val="none"/>
          <w:u w:val="single"/>
          <w:lang w:eastAsia="zh-CN"/>
        </w:rPr>
        <w:t>；</w:t>
      </w:r>
    </w:p>
    <w:p>
      <w:pPr>
        <w:numPr>
          <w:ilvl w:val="0"/>
          <w:numId w:val="16"/>
        </w:numPr>
        <w:spacing w:line="440" w:lineRule="exact"/>
        <w:ind w:left="845" w:leftChars="0" w:hanging="425" w:firstLineChars="0"/>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u w:val="single"/>
          <w:lang w:eastAsia="zh-CN"/>
        </w:rPr>
        <w:t>中小企业声明函。</w:t>
      </w:r>
    </w:p>
    <w:p>
      <w:pPr>
        <w:numPr>
          <w:ilvl w:val="0"/>
          <w:numId w:val="0"/>
        </w:numPr>
        <w:spacing w:line="440" w:lineRule="exact"/>
        <w:ind w:left="420" w:leftChars="0"/>
        <w:rPr>
          <w:rFonts w:hint="eastAsia" w:ascii="宋体" w:hAnsi="宋体" w:eastAsia="宋体" w:cs="宋体"/>
          <w:color w:val="auto"/>
          <w:sz w:val="24"/>
          <w:szCs w:val="24"/>
          <w:highlight w:val="none"/>
          <w:u w:val="none"/>
        </w:rPr>
      </w:pPr>
      <w:r>
        <w:rPr>
          <w:rFonts w:hint="eastAsia" w:ascii="宋体" w:hAnsi="宋体" w:eastAsia="宋体" w:cs="宋体"/>
          <w:color w:val="auto"/>
          <w:sz w:val="24"/>
          <w:szCs w:val="24"/>
          <w:highlight w:val="none"/>
          <w:u w:val="none"/>
        </w:rPr>
        <w:t>10.2商务技术标文件：编制要求具体详见招标文件第</w:t>
      </w:r>
      <w:r>
        <w:rPr>
          <w:rFonts w:hint="eastAsia" w:ascii="宋体" w:hAnsi="宋体" w:eastAsia="宋体" w:cs="宋体"/>
          <w:color w:val="auto"/>
          <w:sz w:val="24"/>
          <w:szCs w:val="24"/>
          <w:highlight w:val="none"/>
          <w:u w:val="none"/>
          <w:lang w:eastAsia="zh-CN"/>
        </w:rPr>
        <w:t>五</w:t>
      </w:r>
      <w:r>
        <w:rPr>
          <w:rFonts w:hint="eastAsia" w:ascii="宋体" w:hAnsi="宋体" w:eastAsia="宋体" w:cs="宋体"/>
          <w:color w:val="auto"/>
          <w:sz w:val="24"/>
          <w:szCs w:val="24"/>
          <w:highlight w:val="none"/>
          <w:u w:val="none"/>
        </w:rPr>
        <w:t>章商务技术标评审标准所含全部内容。</w:t>
      </w:r>
    </w:p>
    <w:p>
      <w:pPr>
        <w:numPr>
          <w:ilvl w:val="0"/>
          <w:numId w:val="0"/>
        </w:numPr>
        <w:spacing w:line="440" w:lineRule="exact"/>
        <w:ind w:left="420" w:leftChars="0"/>
        <w:rPr>
          <w:rFonts w:hint="eastAsia" w:ascii="宋体" w:hAnsi="宋体" w:eastAsia="宋体" w:cs="宋体"/>
          <w:color w:val="auto"/>
          <w:sz w:val="24"/>
          <w:szCs w:val="24"/>
          <w:highlight w:val="none"/>
          <w:u w:val="none"/>
        </w:rPr>
      </w:pPr>
      <w:r>
        <w:rPr>
          <w:rFonts w:hint="eastAsia" w:ascii="宋体" w:hAnsi="宋体" w:eastAsia="宋体" w:cs="宋体"/>
          <w:color w:val="auto"/>
          <w:sz w:val="24"/>
          <w:szCs w:val="24"/>
          <w:highlight w:val="none"/>
          <w:u w:val="none"/>
        </w:rPr>
        <w:t>10.3报价标文件：</w:t>
      </w:r>
    </w:p>
    <w:p>
      <w:pPr>
        <w:pageBreakBefore w:val="0"/>
        <w:widowControl w:val="0"/>
        <w:kinsoku/>
        <w:wordWrap/>
        <w:overflowPunct/>
        <w:topLinePunct w:val="0"/>
        <w:autoSpaceDE/>
        <w:autoSpaceDN/>
        <w:bidi w:val="0"/>
        <w:snapToGrid/>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（1）投标函（详见投标文件格式）；</w:t>
      </w:r>
    </w:p>
    <w:p>
      <w:pPr>
        <w:pStyle w:val="9"/>
        <w:pageBreakBefore w:val="0"/>
        <w:widowControl w:val="0"/>
        <w:kinsoku/>
        <w:wordWrap/>
        <w:overflowPunct/>
        <w:topLinePunct w:val="0"/>
        <w:autoSpaceDE/>
        <w:autoSpaceDN/>
        <w:bidi w:val="0"/>
        <w:snapToGrid/>
        <w:spacing w:before="0" w:after="0" w:line="360" w:lineRule="auto"/>
        <w:ind w:firstLine="482" w:firstLineChars="200"/>
        <w:rPr>
          <w:rFonts w:hint="eastAsia" w:ascii="宋体" w:hAnsi="宋体" w:eastAsia="宋体" w:cs="宋体"/>
          <w:color w:val="auto"/>
          <w:sz w:val="24"/>
          <w:szCs w:val="24"/>
          <w:highlight w:val="none"/>
        </w:rPr>
      </w:pPr>
      <w:bookmarkStart w:id="89" w:name="_Toc14577357"/>
      <w:bookmarkStart w:id="90" w:name="_Toc49090509"/>
      <w:bookmarkStart w:id="91" w:name="_Toc14577354"/>
      <w:bookmarkStart w:id="92" w:name="_Toc513029216"/>
      <w:bookmarkStart w:id="93" w:name="_Toc49090507"/>
      <w:bookmarkStart w:id="94" w:name="_Toc513029219"/>
      <w:bookmarkStart w:id="95" w:name="_Toc14577355"/>
      <w:bookmarkStart w:id="96" w:name="_Toc49090508"/>
      <w:r>
        <w:rPr>
          <w:rFonts w:hint="eastAsia" w:ascii="宋体" w:hAnsi="宋体" w:eastAsia="宋体" w:cs="宋体"/>
          <w:color w:val="auto"/>
          <w:sz w:val="24"/>
          <w:szCs w:val="24"/>
          <w:highlight w:val="none"/>
        </w:rPr>
        <w:t>11、</w:t>
      </w:r>
      <w:bookmarkEnd w:id="89"/>
      <w:bookmarkEnd w:id="90"/>
      <w:bookmarkEnd w:id="91"/>
      <w:bookmarkEnd w:id="92"/>
      <w:bookmarkEnd w:id="93"/>
      <w:bookmarkEnd w:id="94"/>
      <w:r>
        <w:rPr>
          <w:rFonts w:hint="eastAsia" w:ascii="宋体" w:hAnsi="宋体" w:eastAsia="宋体" w:cs="宋体"/>
          <w:color w:val="auto"/>
          <w:sz w:val="24"/>
          <w:szCs w:val="24"/>
          <w:highlight w:val="none"/>
        </w:rPr>
        <w:t>投标文件的编写、份数和签署</w:t>
      </w:r>
    </w:p>
    <w:p>
      <w:pPr>
        <w:pageBreakBefore w:val="0"/>
        <w:widowControl w:val="0"/>
        <w:kinsoku/>
        <w:wordWrap/>
        <w:overflowPunct/>
        <w:topLinePunct w:val="0"/>
        <w:autoSpaceDE/>
        <w:autoSpaceDN/>
        <w:bidi w:val="0"/>
        <w:snapToGrid/>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11.1投标人应严格按照招标文件要求的份数（正本一份、副本二份）准备投标文件，每份投标文件须清楚地标明“正本”或“副本”字样。</w:t>
      </w:r>
    </w:p>
    <w:p>
      <w:pPr>
        <w:pageBreakBefore w:val="0"/>
        <w:widowControl w:val="0"/>
        <w:kinsoku/>
        <w:wordWrap/>
        <w:overflowPunct/>
        <w:topLinePunct w:val="0"/>
        <w:autoSpaceDE/>
        <w:autoSpaceDN/>
        <w:bidi w:val="0"/>
        <w:snapToGrid/>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11.2投标文件正本中，除采购文件规定的可提交复印件外，其他文件均须提交原件，文字材料需打印或用不褪色墨水书写。投标文件的正本须经法定代表人或授权代表签署和加盖投标人公章。本采购文件所表述（指定）的公章是指法定名称章，不包括合同专用章、业务专用章等印章。</w:t>
      </w:r>
    </w:p>
    <w:p>
      <w:pPr>
        <w:pageBreakBefore w:val="0"/>
        <w:widowControl w:val="0"/>
        <w:kinsoku/>
        <w:wordWrap/>
        <w:overflowPunct/>
        <w:topLinePunct w:val="0"/>
        <w:autoSpaceDE/>
        <w:autoSpaceDN/>
        <w:bidi w:val="0"/>
        <w:snapToGrid/>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11.3 除投标人对错处做必要修改外，投标文件不得行间插字、涂改或增删。如有修改错漏处，必须由投标文件签署人签字或盖章。</w:t>
      </w:r>
    </w:p>
    <w:p>
      <w:pPr>
        <w:pageBreakBefore w:val="0"/>
        <w:widowControl w:val="0"/>
        <w:kinsoku/>
        <w:wordWrap/>
        <w:overflowPunct/>
        <w:topLinePunct w:val="0"/>
        <w:autoSpaceDE/>
        <w:autoSpaceDN/>
        <w:bidi w:val="0"/>
        <w:snapToGrid/>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12、</w:t>
      </w:r>
      <w:bookmarkEnd w:id="95"/>
      <w:bookmarkEnd w:id="96"/>
      <w:bookmarkStart w:id="97" w:name="_Hlt26670486"/>
      <w:bookmarkEnd w:id="97"/>
      <w:bookmarkStart w:id="98" w:name="_Hlt26954848"/>
      <w:bookmarkEnd w:id="98"/>
      <w:bookmarkStart w:id="99" w:name="_Hlt26954731"/>
      <w:bookmarkEnd w:id="99"/>
      <w:bookmarkStart w:id="100" w:name="_Hlt26954846"/>
      <w:bookmarkEnd w:id="100"/>
      <w:bookmarkStart w:id="101" w:name="_Hlt26670482"/>
      <w:bookmarkEnd w:id="101"/>
      <w:r>
        <w:rPr>
          <w:rFonts w:hint="eastAsia" w:ascii="宋体" w:hAnsi="宋体" w:eastAsia="宋体" w:cs="宋体"/>
          <w:color w:val="auto"/>
          <w:sz w:val="24"/>
          <w:szCs w:val="24"/>
          <w:highlight w:val="none"/>
        </w:rPr>
        <w:t>投标报价</w:t>
      </w:r>
    </w:p>
    <w:p>
      <w:pPr>
        <w:pageBreakBefore w:val="0"/>
        <w:widowControl w:val="0"/>
        <w:kinsoku/>
        <w:wordWrap/>
        <w:overflowPunct/>
        <w:topLinePunct w:val="0"/>
        <w:autoSpaceDE/>
        <w:autoSpaceDN/>
        <w:bidi w:val="0"/>
        <w:snapToGrid/>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12.1 本次招标以人民币报价，投标人的报价应包括完成本项目合同任务所需人员工资、福利、培训、保险、所有用具、员工吃、住、用、工资、劳保、社保、福利奖金、税费、人身意外保险及各种补贴、所有耗材、利润、政策性文件规定及合同包含的所有风险、责任等各项一切费用。</w:t>
      </w:r>
    </w:p>
    <w:p>
      <w:pPr>
        <w:pageBreakBefore w:val="0"/>
        <w:widowControl w:val="0"/>
        <w:kinsoku/>
        <w:wordWrap/>
        <w:overflowPunct/>
        <w:topLinePunct w:val="0"/>
        <w:autoSpaceDE/>
        <w:autoSpaceDN/>
        <w:bidi w:val="0"/>
        <w:snapToGrid/>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12.2投标人的报价采用</w:t>
      </w:r>
      <w:r>
        <w:rPr>
          <w:rFonts w:hint="eastAsia" w:ascii="宋体" w:hAnsi="宋体" w:eastAsia="宋体" w:cs="宋体"/>
          <w:color w:val="auto"/>
          <w:sz w:val="24"/>
          <w:szCs w:val="24"/>
          <w:highlight w:val="none"/>
          <w:lang w:val="en-US" w:eastAsia="zh-CN"/>
        </w:rPr>
        <w:t>总价</w:t>
      </w:r>
      <w:r>
        <w:rPr>
          <w:rFonts w:hint="eastAsia" w:ascii="宋体" w:hAnsi="宋体" w:eastAsia="宋体" w:cs="宋体"/>
          <w:color w:val="auto"/>
          <w:sz w:val="24"/>
          <w:szCs w:val="24"/>
          <w:highlight w:val="none"/>
        </w:rPr>
        <w:t xml:space="preserve">报价。报价在合同有效期内（含质保期）不作调整。  </w:t>
      </w:r>
    </w:p>
    <w:p>
      <w:pPr>
        <w:pageBreakBefore w:val="0"/>
        <w:widowControl w:val="0"/>
        <w:kinsoku/>
        <w:wordWrap/>
        <w:overflowPunct/>
        <w:topLinePunct w:val="0"/>
        <w:autoSpaceDE/>
        <w:autoSpaceDN/>
        <w:bidi w:val="0"/>
        <w:snapToGrid/>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12.3投标函中只允许有一个报价，任何有选择的报价将不予接受。  </w:t>
      </w:r>
    </w:p>
    <w:p>
      <w:pPr>
        <w:pageBreakBefore w:val="0"/>
        <w:widowControl w:val="0"/>
        <w:kinsoku/>
        <w:wordWrap/>
        <w:overflowPunct/>
        <w:topLinePunct w:val="0"/>
        <w:autoSpaceDE/>
        <w:autoSpaceDN/>
        <w:bidi w:val="0"/>
        <w:snapToGrid/>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12.4工人工资，保险费以及意外险等全部费用由中标人自行承担。</w:t>
      </w:r>
    </w:p>
    <w:p>
      <w:pPr>
        <w:pageBreakBefore w:val="0"/>
        <w:widowControl w:val="0"/>
        <w:kinsoku/>
        <w:wordWrap/>
        <w:overflowPunct/>
        <w:topLinePunct w:val="0"/>
        <w:autoSpaceDE/>
        <w:autoSpaceDN/>
        <w:bidi w:val="0"/>
        <w:snapToGrid/>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12.5承包人应独立承担采购过程中的各类责任（安全责任、用工责任和经济责任等）。任何在采购过程中出现的责任事故，均由承包人自负，发包人不承担任何连带责任。</w:t>
      </w:r>
    </w:p>
    <w:p>
      <w:pPr>
        <w:pageBreakBefore w:val="0"/>
        <w:widowControl w:val="0"/>
        <w:kinsoku/>
        <w:wordWrap/>
        <w:overflowPunct/>
        <w:topLinePunct w:val="0"/>
        <w:autoSpaceDE/>
        <w:autoSpaceDN/>
        <w:bidi w:val="0"/>
        <w:snapToGrid/>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12.6 报价应不高于招标人确定的最高限价。有效报价是指投标人的报价不高于招标人设定的最高限价</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 xml:space="preserve"> 投标人必须充分考虑到市场风险。</w:t>
      </w:r>
    </w:p>
    <w:p>
      <w:pPr>
        <w:pageBreakBefore w:val="0"/>
        <w:widowControl w:val="0"/>
        <w:kinsoku/>
        <w:wordWrap/>
        <w:overflowPunct/>
        <w:topLinePunct w:val="0"/>
        <w:autoSpaceDE/>
        <w:autoSpaceDN/>
        <w:bidi w:val="0"/>
        <w:snapToGrid/>
        <w:spacing w:line="360" w:lineRule="auto"/>
        <w:ind w:firstLine="482" w:firstLineChars="200"/>
        <w:rPr>
          <w:rFonts w:hint="eastAsia" w:ascii="宋体" w:hAnsi="宋体" w:eastAsia="宋体" w:cs="宋体"/>
          <w:b/>
          <w:bCs/>
          <w:color w:val="auto"/>
          <w:sz w:val="24"/>
          <w:szCs w:val="24"/>
          <w:highlight w:val="none"/>
        </w:rPr>
      </w:pPr>
      <w:bookmarkStart w:id="102" w:name="_Toc14577359"/>
      <w:bookmarkStart w:id="103" w:name="_Toc49090510"/>
      <w:r>
        <w:rPr>
          <w:rFonts w:hint="eastAsia" w:ascii="宋体" w:hAnsi="宋体" w:eastAsia="宋体" w:cs="宋体"/>
          <w:b/>
          <w:bCs/>
          <w:color w:val="auto"/>
          <w:sz w:val="24"/>
          <w:szCs w:val="24"/>
          <w:highlight w:val="none"/>
        </w:rPr>
        <w:t>13、投标文件的密封和递交</w:t>
      </w:r>
    </w:p>
    <w:p>
      <w:pPr>
        <w:pageBreakBefore w:val="0"/>
        <w:widowControl w:val="0"/>
        <w:kinsoku/>
        <w:wordWrap/>
        <w:overflowPunct/>
        <w:topLinePunct w:val="0"/>
        <w:autoSpaceDE/>
        <w:autoSpaceDN/>
        <w:bidi w:val="0"/>
        <w:snapToGrid/>
        <w:spacing w:line="360" w:lineRule="auto"/>
        <w:ind w:firstLine="480" w:firstLineChars="200"/>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13.1纸质投标文件：投标单位必须准备“资格审查证明文件”一套、“商务技术标文件”一套及“报价标文件”一套，叁套资料分别单独密封，每套资料一式三份，其中正本一份，副本两份。正本和副本若有差异，以正本为准。</w:t>
      </w:r>
    </w:p>
    <w:p>
      <w:pPr>
        <w:pageBreakBefore w:val="0"/>
        <w:widowControl w:val="0"/>
        <w:kinsoku/>
        <w:wordWrap/>
        <w:overflowPunct/>
        <w:topLinePunct w:val="0"/>
        <w:autoSpaceDE/>
        <w:autoSpaceDN/>
        <w:bidi w:val="0"/>
        <w:snapToGrid/>
        <w:spacing w:line="360" w:lineRule="auto"/>
        <w:ind w:firstLine="480" w:firstLineChars="200"/>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13.2纸质投标文件正本须打印并加盖单位公章，副本可复印，但封面须加盖单位公章。投标文件的正本与副本可分开密封，也可统一密封。</w:t>
      </w:r>
    </w:p>
    <w:p>
      <w:pPr>
        <w:pageBreakBefore w:val="0"/>
        <w:widowControl w:val="0"/>
        <w:kinsoku/>
        <w:wordWrap/>
        <w:overflowPunct/>
        <w:topLinePunct w:val="0"/>
        <w:autoSpaceDE/>
        <w:autoSpaceDN/>
        <w:bidi w:val="0"/>
        <w:snapToGrid/>
        <w:spacing w:line="360" w:lineRule="auto"/>
        <w:ind w:firstLine="482" w:firstLineChars="200"/>
        <w:rPr>
          <w:rFonts w:hint="eastAsia" w:ascii="宋体" w:hAnsi="宋体" w:eastAsia="宋体" w:cs="宋体"/>
          <w:b/>
          <w:bCs w:val="0"/>
          <w:color w:val="auto"/>
          <w:sz w:val="24"/>
          <w:szCs w:val="24"/>
          <w:highlight w:val="none"/>
          <w:u w:val="single"/>
        </w:rPr>
      </w:pPr>
      <w:r>
        <w:rPr>
          <w:rFonts w:hint="eastAsia" w:ascii="宋体" w:hAnsi="宋体" w:eastAsia="宋体" w:cs="宋体"/>
          <w:b/>
          <w:bCs w:val="0"/>
          <w:color w:val="auto"/>
          <w:sz w:val="24"/>
          <w:szCs w:val="24"/>
          <w:highlight w:val="none"/>
          <w:u w:val="single"/>
        </w:rPr>
        <w:t>13.3纸质投标文件的封袋标明“资格审查证明文件”、 “商务技术标文件”及“报价标文件”。纸质投标文件应装订成册和密封，放入封袋内。密封袋上应标明项目名称、投标人名称、招标人名称，并加盖单位公章及法定代表人盖章或签字。</w:t>
      </w:r>
    </w:p>
    <w:p>
      <w:pPr>
        <w:pageBreakBefore w:val="0"/>
        <w:widowControl w:val="0"/>
        <w:kinsoku/>
        <w:wordWrap/>
        <w:overflowPunct/>
        <w:topLinePunct w:val="0"/>
        <w:autoSpaceDE/>
        <w:autoSpaceDN/>
        <w:bidi w:val="0"/>
        <w:snapToGrid/>
        <w:spacing w:line="360" w:lineRule="auto"/>
        <w:ind w:firstLine="482" w:firstLineChars="200"/>
        <w:rPr>
          <w:rFonts w:hint="eastAsia" w:ascii="宋体" w:hAnsi="宋体" w:eastAsia="宋体" w:cs="宋体"/>
          <w:b/>
          <w:bCs w:val="0"/>
          <w:color w:val="auto"/>
          <w:sz w:val="24"/>
          <w:szCs w:val="24"/>
          <w:highlight w:val="none"/>
          <w:u w:val="single"/>
        </w:rPr>
      </w:pPr>
      <w:r>
        <w:rPr>
          <w:rFonts w:hint="eastAsia" w:ascii="宋体" w:hAnsi="宋体" w:eastAsia="宋体" w:cs="宋体"/>
          <w:b/>
          <w:bCs w:val="0"/>
          <w:color w:val="auto"/>
          <w:sz w:val="24"/>
          <w:szCs w:val="24"/>
          <w:highlight w:val="none"/>
          <w:u w:val="single"/>
        </w:rPr>
        <w:t>13.4电子投标文件（1份）：投标单位需将所有完整的投标文件（资格审查证明文件、商务技术标文件及报价标文件）正本扫描后导入U盘中（必须为加盖公章的正本扫描件），U盘装入密封袋提交，密封袋上应标明项目名称、投标人名称及标注“电子版投标文件”，密封袋加盖单位公章及法定代表人盖章或签字）。</w:t>
      </w:r>
    </w:p>
    <w:p>
      <w:pPr>
        <w:pageBreakBefore w:val="0"/>
        <w:widowControl w:val="0"/>
        <w:kinsoku/>
        <w:wordWrap/>
        <w:overflowPunct/>
        <w:topLinePunct w:val="0"/>
        <w:autoSpaceDE/>
        <w:autoSpaceDN/>
        <w:bidi w:val="0"/>
        <w:snapToGrid/>
        <w:spacing w:line="360" w:lineRule="auto"/>
        <w:ind w:firstLine="480" w:firstLineChars="200"/>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13.5投标截止期：投标单位须在招标文件规定的时间之前将投标文件递交到采购人的指定地点。</w:t>
      </w:r>
    </w:p>
    <w:p>
      <w:pPr>
        <w:pageBreakBefore w:val="0"/>
        <w:widowControl w:val="0"/>
        <w:kinsoku/>
        <w:wordWrap/>
        <w:overflowPunct/>
        <w:topLinePunct w:val="0"/>
        <w:autoSpaceDE/>
        <w:autoSpaceDN/>
        <w:bidi w:val="0"/>
        <w:snapToGrid/>
        <w:spacing w:line="360" w:lineRule="auto"/>
        <w:ind w:firstLine="480" w:firstLineChars="200"/>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13.6迟交的投标文件:招标单位在投标截止期以后收到的投标文件，将原封退给投标单位。</w:t>
      </w:r>
    </w:p>
    <w:p>
      <w:pPr>
        <w:pageBreakBefore w:val="0"/>
        <w:widowControl w:val="0"/>
        <w:kinsoku/>
        <w:wordWrap/>
        <w:overflowPunct/>
        <w:topLinePunct w:val="0"/>
        <w:autoSpaceDE/>
        <w:autoSpaceDN/>
        <w:bidi w:val="0"/>
        <w:snapToGrid/>
        <w:spacing w:line="360" w:lineRule="auto"/>
        <w:ind w:firstLine="480" w:firstLineChars="200"/>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13.7投标文件的修改与撤回</w:t>
      </w:r>
    </w:p>
    <w:p>
      <w:pPr>
        <w:pageBreakBefore w:val="0"/>
        <w:widowControl w:val="0"/>
        <w:kinsoku/>
        <w:wordWrap/>
        <w:overflowPunct/>
        <w:topLinePunct w:val="0"/>
        <w:autoSpaceDE/>
        <w:autoSpaceDN/>
        <w:bidi w:val="0"/>
        <w:snapToGrid/>
        <w:spacing w:line="360" w:lineRule="auto"/>
        <w:ind w:firstLine="480" w:firstLineChars="200"/>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投标截止时间之前，投标单位可对所递交的投标文件进行修改或撤回，但所递交的修改或撤回通知必须按招标文件的规定进行编制、密封、标志（在包封上标明“修改”或“撤回”字样，并注明修改或撤回的时间）和递交。投标截止时间之后，投标单位不得修改或撤回投标文件。</w:t>
      </w:r>
    </w:p>
    <w:p>
      <w:pPr>
        <w:pStyle w:val="9"/>
        <w:pageBreakBefore w:val="0"/>
        <w:widowControl w:val="0"/>
        <w:kinsoku/>
        <w:wordWrap/>
        <w:overflowPunct/>
        <w:topLinePunct w:val="0"/>
        <w:autoSpaceDE/>
        <w:autoSpaceDN/>
        <w:bidi w:val="0"/>
        <w:snapToGrid/>
        <w:spacing w:before="0" w:after="0" w:line="360" w:lineRule="auto"/>
        <w:ind w:firstLine="480" w:firstLineChars="200"/>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注：未按要求密封和递交的投标文件，采购人或者采购代理机构有权拒收，一切后果投标单位自负。</w:t>
      </w:r>
    </w:p>
    <w:p>
      <w:pPr>
        <w:pStyle w:val="9"/>
        <w:pageBreakBefore w:val="0"/>
        <w:widowControl w:val="0"/>
        <w:kinsoku/>
        <w:wordWrap/>
        <w:overflowPunct/>
        <w:topLinePunct w:val="0"/>
        <w:autoSpaceDE/>
        <w:autoSpaceDN/>
        <w:bidi w:val="0"/>
        <w:snapToGrid/>
        <w:spacing w:before="0" w:after="0" w:line="360" w:lineRule="auto"/>
        <w:ind w:firstLine="480" w:firstLineChars="200"/>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14、投标保证金</w:t>
      </w:r>
      <w:bookmarkEnd w:id="102"/>
      <w:bookmarkEnd w:id="103"/>
    </w:p>
    <w:p>
      <w:pPr>
        <w:pageBreakBefore w:val="0"/>
        <w:widowControl w:val="0"/>
        <w:kinsoku/>
        <w:wordWrap/>
        <w:overflowPunct/>
        <w:topLinePunct w:val="0"/>
        <w:autoSpaceDE/>
        <w:autoSpaceDN/>
        <w:bidi w:val="0"/>
        <w:snapToGrid/>
        <w:spacing w:line="360" w:lineRule="auto"/>
        <w:ind w:firstLine="480" w:firstLineChars="200"/>
        <w:rPr>
          <w:rFonts w:hint="eastAsia" w:ascii="宋体" w:hAnsi="宋体" w:eastAsia="宋体" w:cs="宋体"/>
          <w:b/>
          <w:bCs/>
          <w:color w:val="auto"/>
          <w:sz w:val="24"/>
          <w:szCs w:val="24"/>
          <w:highlight w:val="none"/>
          <w:u w:val="single"/>
        </w:rPr>
      </w:pPr>
      <w:r>
        <w:rPr>
          <w:rFonts w:hint="eastAsia" w:ascii="宋体" w:hAnsi="宋体" w:eastAsia="宋体" w:cs="宋体"/>
          <w:color w:val="auto"/>
          <w:sz w:val="24"/>
          <w:szCs w:val="24"/>
          <w:highlight w:val="none"/>
        </w:rPr>
        <w:t>14.1</w:t>
      </w:r>
      <w:r>
        <w:rPr>
          <w:rFonts w:hint="eastAsia" w:ascii="宋体" w:hAnsi="宋体" w:eastAsia="宋体" w:cs="宋体"/>
          <w:b/>
          <w:bCs/>
          <w:color w:val="auto"/>
          <w:sz w:val="24"/>
          <w:szCs w:val="24"/>
          <w:highlight w:val="none"/>
          <w:u w:val="single"/>
        </w:rPr>
        <w:t>投标保证金</w:t>
      </w:r>
    </w:p>
    <w:p>
      <w:pPr>
        <w:pageBreakBefore w:val="0"/>
        <w:widowControl w:val="0"/>
        <w:kinsoku/>
        <w:wordWrap/>
        <w:overflowPunct/>
        <w:topLinePunct w:val="0"/>
        <w:autoSpaceDE/>
        <w:autoSpaceDN/>
        <w:bidi w:val="0"/>
        <w:snapToGrid/>
        <w:spacing w:line="360" w:lineRule="auto"/>
        <w:ind w:firstLine="482" w:firstLineChars="200"/>
        <w:rPr>
          <w:rFonts w:hint="eastAsia" w:ascii="宋体" w:hAnsi="宋体" w:eastAsia="宋体" w:cs="宋体"/>
          <w:b/>
          <w:color w:val="auto"/>
          <w:sz w:val="24"/>
          <w:szCs w:val="24"/>
          <w:highlight w:val="none"/>
          <w:u w:val="single"/>
        </w:rPr>
      </w:pPr>
      <w:r>
        <w:rPr>
          <w:rFonts w:hint="eastAsia" w:ascii="宋体" w:hAnsi="宋体" w:eastAsia="宋体" w:cs="宋体"/>
          <w:b/>
          <w:bCs/>
          <w:color w:val="auto"/>
          <w:sz w:val="24"/>
          <w:szCs w:val="24"/>
          <w:highlight w:val="none"/>
          <w:u w:val="single"/>
        </w:rPr>
        <w:t>本项目投标保证金数额为：无</w:t>
      </w:r>
    </w:p>
    <w:p>
      <w:pPr>
        <w:pStyle w:val="9"/>
        <w:pageBreakBefore w:val="0"/>
        <w:widowControl w:val="0"/>
        <w:kinsoku/>
        <w:wordWrap/>
        <w:overflowPunct/>
        <w:topLinePunct w:val="0"/>
        <w:autoSpaceDE/>
        <w:autoSpaceDN/>
        <w:bidi w:val="0"/>
        <w:snapToGrid/>
        <w:spacing w:before="0" w:after="0" w:line="360" w:lineRule="auto"/>
        <w:ind w:firstLine="480" w:firstLineChars="200"/>
        <w:rPr>
          <w:rFonts w:hint="eastAsia" w:ascii="宋体" w:hAnsi="宋体" w:eastAsia="宋体" w:cs="宋体"/>
          <w:b w:val="0"/>
          <w:bCs/>
          <w:color w:val="auto"/>
          <w:sz w:val="24"/>
          <w:szCs w:val="24"/>
          <w:highlight w:val="none"/>
        </w:rPr>
      </w:pPr>
      <w:bookmarkStart w:id="104" w:name="_Hlt26954850"/>
      <w:bookmarkEnd w:id="104"/>
      <w:bookmarkStart w:id="105" w:name="_Hlt26954734"/>
      <w:bookmarkEnd w:id="105"/>
      <w:bookmarkStart w:id="106" w:name="_Hlt26670489"/>
      <w:bookmarkEnd w:id="106"/>
      <w:bookmarkStart w:id="107" w:name="_Toc49090511"/>
      <w:bookmarkStart w:id="108" w:name="_Toc14577360"/>
      <w:r>
        <w:rPr>
          <w:rFonts w:hint="eastAsia" w:ascii="宋体" w:hAnsi="宋体" w:eastAsia="宋体" w:cs="宋体"/>
          <w:b w:val="0"/>
          <w:bCs/>
          <w:color w:val="auto"/>
          <w:sz w:val="24"/>
          <w:szCs w:val="24"/>
          <w:highlight w:val="none"/>
        </w:rPr>
        <w:t>15、投标有效期</w:t>
      </w:r>
      <w:bookmarkEnd w:id="107"/>
      <w:bookmarkEnd w:id="108"/>
    </w:p>
    <w:p>
      <w:pPr>
        <w:pageBreakBefore w:val="0"/>
        <w:widowControl w:val="0"/>
        <w:kinsoku/>
        <w:wordWrap/>
        <w:overflowPunct/>
        <w:topLinePunct w:val="0"/>
        <w:autoSpaceDE/>
        <w:autoSpaceDN/>
        <w:bidi w:val="0"/>
        <w:snapToGrid/>
        <w:spacing w:line="360" w:lineRule="auto"/>
        <w:ind w:firstLine="480" w:firstLineChars="200"/>
        <w:rPr>
          <w:rFonts w:hint="eastAsia" w:ascii="宋体" w:hAnsi="宋体" w:eastAsia="宋体" w:cs="宋体"/>
          <w:bCs/>
          <w:color w:val="auto"/>
          <w:sz w:val="24"/>
          <w:szCs w:val="24"/>
          <w:highlight w:val="none"/>
        </w:rPr>
      </w:pPr>
      <w:r>
        <w:rPr>
          <w:rFonts w:hint="eastAsia" w:ascii="宋体" w:hAnsi="宋体" w:eastAsia="宋体" w:cs="宋体"/>
          <w:color w:val="auto"/>
          <w:sz w:val="24"/>
          <w:szCs w:val="24"/>
          <w:highlight w:val="none"/>
        </w:rPr>
        <w:t>15.1</w:t>
      </w:r>
      <w:r>
        <w:rPr>
          <w:rFonts w:hint="eastAsia" w:ascii="宋体" w:hAnsi="宋体" w:eastAsia="宋体" w:cs="宋体"/>
          <w:bCs/>
          <w:color w:val="auto"/>
          <w:sz w:val="24"/>
          <w:szCs w:val="24"/>
          <w:highlight w:val="none"/>
        </w:rPr>
        <w:t>投标有效期为采购人规定的开标之</w:t>
      </w:r>
      <w:r>
        <w:rPr>
          <w:rFonts w:hint="eastAsia" w:ascii="宋体" w:hAnsi="宋体" w:eastAsia="宋体" w:cs="宋体"/>
          <w:b/>
          <w:bCs/>
          <w:i/>
          <w:color w:val="auto"/>
          <w:sz w:val="24"/>
          <w:szCs w:val="24"/>
          <w:highlight w:val="none"/>
          <w:u w:val="single"/>
        </w:rPr>
        <w:t>日后六十天</w:t>
      </w:r>
      <w:r>
        <w:rPr>
          <w:rFonts w:hint="eastAsia" w:ascii="宋体" w:hAnsi="宋体" w:eastAsia="宋体" w:cs="宋体"/>
          <w:bCs/>
          <w:color w:val="auto"/>
          <w:sz w:val="24"/>
          <w:szCs w:val="24"/>
          <w:highlight w:val="none"/>
        </w:rPr>
        <w:t>。投标有效期比规定短的将被视为非响应性投标而予以拒绝。</w:t>
      </w:r>
    </w:p>
    <w:p>
      <w:pPr>
        <w:pageBreakBefore w:val="0"/>
        <w:widowControl w:val="0"/>
        <w:kinsoku/>
        <w:wordWrap/>
        <w:overflowPunct/>
        <w:topLinePunct w:val="0"/>
        <w:autoSpaceDE/>
        <w:autoSpaceDN/>
        <w:bidi w:val="0"/>
        <w:snapToGrid/>
        <w:spacing w:line="360" w:lineRule="auto"/>
        <w:ind w:firstLine="480" w:firstLineChars="200"/>
        <w:rPr>
          <w:rFonts w:hint="eastAsia" w:ascii="宋体" w:hAnsi="宋体" w:eastAsia="宋体" w:cs="宋体"/>
          <w:bCs/>
          <w:color w:val="auto"/>
          <w:sz w:val="24"/>
          <w:szCs w:val="24"/>
          <w:highlight w:val="none"/>
        </w:rPr>
      </w:pPr>
      <w:bookmarkStart w:id="109" w:name="_Hlt26954739"/>
      <w:bookmarkEnd w:id="109"/>
      <w:bookmarkStart w:id="110" w:name="_Hlt26954852"/>
      <w:bookmarkEnd w:id="110"/>
    </w:p>
    <w:p>
      <w:pPr>
        <w:pStyle w:val="8"/>
        <w:pageBreakBefore w:val="0"/>
        <w:widowControl w:val="0"/>
        <w:kinsoku/>
        <w:wordWrap/>
        <w:overflowPunct/>
        <w:topLinePunct w:val="0"/>
        <w:autoSpaceDE/>
        <w:autoSpaceDN/>
        <w:bidi w:val="0"/>
        <w:snapToGrid/>
        <w:spacing w:line="360" w:lineRule="auto"/>
        <w:jc w:val="center"/>
        <w:rPr>
          <w:rFonts w:hint="eastAsia" w:ascii="宋体" w:hAnsi="宋体" w:eastAsia="宋体" w:cs="宋体"/>
          <w:color w:val="auto"/>
          <w:sz w:val="24"/>
          <w:szCs w:val="24"/>
          <w:highlight w:val="none"/>
        </w:rPr>
      </w:pPr>
      <w:bookmarkStart w:id="111" w:name="_Toc120614218"/>
      <w:bookmarkStart w:id="112" w:name="_Toc16938545"/>
      <w:bookmarkStart w:id="113" w:name="_Toc513029229"/>
      <w:bookmarkStart w:id="114" w:name="_Toc20823301"/>
      <w:r>
        <w:rPr>
          <w:rFonts w:hint="eastAsia" w:ascii="宋体" w:hAnsi="宋体" w:eastAsia="宋体" w:cs="宋体"/>
          <w:color w:val="auto"/>
          <w:sz w:val="24"/>
          <w:szCs w:val="24"/>
          <w:highlight w:val="none"/>
        </w:rPr>
        <w:t>四、开标与评标</w:t>
      </w:r>
      <w:bookmarkEnd w:id="111"/>
      <w:bookmarkEnd w:id="112"/>
      <w:bookmarkEnd w:id="113"/>
      <w:bookmarkEnd w:id="114"/>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sz w:val="24"/>
          <w:szCs w:val="24"/>
          <w:highlight w:val="none"/>
        </w:rPr>
      </w:pPr>
      <w:bookmarkStart w:id="115" w:name="_Toc16938546"/>
      <w:bookmarkStart w:id="116" w:name="_Toc513029230"/>
      <w:bookmarkStart w:id="117" w:name="_Toc20823302"/>
      <w:bookmarkStart w:id="118" w:name="_Toc16938547"/>
      <w:bookmarkStart w:id="119" w:name="_Toc20823303"/>
      <w:bookmarkStart w:id="120" w:name="_Toc513029231"/>
      <w:r>
        <w:rPr>
          <w:rFonts w:hint="eastAsia" w:ascii="宋体" w:hAnsi="宋体" w:eastAsia="宋体" w:cs="宋体"/>
          <w:sz w:val="24"/>
          <w:szCs w:val="24"/>
          <w:highlight w:val="none"/>
        </w:rPr>
        <w:t>16、开标</w:t>
      </w:r>
      <w:bookmarkEnd w:id="115"/>
      <w:bookmarkEnd w:id="116"/>
      <w:bookmarkEnd w:id="117"/>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16.1 采购人将在招标公告中规定的时间和地点组织开标。投标人应委派携带身份证原件的</w:t>
      </w:r>
      <w:r>
        <w:rPr>
          <w:rFonts w:hint="eastAsia" w:ascii="宋体" w:hAnsi="宋体" w:eastAsia="宋体" w:cs="宋体"/>
          <w:sz w:val="24"/>
          <w:szCs w:val="24"/>
          <w:highlight w:val="none"/>
          <w:lang w:val="en-US" w:eastAsia="zh-CN"/>
        </w:rPr>
        <w:t>授权</w:t>
      </w:r>
      <w:r>
        <w:rPr>
          <w:rFonts w:hint="eastAsia" w:ascii="宋体" w:hAnsi="宋体" w:eastAsia="宋体" w:cs="宋体"/>
          <w:sz w:val="24"/>
          <w:szCs w:val="24"/>
          <w:highlight w:val="none"/>
        </w:rPr>
        <w:t>代表准时参加，参加开标的代表需签名以证明其出席。</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16.2开标仪式由采购人或采购代理机构组织，投标人代表、监管代表（必要时）等参加。</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16.3按照规定同意撤回的投标将不予开封。</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outlineLvl w:val="9"/>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16.4开标时，由投标人或者其推选的代表检查投标文件的密封情况；经确认无误后，由采购人或者采购代理机构工作人员当众拆封</w:t>
      </w:r>
      <w:r>
        <w:rPr>
          <w:rFonts w:hint="eastAsia" w:ascii="宋体" w:hAnsi="宋体" w:eastAsia="宋体" w:cs="宋体"/>
          <w:b/>
          <w:bCs/>
          <w:sz w:val="24"/>
          <w:szCs w:val="24"/>
          <w:highlight w:val="none"/>
          <w:lang w:val="en-US" w:eastAsia="zh-CN"/>
        </w:rPr>
        <w:t>纸质投标文件</w:t>
      </w:r>
      <w:r>
        <w:rPr>
          <w:rFonts w:hint="eastAsia" w:ascii="宋体" w:hAnsi="宋体" w:eastAsia="宋体" w:cs="宋体"/>
          <w:b/>
          <w:bCs/>
          <w:sz w:val="24"/>
          <w:szCs w:val="24"/>
          <w:highlight w:val="none"/>
        </w:rPr>
        <w:t>，宣布投标人名称、投标价格和招标文件规定的需要宣布的其他内容。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16.5 采购人将指定专人负责开标记录并存档备查。</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16.6 投标人在报价时不允许采用选择性报价，否则将被视为无效投标。</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16.7投标人未参加开标的，视同认可开标结果。</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17、评标委员会</w:t>
      </w:r>
    </w:p>
    <w:bookmarkEnd w:id="118"/>
    <w:bookmarkEnd w:id="119"/>
    <w:bookmarkEnd w:id="120"/>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sz w:val="24"/>
          <w:szCs w:val="24"/>
          <w:highlight w:val="none"/>
        </w:rPr>
      </w:pPr>
      <w:bookmarkStart w:id="121" w:name="_Toc120614220"/>
      <w:bookmarkStart w:id="122" w:name="_Toc20823308"/>
      <w:bookmarkStart w:id="123" w:name="_Toc513029236"/>
      <w:bookmarkStart w:id="124" w:name="_Toc16938552"/>
      <w:r>
        <w:rPr>
          <w:rFonts w:hint="eastAsia" w:ascii="宋体" w:hAnsi="宋体" w:eastAsia="宋体" w:cs="宋体"/>
          <w:sz w:val="24"/>
          <w:szCs w:val="24"/>
          <w:highlight w:val="none"/>
        </w:rPr>
        <w:t>17.1开标后，采购人将立即组织评标委员会（以下简称评委会）进行评标。</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17.2 评委会由有关技术、经济等方面的专家组成，且人员构成符合采购有关规定。</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17.3评委会独立工作，负责评审所有投标文件并</w:t>
      </w:r>
      <w:r>
        <w:rPr>
          <w:rFonts w:hint="eastAsia" w:ascii="宋体" w:hAnsi="宋体" w:eastAsia="宋体" w:cs="宋体"/>
          <w:sz w:val="24"/>
          <w:szCs w:val="24"/>
          <w:highlight w:val="none"/>
          <w:lang w:val="en-US" w:eastAsia="zh-CN"/>
        </w:rPr>
        <w:t>推荐</w:t>
      </w:r>
      <w:r>
        <w:rPr>
          <w:rFonts w:hint="eastAsia" w:ascii="宋体" w:hAnsi="宋体" w:eastAsia="宋体" w:cs="宋体"/>
          <w:sz w:val="24"/>
          <w:szCs w:val="24"/>
          <w:highlight w:val="none"/>
        </w:rPr>
        <w:t>中标</w:t>
      </w:r>
      <w:r>
        <w:rPr>
          <w:rFonts w:hint="eastAsia" w:ascii="宋体" w:hAnsi="宋体" w:eastAsia="宋体" w:cs="宋体"/>
          <w:sz w:val="24"/>
          <w:szCs w:val="24"/>
          <w:highlight w:val="none"/>
          <w:lang w:val="en-US" w:eastAsia="zh-CN"/>
        </w:rPr>
        <w:t>候选</w:t>
      </w:r>
      <w:r>
        <w:rPr>
          <w:rFonts w:hint="eastAsia" w:ascii="宋体" w:hAnsi="宋体" w:eastAsia="宋体" w:cs="宋体"/>
          <w:sz w:val="24"/>
          <w:szCs w:val="24"/>
          <w:highlight w:val="none"/>
        </w:rPr>
        <w:t>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18．评标过程的保密与公正</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18.1公开开标后，直至向中标的投标人授予合同时止，凡是与审查、澄清、评价和比较投标的有关资料以及授标建议等，采购人、评委、采购代理机构均不得向投标人或与评标无关的其他人员透露。</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18.2由采购人代表</w:t>
      </w:r>
      <w:r>
        <w:rPr>
          <w:rFonts w:hint="eastAsia" w:ascii="宋体" w:hAnsi="宋体" w:eastAsia="宋体" w:cs="宋体"/>
          <w:sz w:val="24"/>
          <w:szCs w:val="24"/>
          <w:highlight w:val="none"/>
          <w:lang w:val="en-US" w:eastAsia="zh-CN"/>
        </w:rPr>
        <w:t>或采购代理机构</w:t>
      </w:r>
      <w:r>
        <w:rPr>
          <w:rFonts w:hint="eastAsia" w:ascii="宋体" w:hAnsi="宋体" w:eastAsia="宋体" w:cs="宋体"/>
          <w:sz w:val="24"/>
          <w:szCs w:val="24"/>
          <w:highlight w:val="none"/>
        </w:rPr>
        <w:t>对投标人资格性、符合性审查，对未通过审查的供应商，应现场告知原因。</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18.3在评标过程中，投标人不得以任何行为影响评标过程，否则其投标文件将被作为无效投标文件。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18.4在评标期间，采购人或采购代理机构将设专门人员与投标人联系。</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18.5采购人代表现场宣布评标结果。</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sz w:val="24"/>
          <w:szCs w:val="24"/>
          <w:highlight w:val="none"/>
        </w:rPr>
      </w:pPr>
      <w:bookmarkStart w:id="125" w:name="_Toc513029232"/>
      <w:bookmarkStart w:id="126" w:name="_Toc20823304"/>
      <w:bookmarkStart w:id="127" w:name="_Toc16938548"/>
      <w:r>
        <w:rPr>
          <w:rFonts w:hint="eastAsia" w:ascii="宋体" w:hAnsi="宋体" w:eastAsia="宋体" w:cs="宋体"/>
          <w:sz w:val="24"/>
          <w:szCs w:val="24"/>
          <w:highlight w:val="none"/>
        </w:rPr>
        <w:t>19．投标的澄清</w:t>
      </w:r>
      <w:bookmarkEnd w:id="125"/>
      <w:bookmarkEnd w:id="126"/>
      <w:bookmarkEnd w:id="127"/>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19.1评标期间，为有助于对投标文件的审查、评价和比较，评委会有权以书面形式要求投标人对其投标文件进行澄清，但并非对每个投标人都作澄清要求。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19.2接到评委会澄清要求的投标人应派人按评委会通知的时间和地点做出书面澄清，书面澄清的内容须由投标人法人或授权代表签署，并作为投标文件的补充部分，但投标的价格和实质性的内容不得做任何更改。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19.3 接到评委会澄清要求的投标人如未按规定做出澄清，其风险由投标人自行承担。</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sz w:val="24"/>
          <w:szCs w:val="24"/>
          <w:highlight w:val="none"/>
        </w:rPr>
      </w:pPr>
      <w:bookmarkStart w:id="128" w:name="_Toc16938549"/>
      <w:bookmarkStart w:id="129" w:name="_Toc20823305"/>
      <w:bookmarkStart w:id="130" w:name="_Toc513029233"/>
      <w:r>
        <w:rPr>
          <w:rFonts w:hint="eastAsia" w:ascii="宋体" w:hAnsi="宋体" w:eastAsia="宋体" w:cs="宋体"/>
          <w:sz w:val="24"/>
          <w:szCs w:val="24"/>
          <w:highlight w:val="none"/>
        </w:rPr>
        <w:t>20、对投标文件的初审</w:t>
      </w:r>
      <w:bookmarkEnd w:id="128"/>
      <w:bookmarkEnd w:id="129"/>
      <w:bookmarkEnd w:id="130"/>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20.1投标文件初审为资格性检查及符合性检查。由</w:t>
      </w:r>
      <w:r>
        <w:rPr>
          <w:rFonts w:hint="eastAsia" w:ascii="宋体" w:hAnsi="宋体" w:eastAsia="宋体" w:cs="宋体"/>
          <w:sz w:val="24"/>
          <w:szCs w:val="24"/>
          <w:highlight w:val="none"/>
          <w:lang w:val="en-US" w:eastAsia="zh-CN"/>
        </w:rPr>
        <w:t>采购人或采购代理机构</w:t>
      </w:r>
      <w:r>
        <w:rPr>
          <w:rFonts w:hint="eastAsia" w:ascii="宋体" w:hAnsi="宋体" w:eastAsia="宋体" w:cs="宋体"/>
          <w:sz w:val="24"/>
          <w:szCs w:val="24"/>
          <w:highlight w:val="none"/>
        </w:rPr>
        <w:t>负责实施。</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资格性检查：依据法律法规和招标文件的规定，对投标文件中的资格证明文件等进行审查，以确定投标供应商是否具备投标资格。</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outlineLvl w:val="9"/>
        <w:rPr>
          <w:rFonts w:hint="eastAsia" w:ascii="宋体" w:hAnsi="宋体" w:eastAsia="宋体" w:cs="宋体"/>
          <w:sz w:val="24"/>
          <w:szCs w:val="24"/>
          <w:highlight w:val="none"/>
        </w:rPr>
      </w:pPr>
      <w:r>
        <w:rPr>
          <w:rFonts w:hint="eastAsia" w:ascii="宋体" w:hAnsi="宋体" w:eastAsia="宋体" w:cs="宋体"/>
          <w:b/>
          <w:bCs/>
          <w:sz w:val="24"/>
          <w:szCs w:val="24"/>
          <w:highlight w:val="none"/>
        </w:rPr>
        <w:t>凡在投标截止时间节点</w:t>
      </w:r>
      <w:r>
        <w:rPr>
          <w:rFonts w:hint="eastAsia" w:ascii="宋体" w:hAnsi="宋体" w:eastAsia="宋体" w:cs="宋体"/>
          <w:b/>
          <w:bCs/>
          <w:sz w:val="24"/>
          <w:szCs w:val="24"/>
          <w:highlight w:val="none"/>
          <w:lang w:val="en-US" w:eastAsia="zh-CN"/>
        </w:rPr>
        <w:t>前</w:t>
      </w:r>
      <w:r>
        <w:rPr>
          <w:rFonts w:hint="eastAsia" w:ascii="宋体" w:hAnsi="宋体" w:eastAsia="宋体" w:cs="宋体"/>
          <w:b/>
          <w:bCs/>
          <w:sz w:val="24"/>
          <w:szCs w:val="24"/>
          <w:highlight w:val="none"/>
        </w:rPr>
        <w:t>，已被“信用中国”网站(www.creditchina.gov.cn)、中华人民共和国最高人民法院网站（http：//www.court.gov.cn）等渠道列入信用记录失信被执行人，已被中国政府采购网(www.ccgp.gov.cn)等渠道列入政府采购严重违法失信行为记录名单，已被国家税务总局网站（http：//hd.chinatax.gov.cn/xxk）等渠道列入重大税收违法失信主体，已被国家企业信用信息公示系统（http：//www.gsxt.gov.cn）等渠道列入经营异常名录、严重违法失信名单，将拒绝其参加采购活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符合性检查：依据招标文件的规定，从投标文件的有效性、完整性和对招标文件的响应程度进行审查，以确定是否对招标文件的实质性要求作出响应。</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20.2在详细评标之前，评委会将首先审查每份投标文件是否实质性响应了招标文件的要求。实质性响应的投标应该是与招标文件要求的全部条款、条件和规格相符，没有重大偏离或保留的投标。</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所谓重大偏离或保留是指与招标文件规定的实质性要求存在负偏离，或者在实质上与招标文件不一致，而且限制了合同中买方和见证方的权利或投标人的义务，纠正这些偏离或保留将会对其他实质性响应要求的投标人的竞争地位产生不公正的影响。是否属于重大偏离由评委会按照少数服从多数的原则作出结论。认定评委决定投标文件的响应性只根据投标文件本身的内容，而不寻求外部的证据。</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20.3如果投标文件实质上没有响应招标文件的要求，评委会将予以拒绝，投标人不得通过修改或撤销不合要求的偏离或保留而使其投标成为实质性响应的投标。</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20.4评委会将对确定为实质性响应的投标进行进一步审核，对投标文件中大小写金额不一致等问题的评审原则如下：</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投标文件的大写金额和小写金额不一致的，以大写金额为准；总价金额与按单价汇总金额不一致的，以单价金额计算结果为准；单价金额小数点有明显错位的，应以总价为准，并修改单价；对不同文字文本投标文件的解释发生质疑的，以中文文本为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20.5评委会将按上述修正错误的方法修正投标文件中的投标报价，修正后的价格经投标人确认后具有约束力。如果投标人不确认的，则其投标将被拒绝。</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20.6 对投标文件中含义不明确、同类问题表述不一致或者有明显文字和计算错误的内容，评标委员会可以书面形式（应当由评标委员会专家签字）要求投标人做出必要的澄清、说明或者纠正。投标人的澄清、说明或者补正应当采用书面形式，由其授权的代表签字，并不得超出投标文件的范围或者改变投标文件的实质性内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sz w:val="24"/>
          <w:szCs w:val="24"/>
          <w:highlight w:val="none"/>
        </w:rPr>
      </w:pPr>
      <w:bookmarkStart w:id="131" w:name="_Toc20823306"/>
      <w:bookmarkStart w:id="132" w:name="_Toc513029234"/>
      <w:bookmarkStart w:id="133" w:name="_Toc16938550"/>
      <w:r>
        <w:rPr>
          <w:rFonts w:hint="eastAsia" w:ascii="宋体" w:hAnsi="宋体" w:eastAsia="宋体" w:cs="宋体"/>
          <w:sz w:val="24"/>
          <w:szCs w:val="24"/>
          <w:highlight w:val="none"/>
        </w:rPr>
        <w:t>21、</w:t>
      </w:r>
      <w:bookmarkEnd w:id="131"/>
      <w:bookmarkEnd w:id="132"/>
      <w:bookmarkEnd w:id="133"/>
      <w:r>
        <w:rPr>
          <w:rFonts w:hint="eastAsia" w:ascii="宋体" w:hAnsi="宋体" w:eastAsia="宋体" w:cs="宋体"/>
          <w:sz w:val="24"/>
          <w:szCs w:val="24"/>
          <w:highlight w:val="none"/>
        </w:rPr>
        <w:t>无效投标条款和废标条款</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sz w:val="24"/>
          <w:szCs w:val="24"/>
          <w:highlight w:val="none"/>
        </w:rPr>
      </w:pPr>
      <w:bookmarkStart w:id="134" w:name="_Toc16938551"/>
      <w:bookmarkStart w:id="135" w:name="_Toc20823307"/>
      <w:bookmarkStart w:id="136" w:name="_Toc513029235"/>
      <w:r>
        <w:rPr>
          <w:rFonts w:hint="eastAsia" w:ascii="宋体" w:hAnsi="宋体" w:eastAsia="宋体" w:cs="宋体"/>
          <w:sz w:val="24"/>
          <w:szCs w:val="24"/>
          <w:highlight w:val="none"/>
        </w:rPr>
        <w:t>21.1无效投标条款</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21.1.1投标文件未按招标文件要求签署、盖章的；</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21.1.2投标人在报价时采用选择性报价；</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21.1.3不具备招标文件中规定的资格要求的；</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21.1.4报价超过招标文件中规定的预算金额或者最高限价的；</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21.1.5投标文件含有采购人不能接受的附加条件的;</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21.1.6法律、法规和招标文件规定的其他无效情形；</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21.1.7未通过符合性检查的；</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 21.1.8不符合招标文件中规定的其他实质性要求和条件的；</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21.1.9其他法律、法规及本招标文件规定的属无效投标的情形。</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21.1.10资格审查文件或商务技术标文件出现报价的。</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21.2废标条款：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21.2.1符合专业条件的供应商或者对招标文件作实质响应的供应商不足三家的；</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21.2.2出现影响采购公正的违法、违规行为的；</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21.2.3投标人的报价均超过预算，采购人不能支付的；</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21.2.4因重大变故，采购任务取消的；</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21.2.5评标委员会认定招标文件存在歧义、 重大缺陷导致评审工作无法进行。</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21.3 投标截止时间结束后参加投标的供应商不足三家的处理：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21.3.1投标截止后投标人不足3家或者通过资格审查或符合性审查的投标人不足3家的，除采购任务取消情形外，按照以下方式处理：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（一）招标文件存在不合理条款或者招标程序不符合规定的，采购人、采购代理机构改正后依法重新招标；</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（二）招标文件没有不合理条款、招标程序符合规定，需要采用其他采购方式采购的，采购人应当依法报有关部门批准。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sz w:val="24"/>
          <w:szCs w:val="24"/>
          <w:highlight w:val="none"/>
        </w:rPr>
      </w:pPr>
      <w:bookmarkStart w:id="137" w:name="_Toc120614219"/>
      <w:r>
        <w:rPr>
          <w:rFonts w:hint="eastAsia" w:ascii="宋体" w:hAnsi="宋体" w:eastAsia="宋体" w:cs="宋体"/>
          <w:sz w:val="24"/>
          <w:szCs w:val="24"/>
          <w:highlight w:val="none"/>
        </w:rPr>
        <w:t>五、</w:t>
      </w:r>
      <w:bookmarkEnd w:id="134"/>
      <w:bookmarkEnd w:id="135"/>
      <w:bookmarkEnd w:id="136"/>
      <w:r>
        <w:rPr>
          <w:rFonts w:hint="eastAsia" w:ascii="宋体" w:hAnsi="宋体" w:eastAsia="宋体" w:cs="宋体"/>
          <w:sz w:val="24"/>
          <w:szCs w:val="24"/>
          <w:highlight w:val="none"/>
        </w:rPr>
        <w:t>定标</w:t>
      </w:r>
      <w:bookmarkEnd w:id="137"/>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sz w:val="24"/>
          <w:szCs w:val="24"/>
          <w:highlight w:val="none"/>
        </w:rPr>
      </w:pPr>
      <w:bookmarkStart w:id="138" w:name="_Toc513029238"/>
      <w:bookmarkStart w:id="139" w:name="_Toc20823310"/>
      <w:bookmarkStart w:id="140" w:name="_Toc16938554"/>
      <w:r>
        <w:rPr>
          <w:rFonts w:hint="eastAsia" w:ascii="宋体" w:hAnsi="宋体" w:eastAsia="宋体" w:cs="宋体"/>
          <w:sz w:val="24"/>
          <w:szCs w:val="24"/>
          <w:highlight w:val="none"/>
        </w:rPr>
        <w:t>22、</w:t>
      </w:r>
      <w:bookmarkEnd w:id="138"/>
      <w:r>
        <w:rPr>
          <w:rFonts w:hint="eastAsia" w:ascii="宋体" w:hAnsi="宋体" w:eastAsia="宋体" w:cs="宋体"/>
          <w:sz w:val="24"/>
          <w:szCs w:val="24"/>
          <w:highlight w:val="none"/>
        </w:rPr>
        <w:t>确定</w:t>
      </w:r>
      <w:bookmarkEnd w:id="139"/>
      <w:bookmarkEnd w:id="140"/>
      <w:r>
        <w:rPr>
          <w:rFonts w:hint="eastAsia" w:ascii="宋体" w:hAnsi="宋体" w:eastAsia="宋体" w:cs="宋体"/>
          <w:sz w:val="24"/>
          <w:szCs w:val="24"/>
          <w:highlight w:val="none"/>
        </w:rPr>
        <w:t>中标单位</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22.1评委会根据本招标文件规定评标办法</w:t>
      </w:r>
      <w:r>
        <w:rPr>
          <w:rFonts w:hint="eastAsia" w:ascii="宋体" w:hAnsi="宋体" w:eastAsia="宋体" w:cs="宋体"/>
          <w:sz w:val="24"/>
          <w:szCs w:val="24"/>
          <w:highlight w:val="none"/>
          <w:lang w:val="en-US" w:eastAsia="zh-CN"/>
        </w:rPr>
        <w:t>进行评审</w:t>
      </w:r>
      <w:r>
        <w:rPr>
          <w:rFonts w:hint="eastAsia" w:ascii="宋体" w:hAnsi="宋体" w:eastAsia="宋体" w:cs="宋体"/>
          <w:sz w:val="24"/>
          <w:szCs w:val="24"/>
          <w:highlight w:val="none"/>
        </w:rPr>
        <w:t>。报价标得分加商务技术标得分之和为各投标供应商的综合得分，得分最高者为中标第一候选人。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22.2采购人将在“江苏政府采购网”发布中标公告，公告期限为1个工作日。</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22.3若有充分证据证明，中标人出现下列情况之一的，一经查实，将被取消中标资格：</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22.3.1提供虚假材料谋取中标的；</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22.3.2向采购人行贿或者提供其他不正当利益的；</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22.3.3恶意竞争，投标总报价明显低于其自身合理成本且又无法提供证明的；</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22.3.4属于本文件规定的无效条件，但在评标过程中又未被评委会发现的；</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22.3.5与采购人或者其他供应商恶意串通的；</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22.3.6采取不正当手段诋毁、排挤其他供应商的；</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22.3.7不符合法律、法规的规定的。</w:t>
      </w:r>
      <w:bookmarkStart w:id="141" w:name="_Toc200451960"/>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22.4.有下列情形之一的，视为投标人串通投标，其投标无效：</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22.4.1不同投标人的投标文件由同一单位或者个人编制；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22.4.2不同投标人委托同一单位或者个人办理投标事宜；</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22.4.3不同投标人的投标文件载明的项目管理成员或者联系人员为同一人；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22.4.4不同投标人的投标文件异常一致或者投标报价呈规律性差异；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rPr>
        <w:t>22.4.5不同投标人的投标文件相互混装</w:t>
      </w:r>
      <w:r>
        <w:rPr>
          <w:rFonts w:hint="eastAsia" w:ascii="宋体" w:hAnsi="宋体" w:eastAsia="宋体" w:cs="宋体"/>
          <w:sz w:val="24"/>
          <w:szCs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23、质疑处理</w:t>
      </w:r>
      <w:bookmarkEnd w:id="141"/>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23.1供应商对采购活动事项有疑问的，应当按照7.1条规定的时间前向采购人提出询问，采购人将按照7.1条规定的时间前对供应商依法提出的询问作出答复。</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23.2投标人认为采购文件使自己的权益受到损害的，可以按照7.2条规定的时间前前，以书面形式向采购人提出质疑。采购人将在收到投标人的书面质疑后3日内对投标人依法提出的质疑作出答复，并将通知质疑投标人和其他有关投标人，但答复内容涉及商业秘密的除外。</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23.3采购人委托招标代理机构采购的，投标人可以向招标代理机构提出质疑，招标代理机构依照《中华人民共和国政府采购法》有关规定就采购人委托授权范围内的事项作出答复。</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23.4对采购过程提出质疑的，为各采购程序环节结束之日；</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23.5对中标或者成交结果提出质疑的，为中标或者成交结果公告期限届满之日。</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23.6质疑必须以参加投标供应商法定代表人或授权代表（投标文件中所确定的）原件送达的方式提交，未按上述要求提交的质疑函（含传真、电子邮件等）采购人有权不予受理。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23.7未参加投标活动的供应商或在投标活动中自身权益未受到损害的供应商所提出的质疑不予受理。</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outlineLvl w:val="9"/>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供应商在法定质疑期内一次性提出针对同一采购程序环节的质疑。</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23.8质疑函应当包括下列内容：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23.8.1质疑投标人的名称、地址、邮编、联系人、联系电话；</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23.8.2具体的质疑事项及明确的请求；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23.8.3认为自己合法权益受到损害或可能受到损害的相关证据材料；</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23.8.4提起质疑的日期；</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23.8.5质疑函应当署名：质疑人为自然人的，应当由本人签字并附有效身份证明；质疑人为法人或其他组织的，应当由法定代表人签字并加盖单位公章。质疑人委托代理质疑的，应当向采购人提交授权委托书，并载明委托代理的具体权限和事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23.9采购人收到质疑函后，将对质疑的形式和内容进行审查，如质疑函内容、格式不符合规定，采购人将告知质疑人进行补正。</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23.10质疑人应当在法定质疑期限内进行补正并重新提交质疑函，拒不补正或者在法定期限内未重新提交质疑函的，为无效质疑，采购人有权不予受理。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23.11对于内容、格式符合规定的质疑函，采购人应当在收到投标供应商的书面质疑后七个工作日内作出答复，并以书面形式通知质疑供应商和其他有关供应商，但答复的内容不得涉及商业秘密。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23.12投标人提出书面质疑必须有理、有据，不得恶意质疑或提交虚假质疑。否则，一经查实，采购人有权依据《江苏省政府采购供应商监督管理暂行办法》的规定，扣减其诚信记录分，并报请政府采购监管部门对该投标人进行相应的行政处罚。</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24、中标通知书</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24.l中标</w:t>
      </w:r>
      <w:r>
        <w:rPr>
          <w:rFonts w:hint="eastAsia" w:ascii="宋体" w:hAnsi="宋体" w:eastAsia="宋体" w:cs="宋体"/>
          <w:sz w:val="24"/>
          <w:szCs w:val="24"/>
          <w:highlight w:val="none"/>
          <w:lang w:val="en-US" w:eastAsia="zh-CN"/>
        </w:rPr>
        <w:t>公示结束</w:t>
      </w:r>
      <w:r>
        <w:rPr>
          <w:rFonts w:hint="eastAsia" w:ascii="宋体" w:hAnsi="宋体" w:eastAsia="宋体" w:cs="宋体"/>
          <w:sz w:val="24"/>
          <w:szCs w:val="24"/>
          <w:highlight w:val="none"/>
        </w:rPr>
        <w:t>后，采购人将向中标供应商发出中标通知书。</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24.2 中标供应商法定代表人或授权代表须到南通市通州区公共资源交易中心采购科</w:t>
      </w:r>
      <w:r>
        <w:rPr>
          <w:rFonts w:hint="eastAsia" w:ascii="宋体" w:hAnsi="宋体" w:eastAsia="宋体" w:cs="宋体"/>
          <w:sz w:val="24"/>
          <w:szCs w:val="24"/>
          <w:highlight w:val="none"/>
          <w:lang w:val="en-US" w:eastAsia="zh-CN"/>
        </w:rPr>
        <w:t>或采购代理机构</w:t>
      </w:r>
      <w:r>
        <w:rPr>
          <w:rFonts w:hint="eastAsia" w:ascii="宋体" w:hAnsi="宋体" w:eastAsia="宋体" w:cs="宋体"/>
          <w:sz w:val="24"/>
          <w:szCs w:val="24"/>
          <w:highlight w:val="none"/>
        </w:rPr>
        <w:t>现场</w:t>
      </w:r>
      <w:r>
        <w:rPr>
          <w:rFonts w:hint="eastAsia" w:ascii="宋体" w:hAnsi="宋体" w:eastAsia="宋体" w:cs="宋体"/>
          <w:sz w:val="24"/>
          <w:szCs w:val="24"/>
          <w:highlight w:val="none"/>
          <w:lang w:val="en-US" w:eastAsia="zh-CN"/>
        </w:rPr>
        <w:t>领取</w:t>
      </w:r>
      <w:r>
        <w:rPr>
          <w:rFonts w:hint="eastAsia" w:ascii="宋体" w:hAnsi="宋体" w:eastAsia="宋体" w:cs="宋体"/>
          <w:sz w:val="24"/>
          <w:szCs w:val="24"/>
          <w:highlight w:val="none"/>
        </w:rPr>
        <w:t>中标通知书。</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24.3中标通知书将是合同的一个组成部分。对采购人和中标供应商均具有法律效力。中标通知书发出后，采购人改变中标结果的，或者中标供应商放弃中标项目的，应当依法承担法律责任。</w:t>
      </w:r>
    </w:p>
    <w:p>
      <w:pPr>
        <w:pStyle w:val="8"/>
        <w:pageBreakBefore w:val="0"/>
        <w:widowControl w:val="0"/>
        <w:kinsoku/>
        <w:wordWrap/>
        <w:overflowPunct/>
        <w:topLinePunct w:val="0"/>
        <w:autoSpaceDE/>
        <w:autoSpaceDN/>
        <w:bidi w:val="0"/>
        <w:spacing w:line="360" w:lineRule="auto"/>
        <w:ind w:firstLine="482" w:firstLineChars="20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六、合同</w:t>
      </w:r>
      <w:bookmarkEnd w:id="121"/>
      <w:r>
        <w:rPr>
          <w:rFonts w:hint="eastAsia" w:ascii="宋体" w:hAnsi="宋体" w:eastAsia="宋体" w:cs="宋体"/>
          <w:color w:val="auto"/>
          <w:sz w:val="24"/>
          <w:szCs w:val="24"/>
          <w:highlight w:val="none"/>
        </w:rPr>
        <w:t>签订相关事项</w:t>
      </w:r>
    </w:p>
    <w:bookmarkEnd w:id="122"/>
    <w:bookmarkEnd w:id="123"/>
    <w:bookmarkEnd w:id="124"/>
    <w:p>
      <w:pPr>
        <w:pStyle w:val="9"/>
        <w:pageBreakBefore w:val="0"/>
        <w:widowControl w:val="0"/>
        <w:kinsoku/>
        <w:wordWrap/>
        <w:overflowPunct/>
        <w:topLinePunct w:val="0"/>
        <w:autoSpaceDE/>
        <w:autoSpaceDN/>
        <w:bidi w:val="0"/>
        <w:spacing w:before="0" w:after="0" w:line="360" w:lineRule="auto"/>
        <w:ind w:firstLine="480" w:firstLineChars="200"/>
        <w:rPr>
          <w:rFonts w:hint="eastAsia" w:ascii="宋体" w:hAnsi="宋体" w:eastAsia="宋体" w:cs="宋体"/>
          <w:b w:val="0"/>
          <w:color w:val="auto"/>
          <w:sz w:val="24"/>
          <w:szCs w:val="24"/>
          <w:highlight w:val="none"/>
        </w:rPr>
      </w:pPr>
      <w:bookmarkStart w:id="142" w:name="_Toc20823309"/>
      <w:bookmarkStart w:id="143" w:name="_Toc513029237"/>
      <w:bookmarkStart w:id="144" w:name="_Toc16938553"/>
      <w:r>
        <w:rPr>
          <w:rFonts w:hint="eastAsia" w:ascii="宋体" w:hAnsi="宋体" w:eastAsia="宋体" w:cs="宋体"/>
          <w:b w:val="0"/>
          <w:color w:val="auto"/>
          <w:sz w:val="24"/>
          <w:szCs w:val="24"/>
          <w:highlight w:val="none"/>
        </w:rPr>
        <w:t>25、签订合同</w:t>
      </w:r>
    </w:p>
    <w:p>
      <w:pPr>
        <w:pageBreakBefore w:val="0"/>
        <w:widowControl w:val="0"/>
        <w:kinsoku/>
        <w:wordWrap/>
        <w:overflowPunct/>
        <w:topLinePunct w:val="0"/>
        <w:autoSpaceDE/>
        <w:autoSpaceDN/>
        <w:bidi w:val="0"/>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bCs/>
          <w:color w:val="auto"/>
          <w:sz w:val="24"/>
          <w:szCs w:val="24"/>
          <w:highlight w:val="none"/>
        </w:rPr>
        <w:t>25</w:t>
      </w:r>
      <w:r>
        <w:rPr>
          <w:rFonts w:hint="eastAsia" w:ascii="宋体" w:hAnsi="宋体" w:eastAsia="宋体" w:cs="宋体"/>
          <w:color w:val="auto"/>
          <w:sz w:val="24"/>
          <w:szCs w:val="24"/>
          <w:highlight w:val="none"/>
        </w:rPr>
        <w:t>.l中标人应按中标通知书规定的时间、地点,按照招标文件确定的事项与采购人签订政府采购合同，且不得迟于中标通知书发出之日起30日内（疫情期间为15日），由此给采购人造成损失的，中标人还应承担赔偿责任。</w:t>
      </w:r>
    </w:p>
    <w:p>
      <w:pPr>
        <w:pageBreakBefore w:val="0"/>
        <w:widowControl w:val="0"/>
        <w:kinsoku/>
        <w:wordWrap/>
        <w:overflowPunct/>
        <w:topLinePunct w:val="0"/>
        <w:autoSpaceDE/>
        <w:autoSpaceDN/>
        <w:bidi w:val="0"/>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25.2招标文件、中标人的投标文件及招标过程中有关澄清、承诺文件均应作为合同附件。</w:t>
      </w:r>
    </w:p>
    <w:p>
      <w:pPr>
        <w:pageBreakBefore w:val="0"/>
        <w:widowControl w:val="0"/>
        <w:kinsoku/>
        <w:wordWrap/>
        <w:overflowPunct/>
        <w:topLinePunct w:val="0"/>
        <w:autoSpaceDE/>
        <w:autoSpaceDN/>
        <w:bidi w:val="0"/>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25.3 签订合同后，</w:t>
      </w:r>
      <w:r>
        <w:rPr>
          <w:rFonts w:hint="eastAsia" w:ascii="宋体" w:hAnsi="宋体" w:eastAsia="宋体" w:cs="宋体"/>
          <w:color w:val="auto"/>
          <w:sz w:val="24"/>
          <w:szCs w:val="24"/>
          <w:highlight w:val="none"/>
          <w:u w:val="single"/>
        </w:rPr>
        <w:t>中标人不得将服务及其他相关服务进行转包</w:t>
      </w:r>
      <w:r>
        <w:rPr>
          <w:rFonts w:hint="eastAsia" w:ascii="宋体" w:hAnsi="宋体" w:eastAsia="宋体" w:cs="宋体"/>
          <w:color w:val="auto"/>
          <w:sz w:val="24"/>
          <w:szCs w:val="24"/>
          <w:highlight w:val="none"/>
        </w:rPr>
        <w:t>。未经采购人同意，中标人也不得采用分包的形式履行合同，否则采购人有权终止合同，中标人的履约保证金将不予退还。转包或分包造成采购人损失的，中标人应承担相应赔偿责任。</w:t>
      </w:r>
    </w:p>
    <w:p>
      <w:pPr>
        <w:pStyle w:val="9"/>
        <w:pageBreakBefore w:val="0"/>
        <w:widowControl w:val="0"/>
        <w:kinsoku/>
        <w:wordWrap/>
        <w:overflowPunct/>
        <w:topLinePunct w:val="0"/>
        <w:autoSpaceDE/>
        <w:autoSpaceDN/>
        <w:bidi w:val="0"/>
        <w:spacing w:before="0" w:after="0" w:line="360" w:lineRule="auto"/>
        <w:ind w:firstLine="480" w:firstLineChars="200"/>
        <w:rPr>
          <w:rFonts w:hint="eastAsia" w:ascii="宋体" w:hAnsi="宋体" w:eastAsia="宋体" w:cs="宋体"/>
          <w:b w:val="0"/>
          <w:color w:val="auto"/>
          <w:sz w:val="24"/>
          <w:szCs w:val="24"/>
          <w:highlight w:val="none"/>
        </w:rPr>
      </w:pPr>
      <w:r>
        <w:rPr>
          <w:rFonts w:hint="eastAsia" w:ascii="宋体" w:hAnsi="宋体" w:eastAsia="宋体" w:cs="宋体"/>
          <w:b w:val="0"/>
          <w:color w:val="auto"/>
          <w:sz w:val="24"/>
          <w:szCs w:val="24"/>
          <w:highlight w:val="none"/>
        </w:rPr>
        <w:t>26、履约保证金</w:t>
      </w:r>
    </w:p>
    <w:bookmarkEnd w:id="142"/>
    <w:bookmarkEnd w:id="143"/>
    <w:bookmarkEnd w:id="144"/>
    <w:p>
      <w:pPr>
        <w:pageBreakBefore w:val="0"/>
        <w:widowControl w:val="0"/>
        <w:kinsoku/>
        <w:wordWrap/>
        <w:overflowPunct/>
        <w:topLinePunct w:val="0"/>
        <w:autoSpaceDE/>
        <w:autoSpaceDN/>
        <w:bidi w:val="0"/>
        <w:spacing w:line="360" w:lineRule="auto"/>
        <w:ind w:firstLine="480" w:firstLineChars="200"/>
        <w:rPr>
          <w:rFonts w:hint="eastAsia" w:ascii="宋体" w:hAnsi="宋体" w:eastAsia="宋体" w:cs="宋体"/>
          <w:bCs/>
          <w:color w:val="auto"/>
          <w:sz w:val="24"/>
          <w:szCs w:val="24"/>
          <w:highlight w:val="none"/>
        </w:rPr>
      </w:pPr>
      <w:bookmarkStart w:id="145" w:name="_Toc20823314"/>
      <w:bookmarkStart w:id="146" w:name="_Toc16938558"/>
      <w:bookmarkStart w:id="147" w:name="_Toc479757207"/>
      <w:bookmarkStart w:id="148" w:name="_Toc120614221"/>
      <w:bookmarkStart w:id="149" w:name="_Toc513029242"/>
      <w:r>
        <w:rPr>
          <w:rFonts w:hint="eastAsia" w:ascii="宋体" w:hAnsi="宋体" w:eastAsia="宋体" w:cs="宋体"/>
          <w:color w:val="auto"/>
          <w:sz w:val="24"/>
          <w:szCs w:val="24"/>
          <w:highlight w:val="none"/>
        </w:rPr>
        <w:t>26.1</w:t>
      </w:r>
      <w:r>
        <w:rPr>
          <w:rFonts w:hint="eastAsia" w:ascii="宋体" w:hAnsi="宋体" w:eastAsia="宋体" w:cs="宋体"/>
          <w:bCs/>
          <w:color w:val="auto"/>
          <w:sz w:val="24"/>
          <w:szCs w:val="24"/>
          <w:highlight w:val="none"/>
        </w:rPr>
        <w:t>中标人在收到中标通知书后，中标人应在签订合同前向采购人缴纳合同价的</w:t>
      </w:r>
      <w:r>
        <w:rPr>
          <w:rFonts w:hint="eastAsia" w:ascii="宋体" w:hAnsi="宋体" w:eastAsia="宋体" w:cs="宋体"/>
          <w:bCs/>
          <w:color w:val="auto"/>
          <w:sz w:val="24"/>
          <w:szCs w:val="24"/>
          <w:highlight w:val="none"/>
          <w:lang w:val="en-US" w:eastAsia="zh-CN"/>
        </w:rPr>
        <w:t>5</w:t>
      </w:r>
      <w:r>
        <w:rPr>
          <w:rFonts w:hint="eastAsia" w:ascii="宋体" w:hAnsi="宋体" w:eastAsia="宋体" w:cs="宋体"/>
          <w:bCs/>
          <w:color w:val="auto"/>
          <w:sz w:val="24"/>
          <w:szCs w:val="24"/>
          <w:highlight w:val="none"/>
        </w:rPr>
        <w:t>%的履约保证金（银行转账或保函形式），履约保证金用以约束供应商在合同履行中的行为，弥补合同执行中由于自身行为可能给采购人带来的各种损失。如果中标人未缴纳履约保证金，采购人有权取消本次采购中标决定。</w:t>
      </w:r>
      <w:bookmarkStart w:id="150" w:name="_Toc200451963"/>
    </w:p>
    <w:p>
      <w:pPr>
        <w:pageBreakBefore w:val="0"/>
        <w:widowControl w:val="0"/>
        <w:kinsoku/>
        <w:wordWrap/>
        <w:overflowPunct/>
        <w:topLinePunct w:val="0"/>
        <w:autoSpaceDE/>
        <w:autoSpaceDN/>
        <w:bidi w:val="0"/>
        <w:spacing w:line="360" w:lineRule="auto"/>
        <w:ind w:firstLine="480" w:firstLineChars="200"/>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26.</w:t>
      </w:r>
      <w:bookmarkEnd w:id="150"/>
      <w:r>
        <w:rPr>
          <w:rFonts w:hint="eastAsia" w:ascii="宋体" w:hAnsi="宋体" w:eastAsia="宋体" w:cs="宋体"/>
          <w:bCs/>
          <w:color w:val="auto"/>
          <w:sz w:val="24"/>
          <w:szCs w:val="24"/>
          <w:highlight w:val="none"/>
        </w:rPr>
        <w:t>2履约保证金的退还：履约保证金在合同期满后，一次性无息退还。</w:t>
      </w:r>
    </w:p>
    <w:p>
      <w:pPr>
        <w:spacing w:line="360" w:lineRule="auto"/>
        <w:ind w:firstLine="555"/>
        <w:rPr>
          <w:rFonts w:hint="eastAsia" w:ascii="宋体" w:hAnsi="宋体" w:eastAsia="宋体" w:cs="宋体"/>
          <w:bCs/>
          <w:color w:val="auto"/>
          <w:sz w:val="24"/>
          <w:highlight w:val="none"/>
        </w:rPr>
      </w:pPr>
    </w:p>
    <w:bookmarkEnd w:id="145"/>
    <w:bookmarkEnd w:id="146"/>
    <w:bookmarkEnd w:id="147"/>
    <w:bookmarkEnd w:id="148"/>
    <w:bookmarkEnd w:id="149"/>
    <w:p>
      <w:pPr>
        <w:rPr>
          <w:rFonts w:hint="eastAsia" w:ascii="宋体" w:hAnsi="宋体" w:eastAsia="宋体" w:cs="宋体"/>
          <w:color w:val="auto"/>
          <w:sz w:val="32"/>
          <w:szCs w:val="32"/>
          <w:highlight w:val="none"/>
        </w:rPr>
      </w:pPr>
      <w:bookmarkStart w:id="151" w:name="_Toc49090575"/>
      <w:bookmarkStart w:id="152" w:name="_Toc26554093"/>
      <w:bookmarkStart w:id="153" w:name="_Toc120614281"/>
      <w:bookmarkStart w:id="154" w:name="_Toc479757211"/>
      <w:bookmarkStart w:id="155" w:name="_Toc462564139"/>
      <w:r>
        <w:rPr>
          <w:rFonts w:hint="eastAsia" w:ascii="宋体" w:hAnsi="宋体" w:eastAsia="宋体" w:cs="宋体"/>
          <w:color w:val="auto"/>
          <w:sz w:val="32"/>
          <w:szCs w:val="32"/>
          <w:highlight w:val="none"/>
        </w:rPr>
        <w:br w:type="page"/>
      </w:r>
    </w:p>
    <w:p>
      <w:pPr>
        <w:spacing w:line="840" w:lineRule="exact"/>
        <w:jc w:val="center"/>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第三章</w:t>
      </w:r>
      <w:r>
        <w:rPr>
          <w:rFonts w:hint="eastAsia" w:ascii="宋体" w:hAnsi="宋体" w:eastAsia="宋体" w:cs="宋体"/>
          <w:color w:val="auto"/>
          <w:sz w:val="32"/>
          <w:szCs w:val="32"/>
          <w:highlight w:val="none"/>
          <w:lang w:val="en-US" w:eastAsia="zh-CN"/>
        </w:rPr>
        <w:t xml:space="preserve">  </w:t>
      </w:r>
      <w:r>
        <w:rPr>
          <w:rFonts w:hint="eastAsia" w:ascii="宋体" w:hAnsi="宋体" w:eastAsia="宋体" w:cs="宋体"/>
          <w:color w:val="auto"/>
          <w:sz w:val="32"/>
          <w:szCs w:val="32"/>
          <w:highlight w:val="none"/>
        </w:rPr>
        <w:t>合同</w:t>
      </w:r>
    </w:p>
    <w:p>
      <w:pPr>
        <w:rPr>
          <w:rFonts w:hint="eastAsia" w:ascii="宋体" w:hAnsi="宋体" w:eastAsia="宋体" w:cs="宋体"/>
          <w:color w:val="auto"/>
          <w:szCs w:val="24"/>
          <w:highlight w:val="none"/>
        </w:rPr>
      </w:pPr>
    </w:p>
    <w:p>
      <w:pPr>
        <w:spacing w:line="360" w:lineRule="auto"/>
        <w:ind w:firstLine="480" w:firstLineChars="200"/>
        <w:rPr>
          <w:rFonts w:hint="eastAsia" w:ascii="宋体" w:hAnsi="宋体" w:eastAsia="宋体" w:cs="宋体"/>
          <w:color w:val="auto"/>
          <w:sz w:val="24"/>
          <w:highlight w:val="none"/>
        </w:rPr>
      </w:pPr>
    </w:p>
    <w:p>
      <w:pPr>
        <w:spacing w:afterLines="50" w:line="360" w:lineRule="auto"/>
        <w:jc w:val="center"/>
        <w:rPr>
          <w:rFonts w:hint="eastAsia" w:ascii="宋体" w:hAnsi="宋体" w:eastAsia="宋体" w:cs="宋体"/>
          <w:b/>
          <w:bCs/>
          <w:color w:val="auto"/>
          <w:sz w:val="44"/>
          <w:highlight w:val="none"/>
        </w:rPr>
      </w:pPr>
      <w:r>
        <w:rPr>
          <w:rFonts w:hint="eastAsia" w:ascii="宋体" w:hAnsi="宋体" w:eastAsia="宋体" w:cs="宋体"/>
          <w:b/>
          <w:bCs/>
          <w:color w:val="auto"/>
          <w:sz w:val="44"/>
          <w:highlight w:val="none"/>
        </w:rPr>
        <w:t>服务合同</w:t>
      </w:r>
    </w:p>
    <w:p>
      <w:pPr>
        <w:spacing w:afterLines="50" w:line="360" w:lineRule="auto"/>
        <w:ind w:firstLine="883" w:firstLineChars="200"/>
        <w:jc w:val="center"/>
        <w:rPr>
          <w:rFonts w:hint="eastAsia" w:ascii="宋体" w:hAnsi="宋体" w:eastAsia="宋体" w:cs="宋体"/>
          <w:b/>
          <w:bCs/>
          <w:color w:val="auto"/>
          <w:sz w:val="44"/>
          <w:highlight w:val="none"/>
        </w:rPr>
      </w:pPr>
    </w:p>
    <w:p>
      <w:pPr>
        <w:spacing w:afterLines="50" w:line="360" w:lineRule="auto"/>
        <w:ind w:firstLine="883" w:firstLineChars="200"/>
        <w:jc w:val="center"/>
        <w:rPr>
          <w:rFonts w:hint="eastAsia" w:ascii="宋体" w:hAnsi="宋体" w:eastAsia="宋体" w:cs="宋体"/>
          <w:b/>
          <w:bCs/>
          <w:color w:val="auto"/>
          <w:sz w:val="44"/>
          <w:highlight w:val="none"/>
        </w:rPr>
      </w:pPr>
    </w:p>
    <w:p>
      <w:pPr>
        <w:spacing w:afterLines="50" w:line="360" w:lineRule="auto"/>
        <w:ind w:firstLine="422" w:firstLineChars="200"/>
        <w:jc w:val="center"/>
        <w:rPr>
          <w:rFonts w:hint="eastAsia" w:ascii="宋体" w:hAnsi="宋体" w:eastAsia="宋体" w:cs="宋体"/>
          <w:b/>
          <w:bCs/>
          <w:color w:val="auto"/>
          <w:highlight w:val="none"/>
        </w:rPr>
      </w:pPr>
    </w:p>
    <w:p>
      <w:pPr>
        <w:pStyle w:val="30"/>
        <w:rPr>
          <w:rFonts w:hint="eastAsia" w:ascii="宋体" w:hAnsi="宋体" w:eastAsia="宋体" w:cs="宋体"/>
          <w:b/>
          <w:bCs/>
          <w:color w:val="auto"/>
          <w:highlight w:val="none"/>
        </w:rPr>
      </w:pPr>
    </w:p>
    <w:p>
      <w:pPr>
        <w:rPr>
          <w:rFonts w:hint="eastAsia" w:ascii="宋体" w:hAnsi="宋体" w:eastAsia="宋体" w:cs="宋体"/>
          <w:b/>
          <w:bCs/>
          <w:color w:val="auto"/>
          <w:highlight w:val="none"/>
        </w:rPr>
      </w:pPr>
    </w:p>
    <w:p>
      <w:pPr>
        <w:pStyle w:val="30"/>
        <w:rPr>
          <w:rFonts w:hint="eastAsia" w:ascii="宋体" w:hAnsi="宋体" w:eastAsia="宋体" w:cs="宋体"/>
          <w:b/>
          <w:bCs/>
          <w:color w:val="auto"/>
          <w:highlight w:val="none"/>
        </w:rPr>
      </w:pPr>
    </w:p>
    <w:p>
      <w:pPr>
        <w:rPr>
          <w:rFonts w:hint="eastAsia" w:ascii="宋体" w:hAnsi="宋体" w:eastAsia="宋体" w:cs="宋体"/>
          <w:b/>
          <w:bCs/>
          <w:color w:val="auto"/>
          <w:highlight w:val="none"/>
        </w:rPr>
      </w:pPr>
    </w:p>
    <w:p>
      <w:pPr>
        <w:pStyle w:val="30"/>
        <w:rPr>
          <w:rFonts w:hint="eastAsia" w:ascii="宋体" w:hAnsi="宋体" w:eastAsia="宋体" w:cs="宋体"/>
          <w:b/>
          <w:bCs/>
          <w:color w:val="auto"/>
          <w:highlight w:val="none"/>
        </w:rPr>
      </w:pPr>
    </w:p>
    <w:p>
      <w:pPr>
        <w:rPr>
          <w:rFonts w:hint="eastAsia" w:ascii="宋体" w:hAnsi="宋体" w:eastAsia="宋体" w:cs="宋体"/>
          <w:b/>
          <w:bCs/>
          <w:color w:val="auto"/>
          <w:highlight w:val="none"/>
        </w:rPr>
      </w:pPr>
    </w:p>
    <w:p>
      <w:pPr>
        <w:pStyle w:val="30"/>
        <w:rPr>
          <w:rFonts w:hint="eastAsia" w:ascii="宋体" w:hAnsi="宋体" w:eastAsia="宋体" w:cs="宋体"/>
          <w:highlight w:val="none"/>
        </w:rPr>
      </w:pPr>
    </w:p>
    <w:p>
      <w:pPr>
        <w:spacing w:after="50"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甲      方：</w:t>
      </w:r>
      <w:r>
        <w:rPr>
          <w:rFonts w:hint="eastAsia" w:ascii="宋体" w:hAnsi="宋体" w:eastAsia="宋体" w:cs="宋体"/>
          <w:color w:val="auto"/>
          <w:sz w:val="24"/>
          <w:szCs w:val="24"/>
          <w:highlight w:val="none"/>
          <w:u w:val="single"/>
        </w:rPr>
        <w:t xml:space="preserve">  南通市通州区城市管理局  </w:t>
      </w:r>
      <w:r>
        <w:rPr>
          <w:rFonts w:hint="eastAsia" w:ascii="宋体" w:hAnsi="宋体" w:eastAsia="宋体" w:cs="宋体"/>
          <w:color w:val="auto"/>
          <w:sz w:val="24"/>
          <w:szCs w:val="24"/>
          <w:highlight w:val="none"/>
        </w:rPr>
        <w:t>；</w:t>
      </w:r>
    </w:p>
    <w:p>
      <w:pPr>
        <w:spacing w:after="50"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住  所  地：</w:t>
      </w:r>
      <w:r>
        <w:rPr>
          <w:rFonts w:hint="eastAsia" w:ascii="宋体" w:hAnsi="宋体" w:eastAsia="宋体" w:cs="宋体"/>
          <w:color w:val="auto"/>
          <w:sz w:val="24"/>
          <w:szCs w:val="24"/>
          <w:highlight w:val="none"/>
          <w:u w:val="single"/>
        </w:rPr>
        <w:t xml:space="preserve">  南通市通州区  </w:t>
      </w:r>
      <w:r>
        <w:rPr>
          <w:rFonts w:hint="eastAsia" w:ascii="宋体" w:hAnsi="宋体" w:eastAsia="宋体" w:cs="宋体"/>
          <w:color w:val="auto"/>
          <w:sz w:val="24"/>
          <w:szCs w:val="24"/>
          <w:highlight w:val="none"/>
        </w:rPr>
        <w:t>；</w:t>
      </w:r>
    </w:p>
    <w:p>
      <w:pPr>
        <w:spacing w:after="50" w:line="360" w:lineRule="auto"/>
        <w:ind w:firstLine="480" w:firstLineChars="200"/>
        <w:jc w:val="center"/>
        <w:rPr>
          <w:rFonts w:hint="eastAsia" w:ascii="宋体" w:hAnsi="宋体" w:eastAsia="宋体" w:cs="宋体"/>
          <w:color w:val="auto"/>
          <w:sz w:val="24"/>
          <w:szCs w:val="24"/>
          <w:highlight w:val="none"/>
        </w:rPr>
      </w:pPr>
    </w:p>
    <w:p>
      <w:pPr>
        <w:spacing w:after="50" w:line="360" w:lineRule="auto"/>
        <w:ind w:firstLine="480" w:firstLineChars="200"/>
        <w:jc w:val="center"/>
        <w:rPr>
          <w:rFonts w:hint="eastAsia" w:ascii="宋体" w:hAnsi="宋体" w:eastAsia="宋体" w:cs="宋体"/>
          <w:color w:val="auto"/>
          <w:sz w:val="24"/>
          <w:szCs w:val="24"/>
          <w:highlight w:val="none"/>
        </w:rPr>
      </w:pPr>
    </w:p>
    <w:p>
      <w:pPr>
        <w:spacing w:after="50"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乙      方：</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w:t>
      </w:r>
    </w:p>
    <w:p>
      <w:pPr>
        <w:spacing w:after="50"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住  所  地：  </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 xml:space="preserve"> ；</w:t>
      </w:r>
    </w:p>
    <w:p>
      <w:pPr>
        <w:spacing w:after="50" w:line="360" w:lineRule="auto"/>
        <w:ind w:firstLine="480" w:firstLineChars="200"/>
        <w:jc w:val="center"/>
        <w:rPr>
          <w:rFonts w:hint="eastAsia" w:ascii="宋体" w:hAnsi="宋体" w:eastAsia="宋体" w:cs="宋体"/>
          <w:color w:val="auto"/>
          <w:sz w:val="24"/>
          <w:szCs w:val="24"/>
          <w:highlight w:val="none"/>
        </w:rPr>
      </w:pPr>
    </w:p>
    <w:p>
      <w:pPr>
        <w:spacing w:after="50" w:line="360" w:lineRule="auto"/>
        <w:ind w:firstLine="420" w:firstLineChars="200"/>
        <w:jc w:val="center"/>
        <w:rPr>
          <w:rFonts w:hint="eastAsia" w:ascii="宋体" w:hAnsi="宋体" w:eastAsia="宋体" w:cs="宋体"/>
          <w:color w:val="auto"/>
          <w:highlight w:val="none"/>
        </w:rPr>
      </w:pPr>
    </w:p>
    <w:p>
      <w:pPr>
        <w:spacing w:after="50" w:line="360" w:lineRule="auto"/>
        <w:ind w:firstLine="420" w:firstLineChars="200"/>
        <w:jc w:val="center"/>
        <w:rPr>
          <w:rFonts w:hint="eastAsia" w:ascii="宋体" w:hAnsi="宋体" w:eastAsia="宋体" w:cs="宋体"/>
          <w:color w:val="auto"/>
          <w:highlight w:val="none"/>
        </w:rPr>
      </w:pPr>
    </w:p>
    <w:p>
      <w:pPr>
        <w:spacing w:after="50" w:line="360" w:lineRule="auto"/>
        <w:ind w:firstLine="420" w:firstLineChars="200"/>
        <w:jc w:val="center"/>
        <w:rPr>
          <w:rFonts w:hint="eastAsia" w:ascii="宋体" w:hAnsi="宋体" w:eastAsia="宋体" w:cs="宋体"/>
          <w:color w:val="auto"/>
          <w:highlight w:val="none"/>
        </w:rPr>
      </w:pPr>
    </w:p>
    <w:p>
      <w:pPr>
        <w:widowControl/>
        <w:spacing w:line="360" w:lineRule="auto"/>
        <w:rPr>
          <w:rFonts w:hint="eastAsia" w:ascii="宋体" w:hAnsi="宋体" w:eastAsia="宋体" w:cs="宋体"/>
          <w:color w:val="auto"/>
          <w:highlight w:val="none"/>
        </w:rPr>
      </w:pPr>
    </w:p>
    <w:p>
      <w:pPr>
        <w:spacing w:line="360" w:lineRule="auto"/>
        <w:ind w:firstLine="420" w:firstLineChars="200"/>
        <w:rPr>
          <w:rFonts w:hint="eastAsia" w:ascii="宋体" w:hAnsi="宋体" w:eastAsia="宋体" w:cs="宋体"/>
          <w:color w:val="auto"/>
          <w:highlight w:val="none"/>
        </w:rPr>
        <w:sectPr>
          <w:footerReference r:id="rId5" w:type="default"/>
          <w:pgSz w:w="11911" w:h="16838"/>
          <w:pgMar w:top="1440" w:right="1800" w:bottom="1440" w:left="1800" w:header="0" w:footer="1123" w:gutter="0"/>
          <w:pgNumType w:start="1"/>
          <w:cols w:space="0" w:num="1"/>
          <w:rtlGutter w:val="0"/>
          <w:docGrid w:linePitch="0" w:charSpace="0"/>
        </w:sectPr>
      </w:pPr>
    </w:p>
    <w:p>
      <w:pPr>
        <w:spacing w:line="360" w:lineRule="auto"/>
        <w:ind w:firstLine="480" w:firstLineChars="200"/>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采购人（以下简称甲方）：</w:t>
      </w:r>
      <w:r>
        <w:rPr>
          <w:rFonts w:hint="eastAsia" w:ascii="宋体" w:hAnsi="宋体" w:eastAsia="宋体" w:cs="宋体"/>
          <w:color w:val="auto"/>
          <w:sz w:val="24"/>
          <w:szCs w:val="24"/>
          <w:highlight w:val="none"/>
          <w:u w:val="single"/>
        </w:rPr>
        <w:t>南通市通州区城市管理局</w:t>
      </w:r>
    </w:p>
    <w:p>
      <w:pPr>
        <w:spacing w:line="360" w:lineRule="auto"/>
        <w:ind w:firstLine="480" w:firstLineChars="200"/>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中标单位（以下简称乙方）：</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根据《中华人民共和国</w:t>
      </w:r>
      <w:r>
        <w:rPr>
          <w:rFonts w:hint="eastAsia" w:ascii="宋体" w:hAnsi="宋体" w:eastAsia="宋体" w:cs="宋体"/>
          <w:color w:val="auto"/>
          <w:sz w:val="24"/>
          <w:szCs w:val="24"/>
          <w:highlight w:val="none"/>
          <w:lang w:val="en-US" w:eastAsia="zh-CN"/>
        </w:rPr>
        <w:t>民法典</w:t>
      </w:r>
      <w:r>
        <w:rPr>
          <w:rFonts w:hint="eastAsia" w:ascii="宋体" w:hAnsi="宋体" w:eastAsia="宋体" w:cs="宋体"/>
          <w:color w:val="auto"/>
          <w:sz w:val="24"/>
          <w:szCs w:val="24"/>
          <w:highlight w:val="none"/>
        </w:rPr>
        <w:t>》等法律法规的规定，甲乙双方按照南通市通州区东社镇杨港建筑装潢垃圾堆放点清运处置承包服务项目</w:t>
      </w:r>
      <w:r>
        <w:rPr>
          <w:rFonts w:hint="eastAsia" w:ascii="宋体" w:hAnsi="宋体" w:eastAsia="宋体" w:cs="宋体"/>
          <w:color w:val="auto"/>
          <w:sz w:val="24"/>
          <w:szCs w:val="24"/>
          <w:highlight w:val="none"/>
          <w:lang w:val="en-US" w:eastAsia="zh-CN"/>
        </w:rPr>
        <w:t>中标</w:t>
      </w:r>
      <w:r>
        <w:rPr>
          <w:rFonts w:hint="eastAsia" w:ascii="宋体" w:hAnsi="宋体" w:eastAsia="宋体" w:cs="宋体"/>
          <w:color w:val="auto"/>
          <w:sz w:val="24"/>
          <w:szCs w:val="24"/>
          <w:highlight w:val="none"/>
        </w:rPr>
        <w:t>结果签订本合同。</w:t>
      </w:r>
    </w:p>
    <w:p>
      <w:pPr>
        <w:spacing w:line="360" w:lineRule="auto"/>
        <w:ind w:firstLine="482" w:firstLineChars="200"/>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 xml:space="preserve">第一条  合同标的 </w:t>
      </w:r>
    </w:p>
    <w:p>
      <w:pPr>
        <w:spacing w:line="360" w:lineRule="auto"/>
        <w:ind w:firstLine="480" w:firstLineChars="200"/>
        <w:rPr>
          <w:rFonts w:hint="eastAsia" w:ascii="宋体" w:hAnsi="宋体" w:eastAsia="宋体" w:cs="宋体"/>
          <w:bCs/>
          <w:color w:val="auto"/>
          <w:sz w:val="24"/>
          <w:szCs w:val="24"/>
          <w:highlight w:val="none"/>
        </w:rPr>
      </w:pPr>
      <w:r>
        <w:rPr>
          <w:rFonts w:hint="eastAsia" w:ascii="宋体" w:hAnsi="宋体" w:eastAsia="宋体" w:cs="宋体"/>
          <w:color w:val="auto"/>
          <w:sz w:val="24"/>
          <w:szCs w:val="24"/>
          <w:highlight w:val="none"/>
        </w:rPr>
        <w:t>乙方根据甲方要求提供下列服务：</w:t>
      </w:r>
      <w:r>
        <w:rPr>
          <w:rFonts w:hint="eastAsia" w:ascii="宋体" w:hAnsi="宋体" w:eastAsia="宋体" w:cs="宋体"/>
          <w:bCs/>
          <w:color w:val="auto"/>
          <w:sz w:val="24"/>
          <w:szCs w:val="24"/>
          <w:highlight w:val="none"/>
        </w:rPr>
        <w:t>南通市通州区东社镇杨港建筑装潢垃圾堆放点建筑垃圾统一装车运送至石港建筑垃圾资源再生利用中心处置，不再现场分拣。分拣出的可燃物运至如东天楹环保能源有限公司处置。</w:t>
      </w:r>
    </w:p>
    <w:p>
      <w:pPr>
        <w:spacing w:line="360" w:lineRule="auto"/>
        <w:ind w:firstLine="482" w:firstLineChars="200"/>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 xml:space="preserve">第二条 合同价款 </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本合同价款为：</w:t>
      </w:r>
      <w:r>
        <w:rPr>
          <w:rFonts w:hint="eastAsia" w:ascii="宋体" w:hAnsi="宋体" w:eastAsia="宋体" w:cs="宋体"/>
          <w:color w:val="auto"/>
          <w:sz w:val="24"/>
          <w:szCs w:val="24"/>
          <w:highlight w:val="none"/>
          <w:u w:val="single"/>
        </w:rPr>
        <w:t xml:space="preserve">  （大写）     【￥：小写】  </w:t>
      </w:r>
      <w:r>
        <w:rPr>
          <w:rFonts w:hint="eastAsia" w:ascii="宋体" w:hAnsi="宋体" w:eastAsia="宋体" w:cs="宋体"/>
          <w:color w:val="auto"/>
          <w:sz w:val="24"/>
          <w:szCs w:val="24"/>
          <w:highlight w:val="none"/>
        </w:rPr>
        <w:t>。</w:t>
      </w:r>
    </w:p>
    <w:p>
      <w:pPr>
        <w:spacing w:line="360" w:lineRule="auto"/>
        <w:ind w:firstLine="482" w:firstLineChars="200"/>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 xml:space="preserve">第三条  组成本合同的有关文件 </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下列关于通州区政府采购文件和有关附件是本合同不可分割的组成部分，与本合同具有同等法律效力。</w:t>
      </w:r>
    </w:p>
    <w:p>
      <w:pPr>
        <w:spacing w:line="360" w:lineRule="auto"/>
        <w:ind w:firstLine="482" w:firstLineChars="200"/>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第四条 权利保证</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乙方应保证为甲方提供的服务内容任何一部分时不受第三方提出侵犯</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或其他权利的起诉。一旦出现侵权，乙方应承担全部责任。乙方应自觉接受并配合甲方对项目资金及绩效审核活动。</w:t>
      </w:r>
    </w:p>
    <w:p>
      <w:pPr>
        <w:spacing w:line="360" w:lineRule="auto"/>
        <w:ind w:firstLine="482" w:firstLineChars="200"/>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第五条 质量保证</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1、乙方提供的服务必须全部达到项目</w:t>
      </w:r>
      <w:r>
        <w:rPr>
          <w:rFonts w:hint="eastAsia" w:ascii="宋体" w:hAnsi="宋体" w:eastAsia="宋体" w:cs="宋体"/>
          <w:color w:val="auto"/>
          <w:sz w:val="24"/>
          <w:szCs w:val="24"/>
          <w:highlight w:val="none"/>
          <w:lang w:val="en-US" w:eastAsia="zh-CN"/>
        </w:rPr>
        <w:t>招标文件</w:t>
      </w:r>
      <w:r>
        <w:rPr>
          <w:rFonts w:hint="eastAsia" w:ascii="宋体" w:hAnsi="宋体" w:eastAsia="宋体" w:cs="宋体"/>
          <w:color w:val="auto"/>
          <w:sz w:val="24"/>
          <w:szCs w:val="24"/>
          <w:highlight w:val="none"/>
        </w:rPr>
        <w:t>的各项要求。</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2、乙方提供的服务必须符合</w:t>
      </w:r>
      <w:r>
        <w:rPr>
          <w:rFonts w:hint="eastAsia" w:ascii="宋体" w:hAnsi="宋体" w:eastAsia="宋体" w:cs="宋体"/>
          <w:color w:val="auto"/>
          <w:sz w:val="24"/>
          <w:szCs w:val="24"/>
          <w:highlight w:val="none"/>
          <w:lang w:val="en-US" w:eastAsia="zh-CN"/>
        </w:rPr>
        <w:t>招标文件</w:t>
      </w:r>
      <w:r>
        <w:rPr>
          <w:rFonts w:hint="eastAsia" w:ascii="宋体" w:hAnsi="宋体" w:eastAsia="宋体" w:cs="宋体"/>
          <w:color w:val="auto"/>
          <w:sz w:val="24"/>
          <w:szCs w:val="24"/>
          <w:highlight w:val="none"/>
        </w:rPr>
        <w:t>中各项承诺要求。</w:t>
      </w:r>
    </w:p>
    <w:p>
      <w:pPr>
        <w:spacing w:line="360" w:lineRule="auto"/>
        <w:ind w:firstLine="482" w:firstLineChars="200"/>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第六条 验收标准</w:t>
      </w:r>
    </w:p>
    <w:p>
      <w:pPr>
        <w:spacing w:line="360" w:lineRule="auto"/>
        <w:ind w:firstLine="723" w:firstLineChars="300"/>
        <w:rPr>
          <w:rFonts w:hint="eastAsia" w:ascii="宋体" w:hAnsi="宋体" w:eastAsia="宋体" w:cs="宋体"/>
          <w:b/>
          <w:bCs/>
          <w:color w:val="auto"/>
          <w:sz w:val="24"/>
          <w:szCs w:val="24"/>
          <w:highlight w:val="none"/>
          <w:lang w:eastAsia="zh-CN"/>
        </w:rPr>
      </w:pPr>
      <w:r>
        <w:rPr>
          <w:rFonts w:hint="eastAsia" w:ascii="宋体" w:hAnsi="宋体" w:eastAsia="宋体" w:cs="宋体"/>
          <w:b/>
          <w:bCs/>
          <w:color w:val="auto"/>
          <w:sz w:val="24"/>
          <w:szCs w:val="24"/>
          <w:highlight w:val="none"/>
        </w:rPr>
        <w:t>建筑垃圾运输完毕、现场无残余垃圾，清运到与周边自然地坪或道路标高等高为止</w:t>
      </w:r>
      <w:r>
        <w:rPr>
          <w:rFonts w:hint="eastAsia" w:ascii="宋体" w:hAnsi="宋体" w:eastAsia="宋体" w:cs="宋体"/>
          <w:b/>
          <w:bCs/>
          <w:color w:val="auto"/>
          <w:sz w:val="24"/>
          <w:szCs w:val="24"/>
          <w:highlight w:val="none"/>
          <w:lang w:eastAsia="zh-CN"/>
        </w:rPr>
        <w:t>。</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第七条  合同款支付</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1、本合同项下所有款项均以人民币支付。</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2、付款条件：甲方验收合格后方可付款。</w:t>
      </w:r>
    </w:p>
    <w:p>
      <w:pPr>
        <w:spacing w:line="360" w:lineRule="auto"/>
        <w:ind w:firstLine="482" w:firstLineChars="200"/>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项目完成，建筑垃圾运输完毕、现场无残余垃圾，清运到与周边自然地坪或道路标高等高为止，且经甲方验收合格后付至合同价的50%，石港分拣出的可燃物运送处置完毕后付清余款。每次支付前，需提供税务部门开具的正式税务发票。</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第八条 违约责任</w:t>
      </w:r>
      <w:r>
        <w:rPr>
          <w:rFonts w:hint="eastAsia" w:ascii="宋体" w:hAnsi="宋体" w:eastAsia="宋体" w:cs="宋体"/>
          <w:color w:val="auto"/>
          <w:sz w:val="24"/>
          <w:szCs w:val="24"/>
          <w:highlight w:val="none"/>
        </w:rPr>
        <w:tab/>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１、甲方无正当理由拒绝验收或拒付款的，甲方向乙方支付应付款项5%</w:t>
      </w:r>
      <w:r>
        <w:rPr>
          <w:rFonts w:hint="eastAsia" w:ascii="宋体" w:hAnsi="宋体" w:eastAsia="宋体" w:cs="宋体"/>
          <w:color w:val="auto"/>
          <w:sz w:val="24"/>
          <w:szCs w:val="24"/>
          <w:highlight w:val="none"/>
          <w:lang w:eastAsia="zh-CN"/>
        </w:rPr>
        <w:t>的</w:t>
      </w:r>
      <w:r>
        <w:rPr>
          <w:rFonts w:hint="eastAsia" w:ascii="宋体" w:hAnsi="宋体" w:eastAsia="宋体" w:cs="宋体"/>
          <w:color w:val="auto"/>
          <w:sz w:val="24"/>
          <w:szCs w:val="24"/>
          <w:highlight w:val="none"/>
        </w:rPr>
        <w:t>违约金。</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lang w:val="en-US" w:eastAsia="zh-CN"/>
        </w:rPr>
        <w:t>因</w:t>
      </w:r>
      <w:r>
        <w:rPr>
          <w:rFonts w:hint="eastAsia" w:ascii="宋体" w:hAnsi="宋体" w:eastAsia="宋体" w:cs="宋体"/>
          <w:color w:val="auto"/>
          <w:sz w:val="24"/>
          <w:szCs w:val="24"/>
          <w:highlight w:val="none"/>
        </w:rPr>
        <w:t>乙方</w:t>
      </w:r>
      <w:r>
        <w:rPr>
          <w:rFonts w:hint="eastAsia" w:ascii="宋体" w:hAnsi="宋体" w:eastAsia="宋体" w:cs="宋体"/>
          <w:color w:val="auto"/>
          <w:sz w:val="24"/>
          <w:szCs w:val="24"/>
          <w:highlight w:val="none"/>
          <w:lang w:val="en-US" w:eastAsia="zh-CN"/>
        </w:rPr>
        <w:t>原因</w:t>
      </w:r>
      <w:r>
        <w:rPr>
          <w:rFonts w:hint="eastAsia" w:ascii="宋体" w:hAnsi="宋体" w:eastAsia="宋体" w:cs="宋体"/>
          <w:color w:val="auto"/>
          <w:sz w:val="24"/>
          <w:szCs w:val="24"/>
          <w:highlight w:val="none"/>
        </w:rPr>
        <w:t>逾期交付的，每逾期1天乙方向甲方支付2000元/天。如乙方逾期交付达10天，甲方有权解除合同，解除合同的通知自到达乙方时生效。</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3、乙方在承担违约责任后，仍应继续履行合同规定的义务（甲方解除合同的除外）。甲方未能及时追究乙方的任何一项违约责任并不表明甲方放弃追究乙方该项或其他违约责任。</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4、未按指定点位处置或指定路线运输的，每发现一次扣款10000元，情节严重的，扣除履约保证金并终止合同。</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5、现场未达到扬尘管控标准的，每发现一次扣款10000元，情节严重的，扣除履约保证金并终止合同。</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6、现场建筑垃圾未按</w:t>
      </w:r>
      <w:r>
        <w:rPr>
          <w:rFonts w:hint="eastAsia" w:ascii="宋体" w:hAnsi="宋体" w:eastAsia="宋体" w:cs="宋体"/>
          <w:color w:val="auto"/>
          <w:sz w:val="24"/>
          <w:szCs w:val="24"/>
          <w:highlight w:val="none"/>
          <w:lang w:val="en-US" w:eastAsia="zh-CN"/>
        </w:rPr>
        <w:t>采购人</w:t>
      </w:r>
      <w:r>
        <w:rPr>
          <w:rFonts w:hint="eastAsia" w:ascii="宋体" w:hAnsi="宋体" w:eastAsia="宋体" w:cs="宋体"/>
          <w:color w:val="auto"/>
          <w:sz w:val="24"/>
          <w:szCs w:val="24"/>
          <w:highlight w:val="none"/>
        </w:rPr>
        <w:t>要求送到指定处理点的</w:t>
      </w:r>
      <w:r>
        <w:rPr>
          <w:rFonts w:hint="eastAsia" w:ascii="宋体" w:hAnsi="宋体" w:eastAsia="宋体" w:cs="宋体"/>
          <w:color w:val="auto"/>
          <w:sz w:val="24"/>
          <w:szCs w:val="24"/>
          <w:highlight w:val="none"/>
          <w:lang w:val="en-US" w:eastAsia="zh-CN"/>
        </w:rPr>
        <w:t>或其他违规处置行为</w:t>
      </w:r>
      <w:r>
        <w:rPr>
          <w:rFonts w:hint="eastAsia" w:ascii="宋体" w:hAnsi="宋体" w:eastAsia="宋体" w:cs="宋体"/>
          <w:color w:val="auto"/>
          <w:sz w:val="24"/>
          <w:szCs w:val="24"/>
          <w:highlight w:val="none"/>
        </w:rPr>
        <w:t>，每发现一次扣款10000元，情节严重的，扣除履约保证金并终止合同。</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第九条 合同的变更和终止</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1、本合同一经签订，甲乙双方不得擅自变更、中止或终止合同。</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2、除发生法律规定的不能预见、不能避免并不能克服的客观情况外，甲乙双方不得放弃或拒绝履行合同。乙方放弃或拒绝履行合同，在三年内不得参加通州区</w:t>
      </w:r>
      <w:r>
        <w:rPr>
          <w:rFonts w:hint="eastAsia" w:ascii="宋体" w:hAnsi="宋体" w:eastAsia="宋体" w:cs="宋体"/>
          <w:color w:val="auto"/>
          <w:sz w:val="24"/>
          <w:szCs w:val="24"/>
          <w:highlight w:val="none"/>
          <w:lang w:val="en-US" w:eastAsia="zh-CN"/>
        </w:rPr>
        <w:t>城管局</w:t>
      </w:r>
      <w:r>
        <w:rPr>
          <w:rFonts w:hint="eastAsia" w:ascii="宋体" w:hAnsi="宋体" w:eastAsia="宋体" w:cs="宋体"/>
          <w:color w:val="auto"/>
          <w:sz w:val="24"/>
          <w:szCs w:val="24"/>
          <w:highlight w:val="none"/>
        </w:rPr>
        <w:t>组织的政府采购活动。</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第十条 合同的转让</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乙方不得擅自转让其应履行的合同义务。</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第十一条 争议的解决</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因履行本合同引起的或与本合同有关的争议，甲、乙双方应首先通过友好协商解决，如果协商不能解决争议，则向甲方所在地有管辖权的人民法院提起诉讼。</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第十二条 诚实信用 </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乙方应诚实信用，严格按照采购文件要求和承诺履行合同，不向甲方进行商业贿赂或者提供不正当利益。</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第十三条 不可抗力</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1．不可抗力指本合同签订后发生的一方无法合理控制的、阻止并妨碍该方全部或部分履行其在本合同项下义务的任何事件。 </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2．因合同一方迟延履行合同后发生不可抗力的，不能免除迟延履行方的相应责任。</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第十四条 违约责任：</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1、对乙方不按规定履行义务，在委托服务中弄虚作假或严重不负责任的，甲方有权解除合同，不再支付合同余款，并扣除全部</w:t>
      </w:r>
      <w:r>
        <w:rPr>
          <w:rFonts w:hint="eastAsia" w:ascii="宋体" w:hAnsi="宋体" w:eastAsia="宋体" w:cs="宋体"/>
          <w:color w:val="auto"/>
          <w:sz w:val="24"/>
          <w:szCs w:val="24"/>
          <w:highlight w:val="none"/>
          <w:lang w:val="en-US" w:eastAsia="zh-CN"/>
        </w:rPr>
        <w:t>履约</w:t>
      </w:r>
      <w:r>
        <w:rPr>
          <w:rFonts w:hint="eastAsia" w:ascii="宋体" w:hAnsi="宋体" w:eastAsia="宋体" w:cs="宋体"/>
          <w:color w:val="auto"/>
          <w:sz w:val="24"/>
          <w:szCs w:val="24"/>
          <w:highlight w:val="none"/>
        </w:rPr>
        <w:t>保证金。</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2、在合同履行期间乙方在经营活动中（包括但不限于本合同履行）有违规、违法行为或有被政府有关部门处以行政处罚的，甲方有权解除合同，不再支付合同余款，并扣除全部</w:t>
      </w:r>
      <w:r>
        <w:rPr>
          <w:rFonts w:hint="eastAsia" w:ascii="宋体" w:hAnsi="宋体" w:eastAsia="宋体" w:cs="宋体"/>
          <w:color w:val="auto"/>
          <w:sz w:val="24"/>
          <w:szCs w:val="24"/>
          <w:highlight w:val="none"/>
          <w:lang w:val="en-US" w:eastAsia="zh-CN"/>
        </w:rPr>
        <w:t>履约</w:t>
      </w:r>
      <w:r>
        <w:rPr>
          <w:rFonts w:hint="eastAsia" w:ascii="宋体" w:hAnsi="宋体" w:eastAsia="宋体" w:cs="宋体"/>
          <w:color w:val="auto"/>
          <w:sz w:val="24"/>
          <w:szCs w:val="24"/>
          <w:highlight w:val="none"/>
        </w:rPr>
        <w:t>保证金。</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3、乙方怠于履行合同，经甲方书面催告后仍未及时整改或出现累计甲方两次书面催告情况的，甲方有权解除合同，不再支付合同余款，并扣除全部</w:t>
      </w:r>
      <w:r>
        <w:rPr>
          <w:rFonts w:hint="eastAsia" w:ascii="宋体" w:hAnsi="宋体" w:eastAsia="宋体" w:cs="宋体"/>
          <w:color w:val="auto"/>
          <w:sz w:val="24"/>
          <w:szCs w:val="24"/>
          <w:highlight w:val="none"/>
          <w:lang w:val="en-US" w:eastAsia="zh-CN"/>
        </w:rPr>
        <w:t>履约</w:t>
      </w:r>
      <w:r>
        <w:rPr>
          <w:rFonts w:hint="eastAsia" w:ascii="宋体" w:hAnsi="宋体" w:eastAsia="宋体" w:cs="宋体"/>
          <w:color w:val="auto"/>
          <w:sz w:val="24"/>
          <w:szCs w:val="24"/>
          <w:highlight w:val="none"/>
        </w:rPr>
        <w:t>保证金。</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第十五条  合同生效及其他</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r>
        <w:rPr>
          <w:rFonts w:hint="eastAsia" w:ascii="宋体" w:hAnsi="宋体" w:eastAsia="宋体" w:cs="宋体"/>
          <w:bCs/>
          <w:color w:val="auto"/>
          <w:sz w:val="24"/>
          <w:szCs w:val="24"/>
          <w:highlight w:val="none"/>
        </w:rPr>
        <w:t>、</w:t>
      </w:r>
      <w:r>
        <w:rPr>
          <w:rFonts w:hint="eastAsia" w:ascii="宋体" w:hAnsi="宋体" w:eastAsia="宋体" w:cs="宋体"/>
          <w:color w:val="auto"/>
          <w:sz w:val="24"/>
          <w:szCs w:val="24"/>
          <w:highlight w:val="none"/>
        </w:rPr>
        <w:t>本合同经双方法定代表人或</w:t>
      </w:r>
      <w:r>
        <w:rPr>
          <w:rFonts w:hint="eastAsia" w:ascii="宋体" w:hAnsi="宋体" w:cs="宋体"/>
          <w:color w:val="auto"/>
          <w:sz w:val="24"/>
          <w:szCs w:val="24"/>
          <w:highlight w:val="none"/>
          <w:lang w:eastAsia="zh-CN"/>
        </w:rPr>
        <w:t>授权委托人</w:t>
      </w:r>
      <w:r>
        <w:rPr>
          <w:rFonts w:hint="eastAsia" w:ascii="宋体" w:hAnsi="宋体" w:eastAsia="宋体" w:cs="宋体"/>
          <w:color w:val="auto"/>
          <w:sz w:val="24"/>
          <w:szCs w:val="24"/>
          <w:highlight w:val="none"/>
        </w:rPr>
        <w:t>签字、加盖公章</w:t>
      </w:r>
      <w:r>
        <w:rPr>
          <w:rFonts w:hint="eastAsia" w:ascii="宋体" w:hAnsi="宋体" w:eastAsia="宋体" w:cs="宋体"/>
          <w:bCs/>
          <w:color w:val="auto"/>
          <w:sz w:val="24"/>
          <w:szCs w:val="24"/>
          <w:highlight w:val="none"/>
        </w:rPr>
        <w:t>并在乙方递交履约保证金后</w:t>
      </w:r>
      <w:r>
        <w:rPr>
          <w:rFonts w:hint="eastAsia" w:ascii="宋体" w:hAnsi="宋体" w:eastAsia="宋体" w:cs="宋体"/>
          <w:color w:val="auto"/>
          <w:sz w:val="24"/>
          <w:szCs w:val="24"/>
          <w:highlight w:val="none"/>
        </w:rPr>
        <w:t>后成立。一式</w:t>
      </w:r>
      <w:r>
        <w:rPr>
          <w:rFonts w:hint="eastAsia" w:ascii="宋体" w:hAnsi="宋体" w:eastAsia="宋体" w:cs="宋体"/>
          <w:color w:val="auto"/>
          <w:sz w:val="24"/>
          <w:szCs w:val="24"/>
          <w:highlight w:val="none"/>
          <w:lang w:val="en-US" w:eastAsia="zh-CN"/>
        </w:rPr>
        <w:t>陆</w:t>
      </w:r>
      <w:r>
        <w:rPr>
          <w:rFonts w:hint="eastAsia" w:ascii="宋体" w:hAnsi="宋体" w:eastAsia="宋体" w:cs="宋体"/>
          <w:color w:val="auto"/>
          <w:sz w:val="24"/>
          <w:szCs w:val="24"/>
          <w:highlight w:val="none"/>
        </w:rPr>
        <w:t>份，甲乙双方各持</w:t>
      </w:r>
      <w:r>
        <w:rPr>
          <w:rFonts w:hint="eastAsia" w:ascii="宋体" w:hAnsi="宋体" w:eastAsia="宋体" w:cs="宋体"/>
          <w:color w:val="auto"/>
          <w:sz w:val="24"/>
          <w:szCs w:val="24"/>
          <w:highlight w:val="none"/>
          <w:lang w:val="en-US" w:eastAsia="zh-CN"/>
        </w:rPr>
        <w:t>叁</w:t>
      </w:r>
      <w:r>
        <w:rPr>
          <w:rFonts w:hint="eastAsia" w:ascii="宋体" w:hAnsi="宋体" w:eastAsia="宋体" w:cs="宋体"/>
          <w:color w:val="auto"/>
          <w:sz w:val="24"/>
          <w:szCs w:val="24"/>
          <w:highlight w:val="none"/>
        </w:rPr>
        <w:t>份，每份合同具有同等法律效力。</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bCs/>
          <w:color w:val="auto"/>
          <w:sz w:val="24"/>
          <w:szCs w:val="24"/>
          <w:highlight w:val="none"/>
        </w:rPr>
        <w:t>2、本项目设履约保证金为合同价的5%（银行转账或保函形式），履约保证金在合同期满后，一次性无息退还。</w:t>
      </w:r>
    </w:p>
    <w:p>
      <w:pPr>
        <w:spacing w:line="360" w:lineRule="auto"/>
        <w:ind w:firstLine="480" w:firstLineChars="200"/>
        <w:rPr>
          <w:rFonts w:hint="eastAsia" w:ascii="宋体" w:hAnsi="宋体" w:eastAsia="宋体" w:cs="宋体"/>
          <w:bCs/>
          <w:color w:val="auto"/>
          <w:sz w:val="24"/>
          <w:szCs w:val="24"/>
          <w:highlight w:val="none"/>
        </w:rPr>
      </w:pPr>
      <w:r>
        <w:rPr>
          <w:rFonts w:hint="eastAsia" w:ascii="宋体" w:hAnsi="宋体" w:eastAsia="宋体" w:cs="宋体"/>
          <w:color w:val="auto"/>
          <w:sz w:val="24"/>
          <w:szCs w:val="24"/>
          <w:highlight w:val="none"/>
        </w:rPr>
        <w:t>3、本合同自签订之日起生效，</w:t>
      </w:r>
      <w:r>
        <w:rPr>
          <w:rFonts w:hint="eastAsia" w:ascii="宋体" w:hAnsi="宋体" w:eastAsia="宋体" w:cs="宋体"/>
          <w:bCs/>
          <w:color w:val="auto"/>
          <w:sz w:val="24"/>
          <w:szCs w:val="24"/>
          <w:highlight w:val="none"/>
        </w:rPr>
        <w:t>项目服务期限为：</w:t>
      </w:r>
      <w:r>
        <w:rPr>
          <w:rFonts w:hint="eastAsia" w:ascii="宋体" w:hAnsi="宋体" w:eastAsia="宋体" w:cs="宋体"/>
          <w:bCs/>
          <w:color w:val="auto"/>
          <w:sz w:val="24"/>
          <w:szCs w:val="24"/>
          <w:highlight w:val="none"/>
          <w:lang w:val="en-US" w:eastAsia="zh-CN"/>
        </w:rPr>
        <w:t>接甲方通知后</w:t>
      </w:r>
      <w:r>
        <w:rPr>
          <w:rFonts w:hint="eastAsia" w:ascii="宋体" w:hAnsi="宋体" w:eastAsia="宋体" w:cs="宋体"/>
          <w:bCs/>
          <w:color w:val="auto"/>
          <w:sz w:val="24"/>
          <w:szCs w:val="24"/>
          <w:highlight w:val="none"/>
        </w:rPr>
        <w:t>180天</w:t>
      </w:r>
      <w:r>
        <w:rPr>
          <w:rFonts w:hint="eastAsia" w:ascii="宋体" w:hAnsi="宋体" w:eastAsia="宋体" w:cs="宋体"/>
          <w:bCs/>
          <w:color w:val="auto"/>
          <w:sz w:val="24"/>
          <w:szCs w:val="24"/>
          <w:highlight w:val="none"/>
          <w:lang w:val="en-US" w:eastAsia="zh-CN"/>
        </w:rPr>
        <w:t>完成</w:t>
      </w:r>
      <w:r>
        <w:rPr>
          <w:rFonts w:hint="eastAsia" w:ascii="宋体" w:hAnsi="宋体" w:eastAsia="宋体" w:cs="宋体"/>
          <w:bCs/>
          <w:color w:val="auto"/>
          <w:sz w:val="24"/>
          <w:szCs w:val="24"/>
          <w:highlight w:val="none"/>
        </w:rPr>
        <w:t>。</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4、本合同应按照中华人民共和国的现行法律进行解释。</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甲方：（盖章）                        乙方：（盖章）</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法定代表人/</w:t>
      </w:r>
      <w:r>
        <w:rPr>
          <w:rFonts w:hint="eastAsia" w:ascii="宋体" w:hAnsi="宋体" w:cs="宋体"/>
          <w:color w:val="auto"/>
          <w:sz w:val="24"/>
          <w:szCs w:val="24"/>
          <w:highlight w:val="none"/>
          <w:lang w:eastAsia="zh-CN"/>
        </w:rPr>
        <w:t>授权委托人</w:t>
      </w:r>
      <w:r>
        <w:rPr>
          <w:rFonts w:hint="eastAsia" w:ascii="宋体" w:hAnsi="宋体" w:eastAsia="宋体" w:cs="宋体"/>
          <w:color w:val="auto"/>
          <w:sz w:val="24"/>
          <w:szCs w:val="24"/>
          <w:highlight w:val="none"/>
        </w:rPr>
        <w:t>：　　 法定代表人/</w:t>
      </w:r>
      <w:r>
        <w:rPr>
          <w:rFonts w:hint="eastAsia" w:ascii="宋体" w:hAnsi="宋体" w:cs="宋体"/>
          <w:color w:val="auto"/>
          <w:sz w:val="24"/>
          <w:szCs w:val="24"/>
          <w:highlight w:val="none"/>
          <w:lang w:eastAsia="zh-CN"/>
        </w:rPr>
        <w:t>授权委托人</w:t>
      </w:r>
      <w:r>
        <w:rPr>
          <w:rFonts w:hint="eastAsia" w:ascii="宋体" w:hAnsi="宋体" w:eastAsia="宋体" w:cs="宋体"/>
          <w:color w:val="auto"/>
          <w:sz w:val="24"/>
          <w:szCs w:val="24"/>
          <w:highlight w:val="none"/>
        </w:rPr>
        <w:t xml:space="preserve">： </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年　　月　　日                      年　　月　　日</w:t>
      </w:r>
    </w:p>
    <w:p>
      <w:pPr>
        <w:spacing w:line="360" w:lineRule="auto"/>
        <w:jc w:val="center"/>
        <w:rPr>
          <w:rFonts w:hint="eastAsia" w:ascii="宋体" w:hAnsi="宋体" w:eastAsia="宋体" w:cs="宋体"/>
          <w:b/>
          <w:bCs/>
          <w:color w:val="auto"/>
          <w:sz w:val="24"/>
          <w:szCs w:val="24"/>
          <w:highlight w:val="none"/>
        </w:rPr>
      </w:pPr>
    </w:p>
    <w:p>
      <w:pPr>
        <w:spacing w:line="360" w:lineRule="auto"/>
        <w:jc w:val="center"/>
        <w:rPr>
          <w:rFonts w:hint="eastAsia" w:ascii="宋体" w:hAnsi="宋体" w:eastAsia="宋体" w:cs="宋体"/>
          <w:b/>
          <w:bCs/>
          <w:color w:val="auto"/>
          <w:sz w:val="24"/>
          <w:szCs w:val="24"/>
          <w:highlight w:val="none"/>
        </w:rPr>
      </w:pPr>
    </w:p>
    <w:p>
      <w:pPr>
        <w:spacing w:line="360" w:lineRule="auto"/>
        <w:jc w:val="center"/>
        <w:rPr>
          <w:rFonts w:hint="eastAsia" w:ascii="宋体" w:hAnsi="宋体" w:eastAsia="宋体" w:cs="宋体"/>
          <w:b/>
          <w:bCs/>
          <w:color w:val="auto"/>
          <w:sz w:val="24"/>
          <w:szCs w:val="24"/>
          <w:highlight w:val="none"/>
        </w:rPr>
      </w:pPr>
    </w:p>
    <w:p>
      <w:pP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br w:type="page"/>
      </w:r>
    </w:p>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安全生产合同</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发包人：                             </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承包人：                             </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为在                                          施工合同的实施过程中创造安全、整洁的施工环境，切实搞好本项目的安全管理工作，本项目发包人与承包人特此签订安全生产合同：</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一、发包人职责 </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严格遵守国家有关安全生产的法律法规、认真执行工程承包合同中的有关安全要求。</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2．按照“安全第一、预防为主”和坚持“管生产必须管安全”的原则进行安全生产管理，做到生产与安全工作同时计划、布置、检查、总结和评比。</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3.重要的安全设施必须坚持与主体工程“三同时”的原则，即：同时设计、审批，同时施工，同时验收，投入使用。</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4.定期召开安全生产调度会，及时传达中央及地方有关安全生产的精神。</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5.组织对承包人施工现场安全生产检查，监督承包有及时处理发现的各项隐患。</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二、承包人职责</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1．严格遵守国家有关安全生产的法律法规和有关安全生产的规定，认真执行工程承包合同中的有关安全要求。</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坚持“安全第一、预防为主”和坚持“管生产必须管安全”的原则，加强安全生产宣传教育，增强安全员安全生产意识，建立健全各项安全生产的管理机构和安全生产管理制度，配备专职及兼职安全检查人员，有组织有领导地开展安全生产活动。各级领导、工程技术人员、生产管理人员和具体操作人员，必须熟悉和遵守本条款的各项规定，做到生产与安全工作同时计划、布置、检查、总结和评比。</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建立健全安全生产责任制。从派往项目实施的项目经理到生产工人（包括临时雇请的民工）的安全生产管理系统必须做到纵向到底，一环不漏；各职能部门、人员的安全生产责任制做到横向到边，人人有责。项目经理是安全生产的第一责任人。现场设置的安全机构，应按施工人员1%-3%配备安全员，专职负责所有员工的安全和治安保卫工作及预防事故的发生。安全机构人员，有权按有关规定发布指令，并采取保护性措施防止事故发生。</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4．承包人在任何时候都应采取各种合理的预防措施，防止其员工发生任何违法、违禁、暴力或妨碍治安的行为。</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承包人必须具有劳动安全管理部门颁发的安全生产证书，参加施工的人员，必须接受安全技术教育，熟知和遵守本工种的各项安全技术操作规程，定期进行安全技术考核，合格者方准上岗操作。对于从事电气、起重、建筑凳高架设作业、锅炉、压力容器、焊接、机动车船驾驶、爆破、潜水、瓦斯检验等特殊工种的人员。经过专业培训，获得《安全操作合格证》后，方准持证上岗。施工现场如出现特种作业无证操作现象时，项目经理必须承担管理责任。</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对于易燃易爆的材料除应专门妥善保管之外，还应配备有足够的消防设施，所有施工人员都应熟悉消防设备的性能和使用方法；承包人不得将任何种类的爆炸物给予、易货或以其他方式转让给任何其他人，或允许、容忍上述同样行为。</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7．操作人员上岗，必须按规定穿戴防护用品。施工负责人和安全检查员应随时检查劳动防护用品的穿戴情况，不按规定穿戴防护用品的人员不得上岗。</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8.所有施工机具设备和高空作业的设备均应定期检查，并有安全员的签字记录，保证其经常处于完好状态；不合格的机具、设备和劳动保护用品严禁使用。</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9．施工中采用新技术、新工艺、新设备、新材料时，必须制定相应的安全技术措施，施工现场必须具有相关的安全标志牌。</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10．承包人必须按照本工程项目特点，组织制定本工程实施中的生产安全事故应急救援预案；如果发生安全事故，应按照《国务院关于特大安全事故行政责任追究的规定》以及其它有关规定，及时上报有关部门，并坚持“三不放过”的原则，严肃处理相关责任人。</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违约责任</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如因承包人违约造成安全事故由承包人负责，并将依法追究责任。</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本合同正本一式二份，副本八份，合同双方各执正本一份，副本四份。由双方法定代表人或其授权的代理人签署与加盖公章后生效，全部工程竣工验收后失效。</w:t>
      </w:r>
    </w:p>
    <w:p>
      <w:pPr>
        <w:spacing w:line="360" w:lineRule="auto"/>
        <w:ind w:firstLine="480" w:firstLineChars="200"/>
        <w:rPr>
          <w:rFonts w:hint="eastAsia" w:ascii="宋体" w:hAnsi="宋体" w:eastAsia="宋体" w:cs="宋体"/>
          <w:color w:val="auto"/>
          <w:sz w:val="24"/>
          <w:szCs w:val="24"/>
          <w:highlight w:val="none"/>
        </w:rPr>
      </w:pP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发包人：(公章)                     承 包 人：(公章) </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法定代表人：                       法定代表人： </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委托代表人：                       委托代表人：</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年 月 日                          年 月 日</w:t>
      </w:r>
    </w:p>
    <w:p>
      <w:pPr>
        <w:pStyle w:val="7"/>
        <w:rPr>
          <w:rFonts w:hint="eastAsia" w:ascii="宋体" w:hAnsi="宋体" w:eastAsia="宋体" w:cs="宋体"/>
          <w:color w:val="auto"/>
          <w:sz w:val="24"/>
          <w:szCs w:val="24"/>
          <w:highlight w:val="none"/>
        </w:rPr>
      </w:pPr>
    </w:p>
    <w:p>
      <w:pPr>
        <w:spacing w:line="360" w:lineRule="auto"/>
        <w:ind w:firstLine="482" w:firstLineChars="200"/>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注：招标人保留对合同的修改的权利。</w:t>
      </w:r>
    </w:p>
    <w:p>
      <w:pPr>
        <w:spacing w:line="360" w:lineRule="auto"/>
        <w:ind w:firstLine="482" w:firstLineChars="200"/>
        <w:rPr>
          <w:rFonts w:hint="eastAsia" w:ascii="宋体" w:hAnsi="宋体" w:eastAsia="宋体" w:cs="宋体"/>
          <w:b/>
          <w:color w:val="auto"/>
          <w:sz w:val="24"/>
          <w:szCs w:val="24"/>
          <w:highlight w:val="none"/>
        </w:rPr>
      </w:pPr>
    </w:p>
    <w:p>
      <w:pPr>
        <w:spacing w:line="360" w:lineRule="auto"/>
        <w:ind w:firstLine="482" w:firstLineChars="200"/>
        <w:rPr>
          <w:rFonts w:hint="eastAsia" w:ascii="宋体" w:hAnsi="宋体" w:eastAsia="宋体" w:cs="宋体"/>
          <w:color w:val="auto"/>
          <w:sz w:val="24"/>
          <w:szCs w:val="24"/>
          <w:highlight w:val="none"/>
        </w:rPr>
        <w:sectPr>
          <w:footerReference r:id="rId9" w:type="first"/>
          <w:headerReference r:id="rId6" w:type="default"/>
          <w:footerReference r:id="rId7" w:type="default"/>
          <w:footerReference r:id="rId8" w:type="even"/>
          <w:pgSz w:w="11911" w:h="16838"/>
          <w:pgMar w:top="1440" w:right="1800" w:bottom="1440" w:left="1800" w:header="0" w:footer="1123" w:gutter="0"/>
          <w:cols w:space="0" w:num="1"/>
          <w:docGrid w:linePitch="290" w:charSpace="0"/>
        </w:sectPr>
      </w:pPr>
      <w:r>
        <w:rPr>
          <w:rFonts w:hint="eastAsia" w:ascii="宋体" w:hAnsi="宋体" w:eastAsia="宋体" w:cs="宋体"/>
          <w:b/>
          <w:color w:val="auto"/>
          <w:sz w:val="24"/>
          <w:szCs w:val="24"/>
          <w:highlight w:val="none"/>
        </w:rPr>
        <w:t>考核办法：参照</w:t>
      </w:r>
      <w:r>
        <w:rPr>
          <w:rFonts w:hint="eastAsia" w:ascii="宋体" w:hAnsi="宋体" w:eastAsia="宋体" w:cs="宋体"/>
          <w:color w:val="auto"/>
          <w:sz w:val="24"/>
          <w:szCs w:val="24"/>
          <w:highlight w:val="none"/>
        </w:rPr>
        <w:t>苏人发〔2017〕23号关于批准《南通市城市建筑垃圾管理条例》的通知。</w:t>
      </w:r>
    </w:p>
    <w:p>
      <w:pPr>
        <w:pStyle w:val="6"/>
        <w:spacing w:before="38" w:line="360" w:lineRule="auto"/>
        <w:ind w:right="1062"/>
        <w:jc w:val="center"/>
        <w:rPr>
          <w:rFonts w:hint="eastAsia" w:ascii="宋体" w:hAnsi="宋体" w:eastAsia="宋体" w:cs="宋体"/>
          <w:b w:val="0"/>
          <w:color w:val="auto"/>
          <w:kern w:val="2"/>
          <w:sz w:val="36"/>
          <w:szCs w:val="36"/>
          <w:highlight w:val="none"/>
        </w:rPr>
      </w:pPr>
      <w:r>
        <w:rPr>
          <w:rFonts w:hint="eastAsia" w:ascii="宋体" w:hAnsi="宋体" w:eastAsia="宋体" w:cs="宋体"/>
          <w:b w:val="0"/>
          <w:color w:val="auto"/>
          <w:kern w:val="2"/>
          <w:sz w:val="36"/>
          <w:szCs w:val="36"/>
          <w:highlight w:val="none"/>
        </w:rPr>
        <w:t>第四章  项目需求</w:t>
      </w:r>
    </w:p>
    <w:p>
      <w:pPr>
        <w:spacing w:line="360" w:lineRule="auto"/>
        <w:ind w:firstLine="480" w:firstLineChars="200"/>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南通市通州区东社镇杨港建筑装潢垃圾堆放点建筑垃圾统一装车运送至石港建筑垃圾资源再生利用中心处置，不再现场分拣。分拣出的可燃物运至如东天楹环保能源有限公司处置。</w:t>
      </w:r>
    </w:p>
    <w:p>
      <w:pPr>
        <w:spacing w:line="360" w:lineRule="auto"/>
        <w:ind w:firstLine="480" w:firstLineChars="200"/>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根据《南通市城市建筑垃圾管理条例》、《市政府关于加强城市建筑垃圾管理促进资源化利用的意见》、《关于加强通州区建筑垃圾管理促进资源化利用的实施方案的通知》和《南通市推行全密闭智能建筑垃圾运输车辆工作方案》等相关文件要求，对参与本次清运工程的有资质运输公司所属全密闭智能建筑垃圾运输车辆，实施清运点、消纳点、运输路线全过程</w:t>
      </w:r>
      <w:r>
        <w:rPr>
          <w:rFonts w:hint="eastAsia" w:ascii="宋体" w:hAnsi="宋体" w:eastAsia="宋体" w:cs="宋体"/>
          <w:bCs/>
          <w:color w:val="auto"/>
          <w:sz w:val="24"/>
          <w:szCs w:val="24"/>
          <w:highlight w:val="none"/>
          <w:lang w:val="en-US" w:eastAsia="zh-CN"/>
        </w:rPr>
        <w:t>智能化</w:t>
      </w:r>
      <w:r>
        <w:rPr>
          <w:rFonts w:hint="eastAsia" w:ascii="宋体" w:hAnsi="宋体" w:eastAsia="宋体" w:cs="宋体"/>
          <w:bCs/>
          <w:color w:val="auto"/>
          <w:sz w:val="24"/>
          <w:szCs w:val="24"/>
          <w:highlight w:val="none"/>
        </w:rPr>
        <w:t>管控。</w:t>
      </w:r>
    </w:p>
    <w:p>
      <w:pPr>
        <w:spacing w:line="360" w:lineRule="auto"/>
        <w:ind w:firstLine="480" w:firstLineChars="200"/>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（一）堆放点总体积约130</w:t>
      </w:r>
      <w:r>
        <w:rPr>
          <w:rFonts w:hint="eastAsia" w:ascii="宋体" w:hAnsi="宋体" w:eastAsia="宋体" w:cs="宋体"/>
          <w:bCs/>
          <w:color w:val="auto"/>
          <w:sz w:val="24"/>
          <w:szCs w:val="24"/>
          <w:highlight w:val="none"/>
          <w:lang w:val="en-US" w:eastAsia="zh-CN"/>
        </w:rPr>
        <w:t>500</w:t>
      </w:r>
      <w:r>
        <w:rPr>
          <w:rFonts w:hint="eastAsia" w:ascii="宋体" w:hAnsi="宋体" w:eastAsia="宋体" w:cs="宋体"/>
          <w:bCs/>
          <w:color w:val="auto"/>
          <w:sz w:val="24"/>
          <w:szCs w:val="24"/>
          <w:highlight w:val="none"/>
        </w:rPr>
        <w:t>立方米</w:t>
      </w:r>
      <w:r>
        <w:rPr>
          <w:rFonts w:hint="eastAsia" w:ascii="宋体" w:hAnsi="宋体" w:eastAsia="宋体" w:cs="宋体"/>
          <w:bCs/>
          <w:color w:val="auto"/>
          <w:sz w:val="24"/>
          <w:szCs w:val="24"/>
          <w:highlight w:val="none"/>
          <w:lang w:eastAsia="zh-CN"/>
        </w:rPr>
        <w:t>（</w:t>
      </w:r>
      <w:r>
        <w:rPr>
          <w:rFonts w:hint="eastAsia" w:ascii="宋体" w:hAnsi="宋体" w:eastAsia="宋体" w:cs="宋体"/>
          <w:bCs/>
          <w:color w:val="auto"/>
          <w:sz w:val="24"/>
          <w:szCs w:val="24"/>
          <w:highlight w:val="none"/>
          <w:lang w:val="en-US" w:eastAsia="zh-CN"/>
        </w:rPr>
        <w:t>含已应急清运处置18838吨</w:t>
      </w:r>
      <w:r>
        <w:rPr>
          <w:rFonts w:hint="eastAsia" w:ascii="宋体" w:hAnsi="宋体" w:eastAsia="宋体" w:cs="宋体"/>
          <w:bCs/>
          <w:color w:val="auto"/>
          <w:sz w:val="24"/>
          <w:szCs w:val="24"/>
          <w:highlight w:val="none"/>
          <w:lang w:eastAsia="zh-CN"/>
        </w:rPr>
        <w:t>）</w:t>
      </w:r>
      <w:r>
        <w:rPr>
          <w:rFonts w:hint="eastAsia" w:ascii="宋体" w:hAnsi="宋体" w:eastAsia="宋体" w:cs="宋体"/>
          <w:bCs/>
          <w:color w:val="auto"/>
          <w:sz w:val="24"/>
          <w:szCs w:val="24"/>
          <w:highlight w:val="none"/>
        </w:rPr>
        <w:t>。</w:t>
      </w:r>
    </w:p>
    <w:p>
      <w:pPr>
        <w:spacing w:line="360" w:lineRule="auto"/>
        <w:ind w:firstLine="480" w:firstLineChars="200"/>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val="en-US" w:eastAsia="zh-CN"/>
        </w:rPr>
        <w:t>1.</w:t>
      </w:r>
      <w:r>
        <w:rPr>
          <w:rFonts w:hint="eastAsia" w:ascii="宋体" w:hAnsi="宋体" w:eastAsia="宋体" w:cs="宋体"/>
          <w:bCs/>
          <w:color w:val="auto"/>
          <w:sz w:val="24"/>
          <w:szCs w:val="24"/>
          <w:highlight w:val="none"/>
        </w:rPr>
        <w:t>堆放点位请潜在投标单位自行勘探，垃圾成</w:t>
      </w:r>
      <w:r>
        <w:rPr>
          <w:rFonts w:hint="eastAsia" w:ascii="宋体" w:hAnsi="宋体" w:eastAsia="宋体" w:cs="宋体"/>
          <w:bCs/>
          <w:color w:val="auto"/>
          <w:sz w:val="24"/>
          <w:szCs w:val="24"/>
          <w:highlight w:val="none"/>
          <w:lang w:val="en-US" w:eastAsia="zh-CN"/>
        </w:rPr>
        <w:t>分</w:t>
      </w:r>
      <w:r>
        <w:rPr>
          <w:rFonts w:hint="eastAsia" w:ascii="宋体" w:hAnsi="宋体" w:eastAsia="宋体" w:cs="宋体"/>
          <w:bCs/>
          <w:color w:val="auto"/>
          <w:sz w:val="24"/>
          <w:szCs w:val="24"/>
          <w:highlight w:val="none"/>
        </w:rPr>
        <w:t>（可再生利用物、可燃物）占比自行测算，具体位置可咨询采购人。</w:t>
      </w:r>
    </w:p>
    <w:p>
      <w:pPr>
        <w:spacing w:line="360" w:lineRule="auto"/>
        <w:ind w:firstLine="482" w:firstLineChars="200"/>
        <w:rPr>
          <w:rFonts w:hint="eastAsia" w:ascii="宋体" w:hAnsi="宋体" w:eastAsia="宋体" w:cs="宋体"/>
          <w:b/>
          <w:bCs w:val="0"/>
          <w:color w:val="auto"/>
          <w:sz w:val="24"/>
          <w:szCs w:val="24"/>
          <w:highlight w:val="none"/>
          <w:lang w:val="en-US" w:eastAsia="zh-CN"/>
        </w:rPr>
      </w:pPr>
      <w:r>
        <w:rPr>
          <w:rFonts w:hint="eastAsia" w:ascii="宋体" w:hAnsi="宋体" w:eastAsia="宋体" w:cs="宋体"/>
          <w:b/>
          <w:bCs w:val="0"/>
          <w:color w:val="auto"/>
          <w:sz w:val="24"/>
          <w:szCs w:val="24"/>
          <w:highlight w:val="none"/>
          <w:lang w:val="en-US" w:eastAsia="zh-CN"/>
        </w:rPr>
        <w:t>2.前期已应急清运处置18838吨，中标方须在本项目验收前向应急处置单位支付处置费，费用按照本次采购项目中标单价</w:t>
      </w:r>
      <w:r>
        <w:rPr>
          <w:rFonts w:hint="eastAsia" w:ascii="宋体" w:hAnsi="宋体" w:cs="宋体"/>
          <w:b/>
          <w:bCs w:val="0"/>
          <w:color w:val="auto"/>
          <w:sz w:val="24"/>
          <w:szCs w:val="24"/>
          <w:highlight w:val="none"/>
          <w:lang w:val="en-US" w:eastAsia="zh-CN"/>
        </w:rPr>
        <w:t>（重量）</w:t>
      </w:r>
      <w:r>
        <w:rPr>
          <w:rFonts w:hint="eastAsia" w:ascii="宋体" w:hAnsi="宋体" w:eastAsia="宋体" w:cs="宋体"/>
          <w:b/>
          <w:bCs w:val="0"/>
          <w:color w:val="auto"/>
          <w:sz w:val="24"/>
          <w:szCs w:val="24"/>
          <w:highlight w:val="none"/>
          <w:lang w:val="en-US" w:eastAsia="zh-CN"/>
        </w:rPr>
        <w:t>乘以18838吨进行结算，否则不予验收。投标报价时综合考虑。</w:t>
      </w:r>
    </w:p>
    <w:p>
      <w:pPr>
        <w:spacing w:line="360" w:lineRule="auto"/>
        <w:ind w:firstLine="480" w:firstLineChars="200"/>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w:t>
      </w:r>
      <w:r>
        <w:rPr>
          <w:rFonts w:hint="eastAsia" w:ascii="宋体" w:hAnsi="宋体" w:eastAsia="宋体" w:cs="宋体"/>
          <w:bCs/>
          <w:color w:val="auto"/>
          <w:sz w:val="24"/>
          <w:szCs w:val="24"/>
          <w:highlight w:val="none"/>
          <w:lang w:val="en-US" w:eastAsia="zh-CN"/>
        </w:rPr>
        <w:t>二</w:t>
      </w:r>
      <w:r>
        <w:rPr>
          <w:rFonts w:hint="eastAsia" w:ascii="宋体" w:hAnsi="宋体" w:eastAsia="宋体" w:cs="宋体"/>
          <w:bCs/>
          <w:color w:val="auto"/>
          <w:sz w:val="24"/>
          <w:szCs w:val="24"/>
          <w:highlight w:val="none"/>
        </w:rPr>
        <w:t>）运输路线</w:t>
      </w:r>
    </w:p>
    <w:p>
      <w:pPr>
        <w:spacing w:line="360" w:lineRule="auto"/>
        <w:ind w:firstLine="480" w:firstLineChars="200"/>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val="en-US" w:eastAsia="zh-CN"/>
        </w:rPr>
        <w:t>1、</w:t>
      </w:r>
      <w:r>
        <w:rPr>
          <w:rFonts w:hint="eastAsia" w:ascii="宋体" w:hAnsi="宋体" w:eastAsia="宋体" w:cs="宋体"/>
          <w:bCs/>
          <w:color w:val="auto"/>
          <w:sz w:val="24"/>
          <w:szCs w:val="24"/>
          <w:highlight w:val="none"/>
        </w:rPr>
        <w:t>建筑垃圾整体运输（杨港→石港）</w:t>
      </w:r>
    </w:p>
    <w:p>
      <w:pPr>
        <w:spacing w:line="360" w:lineRule="auto"/>
        <w:ind w:firstLine="480" w:firstLineChars="200"/>
        <w:rPr>
          <w:rFonts w:hint="eastAsia" w:ascii="宋体" w:hAnsi="宋体" w:eastAsia="宋体" w:cs="宋体"/>
          <w:bCs/>
          <w:color w:val="auto"/>
          <w:sz w:val="24"/>
          <w:szCs w:val="24"/>
          <w:highlight w:val="none"/>
          <w:lang w:eastAsia="zh-CN"/>
        </w:rPr>
      </w:pPr>
      <w:r>
        <w:rPr>
          <w:rFonts w:hint="eastAsia" w:ascii="宋体" w:hAnsi="宋体" w:eastAsia="宋体" w:cs="宋体"/>
          <w:bCs/>
          <w:color w:val="auto"/>
          <w:sz w:val="24"/>
          <w:szCs w:val="24"/>
          <w:highlight w:val="none"/>
        </w:rPr>
        <w:t>杨港堆放点→金三线→金霞路→海平线→掘金线→骑四线→石江线（345省道）→富港路→洋兴线→石港建筑垃圾资源利用中心（全程</w:t>
      </w:r>
      <w:r>
        <w:rPr>
          <w:rFonts w:hint="eastAsia" w:ascii="宋体" w:hAnsi="宋体" w:eastAsia="宋体" w:cs="宋体"/>
          <w:bCs/>
          <w:color w:val="auto"/>
          <w:sz w:val="24"/>
          <w:szCs w:val="24"/>
          <w:highlight w:val="none"/>
          <w:lang w:val="en-US" w:eastAsia="zh-CN"/>
        </w:rPr>
        <w:t>约32</w:t>
      </w:r>
      <w:r>
        <w:rPr>
          <w:rFonts w:hint="eastAsia" w:ascii="宋体" w:hAnsi="宋体" w:eastAsia="宋体" w:cs="宋体"/>
          <w:bCs/>
          <w:color w:val="auto"/>
          <w:sz w:val="24"/>
          <w:szCs w:val="24"/>
          <w:highlight w:val="none"/>
        </w:rPr>
        <w:t>公里）</w:t>
      </w:r>
      <w:r>
        <w:rPr>
          <w:rFonts w:hint="eastAsia" w:ascii="宋体" w:hAnsi="宋体" w:eastAsia="宋体" w:cs="宋体"/>
          <w:bCs/>
          <w:color w:val="auto"/>
          <w:sz w:val="24"/>
          <w:szCs w:val="24"/>
          <w:highlight w:val="none"/>
          <w:lang w:eastAsia="zh-CN"/>
        </w:rPr>
        <w:t>。</w:t>
      </w:r>
    </w:p>
    <w:p>
      <w:pPr>
        <w:spacing w:line="360" w:lineRule="auto"/>
        <w:ind w:firstLine="720" w:firstLineChars="300"/>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val="en-US" w:eastAsia="zh-CN"/>
        </w:rPr>
        <w:t>2、</w:t>
      </w:r>
      <w:r>
        <w:rPr>
          <w:rFonts w:hint="eastAsia" w:ascii="宋体" w:hAnsi="宋体" w:eastAsia="宋体" w:cs="宋体"/>
          <w:bCs/>
          <w:color w:val="auto"/>
          <w:sz w:val="24"/>
          <w:szCs w:val="24"/>
          <w:highlight w:val="none"/>
        </w:rPr>
        <w:t>可燃物运输（石港→如东天楹环保能源有限公司）</w:t>
      </w:r>
    </w:p>
    <w:p>
      <w:pPr>
        <w:spacing w:line="360" w:lineRule="auto"/>
        <w:ind w:firstLine="480" w:firstLineChars="200"/>
        <w:rPr>
          <w:rFonts w:hint="eastAsia" w:ascii="宋体" w:hAnsi="宋体" w:eastAsia="宋体" w:cs="宋体"/>
          <w:bCs/>
          <w:color w:val="auto"/>
          <w:sz w:val="24"/>
          <w:szCs w:val="24"/>
          <w:highlight w:val="none"/>
          <w:lang w:eastAsia="zh-CN"/>
        </w:rPr>
      </w:pPr>
      <w:r>
        <w:rPr>
          <w:rFonts w:hint="eastAsia" w:ascii="宋体" w:hAnsi="宋体" w:eastAsia="宋体" w:cs="宋体"/>
          <w:bCs/>
          <w:color w:val="auto"/>
          <w:sz w:val="24"/>
          <w:szCs w:val="24"/>
          <w:highlight w:val="none"/>
        </w:rPr>
        <w:t>石港建筑垃圾资源利用中心→洋兴线→富港路→石江线（345省道）→掘金线→海平线→平海公路→临海公路→如东天楹环保能源有限公司（全程</w:t>
      </w:r>
      <w:r>
        <w:rPr>
          <w:rFonts w:hint="eastAsia" w:ascii="宋体" w:hAnsi="宋体" w:eastAsia="宋体" w:cs="宋体"/>
          <w:bCs/>
          <w:color w:val="auto"/>
          <w:sz w:val="24"/>
          <w:szCs w:val="24"/>
          <w:highlight w:val="none"/>
          <w:lang w:val="en-US" w:eastAsia="zh-CN"/>
        </w:rPr>
        <w:t>约</w:t>
      </w:r>
      <w:r>
        <w:rPr>
          <w:rFonts w:hint="eastAsia" w:ascii="宋体" w:hAnsi="宋体" w:eastAsia="宋体" w:cs="宋体"/>
          <w:bCs/>
          <w:color w:val="auto"/>
          <w:sz w:val="24"/>
          <w:szCs w:val="24"/>
          <w:highlight w:val="none"/>
        </w:rPr>
        <w:t>62公里）</w:t>
      </w:r>
      <w:r>
        <w:rPr>
          <w:rFonts w:hint="eastAsia" w:ascii="宋体" w:hAnsi="宋体" w:eastAsia="宋体" w:cs="宋体"/>
          <w:bCs/>
          <w:color w:val="auto"/>
          <w:sz w:val="24"/>
          <w:szCs w:val="24"/>
          <w:highlight w:val="none"/>
          <w:lang w:eastAsia="zh-CN"/>
        </w:rPr>
        <w:t>。</w:t>
      </w:r>
    </w:p>
    <w:p>
      <w:pPr>
        <w:spacing w:line="360" w:lineRule="auto"/>
        <w:ind w:firstLine="480" w:firstLineChars="200"/>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w:t>
      </w:r>
      <w:r>
        <w:rPr>
          <w:rFonts w:hint="eastAsia" w:ascii="宋体" w:hAnsi="宋体" w:eastAsia="宋体" w:cs="宋体"/>
          <w:bCs/>
          <w:color w:val="auto"/>
          <w:sz w:val="24"/>
          <w:szCs w:val="24"/>
          <w:highlight w:val="none"/>
          <w:lang w:val="en-US" w:eastAsia="zh-CN"/>
        </w:rPr>
        <w:t>三</w:t>
      </w:r>
      <w:r>
        <w:rPr>
          <w:rFonts w:hint="eastAsia" w:ascii="宋体" w:hAnsi="宋体" w:eastAsia="宋体" w:cs="宋体"/>
          <w:bCs/>
          <w:color w:val="auto"/>
          <w:sz w:val="24"/>
          <w:szCs w:val="24"/>
          <w:highlight w:val="none"/>
        </w:rPr>
        <w:t>）车辆要求</w:t>
      </w:r>
    </w:p>
    <w:p>
      <w:pPr>
        <w:spacing w:line="360" w:lineRule="auto"/>
        <w:ind w:firstLine="480" w:firstLineChars="200"/>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以全密闭智能建筑垃圾运输车（渣土运输车）作为运输工具，车辆需符合《南通市全密闭智能建筑垃圾运输车辆技术规范》。</w:t>
      </w:r>
    </w:p>
    <w:p>
      <w:pPr>
        <w:spacing w:line="360" w:lineRule="auto"/>
        <w:ind w:firstLine="480" w:firstLineChars="200"/>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 xml:space="preserve">1.车辆技术规范 </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bCs/>
          <w:color w:val="auto"/>
          <w:sz w:val="24"/>
          <w:szCs w:val="24"/>
          <w:highlight w:val="none"/>
        </w:rPr>
        <w:t>全密闭智能环保建筑垃圾运输车选用三轴次、最大允许总质量 25吨（当驱动轴为每轴每侧双轮胎且装备空气悬架时，最大允许总质量26吨）或四轴次、最大允许总质量31吨（当驱动轴为每轴每侧双轮胎且装备空气悬架时，最大允许总质量 32 吨）载货汽车作为行业统一运载工具。车辆应通过国家 3C（china Compulsory Certification）强制认证并列 入工信部车辆产品公告（实体技术参数与产品公告相符）， 同时满足国家《道路车辆外廓尺寸、轴荷及质量限值》（GB1589-2016）、《机动车运行安全技术条件》（GB7258-2017） 以及交通运输部《超限运输车辆行驶公路管理规定》（2016年第 62 号令）等有关规定和强制性标准要求。整车（含加装的顶盖系统）应符合GB7258等强制性标准的规定，制定企业标准，并进行企业标准自我声明，经检验合格，核发合格证明。</w:t>
      </w:r>
      <w:r>
        <w:rPr>
          <w:rFonts w:hint="eastAsia" w:ascii="宋体" w:hAnsi="宋体" w:eastAsia="宋体" w:cs="宋体"/>
          <w:color w:val="auto"/>
          <w:kern w:val="0"/>
          <w:sz w:val="24"/>
          <w:szCs w:val="24"/>
          <w:highlight w:val="none"/>
        </w:rPr>
        <w:t xml:space="preserve"> </w:t>
      </w:r>
    </w:p>
    <w:p>
      <w:pPr>
        <w:spacing w:line="360" w:lineRule="auto"/>
        <w:ind w:firstLine="480" w:firstLineChars="200"/>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 xml:space="preserve">2.车载智能终端技术规范及功能要求 </w:t>
      </w:r>
    </w:p>
    <w:p>
      <w:pPr>
        <w:spacing w:line="360" w:lineRule="auto"/>
        <w:ind w:firstLine="480" w:firstLineChars="200"/>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车载智能终端应该具备北斗定位、远程监控、信息提示、语音播报、车辆状态分析及诊断、锁车及限速控制等功能。</w:t>
      </w:r>
    </w:p>
    <w:p>
      <w:pPr>
        <w:spacing w:line="360" w:lineRule="auto"/>
        <w:ind w:firstLine="480" w:firstLineChars="200"/>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w:t>
      </w:r>
      <w:r>
        <w:rPr>
          <w:rFonts w:hint="eastAsia" w:ascii="宋体" w:hAnsi="宋体" w:eastAsia="宋体" w:cs="宋体"/>
          <w:bCs/>
          <w:color w:val="auto"/>
          <w:sz w:val="24"/>
          <w:szCs w:val="24"/>
          <w:highlight w:val="none"/>
          <w:lang w:val="en-US" w:eastAsia="zh-CN"/>
        </w:rPr>
        <w:t>四</w:t>
      </w:r>
      <w:r>
        <w:rPr>
          <w:rFonts w:hint="eastAsia" w:ascii="宋体" w:hAnsi="宋体" w:eastAsia="宋体" w:cs="宋体"/>
          <w:bCs/>
          <w:color w:val="auto"/>
          <w:sz w:val="24"/>
          <w:szCs w:val="24"/>
          <w:highlight w:val="none"/>
        </w:rPr>
        <w:t>）</w:t>
      </w:r>
      <w:r>
        <w:rPr>
          <w:rFonts w:hint="eastAsia" w:ascii="宋体" w:hAnsi="宋体" w:eastAsia="宋体" w:cs="宋体"/>
          <w:bCs/>
          <w:color w:val="auto"/>
          <w:sz w:val="24"/>
          <w:szCs w:val="24"/>
          <w:highlight w:val="none"/>
          <w:lang w:val="en-US" w:eastAsia="zh-CN"/>
        </w:rPr>
        <w:t>中标人需在出入口设置地磅称重设备，</w:t>
      </w:r>
      <w:r>
        <w:rPr>
          <w:rFonts w:hint="eastAsia" w:ascii="宋体" w:hAnsi="宋体" w:eastAsia="宋体" w:cs="宋体"/>
          <w:bCs/>
          <w:color w:val="auto"/>
          <w:sz w:val="24"/>
          <w:szCs w:val="24"/>
          <w:highlight w:val="none"/>
        </w:rPr>
        <w:t>出入口场地需硬化，</w:t>
      </w:r>
      <w:r>
        <w:rPr>
          <w:rFonts w:hint="eastAsia" w:ascii="宋体" w:hAnsi="宋体" w:eastAsia="宋体" w:cs="宋体"/>
          <w:bCs/>
          <w:color w:val="auto"/>
          <w:sz w:val="24"/>
          <w:szCs w:val="24"/>
          <w:highlight w:val="none"/>
          <w:lang w:val="en-US" w:eastAsia="zh-CN"/>
        </w:rPr>
        <w:t>配有车辆冲洗平台，</w:t>
      </w:r>
      <w:r>
        <w:rPr>
          <w:rFonts w:hint="eastAsia" w:ascii="宋体" w:hAnsi="宋体" w:eastAsia="宋体" w:cs="宋体"/>
          <w:bCs/>
          <w:color w:val="auto"/>
          <w:sz w:val="24"/>
          <w:szCs w:val="24"/>
          <w:highlight w:val="none"/>
        </w:rPr>
        <w:t>作业面降尘及周边道路冲洗，扬尘管控符合南通市标准相关文件</w:t>
      </w:r>
      <w:r>
        <w:rPr>
          <w:rFonts w:hint="eastAsia" w:ascii="宋体" w:hAnsi="宋体" w:eastAsia="宋体" w:cs="宋体"/>
          <w:bCs/>
          <w:color w:val="auto"/>
          <w:sz w:val="24"/>
          <w:szCs w:val="24"/>
          <w:highlight w:val="none"/>
          <w:lang w:eastAsia="zh-CN"/>
        </w:rPr>
        <w:t>，</w:t>
      </w:r>
      <w:r>
        <w:rPr>
          <w:rFonts w:hint="eastAsia" w:ascii="宋体" w:hAnsi="宋体" w:eastAsia="宋体" w:cs="宋体"/>
          <w:bCs/>
          <w:color w:val="auto"/>
          <w:sz w:val="24"/>
          <w:szCs w:val="24"/>
          <w:highlight w:val="none"/>
        </w:rPr>
        <w:t>施工作业面需铺设钢板</w:t>
      </w:r>
      <w:r>
        <w:rPr>
          <w:rFonts w:hint="eastAsia" w:ascii="宋体" w:hAnsi="宋体" w:eastAsia="宋体" w:cs="宋体"/>
          <w:bCs/>
          <w:color w:val="auto"/>
          <w:sz w:val="24"/>
          <w:szCs w:val="24"/>
          <w:highlight w:val="none"/>
          <w:lang w:eastAsia="zh-CN"/>
        </w:rPr>
        <w:t>，</w:t>
      </w:r>
      <w:r>
        <w:rPr>
          <w:rFonts w:hint="eastAsia" w:ascii="宋体" w:hAnsi="宋体" w:eastAsia="宋体" w:cs="宋体"/>
          <w:bCs/>
          <w:color w:val="auto"/>
          <w:sz w:val="24"/>
          <w:szCs w:val="24"/>
          <w:highlight w:val="none"/>
          <w:lang w:val="en-US" w:eastAsia="zh-CN"/>
        </w:rPr>
        <w:t>以上费用均含在报价中</w:t>
      </w:r>
      <w:r>
        <w:rPr>
          <w:rFonts w:hint="eastAsia" w:ascii="宋体" w:hAnsi="宋体" w:eastAsia="宋体" w:cs="宋体"/>
          <w:bCs/>
          <w:color w:val="auto"/>
          <w:sz w:val="24"/>
          <w:szCs w:val="24"/>
          <w:highlight w:val="none"/>
        </w:rPr>
        <w:t>。</w:t>
      </w:r>
    </w:p>
    <w:p>
      <w:pPr>
        <w:spacing w:line="360" w:lineRule="auto"/>
        <w:ind w:firstLine="480" w:firstLineChars="200"/>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备注：其他需按照苏人发〔2017〕23号关于批准《南通市城市建筑垃圾管理条例》的通知和通城管发〔2019〕56号关于印发《南通市推行全密闭智能建筑垃圾运输车辆工作方案》的通知的要求。</w:t>
      </w:r>
    </w:p>
    <w:p>
      <w:pPr>
        <w:numPr>
          <w:ilvl w:val="0"/>
          <w:numId w:val="17"/>
        </w:numPr>
        <w:spacing w:line="360" w:lineRule="auto"/>
        <w:ind w:firstLine="480" w:firstLineChars="200"/>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该项目为统一打包服务方式，投标人的报价应包括完成本项目合同任务所需人员工资、福利、培训、保险、所有用具</w:t>
      </w:r>
      <w:r>
        <w:rPr>
          <w:rFonts w:hint="eastAsia" w:ascii="宋体" w:hAnsi="宋体" w:eastAsia="宋体" w:cs="宋体"/>
          <w:bCs/>
          <w:color w:val="auto"/>
          <w:sz w:val="24"/>
          <w:szCs w:val="24"/>
          <w:highlight w:val="none"/>
          <w:lang w:val="en-US" w:eastAsia="zh-CN"/>
        </w:rPr>
        <w:t>设备</w:t>
      </w:r>
      <w:r>
        <w:rPr>
          <w:rFonts w:hint="eastAsia" w:ascii="宋体" w:hAnsi="宋体" w:eastAsia="宋体" w:cs="宋体"/>
          <w:bCs/>
          <w:color w:val="auto"/>
          <w:sz w:val="24"/>
          <w:szCs w:val="24"/>
          <w:highlight w:val="none"/>
        </w:rPr>
        <w:t>、员工吃、住、用、工资、劳保、社保、福利奖金、税费、人身意外保险及各种补贴、所有耗材、利润、政策性文件规定及合同包含的所有风险、责任等各项一切费用。投标人投标时一次包定,采购方不再支付本次招标价格以外的任何费用(采购方要求变更的除外)。</w:t>
      </w:r>
    </w:p>
    <w:p>
      <w:pPr>
        <w:pStyle w:val="30"/>
        <w:numPr>
          <w:ilvl w:val="0"/>
          <w:numId w:val="0"/>
        </w:numPr>
        <w:ind w:firstLine="480" w:firstLineChars="200"/>
        <w:rPr>
          <w:rFonts w:hint="eastAsia" w:ascii="宋体" w:hAnsi="宋体" w:eastAsia="宋体" w:cs="宋体"/>
          <w:bCs/>
          <w:color w:val="auto"/>
          <w:sz w:val="24"/>
          <w:szCs w:val="24"/>
          <w:highlight w:val="none"/>
          <w:lang w:eastAsia="zh-CN"/>
        </w:rPr>
      </w:pPr>
      <w:r>
        <w:rPr>
          <w:rFonts w:hint="eastAsia" w:ascii="宋体" w:hAnsi="宋体" w:eastAsia="宋体" w:cs="宋体"/>
          <w:sz w:val="24"/>
          <w:szCs w:val="24"/>
          <w:highlight w:val="none"/>
          <w:lang w:val="en-US" w:eastAsia="zh-CN"/>
        </w:rPr>
        <w:t xml:space="preserve">（六）  </w:t>
      </w:r>
      <w:r>
        <w:rPr>
          <w:rFonts w:hint="eastAsia" w:ascii="宋体" w:hAnsi="宋体" w:eastAsia="宋体" w:cs="宋体"/>
          <w:bCs/>
          <w:color w:val="auto"/>
          <w:sz w:val="24"/>
          <w:szCs w:val="24"/>
          <w:highlight w:val="none"/>
        </w:rPr>
        <w:t>项目服务时间：</w:t>
      </w:r>
      <w:r>
        <w:rPr>
          <w:rFonts w:hint="eastAsia" w:ascii="宋体" w:hAnsi="宋体" w:eastAsia="宋体" w:cs="宋体"/>
          <w:bCs/>
          <w:color w:val="auto"/>
          <w:sz w:val="24"/>
          <w:szCs w:val="24"/>
          <w:highlight w:val="none"/>
          <w:lang w:val="en-US" w:eastAsia="zh-CN"/>
        </w:rPr>
        <w:t>接甲方通知后</w:t>
      </w:r>
      <w:r>
        <w:rPr>
          <w:rFonts w:hint="eastAsia" w:ascii="宋体" w:hAnsi="宋体" w:eastAsia="宋体" w:cs="宋体"/>
          <w:bCs/>
          <w:color w:val="auto"/>
          <w:sz w:val="24"/>
          <w:szCs w:val="24"/>
          <w:highlight w:val="none"/>
        </w:rPr>
        <w:t>180天</w:t>
      </w:r>
      <w:r>
        <w:rPr>
          <w:rFonts w:hint="eastAsia" w:ascii="宋体" w:hAnsi="宋体" w:eastAsia="宋体" w:cs="宋体"/>
          <w:bCs/>
          <w:color w:val="auto"/>
          <w:sz w:val="24"/>
          <w:szCs w:val="24"/>
          <w:highlight w:val="none"/>
          <w:lang w:val="en-US" w:eastAsia="zh-CN"/>
        </w:rPr>
        <w:t>完成交付</w:t>
      </w:r>
      <w:r>
        <w:rPr>
          <w:rFonts w:hint="eastAsia" w:ascii="宋体" w:hAnsi="宋体" w:eastAsia="宋体" w:cs="宋体"/>
          <w:bCs/>
          <w:color w:val="auto"/>
          <w:sz w:val="24"/>
          <w:szCs w:val="24"/>
          <w:highlight w:val="none"/>
          <w:lang w:eastAsia="zh-CN"/>
        </w:rPr>
        <w:t>。</w:t>
      </w:r>
    </w:p>
    <w:p>
      <w:pPr>
        <w:pStyle w:val="30"/>
        <w:rPr>
          <w:rFonts w:hint="eastAsia" w:ascii="宋体" w:hAnsi="宋体" w:eastAsia="宋体" w:cs="宋体"/>
          <w:highlight w:val="none"/>
          <w:lang w:val="en-US" w:eastAsia="zh-CN"/>
        </w:rPr>
      </w:pPr>
    </w:p>
    <w:p>
      <w:pPr>
        <w:pStyle w:val="7"/>
        <w:rPr>
          <w:rFonts w:hint="eastAsia" w:ascii="宋体" w:hAnsi="宋体" w:eastAsia="宋体" w:cs="宋体"/>
          <w:color w:val="auto"/>
          <w:highlight w:val="none"/>
        </w:rPr>
      </w:pPr>
    </w:p>
    <w:p>
      <w:pPr>
        <w:pStyle w:val="7"/>
        <w:rPr>
          <w:rFonts w:hint="eastAsia" w:ascii="宋体" w:hAnsi="宋体" w:eastAsia="宋体" w:cs="宋体"/>
          <w:color w:val="auto"/>
          <w:sz w:val="32"/>
          <w:szCs w:val="32"/>
          <w:highlight w:val="none"/>
        </w:rPr>
      </w:pPr>
    </w:p>
    <w:p>
      <w:pPr>
        <w:rPr>
          <w:rFonts w:hint="eastAsia" w:ascii="宋体" w:hAnsi="宋体" w:eastAsia="宋体" w:cs="宋体"/>
          <w:b/>
          <w:color w:val="auto"/>
          <w:sz w:val="32"/>
          <w:szCs w:val="32"/>
          <w:highlight w:val="none"/>
        </w:rPr>
      </w:pPr>
    </w:p>
    <w:p>
      <w:pPr>
        <w:jc w:val="center"/>
        <w:rPr>
          <w:rFonts w:hint="eastAsia" w:ascii="宋体" w:hAnsi="宋体" w:eastAsia="宋体" w:cs="宋体"/>
          <w:color w:val="auto"/>
          <w:highlight w:val="none"/>
        </w:rPr>
      </w:pPr>
      <w:r>
        <w:rPr>
          <w:rFonts w:hint="eastAsia" w:ascii="宋体" w:hAnsi="宋体" w:eastAsia="宋体" w:cs="宋体"/>
          <w:b/>
          <w:color w:val="auto"/>
          <w:sz w:val="32"/>
          <w:szCs w:val="32"/>
          <w:highlight w:val="none"/>
        </w:rPr>
        <w:br w:type="page"/>
      </w:r>
      <w:r>
        <w:rPr>
          <w:rFonts w:hint="eastAsia" w:ascii="宋体" w:hAnsi="宋体" w:eastAsia="宋体" w:cs="宋体"/>
          <w:b/>
          <w:color w:val="auto"/>
          <w:sz w:val="32"/>
          <w:szCs w:val="32"/>
          <w:highlight w:val="none"/>
        </w:rPr>
        <w:t>第五章  评标方法与评标标准</w:t>
      </w:r>
      <w:bookmarkStart w:id="156" w:name="_Toc396833722"/>
      <w:bookmarkStart w:id="157" w:name="_Toc392498221"/>
      <w:bookmarkStart w:id="158" w:name="_Toc358633669"/>
      <w:bookmarkStart w:id="159" w:name="_Toc393207967"/>
      <w:bookmarkStart w:id="160" w:name="_Toc358637059"/>
    </w:p>
    <w:p>
      <w:pPr>
        <w:pStyle w:val="7"/>
        <w:overflowPunct/>
        <w:adjustRightInd/>
        <w:spacing w:line="440" w:lineRule="exact"/>
        <w:ind w:firstLine="482" w:firstLineChars="200"/>
        <w:jc w:val="both"/>
        <w:textAlignment w:val="auto"/>
        <w:rPr>
          <w:rFonts w:hint="eastAsia" w:ascii="宋体" w:hAnsi="宋体" w:eastAsia="宋体" w:cs="宋体"/>
          <w:b w:val="0"/>
          <w:color w:val="auto"/>
          <w:sz w:val="24"/>
          <w:szCs w:val="24"/>
          <w:highlight w:val="none"/>
        </w:rPr>
      </w:pPr>
      <w:r>
        <w:rPr>
          <w:rFonts w:hint="eastAsia" w:ascii="宋体" w:hAnsi="宋体" w:eastAsia="宋体" w:cs="宋体"/>
          <w:color w:val="auto"/>
          <w:sz w:val="24"/>
          <w:szCs w:val="24"/>
          <w:highlight w:val="none"/>
        </w:rPr>
        <w:t>评标</w:t>
      </w:r>
      <w:bookmarkEnd w:id="156"/>
      <w:bookmarkEnd w:id="157"/>
      <w:bookmarkEnd w:id="158"/>
      <w:bookmarkEnd w:id="159"/>
      <w:bookmarkEnd w:id="160"/>
      <w:r>
        <w:rPr>
          <w:rFonts w:hint="eastAsia" w:ascii="宋体" w:hAnsi="宋体" w:eastAsia="宋体" w:cs="宋体"/>
          <w:color w:val="auto"/>
          <w:sz w:val="24"/>
          <w:szCs w:val="24"/>
          <w:highlight w:val="none"/>
        </w:rPr>
        <w:t>方法:本次招标采用综合评分法</w:t>
      </w:r>
      <w:r>
        <w:rPr>
          <w:rFonts w:hint="eastAsia" w:ascii="宋体" w:hAnsi="宋体" w:eastAsia="宋体" w:cs="宋体"/>
          <w:b w:val="0"/>
          <w:color w:val="auto"/>
          <w:sz w:val="24"/>
          <w:szCs w:val="24"/>
          <w:highlight w:val="none"/>
        </w:rPr>
        <w:t>。</w:t>
      </w:r>
    </w:p>
    <w:p>
      <w:pPr>
        <w:widowControl/>
        <w:tabs>
          <w:tab w:val="left" w:pos="0"/>
          <w:tab w:val="left" w:pos="993"/>
          <w:tab w:val="left" w:pos="1134"/>
        </w:tabs>
        <w:adjustRightInd w:val="0"/>
        <w:snapToGrid w:val="0"/>
        <w:spacing w:line="44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bCs/>
          <w:color w:val="auto"/>
          <w:sz w:val="24"/>
          <w:szCs w:val="24"/>
          <w:highlight w:val="none"/>
        </w:rPr>
        <w:t>一、评标程序及评标标准</w:t>
      </w:r>
    </w:p>
    <w:p>
      <w:pPr>
        <w:widowControl/>
        <w:tabs>
          <w:tab w:val="left" w:pos="0"/>
          <w:tab w:val="left" w:pos="993"/>
          <w:tab w:val="left" w:pos="1134"/>
        </w:tabs>
        <w:adjustRightInd w:val="0"/>
        <w:snapToGrid w:val="0"/>
        <w:spacing w:line="44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bCs/>
          <w:color w:val="auto"/>
          <w:sz w:val="24"/>
          <w:szCs w:val="24"/>
          <w:highlight w:val="none"/>
        </w:rPr>
        <w:t>1资格性审查评审—2商务技术标评审—3报价标评审—4确定中标候选人。</w:t>
      </w:r>
    </w:p>
    <w:p>
      <w:pPr>
        <w:spacing w:line="440" w:lineRule="exact"/>
        <w:ind w:firstLine="480" w:firstLineChars="200"/>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　二、资格审查程序及评审内容</w:t>
      </w:r>
    </w:p>
    <w:p>
      <w:pPr>
        <w:spacing w:line="440" w:lineRule="exact"/>
        <w:ind w:firstLine="480" w:firstLineChars="200"/>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1、投标人全部进入资格审查，由本采购项目评标委员会根据参加资格审查的投标人递交的资格证明文件，并按照本采购项目招标文件《资格审查标准》对投标人的资格进行审查。</w:t>
      </w:r>
    </w:p>
    <w:p>
      <w:pPr>
        <w:widowControl/>
        <w:tabs>
          <w:tab w:val="left" w:pos="0"/>
          <w:tab w:val="left" w:pos="993"/>
          <w:tab w:val="left" w:pos="1134"/>
        </w:tabs>
        <w:adjustRightInd w:val="0"/>
        <w:snapToGrid w:val="0"/>
        <w:spacing w:line="440" w:lineRule="exact"/>
        <w:ind w:firstLine="480" w:firstLineChars="200"/>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2、本次资格审查采用符合性审查，各投标人资格审查通过后方能进入商务技术标及报价标评审。</w:t>
      </w:r>
    </w:p>
    <w:p>
      <w:pPr>
        <w:widowControl/>
        <w:tabs>
          <w:tab w:val="left" w:pos="0"/>
          <w:tab w:val="left" w:pos="993"/>
          <w:tab w:val="left" w:pos="1134"/>
        </w:tabs>
        <w:adjustRightInd w:val="0"/>
        <w:snapToGrid w:val="0"/>
        <w:spacing w:line="440" w:lineRule="exact"/>
        <w:ind w:firstLine="482" w:firstLineChars="200"/>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3、资格审查必要合格条件标准如下：</w:t>
      </w:r>
    </w:p>
    <w:p>
      <w:pPr>
        <w:numPr>
          <w:ilvl w:val="0"/>
          <w:numId w:val="16"/>
        </w:numPr>
        <w:spacing w:line="440" w:lineRule="exact"/>
        <w:ind w:left="845" w:leftChars="0" w:hanging="425" w:firstLineChars="0"/>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u w:val="single"/>
        </w:rPr>
        <w:t>法定代表人身份证明书及法定代表人身份证复印件；</w:t>
      </w:r>
    </w:p>
    <w:p>
      <w:pPr>
        <w:numPr>
          <w:ilvl w:val="0"/>
          <w:numId w:val="16"/>
        </w:numPr>
        <w:spacing w:line="440" w:lineRule="exact"/>
        <w:ind w:left="845" w:leftChars="0" w:hanging="425" w:firstLineChars="0"/>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u w:val="single"/>
        </w:rPr>
        <w:t>法定代表人授权委托书</w:t>
      </w:r>
      <w:r>
        <w:rPr>
          <w:rFonts w:hint="eastAsia" w:ascii="宋体" w:hAnsi="宋体" w:cs="宋体"/>
          <w:color w:val="auto"/>
          <w:sz w:val="24"/>
          <w:szCs w:val="24"/>
          <w:highlight w:val="none"/>
          <w:u w:val="single"/>
          <w:lang w:eastAsia="zh-CN"/>
        </w:rPr>
        <w:t>、授权委托人</w:t>
      </w:r>
      <w:r>
        <w:rPr>
          <w:rFonts w:hint="eastAsia" w:ascii="宋体" w:hAnsi="宋体" w:eastAsia="宋体" w:cs="宋体"/>
          <w:color w:val="auto"/>
          <w:sz w:val="24"/>
          <w:szCs w:val="24"/>
          <w:highlight w:val="none"/>
          <w:u w:val="single"/>
        </w:rPr>
        <w:t>身份证复印件</w:t>
      </w:r>
      <w:r>
        <w:rPr>
          <w:rFonts w:hint="eastAsia" w:ascii="宋体" w:hAnsi="宋体" w:cs="宋体"/>
          <w:color w:val="auto"/>
          <w:sz w:val="24"/>
          <w:szCs w:val="24"/>
          <w:highlight w:val="none"/>
          <w:u w:val="single"/>
          <w:lang w:val="en-US" w:eastAsia="zh-CN"/>
        </w:rPr>
        <w:t>及投标人为授权委托人缴纳的2022年1月至2022年6月的社保证明复印件</w:t>
      </w:r>
      <w:r>
        <w:rPr>
          <w:rFonts w:hint="eastAsia" w:ascii="宋体" w:hAnsi="宋体" w:eastAsia="宋体" w:cs="宋体"/>
          <w:color w:val="auto"/>
          <w:sz w:val="24"/>
          <w:szCs w:val="24"/>
          <w:highlight w:val="none"/>
          <w:u w:val="single"/>
        </w:rPr>
        <w:t>（如有授权）；</w:t>
      </w:r>
    </w:p>
    <w:p>
      <w:pPr>
        <w:numPr>
          <w:ilvl w:val="0"/>
          <w:numId w:val="16"/>
        </w:numPr>
        <w:spacing w:line="440" w:lineRule="exact"/>
        <w:ind w:left="845" w:leftChars="0" w:hanging="425" w:firstLineChars="0"/>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u w:val="single"/>
        </w:rPr>
        <w:t>投标人企业法人营业执照复印件或社会组织法人登记证书复印件加盖公章；</w:t>
      </w:r>
    </w:p>
    <w:p>
      <w:pPr>
        <w:numPr>
          <w:ilvl w:val="0"/>
          <w:numId w:val="16"/>
        </w:numPr>
        <w:spacing w:line="440" w:lineRule="exact"/>
        <w:ind w:left="845" w:leftChars="0" w:hanging="425" w:firstLineChars="0"/>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u w:val="single"/>
        </w:rPr>
        <w:t>投标人</w:t>
      </w:r>
      <w:r>
        <w:rPr>
          <w:rFonts w:hint="eastAsia" w:ascii="宋体" w:hAnsi="宋体" w:cs="宋体"/>
          <w:color w:val="auto"/>
          <w:sz w:val="24"/>
          <w:szCs w:val="24"/>
          <w:highlight w:val="none"/>
          <w:u w:val="single"/>
          <w:lang w:val="en-US" w:eastAsia="zh-CN"/>
        </w:rPr>
        <w:t>具有</w:t>
      </w:r>
      <w:r>
        <w:rPr>
          <w:rFonts w:hint="eastAsia" w:ascii="宋体" w:hAnsi="宋体" w:eastAsia="宋体" w:cs="宋体"/>
          <w:color w:val="auto"/>
          <w:sz w:val="24"/>
          <w:szCs w:val="24"/>
          <w:highlight w:val="none"/>
          <w:u w:val="single"/>
        </w:rPr>
        <w:t>《建筑垃圾处置（运输）许可证》（运输区域包含通州区）复印件；</w:t>
      </w:r>
    </w:p>
    <w:p>
      <w:pPr>
        <w:numPr>
          <w:ilvl w:val="0"/>
          <w:numId w:val="16"/>
        </w:numPr>
        <w:spacing w:line="440" w:lineRule="exact"/>
        <w:ind w:left="845" w:leftChars="0" w:hanging="425" w:firstLineChars="0"/>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u w:val="single"/>
        </w:rPr>
        <w:t>投标人</w:t>
      </w:r>
      <w:r>
        <w:rPr>
          <w:rFonts w:hint="eastAsia" w:ascii="宋体" w:hAnsi="宋体" w:cs="宋体"/>
          <w:color w:val="auto"/>
          <w:sz w:val="24"/>
          <w:szCs w:val="24"/>
          <w:highlight w:val="none"/>
          <w:u w:val="single"/>
          <w:lang w:val="en-US" w:eastAsia="zh-CN"/>
        </w:rPr>
        <w:t>具有</w:t>
      </w:r>
      <w:r>
        <w:rPr>
          <w:rFonts w:hint="eastAsia" w:ascii="宋体" w:hAnsi="宋体" w:eastAsia="宋体" w:cs="宋体"/>
          <w:color w:val="auto"/>
          <w:sz w:val="24"/>
          <w:szCs w:val="24"/>
          <w:highlight w:val="none"/>
          <w:u w:val="single"/>
        </w:rPr>
        <w:t>南通市通州区交通运输局颁发的道路运输许可证复印件；</w:t>
      </w:r>
    </w:p>
    <w:p>
      <w:pPr>
        <w:numPr>
          <w:ilvl w:val="0"/>
          <w:numId w:val="16"/>
        </w:numPr>
        <w:spacing w:line="440" w:lineRule="exact"/>
        <w:ind w:left="845" w:leftChars="0" w:hanging="425" w:firstLineChars="0"/>
        <w:rPr>
          <w:rFonts w:hint="eastAsia" w:ascii="宋体" w:hAnsi="宋体" w:eastAsia="宋体" w:cs="宋体"/>
          <w:color w:val="auto"/>
          <w:sz w:val="24"/>
          <w:szCs w:val="24"/>
          <w:highlight w:val="none"/>
          <w:u w:val="single"/>
          <w:lang w:val="en-US" w:eastAsia="zh-CN"/>
        </w:rPr>
      </w:pPr>
      <w:r>
        <w:rPr>
          <w:rFonts w:hint="eastAsia" w:ascii="宋体" w:hAnsi="宋体" w:eastAsia="宋体" w:cs="宋体"/>
          <w:color w:val="auto"/>
          <w:sz w:val="24"/>
          <w:szCs w:val="24"/>
          <w:highlight w:val="none"/>
          <w:u w:val="single"/>
        </w:rPr>
        <w:t>投标人提供</w:t>
      </w:r>
      <w:r>
        <w:rPr>
          <w:rFonts w:hint="eastAsia" w:ascii="宋体" w:hAnsi="宋体" w:eastAsia="宋体" w:cs="宋体"/>
          <w:color w:val="auto"/>
          <w:sz w:val="24"/>
          <w:szCs w:val="24"/>
          <w:highlight w:val="none"/>
          <w:u w:val="single"/>
          <w:lang w:val="en-US" w:eastAsia="zh-CN"/>
        </w:rPr>
        <w:t>拟派项目负责人身份证复印件；</w:t>
      </w:r>
    </w:p>
    <w:p>
      <w:pPr>
        <w:numPr>
          <w:ilvl w:val="0"/>
          <w:numId w:val="16"/>
        </w:numPr>
        <w:spacing w:line="440" w:lineRule="exact"/>
        <w:ind w:left="845" w:leftChars="0" w:hanging="425" w:firstLineChars="0"/>
        <w:rPr>
          <w:rFonts w:hint="eastAsia" w:ascii="宋体" w:hAnsi="宋体" w:eastAsia="宋体" w:cs="宋体"/>
          <w:b/>
          <w:color w:val="auto"/>
          <w:sz w:val="24"/>
          <w:szCs w:val="24"/>
          <w:highlight w:val="none"/>
        </w:rPr>
      </w:pPr>
      <w:r>
        <w:rPr>
          <w:rFonts w:hint="eastAsia" w:ascii="宋体" w:hAnsi="宋体" w:eastAsia="宋体" w:cs="宋体"/>
          <w:color w:val="auto"/>
          <w:sz w:val="24"/>
          <w:szCs w:val="24"/>
          <w:highlight w:val="none"/>
          <w:u w:val="single"/>
        </w:rPr>
        <w:t>投标声明函</w:t>
      </w:r>
      <w:r>
        <w:rPr>
          <w:rFonts w:hint="eastAsia" w:ascii="宋体" w:hAnsi="宋体" w:cs="宋体"/>
          <w:color w:val="auto"/>
          <w:sz w:val="24"/>
          <w:szCs w:val="24"/>
          <w:highlight w:val="none"/>
          <w:u w:val="single"/>
          <w:lang w:eastAsia="zh-CN"/>
        </w:rPr>
        <w:t>；</w:t>
      </w:r>
    </w:p>
    <w:p>
      <w:pPr>
        <w:numPr>
          <w:ilvl w:val="0"/>
          <w:numId w:val="16"/>
        </w:numPr>
        <w:spacing w:line="440" w:lineRule="exact"/>
        <w:ind w:left="845" w:leftChars="0" w:hanging="425" w:firstLineChars="0"/>
        <w:rPr>
          <w:rFonts w:hint="eastAsia" w:ascii="宋体" w:hAnsi="宋体" w:eastAsia="宋体" w:cs="宋体"/>
          <w:b/>
          <w:color w:val="auto"/>
          <w:sz w:val="24"/>
          <w:szCs w:val="24"/>
          <w:highlight w:val="none"/>
        </w:rPr>
      </w:pPr>
      <w:r>
        <w:rPr>
          <w:rFonts w:hint="eastAsia" w:ascii="宋体" w:hAnsi="宋体" w:eastAsia="宋体" w:cs="宋体"/>
          <w:color w:val="auto"/>
          <w:sz w:val="24"/>
          <w:szCs w:val="24"/>
          <w:highlight w:val="none"/>
          <w:u w:val="single"/>
          <w:lang w:eastAsia="zh-CN"/>
        </w:rPr>
        <w:t>中小企业声明函。</w:t>
      </w:r>
    </w:p>
    <w:p>
      <w:pPr>
        <w:numPr>
          <w:ilvl w:val="0"/>
          <w:numId w:val="0"/>
        </w:numPr>
        <w:spacing w:line="440" w:lineRule="exact"/>
        <w:ind w:left="420" w:leftChars="0"/>
        <w:rPr>
          <w:rFonts w:hint="eastAsia" w:ascii="宋体" w:hAnsi="宋体" w:eastAsia="宋体" w:cs="宋体"/>
          <w:b/>
          <w:color w:val="auto"/>
          <w:sz w:val="24"/>
          <w:szCs w:val="24"/>
          <w:highlight w:val="none"/>
        </w:rPr>
      </w:pPr>
      <w:r>
        <w:rPr>
          <w:rFonts w:hint="eastAsia" w:ascii="宋体" w:hAnsi="宋体" w:eastAsia="宋体" w:cs="宋体"/>
          <w:color w:val="auto"/>
          <w:sz w:val="24"/>
          <w:szCs w:val="24"/>
          <w:highlight w:val="none"/>
        </w:rPr>
        <w:t>上述资审材料均需加盖单位公章，（1）—（</w:t>
      </w:r>
      <w:r>
        <w:rPr>
          <w:rFonts w:hint="eastAsia" w:ascii="宋体" w:hAnsi="宋体" w:cs="宋体"/>
          <w:color w:val="auto"/>
          <w:sz w:val="24"/>
          <w:szCs w:val="24"/>
          <w:highlight w:val="none"/>
          <w:lang w:val="en-US" w:eastAsia="zh-CN"/>
        </w:rPr>
        <w:t>8</w:t>
      </w:r>
      <w:r>
        <w:rPr>
          <w:rFonts w:hint="eastAsia" w:ascii="宋体" w:hAnsi="宋体" w:eastAsia="宋体" w:cs="宋体"/>
          <w:color w:val="auto"/>
          <w:sz w:val="24"/>
          <w:szCs w:val="24"/>
          <w:highlight w:val="none"/>
        </w:rPr>
        <w:t>）中任何一条不符合要求，则资格性审查不通过，按无效标处理。原件备查。</w:t>
      </w:r>
    </w:p>
    <w:p>
      <w:pPr>
        <w:spacing w:line="360" w:lineRule="auto"/>
        <w:ind w:firstLine="482" w:firstLineChars="200"/>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4、商务技术标评审标准（90分）</w:t>
      </w:r>
    </w:p>
    <w:tbl>
      <w:tblPr>
        <w:tblStyle w:val="75"/>
        <w:tblpPr w:leftFromText="180" w:rightFromText="180" w:vertAnchor="text" w:horzAnchor="page" w:tblpX="1694" w:tblpY="492"/>
        <w:tblOverlap w:val="never"/>
        <w:tblW w:w="88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7"/>
        <w:gridCol w:w="1990"/>
        <w:gridCol w:w="5184"/>
        <w:gridCol w:w="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687" w:type="dxa"/>
            <w:vAlign w:val="center"/>
          </w:tcPr>
          <w:p>
            <w:pPr>
              <w:spacing w:line="360" w:lineRule="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序号</w:t>
            </w:r>
          </w:p>
        </w:tc>
        <w:tc>
          <w:tcPr>
            <w:tcW w:w="1990" w:type="dxa"/>
            <w:vAlign w:val="center"/>
          </w:tcPr>
          <w:p>
            <w:pPr>
              <w:spacing w:line="360" w:lineRule="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评分细则</w:t>
            </w:r>
          </w:p>
        </w:tc>
        <w:tc>
          <w:tcPr>
            <w:tcW w:w="5184" w:type="dxa"/>
            <w:vAlign w:val="center"/>
          </w:tcPr>
          <w:p>
            <w:pPr>
              <w:spacing w:line="360" w:lineRule="auto"/>
              <w:ind w:firstLine="482" w:firstLineChars="200"/>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评分标准</w:t>
            </w:r>
          </w:p>
        </w:tc>
        <w:tc>
          <w:tcPr>
            <w:tcW w:w="954" w:type="dxa"/>
          </w:tcPr>
          <w:p>
            <w:pPr>
              <w:spacing w:line="360" w:lineRule="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687" w:type="dxa"/>
            <w:vMerge w:val="restart"/>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p>
        </w:tc>
        <w:tc>
          <w:tcPr>
            <w:tcW w:w="1990" w:type="dxa"/>
            <w:vMerge w:val="restart"/>
            <w:vAlign w:val="center"/>
          </w:tcPr>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作业组织设计方案</w:t>
            </w:r>
          </w:p>
        </w:tc>
        <w:tc>
          <w:tcPr>
            <w:tcW w:w="5184" w:type="dxa"/>
            <w:vAlign w:val="center"/>
          </w:tcPr>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垃圾堆处置运输方案，满分18分。</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（1）垃圾运输服务质量及保证措施，0-3分；</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（2）作业方式和流程，0-3分；</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（3）作业人员配置方案，0-3分；</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（4）作业设备配置方案，0-3分；</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（5）车辆维修维护保养应急方案，0-3分。</w:t>
            </w:r>
          </w:p>
          <w:p>
            <w:pPr>
              <w:pStyle w:val="3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（6）应急处理方案，0-3分。</w:t>
            </w:r>
          </w:p>
        </w:tc>
        <w:tc>
          <w:tcPr>
            <w:tcW w:w="954" w:type="dxa"/>
            <w:vMerge w:val="restart"/>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61</w:t>
            </w:r>
            <w:r>
              <w:rPr>
                <w:rFonts w:hint="eastAsia" w:ascii="宋体" w:hAnsi="宋体" w:eastAsia="宋体" w:cs="宋体"/>
                <w:color w:val="auto"/>
                <w:sz w:val="24"/>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687" w:type="dxa"/>
            <w:vMerge w:val="continue"/>
            <w:vAlign w:val="center"/>
          </w:tcPr>
          <w:p>
            <w:pPr>
              <w:spacing w:line="360" w:lineRule="auto"/>
              <w:jc w:val="center"/>
              <w:rPr>
                <w:rFonts w:hint="eastAsia" w:ascii="宋体" w:hAnsi="宋体" w:eastAsia="宋体" w:cs="宋体"/>
                <w:color w:val="auto"/>
                <w:sz w:val="24"/>
                <w:szCs w:val="24"/>
                <w:highlight w:val="none"/>
              </w:rPr>
            </w:pPr>
          </w:p>
        </w:tc>
        <w:tc>
          <w:tcPr>
            <w:tcW w:w="1990" w:type="dxa"/>
            <w:vMerge w:val="continue"/>
            <w:vAlign w:val="center"/>
          </w:tcPr>
          <w:p>
            <w:pPr>
              <w:spacing w:line="360" w:lineRule="auto"/>
              <w:rPr>
                <w:rFonts w:hint="eastAsia" w:ascii="宋体" w:hAnsi="宋体" w:eastAsia="宋体" w:cs="宋体"/>
                <w:color w:val="auto"/>
                <w:sz w:val="24"/>
                <w:szCs w:val="24"/>
                <w:highlight w:val="none"/>
              </w:rPr>
            </w:pPr>
          </w:p>
        </w:tc>
        <w:tc>
          <w:tcPr>
            <w:tcW w:w="5184" w:type="dxa"/>
            <w:vAlign w:val="center"/>
          </w:tcPr>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针对本项目路线、现状特点分析，由评委进行打分：满分5分</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（1）项目现状特点并提出分析方案，0-2分；</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（2）重点难点分析并提供解决方案，0-3分。</w:t>
            </w:r>
          </w:p>
        </w:tc>
        <w:tc>
          <w:tcPr>
            <w:tcW w:w="954" w:type="dxa"/>
            <w:vMerge w:val="continue"/>
            <w:vAlign w:val="center"/>
          </w:tcPr>
          <w:p>
            <w:pPr>
              <w:spacing w:line="360" w:lineRule="auto"/>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6" w:hRule="atLeast"/>
        </w:trPr>
        <w:tc>
          <w:tcPr>
            <w:tcW w:w="687" w:type="dxa"/>
            <w:vMerge w:val="continue"/>
            <w:vAlign w:val="center"/>
          </w:tcPr>
          <w:p>
            <w:pPr>
              <w:spacing w:line="360" w:lineRule="auto"/>
              <w:jc w:val="center"/>
              <w:rPr>
                <w:rFonts w:hint="eastAsia" w:ascii="宋体" w:hAnsi="宋体" w:eastAsia="宋体" w:cs="宋体"/>
                <w:color w:val="auto"/>
                <w:sz w:val="24"/>
                <w:szCs w:val="24"/>
                <w:highlight w:val="none"/>
              </w:rPr>
            </w:pPr>
          </w:p>
        </w:tc>
        <w:tc>
          <w:tcPr>
            <w:tcW w:w="1990" w:type="dxa"/>
            <w:vMerge w:val="continue"/>
            <w:vAlign w:val="center"/>
          </w:tcPr>
          <w:p>
            <w:pPr>
              <w:spacing w:line="360" w:lineRule="auto"/>
              <w:rPr>
                <w:rFonts w:hint="eastAsia" w:ascii="宋体" w:hAnsi="宋体" w:eastAsia="宋体" w:cs="宋体"/>
                <w:color w:val="auto"/>
                <w:sz w:val="24"/>
                <w:szCs w:val="24"/>
                <w:highlight w:val="none"/>
              </w:rPr>
            </w:pPr>
          </w:p>
        </w:tc>
        <w:tc>
          <w:tcPr>
            <w:tcW w:w="5184" w:type="dxa"/>
            <w:vAlign w:val="center"/>
          </w:tcPr>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安全管理方案</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针对本项目完整的安全管理方案，由评委进行打分：满分</w:t>
            </w:r>
            <w:r>
              <w:rPr>
                <w:rFonts w:hint="eastAsia" w:ascii="宋体" w:hAnsi="宋体" w:eastAsia="宋体" w:cs="宋体"/>
                <w:color w:val="auto"/>
                <w:sz w:val="24"/>
                <w:szCs w:val="24"/>
                <w:highlight w:val="none"/>
                <w:lang w:val="en-US" w:eastAsia="zh-CN"/>
              </w:rPr>
              <w:t>8</w:t>
            </w:r>
            <w:r>
              <w:rPr>
                <w:rFonts w:hint="eastAsia" w:ascii="宋体" w:hAnsi="宋体" w:eastAsia="宋体" w:cs="宋体"/>
                <w:color w:val="auto"/>
                <w:sz w:val="24"/>
                <w:szCs w:val="24"/>
                <w:highlight w:val="none"/>
              </w:rPr>
              <w:t>分</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（1）安全管理制度及管理措施，0-</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分；</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（2）文明作业保障措施，0-</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分；</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（3）处理劳资纠纷、交通意外事故等突发情况具体措施，0-</w:t>
            </w: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分。</w:t>
            </w:r>
          </w:p>
        </w:tc>
        <w:tc>
          <w:tcPr>
            <w:tcW w:w="954" w:type="dxa"/>
            <w:vMerge w:val="continue"/>
            <w:vAlign w:val="center"/>
          </w:tcPr>
          <w:p>
            <w:pPr>
              <w:spacing w:line="360" w:lineRule="auto"/>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46" w:hRule="atLeast"/>
        </w:trPr>
        <w:tc>
          <w:tcPr>
            <w:tcW w:w="687" w:type="dxa"/>
            <w:vMerge w:val="continue"/>
            <w:vAlign w:val="center"/>
          </w:tcPr>
          <w:p>
            <w:pPr>
              <w:spacing w:line="360" w:lineRule="auto"/>
              <w:jc w:val="center"/>
              <w:rPr>
                <w:rFonts w:hint="eastAsia" w:ascii="宋体" w:hAnsi="宋体" w:eastAsia="宋体" w:cs="宋体"/>
                <w:color w:val="auto"/>
                <w:sz w:val="24"/>
                <w:szCs w:val="24"/>
                <w:highlight w:val="none"/>
              </w:rPr>
            </w:pPr>
          </w:p>
        </w:tc>
        <w:tc>
          <w:tcPr>
            <w:tcW w:w="1990" w:type="dxa"/>
            <w:vMerge w:val="continue"/>
            <w:vAlign w:val="center"/>
          </w:tcPr>
          <w:p>
            <w:pPr>
              <w:spacing w:line="360" w:lineRule="auto"/>
              <w:rPr>
                <w:rFonts w:hint="eastAsia" w:ascii="宋体" w:hAnsi="宋体" w:eastAsia="宋体" w:cs="宋体"/>
                <w:color w:val="auto"/>
                <w:sz w:val="24"/>
                <w:szCs w:val="24"/>
                <w:highlight w:val="none"/>
              </w:rPr>
            </w:pPr>
          </w:p>
        </w:tc>
        <w:tc>
          <w:tcPr>
            <w:tcW w:w="5184" w:type="dxa"/>
            <w:vAlign w:val="center"/>
          </w:tcPr>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扬尘管控方案，满分</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分。</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管控方案符合南通市标准及相关法律法规要求，方案内容详尽的，酌情0-</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分。</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不提供不得分。</w:t>
            </w:r>
          </w:p>
        </w:tc>
        <w:tc>
          <w:tcPr>
            <w:tcW w:w="954" w:type="dxa"/>
            <w:vMerge w:val="continue"/>
            <w:vAlign w:val="center"/>
          </w:tcPr>
          <w:p>
            <w:pPr>
              <w:spacing w:line="360" w:lineRule="auto"/>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87" w:type="dxa"/>
            <w:vMerge w:val="continue"/>
            <w:vAlign w:val="center"/>
          </w:tcPr>
          <w:p>
            <w:pPr>
              <w:spacing w:line="360" w:lineRule="auto"/>
              <w:jc w:val="center"/>
              <w:rPr>
                <w:rFonts w:hint="eastAsia" w:ascii="宋体" w:hAnsi="宋体" w:eastAsia="宋体" w:cs="宋体"/>
                <w:color w:val="auto"/>
                <w:sz w:val="24"/>
                <w:szCs w:val="24"/>
                <w:highlight w:val="none"/>
              </w:rPr>
            </w:pPr>
          </w:p>
        </w:tc>
        <w:tc>
          <w:tcPr>
            <w:tcW w:w="1990" w:type="dxa"/>
            <w:vMerge w:val="continue"/>
            <w:vAlign w:val="center"/>
          </w:tcPr>
          <w:p>
            <w:pPr>
              <w:spacing w:line="360" w:lineRule="auto"/>
              <w:rPr>
                <w:rFonts w:hint="eastAsia" w:ascii="宋体" w:hAnsi="宋体" w:eastAsia="宋体" w:cs="宋体"/>
                <w:color w:val="auto"/>
                <w:sz w:val="24"/>
                <w:szCs w:val="24"/>
                <w:highlight w:val="none"/>
              </w:rPr>
            </w:pPr>
          </w:p>
        </w:tc>
        <w:tc>
          <w:tcPr>
            <w:tcW w:w="5184" w:type="dxa"/>
            <w:vAlign w:val="center"/>
          </w:tcPr>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应急预案体系</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针对本项目具有完整应急预案体系的，由评委进行打分：满分6分</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（1）自然灾害及恶劣天气应急方案，0-</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分；</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）车辆应急方案，0-</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分</w:t>
            </w:r>
          </w:p>
        </w:tc>
        <w:tc>
          <w:tcPr>
            <w:tcW w:w="954" w:type="dxa"/>
            <w:vMerge w:val="continue"/>
            <w:vAlign w:val="center"/>
          </w:tcPr>
          <w:p>
            <w:pPr>
              <w:spacing w:line="360" w:lineRule="auto"/>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87" w:type="dxa"/>
            <w:vMerge w:val="continue"/>
            <w:vAlign w:val="center"/>
          </w:tcPr>
          <w:p>
            <w:pPr>
              <w:spacing w:line="360" w:lineRule="auto"/>
              <w:jc w:val="center"/>
              <w:rPr>
                <w:rFonts w:hint="eastAsia" w:ascii="宋体" w:hAnsi="宋体" w:eastAsia="宋体" w:cs="宋体"/>
                <w:color w:val="auto"/>
                <w:sz w:val="24"/>
                <w:szCs w:val="24"/>
                <w:highlight w:val="none"/>
              </w:rPr>
            </w:pPr>
          </w:p>
        </w:tc>
        <w:tc>
          <w:tcPr>
            <w:tcW w:w="1990" w:type="dxa"/>
            <w:vMerge w:val="continue"/>
            <w:vAlign w:val="center"/>
          </w:tcPr>
          <w:p>
            <w:pPr>
              <w:spacing w:line="360" w:lineRule="auto"/>
              <w:rPr>
                <w:rFonts w:hint="eastAsia" w:ascii="宋体" w:hAnsi="宋体" w:eastAsia="宋体" w:cs="宋体"/>
                <w:color w:val="auto"/>
                <w:sz w:val="24"/>
                <w:szCs w:val="24"/>
                <w:highlight w:val="none"/>
              </w:rPr>
            </w:pPr>
          </w:p>
        </w:tc>
        <w:tc>
          <w:tcPr>
            <w:tcW w:w="5184" w:type="dxa"/>
            <w:vAlign w:val="center"/>
          </w:tcPr>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项目管理制度</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针对本项目具有完整的人员管理制度、设备管理制度、内部考核奖惩制度，由评委进行打分满分</w:t>
            </w:r>
            <w:r>
              <w:rPr>
                <w:rFonts w:hint="eastAsia" w:ascii="宋体" w:hAnsi="宋体" w:eastAsia="宋体" w:cs="宋体"/>
                <w:color w:val="auto"/>
                <w:sz w:val="24"/>
                <w:szCs w:val="24"/>
                <w:highlight w:val="none"/>
                <w:lang w:val="en-US" w:eastAsia="zh-CN"/>
              </w:rPr>
              <w:t>9</w:t>
            </w:r>
            <w:r>
              <w:rPr>
                <w:rFonts w:hint="eastAsia" w:ascii="宋体" w:hAnsi="宋体" w:eastAsia="宋体" w:cs="宋体"/>
                <w:color w:val="auto"/>
                <w:sz w:val="24"/>
                <w:szCs w:val="24"/>
                <w:highlight w:val="none"/>
              </w:rPr>
              <w:t>分：</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（1）人员管理相关制度，0-</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分；</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（2）设备管理相关制度，0-</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分；</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（3）内部考核及奖惩制度，0-</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分。</w:t>
            </w:r>
          </w:p>
        </w:tc>
        <w:tc>
          <w:tcPr>
            <w:tcW w:w="954" w:type="dxa"/>
            <w:vMerge w:val="continue"/>
            <w:vAlign w:val="center"/>
          </w:tcPr>
          <w:p>
            <w:pPr>
              <w:spacing w:line="360" w:lineRule="auto"/>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73" w:hRule="atLeast"/>
        </w:trPr>
        <w:tc>
          <w:tcPr>
            <w:tcW w:w="687" w:type="dxa"/>
            <w:vMerge w:val="continue"/>
            <w:vAlign w:val="center"/>
          </w:tcPr>
          <w:p>
            <w:pPr>
              <w:spacing w:line="360" w:lineRule="auto"/>
              <w:jc w:val="center"/>
              <w:rPr>
                <w:rFonts w:hint="eastAsia" w:ascii="宋体" w:hAnsi="宋体" w:eastAsia="宋体" w:cs="宋体"/>
                <w:color w:val="auto"/>
                <w:sz w:val="24"/>
                <w:szCs w:val="24"/>
                <w:highlight w:val="none"/>
              </w:rPr>
            </w:pPr>
          </w:p>
        </w:tc>
        <w:tc>
          <w:tcPr>
            <w:tcW w:w="1990" w:type="dxa"/>
            <w:vMerge w:val="continue"/>
            <w:vAlign w:val="center"/>
          </w:tcPr>
          <w:p>
            <w:pPr>
              <w:spacing w:line="360" w:lineRule="auto"/>
              <w:ind w:firstLine="270"/>
              <w:rPr>
                <w:rFonts w:hint="eastAsia" w:ascii="宋体" w:hAnsi="宋体" w:eastAsia="宋体" w:cs="宋体"/>
                <w:color w:val="auto"/>
                <w:sz w:val="24"/>
                <w:szCs w:val="24"/>
                <w:highlight w:val="none"/>
              </w:rPr>
            </w:pPr>
          </w:p>
        </w:tc>
        <w:tc>
          <w:tcPr>
            <w:tcW w:w="5184" w:type="dxa"/>
            <w:vAlign w:val="center"/>
          </w:tcPr>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进度计划安排</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提供针对本项目的实施进度计划和进度保证措施，满分</w:t>
            </w:r>
            <w:r>
              <w:rPr>
                <w:rFonts w:hint="eastAsia" w:ascii="宋体" w:hAnsi="宋体" w:eastAsia="宋体" w:cs="宋体"/>
                <w:color w:val="auto"/>
                <w:sz w:val="24"/>
                <w:szCs w:val="24"/>
                <w:highlight w:val="none"/>
                <w:lang w:val="en-US" w:eastAsia="zh-CN"/>
              </w:rPr>
              <w:t>8</w:t>
            </w:r>
            <w:r>
              <w:rPr>
                <w:rFonts w:hint="eastAsia" w:ascii="宋体" w:hAnsi="宋体" w:eastAsia="宋体" w:cs="宋体"/>
                <w:color w:val="auto"/>
                <w:sz w:val="24"/>
                <w:szCs w:val="24"/>
                <w:highlight w:val="none"/>
              </w:rPr>
              <w:t>分。</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（1）作业人员及时间安排方案，0-</w:t>
            </w: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rPr>
              <w:t>分；</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（2）设备维护保养措施，0-</w:t>
            </w: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rPr>
              <w:t>分；</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不提供不得分。</w:t>
            </w:r>
          </w:p>
        </w:tc>
        <w:tc>
          <w:tcPr>
            <w:tcW w:w="954" w:type="dxa"/>
            <w:vMerge w:val="continue"/>
            <w:vAlign w:val="center"/>
          </w:tcPr>
          <w:p>
            <w:pPr>
              <w:spacing w:line="360" w:lineRule="auto"/>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5" w:hRule="atLeast"/>
        </w:trPr>
        <w:tc>
          <w:tcPr>
            <w:tcW w:w="687" w:type="dxa"/>
            <w:vMerge w:val="continue"/>
            <w:vAlign w:val="center"/>
          </w:tcPr>
          <w:p>
            <w:pPr>
              <w:spacing w:line="360" w:lineRule="auto"/>
              <w:jc w:val="center"/>
              <w:rPr>
                <w:rFonts w:hint="eastAsia" w:ascii="宋体" w:hAnsi="宋体" w:eastAsia="宋体" w:cs="宋体"/>
                <w:color w:val="auto"/>
                <w:sz w:val="24"/>
                <w:szCs w:val="24"/>
                <w:highlight w:val="none"/>
              </w:rPr>
            </w:pPr>
          </w:p>
        </w:tc>
        <w:tc>
          <w:tcPr>
            <w:tcW w:w="1990" w:type="dxa"/>
            <w:vMerge w:val="continue"/>
            <w:vAlign w:val="center"/>
          </w:tcPr>
          <w:p>
            <w:pPr>
              <w:spacing w:line="360" w:lineRule="auto"/>
              <w:rPr>
                <w:rFonts w:hint="eastAsia" w:ascii="宋体" w:hAnsi="宋体" w:eastAsia="宋体" w:cs="宋体"/>
                <w:color w:val="auto"/>
                <w:sz w:val="24"/>
                <w:szCs w:val="24"/>
                <w:highlight w:val="none"/>
              </w:rPr>
            </w:pPr>
          </w:p>
        </w:tc>
        <w:tc>
          <w:tcPr>
            <w:tcW w:w="5184" w:type="dxa"/>
            <w:vAlign w:val="center"/>
          </w:tcPr>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交接方案</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针对本项目具有完整的进退场交接方案及保障，由评委进行打分，满分4分：</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（1）进退场交接方案，0-2分；</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（2）进退场保障措施，0-2分。</w:t>
            </w:r>
          </w:p>
        </w:tc>
        <w:tc>
          <w:tcPr>
            <w:tcW w:w="954" w:type="dxa"/>
            <w:vMerge w:val="continue"/>
            <w:vAlign w:val="center"/>
          </w:tcPr>
          <w:p>
            <w:pPr>
              <w:spacing w:line="360" w:lineRule="auto"/>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5" w:hRule="atLeast"/>
        </w:trPr>
        <w:tc>
          <w:tcPr>
            <w:tcW w:w="687" w:type="dxa"/>
            <w:vAlign w:val="center"/>
          </w:tcPr>
          <w:p>
            <w:pPr>
              <w:spacing w:line="36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w:t>
            </w:r>
          </w:p>
        </w:tc>
        <w:tc>
          <w:tcPr>
            <w:tcW w:w="1990" w:type="dxa"/>
            <w:vAlign w:val="center"/>
          </w:tcPr>
          <w:p>
            <w:pPr>
              <w:spacing w:line="36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证书</w:t>
            </w:r>
            <w:r>
              <w:rPr>
                <w:rFonts w:hint="eastAsia" w:ascii="宋体" w:hAnsi="宋体" w:eastAsia="宋体" w:cs="宋体"/>
                <w:color w:val="auto"/>
                <w:sz w:val="24"/>
                <w:szCs w:val="24"/>
                <w:highlight w:val="none"/>
                <w:lang w:val="en-US" w:eastAsia="zh-CN"/>
              </w:rPr>
              <w:t>体系</w:t>
            </w:r>
          </w:p>
        </w:tc>
        <w:tc>
          <w:tcPr>
            <w:tcW w:w="5184" w:type="dxa"/>
            <w:vAlign w:val="center"/>
          </w:tcPr>
          <w:p>
            <w:pPr>
              <w:pStyle w:val="61"/>
              <w:spacing w:line="36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zh-CN"/>
              </w:rPr>
              <w:t>投标人具有环境管理体系认证证书的得</w:t>
            </w: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lang w:val="zh-CN"/>
              </w:rPr>
              <w:t>分，认证范围包含道路普通货物运输，提供有效证书复印件。</w:t>
            </w:r>
          </w:p>
          <w:p>
            <w:pPr>
              <w:pStyle w:val="61"/>
              <w:spacing w:line="36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zh-CN"/>
              </w:rPr>
              <w:t>投标人具有</w:t>
            </w:r>
            <w:r>
              <w:rPr>
                <w:rFonts w:hint="eastAsia" w:ascii="宋体" w:hAnsi="宋体" w:eastAsia="宋体" w:cs="宋体"/>
                <w:color w:val="auto"/>
                <w:sz w:val="24"/>
                <w:szCs w:val="24"/>
                <w:highlight w:val="none"/>
                <w:lang w:val="en-US" w:eastAsia="zh-CN"/>
              </w:rPr>
              <w:t>职业健康安全管理</w:t>
            </w:r>
            <w:r>
              <w:rPr>
                <w:rFonts w:hint="eastAsia" w:ascii="宋体" w:hAnsi="宋体" w:eastAsia="宋体" w:cs="宋体"/>
                <w:color w:val="auto"/>
                <w:sz w:val="24"/>
                <w:szCs w:val="24"/>
                <w:highlight w:val="none"/>
                <w:lang w:val="zh-CN"/>
              </w:rPr>
              <w:t>体系认证证书的得</w:t>
            </w: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lang w:val="zh-CN"/>
              </w:rPr>
              <w:t>分，认证范围包含道路普通货物运输，提供有效证书复印件。</w:t>
            </w:r>
          </w:p>
          <w:p>
            <w:pPr>
              <w:pStyle w:val="61"/>
              <w:spacing w:line="36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zh-CN"/>
              </w:rPr>
              <w:t>投标人具有</w:t>
            </w:r>
            <w:r>
              <w:rPr>
                <w:rFonts w:hint="eastAsia" w:ascii="宋体" w:hAnsi="宋体" w:eastAsia="宋体" w:cs="宋体"/>
                <w:color w:val="auto"/>
                <w:sz w:val="24"/>
                <w:szCs w:val="24"/>
                <w:highlight w:val="none"/>
                <w:lang w:val="en-US" w:eastAsia="zh-CN"/>
              </w:rPr>
              <w:t>质量</w:t>
            </w:r>
            <w:r>
              <w:rPr>
                <w:rFonts w:hint="eastAsia" w:ascii="宋体" w:hAnsi="宋体" w:eastAsia="宋体" w:cs="宋体"/>
                <w:color w:val="auto"/>
                <w:sz w:val="24"/>
                <w:szCs w:val="24"/>
                <w:highlight w:val="none"/>
                <w:lang w:val="zh-CN"/>
              </w:rPr>
              <w:t>管理体系认证证书的得</w:t>
            </w: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lang w:val="zh-CN"/>
              </w:rPr>
              <w:t>分，认证范围包含道路普通货物运输，提供有效证书复印件。</w:t>
            </w:r>
          </w:p>
        </w:tc>
        <w:tc>
          <w:tcPr>
            <w:tcW w:w="954" w:type="dxa"/>
            <w:vAlign w:val="center"/>
          </w:tcPr>
          <w:p>
            <w:pPr>
              <w:spacing w:line="36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6" w:hRule="atLeast"/>
        </w:trPr>
        <w:tc>
          <w:tcPr>
            <w:tcW w:w="687" w:type="dxa"/>
            <w:vAlign w:val="center"/>
          </w:tcPr>
          <w:p>
            <w:pPr>
              <w:spacing w:line="36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w:t>
            </w:r>
          </w:p>
        </w:tc>
        <w:tc>
          <w:tcPr>
            <w:tcW w:w="1990" w:type="dxa"/>
            <w:vAlign w:val="center"/>
          </w:tcPr>
          <w:p>
            <w:pPr>
              <w:spacing w:line="360" w:lineRule="auto"/>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表彰荣誉</w:t>
            </w:r>
          </w:p>
        </w:tc>
        <w:tc>
          <w:tcPr>
            <w:tcW w:w="5184" w:type="dxa"/>
            <w:vAlign w:val="center"/>
          </w:tcPr>
          <w:p>
            <w:pPr>
              <w:pStyle w:val="61"/>
              <w:spacing w:line="360" w:lineRule="auto"/>
              <w:jc w:val="left"/>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lang w:val="en-US" w:eastAsia="zh-CN"/>
              </w:rPr>
              <w:t>投标人</w:t>
            </w:r>
            <w:r>
              <w:rPr>
                <w:rFonts w:hint="eastAsia" w:ascii="宋体" w:hAnsi="宋体" w:eastAsia="宋体" w:cs="宋体"/>
                <w:color w:val="auto"/>
                <w:sz w:val="24"/>
                <w:szCs w:val="24"/>
                <w:highlight w:val="none"/>
              </w:rPr>
              <w:t>自20</w:t>
            </w:r>
            <w:r>
              <w:rPr>
                <w:rFonts w:hint="eastAsia" w:ascii="宋体" w:hAnsi="宋体" w:eastAsia="宋体" w:cs="宋体"/>
                <w:color w:val="auto"/>
                <w:sz w:val="24"/>
                <w:szCs w:val="24"/>
                <w:highlight w:val="none"/>
                <w:lang w:val="en-US" w:eastAsia="zh-CN"/>
              </w:rPr>
              <w:t>19</w:t>
            </w:r>
            <w:r>
              <w:rPr>
                <w:rFonts w:hint="eastAsia" w:ascii="宋体" w:hAnsi="宋体" w:eastAsia="宋体" w:cs="宋体"/>
                <w:color w:val="auto"/>
                <w:sz w:val="24"/>
                <w:szCs w:val="24"/>
                <w:highlight w:val="none"/>
              </w:rPr>
              <w:t>年以来</w:t>
            </w:r>
            <w:r>
              <w:rPr>
                <w:rFonts w:hint="eastAsia" w:ascii="宋体" w:hAnsi="宋体" w:eastAsia="宋体" w:cs="宋体"/>
                <w:color w:val="auto"/>
                <w:sz w:val="24"/>
                <w:szCs w:val="24"/>
                <w:highlight w:val="none"/>
                <w:lang w:val="en-US" w:eastAsia="zh-CN"/>
              </w:rPr>
              <w:t>获得政府主管部门表彰或荣誉的得2分。（提供证书复印件）</w:t>
            </w:r>
          </w:p>
        </w:tc>
        <w:tc>
          <w:tcPr>
            <w:tcW w:w="954" w:type="dxa"/>
            <w:vAlign w:val="center"/>
          </w:tcPr>
          <w:p>
            <w:pPr>
              <w:spacing w:line="36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87" w:type="dxa"/>
            <w:vAlign w:val="center"/>
          </w:tcPr>
          <w:p>
            <w:pPr>
              <w:spacing w:line="360"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4</w:t>
            </w:r>
          </w:p>
        </w:tc>
        <w:tc>
          <w:tcPr>
            <w:tcW w:w="1990" w:type="dxa"/>
            <w:vAlign w:val="center"/>
          </w:tcPr>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kern w:val="2"/>
                <w:sz w:val="24"/>
                <w:szCs w:val="24"/>
                <w:highlight w:val="none"/>
                <w:lang w:val="en-US" w:eastAsia="zh-CN" w:bidi="ar-SA"/>
              </w:rPr>
              <w:t>拟投入的设备</w:t>
            </w:r>
          </w:p>
        </w:tc>
        <w:tc>
          <w:tcPr>
            <w:tcW w:w="5184" w:type="dxa"/>
            <w:vAlign w:val="center"/>
          </w:tcPr>
          <w:p>
            <w:pPr>
              <w:pStyle w:val="61"/>
              <w:spacing w:line="360" w:lineRule="auto"/>
              <w:jc w:val="left"/>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1、投标人拟投入全密闭智能建筑垃圾运输车（≥</w:t>
            </w:r>
            <w:r>
              <w:rPr>
                <w:rFonts w:hint="eastAsia" w:ascii="宋体" w:hAnsi="宋体" w:cs="宋体"/>
                <w:color w:val="auto"/>
                <w:sz w:val="24"/>
                <w:szCs w:val="24"/>
                <w:highlight w:val="none"/>
                <w:lang w:val="en-US" w:eastAsia="zh-CN"/>
              </w:rPr>
              <w:t>15辆得2分，</w:t>
            </w:r>
            <w:r>
              <w:rPr>
                <w:rFonts w:hint="eastAsia" w:ascii="宋体" w:hAnsi="宋体" w:eastAsia="宋体" w:cs="宋体"/>
                <w:color w:val="auto"/>
                <w:sz w:val="24"/>
                <w:szCs w:val="24"/>
                <w:highlight w:val="none"/>
                <w:lang w:val="en-US" w:eastAsia="zh-CN"/>
              </w:rPr>
              <w:t>≥18辆的得</w:t>
            </w:r>
            <w:r>
              <w:rPr>
                <w:rFonts w:hint="eastAsia" w:ascii="宋体" w:hAnsi="宋体" w:cs="宋体"/>
                <w:color w:val="auto"/>
                <w:sz w:val="24"/>
                <w:szCs w:val="24"/>
                <w:highlight w:val="none"/>
                <w:lang w:val="en-US" w:eastAsia="zh-CN"/>
              </w:rPr>
              <w:t>3</w:t>
            </w:r>
            <w:r>
              <w:rPr>
                <w:rFonts w:hint="eastAsia" w:ascii="宋体" w:hAnsi="宋体" w:eastAsia="宋体" w:cs="宋体"/>
                <w:color w:val="auto"/>
                <w:sz w:val="24"/>
                <w:szCs w:val="24"/>
                <w:highlight w:val="none"/>
                <w:lang w:val="en-US" w:eastAsia="zh-CN"/>
              </w:rPr>
              <w:t>分，≥23辆得5分，﹤15辆不得分）。提供投标单位需提供有效车辆行驶证及车辆购置发票，缺一项不得分。</w:t>
            </w:r>
          </w:p>
          <w:p>
            <w:pPr>
              <w:pStyle w:val="61"/>
              <w:spacing w:line="360" w:lineRule="auto"/>
              <w:jc w:val="left"/>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2、投标人拟投入设备：5吨或以上装载机≥3辆，均为自有设备得4分，有租赁的得2分，装载机＜3辆不得分；200型或以上挖掘机≥3辆，均为自有设备得4分，有租赁的得2分，挖掘机＜3辆不得分。</w:t>
            </w:r>
          </w:p>
          <w:p>
            <w:pPr>
              <w:pStyle w:val="61"/>
              <w:spacing w:line="360" w:lineRule="auto"/>
              <w:ind w:firstLine="240" w:firstLineChars="100"/>
              <w:jc w:val="left"/>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需提供购置发票；如车辆为租赁的，需提供租赁合同、车辆发票和购车转账明细。缺一项不得分。</w:t>
            </w:r>
          </w:p>
        </w:tc>
        <w:tc>
          <w:tcPr>
            <w:tcW w:w="954" w:type="dxa"/>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r>
              <w:rPr>
                <w:rFonts w:hint="eastAsia" w:ascii="宋体" w:hAnsi="宋体" w:eastAsia="宋体" w:cs="宋体"/>
                <w:color w:val="auto"/>
                <w:sz w:val="24"/>
                <w:szCs w:val="24"/>
                <w:highlight w:val="none"/>
                <w:lang w:eastAsia="zh-CN"/>
              </w:rPr>
              <w:t>3</w:t>
            </w:r>
            <w:r>
              <w:rPr>
                <w:rFonts w:hint="eastAsia" w:ascii="宋体" w:hAnsi="宋体" w:eastAsia="宋体" w:cs="宋体"/>
                <w:color w:val="auto"/>
                <w:sz w:val="24"/>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87" w:type="dxa"/>
            <w:vAlign w:val="center"/>
          </w:tcPr>
          <w:p>
            <w:pPr>
              <w:spacing w:line="36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5</w:t>
            </w:r>
          </w:p>
        </w:tc>
        <w:tc>
          <w:tcPr>
            <w:tcW w:w="1990" w:type="dxa"/>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业绩</w:t>
            </w:r>
          </w:p>
        </w:tc>
        <w:tc>
          <w:tcPr>
            <w:tcW w:w="5184" w:type="dxa"/>
            <w:vAlign w:val="center"/>
          </w:tcPr>
          <w:p>
            <w:pPr>
              <w:pStyle w:val="61"/>
              <w:spacing w:line="360" w:lineRule="auto"/>
              <w:jc w:val="left"/>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投标人</w:t>
            </w:r>
            <w:r>
              <w:rPr>
                <w:rFonts w:hint="eastAsia" w:ascii="宋体" w:hAnsi="宋体" w:eastAsia="宋体" w:cs="宋体"/>
                <w:color w:val="auto"/>
                <w:sz w:val="24"/>
                <w:szCs w:val="24"/>
                <w:highlight w:val="none"/>
              </w:rPr>
              <w:t>自20</w:t>
            </w:r>
            <w:r>
              <w:rPr>
                <w:rFonts w:hint="eastAsia" w:ascii="宋体" w:hAnsi="宋体" w:eastAsia="宋体" w:cs="宋体"/>
                <w:color w:val="auto"/>
                <w:sz w:val="24"/>
                <w:szCs w:val="24"/>
                <w:highlight w:val="none"/>
                <w:lang w:val="en-US" w:eastAsia="zh-CN"/>
              </w:rPr>
              <w:t>19</w:t>
            </w:r>
            <w:r>
              <w:rPr>
                <w:rFonts w:hint="eastAsia" w:ascii="宋体" w:hAnsi="宋体" w:eastAsia="宋体" w:cs="宋体"/>
                <w:color w:val="auto"/>
                <w:sz w:val="24"/>
                <w:szCs w:val="24"/>
                <w:highlight w:val="none"/>
              </w:rPr>
              <w:t>年以来，具有已完成或在合同履约期内的类似项目业绩的，有一个得</w:t>
            </w:r>
            <w:r>
              <w:rPr>
                <w:rFonts w:hint="eastAsia" w:ascii="宋体" w:hAnsi="宋体" w:eastAsia="宋体" w:cs="宋体"/>
                <w:color w:val="auto"/>
                <w:sz w:val="24"/>
                <w:szCs w:val="24"/>
                <w:highlight w:val="none"/>
                <w:lang w:eastAsia="zh-CN"/>
              </w:rPr>
              <w:t>4</w:t>
            </w:r>
            <w:r>
              <w:rPr>
                <w:rFonts w:hint="eastAsia" w:ascii="宋体" w:hAnsi="宋体" w:eastAsia="宋体" w:cs="宋体"/>
                <w:color w:val="auto"/>
                <w:sz w:val="24"/>
                <w:szCs w:val="24"/>
                <w:highlight w:val="none"/>
              </w:rPr>
              <w:t>分，最多得</w:t>
            </w:r>
            <w:r>
              <w:rPr>
                <w:rFonts w:hint="eastAsia" w:ascii="宋体" w:hAnsi="宋体" w:eastAsia="宋体" w:cs="宋体"/>
                <w:color w:val="auto"/>
                <w:sz w:val="24"/>
                <w:szCs w:val="24"/>
                <w:highlight w:val="none"/>
                <w:lang w:val="en-US" w:eastAsia="zh-CN"/>
              </w:rPr>
              <w:t>8</w:t>
            </w:r>
            <w:r>
              <w:rPr>
                <w:rFonts w:hint="eastAsia" w:ascii="宋体" w:hAnsi="宋体" w:eastAsia="宋体" w:cs="宋体"/>
                <w:color w:val="auto"/>
                <w:sz w:val="24"/>
                <w:szCs w:val="24"/>
                <w:highlight w:val="none"/>
              </w:rPr>
              <w:t>分。（</w:t>
            </w:r>
            <w:r>
              <w:rPr>
                <w:rFonts w:hint="eastAsia" w:ascii="宋体" w:hAnsi="宋体" w:eastAsia="宋体" w:cs="宋体"/>
                <w:color w:val="auto"/>
                <w:sz w:val="24"/>
                <w:szCs w:val="24"/>
                <w:highlight w:val="none"/>
                <w:lang w:val="en-US" w:eastAsia="zh-CN"/>
              </w:rPr>
              <w:t>采购公告网上截图、</w:t>
            </w:r>
            <w:r>
              <w:rPr>
                <w:rFonts w:hint="eastAsia" w:ascii="宋体" w:hAnsi="宋体" w:eastAsia="宋体" w:cs="宋体"/>
                <w:color w:val="auto"/>
                <w:sz w:val="24"/>
                <w:szCs w:val="24"/>
                <w:highlight w:val="none"/>
              </w:rPr>
              <w:t>中标通知书及合同复印件，缺一项不得分）。</w:t>
            </w:r>
          </w:p>
        </w:tc>
        <w:tc>
          <w:tcPr>
            <w:tcW w:w="954" w:type="dxa"/>
            <w:vAlign w:val="center"/>
          </w:tcPr>
          <w:p>
            <w:pPr>
              <w:spacing w:line="36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eastAsia="zh-CN"/>
              </w:rPr>
              <w:t>8</w:t>
            </w:r>
            <w:r>
              <w:rPr>
                <w:rFonts w:hint="eastAsia" w:ascii="宋体" w:hAnsi="宋体" w:eastAsia="宋体" w:cs="宋体"/>
                <w:color w:val="auto"/>
                <w:sz w:val="24"/>
                <w:szCs w:val="24"/>
                <w:highlight w:val="none"/>
              </w:rPr>
              <w:t>分</w:t>
            </w:r>
          </w:p>
        </w:tc>
      </w:tr>
    </w:tbl>
    <w:p>
      <w:pPr>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商务</w:t>
      </w:r>
      <w:r>
        <w:rPr>
          <w:rFonts w:hint="eastAsia" w:ascii="宋体" w:hAnsi="宋体" w:eastAsia="宋体" w:cs="宋体"/>
          <w:color w:val="auto"/>
          <w:sz w:val="24"/>
          <w:szCs w:val="24"/>
          <w:highlight w:val="none"/>
        </w:rPr>
        <w:t>技术标评审时，评标委员会成员分别对每个有效投标人的标书进行评价、打分。</w:t>
      </w:r>
      <w:r>
        <w:rPr>
          <w:rFonts w:hint="eastAsia" w:ascii="宋体" w:hAnsi="宋体" w:eastAsia="宋体" w:cs="宋体"/>
          <w:color w:val="auto"/>
          <w:sz w:val="24"/>
          <w:szCs w:val="24"/>
          <w:highlight w:val="none"/>
          <w:lang w:val="en-US" w:eastAsia="zh-CN"/>
        </w:rPr>
        <w:t>商务</w:t>
      </w:r>
      <w:r>
        <w:rPr>
          <w:rFonts w:hint="eastAsia" w:ascii="宋体" w:hAnsi="宋体" w:eastAsia="宋体" w:cs="宋体"/>
          <w:color w:val="auto"/>
          <w:sz w:val="24"/>
          <w:szCs w:val="24"/>
          <w:highlight w:val="none"/>
        </w:rPr>
        <w:t>技术分按算术平均值计算。分值为小数点后保留两位。</w:t>
      </w:r>
    </w:p>
    <w:p>
      <w:pPr>
        <w:tabs>
          <w:tab w:val="center" w:pos="4476"/>
        </w:tabs>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注：以上复印件均需加盖公章，原件备查。</w:t>
      </w:r>
    </w:p>
    <w:p>
      <w:pPr>
        <w:spacing w:line="360" w:lineRule="auto"/>
        <w:ind w:firstLine="482" w:firstLineChars="200"/>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5、报价标评审标准（分值10分）</w:t>
      </w:r>
    </w:p>
    <w:p>
      <w:pPr>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报价标分的评审标准为：</w:t>
      </w:r>
      <w:r>
        <w:rPr>
          <w:rFonts w:hint="eastAsia" w:ascii="宋体" w:hAnsi="宋体" w:eastAsia="宋体" w:cs="宋体"/>
          <w:b/>
          <w:color w:val="auto"/>
          <w:sz w:val="24"/>
          <w:szCs w:val="24"/>
          <w:highlight w:val="none"/>
        </w:rPr>
        <w:t>即满足招标文件要求且投标价格最低的投标报价</w:t>
      </w:r>
      <w:r>
        <w:rPr>
          <w:rFonts w:hint="eastAsia" w:ascii="宋体" w:hAnsi="宋体" w:eastAsia="宋体" w:cs="宋体"/>
          <w:color w:val="auto"/>
          <w:sz w:val="24"/>
          <w:szCs w:val="24"/>
          <w:highlight w:val="none"/>
        </w:rPr>
        <w:t>为评标基准价，其价格分（即报价标分）为满分10分。其他投标人的价格分统一按照下列公式计算：投标报价得分=（评标基准价/投标报价）*价格权重（10%）*100。小数点保留两位数。</w:t>
      </w:r>
    </w:p>
    <w:p>
      <w:pPr>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定标：评标委员会对满足招标文件实质要求的投标文件，按照招标文件中规定的各项因素进行综合评审进行打分，并按得分由高到低顺序推荐中标候选人。综合得分最高者为中标人；综合得分相同时，报价低者中标；报价也相等的，由招标人抽签确定。</w:t>
      </w:r>
    </w:p>
    <w:p>
      <w:pPr>
        <w:snapToGrid w:val="0"/>
        <w:spacing w:line="560" w:lineRule="exact"/>
        <w:ind w:firstLine="480" w:firstLineChars="200"/>
        <w:rPr>
          <w:rFonts w:hint="eastAsia" w:ascii="宋体" w:hAnsi="宋体" w:cs="Times New Roman"/>
          <w:color w:val="auto"/>
          <w:sz w:val="24"/>
          <w:szCs w:val="24"/>
          <w:highlight w:val="none"/>
        </w:rPr>
      </w:pPr>
      <w:r>
        <w:rPr>
          <w:rFonts w:hint="eastAsia" w:ascii="宋体" w:hAnsi="宋体" w:cs="Times New Roman"/>
          <w:color w:val="auto"/>
          <w:sz w:val="24"/>
          <w:szCs w:val="24"/>
          <w:highlight w:val="none"/>
        </w:rPr>
        <w:t>注：政府采购政策功能落实</w:t>
      </w:r>
    </w:p>
    <w:p>
      <w:pPr>
        <w:snapToGrid w:val="0"/>
        <w:spacing w:line="560" w:lineRule="exact"/>
        <w:ind w:firstLine="480" w:firstLineChars="200"/>
        <w:rPr>
          <w:rFonts w:hint="eastAsia" w:ascii="宋体" w:hAnsi="宋体" w:cs="Times New Roman"/>
          <w:color w:val="auto"/>
          <w:sz w:val="24"/>
          <w:szCs w:val="24"/>
          <w:highlight w:val="none"/>
        </w:rPr>
      </w:pPr>
      <w:r>
        <w:rPr>
          <w:rFonts w:hint="eastAsia" w:ascii="宋体" w:hAnsi="宋体" w:cs="Times New Roman"/>
          <w:color w:val="auto"/>
          <w:sz w:val="24"/>
          <w:szCs w:val="24"/>
          <w:highlight w:val="none"/>
        </w:rPr>
        <w:t>1、小微型企业价格扣除</w:t>
      </w:r>
    </w:p>
    <w:p>
      <w:pPr>
        <w:snapToGrid w:val="0"/>
        <w:spacing w:line="560" w:lineRule="exact"/>
        <w:ind w:firstLine="480" w:firstLineChars="200"/>
        <w:rPr>
          <w:rFonts w:hint="eastAsia" w:ascii="宋体" w:hAnsi="宋体" w:eastAsia="宋体" w:cs="宋体"/>
          <w:b w:val="0"/>
          <w:bCs/>
          <w:color w:val="auto"/>
          <w:sz w:val="24"/>
          <w:highlight w:val="none"/>
          <w:u w:val="single"/>
        </w:rPr>
      </w:pPr>
      <w:r>
        <w:rPr>
          <w:rFonts w:hint="eastAsia" w:ascii="宋体" w:hAnsi="宋体" w:cs="Times New Roman"/>
          <w:color w:val="auto"/>
          <w:sz w:val="24"/>
          <w:szCs w:val="24"/>
          <w:highlight w:val="none"/>
        </w:rPr>
        <w:t>（1）</w:t>
      </w:r>
      <w:r>
        <w:rPr>
          <w:rFonts w:hint="eastAsia" w:ascii="宋体" w:hAnsi="宋体" w:cs="Times New Roman"/>
          <w:color w:val="auto"/>
          <w:sz w:val="24"/>
          <w:szCs w:val="24"/>
          <w:highlight w:val="none"/>
          <w:u w:val="single"/>
        </w:rPr>
        <w:t>本项目对小型和微型企业给予</w:t>
      </w:r>
      <w:r>
        <w:rPr>
          <w:rFonts w:hint="eastAsia" w:ascii="宋体" w:hAnsi="宋体" w:cs="Times New Roman"/>
          <w:color w:val="auto"/>
          <w:sz w:val="24"/>
          <w:szCs w:val="24"/>
          <w:highlight w:val="none"/>
          <w:u w:val="single"/>
          <w:lang w:val="en-US" w:eastAsia="zh-CN"/>
        </w:rPr>
        <w:t>10</w:t>
      </w:r>
      <w:r>
        <w:rPr>
          <w:rFonts w:hint="eastAsia" w:ascii="宋体" w:hAnsi="宋体" w:cs="Times New Roman"/>
          <w:color w:val="auto"/>
          <w:sz w:val="24"/>
          <w:szCs w:val="24"/>
          <w:highlight w:val="none"/>
          <w:u w:val="single"/>
        </w:rPr>
        <w:t>%</w:t>
      </w:r>
      <w:r>
        <w:rPr>
          <w:rFonts w:hint="eastAsia" w:ascii="宋体" w:hAnsi="宋体" w:eastAsia="宋体" w:cs="宋体"/>
          <w:b w:val="0"/>
          <w:bCs/>
          <w:color w:val="auto"/>
          <w:sz w:val="24"/>
          <w:highlight w:val="none"/>
          <w:u w:val="single"/>
        </w:rPr>
        <w:t>的扣除价格，用扣除后的价格参与评审。</w:t>
      </w:r>
    </w:p>
    <w:p>
      <w:pPr>
        <w:pageBreakBefore w:val="0"/>
        <w:widowControl w:val="0"/>
        <w:kinsoku/>
        <w:wordWrap/>
        <w:overflowPunct/>
        <w:topLinePunct w:val="0"/>
        <w:bidi w:val="0"/>
        <w:adjustRightInd w:val="0"/>
        <w:spacing w:before="120" w:after="120" w:line="360" w:lineRule="auto"/>
        <w:ind w:firstLine="480" w:firstLineChars="200"/>
        <w:jc w:val="left"/>
        <w:textAlignment w:val="baseline"/>
        <w:rPr>
          <w:rFonts w:hint="eastAsia" w:ascii="宋体" w:hAnsi="宋体" w:eastAsia="宋体" w:cs="宋体"/>
          <w:b w:val="0"/>
          <w:bCs/>
          <w:color w:val="auto"/>
          <w:sz w:val="24"/>
          <w:highlight w:val="none"/>
          <w:u w:val="single"/>
        </w:rPr>
      </w:pPr>
      <w:r>
        <w:rPr>
          <w:rFonts w:hint="eastAsia" w:ascii="宋体" w:hAnsi="宋体" w:eastAsia="宋体" w:cs="宋体"/>
          <w:b w:val="0"/>
          <w:bCs/>
          <w:color w:val="auto"/>
          <w:sz w:val="24"/>
          <w:highlight w:val="none"/>
          <w:u w:val="single"/>
        </w:rPr>
        <w:t>（2）供应商需按照《政府采购促进中小企业发展管理办法》（财库﹝2020﹞46 号）的规定提供相应的《中小企业声明函》。</w:t>
      </w:r>
    </w:p>
    <w:p>
      <w:pPr>
        <w:pageBreakBefore w:val="0"/>
        <w:widowControl w:val="0"/>
        <w:kinsoku/>
        <w:wordWrap/>
        <w:overflowPunct/>
        <w:topLinePunct w:val="0"/>
        <w:bidi w:val="0"/>
        <w:adjustRightInd w:val="0"/>
        <w:spacing w:before="120" w:after="120" w:line="360" w:lineRule="auto"/>
        <w:ind w:firstLine="480" w:firstLineChars="200"/>
        <w:jc w:val="left"/>
        <w:textAlignment w:val="baseline"/>
        <w:rPr>
          <w:rFonts w:hint="eastAsia" w:ascii="宋体" w:hAnsi="宋体" w:eastAsia="宋体" w:cs="宋体"/>
          <w:b w:val="0"/>
          <w:bCs/>
          <w:color w:val="auto"/>
          <w:sz w:val="24"/>
          <w:highlight w:val="none"/>
          <w:u w:val="single"/>
        </w:rPr>
      </w:pPr>
      <w:r>
        <w:rPr>
          <w:rFonts w:hint="eastAsia" w:ascii="宋体" w:hAnsi="宋体" w:eastAsia="宋体" w:cs="宋体"/>
          <w:b w:val="0"/>
          <w:bCs/>
          <w:color w:val="auto"/>
          <w:sz w:val="24"/>
          <w:highlight w:val="none"/>
          <w:u w:val="single"/>
        </w:rPr>
        <w:t>（3）企业标准请参照《关于印发中小企业划型标准规定的通知》（工信部联企业[2011]300号）文件规定自行填写。</w:t>
      </w:r>
    </w:p>
    <w:p>
      <w:pPr>
        <w:pageBreakBefore w:val="0"/>
        <w:widowControl w:val="0"/>
        <w:kinsoku/>
        <w:wordWrap/>
        <w:overflowPunct/>
        <w:topLinePunct w:val="0"/>
        <w:bidi w:val="0"/>
        <w:adjustRightInd w:val="0"/>
        <w:spacing w:before="120" w:after="120" w:line="360" w:lineRule="auto"/>
        <w:ind w:firstLine="480" w:firstLineChars="200"/>
        <w:jc w:val="left"/>
        <w:textAlignment w:val="baseline"/>
        <w:rPr>
          <w:rFonts w:hint="eastAsia" w:ascii="宋体" w:hAnsi="宋体" w:eastAsia="宋体" w:cs="宋体"/>
          <w:b w:val="0"/>
          <w:bCs/>
          <w:color w:val="auto"/>
          <w:sz w:val="24"/>
          <w:highlight w:val="none"/>
          <w:u w:val="single"/>
        </w:rPr>
      </w:pPr>
      <w:r>
        <w:rPr>
          <w:rFonts w:hint="eastAsia" w:ascii="宋体" w:hAnsi="宋体" w:eastAsia="宋体" w:cs="宋体"/>
          <w:b w:val="0"/>
          <w:bCs/>
          <w:color w:val="auto"/>
          <w:sz w:val="24"/>
          <w:highlight w:val="none"/>
          <w:u w:val="single"/>
        </w:rPr>
        <w:t>2、残疾人福利单位价格扣除</w:t>
      </w:r>
    </w:p>
    <w:p>
      <w:pPr>
        <w:pageBreakBefore w:val="0"/>
        <w:widowControl w:val="0"/>
        <w:kinsoku/>
        <w:wordWrap/>
        <w:overflowPunct/>
        <w:topLinePunct w:val="0"/>
        <w:bidi w:val="0"/>
        <w:adjustRightInd w:val="0"/>
        <w:spacing w:before="120" w:after="120" w:line="360" w:lineRule="auto"/>
        <w:ind w:firstLine="480" w:firstLineChars="200"/>
        <w:jc w:val="left"/>
        <w:textAlignment w:val="baseline"/>
        <w:rPr>
          <w:rFonts w:hint="eastAsia" w:ascii="宋体" w:hAnsi="宋体" w:eastAsia="宋体" w:cs="宋体"/>
          <w:b w:val="0"/>
          <w:bCs/>
          <w:color w:val="auto"/>
          <w:sz w:val="24"/>
          <w:highlight w:val="none"/>
          <w:u w:val="single"/>
        </w:rPr>
      </w:pPr>
      <w:r>
        <w:rPr>
          <w:rFonts w:hint="eastAsia" w:ascii="宋体" w:hAnsi="宋体" w:eastAsia="宋体" w:cs="宋体"/>
          <w:b w:val="0"/>
          <w:bCs/>
          <w:color w:val="auto"/>
          <w:sz w:val="24"/>
          <w:highlight w:val="none"/>
          <w:u w:val="single"/>
        </w:rPr>
        <w:t>（1）本项目对残疾人福利性单位，给予10%的价格扣除，用扣除后的价格参与评审。</w:t>
      </w:r>
    </w:p>
    <w:p>
      <w:pPr>
        <w:pageBreakBefore w:val="0"/>
        <w:widowControl w:val="0"/>
        <w:kinsoku/>
        <w:wordWrap/>
        <w:overflowPunct/>
        <w:topLinePunct w:val="0"/>
        <w:bidi w:val="0"/>
        <w:adjustRightInd w:val="0"/>
        <w:spacing w:before="120" w:after="120" w:line="360" w:lineRule="auto"/>
        <w:ind w:firstLine="480" w:firstLineChars="200"/>
        <w:jc w:val="left"/>
        <w:textAlignment w:val="baseline"/>
        <w:rPr>
          <w:rFonts w:hint="eastAsia" w:ascii="宋体" w:hAnsi="宋体" w:eastAsia="宋体" w:cs="宋体"/>
          <w:b w:val="0"/>
          <w:bCs/>
          <w:color w:val="auto"/>
          <w:sz w:val="24"/>
          <w:highlight w:val="none"/>
          <w:u w:val="single"/>
        </w:rPr>
      </w:pPr>
      <w:r>
        <w:rPr>
          <w:rFonts w:hint="eastAsia" w:ascii="宋体" w:hAnsi="宋体" w:eastAsia="宋体" w:cs="宋体"/>
          <w:b w:val="0"/>
          <w:bCs/>
          <w:color w:val="auto"/>
          <w:sz w:val="24"/>
          <w:highlight w:val="none"/>
          <w:u w:val="single"/>
        </w:rPr>
        <w:t>（2）残疾人福利单位需按照采购文件的要求提供《残疾人福利性单位声明函》。</w:t>
      </w:r>
    </w:p>
    <w:p>
      <w:pPr>
        <w:pageBreakBefore w:val="0"/>
        <w:widowControl w:val="0"/>
        <w:kinsoku/>
        <w:wordWrap/>
        <w:overflowPunct/>
        <w:topLinePunct w:val="0"/>
        <w:bidi w:val="0"/>
        <w:adjustRightInd w:val="0"/>
        <w:spacing w:before="120" w:after="120" w:line="360" w:lineRule="auto"/>
        <w:ind w:firstLine="480" w:firstLineChars="200"/>
        <w:jc w:val="left"/>
        <w:textAlignment w:val="baseline"/>
        <w:rPr>
          <w:rFonts w:hint="eastAsia" w:ascii="宋体" w:hAnsi="宋体" w:eastAsia="宋体" w:cs="宋体"/>
          <w:b w:val="0"/>
          <w:bCs/>
          <w:color w:val="auto"/>
          <w:sz w:val="24"/>
          <w:highlight w:val="none"/>
          <w:u w:val="single"/>
        </w:rPr>
      </w:pPr>
      <w:r>
        <w:rPr>
          <w:rFonts w:hint="eastAsia" w:ascii="宋体" w:hAnsi="宋体" w:eastAsia="宋体" w:cs="宋体"/>
          <w:b w:val="0"/>
          <w:bCs/>
          <w:color w:val="auto"/>
          <w:sz w:val="24"/>
          <w:highlight w:val="none"/>
          <w:u w:val="single"/>
        </w:rPr>
        <w:t>（3）残疾人福利单位标准请参照《关于促进残疾人就业政府采购政策的通知》（财库〔2017〕141号）。</w:t>
      </w:r>
    </w:p>
    <w:p>
      <w:pPr>
        <w:pageBreakBefore w:val="0"/>
        <w:widowControl w:val="0"/>
        <w:kinsoku/>
        <w:wordWrap/>
        <w:overflowPunct/>
        <w:topLinePunct w:val="0"/>
        <w:bidi w:val="0"/>
        <w:adjustRightInd w:val="0"/>
        <w:spacing w:before="120" w:after="120" w:line="360" w:lineRule="auto"/>
        <w:ind w:firstLine="480" w:firstLineChars="200"/>
        <w:jc w:val="left"/>
        <w:textAlignment w:val="baseline"/>
        <w:rPr>
          <w:rFonts w:hint="eastAsia" w:ascii="宋体" w:hAnsi="宋体" w:eastAsia="宋体" w:cs="宋体"/>
          <w:b w:val="0"/>
          <w:bCs/>
          <w:color w:val="auto"/>
          <w:sz w:val="24"/>
          <w:highlight w:val="none"/>
          <w:u w:val="single"/>
        </w:rPr>
      </w:pPr>
      <w:r>
        <w:rPr>
          <w:rFonts w:hint="eastAsia" w:ascii="宋体" w:hAnsi="宋体" w:eastAsia="宋体" w:cs="宋体"/>
          <w:b w:val="0"/>
          <w:bCs/>
          <w:color w:val="auto"/>
          <w:sz w:val="24"/>
          <w:highlight w:val="none"/>
          <w:u w:val="single"/>
        </w:rPr>
        <w:t>3、监狱和戒毒企业价格扣除</w:t>
      </w:r>
    </w:p>
    <w:p>
      <w:pPr>
        <w:pageBreakBefore w:val="0"/>
        <w:widowControl w:val="0"/>
        <w:kinsoku/>
        <w:wordWrap/>
        <w:overflowPunct/>
        <w:topLinePunct w:val="0"/>
        <w:bidi w:val="0"/>
        <w:adjustRightInd w:val="0"/>
        <w:spacing w:before="120" w:after="120" w:line="360" w:lineRule="auto"/>
        <w:ind w:firstLine="480" w:firstLineChars="200"/>
        <w:jc w:val="left"/>
        <w:textAlignment w:val="baseline"/>
        <w:rPr>
          <w:rFonts w:hint="eastAsia" w:ascii="宋体" w:hAnsi="宋体" w:eastAsia="宋体" w:cs="宋体"/>
          <w:b w:val="0"/>
          <w:bCs/>
          <w:color w:val="auto"/>
          <w:sz w:val="24"/>
          <w:highlight w:val="none"/>
          <w:u w:val="single"/>
        </w:rPr>
      </w:pPr>
      <w:r>
        <w:rPr>
          <w:rFonts w:hint="eastAsia" w:ascii="宋体" w:hAnsi="宋体" w:eastAsia="宋体" w:cs="宋体"/>
          <w:b w:val="0"/>
          <w:bCs/>
          <w:color w:val="auto"/>
          <w:sz w:val="24"/>
          <w:highlight w:val="none"/>
          <w:u w:val="single"/>
        </w:rPr>
        <w:t>（1）本项目对监狱和戒毒企业（简称监狱企业）给予10%的价格扣除，用扣除后的价格参与评审。</w:t>
      </w:r>
    </w:p>
    <w:p>
      <w:pPr>
        <w:pageBreakBefore w:val="0"/>
        <w:widowControl w:val="0"/>
        <w:kinsoku/>
        <w:wordWrap/>
        <w:overflowPunct/>
        <w:topLinePunct w:val="0"/>
        <w:bidi w:val="0"/>
        <w:adjustRightInd w:val="0"/>
        <w:spacing w:before="120" w:after="120" w:line="360" w:lineRule="auto"/>
        <w:ind w:firstLine="480" w:firstLineChars="200"/>
        <w:jc w:val="left"/>
        <w:textAlignment w:val="baseline"/>
        <w:rPr>
          <w:rFonts w:hint="eastAsia" w:ascii="宋体" w:hAnsi="宋体" w:eastAsia="宋体" w:cs="宋体"/>
          <w:b w:val="0"/>
          <w:bCs/>
          <w:color w:val="auto"/>
          <w:sz w:val="24"/>
          <w:highlight w:val="none"/>
          <w:u w:val="single"/>
        </w:rPr>
      </w:pPr>
      <w:r>
        <w:rPr>
          <w:rFonts w:hint="eastAsia" w:ascii="宋体" w:hAnsi="宋体" w:eastAsia="宋体" w:cs="宋体"/>
          <w:b w:val="0"/>
          <w:bCs/>
          <w:color w:val="auto"/>
          <w:sz w:val="24"/>
          <w:highlight w:val="none"/>
          <w:u w:val="single"/>
        </w:rPr>
        <w:t>（2）监狱企业参加政府采购活动时，需提供由省级以上监狱管理局、戒毒管理局(含新疆生产建设兵团)出具的属于监狱企业的证明文件。供应商如不提供上述证明文件，价格将不做相应扣除。</w:t>
      </w:r>
    </w:p>
    <w:p>
      <w:pPr>
        <w:pageBreakBefore w:val="0"/>
        <w:widowControl w:val="0"/>
        <w:kinsoku/>
        <w:wordWrap/>
        <w:overflowPunct/>
        <w:topLinePunct w:val="0"/>
        <w:bidi w:val="0"/>
        <w:adjustRightInd w:val="0"/>
        <w:spacing w:before="120" w:after="120" w:line="360" w:lineRule="auto"/>
        <w:ind w:firstLine="480" w:firstLineChars="200"/>
        <w:jc w:val="left"/>
        <w:textAlignment w:val="baseline"/>
        <w:rPr>
          <w:rFonts w:hint="eastAsia" w:ascii="宋体" w:hAnsi="宋体" w:eastAsia="宋体" w:cs="宋体"/>
          <w:b w:val="0"/>
          <w:bCs/>
          <w:color w:val="auto"/>
          <w:sz w:val="24"/>
          <w:highlight w:val="none"/>
          <w:u w:val="single"/>
        </w:rPr>
      </w:pPr>
      <w:r>
        <w:rPr>
          <w:rFonts w:hint="eastAsia" w:ascii="宋体" w:hAnsi="宋体" w:eastAsia="宋体" w:cs="宋体"/>
          <w:b w:val="0"/>
          <w:bCs/>
          <w:color w:val="auto"/>
          <w:sz w:val="24"/>
          <w:highlight w:val="none"/>
          <w:u w:val="single"/>
        </w:rPr>
        <w:t>（3）监狱企业标准请参照《关于政府采购支持监狱企业发展有关问题的通知》（财库[2014]68号）。</w:t>
      </w:r>
    </w:p>
    <w:p>
      <w:pPr>
        <w:pageBreakBefore w:val="0"/>
        <w:widowControl w:val="0"/>
        <w:kinsoku/>
        <w:wordWrap/>
        <w:overflowPunct/>
        <w:topLinePunct w:val="0"/>
        <w:bidi w:val="0"/>
        <w:adjustRightInd w:val="0"/>
        <w:spacing w:before="120" w:after="120" w:line="360" w:lineRule="auto"/>
        <w:ind w:firstLine="480" w:firstLineChars="200"/>
        <w:jc w:val="left"/>
        <w:textAlignment w:val="baseline"/>
        <w:rPr>
          <w:rFonts w:hint="eastAsia" w:ascii="宋体" w:hAnsi="宋体" w:eastAsia="宋体" w:cs="宋体"/>
          <w:b w:val="0"/>
          <w:bCs/>
          <w:color w:val="auto"/>
          <w:sz w:val="24"/>
          <w:highlight w:val="none"/>
          <w:u w:val="single"/>
        </w:rPr>
      </w:pPr>
      <w:r>
        <w:rPr>
          <w:rFonts w:hint="eastAsia" w:ascii="宋体" w:hAnsi="宋体" w:eastAsia="宋体" w:cs="宋体"/>
          <w:b w:val="0"/>
          <w:bCs/>
          <w:color w:val="auto"/>
          <w:sz w:val="24"/>
          <w:highlight w:val="none"/>
          <w:u w:val="single"/>
        </w:rPr>
        <w:t>4、残疾人福利单位、监狱企业属于小型、微型企业的，不重复享受政策。</w:t>
      </w:r>
    </w:p>
    <w:p>
      <w:pPr>
        <w:pageBreakBefore w:val="0"/>
        <w:widowControl w:val="0"/>
        <w:kinsoku/>
        <w:wordWrap/>
        <w:overflowPunct/>
        <w:topLinePunct w:val="0"/>
        <w:bidi w:val="0"/>
        <w:adjustRightInd w:val="0"/>
        <w:spacing w:before="120" w:after="120" w:line="360" w:lineRule="auto"/>
        <w:ind w:firstLine="480" w:firstLineChars="200"/>
        <w:jc w:val="left"/>
        <w:textAlignment w:val="baseline"/>
        <w:rPr>
          <w:rFonts w:hint="eastAsia" w:ascii="宋体" w:hAnsi="宋体" w:eastAsia="宋体" w:cs="宋体"/>
          <w:b w:val="0"/>
          <w:bCs/>
          <w:color w:val="auto"/>
          <w:sz w:val="24"/>
          <w:highlight w:val="none"/>
          <w:u w:val="single"/>
        </w:rPr>
      </w:pPr>
      <w:r>
        <w:rPr>
          <w:rFonts w:hint="eastAsia" w:ascii="宋体" w:hAnsi="宋体" w:eastAsia="宋体" w:cs="宋体"/>
          <w:b w:val="0"/>
          <w:bCs/>
          <w:color w:val="auto"/>
          <w:sz w:val="24"/>
          <w:highlight w:val="none"/>
          <w:u w:val="single"/>
        </w:rPr>
        <w:t xml:space="preserve">5、大中型企业和其他自然人、法人或者其他组织并与小型、微型企业（残疾人福利单位、监狱企业）组成联合体共同参加政府采购活动。联合协议中约定，小型、微型企业（残疾人福利单位、监狱企业）的协议合同金额占到联合体协议合同总金额30%以上的，给予联合体2%的价格扣除，用扣除后的价格参与评审。 </w:t>
      </w:r>
    </w:p>
    <w:p>
      <w:pPr>
        <w:pageBreakBefore w:val="0"/>
        <w:widowControl w:val="0"/>
        <w:kinsoku/>
        <w:wordWrap/>
        <w:overflowPunct/>
        <w:topLinePunct w:val="0"/>
        <w:bidi w:val="0"/>
        <w:adjustRightInd w:val="0"/>
        <w:spacing w:before="120" w:after="120" w:line="360" w:lineRule="auto"/>
        <w:ind w:firstLine="480" w:firstLineChars="200"/>
        <w:jc w:val="left"/>
        <w:textAlignment w:val="baseline"/>
        <w:rPr>
          <w:rFonts w:hint="eastAsia" w:ascii="宋体" w:hAnsi="宋体" w:eastAsia="宋体" w:cs="宋体"/>
          <w:b w:val="0"/>
          <w:bCs/>
          <w:color w:val="auto"/>
          <w:sz w:val="24"/>
          <w:highlight w:val="none"/>
          <w:u w:val="single"/>
        </w:rPr>
      </w:pPr>
      <w:r>
        <w:rPr>
          <w:rFonts w:hint="eastAsia" w:ascii="宋体" w:hAnsi="宋体" w:eastAsia="宋体" w:cs="宋体"/>
          <w:b w:val="0"/>
          <w:bCs/>
          <w:color w:val="auto"/>
          <w:sz w:val="24"/>
          <w:highlight w:val="none"/>
          <w:u w:val="single"/>
        </w:rPr>
        <w:t>6、联合体各方均为小型、微型企业（残疾人福利单位、监狱企业）的，联合体享受上述同类价格扣除，用扣除后的价格参与评审。</w:t>
      </w:r>
    </w:p>
    <w:p>
      <w:pPr>
        <w:pageBreakBefore w:val="0"/>
        <w:widowControl w:val="0"/>
        <w:kinsoku/>
        <w:wordWrap/>
        <w:overflowPunct/>
        <w:topLinePunct w:val="0"/>
        <w:bidi w:val="0"/>
        <w:adjustRightInd w:val="0"/>
        <w:spacing w:before="120" w:after="120" w:line="360" w:lineRule="auto"/>
        <w:ind w:firstLine="482" w:firstLineChars="200"/>
        <w:jc w:val="left"/>
        <w:textAlignment w:val="baseline"/>
        <w:rPr>
          <w:rFonts w:hint="eastAsia" w:ascii="宋体" w:hAnsi="宋体" w:eastAsia="宋体" w:cs="宋体"/>
          <w:b/>
          <w:bCs w:val="0"/>
          <w:color w:val="auto"/>
          <w:sz w:val="24"/>
          <w:highlight w:val="none"/>
          <w:u w:val="single"/>
        </w:rPr>
      </w:pPr>
      <w:r>
        <w:rPr>
          <w:rFonts w:hint="eastAsia" w:ascii="宋体" w:hAnsi="宋体" w:eastAsia="宋体" w:cs="宋体"/>
          <w:b/>
          <w:bCs w:val="0"/>
          <w:color w:val="auto"/>
          <w:sz w:val="24"/>
          <w:highlight w:val="none"/>
          <w:u w:val="single"/>
        </w:rPr>
        <w:t>7、专门面向中小企业采购的项目或者采购包，不再执行价格评审优惠的扶持政策。</w:t>
      </w:r>
    </w:p>
    <w:p>
      <w:pPr>
        <w:pStyle w:val="9"/>
        <w:ind w:firstLine="480" w:firstLineChars="200"/>
        <w:rPr>
          <w:color w:val="auto"/>
          <w:highlight w:val="none"/>
        </w:rPr>
      </w:pPr>
      <w:r>
        <w:rPr>
          <w:rFonts w:hint="eastAsia" w:ascii="宋体" w:hAnsi="宋体" w:eastAsia="宋体" w:cs="宋体"/>
          <w:b w:val="0"/>
          <w:bCs/>
          <w:color w:val="auto"/>
          <w:sz w:val="24"/>
          <w:highlight w:val="none"/>
          <w:u w:val="single"/>
        </w:rPr>
        <w:t>8、根据《江苏省政府采购信用管理暂行办法》的规定，供应商信用评价结果为三星的扣2分，评价结果为二星的扣3分，评价结果为一星的扣4分。</w:t>
      </w:r>
    </w:p>
    <w:p>
      <w:pPr>
        <w:snapToGrid w:val="0"/>
        <w:spacing w:line="560" w:lineRule="exact"/>
        <w:ind w:firstLine="480" w:firstLineChars="200"/>
        <w:jc w:val="left"/>
        <w:rPr>
          <w:rFonts w:asciiTheme="majorEastAsia" w:hAnsiTheme="majorEastAsia" w:eastAsiaTheme="majorEastAsia" w:cstheme="majorEastAsia"/>
          <w:color w:val="auto"/>
          <w:sz w:val="24"/>
          <w:highlight w:val="none"/>
        </w:rPr>
      </w:pPr>
    </w:p>
    <w:p>
      <w:pPr>
        <w:snapToGrid w:val="0"/>
        <w:spacing w:line="360" w:lineRule="auto"/>
        <w:ind w:firstLine="422" w:firstLineChars="200"/>
        <w:jc w:val="center"/>
        <w:rPr>
          <w:rFonts w:hint="eastAsia" w:ascii="宋体" w:hAnsi="宋体" w:eastAsia="宋体" w:cs="宋体"/>
          <w:b/>
          <w:color w:val="auto"/>
          <w:kern w:val="0"/>
          <w:highlight w:val="none"/>
        </w:rPr>
      </w:pPr>
      <w:r>
        <w:rPr>
          <w:rFonts w:hint="eastAsia" w:ascii="宋体" w:hAnsi="宋体" w:eastAsia="宋体" w:cs="宋体"/>
          <w:b/>
          <w:color w:val="auto"/>
          <w:kern w:val="0"/>
          <w:highlight w:val="none"/>
        </w:rPr>
        <w:br w:type="page"/>
      </w:r>
    </w:p>
    <w:p>
      <w:pPr>
        <w:snapToGrid w:val="0"/>
        <w:spacing w:line="360" w:lineRule="auto"/>
        <w:ind w:firstLine="723" w:firstLineChars="200"/>
        <w:jc w:val="center"/>
        <w:rPr>
          <w:rFonts w:hint="eastAsia" w:ascii="宋体" w:hAnsi="宋体" w:eastAsia="宋体" w:cs="宋体"/>
          <w:b/>
          <w:color w:val="auto"/>
          <w:kern w:val="0"/>
          <w:sz w:val="36"/>
          <w:szCs w:val="36"/>
          <w:highlight w:val="none"/>
        </w:rPr>
      </w:pPr>
    </w:p>
    <w:p>
      <w:pPr>
        <w:snapToGrid w:val="0"/>
        <w:spacing w:line="360" w:lineRule="auto"/>
        <w:jc w:val="center"/>
        <w:rPr>
          <w:rFonts w:hint="eastAsia" w:ascii="宋体" w:hAnsi="宋体" w:eastAsia="宋体" w:cs="宋体"/>
          <w:b/>
          <w:bCs/>
          <w:color w:val="auto"/>
          <w:sz w:val="52"/>
          <w:szCs w:val="52"/>
          <w:highlight w:val="none"/>
        </w:rPr>
      </w:pPr>
      <w:r>
        <w:rPr>
          <w:rFonts w:hint="eastAsia" w:ascii="宋体" w:hAnsi="宋体" w:eastAsia="宋体" w:cs="宋体"/>
          <w:b/>
          <w:bCs/>
          <w:color w:val="auto"/>
          <w:sz w:val="52"/>
          <w:szCs w:val="52"/>
          <w:highlight w:val="none"/>
        </w:rPr>
        <w:t>第六章</w:t>
      </w:r>
      <w:r>
        <w:rPr>
          <w:rFonts w:hint="eastAsia" w:ascii="宋体" w:hAnsi="宋体" w:eastAsia="宋体" w:cs="宋体"/>
          <w:b/>
          <w:bCs/>
          <w:color w:val="auto"/>
          <w:sz w:val="52"/>
          <w:szCs w:val="52"/>
          <w:highlight w:val="none"/>
          <w:lang w:val="en-US" w:eastAsia="zh-CN"/>
        </w:rPr>
        <w:t xml:space="preserve"> </w:t>
      </w:r>
      <w:r>
        <w:rPr>
          <w:rFonts w:hint="eastAsia" w:ascii="宋体" w:hAnsi="宋体" w:eastAsia="宋体" w:cs="宋体"/>
          <w:b/>
          <w:bCs/>
          <w:color w:val="auto"/>
          <w:sz w:val="52"/>
          <w:szCs w:val="52"/>
          <w:highlight w:val="none"/>
        </w:rPr>
        <w:t>投标</w:t>
      </w:r>
      <w:bookmarkEnd w:id="151"/>
      <w:bookmarkEnd w:id="152"/>
      <w:bookmarkEnd w:id="153"/>
      <w:r>
        <w:rPr>
          <w:rFonts w:hint="eastAsia" w:ascii="宋体" w:hAnsi="宋体" w:eastAsia="宋体" w:cs="宋体"/>
          <w:b/>
          <w:bCs/>
          <w:color w:val="auto"/>
          <w:sz w:val="52"/>
          <w:szCs w:val="52"/>
          <w:highlight w:val="none"/>
        </w:rPr>
        <w:t>文件格式</w:t>
      </w:r>
    </w:p>
    <w:p>
      <w:pPr>
        <w:snapToGrid w:val="0"/>
        <w:spacing w:line="360" w:lineRule="auto"/>
        <w:jc w:val="center"/>
        <w:rPr>
          <w:rFonts w:hint="eastAsia" w:ascii="宋体" w:hAnsi="宋体" w:eastAsia="宋体" w:cs="宋体"/>
          <w:b/>
          <w:bCs/>
          <w:color w:val="auto"/>
          <w:sz w:val="32"/>
          <w:szCs w:val="32"/>
          <w:highlight w:val="none"/>
        </w:rPr>
      </w:pPr>
    </w:p>
    <w:p>
      <w:pPr>
        <w:snapToGrid w:val="0"/>
        <w:spacing w:line="360" w:lineRule="auto"/>
        <w:jc w:val="center"/>
        <w:rPr>
          <w:rFonts w:hint="eastAsia" w:ascii="宋体" w:hAnsi="宋体" w:eastAsia="宋体" w:cs="宋体"/>
          <w:b/>
          <w:bCs/>
          <w:color w:val="auto"/>
          <w:sz w:val="32"/>
          <w:szCs w:val="32"/>
          <w:highlight w:val="none"/>
        </w:rPr>
      </w:pPr>
    </w:p>
    <w:p>
      <w:pPr>
        <w:spacing w:line="360" w:lineRule="auto"/>
        <w:jc w:val="center"/>
        <w:rPr>
          <w:rFonts w:hint="eastAsia" w:ascii="宋体" w:hAnsi="宋体" w:eastAsia="宋体" w:cs="宋体"/>
          <w:b/>
          <w:color w:val="auto"/>
          <w:sz w:val="72"/>
          <w:highlight w:val="none"/>
        </w:rPr>
      </w:pPr>
      <w:bookmarkStart w:id="161" w:name="_Hlt26955039"/>
      <w:bookmarkEnd w:id="161"/>
      <w:bookmarkStart w:id="162" w:name="_Hlt26671244"/>
      <w:bookmarkEnd w:id="162"/>
      <w:bookmarkStart w:id="163" w:name="_Toc49090576"/>
      <w:bookmarkStart w:id="164" w:name="_Toc26554094"/>
      <w:bookmarkStart w:id="165" w:name="_Toc120614282"/>
    </w:p>
    <w:p>
      <w:pPr>
        <w:spacing w:line="360" w:lineRule="auto"/>
        <w:jc w:val="center"/>
        <w:rPr>
          <w:rFonts w:hint="eastAsia" w:ascii="宋体" w:hAnsi="宋体" w:eastAsia="宋体" w:cs="宋体"/>
          <w:b/>
          <w:color w:val="auto"/>
          <w:sz w:val="52"/>
          <w:szCs w:val="52"/>
          <w:highlight w:val="none"/>
        </w:rPr>
      </w:pPr>
      <w:r>
        <w:rPr>
          <w:rFonts w:hint="eastAsia" w:ascii="宋体" w:hAnsi="宋体" w:eastAsia="宋体" w:cs="宋体"/>
          <w:b/>
          <w:color w:val="auto"/>
          <w:sz w:val="52"/>
          <w:szCs w:val="52"/>
          <w:highlight w:val="none"/>
        </w:rPr>
        <w:t>投标文件</w:t>
      </w:r>
    </w:p>
    <w:p>
      <w:pPr>
        <w:overflowPunct w:val="0"/>
        <w:autoSpaceDE w:val="0"/>
        <w:autoSpaceDN w:val="0"/>
        <w:adjustRightInd w:val="0"/>
        <w:spacing w:line="360" w:lineRule="auto"/>
        <w:ind w:left="-794" w:right="-794"/>
        <w:jc w:val="center"/>
        <w:rPr>
          <w:rFonts w:hint="eastAsia" w:ascii="宋体" w:hAnsi="宋体" w:eastAsia="宋体" w:cs="宋体"/>
          <w:b/>
          <w:color w:val="auto"/>
          <w:kern w:val="0"/>
          <w:sz w:val="36"/>
          <w:szCs w:val="36"/>
          <w:highlight w:val="none"/>
        </w:rPr>
      </w:pPr>
    </w:p>
    <w:p>
      <w:pPr>
        <w:overflowPunct w:val="0"/>
        <w:autoSpaceDE w:val="0"/>
        <w:autoSpaceDN w:val="0"/>
        <w:adjustRightInd w:val="0"/>
        <w:spacing w:line="360" w:lineRule="auto"/>
        <w:ind w:left="-794" w:right="-794"/>
        <w:jc w:val="center"/>
        <w:rPr>
          <w:rFonts w:hint="eastAsia" w:ascii="宋体" w:hAnsi="宋体" w:eastAsia="宋体" w:cs="宋体"/>
          <w:b/>
          <w:color w:val="auto"/>
          <w:kern w:val="0"/>
          <w:sz w:val="36"/>
          <w:szCs w:val="36"/>
          <w:highlight w:val="none"/>
        </w:rPr>
      </w:pPr>
    </w:p>
    <w:p>
      <w:pPr>
        <w:jc w:val="center"/>
        <w:rPr>
          <w:rFonts w:ascii="宋体" w:hAnsi="宋体" w:cs="宋体"/>
          <w:b/>
          <w:color w:val="auto"/>
          <w:sz w:val="32"/>
          <w:szCs w:val="32"/>
          <w:highlight w:val="none"/>
        </w:rPr>
      </w:pPr>
      <w:r>
        <w:rPr>
          <w:rFonts w:hint="eastAsia" w:ascii="宋体" w:hAnsi="宋体" w:cs="宋体"/>
          <w:b/>
          <w:color w:val="auto"/>
          <w:sz w:val="32"/>
          <w:szCs w:val="32"/>
          <w:highlight w:val="none"/>
        </w:rPr>
        <w:t>（</w:t>
      </w:r>
      <w:r>
        <w:rPr>
          <w:rFonts w:hint="eastAsia" w:ascii="宋体" w:hAnsi="宋体" w:cs="宋体"/>
          <w:b/>
          <w:color w:val="auto"/>
          <w:sz w:val="32"/>
          <w:szCs w:val="32"/>
          <w:highlight w:val="none"/>
          <w:lang w:val="en-US" w:eastAsia="zh-CN"/>
        </w:rPr>
        <w:t>资</w:t>
      </w:r>
      <w:r>
        <w:rPr>
          <w:rFonts w:hint="eastAsia" w:ascii="宋体" w:hAnsi="宋体" w:cs="宋体"/>
          <w:b/>
          <w:color w:val="auto"/>
          <w:sz w:val="32"/>
          <w:szCs w:val="32"/>
          <w:highlight w:val="none"/>
        </w:rPr>
        <w:t>格审查证明文件）</w:t>
      </w:r>
    </w:p>
    <w:p>
      <w:pPr>
        <w:spacing w:line="360" w:lineRule="auto"/>
        <w:jc w:val="center"/>
        <w:rPr>
          <w:rFonts w:hint="eastAsia" w:ascii="宋体" w:hAnsi="宋体" w:eastAsia="宋体" w:cs="宋体"/>
          <w:b/>
          <w:color w:val="auto"/>
          <w:sz w:val="72"/>
          <w:highlight w:val="none"/>
        </w:rPr>
      </w:pPr>
    </w:p>
    <w:p>
      <w:pPr>
        <w:spacing w:line="360" w:lineRule="auto"/>
        <w:jc w:val="center"/>
        <w:rPr>
          <w:rFonts w:hint="eastAsia" w:ascii="宋体" w:hAnsi="宋体" w:eastAsia="宋体" w:cs="宋体"/>
          <w:b/>
          <w:color w:val="auto"/>
          <w:sz w:val="36"/>
          <w:highlight w:val="none"/>
        </w:rPr>
      </w:pPr>
    </w:p>
    <w:p>
      <w:pPr>
        <w:spacing w:line="360" w:lineRule="auto"/>
        <w:jc w:val="center"/>
        <w:rPr>
          <w:rFonts w:hint="eastAsia" w:ascii="宋体" w:hAnsi="宋体" w:eastAsia="宋体" w:cs="宋体"/>
          <w:b/>
          <w:color w:val="auto"/>
          <w:sz w:val="36"/>
          <w:highlight w:val="none"/>
        </w:rPr>
      </w:pPr>
    </w:p>
    <w:p>
      <w:pPr>
        <w:spacing w:line="360" w:lineRule="auto"/>
        <w:jc w:val="center"/>
        <w:rPr>
          <w:rFonts w:hint="eastAsia" w:ascii="宋体" w:hAnsi="宋体" w:eastAsia="宋体" w:cs="宋体"/>
          <w:b/>
          <w:color w:val="auto"/>
          <w:sz w:val="36"/>
          <w:highlight w:val="none"/>
        </w:rPr>
      </w:pPr>
    </w:p>
    <w:p>
      <w:pPr>
        <w:spacing w:line="360" w:lineRule="auto"/>
        <w:ind w:firstLine="643" w:firstLineChars="200"/>
        <w:rPr>
          <w:rFonts w:hint="eastAsia" w:ascii="宋体" w:hAnsi="宋体" w:eastAsia="宋体" w:cs="宋体"/>
          <w:b/>
          <w:color w:val="auto"/>
          <w:sz w:val="32"/>
          <w:szCs w:val="32"/>
          <w:highlight w:val="none"/>
        </w:rPr>
      </w:pPr>
      <w:r>
        <w:rPr>
          <w:rFonts w:hint="eastAsia" w:ascii="宋体" w:hAnsi="宋体" w:eastAsia="宋体" w:cs="宋体"/>
          <w:b/>
          <w:color w:val="auto"/>
          <w:sz w:val="32"/>
          <w:szCs w:val="32"/>
          <w:highlight w:val="none"/>
        </w:rPr>
        <w:t>项目名称：</w:t>
      </w:r>
    </w:p>
    <w:p>
      <w:pPr>
        <w:spacing w:line="360" w:lineRule="auto"/>
        <w:ind w:firstLine="643" w:firstLineChars="200"/>
        <w:rPr>
          <w:rFonts w:hint="eastAsia" w:ascii="宋体" w:hAnsi="宋体" w:eastAsia="宋体" w:cs="宋体"/>
          <w:b/>
          <w:color w:val="auto"/>
          <w:sz w:val="32"/>
          <w:szCs w:val="32"/>
          <w:highlight w:val="none"/>
          <w:u w:val="single"/>
        </w:rPr>
      </w:pPr>
      <w:r>
        <w:rPr>
          <w:rFonts w:hint="eastAsia" w:ascii="宋体" w:hAnsi="宋体" w:eastAsia="宋体" w:cs="宋体"/>
          <w:b/>
          <w:color w:val="auto"/>
          <w:sz w:val="32"/>
          <w:szCs w:val="32"/>
          <w:highlight w:val="none"/>
        </w:rPr>
        <w:t>采购人名称：</w:t>
      </w:r>
    </w:p>
    <w:p>
      <w:pPr>
        <w:spacing w:line="360" w:lineRule="auto"/>
        <w:ind w:firstLine="643" w:firstLineChars="200"/>
        <w:rPr>
          <w:rFonts w:hint="eastAsia" w:ascii="宋体" w:hAnsi="宋体" w:eastAsia="宋体" w:cs="宋体"/>
          <w:b/>
          <w:color w:val="auto"/>
          <w:sz w:val="32"/>
          <w:szCs w:val="32"/>
          <w:highlight w:val="none"/>
          <w:u w:val="single"/>
        </w:rPr>
      </w:pPr>
      <w:r>
        <w:rPr>
          <w:rFonts w:hint="eastAsia" w:ascii="宋体" w:hAnsi="宋体" w:eastAsia="宋体" w:cs="宋体"/>
          <w:b/>
          <w:color w:val="auto"/>
          <w:sz w:val="32"/>
          <w:szCs w:val="32"/>
          <w:highlight w:val="none"/>
        </w:rPr>
        <w:t>投标人名称：</w:t>
      </w:r>
    </w:p>
    <w:p>
      <w:pPr>
        <w:spacing w:line="360" w:lineRule="auto"/>
        <w:ind w:firstLine="643" w:firstLineChars="200"/>
        <w:rPr>
          <w:rFonts w:hint="eastAsia" w:ascii="宋体" w:hAnsi="宋体" w:eastAsia="宋体" w:cs="宋体"/>
          <w:b/>
          <w:color w:val="auto"/>
          <w:sz w:val="32"/>
          <w:szCs w:val="32"/>
          <w:highlight w:val="none"/>
        </w:rPr>
      </w:pPr>
      <w:r>
        <w:rPr>
          <w:rFonts w:hint="eastAsia" w:ascii="宋体" w:hAnsi="宋体" w:eastAsia="宋体" w:cs="宋体"/>
          <w:b/>
          <w:color w:val="auto"/>
          <w:sz w:val="32"/>
          <w:szCs w:val="32"/>
          <w:highlight w:val="none"/>
        </w:rPr>
        <w:t>日期：</w:t>
      </w:r>
    </w:p>
    <w:bookmarkEnd w:id="163"/>
    <w:bookmarkEnd w:id="164"/>
    <w:bookmarkEnd w:id="165"/>
    <w:p>
      <w:pPr>
        <w:keepNext/>
        <w:keepLines/>
        <w:spacing w:before="100" w:line="360" w:lineRule="auto"/>
        <w:outlineLvl w:val="1"/>
        <w:rPr>
          <w:rFonts w:hint="eastAsia" w:ascii="宋体" w:hAnsi="宋体" w:eastAsia="宋体" w:cs="宋体"/>
          <w:color w:val="auto"/>
          <w:highlight w:val="none"/>
        </w:rPr>
      </w:pPr>
      <w:bookmarkStart w:id="166" w:name="_Toc120614284"/>
    </w:p>
    <w:p>
      <w:pPr>
        <w:spacing w:line="360" w:lineRule="auto"/>
        <w:ind w:right="566"/>
        <w:rPr>
          <w:rFonts w:hint="eastAsia" w:ascii="宋体" w:hAnsi="宋体" w:eastAsia="宋体" w:cs="宋体"/>
          <w:b/>
          <w:color w:val="auto"/>
          <w:sz w:val="24"/>
          <w:highlight w:val="none"/>
        </w:rPr>
      </w:pPr>
    </w:p>
    <w:p>
      <w:pPr>
        <w:pStyle w:val="10"/>
        <w:kinsoku w:val="0"/>
        <w:topLinePunct/>
        <w:autoSpaceDE w:val="0"/>
        <w:autoSpaceDN w:val="0"/>
        <w:snapToGrid w:val="0"/>
        <w:spacing w:line="360" w:lineRule="auto"/>
        <w:ind w:left="705" w:right="210" w:firstLine="0"/>
        <w:rPr>
          <w:rFonts w:hint="eastAsia" w:ascii="宋体" w:hAnsi="宋体" w:eastAsia="宋体" w:cs="宋体"/>
          <w:color w:val="auto"/>
          <w:highlight w:val="none"/>
        </w:rPr>
      </w:pPr>
    </w:p>
    <w:p>
      <w:pPr>
        <w:jc w:val="center"/>
        <w:rPr>
          <w:rFonts w:ascii="宋体" w:hAnsi="宋体" w:cs="宋体"/>
          <w:bCs/>
          <w:color w:val="auto"/>
          <w:kern w:val="0"/>
          <w:sz w:val="36"/>
          <w:szCs w:val="36"/>
          <w:highlight w:val="none"/>
        </w:rPr>
      </w:pPr>
      <w:r>
        <w:rPr>
          <w:rFonts w:hint="eastAsia" w:ascii="宋体" w:hAnsi="宋体" w:eastAsia="宋体" w:cs="宋体"/>
          <w:bCs/>
          <w:color w:val="auto"/>
          <w:kern w:val="0"/>
          <w:sz w:val="36"/>
          <w:szCs w:val="36"/>
          <w:highlight w:val="none"/>
        </w:rPr>
        <w:br w:type="textWrapping"/>
      </w:r>
      <w:r>
        <w:rPr>
          <w:rFonts w:hint="eastAsia" w:ascii="宋体" w:hAnsi="宋体" w:eastAsia="宋体" w:cs="宋体"/>
          <w:bCs/>
          <w:color w:val="auto"/>
          <w:kern w:val="0"/>
          <w:sz w:val="36"/>
          <w:szCs w:val="36"/>
          <w:highlight w:val="none"/>
          <w:lang w:val="en-US" w:eastAsia="zh-CN"/>
        </w:rPr>
        <w:t>一、</w:t>
      </w:r>
      <w:r>
        <w:rPr>
          <w:rFonts w:hint="eastAsia" w:ascii="宋体" w:hAnsi="宋体" w:eastAsia="宋体" w:cs="宋体"/>
          <w:bCs/>
          <w:color w:val="auto"/>
          <w:kern w:val="0"/>
          <w:sz w:val="36"/>
          <w:szCs w:val="36"/>
          <w:highlight w:val="none"/>
        </w:rPr>
        <w:t>法定代表人资格证</w:t>
      </w:r>
      <w:r>
        <w:rPr>
          <w:rFonts w:hint="eastAsia" w:ascii="宋体" w:hAnsi="宋体" w:cs="宋体"/>
          <w:bCs/>
          <w:color w:val="auto"/>
          <w:kern w:val="0"/>
          <w:sz w:val="36"/>
          <w:szCs w:val="36"/>
          <w:highlight w:val="none"/>
        </w:rPr>
        <w:t>明书</w:t>
      </w:r>
    </w:p>
    <w:p>
      <w:pPr>
        <w:jc w:val="center"/>
        <w:rPr>
          <w:rFonts w:ascii="宋体" w:hAnsi="宋体" w:cs="宋体"/>
          <w:bCs/>
          <w:color w:val="auto"/>
          <w:kern w:val="0"/>
          <w:sz w:val="44"/>
          <w:szCs w:val="24"/>
          <w:highlight w:val="none"/>
        </w:rPr>
      </w:pPr>
    </w:p>
    <w:p>
      <w:pPr>
        <w:ind w:firstLine="560" w:firstLineChars="200"/>
        <w:rPr>
          <w:rFonts w:ascii="宋体" w:hAnsi="宋体" w:cs="宋体"/>
          <w:color w:val="auto"/>
          <w:kern w:val="0"/>
          <w:sz w:val="28"/>
          <w:szCs w:val="28"/>
          <w:highlight w:val="none"/>
        </w:rPr>
      </w:pPr>
    </w:p>
    <w:p>
      <w:pPr>
        <w:ind w:firstLine="480" w:firstLineChars="200"/>
        <w:rPr>
          <w:rFonts w:ascii="宋体" w:hAnsi="宋体" w:cs="宋体"/>
          <w:color w:val="auto"/>
          <w:kern w:val="0"/>
          <w:sz w:val="24"/>
          <w:szCs w:val="24"/>
          <w:highlight w:val="none"/>
        </w:rPr>
      </w:pPr>
      <w:r>
        <w:rPr>
          <w:rFonts w:hint="eastAsia" w:ascii="宋体" w:hAnsi="宋体" w:cs="宋体"/>
          <w:color w:val="auto"/>
          <w:kern w:val="0"/>
          <w:sz w:val="24"/>
          <w:szCs w:val="24"/>
          <w:highlight w:val="none"/>
          <w:u w:val="single"/>
        </w:rPr>
        <w:t>（法定代表人姓名）</w:t>
      </w:r>
      <w:r>
        <w:rPr>
          <w:rFonts w:hint="eastAsia" w:ascii="宋体" w:hAnsi="宋体" w:cs="宋体"/>
          <w:color w:val="auto"/>
          <w:kern w:val="0"/>
          <w:sz w:val="24"/>
          <w:szCs w:val="24"/>
          <w:highlight w:val="none"/>
        </w:rPr>
        <w:t>系</w:t>
      </w:r>
      <w:r>
        <w:rPr>
          <w:rFonts w:hint="eastAsia" w:ascii="宋体" w:hAnsi="宋体" w:cs="宋体"/>
          <w:color w:val="auto"/>
          <w:kern w:val="0"/>
          <w:sz w:val="24"/>
          <w:szCs w:val="24"/>
          <w:highlight w:val="none"/>
          <w:u w:val="single"/>
        </w:rPr>
        <w:t>（投标人全称）</w:t>
      </w:r>
      <w:r>
        <w:rPr>
          <w:rFonts w:hint="eastAsia" w:ascii="宋体" w:hAnsi="宋体" w:cs="宋体"/>
          <w:color w:val="auto"/>
          <w:kern w:val="0"/>
          <w:sz w:val="24"/>
          <w:szCs w:val="24"/>
          <w:highlight w:val="none"/>
        </w:rPr>
        <w:t>的法定代表人。</w:t>
      </w:r>
    </w:p>
    <w:p>
      <w:pPr>
        <w:ind w:firstLine="480" w:firstLineChars="200"/>
        <w:rPr>
          <w:rFonts w:ascii="宋体" w:hAnsi="宋体" w:cs="宋体"/>
          <w:color w:val="auto"/>
          <w:kern w:val="0"/>
          <w:sz w:val="24"/>
          <w:szCs w:val="24"/>
          <w:highlight w:val="none"/>
        </w:rPr>
      </w:pPr>
    </w:p>
    <w:p>
      <w:pPr>
        <w:ind w:firstLine="480" w:firstLineChars="200"/>
        <w:rPr>
          <w:rFonts w:ascii="宋体" w:hAnsi="宋体" w:cs="宋体"/>
          <w:color w:val="auto"/>
          <w:kern w:val="0"/>
          <w:sz w:val="24"/>
          <w:szCs w:val="24"/>
          <w:highlight w:val="none"/>
        </w:rPr>
      </w:pPr>
      <w:r>
        <w:rPr>
          <w:rFonts w:hint="eastAsia" w:ascii="宋体" w:hAnsi="宋体" w:cs="宋体"/>
          <w:color w:val="auto"/>
          <w:kern w:val="0"/>
          <w:sz w:val="24"/>
          <w:szCs w:val="24"/>
          <w:highlight w:val="none"/>
        </w:rPr>
        <w:t>特此证明</w:t>
      </w:r>
    </w:p>
    <w:p>
      <w:pPr>
        <w:rPr>
          <w:rFonts w:ascii="宋体" w:hAnsi="宋体" w:cs="宋体"/>
          <w:color w:val="auto"/>
          <w:kern w:val="0"/>
          <w:sz w:val="24"/>
          <w:szCs w:val="24"/>
          <w:highlight w:val="none"/>
        </w:rPr>
      </w:pPr>
      <w:r>
        <w:rPr>
          <w:rFonts w:hint="eastAsia" w:ascii="宋体" w:hAnsi="宋体" w:cs="宋体"/>
          <w:color w:val="auto"/>
          <w:highlight w:val="none"/>
        </w:rPr>
        <w:pict>
          <v:shape id="Text Box 23" o:spid="_x0000_s2050" o:spt="202" type="#_x0000_t202" style="position:absolute;left:0pt;margin-left:27.55pt;margin-top:5.65pt;height:88.65pt;width:176.45pt;z-index:251660288;v-text-anchor:middle;mso-width-relative:page;mso-height-relative:page;" fillcolor="#FFFFFF" filled="t" stroked="t" coordsize="21600,21600" o:gfxdata="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A29StB1AAAAAkBAAAPAAAAAAAAAAEAIAAAACIAAABkcnMvZG93bnJldi54bWxQSwECFAAUAAAA&#10;CACHTuJAySEhbSsCAABiBAAADgAAAAAAAAABACAAAAAjAQAAZHJzL2Uyb0RvYy54bWxQSwUGAAAA&#10;AAYABgBZAQAAwAUAAAAA&#10;">
            <v:path/>
            <v:fill on="t" focussize="0,0"/>
            <v:stroke color="#000000" miterlimit="8" joinstyle="miter" dashstyle="dash"/>
            <v:imagedata o:title=""/>
            <o:lock v:ext="edit" aspectratio="f"/>
            <v:textbox>
              <w:txbxContent>
                <w:p>
                  <w:pPr>
                    <w:jc w:val="center"/>
                    <w:rPr>
                      <w:rFonts w:ascii="宋体"/>
                    </w:rPr>
                  </w:pPr>
                </w:p>
                <w:p>
                  <w:pPr>
                    <w:jc w:val="center"/>
                    <w:rPr>
                      <w:rFonts w:ascii="宋体"/>
                      <w:sz w:val="28"/>
                      <w:szCs w:val="28"/>
                    </w:rPr>
                  </w:pPr>
                  <w:r>
                    <w:rPr>
                      <w:rFonts w:hint="eastAsia" w:ascii="宋体" w:hAnsi="宋体"/>
                      <w:sz w:val="28"/>
                      <w:szCs w:val="28"/>
                    </w:rPr>
                    <w:t>法定代表人身份证复印件</w:t>
                  </w:r>
                </w:p>
                <w:p>
                  <w:pPr>
                    <w:jc w:val="center"/>
                    <w:rPr>
                      <w:sz w:val="28"/>
                      <w:szCs w:val="28"/>
                    </w:rPr>
                  </w:pPr>
                  <w:r>
                    <w:rPr>
                      <w:rFonts w:hint="eastAsia" w:ascii="宋体" w:hAnsi="宋体"/>
                      <w:sz w:val="28"/>
                      <w:szCs w:val="28"/>
                    </w:rPr>
                    <w:t>（正面）</w:t>
                  </w:r>
                </w:p>
              </w:txbxContent>
            </v:textbox>
          </v:shape>
        </w:pict>
      </w:r>
      <w:r>
        <w:rPr>
          <w:rFonts w:hint="eastAsia" w:ascii="宋体" w:hAnsi="宋体" w:cs="宋体"/>
          <w:color w:val="auto"/>
          <w:highlight w:val="none"/>
        </w:rPr>
        <w:pict>
          <v:shape id="Text Box 4" o:spid="_x0000_s2052" o:spt="202" type="#_x0000_t202" style="position:absolute;left:0pt;margin-left:228pt;margin-top:5pt;height:88.65pt;width:176.45pt;z-index:251661312;v-text-anchor:middle;mso-width-relative:page;mso-height-relative:page;" fillcolor="#FFFFFF" filled="t" stroked="t" coordsize="21600,21600" o:gfxdata="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BPeeyNYAAAAKAQAADwAAAAAAAAABACAAAAAiAAAAZHJzL2Rvd25yZXYueG1sUEsBAhQAFAAA&#10;AAgAh07iQPfVopMqAgAAYQQAAA4AAAAAAAAAAQAgAAAAJQEAAGRycy9lMm9Eb2MueG1sUEsFBgAA&#10;AAAGAAYAWQEAAMEFAAAAAA==&#10;">
            <v:path/>
            <v:fill on="t" focussize="0,0"/>
            <v:stroke color="#000000" miterlimit="8" joinstyle="miter" dashstyle="dash"/>
            <v:imagedata o:title=""/>
            <o:lock v:ext="edit" aspectratio="f"/>
            <v:textbox>
              <w:txbxContent>
                <w:p>
                  <w:pPr>
                    <w:jc w:val="center"/>
                    <w:rPr>
                      <w:rFonts w:ascii="宋体"/>
                    </w:rPr>
                  </w:pPr>
                </w:p>
                <w:p>
                  <w:pPr>
                    <w:jc w:val="center"/>
                    <w:rPr>
                      <w:rFonts w:ascii="宋体"/>
                      <w:sz w:val="28"/>
                      <w:szCs w:val="28"/>
                    </w:rPr>
                  </w:pPr>
                  <w:r>
                    <w:rPr>
                      <w:rFonts w:hint="eastAsia" w:ascii="宋体" w:hAnsi="宋体"/>
                      <w:sz w:val="28"/>
                      <w:szCs w:val="28"/>
                    </w:rPr>
                    <w:t>法定代表人身份证复印件</w:t>
                  </w:r>
                </w:p>
                <w:p>
                  <w:pPr>
                    <w:jc w:val="center"/>
                    <w:rPr>
                      <w:sz w:val="28"/>
                      <w:szCs w:val="28"/>
                    </w:rPr>
                  </w:pPr>
                  <w:r>
                    <w:rPr>
                      <w:rFonts w:hint="eastAsia" w:ascii="宋体" w:hAnsi="宋体"/>
                      <w:sz w:val="28"/>
                      <w:szCs w:val="28"/>
                    </w:rPr>
                    <w:t>（反面）</w:t>
                  </w:r>
                </w:p>
              </w:txbxContent>
            </v:textbox>
          </v:shape>
        </w:pict>
      </w:r>
    </w:p>
    <w:p>
      <w:pPr>
        <w:rPr>
          <w:rFonts w:ascii="宋体" w:hAnsi="宋体" w:cs="宋体"/>
          <w:color w:val="auto"/>
          <w:kern w:val="0"/>
          <w:sz w:val="24"/>
          <w:szCs w:val="24"/>
          <w:highlight w:val="none"/>
        </w:rPr>
      </w:pPr>
    </w:p>
    <w:p>
      <w:pPr>
        <w:rPr>
          <w:rFonts w:ascii="宋体" w:hAnsi="宋体" w:cs="宋体"/>
          <w:color w:val="auto"/>
          <w:kern w:val="0"/>
          <w:sz w:val="24"/>
          <w:szCs w:val="24"/>
          <w:highlight w:val="none"/>
        </w:rPr>
      </w:pPr>
    </w:p>
    <w:p>
      <w:pPr>
        <w:rPr>
          <w:rFonts w:ascii="宋体" w:hAnsi="宋体" w:cs="宋体"/>
          <w:color w:val="auto"/>
          <w:kern w:val="0"/>
          <w:sz w:val="24"/>
          <w:szCs w:val="24"/>
          <w:highlight w:val="none"/>
        </w:rPr>
      </w:pPr>
    </w:p>
    <w:p>
      <w:pPr>
        <w:rPr>
          <w:rFonts w:ascii="宋体" w:hAnsi="宋体" w:cs="宋体"/>
          <w:color w:val="auto"/>
          <w:kern w:val="0"/>
          <w:sz w:val="24"/>
          <w:szCs w:val="24"/>
          <w:highlight w:val="none"/>
        </w:rPr>
      </w:pPr>
    </w:p>
    <w:p>
      <w:pPr>
        <w:rPr>
          <w:rFonts w:ascii="宋体" w:hAnsi="宋体" w:cs="宋体"/>
          <w:color w:val="auto"/>
          <w:kern w:val="0"/>
          <w:sz w:val="24"/>
          <w:szCs w:val="24"/>
          <w:highlight w:val="none"/>
        </w:rPr>
      </w:pPr>
    </w:p>
    <w:p>
      <w:pPr>
        <w:rPr>
          <w:rFonts w:ascii="宋体" w:hAnsi="宋体" w:cs="宋体"/>
          <w:color w:val="auto"/>
          <w:kern w:val="0"/>
          <w:sz w:val="24"/>
          <w:szCs w:val="24"/>
          <w:highlight w:val="none"/>
        </w:rPr>
      </w:pPr>
    </w:p>
    <w:p>
      <w:pPr>
        <w:rPr>
          <w:rFonts w:ascii="宋体" w:hAnsi="宋体" w:cs="宋体"/>
          <w:color w:val="auto"/>
          <w:kern w:val="0"/>
          <w:sz w:val="24"/>
          <w:szCs w:val="24"/>
          <w:highlight w:val="none"/>
        </w:rPr>
      </w:pPr>
    </w:p>
    <w:p>
      <w:pPr>
        <w:ind w:firstLine="4200" w:firstLineChars="1750"/>
        <w:rPr>
          <w:rFonts w:ascii="宋体" w:hAnsi="宋体" w:cs="宋体"/>
          <w:color w:val="auto"/>
          <w:kern w:val="0"/>
          <w:sz w:val="24"/>
          <w:szCs w:val="24"/>
          <w:highlight w:val="none"/>
        </w:rPr>
      </w:pPr>
    </w:p>
    <w:p>
      <w:pPr>
        <w:jc w:val="center"/>
        <w:rPr>
          <w:rFonts w:ascii="宋体" w:hAnsi="宋体" w:cs="宋体"/>
          <w:color w:val="auto"/>
          <w:kern w:val="0"/>
          <w:sz w:val="24"/>
          <w:szCs w:val="24"/>
          <w:highlight w:val="none"/>
        </w:rPr>
      </w:pPr>
      <w:r>
        <w:rPr>
          <w:rFonts w:hint="eastAsia" w:ascii="宋体" w:hAnsi="宋体" w:cs="宋体"/>
          <w:color w:val="auto"/>
          <w:kern w:val="0"/>
          <w:sz w:val="24"/>
          <w:szCs w:val="24"/>
          <w:highlight w:val="none"/>
        </w:rPr>
        <w:t>投标人全称：（盖章）</w:t>
      </w:r>
    </w:p>
    <w:p>
      <w:pPr>
        <w:jc w:val="left"/>
        <w:rPr>
          <w:rFonts w:ascii="宋体" w:hAnsi="宋体" w:cs="宋体"/>
          <w:color w:val="auto"/>
          <w:kern w:val="0"/>
          <w:sz w:val="24"/>
          <w:szCs w:val="24"/>
          <w:highlight w:val="none"/>
        </w:rPr>
      </w:pPr>
    </w:p>
    <w:p>
      <w:pPr>
        <w:jc w:val="center"/>
        <w:rPr>
          <w:rFonts w:ascii="宋体" w:hAnsi="宋体" w:cs="宋体"/>
          <w:color w:val="auto"/>
          <w:kern w:val="0"/>
          <w:sz w:val="24"/>
          <w:szCs w:val="24"/>
          <w:highlight w:val="none"/>
        </w:rPr>
      </w:pPr>
      <w:r>
        <w:rPr>
          <w:rFonts w:hint="eastAsia" w:ascii="宋体" w:hAnsi="宋体" w:cs="宋体"/>
          <w:color w:val="auto"/>
          <w:kern w:val="0"/>
          <w:sz w:val="24"/>
          <w:szCs w:val="24"/>
          <w:highlight w:val="none"/>
        </w:rPr>
        <w:t>年月日</w:t>
      </w:r>
    </w:p>
    <w:p>
      <w:pPr>
        <w:ind w:firstLine="5980" w:firstLineChars="1869"/>
        <w:jc w:val="left"/>
        <w:rPr>
          <w:rFonts w:ascii="宋体" w:hAnsi="宋体" w:cs="宋体"/>
          <w:color w:val="auto"/>
          <w:kern w:val="0"/>
          <w:sz w:val="32"/>
          <w:szCs w:val="32"/>
          <w:highlight w:val="none"/>
        </w:rPr>
      </w:pPr>
    </w:p>
    <w:p>
      <w:pPr>
        <w:jc w:val="center"/>
        <w:rPr>
          <w:rFonts w:ascii="宋体" w:hAnsi="宋体" w:cs="宋体"/>
          <w:bCs/>
          <w:color w:val="auto"/>
          <w:kern w:val="0"/>
          <w:sz w:val="44"/>
          <w:szCs w:val="44"/>
          <w:highlight w:val="none"/>
        </w:rPr>
      </w:pPr>
      <w:r>
        <w:rPr>
          <w:rFonts w:hint="eastAsia" w:ascii="宋体" w:hAnsi="宋体" w:cs="宋体"/>
          <w:color w:val="auto"/>
          <w:kern w:val="0"/>
          <w:szCs w:val="28"/>
          <w:highlight w:val="none"/>
        </w:rPr>
        <w:br w:type="page"/>
      </w:r>
    </w:p>
    <w:p>
      <w:pPr>
        <w:jc w:val="center"/>
        <w:rPr>
          <w:rFonts w:ascii="宋体" w:hAnsi="宋体" w:cs="宋体"/>
          <w:bCs/>
          <w:color w:val="auto"/>
          <w:kern w:val="0"/>
          <w:sz w:val="36"/>
          <w:szCs w:val="36"/>
          <w:highlight w:val="none"/>
        </w:rPr>
      </w:pPr>
      <w:r>
        <w:rPr>
          <w:rFonts w:hint="eastAsia" w:ascii="宋体" w:hAnsi="宋体" w:cs="宋体"/>
          <w:bCs/>
          <w:color w:val="auto"/>
          <w:kern w:val="0"/>
          <w:sz w:val="36"/>
          <w:szCs w:val="36"/>
          <w:highlight w:val="none"/>
          <w:lang w:val="en-US" w:eastAsia="zh-CN"/>
        </w:rPr>
        <w:t>二、</w:t>
      </w:r>
      <w:r>
        <w:rPr>
          <w:rFonts w:hint="eastAsia" w:ascii="宋体" w:hAnsi="宋体" w:cs="宋体"/>
          <w:bCs/>
          <w:color w:val="auto"/>
          <w:kern w:val="0"/>
          <w:sz w:val="36"/>
          <w:szCs w:val="36"/>
          <w:highlight w:val="none"/>
        </w:rPr>
        <w:t>法定代表人授权书</w:t>
      </w:r>
    </w:p>
    <w:p>
      <w:pPr>
        <w:spacing w:line="560" w:lineRule="exact"/>
        <w:rPr>
          <w:rFonts w:ascii="宋体" w:hAnsi="宋体" w:cs="宋体"/>
          <w:color w:val="auto"/>
          <w:kern w:val="0"/>
          <w:sz w:val="28"/>
          <w:szCs w:val="28"/>
          <w:highlight w:val="none"/>
        </w:rPr>
      </w:pPr>
    </w:p>
    <w:p>
      <w:pPr>
        <w:spacing w:line="600" w:lineRule="exact"/>
        <w:rPr>
          <w:rFonts w:ascii="宋体" w:hAnsi="宋体" w:cs="宋体"/>
          <w:color w:val="auto"/>
          <w:kern w:val="0"/>
          <w:sz w:val="24"/>
          <w:szCs w:val="24"/>
          <w:highlight w:val="none"/>
        </w:rPr>
      </w:pPr>
      <w:r>
        <w:rPr>
          <w:rFonts w:hint="eastAsia" w:ascii="宋体" w:hAnsi="宋体" w:cs="宋体"/>
          <w:color w:val="auto"/>
          <w:kern w:val="0"/>
          <w:sz w:val="24"/>
          <w:szCs w:val="24"/>
          <w:highlight w:val="none"/>
        </w:rPr>
        <w:t>（采购机构名称）：</w:t>
      </w:r>
    </w:p>
    <w:p>
      <w:pPr>
        <w:spacing w:line="600" w:lineRule="exact"/>
        <w:ind w:firstLine="511" w:firstLineChars="213"/>
        <w:rPr>
          <w:rFonts w:ascii="宋体" w:hAnsi="宋体" w:cs="宋体"/>
          <w:color w:val="auto"/>
          <w:kern w:val="0"/>
          <w:sz w:val="24"/>
          <w:szCs w:val="24"/>
          <w:highlight w:val="none"/>
        </w:rPr>
      </w:pPr>
      <w:r>
        <w:rPr>
          <w:rFonts w:hint="eastAsia" w:ascii="宋体" w:hAnsi="宋体" w:cs="宋体"/>
          <w:color w:val="auto"/>
          <w:kern w:val="0"/>
          <w:sz w:val="24"/>
          <w:szCs w:val="24"/>
          <w:highlight w:val="none"/>
          <w:u w:val="single"/>
        </w:rPr>
        <w:t>（投标人全称）</w:t>
      </w:r>
      <w:r>
        <w:rPr>
          <w:rFonts w:hint="eastAsia" w:ascii="宋体" w:hAnsi="宋体" w:cs="宋体"/>
          <w:color w:val="auto"/>
          <w:kern w:val="0"/>
          <w:sz w:val="24"/>
          <w:szCs w:val="24"/>
          <w:highlight w:val="none"/>
        </w:rPr>
        <w:t>法定代表人</w:t>
      </w:r>
      <w:r>
        <w:rPr>
          <w:rFonts w:hint="eastAsia" w:ascii="宋体" w:hAnsi="宋体" w:cs="宋体"/>
          <w:color w:val="auto"/>
          <w:kern w:val="0"/>
          <w:sz w:val="24"/>
          <w:szCs w:val="24"/>
          <w:highlight w:val="none"/>
          <w:u w:val="single"/>
        </w:rPr>
        <w:t>（姓名、职务）</w:t>
      </w:r>
      <w:r>
        <w:rPr>
          <w:rFonts w:hint="eastAsia" w:ascii="宋体" w:hAnsi="宋体" w:cs="宋体"/>
          <w:color w:val="auto"/>
          <w:kern w:val="0"/>
          <w:sz w:val="24"/>
          <w:szCs w:val="24"/>
          <w:highlight w:val="none"/>
        </w:rPr>
        <w:t>授权</w:t>
      </w:r>
      <w:r>
        <w:rPr>
          <w:rFonts w:hint="eastAsia" w:ascii="宋体" w:hAnsi="宋体" w:cs="宋体"/>
          <w:color w:val="auto"/>
          <w:kern w:val="0"/>
          <w:sz w:val="24"/>
          <w:szCs w:val="24"/>
          <w:highlight w:val="none"/>
          <w:u w:val="single"/>
        </w:rPr>
        <w:t>（授权代表姓名、职务）</w:t>
      </w:r>
      <w:r>
        <w:rPr>
          <w:rFonts w:hint="eastAsia" w:ascii="宋体" w:hAnsi="宋体" w:cs="宋体"/>
          <w:color w:val="auto"/>
          <w:kern w:val="0"/>
          <w:sz w:val="24"/>
          <w:szCs w:val="24"/>
          <w:highlight w:val="none"/>
        </w:rPr>
        <w:t>为全权代表，参加贵单位组织的</w:t>
      </w:r>
      <w:r>
        <w:rPr>
          <w:rFonts w:hint="eastAsia" w:ascii="宋体" w:hAnsi="宋体" w:cs="宋体"/>
          <w:color w:val="auto"/>
          <w:kern w:val="0"/>
          <w:sz w:val="24"/>
          <w:szCs w:val="24"/>
          <w:highlight w:val="none"/>
          <w:u w:val="single"/>
        </w:rPr>
        <w:t>（项目名称）</w:t>
      </w:r>
      <w:r>
        <w:rPr>
          <w:rFonts w:hint="eastAsia" w:ascii="宋体" w:hAnsi="宋体" w:cs="宋体"/>
          <w:color w:val="auto"/>
          <w:kern w:val="0"/>
          <w:sz w:val="24"/>
          <w:szCs w:val="24"/>
          <w:highlight w:val="none"/>
        </w:rPr>
        <w:t>采购活动，全权处理采购活动中的一切事宜。</w:t>
      </w:r>
    </w:p>
    <w:p>
      <w:pPr>
        <w:spacing w:line="560" w:lineRule="exact"/>
        <w:ind w:firstLine="600"/>
        <w:rPr>
          <w:rFonts w:ascii="宋体" w:hAnsi="宋体" w:cs="宋体"/>
          <w:color w:val="auto"/>
          <w:kern w:val="0"/>
          <w:sz w:val="24"/>
          <w:szCs w:val="24"/>
          <w:highlight w:val="none"/>
        </w:rPr>
      </w:pPr>
    </w:p>
    <w:p>
      <w:pPr>
        <w:spacing w:line="560" w:lineRule="exact"/>
        <w:ind w:left="-2" w:leftChars="-1" w:firstLine="3512"/>
        <w:rPr>
          <w:rFonts w:ascii="宋体" w:hAnsi="宋体" w:cs="宋体"/>
          <w:color w:val="auto"/>
          <w:kern w:val="0"/>
          <w:sz w:val="24"/>
          <w:szCs w:val="24"/>
          <w:highlight w:val="none"/>
        </w:rPr>
      </w:pPr>
      <w:r>
        <w:rPr>
          <w:rFonts w:hint="eastAsia" w:ascii="宋体" w:hAnsi="宋体" w:cs="宋体"/>
          <w:color w:val="auto"/>
          <w:kern w:val="0"/>
          <w:sz w:val="24"/>
          <w:szCs w:val="24"/>
          <w:highlight w:val="none"/>
        </w:rPr>
        <w:t>投标人全称：（盖章）</w:t>
      </w:r>
    </w:p>
    <w:p>
      <w:pPr>
        <w:spacing w:line="560" w:lineRule="exact"/>
        <w:ind w:left="6360" w:leftChars="1413" w:hanging="3393"/>
        <w:rPr>
          <w:rFonts w:ascii="宋体" w:hAnsi="宋体" w:cs="宋体"/>
          <w:color w:val="auto"/>
          <w:kern w:val="0"/>
          <w:sz w:val="24"/>
          <w:szCs w:val="24"/>
          <w:highlight w:val="none"/>
        </w:rPr>
      </w:pPr>
    </w:p>
    <w:p>
      <w:pPr>
        <w:spacing w:line="560" w:lineRule="exact"/>
        <w:ind w:left="5875" w:leftChars="1471" w:hanging="2786" w:hangingChars="1161"/>
        <w:rPr>
          <w:rFonts w:ascii="宋体" w:hAnsi="宋体" w:cs="宋体"/>
          <w:color w:val="auto"/>
          <w:kern w:val="0"/>
          <w:sz w:val="24"/>
          <w:szCs w:val="24"/>
          <w:highlight w:val="none"/>
        </w:rPr>
      </w:pPr>
      <w:r>
        <w:rPr>
          <w:rFonts w:hint="eastAsia" w:ascii="宋体" w:hAnsi="宋体" w:cs="宋体"/>
          <w:color w:val="auto"/>
          <w:kern w:val="0"/>
          <w:sz w:val="24"/>
          <w:szCs w:val="24"/>
          <w:highlight w:val="none"/>
        </w:rPr>
        <w:t>法定代表人：（签字或盖章）</w:t>
      </w:r>
    </w:p>
    <w:p>
      <w:pPr>
        <w:spacing w:line="560" w:lineRule="exact"/>
        <w:ind w:left="6360" w:leftChars="1413" w:hanging="3393"/>
        <w:rPr>
          <w:rFonts w:ascii="宋体" w:hAnsi="宋体" w:cs="宋体"/>
          <w:color w:val="auto"/>
          <w:kern w:val="0"/>
          <w:sz w:val="24"/>
          <w:szCs w:val="24"/>
          <w:highlight w:val="none"/>
        </w:rPr>
      </w:pPr>
      <w:r>
        <w:rPr>
          <w:rFonts w:hint="eastAsia" w:ascii="宋体" w:hAnsi="宋体" w:cs="宋体"/>
          <w:color w:val="auto"/>
          <w:kern w:val="0"/>
          <w:sz w:val="24"/>
          <w:szCs w:val="24"/>
          <w:highlight w:val="none"/>
        </w:rPr>
        <w:t>年月日</w:t>
      </w:r>
    </w:p>
    <w:p>
      <w:pPr>
        <w:spacing w:line="560" w:lineRule="exact"/>
        <w:rPr>
          <w:rFonts w:ascii="宋体" w:hAnsi="宋体" w:cs="宋体"/>
          <w:color w:val="auto"/>
          <w:kern w:val="0"/>
          <w:sz w:val="24"/>
          <w:szCs w:val="24"/>
          <w:highlight w:val="none"/>
        </w:rPr>
      </w:pPr>
      <w:r>
        <w:rPr>
          <w:rFonts w:hint="eastAsia" w:ascii="宋体" w:hAnsi="宋体" w:cs="宋体"/>
          <w:color w:val="auto"/>
          <w:kern w:val="0"/>
          <w:sz w:val="24"/>
          <w:szCs w:val="24"/>
          <w:highlight w:val="none"/>
        </w:rPr>
        <w:t>附：</w:t>
      </w:r>
    </w:p>
    <w:p>
      <w:pPr>
        <w:spacing w:line="560" w:lineRule="exact"/>
        <w:ind w:firstLine="573"/>
        <w:rPr>
          <w:rFonts w:ascii="宋体" w:hAnsi="宋体" w:cs="宋体"/>
          <w:color w:val="auto"/>
          <w:kern w:val="0"/>
          <w:sz w:val="24"/>
          <w:szCs w:val="24"/>
          <w:highlight w:val="none"/>
        </w:rPr>
      </w:pPr>
      <w:r>
        <w:rPr>
          <w:rFonts w:hint="eastAsia" w:ascii="宋体" w:hAnsi="宋体" w:cs="宋体"/>
          <w:color w:val="auto"/>
          <w:kern w:val="0"/>
          <w:sz w:val="24"/>
          <w:szCs w:val="24"/>
          <w:highlight w:val="none"/>
        </w:rPr>
        <w:t>授权代表姓名：</w:t>
      </w:r>
    </w:p>
    <w:p>
      <w:pPr>
        <w:spacing w:line="560" w:lineRule="exact"/>
        <w:ind w:firstLine="573"/>
        <w:rPr>
          <w:rFonts w:ascii="宋体" w:hAnsi="宋体" w:cs="宋体"/>
          <w:color w:val="auto"/>
          <w:kern w:val="0"/>
          <w:sz w:val="24"/>
          <w:szCs w:val="24"/>
          <w:highlight w:val="none"/>
        </w:rPr>
      </w:pPr>
      <w:r>
        <w:rPr>
          <w:rFonts w:hint="eastAsia" w:ascii="宋体" w:hAnsi="宋体" w:cs="宋体"/>
          <w:color w:val="auto"/>
          <w:kern w:val="0"/>
          <w:sz w:val="24"/>
          <w:szCs w:val="24"/>
          <w:highlight w:val="none"/>
        </w:rPr>
        <w:t>职务：</w:t>
      </w:r>
      <w:r>
        <w:rPr>
          <w:rFonts w:hint="eastAsia" w:ascii="宋体" w:hAnsi="宋体" w:cs="宋体"/>
          <w:color w:val="auto"/>
          <w:kern w:val="0"/>
          <w:sz w:val="24"/>
          <w:szCs w:val="24"/>
          <w:highlight w:val="none"/>
          <w:lang w:val="en-US" w:eastAsia="zh-CN"/>
        </w:rPr>
        <w:t xml:space="preserve">           </w:t>
      </w:r>
      <w:r>
        <w:rPr>
          <w:rFonts w:hint="eastAsia" w:ascii="宋体" w:hAnsi="宋体" w:cs="宋体"/>
          <w:color w:val="auto"/>
          <w:kern w:val="0"/>
          <w:sz w:val="24"/>
          <w:szCs w:val="24"/>
          <w:highlight w:val="none"/>
        </w:rPr>
        <w:t>电话：</w:t>
      </w:r>
    </w:p>
    <w:p>
      <w:pPr>
        <w:spacing w:line="560" w:lineRule="exact"/>
        <w:ind w:firstLine="573"/>
        <w:rPr>
          <w:rFonts w:ascii="宋体" w:hAnsi="宋体" w:cs="宋体"/>
          <w:color w:val="auto"/>
          <w:kern w:val="0"/>
          <w:sz w:val="24"/>
          <w:szCs w:val="24"/>
          <w:highlight w:val="none"/>
        </w:rPr>
      </w:pPr>
      <w:r>
        <w:rPr>
          <w:rFonts w:hint="eastAsia" w:ascii="宋体" w:hAnsi="宋体" w:cs="宋体"/>
          <w:color w:val="auto"/>
          <w:kern w:val="0"/>
          <w:sz w:val="24"/>
          <w:szCs w:val="24"/>
          <w:highlight w:val="none"/>
        </w:rPr>
        <w:t>传真：</w:t>
      </w:r>
      <w:r>
        <w:rPr>
          <w:rFonts w:hint="eastAsia" w:ascii="宋体" w:hAnsi="宋体" w:cs="宋体"/>
          <w:color w:val="auto"/>
          <w:kern w:val="0"/>
          <w:sz w:val="24"/>
          <w:szCs w:val="24"/>
          <w:highlight w:val="none"/>
          <w:lang w:val="en-US" w:eastAsia="zh-CN"/>
        </w:rPr>
        <w:t xml:space="preserve">          </w:t>
      </w:r>
      <w:r>
        <w:rPr>
          <w:rFonts w:hint="eastAsia" w:ascii="宋体" w:hAnsi="宋体" w:cs="宋体"/>
          <w:color w:val="auto"/>
          <w:kern w:val="0"/>
          <w:sz w:val="24"/>
          <w:szCs w:val="24"/>
          <w:highlight w:val="none"/>
        </w:rPr>
        <w:t>邮编：</w:t>
      </w:r>
    </w:p>
    <w:p>
      <w:pPr>
        <w:spacing w:line="560" w:lineRule="exact"/>
        <w:ind w:firstLine="573"/>
        <w:rPr>
          <w:rFonts w:ascii="宋体" w:hAnsi="宋体" w:cs="宋体"/>
          <w:color w:val="auto"/>
          <w:kern w:val="0"/>
          <w:sz w:val="24"/>
          <w:szCs w:val="24"/>
          <w:highlight w:val="none"/>
        </w:rPr>
      </w:pPr>
      <w:r>
        <w:rPr>
          <w:rFonts w:hint="eastAsia" w:ascii="宋体" w:hAnsi="宋体" w:cs="宋体"/>
          <w:color w:val="auto"/>
          <w:kern w:val="0"/>
          <w:sz w:val="24"/>
          <w:szCs w:val="24"/>
          <w:highlight w:val="none"/>
        </w:rPr>
        <w:t>通讯地址：</w:t>
      </w:r>
    </w:p>
    <w:p>
      <w:pPr>
        <w:spacing w:line="560" w:lineRule="exact"/>
        <w:ind w:firstLine="573"/>
        <w:rPr>
          <w:rFonts w:ascii="宋体" w:hAnsi="宋体" w:cs="宋体"/>
          <w:color w:val="auto"/>
          <w:kern w:val="0"/>
          <w:sz w:val="24"/>
          <w:szCs w:val="24"/>
          <w:highlight w:val="none"/>
        </w:rPr>
      </w:pPr>
      <w:r>
        <w:rPr>
          <w:rFonts w:hint="eastAsia" w:ascii="宋体" w:hAnsi="宋体" w:cs="宋体"/>
          <w:color w:val="auto"/>
          <w:highlight w:val="none"/>
        </w:rPr>
        <w:pict>
          <v:shape id="Text Box 6" o:spid="_x0000_s2051" o:spt="202" type="#_x0000_t202" style="position:absolute;left:0pt;margin-left:226.45pt;margin-top:9.4pt;height:88.65pt;width:176.45pt;z-index:251663360;v-text-anchor:middle;mso-width-relative:page;mso-height-relative:page;" fillcolor="#FFFFFF" filled="t" stroked="t" coordsize="21600,21600" o:gfxdata="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GmMdy3VAAAACgEAAA8AAAAAAAAAAQAgAAAAIgAAAGRycy9kb3ducmV2LnhtbFBLAQIUABQAAAAI&#10;AIdO4kCtXTnQKQIAAGEEAAAOAAAAAAAAAAEAIAAAACQBAABkcnMvZTJvRG9jLnhtbFBLBQYAAAAA&#10;BgAGAFkBAAC/BQAAAAA=&#10;">
            <v:path/>
            <v:fill on="t" focussize="0,0"/>
            <v:stroke color="#000000" miterlimit="8" joinstyle="miter" dashstyle="dash"/>
            <v:imagedata o:title=""/>
            <o:lock v:ext="edit" aspectratio="f"/>
            <v:textbox>
              <w:txbxContent>
                <w:p>
                  <w:pPr>
                    <w:jc w:val="center"/>
                    <w:rPr>
                      <w:rFonts w:ascii="宋体"/>
                    </w:rPr>
                  </w:pPr>
                </w:p>
                <w:p>
                  <w:pPr>
                    <w:jc w:val="center"/>
                    <w:rPr>
                      <w:rFonts w:ascii="宋体"/>
                      <w:sz w:val="28"/>
                      <w:szCs w:val="28"/>
                    </w:rPr>
                  </w:pPr>
                  <w:r>
                    <w:rPr>
                      <w:rFonts w:hint="eastAsia" w:ascii="宋体" w:hAnsi="宋体"/>
                      <w:sz w:val="28"/>
                      <w:szCs w:val="28"/>
                    </w:rPr>
                    <w:t>授权代表身份证复印件</w:t>
                  </w:r>
                </w:p>
                <w:p>
                  <w:pPr>
                    <w:jc w:val="center"/>
                    <w:rPr>
                      <w:sz w:val="28"/>
                      <w:szCs w:val="28"/>
                    </w:rPr>
                  </w:pPr>
                  <w:r>
                    <w:rPr>
                      <w:rFonts w:hint="eastAsia" w:ascii="宋体" w:hAnsi="宋体"/>
                      <w:sz w:val="28"/>
                      <w:szCs w:val="28"/>
                    </w:rPr>
                    <w:t>（反面）</w:t>
                  </w:r>
                </w:p>
              </w:txbxContent>
            </v:textbox>
          </v:shape>
        </w:pict>
      </w:r>
      <w:r>
        <w:rPr>
          <w:rFonts w:hint="eastAsia" w:ascii="宋体" w:hAnsi="宋体" w:cs="宋体"/>
          <w:color w:val="auto"/>
          <w:highlight w:val="none"/>
        </w:rPr>
        <w:pict>
          <v:shape id="Text Box 5" o:spid="_x0000_s2053" o:spt="202" type="#_x0000_t202" style="position:absolute;left:0pt;margin-left:30.6pt;margin-top:9.25pt;height:88.65pt;width:176.45pt;z-index:251662336;v-text-anchor:middle;mso-width-relative:page;mso-height-relative:page;" fillcolor="#FFFFFF" filled="t" stroked="t" coordsize="21600,21600" o:gfxdata="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dq2GFtUAAAAJAQAADwAAAAAAAAABACAAAAAiAAAAZHJzL2Rvd25yZXYueG1sUEsBAhQAFAAA&#10;AAgAh07iQHBjZ+srAgAAYQQAAA4AAAAAAAAAAQAgAAAAJAEAAGRycy9lMm9Eb2MueG1sUEsFBgAA&#10;AAAGAAYAWQEAAMEFAAAAAA==&#10;">
            <v:path/>
            <v:fill on="t" focussize="0,0"/>
            <v:stroke color="#000000" miterlimit="8" joinstyle="miter" dashstyle="dash"/>
            <v:imagedata o:title=""/>
            <o:lock v:ext="edit" aspectratio="f"/>
            <v:textbox>
              <w:txbxContent>
                <w:p>
                  <w:pPr>
                    <w:jc w:val="center"/>
                    <w:rPr>
                      <w:rFonts w:ascii="宋体"/>
                    </w:rPr>
                  </w:pPr>
                </w:p>
                <w:p>
                  <w:pPr>
                    <w:jc w:val="center"/>
                    <w:rPr>
                      <w:rFonts w:ascii="宋体"/>
                      <w:sz w:val="28"/>
                      <w:szCs w:val="28"/>
                    </w:rPr>
                  </w:pPr>
                  <w:r>
                    <w:rPr>
                      <w:rFonts w:hint="eastAsia" w:ascii="宋体" w:hAnsi="宋体"/>
                      <w:sz w:val="28"/>
                      <w:szCs w:val="28"/>
                    </w:rPr>
                    <w:t>授权代表身份证复印件</w:t>
                  </w:r>
                </w:p>
                <w:p>
                  <w:pPr>
                    <w:jc w:val="center"/>
                    <w:rPr>
                      <w:sz w:val="28"/>
                      <w:szCs w:val="28"/>
                    </w:rPr>
                  </w:pPr>
                  <w:r>
                    <w:rPr>
                      <w:rFonts w:hint="eastAsia" w:ascii="宋体" w:hAnsi="宋体"/>
                      <w:sz w:val="28"/>
                      <w:szCs w:val="28"/>
                    </w:rPr>
                    <w:t>（正面）</w:t>
                  </w:r>
                </w:p>
              </w:txbxContent>
            </v:textbox>
          </v:shape>
        </w:pict>
      </w:r>
    </w:p>
    <w:p>
      <w:pPr>
        <w:spacing w:line="560" w:lineRule="exact"/>
        <w:ind w:firstLine="573"/>
        <w:rPr>
          <w:rFonts w:ascii="宋体" w:hAnsi="宋体" w:cs="宋体"/>
          <w:color w:val="auto"/>
          <w:kern w:val="0"/>
          <w:sz w:val="24"/>
          <w:szCs w:val="24"/>
          <w:highlight w:val="none"/>
        </w:rPr>
      </w:pPr>
    </w:p>
    <w:p>
      <w:pPr>
        <w:spacing w:line="560" w:lineRule="exact"/>
        <w:ind w:firstLine="573"/>
        <w:rPr>
          <w:rFonts w:ascii="宋体" w:hAnsi="宋体" w:cs="宋体"/>
          <w:color w:val="auto"/>
          <w:kern w:val="0"/>
          <w:sz w:val="24"/>
          <w:szCs w:val="24"/>
          <w:highlight w:val="none"/>
        </w:rPr>
      </w:pPr>
    </w:p>
    <w:p>
      <w:pPr>
        <w:spacing w:line="560" w:lineRule="exact"/>
        <w:ind w:firstLine="573"/>
        <w:rPr>
          <w:rFonts w:ascii="宋体" w:hAnsi="宋体" w:cs="宋体"/>
          <w:color w:val="auto"/>
          <w:kern w:val="0"/>
          <w:sz w:val="24"/>
          <w:szCs w:val="24"/>
          <w:highlight w:val="none"/>
        </w:rPr>
      </w:pPr>
    </w:p>
    <w:p>
      <w:pPr>
        <w:spacing w:line="360" w:lineRule="auto"/>
        <w:ind w:firstLine="560" w:firstLineChars="200"/>
        <w:jc w:val="center"/>
        <w:rPr>
          <w:rFonts w:hint="eastAsia" w:ascii="宋体" w:hAnsi="宋体" w:eastAsia="宋体" w:cs="宋体"/>
          <w:b/>
          <w:color w:val="auto"/>
          <w:sz w:val="28"/>
          <w:highlight w:val="none"/>
        </w:rPr>
      </w:pPr>
      <w:r>
        <w:rPr>
          <w:rFonts w:hint="eastAsia" w:ascii="宋体" w:eastAsia="宋体" w:cs="宋体"/>
          <w:color w:val="auto"/>
          <w:sz w:val="28"/>
          <w:highlight w:val="none"/>
        </w:rPr>
        <w:br w:type="page"/>
      </w:r>
      <w:r>
        <w:rPr>
          <w:rFonts w:hint="eastAsia" w:ascii="宋体" w:hAnsi="宋体" w:eastAsia="宋体" w:cs="宋体"/>
          <w:b/>
          <w:color w:val="auto"/>
          <w:sz w:val="28"/>
          <w:highlight w:val="none"/>
        </w:rPr>
        <w:t>三、投标声明函</w:t>
      </w:r>
    </w:p>
    <w:p>
      <w:pPr>
        <w:adjustRightInd w:val="0"/>
        <w:snapToGrid w:val="0"/>
        <w:spacing w:line="360" w:lineRule="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致：</w:t>
      </w:r>
      <w:r>
        <w:rPr>
          <w:rFonts w:hint="eastAsia" w:ascii="宋体" w:hAnsi="宋体" w:eastAsia="宋体" w:cs="宋体"/>
          <w:color w:val="auto"/>
          <w:kern w:val="0"/>
          <w:sz w:val="24"/>
          <w:szCs w:val="24"/>
          <w:highlight w:val="none"/>
          <w:u w:val="single"/>
          <w:shd w:val="clear" w:color="auto" w:fill="FFFFFF"/>
        </w:rPr>
        <w:t>（采购人）</w:t>
      </w:r>
      <w:r>
        <w:rPr>
          <w:rFonts w:hint="eastAsia" w:ascii="宋体" w:hAnsi="宋体" w:eastAsia="宋体" w:cs="宋体"/>
          <w:b/>
          <w:bCs/>
          <w:color w:val="auto"/>
          <w:sz w:val="24"/>
          <w:szCs w:val="24"/>
          <w:highlight w:val="none"/>
        </w:rPr>
        <w:t>：</w:t>
      </w:r>
    </w:p>
    <w:p>
      <w:pPr>
        <w:keepNext w:val="0"/>
        <w:keepLines w:val="0"/>
        <w:pageBreakBefore w:val="0"/>
        <w:widowControl w:val="0"/>
        <w:numPr>
          <w:ilvl w:val="0"/>
          <w:numId w:val="18"/>
        </w:numPr>
        <w:kinsoku/>
        <w:wordWrap/>
        <w:overflowPunct/>
        <w:topLinePunct w:val="0"/>
        <w:autoSpaceDE/>
        <w:autoSpaceDN/>
        <w:bidi w:val="0"/>
        <w:adjustRightInd/>
        <w:snapToGrid/>
        <w:spacing w:line="360" w:lineRule="auto"/>
        <w:ind w:left="425" w:leftChars="0" w:hanging="425" w:firstLineChars="0"/>
        <w:textAlignment w:val="auto"/>
        <w:outlineLvl w:val="9"/>
        <w:rPr>
          <w:rFonts w:hint="eastAsia"/>
          <w:sz w:val="24"/>
          <w:szCs w:val="24"/>
          <w:highlight w:val="none"/>
        </w:rPr>
      </w:pPr>
      <w:bookmarkStart w:id="167" w:name="_Toc396833717"/>
      <w:r>
        <w:rPr>
          <w:rFonts w:hint="eastAsia"/>
          <w:sz w:val="24"/>
          <w:szCs w:val="24"/>
          <w:highlight w:val="none"/>
        </w:rPr>
        <w:t>我方承诺完全具备《中华人民共和国政府采购法》第二十二条规定的条件：（一）具有独立承担民事责任的能力；（二）具有良好的商业信誉和健全的财务会计制度；（三）具有履行合同所必需的设备和专业技术能力；（四）有依法缴纳税收和社会保障资金的良好记录；（五）参加政府采购活动前三年内，在经营活动中没有重大违法记录；（六）法律、行政法规规定的其他条件。且符合、承认并承诺履行招标文件各项规定的国内法人、其他组织（不包括在港澳台地区注册成立的法人、其它组织）以及本项目招标文件规定的投标人须满足的特定条件。</w:t>
      </w:r>
    </w:p>
    <w:p>
      <w:pPr>
        <w:keepNext w:val="0"/>
        <w:keepLines w:val="0"/>
        <w:pageBreakBefore w:val="0"/>
        <w:widowControl w:val="0"/>
        <w:numPr>
          <w:ilvl w:val="0"/>
          <w:numId w:val="18"/>
        </w:numPr>
        <w:kinsoku/>
        <w:wordWrap/>
        <w:overflowPunct/>
        <w:topLinePunct w:val="0"/>
        <w:autoSpaceDE/>
        <w:autoSpaceDN/>
        <w:bidi w:val="0"/>
        <w:adjustRightInd/>
        <w:snapToGrid/>
        <w:spacing w:line="360" w:lineRule="auto"/>
        <w:ind w:left="425" w:leftChars="0" w:hanging="425" w:firstLineChars="0"/>
        <w:textAlignment w:val="auto"/>
        <w:outlineLvl w:val="9"/>
        <w:rPr>
          <w:rFonts w:hint="eastAsia"/>
          <w:sz w:val="24"/>
          <w:szCs w:val="24"/>
          <w:highlight w:val="none"/>
        </w:rPr>
      </w:pPr>
      <w:r>
        <w:rPr>
          <w:rFonts w:hint="eastAsia"/>
          <w:sz w:val="24"/>
          <w:szCs w:val="24"/>
          <w:highlight w:val="none"/>
        </w:rPr>
        <w:t>我方承诺信用记录中未被“信用中国”网站(www.creditchina.gov.cn)、中华人民共和国最高人民法院网站（http：//www.court.gov.cn）等渠道列入信用记录失信被执行人，未被中国政府采购网(www.ccgp.gov.cn)等渠道列入政府采购严重违法失信行为记录名单，未被国家税务总局网站（http：//hd.chinatax.gov.cn/xxk）等渠道列入重大税收违法失信主体，未被国家企业信用信息公示系统（http：//www.gsxt.gov.cn）等渠道列入经营异常名录、严重违法失信名单。本次采购活动前三年内，在经营活动中没有重大违法记录，否则，可将我方的投标文件按照无效投标文件处理。</w:t>
      </w:r>
    </w:p>
    <w:p>
      <w:pPr>
        <w:keepNext w:val="0"/>
        <w:keepLines w:val="0"/>
        <w:pageBreakBefore w:val="0"/>
        <w:widowControl w:val="0"/>
        <w:numPr>
          <w:ilvl w:val="0"/>
          <w:numId w:val="18"/>
        </w:numPr>
        <w:kinsoku/>
        <w:wordWrap/>
        <w:overflowPunct/>
        <w:topLinePunct w:val="0"/>
        <w:autoSpaceDE/>
        <w:autoSpaceDN/>
        <w:bidi w:val="0"/>
        <w:adjustRightInd/>
        <w:snapToGrid/>
        <w:spacing w:line="360" w:lineRule="auto"/>
        <w:ind w:left="425" w:leftChars="0" w:hanging="425" w:firstLineChars="0"/>
        <w:textAlignment w:val="auto"/>
        <w:outlineLvl w:val="9"/>
        <w:rPr>
          <w:rFonts w:hint="eastAsia"/>
          <w:sz w:val="24"/>
          <w:szCs w:val="24"/>
          <w:highlight w:val="none"/>
        </w:rPr>
      </w:pPr>
      <w:r>
        <w:rPr>
          <w:rFonts w:hint="eastAsia"/>
          <w:sz w:val="24"/>
          <w:szCs w:val="24"/>
          <w:highlight w:val="none"/>
        </w:rPr>
        <w:t>我方承诺参加本次采购活动前三年内，在经营活动中没有重大违法记录，否则，可将我方的投标文件按照无效投标文件处理。</w:t>
      </w:r>
    </w:p>
    <w:p>
      <w:pPr>
        <w:keepNext w:val="0"/>
        <w:keepLines w:val="0"/>
        <w:pageBreakBefore w:val="0"/>
        <w:widowControl w:val="0"/>
        <w:numPr>
          <w:ilvl w:val="0"/>
          <w:numId w:val="18"/>
        </w:numPr>
        <w:kinsoku/>
        <w:wordWrap/>
        <w:overflowPunct/>
        <w:topLinePunct w:val="0"/>
        <w:autoSpaceDE/>
        <w:autoSpaceDN/>
        <w:bidi w:val="0"/>
        <w:adjustRightInd/>
        <w:snapToGrid/>
        <w:spacing w:line="360" w:lineRule="auto"/>
        <w:ind w:left="425" w:leftChars="0" w:hanging="425" w:firstLineChars="0"/>
        <w:textAlignment w:val="auto"/>
        <w:outlineLvl w:val="9"/>
        <w:rPr>
          <w:rFonts w:hint="eastAsia"/>
          <w:sz w:val="24"/>
          <w:szCs w:val="24"/>
          <w:highlight w:val="none"/>
        </w:rPr>
      </w:pPr>
      <w:r>
        <w:rPr>
          <w:rFonts w:hint="eastAsia"/>
          <w:sz w:val="24"/>
          <w:szCs w:val="24"/>
          <w:highlight w:val="none"/>
        </w:rPr>
        <w:t>我方承诺按照本项目招标文件和相关技术标准的条件，提供货物及相关服务，并承担因货物质量或服务等引起的一切责任。</w:t>
      </w:r>
    </w:p>
    <w:p>
      <w:pPr>
        <w:keepNext w:val="0"/>
        <w:keepLines w:val="0"/>
        <w:pageBreakBefore w:val="0"/>
        <w:widowControl w:val="0"/>
        <w:numPr>
          <w:ilvl w:val="0"/>
          <w:numId w:val="18"/>
        </w:numPr>
        <w:kinsoku/>
        <w:wordWrap/>
        <w:overflowPunct/>
        <w:topLinePunct w:val="0"/>
        <w:autoSpaceDE/>
        <w:autoSpaceDN/>
        <w:bidi w:val="0"/>
        <w:adjustRightInd/>
        <w:snapToGrid/>
        <w:spacing w:line="360" w:lineRule="auto"/>
        <w:ind w:left="425" w:leftChars="0" w:hanging="425" w:firstLineChars="0"/>
        <w:textAlignment w:val="auto"/>
        <w:outlineLvl w:val="9"/>
        <w:rPr>
          <w:rFonts w:hint="eastAsia"/>
          <w:sz w:val="24"/>
          <w:szCs w:val="24"/>
          <w:highlight w:val="none"/>
        </w:rPr>
      </w:pPr>
      <w:r>
        <w:rPr>
          <w:rFonts w:hint="eastAsia"/>
          <w:sz w:val="24"/>
          <w:szCs w:val="24"/>
          <w:highlight w:val="none"/>
        </w:rPr>
        <w:t>我方对本项目招标文件（包括修改文件及有关附件）完全理解，并承诺在发生争议时，不会以对招标文件存在误解、不明为由，向你方行使任何法律上的抗辩权。</w:t>
      </w:r>
    </w:p>
    <w:p>
      <w:pPr>
        <w:keepNext w:val="0"/>
        <w:keepLines w:val="0"/>
        <w:pageBreakBefore w:val="0"/>
        <w:widowControl w:val="0"/>
        <w:numPr>
          <w:ilvl w:val="0"/>
          <w:numId w:val="18"/>
        </w:numPr>
        <w:kinsoku/>
        <w:wordWrap/>
        <w:overflowPunct/>
        <w:topLinePunct w:val="0"/>
        <w:autoSpaceDE/>
        <w:autoSpaceDN/>
        <w:bidi w:val="0"/>
        <w:adjustRightInd/>
        <w:snapToGrid/>
        <w:spacing w:line="360" w:lineRule="auto"/>
        <w:ind w:left="425" w:leftChars="0" w:hanging="425" w:firstLineChars="0"/>
        <w:textAlignment w:val="auto"/>
        <w:outlineLvl w:val="9"/>
        <w:rPr>
          <w:rFonts w:hint="eastAsia"/>
          <w:sz w:val="24"/>
          <w:szCs w:val="24"/>
          <w:highlight w:val="none"/>
        </w:rPr>
      </w:pPr>
      <w:r>
        <w:rPr>
          <w:rFonts w:hint="eastAsia"/>
          <w:sz w:val="24"/>
          <w:szCs w:val="24"/>
          <w:highlight w:val="none"/>
        </w:rPr>
        <w:t>我方投标文件有效期为自开标日起60天，若中标，则投标有效期自动延续至合同履行完毕。</w:t>
      </w:r>
    </w:p>
    <w:p>
      <w:pPr>
        <w:keepNext w:val="0"/>
        <w:keepLines w:val="0"/>
        <w:pageBreakBefore w:val="0"/>
        <w:widowControl w:val="0"/>
        <w:numPr>
          <w:ilvl w:val="0"/>
          <w:numId w:val="18"/>
        </w:numPr>
        <w:kinsoku/>
        <w:wordWrap/>
        <w:overflowPunct/>
        <w:topLinePunct w:val="0"/>
        <w:autoSpaceDE/>
        <w:autoSpaceDN/>
        <w:bidi w:val="0"/>
        <w:adjustRightInd/>
        <w:snapToGrid/>
        <w:spacing w:line="360" w:lineRule="auto"/>
        <w:ind w:left="425" w:leftChars="0" w:hanging="425" w:firstLineChars="0"/>
        <w:textAlignment w:val="auto"/>
        <w:outlineLvl w:val="9"/>
        <w:rPr>
          <w:rFonts w:hint="eastAsia"/>
          <w:sz w:val="24"/>
          <w:szCs w:val="24"/>
          <w:highlight w:val="none"/>
        </w:rPr>
      </w:pPr>
      <w:r>
        <w:rPr>
          <w:rFonts w:hint="eastAsia"/>
          <w:sz w:val="24"/>
          <w:szCs w:val="24"/>
          <w:highlight w:val="none"/>
        </w:rPr>
        <w:t>我方承诺接受招标文件规定的付款方式。</w:t>
      </w:r>
    </w:p>
    <w:p>
      <w:pPr>
        <w:keepNext w:val="0"/>
        <w:keepLines w:val="0"/>
        <w:pageBreakBefore w:val="0"/>
        <w:widowControl w:val="0"/>
        <w:numPr>
          <w:ilvl w:val="0"/>
          <w:numId w:val="18"/>
        </w:numPr>
        <w:kinsoku/>
        <w:wordWrap/>
        <w:overflowPunct/>
        <w:topLinePunct w:val="0"/>
        <w:autoSpaceDE/>
        <w:autoSpaceDN/>
        <w:bidi w:val="0"/>
        <w:adjustRightInd/>
        <w:snapToGrid/>
        <w:spacing w:line="360" w:lineRule="auto"/>
        <w:ind w:left="425" w:leftChars="0" w:hanging="425" w:firstLineChars="0"/>
        <w:textAlignment w:val="auto"/>
        <w:outlineLvl w:val="9"/>
        <w:rPr>
          <w:rFonts w:hint="eastAsia"/>
          <w:sz w:val="24"/>
          <w:szCs w:val="24"/>
          <w:highlight w:val="none"/>
        </w:rPr>
      </w:pPr>
      <w:r>
        <w:rPr>
          <w:rFonts w:hint="eastAsia"/>
          <w:sz w:val="24"/>
          <w:szCs w:val="24"/>
          <w:highlight w:val="none"/>
        </w:rPr>
        <w:t>我方投标文件和你方的中标通知书、招标文件将成为约束双方的合同文件组成部分，若招标文件存在要求，而本投标文件没有拒绝亦没有涉及的情形下，我方接受招标文件的有关约束，并同意将招标文件对投标人的要求作为投标人合同义务的组成部分。</w:t>
      </w:r>
    </w:p>
    <w:p>
      <w:pPr>
        <w:keepNext w:val="0"/>
        <w:keepLines w:val="0"/>
        <w:pageBreakBefore w:val="0"/>
        <w:widowControl w:val="0"/>
        <w:numPr>
          <w:ilvl w:val="0"/>
          <w:numId w:val="18"/>
        </w:numPr>
        <w:kinsoku/>
        <w:wordWrap/>
        <w:overflowPunct/>
        <w:topLinePunct w:val="0"/>
        <w:autoSpaceDE/>
        <w:autoSpaceDN/>
        <w:bidi w:val="0"/>
        <w:adjustRightInd/>
        <w:snapToGrid/>
        <w:spacing w:line="360" w:lineRule="auto"/>
        <w:ind w:left="425" w:leftChars="0" w:hanging="425" w:firstLineChars="0"/>
        <w:textAlignment w:val="auto"/>
        <w:outlineLvl w:val="9"/>
        <w:rPr>
          <w:rFonts w:hint="eastAsia"/>
          <w:sz w:val="24"/>
          <w:szCs w:val="24"/>
          <w:highlight w:val="none"/>
        </w:rPr>
      </w:pPr>
      <w:r>
        <w:rPr>
          <w:rFonts w:hint="eastAsia"/>
          <w:sz w:val="24"/>
          <w:szCs w:val="24"/>
          <w:highlight w:val="none"/>
        </w:rPr>
        <w:t>我方承诺投标文件中所有的资料及所作各项承诺均真实准确，所提交的营业执照/《事业单位法人证书》已依法向登记管理机关报送相应的年度报告并予以公示（或所提交的《社会团体法人登记证书》/《民办非企业单位登记证书》已通过登记管理机关的年度检查），不存在任何虚假之处，否则，可将我方的投标文件按照无效投标文件处理，即使我方中标，中标结果无效，对于因此给其他投标人及你方造成的全部损失，我方同意无条件予以赔偿。</w:t>
      </w:r>
    </w:p>
    <w:p>
      <w:pPr>
        <w:keepNext w:val="0"/>
        <w:keepLines w:val="0"/>
        <w:pageBreakBefore w:val="0"/>
        <w:widowControl w:val="0"/>
        <w:numPr>
          <w:ilvl w:val="0"/>
          <w:numId w:val="18"/>
        </w:numPr>
        <w:kinsoku/>
        <w:wordWrap/>
        <w:overflowPunct/>
        <w:topLinePunct w:val="0"/>
        <w:autoSpaceDE/>
        <w:autoSpaceDN/>
        <w:bidi w:val="0"/>
        <w:adjustRightInd/>
        <w:snapToGrid/>
        <w:spacing w:line="360" w:lineRule="auto"/>
        <w:ind w:left="425" w:leftChars="0" w:hanging="425" w:firstLineChars="0"/>
        <w:textAlignment w:val="auto"/>
        <w:outlineLvl w:val="9"/>
        <w:rPr>
          <w:rFonts w:hint="eastAsia"/>
          <w:sz w:val="24"/>
          <w:szCs w:val="24"/>
          <w:highlight w:val="none"/>
        </w:rPr>
      </w:pPr>
      <w:r>
        <w:rPr>
          <w:rFonts w:hint="eastAsia"/>
          <w:sz w:val="24"/>
          <w:szCs w:val="24"/>
          <w:highlight w:val="none"/>
        </w:rPr>
        <w:t>我方委托授权(姓名：_______ 身份证号:_________，联系电话：________)作为我方的代理人参加本项目投标，负责提交投标文件以及其它相关资料，参加开标，接受质询并予以澄清，签署、接受招投标过程中的各种法律文件，办理投标过程中的其他相关事务。</w:t>
      </w:r>
    </w:p>
    <w:p>
      <w:pPr>
        <w:keepNext w:val="0"/>
        <w:keepLines w:val="0"/>
        <w:pageBreakBefore w:val="0"/>
        <w:widowControl w:val="0"/>
        <w:numPr>
          <w:ilvl w:val="0"/>
          <w:numId w:val="18"/>
        </w:numPr>
        <w:kinsoku/>
        <w:wordWrap/>
        <w:overflowPunct/>
        <w:topLinePunct w:val="0"/>
        <w:autoSpaceDE/>
        <w:autoSpaceDN/>
        <w:bidi w:val="0"/>
        <w:adjustRightInd/>
        <w:snapToGrid/>
        <w:spacing w:line="360" w:lineRule="auto"/>
        <w:ind w:left="425" w:leftChars="0" w:hanging="425" w:firstLineChars="0"/>
        <w:textAlignment w:val="auto"/>
        <w:outlineLvl w:val="9"/>
        <w:rPr>
          <w:rFonts w:hint="eastAsia"/>
          <w:sz w:val="24"/>
          <w:szCs w:val="24"/>
          <w:highlight w:val="none"/>
        </w:rPr>
      </w:pPr>
      <w:r>
        <w:rPr>
          <w:rFonts w:hint="eastAsia"/>
          <w:sz w:val="24"/>
          <w:szCs w:val="24"/>
          <w:highlight w:val="none"/>
        </w:rPr>
        <w:t>我方承诺将严格遵守相关法律法规，若存在违法违规行为，将承担相应的法律后果。</w:t>
      </w:r>
    </w:p>
    <w:p>
      <w:pPr>
        <w:tabs>
          <w:tab w:val="left" w:pos="945"/>
        </w:tabs>
        <w:adjustRightInd w:val="0"/>
        <w:snapToGrid w:val="0"/>
        <w:spacing w:line="440" w:lineRule="exact"/>
        <w:ind w:firstLine="4320" w:firstLineChars="1800"/>
        <w:rPr>
          <w:rFonts w:hint="eastAsia" w:ascii="宋体" w:hAnsi="宋体" w:eastAsia="宋体" w:cs="宋体"/>
          <w:color w:val="auto"/>
          <w:sz w:val="24"/>
          <w:szCs w:val="24"/>
          <w:highlight w:val="none"/>
        </w:rPr>
      </w:pPr>
    </w:p>
    <w:p>
      <w:pPr>
        <w:tabs>
          <w:tab w:val="left" w:pos="945"/>
        </w:tabs>
        <w:adjustRightInd w:val="0"/>
        <w:snapToGrid w:val="0"/>
        <w:spacing w:line="440" w:lineRule="exact"/>
        <w:ind w:firstLine="4320" w:firstLineChars="1800"/>
        <w:rPr>
          <w:rFonts w:hint="eastAsia" w:ascii="宋体" w:hAnsi="宋体" w:eastAsia="宋体" w:cs="宋体"/>
          <w:color w:val="auto"/>
          <w:sz w:val="24"/>
          <w:szCs w:val="24"/>
          <w:highlight w:val="none"/>
        </w:rPr>
      </w:pPr>
    </w:p>
    <w:p>
      <w:pPr>
        <w:tabs>
          <w:tab w:val="left" w:pos="945"/>
        </w:tabs>
        <w:adjustRightInd w:val="0"/>
        <w:snapToGrid w:val="0"/>
        <w:spacing w:line="440" w:lineRule="exact"/>
        <w:ind w:firstLine="4320" w:firstLineChars="1800"/>
        <w:rPr>
          <w:rFonts w:hint="eastAsia" w:ascii="宋体" w:hAnsi="宋体" w:eastAsia="宋体" w:cs="宋体"/>
          <w:color w:val="auto"/>
          <w:sz w:val="24"/>
          <w:szCs w:val="24"/>
          <w:highlight w:val="none"/>
        </w:rPr>
      </w:pPr>
    </w:p>
    <w:p>
      <w:pPr>
        <w:tabs>
          <w:tab w:val="left" w:pos="945"/>
        </w:tabs>
        <w:adjustRightInd w:val="0"/>
        <w:snapToGrid w:val="0"/>
        <w:spacing w:line="44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法定代表人签字或盖章：</w:t>
      </w:r>
    </w:p>
    <w:p>
      <w:pPr>
        <w:tabs>
          <w:tab w:val="left" w:pos="945"/>
        </w:tabs>
        <w:adjustRightInd w:val="0"/>
        <w:snapToGrid w:val="0"/>
        <w:spacing w:line="44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投标人公章：</w:t>
      </w:r>
    </w:p>
    <w:p>
      <w:pPr>
        <w:adjustRightInd w:val="0"/>
        <w:snapToGrid w:val="0"/>
        <w:spacing w:line="44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日期：</w:t>
      </w:r>
    </w:p>
    <w:p>
      <w:pPr>
        <w:adjustRightInd w:val="0"/>
        <w:snapToGrid w:val="0"/>
        <w:spacing w:line="360" w:lineRule="auto"/>
        <w:ind w:right="840" w:firstLine="4776" w:firstLineChars="1990"/>
        <w:rPr>
          <w:rFonts w:hint="eastAsia" w:ascii="宋体" w:hAnsi="宋体" w:eastAsia="宋体" w:cs="宋体"/>
          <w:color w:val="auto"/>
          <w:sz w:val="24"/>
          <w:highlight w:val="none"/>
        </w:rPr>
      </w:pPr>
    </w:p>
    <w:p>
      <w:pPr>
        <w:adjustRightInd w:val="0"/>
        <w:snapToGrid w:val="0"/>
        <w:spacing w:line="360" w:lineRule="auto"/>
        <w:ind w:right="840" w:firstLine="4776" w:firstLineChars="1990"/>
        <w:rPr>
          <w:rFonts w:hint="eastAsia" w:ascii="宋体" w:hAnsi="宋体" w:eastAsia="宋体" w:cs="宋体"/>
          <w:color w:val="auto"/>
          <w:sz w:val="24"/>
          <w:highlight w:val="none"/>
        </w:rPr>
      </w:pPr>
    </w:p>
    <w:p>
      <w:pPr>
        <w:adjustRightInd w:val="0"/>
        <w:snapToGrid w:val="0"/>
        <w:spacing w:line="360" w:lineRule="auto"/>
        <w:ind w:right="840" w:firstLine="4776" w:firstLineChars="1990"/>
        <w:rPr>
          <w:rFonts w:hint="eastAsia" w:ascii="宋体" w:hAnsi="宋体" w:eastAsia="宋体" w:cs="宋体"/>
          <w:color w:val="auto"/>
          <w:sz w:val="24"/>
          <w:highlight w:val="none"/>
        </w:rPr>
      </w:pPr>
    </w:p>
    <w:p>
      <w:pPr>
        <w:adjustRightInd w:val="0"/>
        <w:snapToGrid w:val="0"/>
        <w:spacing w:line="360" w:lineRule="auto"/>
        <w:ind w:right="840" w:firstLine="4776" w:firstLineChars="1990"/>
        <w:rPr>
          <w:rFonts w:hint="eastAsia" w:ascii="宋体" w:hAnsi="宋体" w:eastAsia="宋体" w:cs="宋体"/>
          <w:color w:val="auto"/>
          <w:sz w:val="24"/>
          <w:highlight w:val="none"/>
        </w:rPr>
      </w:pPr>
    </w:p>
    <w:p>
      <w:pPr>
        <w:adjustRightInd w:val="0"/>
        <w:snapToGrid w:val="0"/>
        <w:spacing w:line="360" w:lineRule="auto"/>
        <w:ind w:right="840" w:firstLine="4776" w:firstLineChars="1990"/>
        <w:rPr>
          <w:rFonts w:hint="eastAsia" w:ascii="宋体" w:hAnsi="宋体" w:eastAsia="宋体" w:cs="宋体"/>
          <w:color w:val="auto"/>
          <w:sz w:val="24"/>
          <w:highlight w:val="none"/>
        </w:rPr>
      </w:pPr>
    </w:p>
    <w:p>
      <w:pPr>
        <w:rPr>
          <w:rFonts w:hint="eastAsia" w:ascii="宋体" w:hAnsi="宋体" w:eastAsia="宋体" w:cs="宋体"/>
          <w:b w:val="0"/>
          <w:bCs/>
          <w:color w:val="auto"/>
          <w:sz w:val="28"/>
          <w:szCs w:val="28"/>
          <w:highlight w:val="none"/>
          <w:lang w:bidi="zh-CN"/>
        </w:rPr>
      </w:pPr>
      <w:r>
        <w:rPr>
          <w:rFonts w:hint="eastAsia" w:ascii="宋体" w:hAnsi="宋体" w:eastAsia="宋体" w:cs="宋体"/>
          <w:b w:val="0"/>
          <w:bCs/>
          <w:color w:val="auto"/>
          <w:sz w:val="28"/>
          <w:szCs w:val="28"/>
          <w:highlight w:val="none"/>
          <w:lang w:bidi="zh-CN"/>
        </w:rPr>
        <w:br w:type="page"/>
      </w:r>
    </w:p>
    <w:p>
      <w:pPr>
        <w:snapToGrid w:val="0"/>
        <w:spacing w:line="300" w:lineRule="auto"/>
        <w:jc w:val="center"/>
        <w:outlineLvl w:val="0"/>
        <w:rPr>
          <w:rFonts w:hint="eastAsia" w:ascii="宋体" w:hAnsi="宋体" w:eastAsia="宋体" w:cs="宋体"/>
          <w:b w:val="0"/>
          <w:bCs/>
          <w:color w:val="auto"/>
          <w:sz w:val="28"/>
          <w:szCs w:val="28"/>
          <w:highlight w:val="none"/>
          <w:lang w:bidi="zh-CN"/>
        </w:rPr>
      </w:pPr>
      <w:r>
        <w:rPr>
          <w:rFonts w:hint="eastAsia" w:ascii="宋体" w:hAnsi="宋体" w:eastAsia="宋体" w:cs="宋体"/>
          <w:b w:val="0"/>
          <w:bCs/>
          <w:color w:val="auto"/>
          <w:sz w:val="28"/>
          <w:szCs w:val="28"/>
          <w:highlight w:val="none"/>
          <w:lang w:bidi="zh-CN"/>
        </w:rPr>
        <w:t>中小企业声明函（工程、服务）</w:t>
      </w:r>
    </w:p>
    <w:p>
      <w:pPr>
        <w:snapToGrid w:val="0"/>
        <w:spacing w:line="360" w:lineRule="auto"/>
        <w:ind w:firstLine="480" w:firstLineChars="200"/>
        <w:outlineLvl w:val="0"/>
        <w:rPr>
          <w:rFonts w:hint="eastAsia" w:ascii="宋体" w:hAnsi="宋体" w:eastAsia="宋体" w:cs="宋体"/>
          <w:b w:val="0"/>
          <w:bCs/>
          <w:color w:val="auto"/>
          <w:sz w:val="24"/>
          <w:szCs w:val="24"/>
          <w:highlight w:val="none"/>
          <w:lang w:bidi="zh-CN"/>
        </w:rPr>
      </w:pPr>
      <w:r>
        <w:rPr>
          <w:rFonts w:hint="eastAsia" w:ascii="宋体" w:hAnsi="宋体" w:eastAsia="宋体" w:cs="宋体"/>
          <w:b w:val="0"/>
          <w:bCs/>
          <w:color w:val="auto"/>
          <w:sz w:val="24"/>
          <w:szCs w:val="24"/>
          <w:highlight w:val="none"/>
          <w:lang w:bidi="zh-CN"/>
        </w:rPr>
        <w:t>本公司（联合体）郑重声明，根据《政府采购促进中小企业发展管理办法》（财库﹝2020﹞46 号）的规定，本公司（联合体）参加</w:t>
      </w:r>
      <w:r>
        <w:rPr>
          <w:rFonts w:hint="eastAsia" w:ascii="宋体" w:hAnsi="宋体" w:eastAsia="宋体" w:cs="宋体"/>
          <w:b w:val="0"/>
          <w:bCs/>
          <w:color w:val="auto"/>
          <w:sz w:val="24"/>
          <w:szCs w:val="24"/>
          <w:highlight w:val="none"/>
          <w:u w:val="single"/>
          <w:lang w:bidi="zh-CN"/>
        </w:rPr>
        <w:t>（单位名称）</w:t>
      </w:r>
      <w:r>
        <w:rPr>
          <w:rFonts w:hint="eastAsia" w:ascii="宋体" w:hAnsi="宋体" w:eastAsia="宋体" w:cs="宋体"/>
          <w:b w:val="0"/>
          <w:bCs/>
          <w:color w:val="auto"/>
          <w:sz w:val="24"/>
          <w:szCs w:val="24"/>
          <w:highlight w:val="none"/>
          <w:lang w:bidi="zh-CN"/>
        </w:rPr>
        <w:t>的</w:t>
      </w:r>
      <w:r>
        <w:rPr>
          <w:rFonts w:hint="eastAsia" w:ascii="宋体" w:hAnsi="宋体" w:eastAsia="宋体" w:cs="宋体"/>
          <w:b w:val="0"/>
          <w:bCs/>
          <w:color w:val="auto"/>
          <w:sz w:val="24"/>
          <w:szCs w:val="24"/>
          <w:highlight w:val="none"/>
          <w:u w:val="single"/>
          <w:lang w:bidi="zh-CN"/>
        </w:rPr>
        <w:t>（项目名称）</w:t>
      </w:r>
      <w:r>
        <w:rPr>
          <w:rFonts w:hint="eastAsia" w:ascii="宋体" w:hAnsi="宋体" w:eastAsia="宋体" w:cs="宋体"/>
          <w:b w:val="0"/>
          <w:bCs/>
          <w:color w:val="auto"/>
          <w:sz w:val="24"/>
          <w:szCs w:val="24"/>
          <w:highlight w:val="none"/>
          <w:lang w:bidi="zh-CN"/>
        </w:rPr>
        <w:t>采购活动，工程的施工单位全部为符合政策要求的中小企业（或者：服务全部由符合政策要求的中小企业承接）。相关企业（含联合 体中的中小企业、签订分包意向协议的中小企业）的具体情况如下：</w:t>
      </w:r>
    </w:p>
    <w:p>
      <w:pPr>
        <w:snapToGrid w:val="0"/>
        <w:spacing w:line="360" w:lineRule="auto"/>
        <w:jc w:val="left"/>
        <w:outlineLvl w:val="0"/>
        <w:rPr>
          <w:rFonts w:hint="eastAsia" w:ascii="宋体" w:hAnsi="宋体" w:eastAsia="宋体" w:cs="宋体"/>
          <w:b w:val="0"/>
          <w:bCs/>
          <w:color w:val="auto"/>
          <w:sz w:val="24"/>
          <w:szCs w:val="24"/>
          <w:highlight w:val="none"/>
          <w:lang w:bidi="zh-CN"/>
        </w:rPr>
      </w:pPr>
      <w:r>
        <w:rPr>
          <w:rFonts w:hint="eastAsia" w:ascii="宋体" w:hAnsi="宋体" w:eastAsia="宋体" w:cs="宋体"/>
          <w:b w:val="0"/>
          <w:bCs/>
          <w:color w:val="auto"/>
          <w:sz w:val="24"/>
          <w:szCs w:val="24"/>
          <w:highlight w:val="none"/>
          <w:lang w:bidi="zh-CN"/>
        </w:rPr>
        <w:t>1.</w:t>
      </w:r>
      <w:r>
        <w:rPr>
          <w:rFonts w:hint="eastAsia" w:ascii="宋体" w:hAnsi="宋体" w:eastAsia="宋体" w:cs="宋体"/>
          <w:b w:val="0"/>
          <w:bCs/>
          <w:color w:val="auto"/>
          <w:sz w:val="24"/>
          <w:szCs w:val="24"/>
          <w:highlight w:val="none"/>
          <w:u w:val="single"/>
          <w:lang w:bidi="zh-CN"/>
        </w:rPr>
        <w:t>（标的名称）</w:t>
      </w:r>
      <w:r>
        <w:rPr>
          <w:rFonts w:hint="eastAsia" w:ascii="宋体" w:hAnsi="宋体" w:eastAsia="宋体" w:cs="宋体"/>
          <w:b w:val="0"/>
          <w:bCs/>
          <w:color w:val="auto"/>
          <w:sz w:val="24"/>
          <w:szCs w:val="24"/>
          <w:highlight w:val="none"/>
          <w:lang w:bidi="zh-CN"/>
        </w:rPr>
        <w:t>，属于（</w:t>
      </w:r>
      <w:r>
        <w:rPr>
          <w:rFonts w:hint="eastAsia" w:ascii="宋体" w:hAnsi="宋体" w:eastAsia="宋体" w:cs="宋体"/>
          <w:b w:val="0"/>
          <w:bCs/>
          <w:color w:val="auto"/>
          <w:sz w:val="24"/>
          <w:szCs w:val="24"/>
          <w:highlight w:val="none"/>
          <w:u w:val="single"/>
          <w:lang w:bidi="zh-CN"/>
        </w:rPr>
        <w:t>采购文件中明确的所属行业）</w:t>
      </w:r>
      <w:r>
        <w:rPr>
          <w:rFonts w:hint="eastAsia" w:ascii="宋体" w:hAnsi="宋体" w:eastAsia="宋体" w:cs="宋体"/>
          <w:b w:val="0"/>
          <w:bCs/>
          <w:color w:val="auto"/>
          <w:sz w:val="24"/>
          <w:szCs w:val="24"/>
          <w:highlight w:val="none"/>
          <w:lang w:bidi="zh-CN"/>
        </w:rPr>
        <w:t>；承建（承接）企业为</w:t>
      </w:r>
      <w:r>
        <w:rPr>
          <w:rFonts w:hint="eastAsia" w:ascii="宋体" w:hAnsi="宋体" w:eastAsia="宋体" w:cs="宋体"/>
          <w:b w:val="0"/>
          <w:bCs/>
          <w:color w:val="auto"/>
          <w:sz w:val="24"/>
          <w:szCs w:val="24"/>
          <w:highlight w:val="none"/>
          <w:u w:val="single"/>
          <w:lang w:bidi="zh-CN"/>
        </w:rPr>
        <w:t>（企业名称）</w:t>
      </w:r>
      <w:r>
        <w:rPr>
          <w:rFonts w:hint="eastAsia" w:ascii="宋体" w:hAnsi="宋体" w:eastAsia="宋体" w:cs="宋体"/>
          <w:b w:val="0"/>
          <w:bCs/>
          <w:color w:val="auto"/>
          <w:sz w:val="24"/>
          <w:szCs w:val="24"/>
          <w:highlight w:val="none"/>
          <w:lang w:bidi="zh-CN"/>
        </w:rPr>
        <w:t>，从业人员</w:t>
      </w:r>
      <w:r>
        <w:rPr>
          <w:rFonts w:hint="eastAsia" w:ascii="宋体" w:hAnsi="宋体" w:eastAsia="宋体" w:cs="宋体"/>
          <w:b w:val="0"/>
          <w:bCs/>
          <w:color w:val="auto"/>
          <w:sz w:val="24"/>
          <w:szCs w:val="24"/>
          <w:highlight w:val="none"/>
          <w:u w:val="single"/>
          <w:lang w:bidi="zh-CN"/>
        </w:rPr>
        <w:t xml:space="preserve"> </w:t>
      </w:r>
      <w:r>
        <w:rPr>
          <w:rFonts w:hint="eastAsia" w:ascii="宋体" w:hAnsi="宋体" w:eastAsia="宋体" w:cs="宋体"/>
          <w:b w:val="0"/>
          <w:bCs/>
          <w:color w:val="auto"/>
          <w:sz w:val="24"/>
          <w:szCs w:val="24"/>
          <w:highlight w:val="none"/>
          <w:u w:val="single"/>
          <w:lang w:bidi="zh-CN"/>
        </w:rPr>
        <w:tab/>
      </w:r>
      <w:r>
        <w:rPr>
          <w:rFonts w:hint="eastAsia" w:ascii="宋体" w:hAnsi="宋体" w:eastAsia="宋体" w:cs="宋体"/>
          <w:b w:val="0"/>
          <w:bCs/>
          <w:color w:val="auto"/>
          <w:sz w:val="24"/>
          <w:szCs w:val="24"/>
          <w:highlight w:val="none"/>
          <w:lang w:bidi="zh-CN"/>
        </w:rPr>
        <w:t>人，营业收入为</w:t>
      </w:r>
      <w:r>
        <w:rPr>
          <w:rFonts w:hint="eastAsia" w:ascii="宋体" w:hAnsi="宋体" w:eastAsia="宋体" w:cs="宋体"/>
          <w:b w:val="0"/>
          <w:bCs/>
          <w:color w:val="auto"/>
          <w:sz w:val="24"/>
          <w:szCs w:val="24"/>
          <w:highlight w:val="none"/>
          <w:u w:val="single"/>
          <w:lang w:bidi="zh-CN"/>
        </w:rPr>
        <w:t xml:space="preserve"> </w:t>
      </w:r>
      <w:r>
        <w:rPr>
          <w:rFonts w:hint="eastAsia" w:ascii="宋体" w:hAnsi="宋体" w:eastAsia="宋体" w:cs="宋体"/>
          <w:b w:val="0"/>
          <w:bCs/>
          <w:color w:val="auto"/>
          <w:sz w:val="24"/>
          <w:szCs w:val="24"/>
          <w:highlight w:val="none"/>
          <w:u w:val="single"/>
          <w:lang w:bidi="zh-CN"/>
        </w:rPr>
        <w:tab/>
      </w:r>
      <w:r>
        <w:rPr>
          <w:rFonts w:hint="eastAsia" w:ascii="宋体" w:hAnsi="宋体" w:eastAsia="宋体" w:cs="宋体"/>
          <w:b w:val="0"/>
          <w:bCs/>
          <w:color w:val="auto"/>
          <w:sz w:val="24"/>
          <w:szCs w:val="24"/>
          <w:highlight w:val="none"/>
          <w:lang w:bidi="zh-CN"/>
        </w:rPr>
        <w:t>万元，资产总额为</w:t>
      </w:r>
      <w:r>
        <w:rPr>
          <w:rFonts w:hint="eastAsia" w:ascii="宋体" w:hAnsi="宋体" w:eastAsia="宋体" w:cs="宋体"/>
          <w:b w:val="0"/>
          <w:bCs/>
          <w:color w:val="auto"/>
          <w:sz w:val="24"/>
          <w:szCs w:val="24"/>
          <w:highlight w:val="none"/>
          <w:u w:val="single"/>
          <w:lang w:bidi="zh-CN"/>
        </w:rPr>
        <w:t xml:space="preserve"> </w:t>
      </w:r>
      <w:r>
        <w:rPr>
          <w:rFonts w:hint="eastAsia" w:ascii="宋体" w:hAnsi="宋体" w:eastAsia="宋体" w:cs="宋体"/>
          <w:b w:val="0"/>
          <w:bCs/>
          <w:color w:val="auto"/>
          <w:sz w:val="24"/>
          <w:szCs w:val="24"/>
          <w:highlight w:val="none"/>
          <w:u w:val="single"/>
          <w:lang w:bidi="zh-CN"/>
        </w:rPr>
        <w:tab/>
      </w:r>
      <w:r>
        <w:rPr>
          <w:rFonts w:hint="eastAsia" w:ascii="宋体" w:hAnsi="宋体" w:eastAsia="宋体" w:cs="宋体"/>
          <w:b w:val="0"/>
          <w:bCs/>
          <w:color w:val="auto"/>
          <w:sz w:val="24"/>
          <w:szCs w:val="24"/>
          <w:highlight w:val="none"/>
          <w:lang w:bidi="zh-CN"/>
        </w:rPr>
        <w:t>万元，属于</w:t>
      </w:r>
      <w:r>
        <w:rPr>
          <w:rFonts w:hint="eastAsia" w:ascii="宋体" w:hAnsi="宋体" w:eastAsia="宋体" w:cs="宋体"/>
          <w:b w:val="0"/>
          <w:bCs/>
          <w:color w:val="auto"/>
          <w:sz w:val="24"/>
          <w:szCs w:val="24"/>
          <w:highlight w:val="none"/>
          <w:u w:val="single"/>
          <w:lang w:bidi="zh-CN"/>
        </w:rPr>
        <w:t>（中型企业、小型企业、微型企业）</w:t>
      </w:r>
      <w:r>
        <w:rPr>
          <w:rFonts w:hint="eastAsia" w:ascii="宋体" w:hAnsi="宋体" w:eastAsia="宋体" w:cs="宋体"/>
          <w:b w:val="0"/>
          <w:bCs/>
          <w:color w:val="auto"/>
          <w:sz w:val="24"/>
          <w:szCs w:val="24"/>
          <w:highlight w:val="none"/>
          <w:lang w:bidi="zh-CN"/>
        </w:rPr>
        <w:t>；</w:t>
      </w:r>
    </w:p>
    <w:p>
      <w:pPr>
        <w:snapToGrid w:val="0"/>
        <w:spacing w:line="360" w:lineRule="auto"/>
        <w:jc w:val="left"/>
        <w:outlineLvl w:val="0"/>
        <w:rPr>
          <w:rFonts w:hint="eastAsia" w:ascii="宋体" w:hAnsi="宋体" w:eastAsia="宋体" w:cs="宋体"/>
          <w:b w:val="0"/>
          <w:bCs/>
          <w:color w:val="auto"/>
          <w:sz w:val="24"/>
          <w:szCs w:val="24"/>
          <w:highlight w:val="none"/>
          <w:lang w:bidi="zh-CN"/>
        </w:rPr>
      </w:pPr>
      <w:r>
        <w:rPr>
          <w:rFonts w:hint="eastAsia" w:ascii="宋体" w:hAnsi="宋体" w:eastAsia="宋体" w:cs="宋体"/>
          <w:b w:val="0"/>
          <w:bCs/>
          <w:color w:val="auto"/>
          <w:sz w:val="24"/>
          <w:szCs w:val="24"/>
          <w:highlight w:val="none"/>
          <w:lang w:bidi="zh-CN"/>
        </w:rPr>
        <w:t>2.</w:t>
      </w:r>
      <w:r>
        <w:rPr>
          <w:rFonts w:hint="eastAsia" w:ascii="宋体" w:hAnsi="宋体" w:eastAsia="宋体" w:cs="宋体"/>
          <w:b w:val="0"/>
          <w:bCs/>
          <w:color w:val="auto"/>
          <w:sz w:val="24"/>
          <w:szCs w:val="24"/>
          <w:highlight w:val="none"/>
          <w:u w:val="single"/>
          <w:lang w:bidi="zh-CN"/>
        </w:rPr>
        <w:t>（标的名称）</w:t>
      </w:r>
      <w:r>
        <w:rPr>
          <w:rFonts w:hint="eastAsia" w:ascii="宋体" w:hAnsi="宋体" w:eastAsia="宋体" w:cs="宋体"/>
          <w:b w:val="0"/>
          <w:bCs/>
          <w:color w:val="auto"/>
          <w:sz w:val="24"/>
          <w:szCs w:val="24"/>
          <w:highlight w:val="none"/>
          <w:lang w:bidi="zh-CN"/>
        </w:rPr>
        <w:t>，属于（</w:t>
      </w:r>
      <w:r>
        <w:rPr>
          <w:rFonts w:hint="eastAsia" w:ascii="宋体" w:hAnsi="宋体" w:eastAsia="宋体" w:cs="宋体"/>
          <w:b w:val="0"/>
          <w:bCs/>
          <w:color w:val="auto"/>
          <w:sz w:val="24"/>
          <w:szCs w:val="24"/>
          <w:highlight w:val="none"/>
          <w:u w:val="single"/>
          <w:lang w:bidi="zh-CN"/>
        </w:rPr>
        <w:t>采购文件中明确的所属行业）</w:t>
      </w:r>
      <w:r>
        <w:rPr>
          <w:rFonts w:hint="eastAsia" w:ascii="宋体" w:hAnsi="宋体" w:eastAsia="宋体" w:cs="宋体"/>
          <w:b w:val="0"/>
          <w:bCs/>
          <w:color w:val="auto"/>
          <w:sz w:val="24"/>
          <w:szCs w:val="24"/>
          <w:highlight w:val="none"/>
          <w:lang w:bidi="zh-CN"/>
        </w:rPr>
        <w:t>；承建（承接）企业为</w:t>
      </w:r>
      <w:r>
        <w:rPr>
          <w:rFonts w:hint="eastAsia" w:ascii="宋体" w:hAnsi="宋体" w:eastAsia="宋体" w:cs="宋体"/>
          <w:b w:val="0"/>
          <w:bCs/>
          <w:color w:val="auto"/>
          <w:sz w:val="24"/>
          <w:szCs w:val="24"/>
          <w:highlight w:val="none"/>
          <w:u w:val="single"/>
          <w:lang w:bidi="zh-CN"/>
        </w:rPr>
        <w:t>（企业名称）</w:t>
      </w:r>
      <w:r>
        <w:rPr>
          <w:rFonts w:hint="eastAsia" w:ascii="宋体" w:hAnsi="宋体" w:eastAsia="宋体" w:cs="宋体"/>
          <w:b w:val="0"/>
          <w:bCs/>
          <w:color w:val="auto"/>
          <w:sz w:val="24"/>
          <w:szCs w:val="24"/>
          <w:highlight w:val="none"/>
          <w:lang w:bidi="zh-CN"/>
        </w:rPr>
        <w:t>，从业人员</w:t>
      </w:r>
      <w:r>
        <w:rPr>
          <w:rFonts w:hint="eastAsia" w:ascii="宋体" w:hAnsi="宋体" w:eastAsia="宋体" w:cs="宋体"/>
          <w:b w:val="0"/>
          <w:bCs/>
          <w:color w:val="auto"/>
          <w:sz w:val="24"/>
          <w:szCs w:val="24"/>
          <w:highlight w:val="none"/>
          <w:u w:val="single"/>
          <w:lang w:bidi="zh-CN"/>
        </w:rPr>
        <w:t xml:space="preserve"> </w:t>
      </w:r>
      <w:r>
        <w:rPr>
          <w:rFonts w:hint="eastAsia" w:ascii="宋体" w:hAnsi="宋体" w:eastAsia="宋体" w:cs="宋体"/>
          <w:b w:val="0"/>
          <w:bCs/>
          <w:color w:val="auto"/>
          <w:sz w:val="24"/>
          <w:szCs w:val="24"/>
          <w:highlight w:val="none"/>
          <w:u w:val="single"/>
          <w:lang w:bidi="zh-CN"/>
        </w:rPr>
        <w:tab/>
      </w:r>
      <w:r>
        <w:rPr>
          <w:rFonts w:hint="eastAsia" w:ascii="宋体" w:hAnsi="宋体" w:eastAsia="宋体" w:cs="宋体"/>
          <w:b w:val="0"/>
          <w:bCs/>
          <w:color w:val="auto"/>
          <w:sz w:val="24"/>
          <w:szCs w:val="24"/>
          <w:highlight w:val="none"/>
          <w:lang w:bidi="zh-CN"/>
        </w:rPr>
        <w:t>人，营业收入为</w:t>
      </w:r>
      <w:r>
        <w:rPr>
          <w:rFonts w:hint="eastAsia" w:ascii="宋体" w:hAnsi="宋体" w:eastAsia="宋体" w:cs="宋体"/>
          <w:b w:val="0"/>
          <w:bCs/>
          <w:color w:val="auto"/>
          <w:sz w:val="24"/>
          <w:szCs w:val="24"/>
          <w:highlight w:val="none"/>
          <w:u w:val="single"/>
          <w:lang w:bidi="zh-CN"/>
        </w:rPr>
        <w:t xml:space="preserve"> </w:t>
      </w:r>
      <w:r>
        <w:rPr>
          <w:rFonts w:hint="eastAsia" w:ascii="宋体" w:hAnsi="宋体" w:eastAsia="宋体" w:cs="宋体"/>
          <w:b w:val="0"/>
          <w:bCs/>
          <w:color w:val="auto"/>
          <w:sz w:val="24"/>
          <w:szCs w:val="24"/>
          <w:highlight w:val="none"/>
          <w:u w:val="single"/>
          <w:lang w:bidi="zh-CN"/>
        </w:rPr>
        <w:tab/>
      </w:r>
      <w:r>
        <w:rPr>
          <w:rFonts w:hint="eastAsia" w:ascii="宋体" w:hAnsi="宋体" w:eastAsia="宋体" w:cs="宋体"/>
          <w:b w:val="0"/>
          <w:bCs/>
          <w:color w:val="auto"/>
          <w:sz w:val="24"/>
          <w:szCs w:val="24"/>
          <w:highlight w:val="none"/>
          <w:lang w:bidi="zh-CN"/>
        </w:rPr>
        <w:t>万元，资产总额为</w:t>
      </w:r>
      <w:r>
        <w:rPr>
          <w:rFonts w:hint="eastAsia" w:ascii="宋体" w:hAnsi="宋体" w:eastAsia="宋体" w:cs="宋体"/>
          <w:b w:val="0"/>
          <w:bCs/>
          <w:color w:val="auto"/>
          <w:sz w:val="24"/>
          <w:szCs w:val="24"/>
          <w:highlight w:val="none"/>
          <w:u w:val="single"/>
          <w:lang w:bidi="zh-CN"/>
        </w:rPr>
        <w:t xml:space="preserve"> </w:t>
      </w:r>
      <w:r>
        <w:rPr>
          <w:rFonts w:hint="eastAsia" w:ascii="宋体" w:hAnsi="宋体" w:eastAsia="宋体" w:cs="宋体"/>
          <w:b w:val="0"/>
          <w:bCs/>
          <w:color w:val="auto"/>
          <w:sz w:val="24"/>
          <w:szCs w:val="24"/>
          <w:highlight w:val="none"/>
          <w:u w:val="single"/>
          <w:lang w:bidi="zh-CN"/>
        </w:rPr>
        <w:tab/>
      </w:r>
      <w:r>
        <w:rPr>
          <w:rFonts w:hint="eastAsia" w:ascii="宋体" w:hAnsi="宋体" w:eastAsia="宋体" w:cs="宋体"/>
          <w:b w:val="0"/>
          <w:bCs/>
          <w:color w:val="auto"/>
          <w:sz w:val="24"/>
          <w:szCs w:val="24"/>
          <w:highlight w:val="none"/>
          <w:lang w:bidi="zh-CN"/>
        </w:rPr>
        <w:t>万元，属于</w:t>
      </w:r>
      <w:r>
        <w:rPr>
          <w:rFonts w:hint="eastAsia" w:ascii="宋体" w:hAnsi="宋体" w:eastAsia="宋体" w:cs="宋体"/>
          <w:b w:val="0"/>
          <w:bCs/>
          <w:color w:val="auto"/>
          <w:sz w:val="24"/>
          <w:szCs w:val="24"/>
          <w:highlight w:val="none"/>
          <w:u w:val="single"/>
          <w:lang w:bidi="zh-CN"/>
        </w:rPr>
        <w:t>（中型企业、小型企业、微型企业）</w:t>
      </w:r>
      <w:r>
        <w:rPr>
          <w:rFonts w:hint="eastAsia" w:ascii="宋体" w:hAnsi="宋体" w:eastAsia="宋体" w:cs="宋体"/>
          <w:b w:val="0"/>
          <w:bCs/>
          <w:color w:val="auto"/>
          <w:sz w:val="24"/>
          <w:szCs w:val="24"/>
          <w:highlight w:val="none"/>
          <w:lang w:bidi="zh-CN"/>
        </w:rPr>
        <w:t>；</w:t>
      </w:r>
    </w:p>
    <w:p>
      <w:pPr>
        <w:snapToGrid w:val="0"/>
        <w:spacing w:line="360" w:lineRule="auto"/>
        <w:jc w:val="left"/>
        <w:outlineLvl w:val="0"/>
        <w:rPr>
          <w:rFonts w:hint="eastAsia" w:ascii="宋体" w:hAnsi="宋体" w:eastAsia="宋体" w:cs="宋体"/>
          <w:b w:val="0"/>
          <w:bCs/>
          <w:color w:val="auto"/>
          <w:sz w:val="24"/>
          <w:szCs w:val="24"/>
          <w:highlight w:val="none"/>
          <w:lang w:bidi="zh-CN"/>
        </w:rPr>
      </w:pPr>
      <w:r>
        <w:rPr>
          <w:rFonts w:hint="eastAsia" w:ascii="宋体" w:hAnsi="宋体" w:eastAsia="宋体" w:cs="宋体"/>
          <w:b w:val="0"/>
          <w:bCs/>
          <w:color w:val="auto"/>
          <w:sz w:val="24"/>
          <w:szCs w:val="24"/>
          <w:highlight w:val="none"/>
          <w:lang w:bidi="zh-CN"/>
        </w:rPr>
        <w:t>……</w:t>
      </w:r>
    </w:p>
    <w:p>
      <w:pPr>
        <w:snapToGrid w:val="0"/>
        <w:spacing w:line="360" w:lineRule="auto"/>
        <w:ind w:firstLine="480" w:firstLineChars="200"/>
        <w:outlineLvl w:val="0"/>
        <w:rPr>
          <w:rFonts w:hint="eastAsia" w:ascii="宋体" w:hAnsi="宋体" w:eastAsia="宋体" w:cs="宋体"/>
          <w:b w:val="0"/>
          <w:bCs/>
          <w:color w:val="auto"/>
          <w:sz w:val="24"/>
          <w:szCs w:val="24"/>
          <w:highlight w:val="none"/>
          <w:lang w:bidi="zh-CN"/>
        </w:rPr>
      </w:pPr>
      <w:r>
        <w:rPr>
          <w:rFonts w:hint="eastAsia" w:ascii="宋体" w:hAnsi="宋体" w:eastAsia="宋体" w:cs="宋体"/>
          <w:b w:val="0"/>
          <w:bCs/>
          <w:color w:val="auto"/>
          <w:sz w:val="24"/>
          <w:szCs w:val="24"/>
          <w:highlight w:val="none"/>
          <w:lang w:bidi="zh-CN"/>
        </w:rPr>
        <w:t>以上企业，不属于大企业的分支机构，不存在控股股东为大企业的情形，也不存在与大企业的负责人为同一人的情形。</w:t>
      </w:r>
    </w:p>
    <w:p>
      <w:pPr>
        <w:snapToGrid w:val="0"/>
        <w:spacing w:line="360" w:lineRule="auto"/>
        <w:ind w:firstLine="480" w:firstLineChars="200"/>
        <w:outlineLvl w:val="0"/>
        <w:rPr>
          <w:rFonts w:hint="eastAsia" w:ascii="宋体" w:hAnsi="宋体" w:eastAsia="宋体" w:cs="宋体"/>
          <w:b w:val="0"/>
          <w:bCs/>
          <w:color w:val="auto"/>
          <w:sz w:val="24"/>
          <w:szCs w:val="24"/>
          <w:highlight w:val="none"/>
          <w:lang w:bidi="zh-CN"/>
        </w:rPr>
      </w:pPr>
      <w:r>
        <w:rPr>
          <w:rFonts w:hint="eastAsia" w:ascii="宋体" w:hAnsi="宋体" w:eastAsia="宋体" w:cs="宋体"/>
          <w:b w:val="0"/>
          <w:bCs/>
          <w:color w:val="auto"/>
          <w:sz w:val="24"/>
          <w:szCs w:val="24"/>
          <w:highlight w:val="none"/>
          <w:lang w:bidi="zh-CN"/>
        </w:rPr>
        <w:t>本企业对上述声明内容的真实性负责。如有虚假，将依法承担相应责任。</w:t>
      </w:r>
    </w:p>
    <w:p>
      <w:pPr>
        <w:snapToGrid w:val="0"/>
        <w:spacing w:line="300" w:lineRule="auto"/>
        <w:outlineLvl w:val="0"/>
        <w:rPr>
          <w:rFonts w:hint="eastAsia" w:ascii="宋体" w:hAnsi="宋体" w:eastAsia="宋体" w:cs="宋体"/>
          <w:b w:val="0"/>
          <w:bCs/>
          <w:color w:val="auto"/>
          <w:sz w:val="24"/>
          <w:szCs w:val="24"/>
          <w:highlight w:val="none"/>
          <w:lang w:bidi="zh-CN"/>
        </w:rPr>
      </w:pPr>
    </w:p>
    <w:p>
      <w:pPr>
        <w:snapToGrid w:val="0"/>
        <w:spacing w:line="300" w:lineRule="auto"/>
        <w:outlineLvl w:val="0"/>
        <w:rPr>
          <w:rFonts w:hint="eastAsia" w:ascii="宋体" w:hAnsi="宋体" w:eastAsia="宋体" w:cs="宋体"/>
          <w:b w:val="0"/>
          <w:bCs/>
          <w:color w:val="auto"/>
          <w:sz w:val="24"/>
          <w:szCs w:val="24"/>
          <w:highlight w:val="none"/>
          <w:lang w:bidi="zh-CN"/>
        </w:rPr>
      </w:pPr>
    </w:p>
    <w:p>
      <w:pPr>
        <w:snapToGrid w:val="0"/>
        <w:spacing w:line="300" w:lineRule="auto"/>
        <w:outlineLvl w:val="0"/>
        <w:rPr>
          <w:rFonts w:hint="eastAsia" w:ascii="宋体" w:hAnsi="宋体" w:eastAsia="宋体" w:cs="宋体"/>
          <w:b w:val="0"/>
          <w:bCs/>
          <w:color w:val="auto"/>
          <w:sz w:val="24"/>
          <w:szCs w:val="24"/>
          <w:highlight w:val="none"/>
          <w:lang w:bidi="zh-CN"/>
        </w:rPr>
      </w:pPr>
    </w:p>
    <w:p>
      <w:pPr>
        <w:snapToGrid w:val="0"/>
        <w:spacing w:line="300" w:lineRule="auto"/>
        <w:outlineLvl w:val="0"/>
        <w:rPr>
          <w:rFonts w:hint="eastAsia" w:ascii="宋体" w:hAnsi="宋体" w:eastAsia="宋体" w:cs="宋体"/>
          <w:b w:val="0"/>
          <w:bCs/>
          <w:color w:val="auto"/>
          <w:sz w:val="24"/>
          <w:szCs w:val="24"/>
          <w:highlight w:val="none"/>
          <w:lang w:bidi="zh-CN"/>
        </w:rPr>
      </w:pPr>
    </w:p>
    <w:p>
      <w:pPr>
        <w:snapToGrid w:val="0"/>
        <w:spacing w:line="300" w:lineRule="auto"/>
        <w:outlineLvl w:val="0"/>
        <w:rPr>
          <w:rFonts w:hint="eastAsia" w:ascii="宋体" w:hAnsi="宋体" w:eastAsia="宋体" w:cs="宋体"/>
          <w:b w:val="0"/>
          <w:bCs/>
          <w:color w:val="auto"/>
          <w:sz w:val="24"/>
          <w:szCs w:val="24"/>
          <w:highlight w:val="none"/>
          <w:lang w:bidi="zh-CN"/>
        </w:rPr>
      </w:pPr>
    </w:p>
    <w:p>
      <w:pPr>
        <w:snapToGrid w:val="0"/>
        <w:spacing w:line="300" w:lineRule="auto"/>
        <w:ind w:firstLine="4200" w:firstLineChars="1750"/>
        <w:outlineLvl w:val="0"/>
        <w:rPr>
          <w:rFonts w:hint="eastAsia" w:ascii="宋体" w:hAnsi="宋体" w:eastAsia="宋体" w:cs="宋体"/>
          <w:b w:val="0"/>
          <w:bCs/>
          <w:color w:val="auto"/>
          <w:sz w:val="24"/>
          <w:szCs w:val="24"/>
          <w:highlight w:val="none"/>
          <w:lang w:bidi="zh-CN"/>
        </w:rPr>
      </w:pPr>
      <w:r>
        <w:rPr>
          <w:rFonts w:hint="eastAsia" w:ascii="宋体" w:hAnsi="宋体" w:eastAsia="宋体" w:cs="宋体"/>
          <w:b w:val="0"/>
          <w:bCs/>
          <w:color w:val="auto"/>
          <w:sz w:val="24"/>
          <w:szCs w:val="24"/>
          <w:highlight w:val="none"/>
          <w:lang w:bidi="zh-CN"/>
        </w:rPr>
        <w:t>企业名称（盖章）：</w:t>
      </w:r>
    </w:p>
    <w:p>
      <w:pPr>
        <w:snapToGrid w:val="0"/>
        <w:spacing w:line="300" w:lineRule="auto"/>
        <w:ind w:firstLine="4200" w:firstLineChars="1750"/>
        <w:outlineLvl w:val="0"/>
        <w:rPr>
          <w:rFonts w:hint="eastAsia" w:ascii="宋体" w:hAnsi="宋体" w:eastAsia="宋体" w:cs="宋体"/>
          <w:b w:val="0"/>
          <w:bCs/>
          <w:color w:val="auto"/>
          <w:sz w:val="24"/>
          <w:szCs w:val="24"/>
          <w:highlight w:val="none"/>
          <w:lang w:bidi="zh-CN"/>
        </w:rPr>
      </w:pPr>
      <w:r>
        <w:rPr>
          <w:rFonts w:hint="eastAsia" w:ascii="宋体" w:hAnsi="宋体" w:eastAsia="宋体" w:cs="宋体"/>
          <w:b w:val="0"/>
          <w:bCs/>
          <w:color w:val="auto"/>
          <w:sz w:val="24"/>
          <w:szCs w:val="24"/>
          <w:highlight w:val="none"/>
          <w:lang w:bidi="zh-CN"/>
        </w:rPr>
        <w:t>日期：</w:t>
      </w:r>
    </w:p>
    <w:p>
      <w:pPr>
        <w:snapToGrid w:val="0"/>
        <w:spacing w:line="300" w:lineRule="auto"/>
        <w:outlineLvl w:val="0"/>
        <w:rPr>
          <w:rFonts w:hint="eastAsia" w:ascii="宋体" w:hAnsi="宋体" w:eastAsia="宋体" w:cs="宋体"/>
          <w:b w:val="0"/>
          <w:bCs/>
          <w:color w:val="auto"/>
          <w:sz w:val="24"/>
          <w:szCs w:val="24"/>
          <w:highlight w:val="none"/>
        </w:rPr>
      </w:pPr>
    </w:p>
    <w:p>
      <w:pPr>
        <w:snapToGrid w:val="0"/>
        <w:spacing w:line="300" w:lineRule="auto"/>
        <w:outlineLvl w:val="0"/>
        <w:rPr>
          <w:rFonts w:hint="eastAsia" w:ascii="宋体" w:hAnsi="宋体" w:eastAsia="宋体" w:cs="宋体"/>
          <w:b w:val="0"/>
          <w:bCs/>
          <w:color w:val="auto"/>
          <w:sz w:val="24"/>
          <w:szCs w:val="24"/>
          <w:highlight w:val="none"/>
        </w:rPr>
      </w:pPr>
    </w:p>
    <w:p>
      <w:pPr>
        <w:adjustRightInd w:val="0"/>
        <w:snapToGrid w:val="0"/>
        <w:spacing w:line="360" w:lineRule="auto"/>
        <w:ind w:right="840" w:firstLine="4776" w:firstLineChars="1990"/>
        <w:rPr>
          <w:rFonts w:hint="eastAsia" w:ascii="宋体" w:hAnsi="宋体" w:eastAsia="宋体" w:cs="宋体"/>
          <w:color w:val="auto"/>
          <w:sz w:val="24"/>
          <w:highlight w:val="none"/>
        </w:rPr>
      </w:pPr>
    </w:p>
    <w:p>
      <w:pPr>
        <w:adjustRightInd w:val="0"/>
        <w:snapToGrid w:val="0"/>
        <w:spacing w:line="360" w:lineRule="auto"/>
        <w:ind w:right="840" w:firstLine="4776" w:firstLineChars="1990"/>
        <w:rPr>
          <w:rFonts w:hint="eastAsia" w:ascii="宋体" w:hAnsi="宋体" w:eastAsia="宋体" w:cs="宋体"/>
          <w:color w:val="auto"/>
          <w:sz w:val="24"/>
          <w:highlight w:val="none"/>
        </w:rPr>
      </w:pPr>
    </w:p>
    <w:bookmarkEnd w:id="167"/>
    <w:p>
      <w:pPr>
        <w:spacing w:line="360" w:lineRule="auto"/>
        <w:rPr>
          <w:rFonts w:hint="eastAsia" w:ascii="宋体" w:hAnsi="宋体" w:eastAsia="宋体" w:cs="宋体"/>
          <w:bCs/>
          <w:color w:val="auto"/>
          <w:sz w:val="24"/>
          <w:highlight w:val="none"/>
        </w:rPr>
      </w:pPr>
    </w:p>
    <w:p>
      <w:pPr>
        <w:snapToGrid w:val="0"/>
        <w:spacing w:line="360" w:lineRule="auto"/>
        <w:jc w:val="center"/>
        <w:rPr>
          <w:rFonts w:hint="eastAsia" w:ascii="宋体" w:hAnsi="宋体" w:eastAsia="宋体" w:cs="宋体"/>
          <w:b/>
          <w:bCs/>
          <w:color w:val="auto"/>
          <w:sz w:val="32"/>
          <w:szCs w:val="32"/>
          <w:highlight w:val="none"/>
        </w:rPr>
      </w:pPr>
    </w:p>
    <w:p>
      <w:pPr>
        <w:spacing w:line="360" w:lineRule="auto"/>
        <w:jc w:val="center"/>
        <w:rPr>
          <w:rFonts w:hint="eastAsia" w:ascii="宋体" w:hAnsi="宋体" w:eastAsia="宋体" w:cs="宋体"/>
          <w:b/>
          <w:color w:val="auto"/>
          <w:sz w:val="72"/>
          <w:highlight w:val="none"/>
        </w:rPr>
      </w:pPr>
    </w:p>
    <w:p>
      <w:pPr>
        <w:spacing w:line="360" w:lineRule="auto"/>
        <w:jc w:val="center"/>
        <w:rPr>
          <w:rFonts w:hint="eastAsia" w:ascii="宋体" w:hAnsi="宋体" w:eastAsia="宋体" w:cs="宋体"/>
          <w:b/>
          <w:color w:val="auto"/>
          <w:sz w:val="52"/>
          <w:szCs w:val="52"/>
          <w:highlight w:val="none"/>
        </w:rPr>
      </w:pPr>
    </w:p>
    <w:p>
      <w:pPr>
        <w:spacing w:line="360" w:lineRule="auto"/>
        <w:jc w:val="center"/>
        <w:rPr>
          <w:rFonts w:hint="eastAsia" w:ascii="宋体" w:hAnsi="宋体" w:eastAsia="宋体" w:cs="宋体"/>
          <w:b/>
          <w:color w:val="auto"/>
          <w:sz w:val="52"/>
          <w:szCs w:val="52"/>
          <w:highlight w:val="none"/>
        </w:rPr>
      </w:pPr>
      <w:r>
        <w:rPr>
          <w:rFonts w:hint="eastAsia" w:ascii="宋体" w:hAnsi="宋体" w:eastAsia="宋体" w:cs="宋体"/>
          <w:b/>
          <w:color w:val="auto"/>
          <w:sz w:val="52"/>
          <w:szCs w:val="52"/>
          <w:highlight w:val="none"/>
        </w:rPr>
        <w:t>投标文件</w:t>
      </w:r>
    </w:p>
    <w:p>
      <w:pPr>
        <w:overflowPunct w:val="0"/>
        <w:autoSpaceDE w:val="0"/>
        <w:autoSpaceDN w:val="0"/>
        <w:adjustRightInd w:val="0"/>
        <w:spacing w:line="360" w:lineRule="auto"/>
        <w:ind w:left="-794" w:right="-794"/>
        <w:jc w:val="center"/>
        <w:rPr>
          <w:rFonts w:hint="eastAsia" w:ascii="宋体" w:hAnsi="宋体" w:eastAsia="宋体" w:cs="宋体"/>
          <w:b/>
          <w:color w:val="auto"/>
          <w:kern w:val="0"/>
          <w:sz w:val="36"/>
          <w:szCs w:val="36"/>
          <w:highlight w:val="none"/>
        </w:rPr>
      </w:pPr>
    </w:p>
    <w:p>
      <w:pPr>
        <w:overflowPunct w:val="0"/>
        <w:autoSpaceDE w:val="0"/>
        <w:autoSpaceDN w:val="0"/>
        <w:adjustRightInd w:val="0"/>
        <w:spacing w:line="360" w:lineRule="auto"/>
        <w:ind w:left="-794" w:right="-794"/>
        <w:jc w:val="center"/>
        <w:rPr>
          <w:rFonts w:hint="eastAsia" w:ascii="宋体" w:hAnsi="宋体" w:eastAsia="宋体" w:cs="宋体"/>
          <w:b/>
          <w:color w:val="auto"/>
          <w:kern w:val="0"/>
          <w:sz w:val="36"/>
          <w:szCs w:val="36"/>
          <w:highlight w:val="none"/>
        </w:rPr>
      </w:pPr>
    </w:p>
    <w:p>
      <w:pPr>
        <w:jc w:val="center"/>
        <w:rPr>
          <w:rFonts w:ascii="宋体" w:hAnsi="宋体" w:cs="宋体"/>
          <w:b/>
          <w:color w:val="auto"/>
          <w:sz w:val="32"/>
          <w:szCs w:val="32"/>
          <w:highlight w:val="none"/>
        </w:rPr>
      </w:pPr>
      <w:r>
        <w:rPr>
          <w:rFonts w:hint="eastAsia" w:ascii="宋体" w:hAnsi="宋体" w:cs="宋体"/>
          <w:b/>
          <w:color w:val="auto"/>
          <w:sz w:val="32"/>
          <w:szCs w:val="32"/>
          <w:highlight w:val="none"/>
        </w:rPr>
        <w:t>（商务技术标</w:t>
      </w:r>
      <w:r>
        <w:rPr>
          <w:rFonts w:hint="eastAsia" w:ascii="宋体" w:hAnsi="宋体" w:cs="宋体"/>
          <w:b/>
          <w:color w:val="auto"/>
          <w:sz w:val="32"/>
          <w:szCs w:val="32"/>
          <w:highlight w:val="none"/>
          <w:lang w:val="en-US" w:eastAsia="zh-CN"/>
        </w:rPr>
        <w:t>文件</w:t>
      </w:r>
      <w:r>
        <w:rPr>
          <w:rFonts w:hint="eastAsia" w:ascii="宋体" w:hAnsi="宋体" w:cs="宋体"/>
          <w:b/>
          <w:color w:val="auto"/>
          <w:sz w:val="32"/>
          <w:szCs w:val="32"/>
          <w:highlight w:val="none"/>
        </w:rPr>
        <w:t>）</w:t>
      </w:r>
    </w:p>
    <w:p>
      <w:pPr>
        <w:spacing w:line="360" w:lineRule="auto"/>
        <w:jc w:val="center"/>
        <w:rPr>
          <w:rFonts w:hint="eastAsia" w:ascii="宋体" w:hAnsi="宋体" w:eastAsia="宋体" w:cs="宋体"/>
          <w:b/>
          <w:color w:val="auto"/>
          <w:sz w:val="72"/>
          <w:highlight w:val="none"/>
        </w:rPr>
      </w:pPr>
    </w:p>
    <w:p>
      <w:pPr>
        <w:spacing w:line="360" w:lineRule="auto"/>
        <w:jc w:val="center"/>
        <w:rPr>
          <w:rFonts w:hint="eastAsia" w:ascii="宋体" w:hAnsi="宋体" w:eastAsia="宋体" w:cs="宋体"/>
          <w:b/>
          <w:color w:val="auto"/>
          <w:sz w:val="36"/>
          <w:highlight w:val="none"/>
        </w:rPr>
      </w:pPr>
    </w:p>
    <w:p>
      <w:pPr>
        <w:spacing w:line="360" w:lineRule="auto"/>
        <w:jc w:val="center"/>
        <w:rPr>
          <w:rFonts w:hint="eastAsia" w:ascii="宋体" w:hAnsi="宋体" w:eastAsia="宋体" w:cs="宋体"/>
          <w:b/>
          <w:color w:val="auto"/>
          <w:sz w:val="36"/>
          <w:highlight w:val="none"/>
        </w:rPr>
      </w:pPr>
    </w:p>
    <w:p>
      <w:pPr>
        <w:spacing w:line="360" w:lineRule="auto"/>
        <w:jc w:val="center"/>
        <w:rPr>
          <w:rFonts w:hint="eastAsia" w:ascii="宋体" w:hAnsi="宋体" w:eastAsia="宋体" w:cs="宋体"/>
          <w:b/>
          <w:color w:val="auto"/>
          <w:sz w:val="36"/>
          <w:highlight w:val="none"/>
        </w:rPr>
      </w:pPr>
    </w:p>
    <w:p>
      <w:pPr>
        <w:spacing w:line="360" w:lineRule="auto"/>
        <w:ind w:firstLine="643" w:firstLineChars="200"/>
        <w:rPr>
          <w:rFonts w:hint="eastAsia" w:ascii="宋体" w:hAnsi="宋体" w:eastAsia="宋体" w:cs="宋体"/>
          <w:b/>
          <w:color w:val="auto"/>
          <w:sz w:val="32"/>
          <w:szCs w:val="32"/>
          <w:highlight w:val="none"/>
        </w:rPr>
      </w:pPr>
      <w:r>
        <w:rPr>
          <w:rFonts w:hint="eastAsia" w:ascii="宋体" w:hAnsi="宋体" w:eastAsia="宋体" w:cs="宋体"/>
          <w:b/>
          <w:color w:val="auto"/>
          <w:sz w:val="32"/>
          <w:szCs w:val="32"/>
          <w:highlight w:val="none"/>
        </w:rPr>
        <w:t>项目名称：</w:t>
      </w:r>
    </w:p>
    <w:p>
      <w:pPr>
        <w:spacing w:line="360" w:lineRule="auto"/>
        <w:ind w:firstLine="643" w:firstLineChars="200"/>
        <w:rPr>
          <w:rFonts w:hint="eastAsia" w:ascii="宋体" w:hAnsi="宋体" w:eastAsia="宋体" w:cs="宋体"/>
          <w:b/>
          <w:color w:val="auto"/>
          <w:sz w:val="32"/>
          <w:szCs w:val="32"/>
          <w:highlight w:val="none"/>
          <w:u w:val="single"/>
        </w:rPr>
      </w:pPr>
      <w:r>
        <w:rPr>
          <w:rFonts w:hint="eastAsia" w:ascii="宋体" w:hAnsi="宋体" w:eastAsia="宋体" w:cs="宋体"/>
          <w:b/>
          <w:color w:val="auto"/>
          <w:sz w:val="32"/>
          <w:szCs w:val="32"/>
          <w:highlight w:val="none"/>
        </w:rPr>
        <w:t>采购人名称：</w:t>
      </w:r>
    </w:p>
    <w:p>
      <w:pPr>
        <w:spacing w:line="360" w:lineRule="auto"/>
        <w:ind w:firstLine="643" w:firstLineChars="200"/>
        <w:rPr>
          <w:rFonts w:hint="eastAsia" w:ascii="宋体" w:hAnsi="宋体" w:eastAsia="宋体" w:cs="宋体"/>
          <w:b/>
          <w:color w:val="auto"/>
          <w:sz w:val="32"/>
          <w:szCs w:val="32"/>
          <w:highlight w:val="none"/>
          <w:u w:val="single"/>
        </w:rPr>
      </w:pPr>
      <w:r>
        <w:rPr>
          <w:rFonts w:hint="eastAsia" w:ascii="宋体" w:hAnsi="宋体" w:eastAsia="宋体" w:cs="宋体"/>
          <w:b/>
          <w:color w:val="auto"/>
          <w:sz w:val="32"/>
          <w:szCs w:val="32"/>
          <w:highlight w:val="none"/>
        </w:rPr>
        <w:t>投标人名称：</w:t>
      </w:r>
    </w:p>
    <w:p>
      <w:pPr>
        <w:spacing w:line="360" w:lineRule="auto"/>
        <w:ind w:firstLine="643" w:firstLineChars="200"/>
        <w:rPr>
          <w:rFonts w:hint="eastAsia" w:ascii="宋体" w:hAnsi="宋体" w:eastAsia="宋体" w:cs="宋体"/>
          <w:b/>
          <w:color w:val="auto"/>
          <w:sz w:val="32"/>
          <w:szCs w:val="32"/>
          <w:highlight w:val="none"/>
        </w:rPr>
      </w:pPr>
      <w:r>
        <w:rPr>
          <w:rFonts w:hint="eastAsia" w:ascii="宋体" w:hAnsi="宋体" w:eastAsia="宋体" w:cs="宋体"/>
          <w:b/>
          <w:color w:val="auto"/>
          <w:sz w:val="32"/>
          <w:szCs w:val="32"/>
          <w:highlight w:val="none"/>
        </w:rPr>
        <w:t>日期：</w:t>
      </w:r>
    </w:p>
    <w:p>
      <w:pPr>
        <w:snapToGrid w:val="0"/>
        <w:spacing w:line="360" w:lineRule="auto"/>
        <w:jc w:val="center"/>
        <w:rPr>
          <w:rFonts w:hint="eastAsia" w:ascii="宋体" w:hAnsi="宋体" w:eastAsia="宋体" w:cs="宋体"/>
          <w:b/>
          <w:bCs/>
          <w:color w:val="auto"/>
          <w:sz w:val="32"/>
          <w:szCs w:val="32"/>
          <w:highlight w:val="none"/>
        </w:rPr>
      </w:pPr>
      <w:r>
        <w:rPr>
          <w:rFonts w:hint="eastAsia" w:ascii="宋体" w:hAnsi="宋体" w:eastAsia="宋体" w:cs="宋体"/>
          <w:b/>
          <w:bCs/>
          <w:color w:val="auto"/>
          <w:sz w:val="32"/>
          <w:szCs w:val="32"/>
          <w:highlight w:val="none"/>
        </w:rPr>
        <w:t>编制要求具体详见招标文件第五章商务技术标评审标准所含全部内容。</w:t>
      </w:r>
    </w:p>
    <w:p>
      <w:pPr>
        <w:spacing w:line="360" w:lineRule="auto"/>
        <w:jc w:val="center"/>
        <w:rPr>
          <w:rFonts w:hint="eastAsia" w:ascii="宋体" w:hAnsi="宋体" w:eastAsia="宋体" w:cs="宋体"/>
          <w:b/>
          <w:color w:val="auto"/>
          <w:sz w:val="72"/>
          <w:highlight w:val="none"/>
        </w:rPr>
      </w:pPr>
    </w:p>
    <w:p>
      <w:pPr>
        <w:spacing w:line="360" w:lineRule="auto"/>
        <w:jc w:val="center"/>
        <w:rPr>
          <w:rFonts w:hint="eastAsia" w:ascii="宋体" w:hAnsi="宋体" w:eastAsia="宋体" w:cs="宋体"/>
          <w:b/>
          <w:color w:val="auto"/>
          <w:sz w:val="52"/>
          <w:szCs w:val="52"/>
          <w:highlight w:val="none"/>
        </w:rPr>
      </w:pPr>
    </w:p>
    <w:p>
      <w:pPr>
        <w:spacing w:line="360" w:lineRule="auto"/>
        <w:jc w:val="center"/>
        <w:rPr>
          <w:rFonts w:hint="eastAsia" w:ascii="宋体" w:hAnsi="宋体" w:eastAsia="宋体" w:cs="宋体"/>
          <w:b/>
          <w:color w:val="auto"/>
          <w:sz w:val="52"/>
          <w:szCs w:val="52"/>
          <w:highlight w:val="none"/>
        </w:rPr>
      </w:pPr>
    </w:p>
    <w:p>
      <w:pPr>
        <w:spacing w:line="360" w:lineRule="auto"/>
        <w:jc w:val="center"/>
        <w:rPr>
          <w:rFonts w:hint="eastAsia" w:ascii="宋体" w:hAnsi="宋体" w:eastAsia="宋体" w:cs="宋体"/>
          <w:b/>
          <w:color w:val="auto"/>
          <w:sz w:val="52"/>
          <w:szCs w:val="52"/>
          <w:highlight w:val="none"/>
        </w:rPr>
      </w:pPr>
      <w:r>
        <w:rPr>
          <w:rFonts w:hint="eastAsia" w:ascii="宋体" w:hAnsi="宋体" w:eastAsia="宋体" w:cs="宋体"/>
          <w:b/>
          <w:color w:val="auto"/>
          <w:sz w:val="52"/>
          <w:szCs w:val="52"/>
          <w:highlight w:val="none"/>
        </w:rPr>
        <w:t>投标文件</w:t>
      </w:r>
    </w:p>
    <w:p>
      <w:pPr>
        <w:overflowPunct w:val="0"/>
        <w:autoSpaceDE w:val="0"/>
        <w:autoSpaceDN w:val="0"/>
        <w:adjustRightInd w:val="0"/>
        <w:spacing w:line="360" w:lineRule="auto"/>
        <w:ind w:left="-794" w:right="-794"/>
        <w:jc w:val="center"/>
        <w:rPr>
          <w:rFonts w:hint="eastAsia" w:ascii="宋体" w:hAnsi="宋体" w:eastAsia="宋体" w:cs="宋体"/>
          <w:b/>
          <w:color w:val="auto"/>
          <w:kern w:val="0"/>
          <w:sz w:val="36"/>
          <w:szCs w:val="36"/>
          <w:highlight w:val="none"/>
        </w:rPr>
      </w:pPr>
    </w:p>
    <w:p>
      <w:pPr>
        <w:overflowPunct w:val="0"/>
        <w:autoSpaceDE w:val="0"/>
        <w:autoSpaceDN w:val="0"/>
        <w:adjustRightInd w:val="0"/>
        <w:spacing w:line="360" w:lineRule="auto"/>
        <w:ind w:left="-794" w:right="-794"/>
        <w:jc w:val="center"/>
        <w:rPr>
          <w:rFonts w:hint="eastAsia" w:ascii="宋体" w:hAnsi="宋体" w:eastAsia="宋体" w:cs="宋体"/>
          <w:b/>
          <w:color w:val="auto"/>
          <w:kern w:val="0"/>
          <w:sz w:val="36"/>
          <w:szCs w:val="36"/>
          <w:highlight w:val="none"/>
        </w:rPr>
      </w:pPr>
    </w:p>
    <w:p>
      <w:pPr>
        <w:jc w:val="center"/>
        <w:rPr>
          <w:rFonts w:ascii="宋体" w:hAnsi="宋体" w:cs="宋体"/>
          <w:b/>
          <w:color w:val="auto"/>
          <w:sz w:val="32"/>
          <w:szCs w:val="32"/>
          <w:highlight w:val="none"/>
        </w:rPr>
      </w:pPr>
      <w:r>
        <w:rPr>
          <w:rFonts w:hint="eastAsia" w:ascii="宋体" w:hAnsi="宋体" w:cs="宋体"/>
          <w:b/>
          <w:color w:val="auto"/>
          <w:sz w:val="32"/>
          <w:szCs w:val="32"/>
          <w:highlight w:val="none"/>
        </w:rPr>
        <w:t>（报价</w:t>
      </w:r>
      <w:r>
        <w:rPr>
          <w:rFonts w:hint="eastAsia" w:ascii="宋体" w:hAnsi="宋体" w:cs="宋体"/>
          <w:b/>
          <w:color w:val="auto"/>
          <w:sz w:val="32"/>
          <w:szCs w:val="32"/>
          <w:highlight w:val="none"/>
          <w:lang w:val="en-US" w:eastAsia="zh-CN"/>
        </w:rPr>
        <w:t>标文件</w:t>
      </w:r>
      <w:r>
        <w:rPr>
          <w:rFonts w:hint="eastAsia" w:ascii="宋体" w:hAnsi="宋体" w:cs="宋体"/>
          <w:b/>
          <w:color w:val="auto"/>
          <w:sz w:val="32"/>
          <w:szCs w:val="32"/>
          <w:highlight w:val="none"/>
        </w:rPr>
        <w:t>）</w:t>
      </w:r>
    </w:p>
    <w:p>
      <w:pPr>
        <w:spacing w:line="360" w:lineRule="auto"/>
        <w:jc w:val="center"/>
        <w:rPr>
          <w:rFonts w:hint="eastAsia" w:ascii="宋体" w:hAnsi="宋体" w:eastAsia="宋体" w:cs="宋体"/>
          <w:b/>
          <w:color w:val="auto"/>
          <w:sz w:val="72"/>
          <w:highlight w:val="none"/>
        </w:rPr>
      </w:pPr>
    </w:p>
    <w:p>
      <w:pPr>
        <w:spacing w:line="360" w:lineRule="auto"/>
        <w:jc w:val="center"/>
        <w:rPr>
          <w:rFonts w:hint="eastAsia" w:ascii="宋体" w:hAnsi="宋体" w:eastAsia="宋体" w:cs="宋体"/>
          <w:b/>
          <w:color w:val="auto"/>
          <w:sz w:val="36"/>
          <w:highlight w:val="none"/>
        </w:rPr>
      </w:pPr>
    </w:p>
    <w:p>
      <w:pPr>
        <w:spacing w:line="360" w:lineRule="auto"/>
        <w:jc w:val="center"/>
        <w:rPr>
          <w:rFonts w:hint="eastAsia" w:ascii="宋体" w:hAnsi="宋体" w:eastAsia="宋体" w:cs="宋体"/>
          <w:b/>
          <w:color w:val="auto"/>
          <w:sz w:val="36"/>
          <w:highlight w:val="none"/>
        </w:rPr>
      </w:pPr>
    </w:p>
    <w:p>
      <w:pPr>
        <w:pStyle w:val="2"/>
        <w:rPr>
          <w:rFonts w:hint="eastAsia"/>
          <w:highlight w:val="none"/>
        </w:rPr>
      </w:pPr>
    </w:p>
    <w:p>
      <w:pPr>
        <w:spacing w:line="360" w:lineRule="auto"/>
        <w:jc w:val="center"/>
        <w:rPr>
          <w:rFonts w:hint="eastAsia" w:ascii="宋体" w:hAnsi="宋体" w:eastAsia="宋体" w:cs="宋体"/>
          <w:b/>
          <w:color w:val="auto"/>
          <w:sz w:val="36"/>
          <w:highlight w:val="none"/>
        </w:rPr>
      </w:pPr>
    </w:p>
    <w:p>
      <w:pPr>
        <w:spacing w:line="360" w:lineRule="auto"/>
        <w:ind w:firstLine="643" w:firstLineChars="200"/>
        <w:rPr>
          <w:rFonts w:hint="eastAsia" w:ascii="宋体" w:hAnsi="宋体" w:eastAsia="宋体" w:cs="宋体"/>
          <w:b/>
          <w:color w:val="auto"/>
          <w:sz w:val="32"/>
          <w:szCs w:val="32"/>
          <w:highlight w:val="none"/>
        </w:rPr>
      </w:pPr>
      <w:r>
        <w:rPr>
          <w:rFonts w:hint="eastAsia" w:ascii="宋体" w:hAnsi="宋体" w:eastAsia="宋体" w:cs="宋体"/>
          <w:b/>
          <w:color w:val="auto"/>
          <w:sz w:val="32"/>
          <w:szCs w:val="32"/>
          <w:highlight w:val="none"/>
        </w:rPr>
        <w:t>项目名称：</w:t>
      </w:r>
    </w:p>
    <w:p>
      <w:pPr>
        <w:spacing w:line="360" w:lineRule="auto"/>
        <w:ind w:firstLine="643" w:firstLineChars="200"/>
        <w:rPr>
          <w:rFonts w:hint="eastAsia" w:ascii="宋体" w:hAnsi="宋体" w:eastAsia="宋体" w:cs="宋体"/>
          <w:b/>
          <w:color w:val="auto"/>
          <w:sz w:val="32"/>
          <w:szCs w:val="32"/>
          <w:highlight w:val="none"/>
          <w:u w:val="single"/>
        </w:rPr>
      </w:pPr>
      <w:r>
        <w:rPr>
          <w:rFonts w:hint="eastAsia" w:ascii="宋体" w:hAnsi="宋体" w:eastAsia="宋体" w:cs="宋体"/>
          <w:b/>
          <w:color w:val="auto"/>
          <w:sz w:val="32"/>
          <w:szCs w:val="32"/>
          <w:highlight w:val="none"/>
        </w:rPr>
        <w:t>采购人名称：</w:t>
      </w:r>
    </w:p>
    <w:p>
      <w:pPr>
        <w:spacing w:line="360" w:lineRule="auto"/>
        <w:ind w:firstLine="643" w:firstLineChars="200"/>
        <w:rPr>
          <w:rFonts w:hint="eastAsia" w:ascii="宋体" w:hAnsi="宋体" w:eastAsia="宋体" w:cs="宋体"/>
          <w:b/>
          <w:color w:val="auto"/>
          <w:sz w:val="32"/>
          <w:szCs w:val="32"/>
          <w:highlight w:val="none"/>
          <w:u w:val="single"/>
        </w:rPr>
      </w:pPr>
      <w:r>
        <w:rPr>
          <w:rFonts w:hint="eastAsia" w:ascii="宋体" w:hAnsi="宋体" w:eastAsia="宋体" w:cs="宋体"/>
          <w:b/>
          <w:color w:val="auto"/>
          <w:sz w:val="32"/>
          <w:szCs w:val="32"/>
          <w:highlight w:val="none"/>
        </w:rPr>
        <w:t>投标人名称：</w:t>
      </w:r>
    </w:p>
    <w:p>
      <w:pPr>
        <w:spacing w:line="360" w:lineRule="auto"/>
        <w:ind w:firstLine="643" w:firstLineChars="200"/>
        <w:rPr>
          <w:rFonts w:hint="eastAsia" w:ascii="宋体" w:hAnsi="宋体" w:eastAsia="宋体" w:cs="宋体"/>
          <w:b/>
          <w:color w:val="auto"/>
          <w:sz w:val="32"/>
          <w:szCs w:val="32"/>
          <w:highlight w:val="none"/>
        </w:rPr>
      </w:pPr>
      <w:r>
        <w:rPr>
          <w:rFonts w:hint="eastAsia" w:ascii="宋体" w:hAnsi="宋体" w:eastAsia="宋体" w:cs="宋体"/>
          <w:b/>
          <w:color w:val="auto"/>
          <w:sz w:val="32"/>
          <w:szCs w:val="32"/>
          <w:highlight w:val="none"/>
        </w:rPr>
        <w:t>日期：</w:t>
      </w:r>
    </w:p>
    <w:p>
      <w:pPr>
        <w:rPr>
          <w:rFonts w:hint="eastAsia" w:ascii="宋体" w:hAnsi="宋体" w:eastAsia="宋体" w:cs="宋体"/>
          <w:color w:val="auto"/>
          <w:sz w:val="36"/>
          <w:szCs w:val="36"/>
          <w:highlight w:val="none"/>
        </w:rPr>
      </w:pPr>
      <w:r>
        <w:rPr>
          <w:rFonts w:hint="eastAsia" w:ascii="宋体" w:hAnsi="宋体" w:eastAsia="宋体" w:cs="宋体"/>
          <w:color w:val="auto"/>
          <w:sz w:val="36"/>
          <w:szCs w:val="36"/>
          <w:highlight w:val="none"/>
        </w:rPr>
        <w:br w:type="page"/>
      </w:r>
    </w:p>
    <w:p>
      <w:pPr>
        <w:pStyle w:val="2"/>
        <w:rPr>
          <w:rFonts w:hint="eastAsia"/>
          <w:highlight w:val="none"/>
        </w:rPr>
      </w:pPr>
    </w:p>
    <w:p>
      <w:pPr>
        <w:pStyle w:val="7"/>
        <w:spacing w:line="360" w:lineRule="auto"/>
        <w:jc w:val="center"/>
        <w:rPr>
          <w:rFonts w:hint="eastAsia" w:ascii="宋体" w:hAnsi="宋体" w:eastAsia="宋体" w:cs="宋体"/>
          <w:bCs/>
          <w:color w:val="auto"/>
          <w:sz w:val="36"/>
          <w:szCs w:val="36"/>
          <w:highlight w:val="none"/>
        </w:rPr>
      </w:pPr>
      <w:r>
        <w:rPr>
          <w:rFonts w:hint="eastAsia" w:ascii="宋体" w:hAnsi="宋体" w:eastAsia="宋体" w:cs="宋体"/>
          <w:bCs/>
          <w:color w:val="auto"/>
          <w:sz w:val="36"/>
          <w:szCs w:val="36"/>
          <w:highlight w:val="none"/>
          <w:lang w:val="en-US" w:eastAsia="zh-CN"/>
        </w:rPr>
        <w:t>报价</w:t>
      </w:r>
      <w:r>
        <w:rPr>
          <w:rFonts w:hint="eastAsia" w:ascii="宋体" w:hAnsi="宋体" w:eastAsia="宋体" w:cs="宋体"/>
          <w:bCs/>
          <w:color w:val="auto"/>
          <w:sz w:val="36"/>
          <w:szCs w:val="36"/>
          <w:highlight w:val="none"/>
        </w:rPr>
        <w:t>函</w:t>
      </w:r>
    </w:p>
    <w:p>
      <w:pPr>
        <w:pStyle w:val="280"/>
        <w:spacing w:before="0" w:after="0"/>
        <w:ind w:left="0" w:leftChars="0" w:firstLine="0" w:firstLineChars="0"/>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致：（采购人）</w:t>
      </w:r>
    </w:p>
    <w:bookmarkEnd w:id="166"/>
    <w:p>
      <w:pPr>
        <w:spacing w:line="440" w:lineRule="exact"/>
        <w:ind w:firstLine="480" w:firstLineChars="200"/>
        <w:rPr>
          <w:rFonts w:hint="eastAsia" w:ascii="宋体" w:hAnsi="宋体" w:eastAsia="宋体" w:cs="宋体"/>
          <w:color w:val="auto"/>
          <w:sz w:val="24"/>
          <w:szCs w:val="24"/>
          <w:highlight w:val="none"/>
        </w:rPr>
      </w:pPr>
      <w:bookmarkStart w:id="168" w:name="_Hlt26955056"/>
      <w:bookmarkEnd w:id="168"/>
      <w:bookmarkStart w:id="169" w:name="_Hlt26671343"/>
      <w:bookmarkEnd w:id="169"/>
      <w:bookmarkStart w:id="170" w:name="_Hlt26580838"/>
      <w:bookmarkEnd w:id="170"/>
      <w:bookmarkStart w:id="171" w:name="_Hlt26955064"/>
      <w:bookmarkEnd w:id="171"/>
      <w:bookmarkStart w:id="172" w:name="_Hlt26782999"/>
      <w:bookmarkEnd w:id="172"/>
      <w:bookmarkStart w:id="173" w:name="_Hlt26671372"/>
      <w:bookmarkEnd w:id="173"/>
      <w:bookmarkStart w:id="174" w:name="_Hlt24879081"/>
      <w:bookmarkEnd w:id="174"/>
      <w:bookmarkStart w:id="175" w:name="_Hlt26609391"/>
      <w:bookmarkEnd w:id="175"/>
      <w:r>
        <w:rPr>
          <w:rFonts w:hint="eastAsia" w:ascii="宋体" w:hAnsi="宋体" w:eastAsia="宋体" w:cs="宋体"/>
          <w:color w:val="auto"/>
          <w:sz w:val="24"/>
          <w:szCs w:val="24"/>
          <w:highlight w:val="none"/>
        </w:rPr>
        <w:t>依据贵单位</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项目公开招标的采购招标文件，我方授权</w:t>
      </w:r>
      <w:r>
        <w:rPr>
          <w:rFonts w:hint="eastAsia" w:ascii="宋体" w:hAnsi="宋体" w:eastAsia="宋体" w:cs="宋体"/>
          <w:color w:val="auto"/>
          <w:sz w:val="24"/>
          <w:szCs w:val="24"/>
          <w:highlight w:val="none"/>
          <w:u w:val="single"/>
        </w:rPr>
        <w:t>（姓名）（职务）</w:t>
      </w:r>
      <w:r>
        <w:rPr>
          <w:rFonts w:hint="eastAsia" w:ascii="宋体" w:hAnsi="宋体" w:eastAsia="宋体" w:cs="宋体"/>
          <w:color w:val="auto"/>
          <w:sz w:val="24"/>
          <w:szCs w:val="24"/>
          <w:highlight w:val="none"/>
        </w:rPr>
        <w:t>为全权代表参加该项目的投标，全权处理本次投标的有关事宜。同时，我公司声明如下：</w:t>
      </w:r>
    </w:p>
    <w:p>
      <w:pPr>
        <w:spacing w:line="440" w:lineRule="exact"/>
        <w:ind w:firstLine="480" w:firstLineChars="200"/>
        <w:rPr>
          <w:rFonts w:hint="eastAsia" w:ascii="宋体" w:hAnsi="宋体" w:eastAsia="宋体" w:cs="宋体"/>
          <w:bCs/>
          <w:color w:val="auto"/>
          <w:sz w:val="24"/>
          <w:szCs w:val="24"/>
          <w:highlight w:val="none"/>
          <w:lang w:val="zh-CN"/>
        </w:rPr>
      </w:pPr>
      <w:r>
        <w:rPr>
          <w:rFonts w:hint="eastAsia" w:ascii="宋体" w:hAnsi="宋体" w:eastAsia="宋体" w:cs="宋体"/>
          <w:color w:val="auto"/>
          <w:sz w:val="24"/>
          <w:szCs w:val="24"/>
          <w:highlight w:val="none"/>
        </w:rPr>
        <w:t>1、我单位愿意按照招标文件的一切要求，</w:t>
      </w:r>
      <w:r>
        <w:rPr>
          <w:rFonts w:hint="eastAsia" w:ascii="宋体" w:hAnsi="宋体" w:eastAsia="宋体" w:cs="宋体"/>
          <w:bCs/>
          <w:color w:val="auto"/>
          <w:sz w:val="24"/>
          <w:szCs w:val="24"/>
          <w:highlight w:val="none"/>
          <w:lang w:val="zh-CN"/>
        </w:rPr>
        <w:t>人民币</w:t>
      </w:r>
      <w:r>
        <w:rPr>
          <w:rFonts w:hint="eastAsia" w:ascii="宋体" w:hAnsi="宋体" w:eastAsia="宋体" w:cs="宋体"/>
          <w:bCs/>
          <w:color w:val="auto"/>
          <w:sz w:val="24"/>
          <w:szCs w:val="24"/>
          <w:highlight w:val="none"/>
          <w:u w:val="single"/>
        </w:rPr>
        <w:t xml:space="preserve"> （</w:t>
      </w:r>
      <w:r>
        <w:rPr>
          <w:rFonts w:hint="eastAsia" w:ascii="宋体" w:hAnsi="宋体" w:eastAsia="宋体" w:cs="宋体"/>
          <w:b/>
          <w:color w:val="auto"/>
          <w:sz w:val="24"/>
          <w:szCs w:val="24"/>
          <w:highlight w:val="none"/>
          <w:u w:val="single"/>
        </w:rPr>
        <w:t xml:space="preserve">大写）；（小写）   </w:t>
      </w:r>
      <w:r>
        <w:rPr>
          <w:rFonts w:hint="eastAsia" w:ascii="宋体" w:hAnsi="宋体" w:eastAsia="宋体" w:cs="宋体"/>
          <w:color w:val="auto"/>
          <w:sz w:val="24"/>
          <w:szCs w:val="24"/>
          <w:highlight w:val="none"/>
        </w:rPr>
        <w:t>完成本项目的全部内容。</w:t>
      </w:r>
    </w:p>
    <w:p>
      <w:pPr>
        <w:spacing w:line="44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２、本投标有效期为自开标日起60天。</w:t>
      </w:r>
    </w:p>
    <w:p>
      <w:pPr>
        <w:spacing w:line="44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3、同意并接受招标文件的各项要求，遵守招标文件中的各项规定，按招标文件的要求提供报价。</w:t>
      </w:r>
    </w:p>
    <w:p>
      <w:pPr>
        <w:spacing w:line="44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4、我公司已经详细阅读了全部招标文件及其附件，我方已完全清晰理解招标文件的要求，不存在任何含糊不清和误解之处，同意放弃对这些文件所提出的异议和质疑的权利。</w:t>
      </w:r>
    </w:p>
    <w:p>
      <w:pPr>
        <w:spacing w:line="44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5、我公司已毫无保留地向贵方提供一切所需的证明材料。</w:t>
      </w:r>
    </w:p>
    <w:p>
      <w:pPr>
        <w:spacing w:line="44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6、我公司承诺在本次招标响应中提供的一切文件，无论是原件还是复印件均真实有效，绝无任何虚假、伪造和夸大的成份。否则，愿承担相应的后果和法律责任。</w:t>
      </w:r>
    </w:p>
    <w:p>
      <w:pPr>
        <w:spacing w:line="44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7、我公司尊重评标小组所作的评定结果，同时清楚理解到报价最低并非意味着必定获得中标资格。</w:t>
      </w:r>
    </w:p>
    <w:p>
      <w:pPr>
        <w:spacing w:line="44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8、一旦我方中标,我方将根据招标文件的要求和投标响应文件的承诺签订合同，严格履行合同的责任和义务,并保证在采购文件规定的时间完成服务。</w:t>
      </w:r>
    </w:p>
    <w:p>
      <w:pPr>
        <w:spacing w:line="360" w:lineRule="auto"/>
        <w:ind w:firstLine="1920" w:firstLineChars="800"/>
        <w:rPr>
          <w:rFonts w:hint="eastAsia" w:ascii="宋体" w:hAnsi="宋体" w:eastAsia="宋体" w:cs="宋体"/>
          <w:color w:val="auto"/>
          <w:sz w:val="24"/>
          <w:szCs w:val="24"/>
          <w:highlight w:val="none"/>
        </w:rPr>
      </w:pPr>
    </w:p>
    <w:p>
      <w:pPr>
        <w:spacing w:line="360" w:lineRule="auto"/>
        <w:ind w:firstLine="1920" w:firstLineChars="800"/>
        <w:rPr>
          <w:rFonts w:hint="eastAsia" w:ascii="宋体" w:hAnsi="宋体" w:eastAsia="宋体" w:cs="宋体"/>
          <w:color w:val="auto"/>
          <w:sz w:val="24"/>
          <w:szCs w:val="24"/>
          <w:highlight w:val="none"/>
        </w:rPr>
      </w:pPr>
    </w:p>
    <w:p>
      <w:pPr>
        <w:spacing w:line="360" w:lineRule="auto"/>
        <w:ind w:firstLine="1920" w:firstLineChars="800"/>
        <w:rPr>
          <w:rFonts w:hint="eastAsia" w:ascii="宋体" w:hAnsi="宋体" w:eastAsia="宋体" w:cs="宋体"/>
          <w:color w:val="auto"/>
          <w:sz w:val="24"/>
          <w:szCs w:val="24"/>
          <w:highlight w:val="none"/>
        </w:rPr>
      </w:pP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投标人：（加盖公章）</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法定代表人或其授权人：（签字或盖章）</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2022</w:t>
      </w:r>
      <w:r>
        <w:rPr>
          <w:rFonts w:hint="eastAsia" w:ascii="宋体" w:hAnsi="宋体" w:eastAsia="宋体" w:cs="宋体"/>
          <w:color w:val="auto"/>
          <w:sz w:val="24"/>
          <w:szCs w:val="24"/>
          <w:highlight w:val="none"/>
        </w:rPr>
        <w:t>年</w:t>
      </w:r>
      <w:r>
        <w:rPr>
          <w:rFonts w:hint="eastAsia" w:ascii="宋体" w:hAnsi="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月</w:t>
      </w:r>
      <w:r>
        <w:rPr>
          <w:rFonts w:hint="eastAsia" w:ascii="宋体" w:hAnsi="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日</w:t>
      </w:r>
    </w:p>
    <w:bookmarkEnd w:id="154"/>
    <w:bookmarkEnd w:id="155"/>
    <w:p>
      <w:pPr>
        <w:widowControl/>
        <w:jc w:val="left"/>
        <w:rPr>
          <w:rFonts w:hint="eastAsia" w:ascii="宋体" w:hAnsi="宋体" w:eastAsia="宋体" w:cs="宋体"/>
          <w:color w:val="auto"/>
          <w:highlight w:val="none"/>
        </w:rPr>
      </w:pPr>
      <w:bookmarkStart w:id="176" w:name="_Hlt26671374"/>
      <w:bookmarkEnd w:id="176"/>
      <w:bookmarkStart w:id="177" w:name="_Hlt26609389"/>
      <w:bookmarkEnd w:id="177"/>
      <w:bookmarkStart w:id="178" w:name="_格式2__法定代表人授权书"/>
      <w:bookmarkEnd w:id="178"/>
      <w:bookmarkStart w:id="179" w:name="_Hlt26955066"/>
      <w:bookmarkEnd w:id="179"/>
    </w:p>
    <w:p>
      <w:pPr>
        <w:rPr>
          <w:rFonts w:hint="eastAsia" w:ascii="宋体" w:hAnsi="宋体" w:eastAsia="宋体" w:cs="宋体"/>
          <w:b w:val="0"/>
          <w:bCs/>
          <w:color w:val="auto"/>
          <w:sz w:val="28"/>
          <w:szCs w:val="28"/>
          <w:highlight w:val="none"/>
          <w:lang w:bidi="zh-CN"/>
        </w:rPr>
      </w:pPr>
      <w:r>
        <w:rPr>
          <w:rFonts w:hint="eastAsia" w:ascii="宋体" w:hAnsi="宋体" w:eastAsia="宋体" w:cs="宋体"/>
          <w:b w:val="0"/>
          <w:bCs/>
          <w:color w:val="auto"/>
          <w:sz w:val="28"/>
          <w:szCs w:val="28"/>
          <w:highlight w:val="none"/>
          <w:lang w:bidi="zh-CN"/>
        </w:rPr>
        <w:br w:type="page"/>
      </w:r>
    </w:p>
    <w:p>
      <w:pPr>
        <w:rPr>
          <w:rFonts w:hint="eastAsia" w:ascii="宋体" w:hAnsi="宋体" w:eastAsia="宋体" w:cs="宋体"/>
          <w:b w:val="0"/>
          <w:bCs/>
          <w:color w:val="auto"/>
          <w:sz w:val="24"/>
          <w:szCs w:val="24"/>
          <w:highlight w:val="none"/>
        </w:rPr>
      </w:pPr>
    </w:p>
    <w:p>
      <w:pPr>
        <w:spacing w:line="460" w:lineRule="exact"/>
        <w:jc w:val="center"/>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残疾人福利性单位声明函</w:t>
      </w:r>
    </w:p>
    <w:p>
      <w:pPr>
        <w:spacing w:line="588" w:lineRule="exact"/>
        <w:ind w:firstLine="480" w:firstLineChars="200"/>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本单位郑重声明，根据《财政部 民政部 中国残疾人联合会关于促进残疾人就业政府采购政策的通知》（财库〔2017〕141号）的规定，本单位为符合条件的残疾人福利性单位，且本单位参加______单位的项目编号为______的</w:t>
      </w:r>
      <w:r>
        <w:rPr>
          <w:rFonts w:hint="eastAsia" w:ascii="宋体" w:hAnsi="宋体" w:eastAsia="宋体" w:cs="宋体"/>
          <w:b w:val="0"/>
          <w:bCs/>
          <w:color w:val="auto"/>
          <w:sz w:val="24"/>
          <w:szCs w:val="24"/>
          <w:highlight w:val="none"/>
          <w:u w:val="single"/>
        </w:rPr>
        <w:t xml:space="preserve">       </w:t>
      </w:r>
      <w:r>
        <w:rPr>
          <w:rFonts w:hint="eastAsia" w:ascii="宋体" w:hAnsi="宋体" w:eastAsia="宋体" w:cs="宋体"/>
          <w:b w:val="0"/>
          <w:bCs/>
          <w:color w:val="auto"/>
          <w:sz w:val="24"/>
          <w:szCs w:val="24"/>
          <w:highlight w:val="none"/>
        </w:rPr>
        <w:t>项目采购活动提供本单位制造的货物（由本单位承担工程/提供服务），或者提供其他残疾人福利性单位制造的货物（不包括使用非残疾人福利性单位注册商标的货物）。</w:t>
      </w:r>
    </w:p>
    <w:p>
      <w:pPr>
        <w:spacing w:line="588" w:lineRule="exact"/>
        <w:ind w:firstLine="480" w:firstLineChars="200"/>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本单位对上述声明的真实性负责。如有虚假，将依法承担相应责任。</w:t>
      </w:r>
    </w:p>
    <w:p>
      <w:pPr>
        <w:spacing w:line="588" w:lineRule="exact"/>
        <w:ind w:firstLine="480" w:firstLineChars="200"/>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（备注：1、供应商如不提供此声明函，价格将不做相应扣除。2、中标供应商为残疾人福利单位的，此声明函将随中标结果同时公告，接受社会监督）</w:t>
      </w:r>
    </w:p>
    <w:p>
      <w:pPr>
        <w:spacing w:line="588" w:lineRule="exact"/>
        <w:ind w:firstLine="504" w:firstLineChars="200"/>
        <w:rPr>
          <w:rFonts w:hint="eastAsia" w:ascii="宋体" w:hAnsi="宋体" w:eastAsia="宋体" w:cs="宋体"/>
          <w:b w:val="0"/>
          <w:bCs/>
          <w:color w:val="auto"/>
          <w:spacing w:val="6"/>
          <w:sz w:val="24"/>
          <w:szCs w:val="24"/>
          <w:highlight w:val="none"/>
        </w:rPr>
      </w:pPr>
    </w:p>
    <w:p>
      <w:pPr>
        <w:spacing w:line="588" w:lineRule="exact"/>
        <w:ind w:firstLine="504" w:firstLineChars="200"/>
        <w:rPr>
          <w:rFonts w:hint="eastAsia" w:ascii="宋体" w:hAnsi="宋体" w:eastAsia="宋体" w:cs="宋体"/>
          <w:b w:val="0"/>
          <w:bCs/>
          <w:color w:val="auto"/>
          <w:spacing w:val="6"/>
          <w:sz w:val="24"/>
          <w:szCs w:val="24"/>
          <w:highlight w:val="none"/>
        </w:rPr>
      </w:pPr>
    </w:p>
    <w:p>
      <w:pPr>
        <w:spacing w:line="588" w:lineRule="exact"/>
        <w:ind w:firstLine="504" w:firstLineChars="200"/>
        <w:rPr>
          <w:rFonts w:hint="eastAsia" w:ascii="宋体" w:hAnsi="宋体" w:eastAsia="宋体" w:cs="宋体"/>
          <w:b w:val="0"/>
          <w:bCs/>
          <w:color w:val="auto"/>
          <w:spacing w:val="6"/>
          <w:sz w:val="24"/>
          <w:szCs w:val="24"/>
          <w:highlight w:val="none"/>
        </w:rPr>
      </w:pPr>
    </w:p>
    <w:p>
      <w:pPr>
        <w:spacing w:line="588" w:lineRule="exact"/>
        <w:ind w:firstLine="504" w:firstLineChars="200"/>
        <w:rPr>
          <w:rFonts w:hint="eastAsia" w:ascii="宋体" w:hAnsi="宋体" w:eastAsia="宋体" w:cs="宋体"/>
          <w:b w:val="0"/>
          <w:bCs/>
          <w:color w:val="auto"/>
          <w:spacing w:val="6"/>
          <w:sz w:val="24"/>
          <w:szCs w:val="24"/>
          <w:highlight w:val="none"/>
        </w:rPr>
      </w:pPr>
    </w:p>
    <w:p>
      <w:pPr>
        <w:tabs>
          <w:tab w:val="left" w:pos="4860"/>
        </w:tabs>
        <w:spacing w:line="588" w:lineRule="exact"/>
        <w:ind w:right="1560" w:firstLine="504" w:firstLineChars="200"/>
        <w:jc w:val="center"/>
        <w:rPr>
          <w:rFonts w:hint="eastAsia" w:ascii="宋体" w:hAnsi="宋体" w:eastAsia="宋体" w:cs="宋体"/>
          <w:b w:val="0"/>
          <w:bCs/>
          <w:color w:val="auto"/>
          <w:sz w:val="24"/>
          <w:szCs w:val="24"/>
          <w:highlight w:val="none"/>
        </w:rPr>
      </w:pPr>
      <w:r>
        <w:rPr>
          <w:rFonts w:hint="eastAsia" w:ascii="宋体" w:hAnsi="宋体" w:eastAsia="宋体" w:cs="宋体"/>
          <w:b w:val="0"/>
          <w:bCs/>
          <w:color w:val="auto"/>
          <w:spacing w:val="6"/>
          <w:sz w:val="24"/>
          <w:szCs w:val="24"/>
          <w:highlight w:val="none"/>
        </w:rPr>
        <w:t xml:space="preserve">             </w:t>
      </w:r>
      <w:r>
        <w:rPr>
          <w:rFonts w:hint="eastAsia" w:ascii="宋体" w:hAnsi="宋体" w:eastAsia="宋体" w:cs="宋体"/>
          <w:b w:val="0"/>
          <w:bCs/>
          <w:color w:val="auto"/>
          <w:sz w:val="24"/>
          <w:szCs w:val="24"/>
          <w:highlight w:val="none"/>
        </w:rPr>
        <w:t xml:space="preserve">           供应商全称（盖章）：</w:t>
      </w:r>
    </w:p>
    <w:p>
      <w:pPr>
        <w:tabs>
          <w:tab w:val="left" w:pos="4860"/>
        </w:tabs>
        <w:spacing w:line="588" w:lineRule="exact"/>
        <w:ind w:right="1560" w:firstLine="480" w:firstLineChars="200"/>
        <w:jc w:val="center"/>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 xml:space="preserve">              日  期：</w:t>
      </w:r>
    </w:p>
    <w:p>
      <w:pPr>
        <w:rPr>
          <w:rFonts w:hint="eastAsia" w:ascii="宋体" w:hAnsi="宋体" w:eastAsia="宋体" w:cs="宋体"/>
          <w:b w:val="0"/>
          <w:bCs/>
          <w:color w:val="auto"/>
          <w:sz w:val="24"/>
          <w:szCs w:val="24"/>
          <w:highlight w:val="none"/>
        </w:rPr>
      </w:pPr>
    </w:p>
    <w:p>
      <w:pPr>
        <w:snapToGrid w:val="0"/>
        <w:spacing w:line="300" w:lineRule="auto"/>
        <w:outlineLvl w:val="0"/>
        <w:rPr>
          <w:rFonts w:hint="eastAsia" w:ascii="宋体" w:hAnsi="宋体" w:eastAsia="宋体" w:cs="宋体"/>
          <w:b w:val="0"/>
          <w:bCs/>
          <w:color w:val="auto"/>
          <w:sz w:val="24"/>
          <w:szCs w:val="24"/>
          <w:highlight w:val="none"/>
        </w:rPr>
      </w:pPr>
    </w:p>
    <w:p>
      <w:pPr>
        <w:snapToGrid w:val="0"/>
        <w:spacing w:line="300" w:lineRule="auto"/>
        <w:outlineLvl w:val="0"/>
        <w:rPr>
          <w:rFonts w:hint="eastAsia" w:ascii="宋体" w:hAnsi="宋体" w:eastAsia="宋体" w:cs="宋体"/>
          <w:b w:val="0"/>
          <w:bCs/>
          <w:color w:val="auto"/>
          <w:sz w:val="24"/>
          <w:szCs w:val="24"/>
          <w:highlight w:val="none"/>
        </w:rPr>
      </w:pPr>
    </w:p>
    <w:p>
      <w:pPr>
        <w:snapToGrid w:val="0"/>
        <w:spacing w:line="300" w:lineRule="auto"/>
        <w:outlineLvl w:val="0"/>
        <w:rPr>
          <w:rFonts w:hint="eastAsia" w:ascii="宋体" w:hAnsi="宋体" w:eastAsia="宋体" w:cs="宋体"/>
          <w:b w:val="0"/>
          <w:bCs/>
          <w:color w:val="auto"/>
          <w:sz w:val="24"/>
          <w:szCs w:val="24"/>
          <w:highlight w:val="none"/>
        </w:rPr>
      </w:pPr>
    </w:p>
    <w:p>
      <w:pPr>
        <w:snapToGrid w:val="0"/>
        <w:spacing w:line="300" w:lineRule="auto"/>
        <w:outlineLvl w:val="0"/>
        <w:rPr>
          <w:rFonts w:hint="eastAsia" w:ascii="宋体" w:hAnsi="宋体" w:eastAsia="宋体" w:cs="宋体"/>
          <w:b w:val="0"/>
          <w:bCs/>
          <w:color w:val="auto"/>
          <w:sz w:val="24"/>
          <w:szCs w:val="24"/>
          <w:highlight w:val="none"/>
        </w:rPr>
      </w:pPr>
    </w:p>
    <w:p>
      <w:pPr>
        <w:snapToGrid w:val="0"/>
        <w:spacing w:line="300" w:lineRule="auto"/>
        <w:outlineLvl w:val="0"/>
        <w:rPr>
          <w:rFonts w:hint="eastAsia" w:ascii="宋体" w:hAnsi="宋体" w:eastAsia="宋体" w:cs="宋体"/>
          <w:b w:val="0"/>
          <w:bCs/>
          <w:color w:val="auto"/>
          <w:sz w:val="24"/>
          <w:szCs w:val="24"/>
          <w:highlight w:val="none"/>
        </w:rPr>
      </w:pPr>
    </w:p>
    <w:p>
      <w:pPr>
        <w:snapToGrid w:val="0"/>
        <w:spacing w:line="300" w:lineRule="auto"/>
        <w:outlineLvl w:val="0"/>
        <w:rPr>
          <w:rFonts w:hint="eastAsia" w:ascii="宋体" w:hAnsi="宋体" w:eastAsia="宋体" w:cs="宋体"/>
          <w:b w:val="0"/>
          <w:bCs/>
          <w:color w:val="auto"/>
          <w:sz w:val="24"/>
          <w:szCs w:val="24"/>
          <w:highlight w:val="none"/>
        </w:rPr>
      </w:pPr>
    </w:p>
    <w:p>
      <w:pPr>
        <w:snapToGrid w:val="0"/>
        <w:spacing w:line="420" w:lineRule="exact"/>
        <w:jc w:val="center"/>
        <w:outlineLvl w:val="3"/>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监狱和戒毒企业证明材料</w:t>
      </w:r>
    </w:p>
    <w:p>
      <w:pPr>
        <w:snapToGrid w:val="0"/>
        <w:spacing w:line="420" w:lineRule="exact"/>
        <w:ind w:firstLine="424" w:firstLineChars="177"/>
        <w:rPr>
          <w:rFonts w:hint="eastAsia" w:ascii="宋体" w:hAnsi="宋体" w:eastAsia="宋体" w:cs="宋体"/>
          <w:b w:val="0"/>
          <w:bCs/>
          <w:color w:val="auto"/>
          <w:sz w:val="24"/>
          <w:szCs w:val="24"/>
          <w:highlight w:val="none"/>
        </w:rPr>
      </w:pPr>
    </w:p>
    <w:p>
      <w:pPr>
        <w:snapToGrid w:val="0"/>
        <w:spacing w:line="420" w:lineRule="exact"/>
        <w:ind w:firstLine="424" w:firstLineChars="177"/>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（格式自拟）</w:t>
      </w:r>
    </w:p>
    <w:p>
      <w:pPr>
        <w:snapToGrid w:val="0"/>
        <w:spacing w:line="420" w:lineRule="exact"/>
        <w:ind w:firstLine="424" w:firstLineChars="177"/>
        <w:rPr>
          <w:rFonts w:hint="eastAsia" w:ascii="宋体" w:hAnsi="宋体" w:eastAsia="宋体" w:cs="宋体"/>
          <w:b w:val="0"/>
          <w:bCs/>
          <w:color w:val="auto"/>
          <w:sz w:val="24"/>
          <w:szCs w:val="24"/>
          <w:highlight w:val="none"/>
        </w:rPr>
      </w:pPr>
    </w:p>
    <w:p>
      <w:pPr>
        <w:snapToGrid w:val="0"/>
        <w:spacing w:line="420" w:lineRule="exact"/>
        <w:ind w:firstLine="566" w:firstLineChars="236"/>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根据《财政部司法部关于政府采购支持监狱企业发展有关问题的通知》（财库〔2014〕68号），监狱企业参加政府采购活动时，应当提供由省级以上监狱管理局、戒毒管理局（含新疆生产建设兵团）出具的，供应商属于监狱企业的证明文件。</w:t>
      </w:r>
    </w:p>
    <w:p>
      <w:pPr>
        <w:rPr>
          <w:rFonts w:hint="eastAsia" w:ascii="宋体" w:hAnsi="宋体" w:eastAsia="宋体" w:cs="宋体"/>
          <w:b w:val="0"/>
          <w:bCs/>
          <w:color w:val="auto"/>
          <w:sz w:val="24"/>
          <w:szCs w:val="24"/>
          <w:highlight w:val="none"/>
          <w:lang w:bidi="ar"/>
        </w:rPr>
      </w:pPr>
    </w:p>
    <w:p>
      <w:pPr>
        <w:jc w:val="center"/>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质疑函范本</w:t>
      </w:r>
    </w:p>
    <w:p>
      <w:pPr>
        <w:adjustRightInd w:val="0"/>
        <w:snapToGrid w:val="0"/>
        <w:spacing w:before="312" w:beforeLines="100" w:line="360" w:lineRule="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一、质疑供应商基本信息</w:t>
      </w:r>
    </w:p>
    <w:p>
      <w:pPr>
        <w:adjustRightInd w:val="0"/>
        <w:snapToGrid w:val="0"/>
        <w:spacing w:line="360" w:lineRule="auto"/>
        <w:rPr>
          <w:rFonts w:hint="eastAsia" w:ascii="宋体" w:hAnsi="宋体" w:eastAsia="宋体" w:cs="宋体"/>
          <w:b w:val="0"/>
          <w:bCs/>
          <w:color w:val="auto"/>
          <w:sz w:val="24"/>
          <w:szCs w:val="24"/>
          <w:highlight w:val="none"/>
          <w:u w:val="dotted"/>
        </w:rPr>
      </w:pPr>
      <w:r>
        <w:rPr>
          <w:rFonts w:hint="eastAsia" w:ascii="宋体" w:hAnsi="宋体" w:eastAsia="宋体" w:cs="宋体"/>
          <w:b w:val="0"/>
          <w:bCs/>
          <w:color w:val="auto"/>
          <w:sz w:val="24"/>
          <w:szCs w:val="24"/>
          <w:highlight w:val="none"/>
        </w:rPr>
        <w:t>质疑供应商：</w:t>
      </w:r>
    </w:p>
    <w:p>
      <w:pPr>
        <w:adjustRightInd w:val="0"/>
        <w:snapToGrid w:val="0"/>
        <w:spacing w:line="360" w:lineRule="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地址：邮编：</w:t>
      </w:r>
    </w:p>
    <w:p>
      <w:pPr>
        <w:adjustRightInd w:val="0"/>
        <w:snapToGrid w:val="0"/>
        <w:spacing w:line="360" w:lineRule="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联系人：联系电话：</w:t>
      </w:r>
    </w:p>
    <w:p>
      <w:pPr>
        <w:adjustRightInd w:val="0"/>
        <w:snapToGrid w:val="0"/>
        <w:spacing w:line="360" w:lineRule="auto"/>
        <w:rPr>
          <w:rFonts w:hint="eastAsia" w:ascii="宋体" w:hAnsi="宋体" w:eastAsia="宋体" w:cs="宋体"/>
          <w:b w:val="0"/>
          <w:bCs/>
          <w:color w:val="auto"/>
          <w:sz w:val="24"/>
          <w:szCs w:val="24"/>
          <w:highlight w:val="none"/>
          <w:u w:val="dotted"/>
        </w:rPr>
      </w:pPr>
      <w:r>
        <w:rPr>
          <w:rFonts w:hint="eastAsia" w:ascii="宋体" w:hAnsi="宋体" w:eastAsia="宋体" w:cs="宋体"/>
          <w:b w:val="0"/>
          <w:bCs/>
          <w:color w:val="auto"/>
          <w:sz w:val="24"/>
          <w:szCs w:val="24"/>
          <w:highlight w:val="none"/>
        </w:rPr>
        <w:t>授权代表：</w:t>
      </w:r>
    </w:p>
    <w:p>
      <w:pPr>
        <w:adjustRightInd w:val="0"/>
        <w:snapToGrid w:val="0"/>
        <w:spacing w:line="360" w:lineRule="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联系电话：</w:t>
      </w:r>
    </w:p>
    <w:p>
      <w:pPr>
        <w:adjustRightInd w:val="0"/>
        <w:snapToGrid w:val="0"/>
        <w:spacing w:line="360" w:lineRule="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地址：邮编：</w:t>
      </w:r>
    </w:p>
    <w:p>
      <w:pPr>
        <w:adjustRightInd w:val="0"/>
        <w:snapToGrid w:val="0"/>
        <w:spacing w:line="360" w:lineRule="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二、质疑项目基本情况</w:t>
      </w:r>
    </w:p>
    <w:p>
      <w:pPr>
        <w:adjustRightInd w:val="0"/>
        <w:snapToGrid w:val="0"/>
        <w:spacing w:line="360" w:lineRule="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质疑项目的名称：</w:t>
      </w:r>
    </w:p>
    <w:p>
      <w:pPr>
        <w:adjustRightInd w:val="0"/>
        <w:snapToGrid w:val="0"/>
        <w:spacing w:line="360" w:lineRule="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质疑项目的编号：包号：</w:t>
      </w:r>
    </w:p>
    <w:p>
      <w:pPr>
        <w:adjustRightInd w:val="0"/>
        <w:snapToGrid w:val="0"/>
        <w:spacing w:line="360" w:lineRule="auto"/>
        <w:rPr>
          <w:rFonts w:hint="eastAsia" w:ascii="宋体" w:hAnsi="宋体" w:eastAsia="宋体" w:cs="宋体"/>
          <w:b w:val="0"/>
          <w:bCs/>
          <w:color w:val="auto"/>
          <w:sz w:val="24"/>
          <w:szCs w:val="24"/>
          <w:highlight w:val="none"/>
          <w:u w:val="dotted"/>
        </w:rPr>
      </w:pPr>
      <w:r>
        <w:rPr>
          <w:rFonts w:hint="eastAsia" w:ascii="宋体" w:hAnsi="宋体" w:eastAsia="宋体" w:cs="宋体"/>
          <w:b w:val="0"/>
          <w:bCs/>
          <w:color w:val="auto"/>
          <w:sz w:val="24"/>
          <w:szCs w:val="24"/>
          <w:highlight w:val="none"/>
        </w:rPr>
        <w:t>采购人名称：</w:t>
      </w:r>
    </w:p>
    <w:p>
      <w:pPr>
        <w:adjustRightInd w:val="0"/>
        <w:snapToGrid w:val="0"/>
        <w:spacing w:line="360" w:lineRule="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采购文件获取日期：</w:t>
      </w:r>
    </w:p>
    <w:p>
      <w:pPr>
        <w:adjustRightInd w:val="0"/>
        <w:snapToGrid w:val="0"/>
        <w:spacing w:line="360" w:lineRule="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三、质疑事项具体内容</w:t>
      </w:r>
    </w:p>
    <w:p>
      <w:pPr>
        <w:adjustRightInd w:val="0"/>
        <w:snapToGrid w:val="0"/>
        <w:spacing w:line="360" w:lineRule="auto"/>
        <w:rPr>
          <w:rFonts w:hint="eastAsia" w:ascii="宋体" w:hAnsi="宋体" w:eastAsia="宋体" w:cs="宋体"/>
          <w:b w:val="0"/>
          <w:bCs/>
          <w:color w:val="auto"/>
          <w:sz w:val="24"/>
          <w:szCs w:val="24"/>
          <w:highlight w:val="none"/>
          <w:u w:val="dotted"/>
        </w:rPr>
      </w:pPr>
      <w:r>
        <w:rPr>
          <w:rFonts w:hint="eastAsia" w:ascii="宋体" w:hAnsi="宋体" w:eastAsia="宋体" w:cs="宋体"/>
          <w:b w:val="0"/>
          <w:bCs/>
          <w:color w:val="auto"/>
          <w:sz w:val="24"/>
          <w:szCs w:val="24"/>
          <w:highlight w:val="none"/>
        </w:rPr>
        <w:t>质疑事项1：</w:t>
      </w:r>
    </w:p>
    <w:p>
      <w:pPr>
        <w:adjustRightInd w:val="0"/>
        <w:snapToGrid w:val="0"/>
        <w:spacing w:line="360" w:lineRule="auto"/>
        <w:rPr>
          <w:rFonts w:hint="eastAsia" w:ascii="宋体" w:hAnsi="宋体" w:eastAsia="宋体" w:cs="宋体"/>
          <w:b w:val="0"/>
          <w:bCs/>
          <w:color w:val="auto"/>
          <w:sz w:val="24"/>
          <w:szCs w:val="24"/>
          <w:highlight w:val="none"/>
          <w:u w:val="dotted"/>
        </w:rPr>
      </w:pPr>
      <w:r>
        <w:rPr>
          <w:rFonts w:hint="eastAsia" w:ascii="宋体" w:hAnsi="宋体" w:eastAsia="宋体" w:cs="宋体"/>
          <w:b w:val="0"/>
          <w:bCs/>
          <w:color w:val="auto"/>
          <w:sz w:val="24"/>
          <w:szCs w:val="24"/>
          <w:highlight w:val="none"/>
        </w:rPr>
        <w:t>事实依据：</w:t>
      </w:r>
    </w:p>
    <w:p>
      <w:pPr>
        <w:adjustRightInd w:val="0"/>
        <w:snapToGrid w:val="0"/>
        <w:spacing w:line="360" w:lineRule="auto"/>
        <w:rPr>
          <w:rFonts w:hint="eastAsia" w:ascii="宋体" w:hAnsi="宋体" w:eastAsia="宋体" w:cs="宋体"/>
          <w:b w:val="0"/>
          <w:bCs/>
          <w:color w:val="auto"/>
          <w:sz w:val="24"/>
          <w:szCs w:val="24"/>
          <w:highlight w:val="none"/>
        </w:rPr>
      </w:pPr>
    </w:p>
    <w:p>
      <w:pPr>
        <w:adjustRightInd w:val="0"/>
        <w:snapToGrid w:val="0"/>
        <w:spacing w:line="360" w:lineRule="auto"/>
        <w:rPr>
          <w:rFonts w:hint="eastAsia" w:ascii="宋体" w:hAnsi="宋体" w:eastAsia="宋体" w:cs="宋体"/>
          <w:b w:val="0"/>
          <w:bCs/>
          <w:color w:val="auto"/>
          <w:sz w:val="24"/>
          <w:szCs w:val="24"/>
          <w:highlight w:val="none"/>
          <w:u w:val="dotted"/>
        </w:rPr>
      </w:pPr>
      <w:r>
        <w:rPr>
          <w:rFonts w:hint="eastAsia" w:ascii="宋体" w:hAnsi="宋体" w:eastAsia="宋体" w:cs="宋体"/>
          <w:b w:val="0"/>
          <w:bCs/>
          <w:color w:val="auto"/>
          <w:sz w:val="24"/>
          <w:szCs w:val="24"/>
          <w:highlight w:val="none"/>
        </w:rPr>
        <w:t>法律依据：</w:t>
      </w:r>
    </w:p>
    <w:p>
      <w:pPr>
        <w:adjustRightInd w:val="0"/>
        <w:snapToGrid w:val="0"/>
        <w:spacing w:line="360" w:lineRule="auto"/>
        <w:rPr>
          <w:rFonts w:hint="eastAsia" w:ascii="宋体" w:hAnsi="宋体" w:eastAsia="宋体" w:cs="宋体"/>
          <w:b w:val="0"/>
          <w:bCs/>
          <w:color w:val="auto"/>
          <w:sz w:val="24"/>
          <w:szCs w:val="24"/>
          <w:highlight w:val="none"/>
          <w:u w:val="dotted"/>
        </w:rPr>
      </w:pPr>
    </w:p>
    <w:p>
      <w:pPr>
        <w:adjustRightInd w:val="0"/>
        <w:snapToGrid w:val="0"/>
        <w:spacing w:line="360" w:lineRule="auto"/>
        <w:rPr>
          <w:rFonts w:hint="eastAsia" w:ascii="宋体" w:hAnsi="宋体" w:eastAsia="宋体" w:cs="宋体"/>
          <w:b w:val="0"/>
          <w:bCs/>
          <w:color w:val="auto"/>
          <w:sz w:val="24"/>
          <w:szCs w:val="24"/>
          <w:highlight w:val="none"/>
          <w:u w:val="dotted"/>
        </w:rPr>
      </w:pPr>
      <w:r>
        <w:rPr>
          <w:rFonts w:hint="eastAsia" w:ascii="宋体" w:hAnsi="宋体" w:eastAsia="宋体" w:cs="宋体"/>
          <w:b w:val="0"/>
          <w:bCs/>
          <w:color w:val="auto"/>
          <w:sz w:val="24"/>
          <w:szCs w:val="24"/>
          <w:highlight w:val="none"/>
        </w:rPr>
        <w:t>质疑事项2</w:t>
      </w:r>
    </w:p>
    <w:p>
      <w:pPr>
        <w:adjustRightInd w:val="0"/>
        <w:snapToGrid w:val="0"/>
        <w:spacing w:line="360" w:lineRule="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w:t>
      </w:r>
    </w:p>
    <w:p>
      <w:pPr>
        <w:adjustRightInd w:val="0"/>
        <w:snapToGrid w:val="0"/>
        <w:spacing w:line="360" w:lineRule="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四、与质疑事项相关的质疑请求</w:t>
      </w:r>
    </w:p>
    <w:p>
      <w:pPr>
        <w:adjustRightInd w:val="0"/>
        <w:snapToGrid w:val="0"/>
        <w:spacing w:line="360" w:lineRule="auto"/>
        <w:rPr>
          <w:rFonts w:hint="eastAsia" w:ascii="宋体" w:hAnsi="宋体" w:eastAsia="宋体" w:cs="宋体"/>
          <w:b w:val="0"/>
          <w:bCs/>
          <w:color w:val="auto"/>
          <w:sz w:val="24"/>
          <w:szCs w:val="24"/>
          <w:highlight w:val="none"/>
          <w:u w:val="dotted"/>
        </w:rPr>
      </w:pPr>
      <w:r>
        <w:rPr>
          <w:rFonts w:hint="eastAsia" w:ascii="宋体" w:hAnsi="宋体" w:eastAsia="宋体" w:cs="宋体"/>
          <w:b w:val="0"/>
          <w:bCs/>
          <w:color w:val="auto"/>
          <w:sz w:val="24"/>
          <w:szCs w:val="24"/>
          <w:highlight w:val="none"/>
        </w:rPr>
        <w:t>请求：</w:t>
      </w:r>
    </w:p>
    <w:p>
      <w:pPr>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 xml:space="preserve">签字(签章)：                   公章：                      </w:t>
      </w:r>
    </w:p>
    <w:p>
      <w:pPr>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 xml:space="preserve">日期：    </w:t>
      </w:r>
    </w:p>
    <w:p>
      <w:pPr>
        <w:adjustRightInd w:val="0"/>
        <w:snapToGrid w:val="0"/>
        <w:spacing w:line="360" w:lineRule="auto"/>
        <w:rPr>
          <w:rFonts w:hint="eastAsia" w:ascii="宋体" w:hAnsi="宋体" w:eastAsia="宋体" w:cs="宋体"/>
          <w:b w:val="0"/>
          <w:bCs/>
          <w:color w:val="auto"/>
          <w:sz w:val="24"/>
          <w:szCs w:val="24"/>
          <w:highlight w:val="none"/>
        </w:rPr>
      </w:pPr>
    </w:p>
    <w:p>
      <w:pPr>
        <w:rPr>
          <w:rFonts w:hint="eastAsia" w:ascii="宋体" w:hAnsi="宋体" w:eastAsia="宋体" w:cs="宋体"/>
          <w:b w:val="0"/>
          <w:bCs/>
          <w:color w:val="auto"/>
          <w:sz w:val="24"/>
          <w:szCs w:val="24"/>
          <w:highlight w:val="none"/>
        </w:rPr>
      </w:pPr>
    </w:p>
    <w:p>
      <w:pPr>
        <w:keepNext w:val="0"/>
        <w:keepLines w:val="0"/>
        <w:pageBreakBefore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质疑函制作说明：</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1.供应商提出质疑时，应提交质疑函和必要的证明材料。</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2.质疑供应商若</w:t>
      </w:r>
      <w:r>
        <w:rPr>
          <w:rFonts w:hint="eastAsia" w:ascii="宋体" w:hAnsi="宋体" w:cs="宋体"/>
          <w:b w:val="0"/>
          <w:bCs/>
          <w:color w:val="auto"/>
          <w:sz w:val="24"/>
          <w:szCs w:val="24"/>
          <w:highlight w:val="none"/>
          <w:lang w:eastAsia="zh-CN"/>
        </w:rPr>
        <w:t>授权委托人</w:t>
      </w:r>
      <w:r>
        <w:rPr>
          <w:rFonts w:hint="eastAsia" w:ascii="宋体" w:hAnsi="宋体" w:eastAsia="宋体" w:cs="宋体"/>
          <w:b w:val="0"/>
          <w:bCs/>
          <w:color w:val="auto"/>
          <w:sz w:val="24"/>
          <w:szCs w:val="24"/>
          <w:highlight w:val="none"/>
        </w:rPr>
        <w:t>进行质疑的，质疑函应按要求列明“授权代表”的有关内容，并在附件中提交由质疑</w:t>
      </w:r>
      <w:r>
        <w:rPr>
          <w:rFonts w:hint="eastAsia" w:ascii="宋体" w:hAnsi="宋体" w:eastAsia="宋体" w:cs="宋体"/>
          <w:b w:val="0"/>
          <w:bCs/>
          <w:color w:val="auto"/>
          <w:kern w:val="0"/>
          <w:sz w:val="24"/>
          <w:szCs w:val="24"/>
          <w:highlight w:val="none"/>
        </w:rPr>
        <w:t>供应商签署的授权委托书。授权委托书应载明代理人的姓名或者名称、代理事项、具体权限、期限和相关事项。</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3.质疑供应商若对项目的某一分包进行质疑，质疑函中应列明具体分包号。</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4.质疑函的质疑事项应具体、明确，并有必要的事实依据和法律依据。</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5.质疑函的质疑请求应与质疑事项相关。</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6.质疑供应商为自然人的，质疑函应由本人签字；质疑供应商为法人或者其他组织的，质疑函应由法定代表人、主要负责人，或者其授权代表签字或者盖章，并加盖公章。</w:t>
      </w:r>
    </w:p>
    <w:p>
      <w:pPr>
        <w:spacing w:beforeLines="50" w:afterLines="50" w:line="360" w:lineRule="auto"/>
        <w:rPr>
          <w:rFonts w:hint="eastAsia" w:ascii="宋体" w:hAnsi="宋体" w:eastAsia="宋体" w:cs="宋体"/>
          <w:color w:val="auto"/>
          <w:sz w:val="24"/>
          <w:szCs w:val="24"/>
          <w:highlight w:val="none"/>
        </w:rPr>
      </w:pPr>
    </w:p>
    <w:sectPr>
      <w:pgSz w:w="11911" w:h="16838"/>
      <w:pgMar w:top="1440" w:right="1080" w:bottom="1440" w:left="1080" w:header="0" w:footer="1123" w:gutter="0"/>
      <w:cols w:space="0" w:num="1"/>
      <w:docGrid w:linePitch="29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
    <w:altName w:val="Times New Roman"/>
    <w:panose1 w:val="00000000000000000000"/>
    <w:charset w:val="00"/>
    <w:family w:val="roman"/>
    <w:pitch w:val="default"/>
    <w:sig w:usb0="00000000" w:usb1="00000000" w:usb2="00000000" w:usb3="00000000" w:csb0="00040001" w:csb1="00000000"/>
  </w:font>
  <w:font w:name="等线 Light">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 w:name="Museo Sans For Dell">
    <w:altName w:val="宋体"/>
    <w:panose1 w:val="00000000000000000000"/>
    <w:charset w:val="86"/>
    <w:family w:val="roma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_GBK">
    <w:altName w:val="微软雅黑"/>
    <w:panose1 w:val="03000509000000000000"/>
    <w:charset w:val="86"/>
    <w:family w:val="script"/>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Helvetica">
    <w:altName w:val="Arial"/>
    <w:panose1 w:val="020B0504020202020204"/>
    <w:charset w:val="00"/>
    <w:family w:val="swiss"/>
    <w:pitch w:val="default"/>
    <w:sig w:usb0="00000000" w:usb1="00000000" w:usb2="00000000" w:usb3="00000000" w:csb0="00000001" w:csb1="00000000"/>
  </w:font>
  <w:font w:name="方正黑体_GBK">
    <w:altName w:val="微软雅黑"/>
    <w:panose1 w:val="03000509000000000000"/>
    <w:charset w:val="86"/>
    <w:family w:val="script"/>
    <w:pitch w:val="default"/>
    <w:sig w:usb0="00000000" w:usb1="00000000" w:usb2="00000000" w:usb3="00000000" w:csb0="00040000" w:csb1="00000000"/>
  </w:font>
  <w:font w:name="Verdana">
    <w:panose1 w:val="020B0604030504040204"/>
    <w:charset w:val="00"/>
    <w:family w:val="swiss"/>
    <w:pitch w:val="default"/>
    <w:sig w:usb0="A00006FF" w:usb1="4000205B" w:usb2="00000010" w:usb3="00000000" w:csb0="2000019F" w:csb1="00000000"/>
  </w:font>
  <w:font w:name="Arial Unicode MS">
    <w:altName w:val="宋体"/>
    <w:panose1 w:val="020B0604020202020204"/>
    <w:charset w:val="86"/>
    <w:family w:val="roman"/>
    <w:pitch w:val="default"/>
    <w:sig w:usb0="00000000" w:usb1="00000000" w:usb2="0000003F" w:usb3="00000000" w:csb0="603F01FF" w:csb1="FFFF0000"/>
  </w:font>
  <w:font w:name="新宋体">
    <w:panose1 w:val="02010609030101010101"/>
    <w:charset w:val="86"/>
    <w:family w:val="modern"/>
    <w:pitch w:val="default"/>
    <w:sig w:usb0="00000203" w:usb1="288F0000" w:usb2="00000006" w:usb3="00000000" w:csb0="00040001" w:csb1="00000000"/>
  </w:font>
  <w:font w:name="方正仿宋简体">
    <w:altName w:val="微软雅黑"/>
    <w:panose1 w:val="02010601030101010101"/>
    <w:charset w:val="86"/>
    <w:family w:val="auto"/>
    <w:pitch w:val="default"/>
    <w:sig w:usb0="00000000" w:usb1="00000000" w:usb2="00000000" w:usb3="00000000" w:csb0="00040000" w:csb1="00000000"/>
  </w:font>
  <w:font w:name="长城仿宋">
    <w:altName w:val="宋体"/>
    <w:panose1 w:val="00000000000000000000"/>
    <w:charset w:val="86"/>
    <w:family w:val="modern"/>
    <w:pitch w:val="default"/>
    <w:sig w:usb0="00000000" w:usb1="00000000" w:usb2="00000010" w:usb3="00000000" w:csb0="00040000" w:csb1="00000000"/>
  </w:font>
  <w:font w:name="文鼎粗黑">
    <w:altName w:val="黑体"/>
    <w:panose1 w:val="00000000000000000000"/>
    <w:charset w:val="86"/>
    <w:family w:val="modern"/>
    <w:pitch w:val="default"/>
    <w:sig w:usb0="00000000" w:usb1="00000000" w:usb2="00000010" w:usb3="00000000" w:csb0="00040000" w:csb1="00000000"/>
  </w:font>
  <w:font w:name="华文黑体 Light">
    <w:altName w:val="宋体"/>
    <w:panose1 w:val="00000000000000000000"/>
    <w:charset w:val="86"/>
    <w:family w:val="auto"/>
    <w:pitch w:val="default"/>
    <w:sig w:usb0="00000000" w:usb1="00000000" w:usb2="00000010" w:usb3="00000000" w:csb0="00040000" w:csb1="00000000"/>
  </w:font>
  <w:font w:name="Beijing">
    <w:altName w:val="Arial"/>
    <w:panose1 w:val="00000000000000000000"/>
    <w:charset w:val="50"/>
    <w:family w:val="auto"/>
    <w:pitch w:val="default"/>
    <w:sig w:usb0="00000000" w:usb1="00000000" w:usb2="00000000" w:usb3="00000000" w:csb0="00000000" w:csb1="00000000"/>
  </w:font>
  <w:font w:name="华文中宋">
    <w:panose1 w:val="02010600040101010101"/>
    <w:charset w:val="86"/>
    <w:family w:val="auto"/>
    <w:pitch w:val="default"/>
    <w:sig w:usb0="00000287" w:usb1="080F0000" w:usb2="00000000" w:usb3="00000000" w:csb0="0004009F" w:csb1="DFD70000"/>
  </w:font>
  <w:font w:name="ヒラギノ角ゴ Pro W3">
    <w:altName w:val="Yu Gothic"/>
    <w:panose1 w:val="00000000000000000000"/>
    <w:charset w:val="80"/>
    <w:family w:val="swiss"/>
    <w:pitch w:val="default"/>
    <w:sig w:usb0="00000000" w:usb1="00000000" w:usb2="00000010" w:usb3="00000000" w:csb0="00020000" w:csb1="00000000"/>
  </w:font>
  <w:font w:name="Arial Narrow">
    <w:panose1 w:val="020B0606020202030204"/>
    <w:charset w:val="00"/>
    <w:family w:val="swiss"/>
    <w:pitch w:val="default"/>
    <w:sig w:usb0="00000287" w:usb1="00000800" w:usb2="00000000" w:usb3="00000000" w:csb0="2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spacing w:line="14" w:lineRule="auto"/>
      <w:rPr>
        <w:sz w:val="20"/>
      </w:rPr>
    </w:pPr>
    <w:r>
      <w:pict>
        <v:shape id="文本框 1025" o:spid="_x0000_s1026" o:spt="202" type="#_x0000_t202" style="position:absolute;left:0pt;margin-left:282.05pt;margin-top:774.9pt;height:11pt;width:20pt;mso-position-horizontal-relative:page;mso-position-vertical-relative:page;z-index:-251657216;mso-width-relative:page;mso-height-relative:page;" filled="f" stroked="f" coordsize="21600,21600" o:gfxdata="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FvgrtPZAAAADQEAAA8AAAAAAAAAAQAgAAAAIgAAAGRycy9kb3ducmV2LnhtbFBL&#10;AQIUABQAAAAIAIdO4kAjuIWRvAEAAHQDAAAOAAAAAAAAAAEAIAAAACgBAABkcnMvZTJvRG9jLnht&#10;bFBLBQYAAAAABgAGAFkBAABWBQAAAAAA&#10;">
          <v:path/>
          <v:fill on="f" focussize="0,0"/>
          <v:stroke on="f" joinstyle="miter"/>
          <v:imagedata o:title=""/>
          <o:lock v:ext="edit"/>
          <v:textbox inset="0mm,0mm,0mm,0mm">
            <w:txbxContent>
              <w:p>
                <w:pPr>
                  <w:spacing w:line="220" w:lineRule="exact"/>
                  <w:ind w:left="20"/>
                  <w:rPr>
                    <w:sz w:val="18"/>
                  </w:rPr>
                </w:pP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spacing w:line="14" w:lineRule="auto"/>
      <w:rPr>
        <w:sz w:val="20"/>
      </w:rPr>
    </w:pPr>
    <w:r>
      <w:pict>
        <v:shape id="文本框 1029" o:spid="_x0000_s1030"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G/oa8LLAQAAnAMAAA4AAAAAAAAAAQAgAAAAHgEAAGRycy9lMm9E&#10;b2MueG1sUEsFBgAAAAAGAAYAWQEAAFsFAAAAAAAA&#10;">
          <v:path/>
          <v:fill on="f" focussize="0,0"/>
          <v:stroke on="f" joinstyle="miter"/>
          <v:imagedata o:title=""/>
          <o:lock v:ext="edit"/>
          <v:textbox inset="0mm,0mm,0mm,0mm" style="mso-fit-shape-to-text:t;">
            <w:txbxContent>
              <w:p>
                <w:pPr>
                  <w:pStyle w:val="45"/>
                </w:pPr>
                <w:r>
                  <w:fldChar w:fldCharType="begin"/>
                </w:r>
                <w:r>
                  <w:instrText xml:space="preserve"> PAGE  \* MERGEFORMAT </w:instrText>
                </w:r>
                <w:r>
                  <w:fldChar w:fldCharType="separate"/>
                </w:r>
                <w:r>
                  <w:t>14</w:t>
                </w:r>
                <w:r>
                  <w:fldChar w:fldCharType="end"/>
                </w:r>
              </w:p>
            </w:txbxContent>
          </v:textbox>
        </v:shape>
      </w:pict>
    </w:r>
    <w:r>
      <w:pict>
        <v:shape id="文本框 1028" o:spid="_x0000_s1029" o:spt="202" type="#_x0000_t202" style="position:absolute;left:0pt;margin-left:282.05pt;margin-top:774.9pt;height:11pt;width:20pt;mso-position-horizontal-relative:page;mso-position-vertical-relative:page;z-index:-251656192;mso-width-relative:page;mso-height-relative:page;" filled="f" stroked="f" coordsize="21600,21600" o:gfxdata="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W+Cu09kAAAANAQAADwAAAAAAAAABACAAAAAiAAAAZHJzL2Rvd25yZXYueG1sUEsB&#10;AhQAFAAAAAgAh07iQFOJz1G7AQAAdAMAAA4AAAAAAAAAAQAgAAAAKAEAAGRycy9lMm9Eb2MueG1s&#10;UEsFBgAAAAAGAAYAWQEAAFUFAAAAAAAA&#10;">
          <v:path/>
          <v:fill on="f" focussize="0,0"/>
          <v:stroke on="f" joinstyle="miter"/>
          <v:imagedata o:title=""/>
          <o:lock v:ext="edit"/>
          <v:textbox inset="0mm,0mm,0mm,0mm">
            <w:txbxContent>
              <w:p>
                <w:pPr>
                  <w:spacing w:line="220" w:lineRule="exact"/>
                  <w:ind w:left="20"/>
                  <w:rPr>
                    <w:sz w:val="18"/>
                  </w:rPr>
                </w:pP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5"/>
    </w:pPr>
  </w:p>
  <w:p>
    <w:pPr>
      <w:pStyle w:val="45"/>
      <w:jc w:val="center"/>
      <w:rPr>
        <w:bCs/>
      </w:rPr>
    </w:pPr>
    <w:r>
      <w:pict>
        <v:shape id="文本框 1032" o:spid="_x0000_s1027"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ESag7XLAQAAnAMAAA4AAAAAAAAAAQAgAAAAHgEAAGRycy9lMm9E&#10;b2MueG1sUEsFBgAAAAAGAAYAWQEAAFsFAAAAAAAA&#10;">
          <v:path/>
          <v:fill on="f" focussize="0,0"/>
          <v:stroke on="f" joinstyle="miter"/>
          <v:imagedata o:title=""/>
          <o:lock v:ext="edit"/>
          <v:textbox inset="0mm,0mm,0mm,0mm" style="mso-fit-shape-to-text:t;">
            <w:txbxContent>
              <w:p>
                <w:pPr>
                  <w:pStyle w:val="45"/>
                  <w:jc w:val="center"/>
                </w:pPr>
                <w:r>
                  <w:rPr>
                    <w:bCs/>
                  </w:rPr>
                  <w:fldChar w:fldCharType="begin"/>
                </w:r>
                <w:r>
                  <w:rPr>
                    <w:bCs/>
                  </w:rPr>
                  <w:instrText xml:space="preserve">PAGE   \* MERGEFORMAT</w:instrText>
                </w:r>
                <w:r>
                  <w:rPr>
                    <w:bCs/>
                  </w:rPr>
                  <w:fldChar w:fldCharType="separate"/>
                </w:r>
                <w:r>
                  <w:rPr>
                    <w:bCs/>
                    <w:lang w:val="zh-CN"/>
                  </w:rPr>
                  <w:t>24</w:t>
                </w:r>
                <w:r>
                  <w:rPr>
                    <w:bCs/>
                  </w:rP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5"/>
      <w:framePr w:wrap="around" w:vAnchor="text" w:hAnchor="margin" w:xAlign="center" w:y="1"/>
      <w:rPr>
        <w:rStyle w:val="69"/>
      </w:rPr>
    </w:pPr>
    <w:r>
      <w:rPr>
        <w:rStyle w:val="69"/>
      </w:rPr>
      <w:fldChar w:fldCharType="begin"/>
    </w:r>
    <w:r>
      <w:rPr>
        <w:rStyle w:val="69"/>
      </w:rPr>
      <w:instrText xml:space="preserve">PAGE  </w:instrText>
    </w:r>
    <w:r>
      <w:rPr>
        <w:rStyle w:val="69"/>
      </w:rPr>
      <w:fldChar w:fldCharType="separate"/>
    </w:r>
    <w:r>
      <w:rPr>
        <w:rStyle w:val="69"/>
      </w:rPr>
      <w:t>1</w:t>
    </w:r>
    <w:r>
      <w:rPr>
        <w:rStyle w:val="69"/>
      </w:rPr>
      <w:fldChar w:fldCharType="end"/>
    </w:r>
  </w:p>
  <w:p>
    <w:pPr>
      <w:pStyle w:val="4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5"/>
      <w:jc w:val="center"/>
    </w:pPr>
    <w:r>
      <w:pict>
        <v:shape id="文本框 1033" o:spid="_x0000_s1028"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I6XGAPLAQAAnAMAAA4AAAAAAAAAAQAgAAAAHgEAAGRycy9lMm9E&#10;b2MueG1sUEsFBgAAAAAGAAYAWQEAAFsFAAAAAAAA&#10;">
          <v:path/>
          <v:fill on="f" focussize="0,0"/>
          <v:stroke on="f" joinstyle="miter"/>
          <v:imagedata o:title=""/>
          <o:lock v:ext="edit"/>
          <v:textbox inset="0mm,0mm,0mm,0mm" style="mso-fit-shape-to-text:t;">
            <w:txbxContent>
              <w:p>
                <w:pPr>
                  <w:pStyle w:val="45"/>
                  <w:jc w:val="center"/>
                </w:pPr>
                <w:r>
                  <w:fldChar w:fldCharType="begin"/>
                </w:r>
                <w:r>
                  <w:instrText xml:space="preserve">PAGE   \* MERGEFORMAT</w:instrText>
                </w:r>
                <w:r>
                  <w:fldChar w:fldCharType="separate"/>
                </w:r>
                <w:r>
                  <w:rPr>
                    <w:lang w:val="zh-CN"/>
                  </w:rPr>
                  <w:t>17</w:t>
                </w:r>
                <w:r>
                  <w:rPr>
                    <w:lang w:val="zh-CN"/>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6"/>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54087A7"/>
    <w:multiLevelType w:val="singleLevel"/>
    <w:tmpl w:val="C54087A7"/>
    <w:lvl w:ilvl="0" w:tentative="0">
      <w:start w:val="1"/>
      <w:numFmt w:val="decimal"/>
      <w:lvlText w:val="%1)"/>
      <w:lvlJc w:val="left"/>
      <w:pPr>
        <w:ind w:left="425" w:hanging="425"/>
      </w:pPr>
      <w:rPr>
        <w:rFonts w:hint="default"/>
      </w:rPr>
    </w:lvl>
  </w:abstractNum>
  <w:abstractNum w:abstractNumId="1">
    <w:nsid w:val="CB36BC8E"/>
    <w:multiLevelType w:val="singleLevel"/>
    <w:tmpl w:val="CB36BC8E"/>
    <w:lvl w:ilvl="0" w:tentative="0">
      <w:start w:val="5"/>
      <w:numFmt w:val="chineseCounting"/>
      <w:suff w:val="nothing"/>
      <w:lvlText w:val="（%1）"/>
      <w:lvlJc w:val="left"/>
      <w:rPr>
        <w:rFonts w:hint="eastAsia"/>
      </w:rPr>
    </w:lvl>
  </w:abstractNum>
  <w:abstractNum w:abstractNumId="2">
    <w:nsid w:val="ECAF0B40"/>
    <w:multiLevelType w:val="singleLevel"/>
    <w:tmpl w:val="ECAF0B40"/>
    <w:lvl w:ilvl="0" w:tentative="0">
      <w:start w:val="3"/>
      <w:numFmt w:val="chineseCounting"/>
      <w:suff w:val="nothing"/>
      <w:lvlText w:val="%1、"/>
      <w:lvlJc w:val="left"/>
      <w:rPr>
        <w:rFonts w:hint="eastAsia"/>
      </w:rPr>
    </w:lvl>
  </w:abstractNum>
  <w:abstractNum w:abstractNumId="3">
    <w:nsid w:val="FDE5009F"/>
    <w:multiLevelType w:val="singleLevel"/>
    <w:tmpl w:val="FDE5009F"/>
    <w:lvl w:ilvl="0" w:tentative="0">
      <w:start w:val="8"/>
      <w:numFmt w:val="chineseCounting"/>
      <w:suff w:val="nothing"/>
      <w:lvlText w:val="%1、"/>
      <w:lvlJc w:val="left"/>
      <w:rPr>
        <w:rFonts w:hint="eastAsia"/>
      </w:rPr>
    </w:lvl>
  </w:abstractNum>
  <w:abstractNum w:abstractNumId="4">
    <w:nsid w:val="FFFFFF89"/>
    <w:multiLevelType w:val="singleLevel"/>
    <w:tmpl w:val="FFFFFF89"/>
    <w:lvl w:ilvl="0" w:tentative="0">
      <w:start w:val="1"/>
      <w:numFmt w:val="bullet"/>
      <w:pStyle w:val="603"/>
      <w:lvlText w:val=""/>
      <w:lvlJc w:val="left"/>
      <w:pPr>
        <w:tabs>
          <w:tab w:val="left" w:pos="360"/>
        </w:tabs>
        <w:ind w:left="360" w:hanging="360"/>
      </w:pPr>
      <w:rPr>
        <w:rFonts w:hint="default" w:ascii="Wingdings" w:hAnsi="Wingdings"/>
      </w:rPr>
    </w:lvl>
  </w:abstractNum>
  <w:abstractNum w:abstractNumId="5">
    <w:nsid w:val="06784D56"/>
    <w:multiLevelType w:val="singleLevel"/>
    <w:tmpl w:val="06784D56"/>
    <w:lvl w:ilvl="0" w:tentative="0">
      <w:start w:val="1"/>
      <w:numFmt w:val="upperLetter"/>
      <w:pStyle w:val="259"/>
      <w:lvlText w:val="附录%1."/>
      <w:lvlJc w:val="left"/>
      <w:pPr>
        <w:tabs>
          <w:tab w:val="left" w:pos="907"/>
        </w:tabs>
        <w:ind w:left="907" w:hanging="907"/>
      </w:pPr>
      <w:rPr>
        <w:rFonts w:hint="eastAsia" w:cs="Times New Roman"/>
      </w:rPr>
    </w:lvl>
  </w:abstractNum>
  <w:abstractNum w:abstractNumId="6">
    <w:nsid w:val="174453F0"/>
    <w:multiLevelType w:val="multilevel"/>
    <w:tmpl w:val="174453F0"/>
    <w:lvl w:ilvl="0" w:tentative="0">
      <w:start w:val="1"/>
      <w:numFmt w:val="japaneseCounting"/>
      <w:lvlText w:val="%1、"/>
      <w:lvlJc w:val="left"/>
      <w:pPr>
        <w:tabs>
          <w:tab w:val="left" w:pos="720"/>
        </w:tabs>
        <w:ind w:left="720" w:hanging="720"/>
      </w:pPr>
      <w:rPr>
        <w:rFonts w:hint="eastAsia" w:cs="Times New Roman"/>
      </w:rPr>
    </w:lvl>
    <w:lvl w:ilvl="1" w:tentative="0">
      <w:start w:val="1"/>
      <w:numFmt w:val="lowerLetter"/>
      <w:pStyle w:val="277"/>
      <w:lvlText w:val="%2)"/>
      <w:lvlJc w:val="left"/>
      <w:pPr>
        <w:tabs>
          <w:tab w:val="left" w:pos="1260"/>
        </w:tabs>
        <w:ind w:left="1260" w:hanging="420"/>
      </w:pPr>
      <w:rPr>
        <w:rFonts w:cs="Times New Roman"/>
      </w:rPr>
    </w:lvl>
    <w:lvl w:ilvl="2" w:tentative="0">
      <w:start w:val="1"/>
      <w:numFmt w:val="lowerRoman"/>
      <w:pStyle w:val="276"/>
      <w:lvlText w:val="%3."/>
      <w:lvlJc w:val="right"/>
      <w:pPr>
        <w:tabs>
          <w:tab w:val="left" w:pos="1680"/>
        </w:tabs>
        <w:ind w:left="1680" w:hanging="420"/>
      </w:pPr>
      <w:rPr>
        <w:rFonts w:cs="Times New Roman"/>
      </w:rPr>
    </w:lvl>
    <w:lvl w:ilvl="3" w:tentative="0">
      <w:start w:val="1"/>
      <w:numFmt w:val="decimal"/>
      <w:pStyle w:val="275"/>
      <w:lvlText w:val="%4."/>
      <w:lvlJc w:val="left"/>
      <w:pPr>
        <w:tabs>
          <w:tab w:val="left" w:pos="2100"/>
        </w:tabs>
        <w:ind w:left="2100" w:hanging="420"/>
      </w:pPr>
      <w:rPr>
        <w:rFonts w:cs="Times New Roman"/>
      </w:rPr>
    </w:lvl>
    <w:lvl w:ilvl="4" w:tentative="0">
      <w:start w:val="1"/>
      <w:numFmt w:val="lowerLetter"/>
      <w:pStyle w:val="274"/>
      <w:lvlText w:val="%5)"/>
      <w:lvlJc w:val="left"/>
      <w:pPr>
        <w:tabs>
          <w:tab w:val="left" w:pos="2520"/>
        </w:tabs>
        <w:ind w:left="2520" w:hanging="420"/>
      </w:pPr>
      <w:rPr>
        <w:rFonts w:cs="Times New Roman"/>
      </w:rPr>
    </w:lvl>
    <w:lvl w:ilvl="5" w:tentative="0">
      <w:start w:val="1"/>
      <w:numFmt w:val="lowerRoman"/>
      <w:pStyle w:val="273"/>
      <w:lvlText w:val="%6."/>
      <w:lvlJc w:val="right"/>
      <w:pPr>
        <w:tabs>
          <w:tab w:val="left" w:pos="2940"/>
        </w:tabs>
        <w:ind w:left="2940" w:hanging="420"/>
      </w:pPr>
      <w:rPr>
        <w:rFonts w:cs="Times New Roman"/>
      </w:rPr>
    </w:lvl>
    <w:lvl w:ilvl="6" w:tentative="0">
      <w:start w:val="1"/>
      <w:numFmt w:val="decimal"/>
      <w:pStyle w:val="272"/>
      <w:lvlText w:val="%7."/>
      <w:lvlJc w:val="left"/>
      <w:pPr>
        <w:tabs>
          <w:tab w:val="left" w:pos="3360"/>
        </w:tabs>
        <w:ind w:left="3360" w:hanging="420"/>
      </w:pPr>
      <w:rPr>
        <w:rFonts w:cs="Times New Roman"/>
      </w:rPr>
    </w:lvl>
    <w:lvl w:ilvl="7" w:tentative="0">
      <w:start w:val="1"/>
      <w:numFmt w:val="lowerLetter"/>
      <w:lvlText w:val="%8)"/>
      <w:lvlJc w:val="left"/>
      <w:pPr>
        <w:tabs>
          <w:tab w:val="left" w:pos="3780"/>
        </w:tabs>
        <w:ind w:left="3780" w:hanging="420"/>
      </w:pPr>
      <w:rPr>
        <w:rFonts w:cs="Times New Roman"/>
      </w:rPr>
    </w:lvl>
    <w:lvl w:ilvl="8" w:tentative="0">
      <w:start w:val="1"/>
      <w:numFmt w:val="lowerRoman"/>
      <w:lvlText w:val="%9."/>
      <w:lvlJc w:val="right"/>
      <w:pPr>
        <w:tabs>
          <w:tab w:val="left" w:pos="4200"/>
        </w:tabs>
        <w:ind w:left="4200" w:hanging="420"/>
      </w:pPr>
      <w:rPr>
        <w:rFonts w:cs="Times New Roman"/>
      </w:rPr>
    </w:lvl>
  </w:abstractNum>
  <w:abstractNum w:abstractNumId="7">
    <w:nsid w:val="30E20D84"/>
    <w:multiLevelType w:val="singleLevel"/>
    <w:tmpl w:val="30E20D84"/>
    <w:lvl w:ilvl="0" w:tentative="0">
      <w:start w:val="1"/>
      <w:numFmt w:val="decimal"/>
      <w:pStyle w:val="361"/>
      <w:lvlText w:val="(%1)"/>
      <w:lvlJc w:val="left"/>
      <w:pPr>
        <w:tabs>
          <w:tab w:val="left" w:pos="960"/>
        </w:tabs>
        <w:ind w:left="960" w:hanging="465"/>
      </w:pPr>
      <w:rPr>
        <w:rFonts w:hint="default" w:cs="Times New Roman"/>
      </w:rPr>
    </w:lvl>
  </w:abstractNum>
  <w:abstractNum w:abstractNumId="8">
    <w:nsid w:val="420C153B"/>
    <w:multiLevelType w:val="multilevel"/>
    <w:tmpl w:val="420C153B"/>
    <w:lvl w:ilvl="0" w:tentative="0">
      <w:start w:val="1"/>
      <w:numFmt w:val="decimal"/>
      <w:pStyle w:val="201"/>
      <w:lvlText w:val="%1."/>
      <w:lvlJc w:val="left"/>
      <w:pPr>
        <w:tabs>
          <w:tab w:val="left" w:pos="709"/>
        </w:tabs>
        <w:ind w:left="709" w:hanging="709"/>
      </w:pPr>
      <w:rPr>
        <w:rFonts w:hint="eastAsia" w:cs="Times New Roman"/>
      </w:rPr>
    </w:lvl>
    <w:lvl w:ilvl="1" w:tentative="0">
      <w:start w:val="1"/>
      <w:numFmt w:val="decimal"/>
      <w:lvlText w:val="%1.%2"/>
      <w:lvlJc w:val="left"/>
      <w:pPr>
        <w:tabs>
          <w:tab w:val="left" w:pos="709"/>
        </w:tabs>
        <w:ind w:left="709" w:hanging="709"/>
      </w:pPr>
      <w:rPr>
        <w:rFonts w:hint="eastAsia" w:cs="Times New Roman"/>
      </w:rPr>
    </w:lvl>
    <w:lvl w:ilvl="2" w:tentative="0">
      <w:start w:val="1"/>
      <w:numFmt w:val="decimal"/>
      <w:lvlText w:val="%1.%2.%3."/>
      <w:lvlJc w:val="left"/>
      <w:pPr>
        <w:tabs>
          <w:tab w:val="left" w:pos="425"/>
        </w:tabs>
        <w:ind w:left="425" w:hanging="425"/>
      </w:pPr>
      <w:rPr>
        <w:rFonts w:hint="eastAsia" w:cs="Times New Roman"/>
      </w:rPr>
    </w:lvl>
    <w:lvl w:ilvl="3" w:tentative="0">
      <w:start w:val="1"/>
      <w:numFmt w:val="decimal"/>
      <w:lvlText w:val="%1.%2.%3.%4."/>
      <w:lvlJc w:val="left"/>
      <w:pPr>
        <w:tabs>
          <w:tab w:val="left" w:pos="851"/>
        </w:tabs>
        <w:ind w:left="851" w:hanging="851"/>
      </w:pPr>
      <w:rPr>
        <w:rFonts w:hint="eastAsia" w:cs="Times New Roman"/>
      </w:rPr>
    </w:lvl>
    <w:lvl w:ilvl="4" w:tentative="0">
      <w:start w:val="1"/>
      <w:numFmt w:val="decimal"/>
      <w:lvlText w:val="%1.%2.%3.%4.%5."/>
      <w:lvlJc w:val="left"/>
      <w:pPr>
        <w:tabs>
          <w:tab w:val="left" w:pos="992"/>
        </w:tabs>
        <w:ind w:left="992" w:hanging="992"/>
      </w:pPr>
      <w:rPr>
        <w:rFonts w:hint="eastAsia" w:cs="Times New Roman"/>
      </w:rPr>
    </w:lvl>
    <w:lvl w:ilvl="5" w:tentative="0">
      <w:start w:val="1"/>
      <w:numFmt w:val="decimal"/>
      <w:lvlText w:val="%1.%2.%3.%4.%5.%6."/>
      <w:lvlJc w:val="left"/>
      <w:pPr>
        <w:tabs>
          <w:tab w:val="left" w:pos="1134"/>
        </w:tabs>
        <w:ind w:left="1134" w:hanging="1134"/>
      </w:pPr>
      <w:rPr>
        <w:rFonts w:hint="eastAsia" w:cs="Times New Roman"/>
      </w:rPr>
    </w:lvl>
    <w:lvl w:ilvl="6" w:tentative="0">
      <w:start w:val="1"/>
      <w:numFmt w:val="decimal"/>
      <w:lvlText w:val="%1.%2.%3.%4.%5.%6.%7."/>
      <w:lvlJc w:val="left"/>
      <w:pPr>
        <w:tabs>
          <w:tab w:val="left" w:pos="1276"/>
        </w:tabs>
        <w:ind w:left="1276" w:hanging="1276"/>
      </w:pPr>
      <w:rPr>
        <w:rFonts w:hint="eastAsia" w:cs="Times New Roman"/>
      </w:rPr>
    </w:lvl>
    <w:lvl w:ilvl="7" w:tentative="0">
      <w:start w:val="1"/>
      <w:numFmt w:val="decimal"/>
      <w:lvlText w:val="%1.%2.%3.%4.%5.%6.%7.%8."/>
      <w:lvlJc w:val="left"/>
      <w:pPr>
        <w:tabs>
          <w:tab w:val="left" w:pos="1418"/>
        </w:tabs>
        <w:ind w:left="1418" w:hanging="1418"/>
      </w:pPr>
      <w:rPr>
        <w:rFonts w:hint="eastAsia" w:cs="Times New Roman"/>
      </w:rPr>
    </w:lvl>
    <w:lvl w:ilvl="8" w:tentative="0">
      <w:start w:val="1"/>
      <w:numFmt w:val="decimal"/>
      <w:lvlText w:val="%1.%2.%3.%4.%5.%6.%7.%8.%9."/>
      <w:lvlJc w:val="left"/>
      <w:pPr>
        <w:tabs>
          <w:tab w:val="left" w:pos="1559"/>
        </w:tabs>
        <w:ind w:left="1559" w:hanging="1559"/>
      </w:pPr>
      <w:rPr>
        <w:rFonts w:hint="eastAsia" w:cs="Times New Roman"/>
      </w:rPr>
    </w:lvl>
  </w:abstractNum>
  <w:abstractNum w:abstractNumId="9">
    <w:nsid w:val="4C0C1BFB"/>
    <w:multiLevelType w:val="singleLevel"/>
    <w:tmpl w:val="4C0C1BFB"/>
    <w:lvl w:ilvl="0" w:tentative="0">
      <w:start w:val="1"/>
      <w:numFmt w:val="decimal"/>
      <w:pStyle w:val="34"/>
      <w:lvlText w:val="（%1）"/>
      <w:lvlJc w:val="left"/>
      <w:pPr>
        <w:tabs>
          <w:tab w:val="left" w:pos="810"/>
        </w:tabs>
        <w:ind w:left="810" w:hanging="810"/>
      </w:pPr>
      <w:rPr>
        <w:rFonts w:hint="eastAsia" w:cs="Times New Roman"/>
      </w:rPr>
    </w:lvl>
  </w:abstractNum>
  <w:abstractNum w:abstractNumId="10">
    <w:nsid w:val="52584875"/>
    <w:multiLevelType w:val="multilevel"/>
    <w:tmpl w:val="52584875"/>
    <w:lvl w:ilvl="0" w:tentative="0">
      <w:start w:val="1"/>
      <w:numFmt w:val="japaneseCounting"/>
      <w:pStyle w:val="152"/>
      <w:lvlText w:val="%1、"/>
      <w:lvlJc w:val="left"/>
      <w:pPr>
        <w:tabs>
          <w:tab w:val="left" w:pos="420"/>
        </w:tabs>
        <w:ind w:left="420" w:hanging="420"/>
      </w:pPr>
      <w:rPr>
        <w:rFonts w:hint="default"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1">
    <w:nsid w:val="5C7E0EE5"/>
    <w:multiLevelType w:val="multilevel"/>
    <w:tmpl w:val="5C7E0EE5"/>
    <w:lvl w:ilvl="0" w:tentative="0">
      <w:start w:val="1"/>
      <w:numFmt w:val="chineseCountingThousand"/>
      <w:suff w:val="nothing"/>
      <w:lvlText w:val="第%1章 "/>
      <w:lvlJc w:val="left"/>
      <w:rPr>
        <w:rFonts w:hint="eastAsia" w:cs="Times New Roman"/>
      </w:rPr>
    </w:lvl>
    <w:lvl w:ilvl="1" w:tentative="0">
      <w:start w:val="1"/>
      <w:numFmt w:val="decimal"/>
      <w:suff w:val="nothing"/>
      <w:lvlText w:val="%2、"/>
      <w:lvlJc w:val="left"/>
      <w:rPr>
        <w:rFonts w:hint="eastAsia" w:cs="Times New Roman"/>
      </w:rPr>
    </w:lvl>
    <w:lvl w:ilvl="2" w:tentative="0">
      <w:start w:val="1"/>
      <w:numFmt w:val="decimal"/>
      <w:suff w:val="nothing"/>
      <w:lvlText w:val="%2.%3 "/>
      <w:lvlJc w:val="left"/>
      <w:rPr>
        <w:rFonts w:hint="eastAsia" w:cs="Times New Roman"/>
      </w:rPr>
    </w:lvl>
    <w:lvl w:ilvl="3" w:tentative="0">
      <w:start w:val="1"/>
      <w:numFmt w:val="decimal"/>
      <w:suff w:val="nothing"/>
      <w:lvlText w:val="%2.%3.%4 "/>
      <w:lvlJc w:val="left"/>
      <w:rPr>
        <w:rFonts w:hint="eastAsia" w:cs="Times New Roman"/>
      </w:rPr>
    </w:lvl>
    <w:lvl w:ilvl="4" w:tentative="0">
      <w:start w:val="1"/>
      <w:numFmt w:val="decimal"/>
      <w:suff w:val="nothing"/>
      <w:lvlText w:val="%2.%3.%4.%5 "/>
      <w:lvlJc w:val="left"/>
      <w:rPr>
        <w:rFonts w:hint="eastAsia" w:cs="Times New Roman"/>
      </w:rPr>
    </w:lvl>
    <w:lvl w:ilvl="5" w:tentative="0">
      <w:start w:val="1"/>
      <w:numFmt w:val="none"/>
      <w:suff w:val="nothing"/>
      <w:lvlText w:val=""/>
      <w:lvlJc w:val="left"/>
      <w:rPr>
        <w:rFonts w:hint="eastAsia" w:cs="Times New Roman"/>
      </w:rPr>
    </w:lvl>
    <w:lvl w:ilvl="6" w:tentative="0">
      <w:start w:val="1"/>
      <w:numFmt w:val="none"/>
      <w:suff w:val="nothing"/>
      <w:lvlText w:val=""/>
      <w:lvlJc w:val="left"/>
      <w:rPr>
        <w:rFonts w:hint="eastAsia" w:cs="Times New Roman"/>
      </w:rPr>
    </w:lvl>
    <w:lvl w:ilvl="7" w:tentative="0">
      <w:start w:val="1"/>
      <w:numFmt w:val="none"/>
      <w:pStyle w:val="451"/>
      <w:suff w:val="nothing"/>
      <w:lvlText w:val=""/>
      <w:lvlJc w:val="left"/>
      <w:rPr>
        <w:rFonts w:hint="eastAsia" w:cs="Times New Roman"/>
      </w:rPr>
    </w:lvl>
    <w:lvl w:ilvl="8" w:tentative="0">
      <w:start w:val="1"/>
      <w:numFmt w:val="none"/>
      <w:pStyle w:val="312"/>
      <w:suff w:val="nothing"/>
      <w:lvlText w:val=""/>
      <w:lvlJc w:val="left"/>
      <w:rPr>
        <w:rFonts w:hint="eastAsia" w:cs="Times New Roman"/>
      </w:rPr>
    </w:lvl>
  </w:abstractNum>
  <w:abstractNum w:abstractNumId="12">
    <w:nsid w:val="5F85BD92"/>
    <w:multiLevelType w:val="singleLevel"/>
    <w:tmpl w:val="5F85BD92"/>
    <w:lvl w:ilvl="0" w:tentative="0">
      <w:start w:val="1"/>
      <w:numFmt w:val="decimal"/>
      <w:lvlText w:val="%1)"/>
      <w:lvlJc w:val="left"/>
      <w:pPr>
        <w:ind w:left="425" w:hanging="425"/>
      </w:pPr>
      <w:rPr>
        <w:rFonts w:hint="default"/>
      </w:rPr>
    </w:lvl>
  </w:abstractNum>
  <w:abstractNum w:abstractNumId="13">
    <w:nsid w:val="622E4B26"/>
    <w:multiLevelType w:val="multilevel"/>
    <w:tmpl w:val="622E4B26"/>
    <w:lvl w:ilvl="0" w:tentative="0">
      <w:start w:val="1"/>
      <w:numFmt w:val="japaneseCounting"/>
      <w:pStyle w:val="176"/>
      <w:lvlText w:val="%1、"/>
      <w:lvlJc w:val="left"/>
      <w:pPr>
        <w:tabs>
          <w:tab w:val="left" w:pos="420"/>
        </w:tabs>
        <w:ind w:left="420" w:hanging="420"/>
      </w:pPr>
      <w:rPr>
        <w:rFonts w:hint="default"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4">
    <w:nsid w:val="6FBA05F3"/>
    <w:multiLevelType w:val="singleLevel"/>
    <w:tmpl w:val="6FBA05F3"/>
    <w:lvl w:ilvl="0" w:tentative="0">
      <w:start w:val="1"/>
      <w:numFmt w:val="japaneseCounting"/>
      <w:pStyle w:val="333"/>
      <w:lvlText w:val="第%1章"/>
      <w:lvlJc w:val="left"/>
      <w:pPr>
        <w:tabs>
          <w:tab w:val="left" w:pos="1440"/>
        </w:tabs>
        <w:ind w:left="1440" w:hanging="1440"/>
      </w:pPr>
      <w:rPr>
        <w:rFonts w:hint="eastAsia" w:ascii="黑体" w:eastAsia="黑体" w:cs="Times New Roman"/>
        <w:b w:val="0"/>
        <w:sz w:val="36"/>
      </w:rPr>
    </w:lvl>
  </w:abstractNum>
  <w:abstractNum w:abstractNumId="15">
    <w:nsid w:val="79DC154E"/>
    <w:multiLevelType w:val="singleLevel"/>
    <w:tmpl w:val="79DC154E"/>
    <w:lvl w:ilvl="0" w:tentative="0">
      <w:start w:val="1"/>
      <w:numFmt w:val="decimal"/>
      <w:lvlText w:val="%1)"/>
      <w:lvlJc w:val="left"/>
      <w:pPr>
        <w:ind w:left="425" w:hanging="425"/>
      </w:pPr>
      <w:rPr>
        <w:rFonts w:hint="default"/>
      </w:rPr>
    </w:lvl>
  </w:abstractNum>
  <w:abstractNum w:abstractNumId="16">
    <w:nsid w:val="7CB57642"/>
    <w:multiLevelType w:val="singleLevel"/>
    <w:tmpl w:val="7CB57642"/>
    <w:lvl w:ilvl="0" w:tentative="0">
      <w:start w:val="1"/>
      <w:numFmt w:val="decimal"/>
      <w:pStyle w:val="122"/>
      <w:lvlText w:val="%1、"/>
      <w:lvlJc w:val="left"/>
      <w:pPr>
        <w:tabs>
          <w:tab w:val="left" w:pos="1050"/>
        </w:tabs>
        <w:ind w:left="1050" w:hanging="720"/>
      </w:pPr>
      <w:rPr>
        <w:rFonts w:ascii="Times New Roman" w:hAnsi="Times New Roman" w:eastAsia="Times New Roman" w:cs="Times New Roman"/>
      </w:rPr>
    </w:lvl>
  </w:abstractNum>
  <w:abstractNum w:abstractNumId="17">
    <w:nsid w:val="7E636B3A"/>
    <w:multiLevelType w:val="multilevel"/>
    <w:tmpl w:val="7E636B3A"/>
    <w:lvl w:ilvl="0" w:tentative="0">
      <w:start w:val="1"/>
      <w:numFmt w:val="decimal"/>
      <w:lvlText w:val="(%1)"/>
      <w:lvlJc w:val="left"/>
      <w:pPr>
        <w:tabs>
          <w:tab w:val="left" w:pos="1035"/>
        </w:tabs>
        <w:ind w:left="1035" w:hanging="555"/>
      </w:pPr>
      <w:rPr>
        <w:rFonts w:hint="default" w:cs="Times New Roman"/>
      </w:rPr>
    </w:lvl>
    <w:lvl w:ilvl="1" w:tentative="0">
      <w:start w:val="1"/>
      <w:numFmt w:val="lowerLetter"/>
      <w:lvlText w:val="%2)"/>
      <w:lvlJc w:val="left"/>
      <w:pPr>
        <w:tabs>
          <w:tab w:val="left" w:pos="1320"/>
        </w:tabs>
        <w:ind w:left="1320" w:hanging="420"/>
      </w:pPr>
      <w:rPr>
        <w:rFonts w:cs="Times New Roman"/>
      </w:rPr>
    </w:lvl>
    <w:lvl w:ilvl="2" w:tentative="0">
      <w:start w:val="1"/>
      <w:numFmt w:val="lowerRoman"/>
      <w:pStyle w:val="512"/>
      <w:lvlText w:val="%3."/>
      <w:lvlJc w:val="right"/>
      <w:pPr>
        <w:tabs>
          <w:tab w:val="left" w:pos="1740"/>
        </w:tabs>
        <w:ind w:left="1740" w:hanging="420"/>
      </w:pPr>
      <w:rPr>
        <w:rFonts w:cs="Times New Roman"/>
      </w:rPr>
    </w:lvl>
    <w:lvl w:ilvl="3" w:tentative="0">
      <w:start w:val="1"/>
      <w:numFmt w:val="decimal"/>
      <w:lvlText w:val="%4."/>
      <w:lvlJc w:val="left"/>
      <w:pPr>
        <w:tabs>
          <w:tab w:val="left" w:pos="2160"/>
        </w:tabs>
        <w:ind w:left="2160" w:hanging="420"/>
      </w:pPr>
      <w:rPr>
        <w:rFonts w:cs="Times New Roman"/>
      </w:rPr>
    </w:lvl>
    <w:lvl w:ilvl="4" w:tentative="0">
      <w:start w:val="1"/>
      <w:numFmt w:val="lowerLetter"/>
      <w:lvlText w:val="%5)"/>
      <w:lvlJc w:val="left"/>
      <w:pPr>
        <w:tabs>
          <w:tab w:val="left" w:pos="2580"/>
        </w:tabs>
        <w:ind w:left="2580" w:hanging="420"/>
      </w:pPr>
      <w:rPr>
        <w:rFonts w:cs="Times New Roman"/>
      </w:rPr>
    </w:lvl>
    <w:lvl w:ilvl="5" w:tentative="0">
      <w:start w:val="1"/>
      <w:numFmt w:val="lowerRoman"/>
      <w:lvlText w:val="%6."/>
      <w:lvlJc w:val="right"/>
      <w:pPr>
        <w:tabs>
          <w:tab w:val="left" w:pos="3000"/>
        </w:tabs>
        <w:ind w:left="3000" w:hanging="420"/>
      </w:pPr>
      <w:rPr>
        <w:rFonts w:cs="Times New Roman"/>
      </w:rPr>
    </w:lvl>
    <w:lvl w:ilvl="6" w:tentative="0">
      <w:start w:val="1"/>
      <w:numFmt w:val="decimal"/>
      <w:lvlText w:val="%7."/>
      <w:lvlJc w:val="left"/>
      <w:pPr>
        <w:tabs>
          <w:tab w:val="left" w:pos="3420"/>
        </w:tabs>
        <w:ind w:left="3420" w:hanging="420"/>
      </w:pPr>
      <w:rPr>
        <w:rFonts w:cs="Times New Roman"/>
      </w:rPr>
    </w:lvl>
    <w:lvl w:ilvl="7" w:tentative="0">
      <w:start w:val="1"/>
      <w:numFmt w:val="lowerLetter"/>
      <w:lvlText w:val="%8)"/>
      <w:lvlJc w:val="left"/>
      <w:pPr>
        <w:tabs>
          <w:tab w:val="left" w:pos="3840"/>
        </w:tabs>
        <w:ind w:left="3840" w:hanging="420"/>
      </w:pPr>
      <w:rPr>
        <w:rFonts w:cs="Times New Roman"/>
      </w:rPr>
    </w:lvl>
    <w:lvl w:ilvl="8" w:tentative="0">
      <w:start w:val="1"/>
      <w:numFmt w:val="lowerRoman"/>
      <w:lvlText w:val="%9."/>
      <w:lvlJc w:val="right"/>
      <w:pPr>
        <w:tabs>
          <w:tab w:val="left" w:pos="4260"/>
        </w:tabs>
        <w:ind w:left="4260" w:hanging="420"/>
      </w:pPr>
      <w:rPr>
        <w:rFonts w:cs="Times New Roman"/>
      </w:rPr>
    </w:lvl>
  </w:abstractNum>
  <w:num w:numId="1">
    <w:abstractNumId w:val="9"/>
  </w:num>
  <w:num w:numId="2">
    <w:abstractNumId w:val="16"/>
  </w:num>
  <w:num w:numId="3">
    <w:abstractNumId w:val="10"/>
  </w:num>
  <w:num w:numId="4">
    <w:abstractNumId w:val="13"/>
  </w:num>
  <w:num w:numId="5">
    <w:abstractNumId w:val="8"/>
  </w:num>
  <w:num w:numId="6">
    <w:abstractNumId w:val="5"/>
  </w:num>
  <w:num w:numId="7">
    <w:abstractNumId w:val="6"/>
  </w:num>
  <w:num w:numId="8">
    <w:abstractNumId w:val="11"/>
  </w:num>
  <w:num w:numId="9">
    <w:abstractNumId w:val="14"/>
  </w:num>
  <w:num w:numId="10">
    <w:abstractNumId w:val="7"/>
  </w:num>
  <w:num w:numId="11">
    <w:abstractNumId w:val="17"/>
  </w:num>
  <w:num w:numId="12">
    <w:abstractNumId w:val="4"/>
  </w:num>
  <w:num w:numId="13">
    <w:abstractNumId w:val="12"/>
  </w:num>
  <w:num w:numId="14">
    <w:abstractNumId w:val="3"/>
  </w:num>
  <w:num w:numId="15">
    <w:abstractNumId w:val="2"/>
  </w:num>
  <w:num w:numId="16">
    <w:abstractNumId w:val="0"/>
  </w:num>
  <w:num w:numId="17">
    <w:abstractNumId w:val="1"/>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0"/>
  <w:bordersDoNotSurroundFooter w:val="0"/>
  <w:doNotTrackMoves/>
  <w:documentProtection w:enforcement="0"/>
  <w:defaultTabStop w:val="420"/>
  <w:drawingGridHorizontalSpacing w:val="210"/>
  <w:drawingGridVerticalSpacing w:val="-7946"/>
  <w:displayHorizontalDrawingGridEvery w:val="1"/>
  <w:displayVerticalDrawingGridEvery w:val="1"/>
  <w:noPunctuationKerning w:val="1"/>
  <w:characterSpacingControl w:val="compressPunctuation"/>
  <w:noLineBreaksAfter w:lang="zh-CN" w:val="$([{£¥·‘“〈《「『【〔〖〝﹙﹛﹝＄（．［｛￡￥"/>
  <w:noLineBreaksBefore w:lang="zh-CN" w:val="!%),.:;&gt;?]}¢¨°·ˇˉ―‖’”…‰′″›℃∶、。〃〉》」』】〕〗〞︶︺︾﹀﹄﹚﹜﹞！＂％＇），．：；？］｀｜｝～￠"/>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nderlineTabInNumList/>
    <w:compatSetting w:name="compatibilityMode" w:uri="http://schemas.microsoft.com/office/word" w:val="12"/>
  </w:compat>
  <w:docVars>
    <w:docVar w:name="commondata" w:val="eyJoZGlkIjoiNWQ1MmQzZTZiZjFjMDExZGI4OTg1M2QwOTJmMGNiNTcifQ=="/>
  </w:docVars>
  <w:rsids>
    <w:rsidRoot w:val="00000000"/>
    <w:rsid w:val="08FB1D04"/>
    <w:rsid w:val="091C73E3"/>
    <w:rsid w:val="0B943AF5"/>
    <w:rsid w:val="0C1532DC"/>
    <w:rsid w:val="10675EA5"/>
    <w:rsid w:val="11CD44EA"/>
    <w:rsid w:val="2E680BAB"/>
    <w:rsid w:val="35AF1453"/>
    <w:rsid w:val="462D66FC"/>
    <w:rsid w:val="4A846EA1"/>
    <w:rsid w:val="4CD044CC"/>
    <w:rsid w:val="57CF1A3E"/>
    <w:rsid w:val="5C8F70A6"/>
    <w:rsid w:val="60413D0A"/>
    <w:rsid w:val="65B36B78"/>
    <w:rsid w:val="6AFC6FEE"/>
    <w:rsid w:val="6BC62FA8"/>
    <w:rsid w:val="6CC2021D"/>
    <w:rsid w:val="6EE269F4"/>
    <w:rsid w:val="70B24D9B"/>
    <w:rsid w:val="7D8013FA"/>
  </w:rsids>
  <m:mathPr>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qFormat="1" w:unhideWhenUsed="0" w:uiPriority="99" w:semiHidden="0" w:name="index 1"/>
    <w:lsdException w:qFormat="1" w:unhideWhenUsed="0" w:uiPriority="99" w:semiHidden="0" w:name="index 2"/>
    <w:lsdException w:qFormat="1" w:unhideWhenUsed="0" w:uiPriority="99" w:semiHidden="0" w:name="index 3"/>
    <w:lsdException w:qFormat="1" w:unhideWhenUsed="0" w:uiPriority="99" w:semiHidden="0" w:name="index 4"/>
    <w:lsdException w:qFormat="1" w:unhideWhenUsed="0" w:uiPriority="99" w:semiHidden="0" w:name="index 5"/>
    <w:lsdException w:qFormat="1" w:unhideWhenUsed="0" w:uiPriority="99" w:semiHidden="0" w:name="index 6"/>
    <w:lsdException w:qFormat="1" w:unhideWhenUsed="0" w:uiPriority="99" w:semiHidden="0" w:name="index 7"/>
    <w:lsdException w:qFormat="1" w:unhideWhenUsed="0" w:uiPriority="99" w:semiHidden="0" w:name="index 8"/>
    <w:lsdException w:qFormat="1" w:unhideWhenUsed="0" w:uiPriority="99" w:semiHidden="0" w:name="index 9"/>
    <w:lsdException w:qFormat="1" w:unhideWhenUsed="0" w:uiPriority="99" w:semiHidden="0" w:name="toc 1"/>
    <w:lsdException w:qFormat="1" w:unhideWhenUsed="0" w:uiPriority="99" w:semiHidden="0" w:name="toc 2"/>
    <w:lsdException w:qFormat="1" w:unhideWhenUsed="0" w:uiPriority="99" w:semiHidden="0" w:name="toc 3"/>
    <w:lsdException w:qFormat="1" w:unhideWhenUsed="0" w:uiPriority="99" w:semiHidden="0" w:name="toc 4"/>
    <w:lsdException w:qFormat="1" w:unhideWhenUsed="0" w:uiPriority="99" w:semiHidden="0" w:name="toc 5"/>
    <w:lsdException w:qFormat="1" w:unhideWhenUsed="0" w:uiPriority="99" w:semiHidden="0" w:name="toc 6"/>
    <w:lsdException w:qFormat="1" w:unhideWhenUsed="0" w:uiPriority="99" w:semiHidden="0" w:name="toc 7"/>
    <w:lsdException w:qFormat="1" w:unhideWhenUsed="0" w:uiPriority="99" w:semiHidden="0" w:name="toc 8"/>
    <w:lsdException w:qFormat="1" w:unhideWhenUsed="0" w:uiPriority="99" w:semiHidden="0" w:name="toc 9"/>
    <w:lsdException w:qFormat="1" w:unhideWhenUsed="0" w:uiPriority="0" w:semiHidden="0" w:name="Normal Indent"/>
    <w:lsdException w:qFormat="1" w:unhideWhenUsed="0" w:uiPriority="99"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99" w:semiHidden="0" w:name="index heading"/>
    <w:lsdException w:qFormat="1" w:unhideWhenUsed="0" w:uiPriority="99" w:semiHidden="0" w:name="caption"/>
    <w:lsdException w:qFormat="1" w:unhideWhenUsed="0" w:uiPriority="99" w:semiHidden="0" w:name="table of figures"/>
    <w:lsdException w:uiPriority="99" w:name="envelope address"/>
    <w:lsdException w:qFormat="1" w:uiPriority="99" w:semiHidden="0" w:name="envelope return"/>
    <w:lsdException w:qFormat="1" w:unhideWhenUsed="0" w:uiPriority="99" w:semiHidden="0" w:name="footnote reference"/>
    <w:lsdException w:qFormat="1" w:unhideWhenUsed="0" w:uiPriority="99" w:semiHidden="0" w:name="annotation reference"/>
    <w:lsdException w:uiPriority="99" w:name="line number"/>
    <w:lsdException w:qFormat="1" w:unhideWhenUsed="0" w:uiPriority="99" w:semiHidden="0" w:name="page number"/>
    <w:lsdException w:qFormat="1" w:unhideWhenUsed="0" w:uiPriority="99" w:semiHidden="0" w:name="endnote reference"/>
    <w:lsdException w:qFormat="1" w:unhideWhenUsed="0" w:uiPriority="99" w:semiHidden="0" w:name="endnote text"/>
    <w:lsdException w:uiPriority="99" w:name="table of authorities"/>
    <w:lsdException w:uiPriority="99" w:name="macro"/>
    <w:lsdException w:qFormat="1" w:unhideWhenUsed="0" w:uiPriority="99" w:semiHidden="0" w:name="toa heading"/>
    <w:lsdException w:qFormat="1" w:unhideWhenUsed="0" w:uiPriority="99" w:semiHidden="0" w:name="List"/>
    <w:lsdException w:qFormat="1" w:unhideWhenUsed="0" w:uiPriority="99" w:semiHidden="0" w:name="List Bullet"/>
    <w:lsdException w:qFormat="1" w:unhideWhenUsed="0" w:uiPriority="99" w:semiHidden="0" w:name="List Number"/>
    <w:lsdException w:qFormat="1" w:unhideWhenUsed="0" w:uiPriority="99" w:semiHidden="0" w:name="List 2"/>
    <w:lsdException w:qFormat="1" w:unhideWhenUsed="0" w:uiPriority="99" w:semiHidden="0" w:name="List 3"/>
    <w:lsdException w:uiPriority="99" w:name="List 4"/>
    <w:lsdException w:uiPriority="99" w:name="List 5"/>
    <w:lsdException w:qFormat="1" w:unhideWhenUsed="0" w:uiPriority="99" w:semiHidden="0" w:name="List Bullet 2"/>
    <w:lsdException w:uiPriority="99" w:name="List Bullet 3"/>
    <w:lsdException w:uiPriority="99" w:name="List Bullet 4"/>
    <w:lsdException w:uiPriority="99" w:name="List Bullet 5"/>
    <w:lsdException w:qFormat="1" w:unhideWhenUsed="0" w:uiPriority="99" w:semiHidden="0" w:name="List Number 2"/>
    <w:lsdException w:qFormat="1" w:unhideWhenUsed="0" w:uiPriority="99" w:semiHidden="0"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qFormat="1" w:uiPriority="1" w:semiHidden="0" w:name="Default Paragraph Font"/>
    <w:lsdException w:qFormat="1" w:unhideWhenUsed="0" w:uiPriority="99"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99" w:semiHidden="0" w:name="Subtitle"/>
    <w:lsdException w:uiPriority="99" w:name="Salutation"/>
    <w:lsdException w:qFormat="1" w:unhideWhenUsed="0" w:uiPriority="99" w:semiHidden="0" w:name="Date"/>
    <w:lsdException w:qFormat="1" w:unhideWhenUsed="0" w:uiPriority="99" w:semiHidden="0" w:name="Body Text First Indent"/>
    <w:lsdException w:qFormat="1" w:unhideWhenUsed="0" w:uiPriority="99" w:semiHidden="0" w:name="Body Text First Indent 2"/>
    <w:lsdException w:uiPriority="99" w:name="Note Heading"/>
    <w:lsdException w:qFormat="1" w:unhideWhenUsed="0" w:uiPriority="99"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qFormat="1" w:unhideWhenUsed="0" w:uiPriority="99" w:semiHidden="0" w:name="Block Text"/>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99" w:semiHidden="0" w:name="Emphasis"/>
    <w:lsdException w:qFormat="1" w:unhideWhenUsed="0" w:uiPriority="99" w:semiHidden="0"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99" w:semiHidden="0" w:name="HTML Preformatted"/>
    <w:lsdException w:uiPriority="99" w:name="HTML Sample"/>
    <w:lsdException w:uiPriority="99" w:name="HTML Typewriter"/>
    <w:lsdException w:uiPriority="99" w:name="HTML Variable"/>
    <w:lsdException w:qFormat="1" w:uiPriority="99" w:semiHidden="0" w:name="Normal Table"/>
    <w:lsdException w:qFormat="1" w:unhideWhenUsed="0"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0" w:name="Table Web 2" w:locked="1"/>
    <w:lsdException w:uiPriority="0" w:name="Table Web 3" w:locked="1"/>
    <w:lsdException w:qFormat="1" w:unhideWhenUsed="0" w:uiPriority="99" w:semiHidden="0" w:name="Balloon Text"/>
    <w:lsdException w:qFormat="1" w:unhideWhenUsed="0" w:uiPriority="99" w:semiHidden="0" w:name="Table Grid"/>
    <w:lsdException w:uiPriority="0"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6">
    <w:name w:val="heading 1"/>
    <w:basedOn w:val="1"/>
    <w:next w:val="1"/>
    <w:link w:val="77"/>
    <w:qFormat/>
    <w:uiPriority w:val="99"/>
    <w:pPr>
      <w:keepNext/>
      <w:keepLines/>
      <w:spacing w:before="340" w:after="330" w:line="578" w:lineRule="auto"/>
      <w:outlineLvl w:val="0"/>
    </w:pPr>
    <w:rPr>
      <w:rFonts w:ascii="Calibri" w:hAnsi="Calibri" w:eastAsia="楷体_GB2312"/>
      <w:b/>
      <w:kern w:val="44"/>
      <w:sz w:val="44"/>
      <w:szCs w:val="20"/>
    </w:rPr>
  </w:style>
  <w:style w:type="paragraph" w:styleId="7">
    <w:name w:val="heading 2"/>
    <w:basedOn w:val="1"/>
    <w:next w:val="1"/>
    <w:link w:val="78"/>
    <w:qFormat/>
    <w:uiPriority w:val="99"/>
    <w:pPr>
      <w:keepNext/>
      <w:keepLines/>
      <w:overflowPunct w:val="0"/>
      <w:adjustRightInd w:val="0"/>
      <w:jc w:val="left"/>
      <w:textAlignment w:val="baseline"/>
      <w:outlineLvl w:val="1"/>
    </w:pPr>
    <w:rPr>
      <w:rFonts w:ascii="宋体" w:hAnsi="宋体" w:eastAsia="楷体_GB2312"/>
      <w:b/>
      <w:sz w:val="26"/>
      <w:szCs w:val="20"/>
    </w:rPr>
  </w:style>
  <w:style w:type="paragraph" w:styleId="8">
    <w:name w:val="heading 3"/>
    <w:basedOn w:val="1"/>
    <w:next w:val="1"/>
    <w:link w:val="79"/>
    <w:qFormat/>
    <w:uiPriority w:val="99"/>
    <w:pPr>
      <w:keepNext/>
      <w:keepLines/>
      <w:adjustRightInd w:val="0"/>
      <w:jc w:val="left"/>
      <w:textAlignment w:val="baseline"/>
      <w:outlineLvl w:val="2"/>
    </w:pPr>
    <w:rPr>
      <w:rFonts w:ascii="Calibri" w:hAnsi="Calibri" w:eastAsia="楷体_GB2312"/>
      <w:b/>
      <w:sz w:val="26"/>
      <w:szCs w:val="20"/>
    </w:rPr>
  </w:style>
  <w:style w:type="paragraph" w:styleId="9">
    <w:name w:val="heading 4"/>
    <w:basedOn w:val="1"/>
    <w:next w:val="10"/>
    <w:link w:val="80"/>
    <w:qFormat/>
    <w:uiPriority w:val="99"/>
    <w:pPr>
      <w:keepNext/>
      <w:keepLines/>
      <w:spacing w:before="280" w:after="290" w:line="376" w:lineRule="auto"/>
      <w:outlineLvl w:val="3"/>
    </w:pPr>
    <w:rPr>
      <w:rFonts w:ascii="Arial" w:hAnsi="Arial" w:eastAsia="黑体"/>
      <w:b/>
      <w:sz w:val="28"/>
      <w:szCs w:val="20"/>
    </w:rPr>
  </w:style>
  <w:style w:type="paragraph" w:styleId="11">
    <w:name w:val="heading 5"/>
    <w:basedOn w:val="1"/>
    <w:next w:val="1"/>
    <w:link w:val="81"/>
    <w:qFormat/>
    <w:uiPriority w:val="99"/>
    <w:pPr>
      <w:keepNext/>
      <w:keepLines/>
      <w:spacing w:before="280" w:after="290" w:line="376" w:lineRule="auto"/>
      <w:outlineLvl w:val="4"/>
    </w:pPr>
    <w:rPr>
      <w:rFonts w:ascii="Calibri" w:hAnsi="Calibri" w:eastAsia="仿宋"/>
      <w:b/>
      <w:sz w:val="28"/>
      <w:szCs w:val="20"/>
    </w:rPr>
  </w:style>
  <w:style w:type="paragraph" w:styleId="12">
    <w:name w:val="heading 6"/>
    <w:basedOn w:val="1"/>
    <w:next w:val="1"/>
    <w:link w:val="82"/>
    <w:qFormat/>
    <w:uiPriority w:val="99"/>
    <w:pPr>
      <w:keepNext/>
      <w:keepLines/>
      <w:spacing w:before="240" w:after="64" w:line="320" w:lineRule="auto"/>
      <w:outlineLvl w:val="5"/>
    </w:pPr>
    <w:rPr>
      <w:rFonts w:ascii="Arial" w:hAnsi="Arial" w:eastAsia="黑体"/>
      <w:b/>
      <w:sz w:val="24"/>
      <w:szCs w:val="20"/>
    </w:rPr>
  </w:style>
  <w:style w:type="paragraph" w:styleId="13">
    <w:name w:val="heading 7"/>
    <w:basedOn w:val="1"/>
    <w:next w:val="1"/>
    <w:link w:val="83"/>
    <w:qFormat/>
    <w:uiPriority w:val="99"/>
    <w:pPr>
      <w:keepNext/>
      <w:keepLines/>
      <w:tabs>
        <w:tab w:val="left" w:pos="1296"/>
      </w:tabs>
      <w:spacing w:before="240" w:after="64" w:line="320" w:lineRule="auto"/>
      <w:ind w:left="1296" w:hanging="1296"/>
      <w:outlineLvl w:val="6"/>
    </w:pPr>
    <w:rPr>
      <w:rFonts w:ascii="Calibri" w:hAnsi="Calibri"/>
      <w:b/>
      <w:sz w:val="24"/>
      <w:szCs w:val="20"/>
    </w:rPr>
  </w:style>
  <w:style w:type="paragraph" w:styleId="14">
    <w:name w:val="heading 8"/>
    <w:basedOn w:val="1"/>
    <w:next w:val="1"/>
    <w:link w:val="84"/>
    <w:qFormat/>
    <w:uiPriority w:val="99"/>
    <w:pPr>
      <w:keepNext/>
      <w:keepLines/>
      <w:tabs>
        <w:tab w:val="left" w:pos="1440"/>
      </w:tabs>
      <w:spacing w:before="240" w:after="64" w:line="320" w:lineRule="auto"/>
      <w:ind w:left="1440" w:hanging="1440"/>
      <w:outlineLvl w:val="7"/>
    </w:pPr>
    <w:rPr>
      <w:rFonts w:ascii="Arial" w:hAnsi="Arial" w:eastAsia="黑体"/>
      <w:sz w:val="24"/>
      <w:szCs w:val="20"/>
    </w:rPr>
  </w:style>
  <w:style w:type="paragraph" w:styleId="15">
    <w:name w:val="heading 9"/>
    <w:basedOn w:val="1"/>
    <w:next w:val="1"/>
    <w:link w:val="85"/>
    <w:qFormat/>
    <w:uiPriority w:val="99"/>
    <w:pPr>
      <w:keepNext/>
      <w:keepLines/>
      <w:tabs>
        <w:tab w:val="left" w:pos="1584"/>
      </w:tabs>
      <w:spacing w:before="240" w:after="64" w:line="320" w:lineRule="auto"/>
      <w:ind w:left="1584" w:hanging="1584"/>
      <w:outlineLvl w:val="8"/>
    </w:pPr>
    <w:rPr>
      <w:rFonts w:ascii="Arial" w:hAnsi="Arial" w:eastAsia="黑体"/>
      <w:szCs w:val="20"/>
    </w:rPr>
  </w:style>
  <w:style w:type="character" w:default="1" w:styleId="66">
    <w:name w:val="Default Paragraph Font"/>
    <w:unhideWhenUsed/>
    <w:qFormat/>
    <w:uiPriority w:val="1"/>
  </w:style>
  <w:style w:type="table" w:default="1" w:styleId="75">
    <w:name w:val="Normal Table"/>
    <w:unhideWhenUsed/>
    <w:qFormat/>
    <w:uiPriority w:val="99"/>
    <w:tblPr>
      <w:tblLayout w:type="fixed"/>
      <w:tblCellMar>
        <w:top w:w="0" w:type="dxa"/>
        <w:left w:w="108" w:type="dxa"/>
        <w:bottom w:w="0" w:type="dxa"/>
        <w:right w:w="108" w:type="dxa"/>
      </w:tblCellMar>
    </w:tblPr>
  </w:style>
  <w:style w:type="paragraph" w:styleId="2">
    <w:name w:val="Body Text First Indent 2"/>
    <w:basedOn w:val="3"/>
    <w:next w:val="1"/>
    <w:link w:val="103"/>
    <w:qFormat/>
    <w:uiPriority w:val="99"/>
    <w:pPr>
      <w:spacing w:after="0" w:line="360" w:lineRule="auto"/>
      <w:ind w:left="0" w:leftChars="0" w:firstLine="420" w:firstLineChars="200"/>
    </w:pPr>
    <w:rPr>
      <w:szCs w:val="21"/>
    </w:rPr>
  </w:style>
  <w:style w:type="paragraph" w:styleId="3">
    <w:name w:val="Body Text Indent"/>
    <w:basedOn w:val="1"/>
    <w:next w:val="4"/>
    <w:link w:val="90"/>
    <w:qFormat/>
    <w:uiPriority w:val="99"/>
    <w:pPr>
      <w:spacing w:after="120"/>
      <w:ind w:left="420" w:leftChars="200"/>
    </w:pPr>
    <w:rPr>
      <w:rFonts w:ascii="Calibri" w:hAnsi="Calibri"/>
      <w:szCs w:val="20"/>
    </w:rPr>
  </w:style>
  <w:style w:type="paragraph" w:styleId="4">
    <w:name w:val="envelope return"/>
    <w:basedOn w:val="1"/>
    <w:next w:val="5"/>
    <w:unhideWhenUsed/>
    <w:qFormat/>
    <w:uiPriority w:val="99"/>
    <w:pPr>
      <w:snapToGrid w:val="0"/>
    </w:pPr>
    <w:rPr>
      <w:rFonts w:ascii="Arial" w:hAnsi="Arial"/>
    </w:rPr>
  </w:style>
  <w:style w:type="paragraph" w:styleId="5">
    <w:name w:val="toc 7"/>
    <w:basedOn w:val="1"/>
    <w:next w:val="1"/>
    <w:qFormat/>
    <w:uiPriority w:val="99"/>
    <w:pPr>
      <w:ind w:left="1260"/>
      <w:jc w:val="left"/>
    </w:pPr>
  </w:style>
  <w:style w:type="paragraph" w:styleId="10">
    <w:name w:val="Normal Indent"/>
    <w:basedOn w:val="1"/>
    <w:link w:val="104"/>
    <w:qFormat/>
    <w:uiPriority w:val="0"/>
    <w:pPr>
      <w:adjustRightInd w:val="0"/>
      <w:spacing w:line="360" w:lineRule="atLeast"/>
      <w:ind w:firstLine="482"/>
      <w:textAlignment w:val="baseline"/>
    </w:pPr>
    <w:rPr>
      <w:rFonts w:ascii="Calibri" w:hAnsi="Calibri"/>
      <w:kern w:val="0"/>
      <w:sz w:val="24"/>
      <w:szCs w:val="20"/>
    </w:rPr>
  </w:style>
  <w:style w:type="paragraph" w:styleId="16">
    <w:name w:val="List 3"/>
    <w:basedOn w:val="1"/>
    <w:qFormat/>
    <w:uiPriority w:val="99"/>
    <w:pPr>
      <w:ind w:left="100" w:leftChars="400" w:hanging="200" w:hangingChars="200"/>
    </w:pPr>
  </w:style>
  <w:style w:type="paragraph" w:styleId="17">
    <w:name w:val="annotation subject"/>
    <w:basedOn w:val="18"/>
    <w:next w:val="18"/>
    <w:link w:val="101"/>
    <w:qFormat/>
    <w:uiPriority w:val="99"/>
    <w:rPr>
      <w:b/>
    </w:rPr>
  </w:style>
  <w:style w:type="paragraph" w:styleId="18">
    <w:name w:val="annotation text"/>
    <w:basedOn w:val="1"/>
    <w:link w:val="87"/>
    <w:qFormat/>
    <w:uiPriority w:val="99"/>
    <w:pPr>
      <w:jc w:val="left"/>
    </w:pPr>
    <w:rPr>
      <w:rFonts w:ascii="Calibri" w:hAnsi="Calibri"/>
      <w:szCs w:val="20"/>
    </w:rPr>
  </w:style>
  <w:style w:type="paragraph" w:styleId="19">
    <w:name w:val="Body Text First Indent"/>
    <w:basedOn w:val="1"/>
    <w:link w:val="102"/>
    <w:qFormat/>
    <w:uiPriority w:val="99"/>
    <w:pPr>
      <w:spacing w:line="360" w:lineRule="auto"/>
      <w:ind w:firstLine="200" w:firstLineChars="200"/>
    </w:pPr>
    <w:rPr>
      <w:rFonts w:ascii="Calibri" w:hAnsi="Calibri"/>
    </w:rPr>
  </w:style>
  <w:style w:type="paragraph" w:styleId="20">
    <w:name w:val="List Number 2"/>
    <w:basedOn w:val="1"/>
    <w:qFormat/>
    <w:uiPriority w:val="99"/>
    <w:pPr>
      <w:tabs>
        <w:tab w:val="left" w:pos="400"/>
        <w:tab w:val="left" w:pos="840"/>
      </w:tabs>
      <w:adjustRightInd w:val="0"/>
      <w:ind w:firstLine="400"/>
      <w:jc w:val="left"/>
    </w:pPr>
    <w:rPr>
      <w:kern w:val="0"/>
    </w:rPr>
  </w:style>
  <w:style w:type="paragraph" w:styleId="21">
    <w:name w:val="index 8"/>
    <w:basedOn w:val="1"/>
    <w:next w:val="1"/>
    <w:qFormat/>
    <w:uiPriority w:val="99"/>
    <w:pPr>
      <w:ind w:left="2940"/>
    </w:pPr>
    <w:rPr>
      <w:szCs w:val="20"/>
    </w:rPr>
  </w:style>
  <w:style w:type="paragraph" w:styleId="22">
    <w:name w:val="List Number"/>
    <w:basedOn w:val="1"/>
    <w:link w:val="193"/>
    <w:qFormat/>
    <w:uiPriority w:val="99"/>
    <w:pPr>
      <w:widowControl/>
      <w:tabs>
        <w:tab w:val="left" w:pos="400"/>
      </w:tabs>
      <w:adjustRightInd w:val="0"/>
      <w:ind w:firstLine="400"/>
      <w:jc w:val="left"/>
    </w:pPr>
    <w:rPr>
      <w:rFonts w:ascii="宋体" w:hAnsi="Calibri"/>
      <w:kern w:val="0"/>
      <w:szCs w:val="20"/>
    </w:rPr>
  </w:style>
  <w:style w:type="paragraph" w:styleId="23">
    <w:name w:val="caption"/>
    <w:basedOn w:val="1"/>
    <w:next w:val="1"/>
    <w:qFormat/>
    <w:uiPriority w:val="99"/>
    <w:rPr>
      <w:rFonts w:ascii="Cambria" w:hAnsi="Cambria" w:eastAsia="黑体"/>
      <w:sz w:val="20"/>
      <w:szCs w:val="20"/>
    </w:rPr>
  </w:style>
  <w:style w:type="paragraph" w:styleId="24">
    <w:name w:val="index 5"/>
    <w:basedOn w:val="1"/>
    <w:next w:val="1"/>
    <w:qFormat/>
    <w:uiPriority w:val="99"/>
    <w:pPr>
      <w:ind w:left="1680"/>
    </w:pPr>
    <w:rPr>
      <w:szCs w:val="20"/>
    </w:rPr>
  </w:style>
  <w:style w:type="paragraph" w:styleId="25">
    <w:name w:val="List Bullet"/>
    <w:basedOn w:val="1"/>
    <w:qFormat/>
    <w:uiPriority w:val="99"/>
    <w:pPr>
      <w:widowControl/>
      <w:tabs>
        <w:tab w:val="left" w:pos="480"/>
        <w:tab w:val="left" w:pos="720"/>
        <w:tab w:val="left" w:pos="900"/>
      </w:tabs>
      <w:spacing w:line="360" w:lineRule="auto"/>
      <w:ind w:left="480" w:hanging="480"/>
    </w:pPr>
    <w:rPr>
      <w:rFonts w:ascii="Arial" w:hAnsi="Arial"/>
      <w:kern w:val="0"/>
      <w:lang w:val="en-GB"/>
    </w:rPr>
  </w:style>
  <w:style w:type="paragraph" w:styleId="26">
    <w:name w:val="Document Map"/>
    <w:basedOn w:val="1"/>
    <w:link w:val="86"/>
    <w:qFormat/>
    <w:uiPriority w:val="99"/>
    <w:pPr>
      <w:shd w:val="clear" w:color="auto" w:fill="000080"/>
    </w:pPr>
    <w:rPr>
      <w:rFonts w:ascii="宋体" w:hAnsi="Calibri"/>
      <w:sz w:val="18"/>
      <w:szCs w:val="20"/>
    </w:rPr>
  </w:style>
  <w:style w:type="paragraph" w:styleId="27">
    <w:name w:val="toa heading"/>
    <w:basedOn w:val="1"/>
    <w:next w:val="1"/>
    <w:qFormat/>
    <w:uiPriority w:val="99"/>
    <w:pPr>
      <w:adjustRightInd w:val="0"/>
      <w:spacing w:before="120" w:line="312" w:lineRule="atLeast"/>
      <w:textAlignment w:val="baseline"/>
    </w:pPr>
    <w:rPr>
      <w:rFonts w:ascii="Arial" w:hAnsi="Arial"/>
      <w:b/>
      <w:kern w:val="0"/>
      <w:sz w:val="24"/>
      <w:szCs w:val="24"/>
    </w:rPr>
  </w:style>
  <w:style w:type="paragraph" w:styleId="28">
    <w:name w:val="index 6"/>
    <w:basedOn w:val="1"/>
    <w:next w:val="1"/>
    <w:qFormat/>
    <w:uiPriority w:val="99"/>
    <w:pPr>
      <w:ind w:left="2100"/>
    </w:pPr>
    <w:rPr>
      <w:szCs w:val="20"/>
    </w:rPr>
  </w:style>
  <w:style w:type="paragraph" w:styleId="29">
    <w:name w:val="Body Text 3"/>
    <w:basedOn w:val="1"/>
    <w:link w:val="88"/>
    <w:qFormat/>
    <w:uiPriority w:val="99"/>
    <w:rPr>
      <w:rFonts w:ascii="仿宋_GB2312" w:hAnsi="Arial" w:eastAsia="仿宋_GB2312"/>
      <w:sz w:val="32"/>
      <w:szCs w:val="20"/>
    </w:rPr>
  </w:style>
  <w:style w:type="paragraph" w:styleId="30">
    <w:name w:val="Body Text"/>
    <w:basedOn w:val="1"/>
    <w:next w:val="1"/>
    <w:link w:val="89"/>
    <w:qFormat/>
    <w:uiPriority w:val="99"/>
    <w:rPr>
      <w:rFonts w:ascii="Calibri" w:hAnsi="Calibri"/>
      <w:szCs w:val="20"/>
    </w:rPr>
  </w:style>
  <w:style w:type="paragraph" w:styleId="31">
    <w:name w:val="List Number 3"/>
    <w:basedOn w:val="1"/>
    <w:qFormat/>
    <w:uiPriority w:val="99"/>
    <w:pPr>
      <w:widowControl/>
      <w:tabs>
        <w:tab w:val="left" w:pos="400"/>
        <w:tab w:val="left" w:pos="1260"/>
      </w:tabs>
      <w:ind w:firstLine="400"/>
      <w:jc w:val="left"/>
    </w:pPr>
    <w:rPr>
      <w:rFonts w:ascii="宋体"/>
      <w:kern w:val="0"/>
    </w:rPr>
  </w:style>
  <w:style w:type="paragraph" w:styleId="32">
    <w:name w:val="List 2"/>
    <w:basedOn w:val="1"/>
    <w:qFormat/>
    <w:uiPriority w:val="99"/>
    <w:pPr>
      <w:ind w:left="100" w:leftChars="200" w:hanging="200" w:hangingChars="200"/>
    </w:pPr>
  </w:style>
  <w:style w:type="paragraph" w:styleId="33">
    <w:name w:val="Block Text"/>
    <w:basedOn w:val="1"/>
    <w:qFormat/>
    <w:uiPriority w:val="99"/>
    <w:pPr>
      <w:spacing w:line="360" w:lineRule="auto"/>
      <w:ind w:right="210" w:rightChars="100" w:firstLine="560" w:firstLineChars="200"/>
    </w:pPr>
    <w:rPr>
      <w:rFonts w:ascii="宋体" w:hAnsi="宋体"/>
      <w:color w:val="000000"/>
      <w:spacing w:val="20"/>
      <w:kern w:val="24"/>
      <w:sz w:val="24"/>
      <w:szCs w:val="18"/>
    </w:rPr>
  </w:style>
  <w:style w:type="paragraph" w:styleId="34">
    <w:name w:val="List Bullet 2"/>
    <w:basedOn w:val="1"/>
    <w:qFormat/>
    <w:uiPriority w:val="99"/>
    <w:pPr>
      <w:numPr>
        <w:ilvl w:val="0"/>
        <w:numId w:val="1"/>
      </w:numPr>
      <w:tabs>
        <w:tab w:val="left" w:pos="780"/>
      </w:tabs>
      <w:contextualSpacing/>
    </w:pPr>
    <w:rPr>
      <w:szCs w:val="24"/>
    </w:rPr>
  </w:style>
  <w:style w:type="paragraph" w:styleId="35">
    <w:name w:val="index 4"/>
    <w:basedOn w:val="1"/>
    <w:next w:val="1"/>
    <w:qFormat/>
    <w:uiPriority w:val="99"/>
    <w:pPr>
      <w:ind w:left="1260"/>
    </w:pPr>
    <w:rPr>
      <w:szCs w:val="20"/>
    </w:rPr>
  </w:style>
  <w:style w:type="paragraph" w:styleId="36">
    <w:name w:val="toc 5"/>
    <w:basedOn w:val="1"/>
    <w:next w:val="1"/>
    <w:qFormat/>
    <w:uiPriority w:val="99"/>
    <w:pPr>
      <w:ind w:left="840"/>
      <w:jc w:val="left"/>
    </w:pPr>
  </w:style>
  <w:style w:type="paragraph" w:styleId="37">
    <w:name w:val="toc 3"/>
    <w:basedOn w:val="1"/>
    <w:next w:val="1"/>
    <w:qFormat/>
    <w:uiPriority w:val="99"/>
    <w:pPr>
      <w:widowControl/>
      <w:spacing w:after="100" w:line="276" w:lineRule="auto"/>
      <w:ind w:left="440"/>
      <w:jc w:val="left"/>
    </w:pPr>
    <w:rPr>
      <w:rFonts w:ascii="Calibri" w:hAnsi="Calibri"/>
      <w:kern w:val="0"/>
      <w:sz w:val="22"/>
      <w:szCs w:val="22"/>
    </w:rPr>
  </w:style>
  <w:style w:type="paragraph" w:styleId="38">
    <w:name w:val="Plain Text"/>
    <w:basedOn w:val="1"/>
    <w:link w:val="91"/>
    <w:qFormat/>
    <w:uiPriority w:val="0"/>
    <w:rPr>
      <w:rFonts w:ascii="宋体" w:hAnsi="Courier New"/>
      <w:szCs w:val="20"/>
    </w:rPr>
  </w:style>
  <w:style w:type="paragraph" w:styleId="39">
    <w:name w:val="toc 8"/>
    <w:basedOn w:val="1"/>
    <w:next w:val="1"/>
    <w:qFormat/>
    <w:uiPriority w:val="99"/>
    <w:pPr>
      <w:ind w:left="1470"/>
      <w:jc w:val="left"/>
    </w:pPr>
  </w:style>
  <w:style w:type="paragraph" w:styleId="40">
    <w:name w:val="index 3"/>
    <w:basedOn w:val="1"/>
    <w:next w:val="1"/>
    <w:qFormat/>
    <w:uiPriority w:val="99"/>
    <w:pPr>
      <w:ind w:left="840"/>
    </w:pPr>
    <w:rPr>
      <w:szCs w:val="20"/>
    </w:rPr>
  </w:style>
  <w:style w:type="paragraph" w:styleId="41">
    <w:name w:val="Date"/>
    <w:basedOn w:val="1"/>
    <w:next w:val="1"/>
    <w:link w:val="92"/>
    <w:qFormat/>
    <w:uiPriority w:val="99"/>
    <w:rPr>
      <w:rFonts w:ascii="Calibri" w:hAnsi="Calibri"/>
      <w:szCs w:val="20"/>
    </w:rPr>
  </w:style>
  <w:style w:type="paragraph" w:styleId="42">
    <w:name w:val="Body Text Indent 2"/>
    <w:basedOn w:val="1"/>
    <w:link w:val="93"/>
    <w:qFormat/>
    <w:uiPriority w:val="99"/>
    <w:pPr>
      <w:ind w:left="630" w:firstLine="645"/>
    </w:pPr>
    <w:rPr>
      <w:rFonts w:ascii="Calibri" w:hAnsi="Calibri"/>
      <w:szCs w:val="20"/>
    </w:rPr>
  </w:style>
  <w:style w:type="paragraph" w:styleId="43">
    <w:name w:val="endnote text"/>
    <w:basedOn w:val="1"/>
    <w:link w:val="616"/>
    <w:qFormat/>
    <w:uiPriority w:val="99"/>
    <w:pPr>
      <w:snapToGrid w:val="0"/>
      <w:jc w:val="left"/>
    </w:pPr>
    <w:rPr>
      <w:rFonts w:ascii="Calibri" w:hAnsi="Calibri"/>
      <w:szCs w:val="20"/>
    </w:rPr>
  </w:style>
  <w:style w:type="paragraph" w:styleId="44">
    <w:name w:val="Balloon Text"/>
    <w:basedOn w:val="1"/>
    <w:link w:val="94"/>
    <w:qFormat/>
    <w:uiPriority w:val="99"/>
    <w:rPr>
      <w:rFonts w:ascii="Calibri" w:hAnsi="Calibri"/>
      <w:sz w:val="18"/>
      <w:szCs w:val="20"/>
    </w:rPr>
  </w:style>
  <w:style w:type="paragraph" w:styleId="45">
    <w:name w:val="footer"/>
    <w:basedOn w:val="1"/>
    <w:link w:val="95"/>
    <w:qFormat/>
    <w:uiPriority w:val="99"/>
    <w:pPr>
      <w:tabs>
        <w:tab w:val="center" w:pos="4153"/>
        <w:tab w:val="right" w:pos="8306"/>
      </w:tabs>
      <w:snapToGrid w:val="0"/>
      <w:jc w:val="left"/>
    </w:pPr>
    <w:rPr>
      <w:rFonts w:ascii="Calibri" w:hAnsi="Calibri"/>
      <w:sz w:val="18"/>
      <w:szCs w:val="20"/>
    </w:rPr>
  </w:style>
  <w:style w:type="paragraph" w:styleId="46">
    <w:name w:val="header"/>
    <w:basedOn w:val="1"/>
    <w:link w:val="96"/>
    <w:qFormat/>
    <w:uiPriority w:val="99"/>
    <w:pPr>
      <w:pBdr>
        <w:bottom w:val="single" w:color="auto" w:sz="6" w:space="1"/>
      </w:pBdr>
      <w:tabs>
        <w:tab w:val="center" w:pos="4153"/>
        <w:tab w:val="right" w:pos="8306"/>
      </w:tabs>
      <w:snapToGrid w:val="0"/>
      <w:jc w:val="center"/>
    </w:pPr>
    <w:rPr>
      <w:rFonts w:ascii="Calibri" w:hAnsi="Calibri"/>
      <w:sz w:val="18"/>
      <w:szCs w:val="20"/>
    </w:rPr>
  </w:style>
  <w:style w:type="paragraph" w:styleId="47">
    <w:name w:val="toc 1"/>
    <w:basedOn w:val="1"/>
    <w:next w:val="1"/>
    <w:link w:val="136"/>
    <w:qFormat/>
    <w:uiPriority w:val="99"/>
    <w:pPr>
      <w:spacing w:before="360"/>
      <w:jc w:val="left"/>
    </w:pPr>
    <w:rPr>
      <w:rFonts w:ascii="Arial" w:hAnsi="Arial"/>
      <w:b/>
      <w:caps/>
      <w:sz w:val="24"/>
      <w:szCs w:val="20"/>
    </w:rPr>
  </w:style>
  <w:style w:type="paragraph" w:styleId="48">
    <w:name w:val="toc 4"/>
    <w:basedOn w:val="1"/>
    <w:next w:val="1"/>
    <w:qFormat/>
    <w:uiPriority w:val="99"/>
    <w:pPr>
      <w:ind w:left="630"/>
      <w:jc w:val="left"/>
    </w:pPr>
  </w:style>
  <w:style w:type="paragraph" w:styleId="49">
    <w:name w:val="index heading"/>
    <w:basedOn w:val="1"/>
    <w:next w:val="50"/>
    <w:qFormat/>
    <w:uiPriority w:val="99"/>
    <w:rPr>
      <w:szCs w:val="20"/>
    </w:rPr>
  </w:style>
  <w:style w:type="paragraph" w:styleId="50">
    <w:name w:val="index 1"/>
    <w:basedOn w:val="1"/>
    <w:next w:val="1"/>
    <w:qFormat/>
    <w:uiPriority w:val="99"/>
    <w:pPr>
      <w:spacing w:line="240" w:lineRule="atLeast"/>
    </w:pPr>
    <w:rPr>
      <w:b/>
      <w:bCs/>
    </w:rPr>
  </w:style>
  <w:style w:type="paragraph" w:styleId="51">
    <w:name w:val="Subtitle"/>
    <w:basedOn w:val="1"/>
    <w:next w:val="1"/>
    <w:link w:val="97"/>
    <w:qFormat/>
    <w:uiPriority w:val="99"/>
    <w:pPr>
      <w:widowControl/>
      <w:spacing w:after="600" w:line="276" w:lineRule="auto"/>
      <w:jc w:val="left"/>
    </w:pPr>
    <w:rPr>
      <w:rFonts w:ascii="Cambria" w:hAnsi="Cambria"/>
      <w:b/>
      <w:kern w:val="28"/>
      <w:sz w:val="32"/>
      <w:szCs w:val="20"/>
    </w:rPr>
  </w:style>
  <w:style w:type="paragraph" w:styleId="52">
    <w:name w:val="List"/>
    <w:basedOn w:val="1"/>
    <w:qFormat/>
    <w:uiPriority w:val="99"/>
    <w:pPr>
      <w:ind w:left="200" w:hanging="200" w:hangingChars="200"/>
    </w:pPr>
  </w:style>
  <w:style w:type="paragraph" w:styleId="53">
    <w:name w:val="footnote text"/>
    <w:basedOn w:val="1"/>
    <w:link w:val="597"/>
    <w:qFormat/>
    <w:uiPriority w:val="99"/>
    <w:pPr>
      <w:snapToGrid w:val="0"/>
      <w:jc w:val="left"/>
    </w:pPr>
    <w:rPr>
      <w:rFonts w:ascii="Calibri" w:hAnsi="Calibri"/>
      <w:sz w:val="18"/>
      <w:szCs w:val="20"/>
    </w:rPr>
  </w:style>
  <w:style w:type="paragraph" w:styleId="54">
    <w:name w:val="toc 6"/>
    <w:basedOn w:val="1"/>
    <w:next w:val="1"/>
    <w:qFormat/>
    <w:uiPriority w:val="99"/>
    <w:pPr>
      <w:ind w:left="1050"/>
      <w:jc w:val="left"/>
    </w:pPr>
  </w:style>
  <w:style w:type="paragraph" w:styleId="55">
    <w:name w:val="Body Text Indent 3"/>
    <w:basedOn w:val="1"/>
    <w:link w:val="98"/>
    <w:qFormat/>
    <w:uiPriority w:val="99"/>
    <w:pPr>
      <w:ind w:left="645" w:firstLine="645"/>
    </w:pPr>
    <w:rPr>
      <w:rFonts w:ascii="Calibri" w:hAnsi="Calibri"/>
      <w:sz w:val="16"/>
      <w:szCs w:val="20"/>
    </w:rPr>
  </w:style>
  <w:style w:type="paragraph" w:styleId="56">
    <w:name w:val="index 7"/>
    <w:basedOn w:val="1"/>
    <w:next w:val="1"/>
    <w:qFormat/>
    <w:uiPriority w:val="99"/>
    <w:pPr>
      <w:ind w:left="2520"/>
    </w:pPr>
    <w:rPr>
      <w:szCs w:val="20"/>
    </w:rPr>
  </w:style>
  <w:style w:type="paragraph" w:styleId="57">
    <w:name w:val="index 9"/>
    <w:basedOn w:val="1"/>
    <w:next w:val="1"/>
    <w:qFormat/>
    <w:uiPriority w:val="99"/>
    <w:pPr>
      <w:ind w:left="3360"/>
    </w:pPr>
    <w:rPr>
      <w:szCs w:val="20"/>
    </w:rPr>
  </w:style>
  <w:style w:type="paragraph" w:styleId="58">
    <w:name w:val="table of figures"/>
    <w:basedOn w:val="1"/>
    <w:next w:val="1"/>
    <w:qFormat/>
    <w:uiPriority w:val="99"/>
    <w:pPr>
      <w:ind w:left="840" w:hanging="420"/>
    </w:pPr>
  </w:style>
  <w:style w:type="paragraph" w:styleId="59">
    <w:name w:val="toc 2"/>
    <w:basedOn w:val="1"/>
    <w:next w:val="1"/>
    <w:qFormat/>
    <w:uiPriority w:val="99"/>
    <w:pPr>
      <w:spacing w:before="240"/>
      <w:jc w:val="left"/>
    </w:pPr>
    <w:rPr>
      <w:b/>
      <w:bCs/>
      <w:sz w:val="20"/>
      <w:szCs w:val="20"/>
    </w:rPr>
  </w:style>
  <w:style w:type="paragraph" w:styleId="60">
    <w:name w:val="toc 9"/>
    <w:basedOn w:val="1"/>
    <w:next w:val="1"/>
    <w:qFormat/>
    <w:uiPriority w:val="99"/>
    <w:pPr>
      <w:ind w:left="1680"/>
      <w:jc w:val="left"/>
    </w:pPr>
  </w:style>
  <w:style w:type="paragraph" w:styleId="61">
    <w:name w:val="Body Text 2"/>
    <w:basedOn w:val="1"/>
    <w:link w:val="99"/>
    <w:qFormat/>
    <w:uiPriority w:val="99"/>
    <w:pPr>
      <w:widowControl/>
      <w:jc w:val="center"/>
    </w:pPr>
    <w:rPr>
      <w:rFonts w:ascii="Calibri" w:hAnsi="Calibri"/>
      <w:szCs w:val="20"/>
    </w:rPr>
  </w:style>
  <w:style w:type="paragraph" w:styleId="62">
    <w:name w:val="HTML Preformatted"/>
    <w:basedOn w:val="1"/>
    <w:link w:val="598"/>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kern w:val="0"/>
      <w:sz w:val="20"/>
      <w:szCs w:val="20"/>
    </w:rPr>
  </w:style>
  <w:style w:type="paragraph" w:styleId="63">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paragraph" w:styleId="64">
    <w:name w:val="index 2"/>
    <w:basedOn w:val="1"/>
    <w:next w:val="1"/>
    <w:qFormat/>
    <w:uiPriority w:val="99"/>
    <w:pPr>
      <w:ind w:left="420"/>
    </w:pPr>
    <w:rPr>
      <w:szCs w:val="20"/>
    </w:rPr>
  </w:style>
  <w:style w:type="paragraph" w:styleId="65">
    <w:name w:val="Title"/>
    <w:basedOn w:val="1"/>
    <w:next w:val="1"/>
    <w:link w:val="100"/>
    <w:qFormat/>
    <w:uiPriority w:val="99"/>
    <w:pPr>
      <w:spacing w:before="240" w:after="60"/>
      <w:jc w:val="center"/>
      <w:outlineLvl w:val="0"/>
    </w:pPr>
    <w:rPr>
      <w:rFonts w:ascii="Cambria" w:hAnsi="Cambria"/>
      <w:b/>
      <w:sz w:val="32"/>
      <w:szCs w:val="20"/>
    </w:rPr>
  </w:style>
  <w:style w:type="character" w:styleId="67">
    <w:name w:val="Strong"/>
    <w:qFormat/>
    <w:uiPriority w:val="99"/>
    <w:rPr>
      <w:rFonts w:cs="Times New Roman"/>
      <w:b/>
    </w:rPr>
  </w:style>
  <w:style w:type="character" w:styleId="68">
    <w:name w:val="endnote reference"/>
    <w:qFormat/>
    <w:uiPriority w:val="99"/>
    <w:rPr>
      <w:rFonts w:cs="Times New Roman"/>
      <w:vertAlign w:val="superscript"/>
    </w:rPr>
  </w:style>
  <w:style w:type="character" w:styleId="69">
    <w:name w:val="page number"/>
    <w:basedOn w:val="66"/>
    <w:qFormat/>
    <w:uiPriority w:val="99"/>
    <w:rPr>
      <w:rFonts w:cs="Times New Roman"/>
    </w:rPr>
  </w:style>
  <w:style w:type="character" w:styleId="70">
    <w:name w:val="FollowedHyperlink"/>
    <w:qFormat/>
    <w:uiPriority w:val="99"/>
    <w:rPr>
      <w:rFonts w:cs="Times New Roman"/>
      <w:color w:val="800080"/>
      <w:u w:val="single"/>
    </w:rPr>
  </w:style>
  <w:style w:type="character" w:styleId="71">
    <w:name w:val="Emphasis"/>
    <w:qFormat/>
    <w:uiPriority w:val="99"/>
    <w:rPr>
      <w:rFonts w:ascii="Arial" w:hAnsi="Arial" w:cs="Times New Roman"/>
      <w:b/>
      <w:spacing w:val="-10"/>
      <w:sz w:val="18"/>
      <w:lang w:eastAsia="zh-CN"/>
    </w:rPr>
  </w:style>
  <w:style w:type="character" w:styleId="72">
    <w:name w:val="Hyperlink"/>
    <w:qFormat/>
    <w:uiPriority w:val="99"/>
    <w:rPr>
      <w:rFonts w:cs="Times New Roman"/>
      <w:color w:val="0000FF"/>
      <w:u w:val="single"/>
    </w:rPr>
  </w:style>
  <w:style w:type="character" w:styleId="73">
    <w:name w:val="annotation reference"/>
    <w:qFormat/>
    <w:uiPriority w:val="99"/>
    <w:rPr>
      <w:rFonts w:cs="Times New Roman"/>
      <w:sz w:val="21"/>
    </w:rPr>
  </w:style>
  <w:style w:type="character" w:styleId="74">
    <w:name w:val="footnote reference"/>
    <w:qFormat/>
    <w:uiPriority w:val="99"/>
    <w:rPr>
      <w:rFonts w:cs="Times New Roman"/>
      <w:vertAlign w:val="superscript"/>
    </w:rPr>
  </w:style>
  <w:style w:type="table" w:styleId="76">
    <w:name w:val="Table Grid"/>
    <w:basedOn w:val="75"/>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77">
    <w:name w:val="标题 1 Char1"/>
    <w:link w:val="6"/>
    <w:qFormat/>
    <w:locked/>
    <w:uiPriority w:val="99"/>
    <w:rPr>
      <w:rFonts w:eastAsia="楷体_GB2312"/>
      <w:b/>
      <w:kern w:val="44"/>
      <w:sz w:val="44"/>
    </w:rPr>
  </w:style>
  <w:style w:type="character" w:customStyle="1" w:styleId="78">
    <w:name w:val="标题 2 Char1"/>
    <w:link w:val="7"/>
    <w:qFormat/>
    <w:locked/>
    <w:uiPriority w:val="99"/>
    <w:rPr>
      <w:rFonts w:ascii="宋体" w:hAnsi="宋体" w:eastAsia="楷体_GB2312"/>
      <w:b/>
      <w:kern w:val="2"/>
      <w:sz w:val="26"/>
    </w:rPr>
  </w:style>
  <w:style w:type="character" w:customStyle="1" w:styleId="79">
    <w:name w:val="标题 3 Char1"/>
    <w:link w:val="8"/>
    <w:qFormat/>
    <w:locked/>
    <w:uiPriority w:val="99"/>
    <w:rPr>
      <w:rFonts w:eastAsia="楷体_GB2312"/>
      <w:b/>
      <w:kern w:val="2"/>
      <w:sz w:val="26"/>
    </w:rPr>
  </w:style>
  <w:style w:type="character" w:customStyle="1" w:styleId="80">
    <w:name w:val="标题 4 Char1"/>
    <w:link w:val="9"/>
    <w:qFormat/>
    <w:locked/>
    <w:uiPriority w:val="99"/>
    <w:rPr>
      <w:rFonts w:ascii="Arial" w:hAnsi="Arial" w:eastAsia="黑体"/>
      <w:b/>
      <w:kern w:val="2"/>
      <w:sz w:val="28"/>
    </w:rPr>
  </w:style>
  <w:style w:type="character" w:customStyle="1" w:styleId="81">
    <w:name w:val="标题 5 Char1"/>
    <w:link w:val="11"/>
    <w:qFormat/>
    <w:locked/>
    <w:uiPriority w:val="99"/>
    <w:rPr>
      <w:rFonts w:ascii="Calibri" w:hAnsi="Calibri" w:eastAsia="仿宋"/>
      <w:b/>
      <w:kern w:val="2"/>
      <w:sz w:val="28"/>
    </w:rPr>
  </w:style>
  <w:style w:type="character" w:customStyle="1" w:styleId="82">
    <w:name w:val="标题 6 Char1"/>
    <w:link w:val="12"/>
    <w:qFormat/>
    <w:locked/>
    <w:uiPriority w:val="99"/>
    <w:rPr>
      <w:rFonts w:ascii="Arial" w:hAnsi="Arial" w:eastAsia="黑体"/>
      <w:b/>
      <w:kern w:val="2"/>
      <w:sz w:val="24"/>
    </w:rPr>
  </w:style>
  <w:style w:type="character" w:customStyle="1" w:styleId="83">
    <w:name w:val="标题 7 Char1"/>
    <w:link w:val="13"/>
    <w:qFormat/>
    <w:locked/>
    <w:uiPriority w:val="99"/>
    <w:rPr>
      <w:b/>
      <w:kern w:val="2"/>
      <w:sz w:val="24"/>
    </w:rPr>
  </w:style>
  <w:style w:type="character" w:customStyle="1" w:styleId="84">
    <w:name w:val="标题 8 Char1"/>
    <w:link w:val="14"/>
    <w:qFormat/>
    <w:locked/>
    <w:uiPriority w:val="99"/>
    <w:rPr>
      <w:rFonts w:ascii="Arial" w:hAnsi="Arial" w:eastAsia="黑体"/>
      <w:kern w:val="2"/>
      <w:sz w:val="24"/>
    </w:rPr>
  </w:style>
  <w:style w:type="character" w:customStyle="1" w:styleId="85">
    <w:name w:val="标题 9 Char1"/>
    <w:link w:val="15"/>
    <w:qFormat/>
    <w:locked/>
    <w:uiPriority w:val="99"/>
    <w:rPr>
      <w:rFonts w:ascii="Arial" w:hAnsi="Arial" w:eastAsia="黑体"/>
      <w:kern w:val="2"/>
      <w:sz w:val="21"/>
    </w:rPr>
  </w:style>
  <w:style w:type="character" w:customStyle="1" w:styleId="86">
    <w:name w:val="文档结构图 Char2"/>
    <w:link w:val="26"/>
    <w:semiHidden/>
    <w:qFormat/>
    <w:locked/>
    <w:uiPriority w:val="99"/>
    <w:rPr>
      <w:rFonts w:ascii="宋体"/>
      <w:kern w:val="2"/>
      <w:sz w:val="18"/>
    </w:rPr>
  </w:style>
  <w:style w:type="character" w:customStyle="1" w:styleId="87">
    <w:name w:val="批注文字 Char2"/>
    <w:link w:val="18"/>
    <w:qFormat/>
    <w:locked/>
    <w:uiPriority w:val="99"/>
    <w:rPr>
      <w:kern w:val="2"/>
      <w:sz w:val="21"/>
    </w:rPr>
  </w:style>
  <w:style w:type="character" w:customStyle="1" w:styleId="88">
    <w:name w:val="正文文本 3 Char1"/>
    <w:link w:val="29"/>
    <w:qFormat/>
    <w:locked/>
    <w:uiPriority w:val="99"/>
    <w:rPr>
      <w:rFonts w:ascii="仿宋_GB2312" w:hAnsi="Arial" w:eastAsia="仿宋_GB2312"/>
      <w:kern w:val="2"/>
      <w:sz w:val="32"/>
    </w:rPr>
  </w:style>
  <w:style w:type="character" w:customStyle="1" w:styleId="89">
    <w:name w:val="正文文本 Char2"/>
    <w:link w:val="30"/>
    <w:semiHidden/>
    <w:qFormat/>
    <w:locked/>
    <w:uiPriority w:val="99"/>
    <w:rPr>
      <w:kern w:val="2"/>
      <w:sz w:val="21"/>
    </w:rPr>
  </w:style>
  <w:style w:type="character" w:customStyle="1" w:styleId="90">
    <w:name w:val="正文文本缩进 Char2"/>
    <w:link w:val="3"/>
    <w:semiHidden/>
    <w:qFormat/>
    <w:locked/>
    <w:uiPriority w:val="99"/>
    <w:rPr>
      <w:kern w:val="2"/>
      <w:sz w:val="21"/>
    </w:rPr>
  </w:style>
  <w:style w:type="character" w:customStyle="1" w:styleId="91">
    <w:name w:val="纯文本 Char2"/>
    <w:link w:val="38"/>
    <w:qFormat/>
    <w:locked/>
    <w:uiPriority w:val="0"/>
    <w:rPr>
      <w:rFonts w:ascii="宋体" w:hAnsi="Courier New"/>
      <w:kern w:val="2"/>
      <w:sz w:val="21"/>
    </w:rPr>
  </w:style>
  <w:style w:type="character" w:customStyle="1" w:styleId="92">
    <w:name w:val="日期 Char1"/>
    <w:link w:val="41"/>
    <w:semiHidden/>
    <w:qFormat/>
    <w:locked/>
    <w:uiPriority w:val="99"/>
    <w:rPr>
      <w:kern w:val="2"/>
      <w:sz w:val="21"/>
    </w:rPr>
  </w:style>
  <w:style w:type="character" w:customStyle="1" w:styleId="93">
    <w:name w:val="正文文本缩进 2 Char2"/>
    <w:link w:val="42"/>
    <w:semiHidden/>
    <w:qFormat/>
    <w:locked/>
    <w:uiPriority w:val="99"/>
    <w:rPr>
      <w:kern w:val="2"/>
      <w:sz w:val="21"/>
    </w:rPr>
  </w:style>
  <w:style w:type="character" w:customStyle="1" w:styleId="94">
    <w:name w:val="批注框文本 Char2"/>
    <w:link w:val="44"/>
    <w:semiHidden/>
    <w:qFormat/>
    <w:locked/>
    <w:uiPriority w:val="99"/>
    <w:rPr>
      <w:kern w:val="2"/>
      <w:sz w:val="18"/>
    </w:rPr>
  </w:style>
  <w:style w:type="character" w:customStyle="1" w:styleId="95">
    <w:name w:val="页脚 Char2"/>
    <w:link w:val="45"/>
    <w:qFormat/>
    <w:locked/>
    <w:uiPriority w:val="99"/>
    <w:rPr>
      <w:kern w:val="2"/>
      <w:sz w:val="18"/>
    </w:rPr>
  </w:style>
  <w:style w:type="character" w:customStyle="1" w:styleId="96">
    <w:name w:val="页眉 Char2"/>
    <w:link w:val="46"/>
    <w:qFormat/>
    <w:locked/>
    <w:uiPriority w:val="99"/>
    <w:rPr>
      <w:kern w:val="2"/>
      <w:sz w:val="18"/>
    </w:rPr>
  </w:style>
  <w:style w:type="character" w:customStyle="1" w:styleId="97">
    <w:name w:val="副标题 Char2"/>
    <w:link w:val="51"/>
    <w:qFormat/>
    <w:locked/>
    <w:uiPriority w:val="99"/>
    <w:rPr>
      <w:rFonts w:ascii="Cambria" w:hAnsi="Cambria"/>
      <w:b/>
      <w:kern w:val="28"/>
      <w:sz w:val="32"/>
    </w:rPr>
  </w:style>
  <w:style w:type="character" w:customStyle="1" w:styleId="98">
    <w:name w:val="正文文本缩进 3 Char1"/>
    <w:link w:val="55"/>
    <w:semiHidden/>
    <w:qFormat/>
    <w:locked/>
    <w:uiPriority w:val="99"/>
    <w:rPr>
      <w:kern w:val="2"/>
      <w:sz w:val="16"/>
    </w:rPr>
  </w:style>
  <w:style w:type="character" w:customStyle="1" w:styleId="99">
    <w:name w:val="正文文本 2 Char1"/>
    <w:link w:val="61"/>
    <w:semiHidden/>
    <w:qFormat/>
    <w:locked/>
    <w:uiPriority w:val="99"/>
    <w:rPr>
      <w:kern w:val="2"/>
      <w:sz w:val="21"/>
    </w:rPr>
  </w:style>
  <w:style w:type="character" w:customStyle="1" w:styleId="100">
    <w:name w:val="标题 Char2"/>
    <w:link w:val="65"/>
    <w:qFormat/>
    <w:locked/>
    <w:uiPriority w:val="99"/>
    <w:rPr>
      <w:rFonts w:ascii="Cambria" w:hAnsi="Cambria"/>
      <w:b/>
      <w:kern w:val="2"/>
      <w:sz w:val="32"/>
    </w:rPr>
  </w:style>
  <w:style w:type="character" w:customStyle="1" w:styleId="101">
    <w:name w:val="批注主题 Char2"/>
    <w:link w:val="17"/>
    <w:semiHidden/>
    <w:qFormat/>
    <w:locked/>
    <w:uiPriority w:val="99"/>
    <w:rPr>
      <w:b/>
      <w:kern w:val="2"/>
      <w:sz w:val="21"/>
    </w:rPr>
  </w:style>
  <w:style w:type="character" w:customStyle="1" w:styleId="102">
    <w:name w:val="正文首行缩进 Char1"/>
    <w:link w:val="19"/>
    <w:semiHidden/>
    <w:qFormat/>
    <w:locked/>
    <w:uiPriority w:val="99"/>
    <w:rPr>
      <w:rFonts w:cs="Times New Roman"/>
      <w:kern w:val="2"/>
      <w:sz w:val="21"/>
      <w:szCs w:val="21"/>
    </w:rPr>
  </w:style>
  <w:style w:type="character" w:customStyle="1" w:styleId="103">
    <w:name w:val="正文首行缩进 2 Char1"/>
    <w:link w:val="2"/>
    <w:semiHidden/>
    <w:qFormat/>
    <w:locked/>
    <w:uiPriority w:val="99"/>
    <w:rPr>
      <w:rFonts w:cs="Times New Roman"/>
      <w:kern w:val="2"/>
      <w:sz w:val="21"/>
      <w:szCs w:val="21"/>
    </w:rPr>
  </w:style>
  <w:style w:type="character" w:customStyle="1" w:styleId="104">
    <w:name w:val="正文缩进 Char2"/>
    <w:link w:val="10"/>
    <w:qFormat/>
    <w:locked/>
    <w:uiPriority w:val="99"/>
    <w:rPr>
      <w:sz w:val="24"/>
    </w:rPr>
  </w:style>
  <w:style w:type="paragraph" w:customStyle="1" w:styleId="105">
    <w:name w:val="无间隔1"/>
    <w:link w:val="106"/>
    <w:qFormat/>
    <w:uiPriority w:val="99"/>
    <w:rPr>
      <w:rFonts w:ascii="Calibri" w:hAnsi="Calibri" w:eastAsia="宋体" w:cs="Times New Roman"/>
      <w:sz w:val="22"/>
      <w:lang w:val="en-US" w:eastAsia="zh-CN" w:bidi="ar-SA"/>
    </w:rPr>
  </w:style>
  <w:style w:type="character" w:customStyle="1" w:styleId="106">
    <w:name w:val="无间隔 Char"/>
    <w:link w:val="105"/>
    <w:qFormat/>
    <w:locked/>
    <w:uiPriority w:val="99"/>
    <w:rPr>
      <w:sz w:val="22"/>
      <w:lang w:val="en-US" w:eastAsia="zh-CN" w:bidi="ar-SA"/>
    </w:rPr>
  </w:style>
  <w:style w:type="paragraph" w:customStyle="1" w:styleId="107">
    <w:name w:val="列出段落1"/>
    <w:basedOn w:val="1"/>
    <w:qFormat/>
    <w:uiPriority w:val="34"/>
    <w:pPr>
      <w:ind w:firstLine="420" w:firstLineChars="200"/>
    </w:pPr>
    <w:rPr>
      <w:rFonts w:ascii="Calibri" w:hAnsi="Calibri"/>
      <w:szCs w:val="22"/>
    </w:rPr>
  </w:style>
  <w:style w:type="paragraph" w:customStyle="1" w:styleId="108">
    <w:name w:val="TOC 标题1"/>
    <w:basedOn w:val="6"/>
    <w:next w:val="1"/>
    <w:qFormat/>
    <w:uiPriority w:val="99"/>
    <w:pPr>
      <w:widowControl/>
      <w:spacing w:before="480" w:after="0" w:line="276" w:lineRule="auto"/>
      <w:jc w:val="left"/>
      <w:outlineLvl w:val="9"/>
    </w:pPr>
    <w:rPr>
      <w:rFonts w:ascii="Cambria" w:hAnsi="Cambria" w:eastAsia="宋体"/>
      <w:bCs/>
      <w:color w:val="365F91"/>
      <w:kern w:val="0"/>
      <w:sz w:val="28"/>
      <w:szCs w:val="28"/>
    </w:rPr>
  </w:style>
  <w:style w:type="paragraph" w:customStyle="1" w:styleId="109">
    <w:name w:val="列出段落3"/>
    <w:basedOn w:val="1"/>
    <w:qFormat/>
    <w:uiPriority w:val="99"/>
    <w:pPr>
      <w:ind w:firstLine="420" w:firstLineChars="200"/>
    </w:pPr>
    <w:rPr>
      <w:rFonts w:ascii="Calibri" w:hAnsi="Calibri"/>
      <w:kern w:val="0"/>
      <w:sz w:val="20"/>
      <w:szCs w:val="20"/>
    </w:rPr>
  </w:style>
  <w:style w:type="character" w:customStyle="1" w:styleId="110">
    <w:name w:val="书籍标题1"/>
    <w:qFormat/>
    <w:uiPriority w:val="99"/>
    <w:rPr>
      <w:i/>
      <w:smallCaps/>
      <w:spacing w:val="5"/>
    </w:rPr>
  </w:style>
  <w:style w:type="character" w:customStyle="1" w:styleId="111">
    <w:name w:val="日期 Char"/>
    <w:qFormat/>
    <w:uiPriority w:val="99"/>
    <w:rPr>
      <w:kern w:val="2"/>
      <w:sz w:val="24"/>
    </w:rPr>
  </w:style>
  <w:style w:type="character" w:customStyle="1" w:styleId="112">
    <w:name w:val="二级目录 Char"/>
    <w:link w:val="113"/>
    <w:qFormat/>
    <w:locked/>
    <w:uiPriority w:val="99"/>
    <w:rPr>
      <w:rFonts w:ascii="Times New Roman" w:hAnsi="Times New Roman"/>
      <w:b/>
      <w:kern w:val="2"/>
      <w:sz w:val="30"/>
      <w:szCs w:val="28"/>
      <w:lang w:val="en-US" w:eastAsia="zh-CN" w:bidi="ar-SA"/>
    </w:rPr>
  </w:style>
  <w:style w:type="paragraph" w:customStyle="1" w:styleId="113">
    <w:name w:val="二级目录"/>
    <w:next w:val="1"/>
    <w:link w:val="112"/>
    <w:qFormat/>
    <w:uiPriority w:val="99"/>
    <w:pPr>
      <w:tabs>
        <w:tab w:val="left" w:pos="907"/>
        <w:tab w:val="left" w:pos="1145"/>
      </w:tabs>
      <w:ind w:left="907" w:hanging="907"/>
      <w:outlineLvl w:val="1"/>
    </w:pPr>
    <w:rPr>
      <w:rFonts w:ascii="Times New Roman" w:hAnsi="Times New Roman" w:eastAsia="宋体" w:cs="Times New Roman"/>
      <w:b/>
      <w:kern w:val="2"/>
      <w:sz w:val="30"/>
      <w:szCs w:val="28"/>
      <w:lang w:val="en-US" w:eastAsia="zh-CN" w:bidi="ar-SA"/>
    </w:rPr>
  </w:style>
  <w:style w:type="character" w:customStyle="1" w:styleId="114">
    <w:name w:val="Char Char"/>
    <w:qFormat/>
    <w:uiPriority w:val="99"/>
    <w:rPr>
      <w:rFonts w:ascii="Times New Roman" w:hAnsi="Times New Roman" w:eastAsia="宋体"/>
      <w:kern w:val="2"/>
      <w:sz w:val="22"/>
      <w:lang w:val="en-US" w:eastAsia="zh-CN"/>
    </w:rPr>
  </w:style>
  <w:style w:type="character" w:customStyle="1" w:styleId="115">
    <w:name w:val="rainbow_normallink"/>
    <w:qFormat/>
    <w:uiPriority w:val="99"/>
  </w:style>
  <w:style w:type="character" w:customStyle="1" w:styleId="116">
    <w:name w:val="a0031"/>
    <w:qFormat/>
    <w:uiPriority w:val="99"/>
    <w:rPr>
      <w:rFonts w:ascii="??" w:hAnsi="??"/>
      <w:color w:val="000000"/>
      <w:sz w:val="18"/>
    </w:rPr>
  </w:style>
  <w:style w:type="character" w:customStyle="1" w:styleId="117">
    <w:name w:val="正文首行缩进 Char Char Char Char Char Char Char Char Char Char Char Char Char Char Char Char Char Char Char Char Char"/>
    <w:qFormat/>
    <w:uiPriority w:val="99"/>
    <w:rPr>
      <w:rFonts w:ascii="Arial" w:hAnsi="Arial" w:eastAsia="宋体"/>
      <w:sz w:val="21"/>
      <w:lang w:val="en-US" w:eastAsia="zh-CN"/>
    </w:rPr>
  </w:style>
  <w:style w:type="character" w:customStyle="1" w:styleId="118">
    <w:name w:val="批注主题 Char"/>
    <w:qFormat/>
    <w:uiPriority w:val="99"/>
    <w:rPr>
      <w:b/>
      <w:kern w:val="2"/>
      <w:sz w:val="21"/>
    </w:rPr>
  </w:style>
  <w:style w:type="character" w:customStyle="1" w:styleId="119">
    <w:name w:val="页眉 Char1"/>
    <w:semiHidden/>
    <w:qFormat/>
    <w:uiPriority w:val="99"/>
    <w:rPr>
      <w:rFonts w:ascii="Times New Roman" w:hAnsi="Times New Roman" w:eastAsia="宋体"/>
      <w:sz w:val="18"/>
    </w:rPr>
  </w:style>
  <w:style w:type="character" w:customStyle="1" w:styleId="120">
    <w:name w:val="正文文本缩进 2 Char1"/>
    <w:semiHidden/>
    <w:qFormat/>
    <w:uiPriority w:val="99"/>
    <w:rPr>
      <w:rFonts w:ascii="Times New Roman" w:hAnsi="Times New Roman" w:eastAsia="宋体"/>
      <w:sz w:val="24"/>
    </w:rPr>
  </w:style>
  <w:style w:type="character" w:customStyle="1" w:styleId="121">
    <w:name w:val="Item List Char"/>
    <w:link w:val="122"/>
    <w:qFormat/>
    <w:locked/>
    <w:uiPriority w:val="99"/>
    <w:rPr>
      <w:rFonts w:ascii="Arial" w:hAnsi="Arial"/>
      <w:sz w:val="21"/>
      <w:szCs w:val="21"/>
      <w:lang w:val="en-US" w:eastAsia="zh-CN" w:bidi="ar-SA"/>
    </w:rPr>
  </w:style>
  <w:style w:type="paragraph" w:customStyle="1" w:styleId="122">
    <w:name w:val="Item List"/>
    <w:link w:val="121"/>
    <w:qFormat/>
    <w:uiPriority w:val="99"/>
    <w:pPr>
      <w:numPr>
        <w:ilvl w:val="0"/>
        <w:numId w:val="2"/>
      </w:numPr>
      <w:tabs>
        <w:tab w:val="left" w:pos="360"/>
        <w:tab w:val="clear" w:pos="1050"/>
      </w:tabs>
      <w:spacing w:line="300" w:lineRule="auto"/>
      <w:ind w:left="0" w:firstLine="0"/>
      <w:jc w:val="both"/>
    </w:pPr>
    <w:rPr>
      <w:rFonts w:ascii="Arial" w:hAnsi="Arial" w:eastAsia="宋体" w:cs="Times New Roman"/>
      <w:sz w:val="21"/>
      <w:szCs w:val="21"/>
      <w:lang w:val="en-US" w:eastAsia="zh-CN" w:bidi="ar-SA"/>
    </w:rPr>
  </w:style>
  <w:style w:type="character" w:customStyle="1" w:styleId="123">
    <w:name w:val="Figure Description Char"/>
    <w:link w:val="124"/>
    <w:qFormat/>
    <w:locked/>
    <w:uiPriority w:val="99"/>
    <w:rPr>
      <w:rFonts w:ascii="Arial" w:hAnsi="Arial" w:eastAsia="黑体"/>
      <w:sz w:val="18"/>
      <w:szCs w:val="18"/>
      <w:lang w:val="en-US" w:eastAsia="zh-CN" w:bidi="ar-SA"/>
    </w:rPr>
  </w:style>
  <w:style w:type="paragraph" w:customStyle="1" w:styleId="124">
    <w:name w:val="Figure Description"/>
    <w:next w:val="1"/>
    <w:link w:val="123"/>
    <w:qFormat/>
    <w:uiPriority w:val="99"/>
    <w:pPr>
      <w:snapToGrid w:val="0"/>
      <w:spacing w:before="80" w:after="320"/>
      <w:ind w:left="1134"/>
      <w:jc w:val="center"/>
    </w:pPr>
    <w:rPr>
      <w:rFonts w:ascii="Arial" w:hAnsi="Arial" w:eastAsia="黑体" w:cs="Times New Roman"/>
      <w:sz w:val="18"/>
      <w:szCs w:val="18"/>
      <w:lang w:val="en-US" w:eastAsia="zh-CN" w:bidi="ar-SA"/>
    </w:rPr>
  </w:style>
  <w:style w:type="character" w:customStyle="1" w:styleId="125">
    <w:name w:val="五级标题 Char"/>
    <w:link w:val="126"/>
    <w:qFormat/>
    <w:locked/>
    <w:uiPriority w:val="99"/>
    <w:rPr>
      <w:rFonts w:ascii="Calibri" w:hAnsi="Calibri"/>
      <w:b/>
      <w:kern w:val="2"/>
      <w:sz w:val="22"/>
    </w:rPr>
  </w:style>
  <w:style w:type="paragraph" w:customStyle="1" w:styleId="126">
    <w:name w:val="五级标题"/>
    <w:basedOn w:val="1"/>
    <w:link w:val="125"/>
    <w:qFormat/>
    <w:uiPriority w:val="99"/>
    <w:pPr>
      <w:spacing w:line="360" w:lineRule="auto"/>
    </w:pPr>
    <w:rPr>
      <w:rFonts w:ascii="Calibri" w:hAnsi="Calibri"/>
      <w:b/>
      <w:sz w:val="22"/>
      <w:szCs w:val="20"/>
    </w:rPr>
  </w:style>
  <w:style w:type="character" w:customStyle="1" w:styleId="127">
    <w:name w:val="style251"/>
    <w:qFormat/>
    <w:uiPriority w:val="99"/>
    <w:rPr>
      <w:sz w:val="20"/>
    </w:rPr>
  </w:style>
  <w:style w:type="character" w:customStyle="1" w:styleId="128">
    <w:name w:val="ssss Char1"/>
    <w:link w:val="129"/>
    <w:qFormat/>
    <w:locked/>
    <w:uiPriority w:val="99"/>
    <w:rPr>
      <w:kern w:val="2"/>
      <w:sz w:val="24"/>
    </w:rPr>
  </w:style>
  <w:style w:type="paragraph" w:customStyle="1" w:styleId="129">
    <w:name w:val="ssss"/>
    <w:basedOn w:val="1"/>
    <w:link w:val="128"/>
    <w:qFormat/>
    <w:uiPriority w:val="99"/>
    <w:pPr>
      <w:spacing w:line="360" w:lineRule="auto"/>
      <w:ind w:firstLine="480" w:firstLineChars="200"/>
    </w:pPr>
    <w:rPr>
      <w:rFonts w:ascii="Calibri" w:hAnsi="Calibri"/>
      <w:sz w:val="24"/>
      <w:szCs w:val="20"/>
    </w:rPr>
  </w:style>
  <w:style w:type="character" w:customStyle="1" w:styleId="130">
    <w:name w:val="Char Char38"/>
    <w:qFormat/>
    <w:uiPriority w:val="99"/>
    <w:rPr>
      <w:rFonts w:eastAsia="宋体"/>
      <w:b/>
      <w:spacing w:val="-20"/>
      <w:kern w:val="2"/>
      <w:sz w:val="24"/>
      <w:lang w:val="en-US" w:eastAsia="zh-CN"/>
    </w:rPr>
  </w:style>
  <w:style w:type="character" w:customStyle="1" w:styleId="131">
    <w:name w:val="二级标题 Char"/>
    <w:link w:val="132"/>
    <w:qFormat/>
    <w:locked/>
    <w:uiPriority w:val="99"/>
    <w:rPr>
      <w:rFonts w:ascii="Calibri" w:hAnsi="Calibri"/>
      <w:b/>
      <w:kern w:val="2"/>
      <w:sz w:val="22"/>
    </w:rPr>
  </w:style>
  <w:style w:type="paragraph" w:customStyle="1" w:styleId="132">
    <w:name w:val="二级标题"/>
    <w:basedOn w:val="1"/>
    <w:link w:val="131"/>
    <w:qFormat/>
    <w:uiPriority w:val="99"/>
    <w:pPr>
      <w:spacing w:line="360" w:lineRule="auto"/>
    </w:pPr>
    <w:rPr>
      <w:rFonts w:ascii="Calibri" w:hAnsi="Calibri"/>
      <w:b/>
      <w:sz w:val="22"/>
      <w:szCs w:val="20"/>
    </w:rPr>
  </w:style>
  <w:style w:type="character" w:customStyle="1" w:styleId="133">
    <w:name w:val="titletext11"/>
    <w:qFormat/>
    <w:uiPriority w:val="99"/>
    <w:rPr>
      <w:b/>
      <w:color w:val="C50B1E"/>
    </w:rPr>
  </w:style>
  <w:style w:type="character" w:customStyle="1" w:styleId="134">
    <w:name w:val="titletext2s1"/>
    <w:qFormat/>
    <w:uiPriority w:val="99"/>
    <w:rPr>
      <w:b/>
      <w:color w:val="000000"/>
    </w:rPr>
  </w:style>
  <w:style w:type="character" w:customStyle="1" w:styleId="135">
    <w:name w:val="明显参考1"/>
    <w:qFormat/>
    <w:uiPriority w:val="99"/>
    <w:rPr>
      <w:smallCaps/>
      <w:spacing w:val="5"/>
      <w:u w:val="single"/>
    </w:rPr>
  </w:style>
  <w:style w:type="character" w:customStyle="1" w:styleId="136">
    <w:name w:val="目录 1 Char"/>
    <w:link w:val="47"/>
    <w:qFormat/>
    <w:locked/>
    <w:uiPriority w:val="99"/>
    <w:rPr>
      <w:rFonts w:ascii="Arial" w:hAnsi="Arial"/>
      <w:b/>
      <w:caps/>
      <w:kern w:val="2"/>
      <w:sz w:val="24"/>
    </w:rPr>
  </w:style>
  <w:style w:type="character" w:customStyle="1" w:styleId="137">
    <w:name w:val="标题 Char1"/>
    <w:qFormat/>
    <w:uiPriority w:val="99"/>
    <w:rPr>
      <w:rFonts w:ascii="Cambria" w:hAnsi="Cambria" w:eastAsia="宋体"/>
      <w:b/>
      <w:sz w:val="32"/>
    </w:rPr>
  </w:style>
  <w:style w:type="character" w:customStyle="1" w:styleId="138">
    <w:name w:val="Table Text Char"/>
    <w:link w:val="139"/>
    <w:qFormat/>
    <w:locked/>
    <w:uiPriority w:val="99"/>
    <w:rPr>
      <w:rFonts w:ascii="Arial" w:hAnsi="Arial"/>
      <w:color w:val="000000"/>
      <w:kern w:val="2"/>
      <w:sz w:val="21"/>
    </w:rPr>
  </w:style>
  <w:style w:type="paragraph" w:customStyle="1" w:styleId="139">
    <w:name w:val="Table Text"/>
    <w:basedOn w:val="1"/>
    <w:link w:val="138"/>
    <w:qFormat/>
    <w:uiPriority w:val="99"/>
    <w:pPr>
      <w:widowControl/>
      <w:tabs>
        <w:tab w:val="decimal" w:pos="0"/>
      </w:tabs>
      <w:autoSpaceDE w:val="0"/>
      <w:autoSpaceDN w:val="0"/>
      <w:adjustRightInd w:val="0"/>
      <w:spacing w:before="80" w:after="80"/>
    </w:pPr>
    <w:rPr>
      <w:rFonts w:ascii="Arial" w:hAnsi="Arial"/>
      <w:color w:val="000000"/>
      <w:szCs w:val="20"/>
    </w:rPr>
  </w:style>
  <w:style w:type="character" w:customStyle="1" w:styleId="140">
    <w:name w:val="Table Text Char1 Char"/>
    <w:qFormat/>
    <w:uiPriority w:val="99"/>
    <w:rPr>
      <w:rFonts w:eastAsia="宋体"/>
      <w:sz w:val="24"/>
      <w:lang w:val="en-US" w:eastAsia="zh-CN"/>
    </w:rPr>
  </w:style>
  <w:style w:type="character" w:customStyle="1" w:styleId="141">
    <w:name w:val="正文缩进2格 Char"/>
    <w:link w:val="142"/>
    <w:qFormat/>
    <w:locked/>
    <w:uiPriority w:val="99"/>
    <w:rPr>
      <w:rFonts w:ascii="仿宋_GB2312" w:hAnsi="宋体" w:eastAsia="仿宋_GB2312"/>
      <w:kern w:val="2"/>
      <w:sz w:val="28"/>
    </w:rPr>
  </w:style>
  <w:style w:type="paragraph" w:customStyle="1" w:styleId="142">
    <w:name w:val="正文缩进2格"/>
    <w:basedOn w:val="1"/>
    <w:link w:val="141"/>
    <w:qFormat/>
    <w:uiPriority w:val="99"/>
    <w:pPr>
      <w:spacing w:line="600" w:lineRule="exact"/>
      <w:ind w:firstLine="639" w:firstLineChars="206"/>
    </w:pPr>
    <w:rPr>
      <w:rFonts w:ascii="仿宋_GB2312" w:hAnsi="宋体" w:eastAsia="仿宋_GB2312"/>
      <w:sz w:val="28"/>
      <w:szCs w:val="20"/>
    </w:rPr>
  </w:style>
  <w:style w:type="character" w:customStyle="1" w:styleId="143">
    <w:name w:val="明显引用 Char"/>
    <w:qFormat/>
    <w:uiPriority w:val="99"/>
    <w:rPr>
      <w:rFonts w:ascii="宋体" w:hAnsi="Calibri"/>
      <w:b/>
      <w:i/>
      <w:sz w:val="24"/>
      <w:lang w:eastAsia="en-US"/>
    </w:rPr>
  </w:style>
  <w:style w:type="paragraph" w:customStyle="1" w:styleId="144">
    <w:name w:val="明显引用1"/>
    <w:basedOn w:val="1"/>
    <w:next w:val="1"/>
    <w:link w:val="145"/>
    <w:qFormat/>
    <w:uiPriority w:val="99"/>
    <w:pPr>
      <w:widowControl/>
      <w:pBdr>
        <w:bottom w:val="single" w:color="auto" w:sz="4" w:space="1"/>
      </w:pBdr>
      <w:spacing w:before="200" w:after="280" w:line="276" w:lineRule="auto"/>
      <w:ind w:left="1008" w:right="1152"/>
    </w:pPr>
    <w:rPr>
      <w:rFonts w:ascii="Calibri" w:hAnsi="Calibri"/>
      <w:b/>
      <w:i/>
      <w:color w:val="4F81BD"/>
      <w:szCs w:val="20"/>
    </w:rPr>
  </w:style>
  <w:style w:type="character" w:customStyle="1" w:styleId="145">
    <w:name w:val="明显引用 Char3"/>
    <w:link w:val="144"/>
    <w:qFormat/>
    <w:locked/>
    <w:uiPriority w:val="99"/>
    <w:rPr>
      <w:b/>
      <w:i/>
      <w:color w:val="4F81BD"/>
      <w:kern w:val="2"/>
      <w:sz w:val="21"/>
    </w:rPr>
  </w:style>
  <w:style w:type="character" w:customStyle="1" w:styleId="146">
    <w:name w:val="question-title2"/>
    <w:qFormat/>
    <w:uiPriority w:val="99"/>
  </w:style>
  <w:style w:type="character" w:customStyle="1" w:styleId="147">
    <w:name w:val="tt21"/>
    <w:qFormat/>
    <w:uiPriority w:val="99"/>
    <w:rPr>
      <w:rFonts w:ascii="宋体" w:eastAsia="宋体"/>
      <w:b/>
      <w:sz w:val="18"/>
    </w:rPr>
  </w:style>
  <w:style w:type="character" w:customStyle="1" w:styleId="148">
    <w:name w:val="标题 6 字符"/>
    <w:qFormat/>
    <w:uiPriority w:val="99"/>
    <w:rPr>
      <w:rFonts w:ascii="等线 Light" w:hAnsi="等线 Light" w:eastAsia="等线 Light"/>
      <w:b/>
      <w:kern w:val="2"/>
      <w:sz w:val="24"/>
    </w:rPr>
  </w:style>
  <w:style w:type="character" w:customStyle="1" w:styleId="149">
    <w:name w:val="页脚 字符"/>
    <w:qFormat/>
    <w:uiPriority w:val="99"/>
    <w:rPr>
      <w:rFonts w:ascii="Times New Roman" w:hAnsi="Times New Roman"/>
      <w:kern w:val="2"/>
      <w:sz w:val="18"/>
    </w:rPr>
  </w:style>
  <w:style w:type="character" w:customStyle="1" w:styleId="150">
    <w:name w:val="样式5 Char"/>
    <w:link w:val="151"/>
    <w:qFormat/>
    <w:locked/>
    <w:uiPriority w:val="99"/>
    <w:rPr>
      <w:rFonts w:ascii="Cambria" w:hAnsi="Cambria"/>
      <w:b/>
      <w:sz w:val="26"/>
      <w:lang w:eastAsia="en-US"/>
    </w:rPr>
  </w:style>
  <w:style w:type="paragraph" w:customStyle="1" w:styleId="151">
    <w:name w:val="样式5"/>
    <w:basedOn w:val="152"/>
    <w:link w:val="150"/>
    <w:qFormat/>
    <w:uiPriority w:val="99"/>
    <w:pPr>
      <w:numPr>
        <w:numId w:val="0"/>
      </w:numPr>
      <w:tabs>
        <w:tab w:val="left" w:pos="420"/>
      </w:tabs>
    </w:pPr>
    <w:rPr>
      <w:bCs w:val="0"/>
      <w:szCs w:val="20"/>
    </w:rPr>
  </w:style>
  <w:style w:type="paragraph" w:customStyle="1" w:styleId="152">
    <w:name w:val="样式4"/>
    <w:basedOn w:val="10"/>
    <w:link w:val="158"/>
    <w:qFormat/>
    <w:uiPriority w:val="99"/>
    <w:pPr>
      <w:widowControl/>
      <w:numPr>
        <w:ilvl w:val="0"/>
        <w:numId w:val="3"/>
      </w:numPr>
      <w:adjustRightInd/>
      <w:spacing w:before="200" w:line="276" w:lineRule="auto"/>
      <w:jc w:val="left"/>
      <w:textAlignment w:val="auto"/>
      <w:outlineLvl w:val="1"/>
    </w:pPr>
    <w:rPr>
      <w:rFonts w:ascii="Cambria" w:hAnsi="Cambria"/>
      <w:b/>
      <w:bCs/>
      <w:sz w:val="26"/>
      <w:szCs w:val="26"/>
      <w:lang w:eastAsia="en-US"/>
    </w:rPr>
  </w:style>
  <w:style w:type="character" w:customStyle="1" w:styleId="153">
    <w:name w:val="四级标题 Char"/>
    <w:link w:val="154"/>
    <w:qFormat/>
    <w:locked/>
    <w:uiPriority w:val="99"/>
    <w:rPr>
      <w:rFonts w:ascii="Calibri" w:hAnsi="Calibri"/>
      <w:b/>
      <w:kern w:val="2"/>
      <w:sz w:val="22"/>
    </w:rPr>
  </w:style>
  <w:style w:type="paragraph" w:customStyle="1" w:styleId="154">
    <w:name w:val="四级标题"/>
    <w:basedOn w:val="1"/>
    <w:link w:val="153"/>
    <w:qFormat/>
    <w:uiPriority w:val="99"/>
    <w:pPr>
      <w:spacing w:line="360" w:lineRule="auto"/>
    </w:pPr>
    <w:rPr>
      <w:rFonts w:ascii="Calibri" w:hAnsi="Calibri"/>
      <w:b/>
      <w:sz w:val="22"/>
      <w:szCs w:val="20"/>
    </w:rPr>
  </w:style>
  <w:style w:type="character" w:customStyle="1" w:styleId="155">
    <w:name w:val="html_tag1"/>
    <w:qFormat/>
    <w:uiPriority w:val="99"/>
    <w:rPr>
      <w:color w:val="0000FF"/>
    </w:rPr>
  </w:style>
  <w:style w:type="character" w:customStyle="1" w:styleId="156">
    <w:name w:val="text4"/>
    <w:qFormat/>
    <w:uiPriority w:val="99"/>
  </w:style>
  <w:style w:type="character" w:customStyle="1" w:styleId="157">
    <w:name w:val="批注框文本 Char1"/>
    <w:qFormat/>
    <w:uiPriority w:val="99"/>
    <w:rPr>
      <w:kern w:val="2"/>
      <w:sz w:val="18"/>
    </w:rPr>
  </w:style>
  <w:style w:type="character" w:customStyle="1" w:styleId="158">
    <w:name w:val="样式4 Char"/>
    <w:link w:val="152"/>
    <w:qFormat/>
    <w:locked/>
    <w:uiPriority w:val="99"/>
    <w:rPr>
      <w:rFonts w:ascii="Cambria" w:hAnsi="Cambria"/>
      <w:b/>
      <w:bCs/>
      <w:kern w:val="0"/>
      <w:sz w:val="26"/>
      <w:szCs w:val="26"/>
      <w:lang w:eastAsia="en-US"/>
    </w:rPr>
  </w:style>
  <w:style w:type="character" w:customStyle="1" w:styleId="159">
    <w:name w:val="正文首行缩进 2 Char"/>
    <w:link w:val="160"/>
    <w:qFormat/>
    <w:locked/>
    <w:uiPriority w:val="99"/>
    <w:rPr>
      <w:rFonts w:ascii="宋体" w:eastAsia="宋体"/>
      <w:kern w:val="2"/>
      <w:sz w:val="21"/>
    </w:rPr>
  </w:style>
  <w:style w:type="paragraph" w:customStyle="1" w:styleId="160">
    <w:name w:val="样式"/>
    <w:basedOn w:val="1"/>
    <w:next w:val="107"/>
    <w:link w:val="159"/>
    <w:qFormat/>
    <w:uiPriority w:val="99"/>
    <w:pPr>
      <w:ind w:firstLine="420" w:firstLineChars="200"/>
    </w:pPr>
    <w:rPr>
      <w:rFonts w:ascii="宋体" w:hAnsi="Calibri"/>
      <w:szCs w:val="20"/>
    </w:rPr>
  </w:style>
  <w:style w:type="character" w:customStyle="1" w:styleId="161">
    <w:name w:val="正文 1 Char Char"/>
    <w:link w:val="162"/>
    <w:qFormat/>
    <w:locked/>
    <w:uiPriority w:val="99"/>
    <w:rPr>
      <w:rFonts w:ascii="宋体" w:eastAsia="宋体"/>
      <w:color w:val="000000"/>
      <w:sz w:val="24"/>
    </w:rPr>
  </w:style>
  <w:style w:type="paragraph" w:customStyle="1" w:styleId="162">
    <w:name w:val="正文 1 Char"/>
    <w:basedOn w:val="1"/>
    <w:link w:val="161"/>
    <w:qFormat/>
    <w:uiPriority w:val="99"/>
    <w:pPr>
      <w:tabs>
        <w:tab w:val="left" w:pos="2540"/>
      </w:tabs>
      <w:snapToGrid w:val="0"/>
      <w:spacing w:before="80" w:after="80" w:line="360" w:lineRule="auto"/>
      <w:ind w:left="210" w:leftChars="100" w:right="210" w:rightChars="100"/>
    </w:pPr>
    <w:rPr>
      <w:rFonts w:ascii="宋体" w:hAnsi="Calibri"/>
      <w:color w:val="000000"/>
      <w:kern w:val="0"/>
      <w:sz w:val="24"/>
      <w:szCs w:val="20"/>
    </w:rPr>
  </w:style>
  <w:style w:type="character" w:customStyle="1" w:styleId="163">
    <w:name w:val="明显强调1"/>
    <w:qFormat/>
    <w:uiPriority w:val="99"/>
    <w:rPr>
      <w:b/>
    </w:rPr>
  </w:style>
  <w:style w:type="character" w:customStyle="1" w:styleId="164">
    <w:name w:val="明显引用 Char1"/>
    <w:qFormat/>
    <w:uiPriority w:val="99"/>
    <w:rPr>
      <w:rFonts w:ascii="Times New Roman" w:hAnsi="Times New Roman" w:eastAsia="宋体"/>
      <w:b/>
      <w:i/>
      <w:color w:val="4F81BD"/>
      <w:sz w:val="24"/>
    </w:rPr>
  </w:style>
  <w:style w:type="character" w:customStyle="1" w:styleId="165">
    <w:name w:val="title-061"/>
    <w:qFormat/>
    <w:uiPriority w:val="99"/>
    <w:rPr>
      <w:rFonts w:ascii="Arial" w:hAnsi="Arial"/>
      <w:b/>
      <w:color w:val="545CFF"/>
      <w:sz w:val="17"/>
    </w:rPr>
  </w:style>
  <w:style w:type="character" w:customStyle="1" w:styleId="166">
    <w:name w:val="标题 3.1 Char"/>
    <w:link w:val="167"/>
    <w:qFormat/>
    <w:locked/>
    <w:uiPriority w:val="99"/>
    <w:rPr>
      <w:rFonts w:ascii="宋体" w:eastAsia="宋体"/>
      <w:b/>
      <w:color w:val="000000"/>
      <w:kern w:val="2"/>
      <w:sz w:val="32"/>
    </w:rPr>
  </w:style>
  <w:style w:type="paragraph" w:customStyle="1" w:styleId="167">
    <w:name w:val="标题 3.1"/>
    <w:basedOn w:val="8"/>
    <w:link w:val="166"/>
    <w:qFormat/>
    <w:uiPriority w:val="99"/>
    <w:pPr>
      <w:tabs>
        <w:tab w:val="left" w:pos="1440"/>
        <w:tab w:val="left" w:pos="1620"/>
      </w:tabs>
      <w:adjustRightInd/>
      <w:spacing w:before="260" w:after="260" w:line="600" w:lineRule="exact"/>
      <w:jc w:val="both"/>
      <w:textAlignment w:val="auto"/>
    </w:pPr>
    <w:rPr>
      <w:rFonts w:ascii="宋体" w:eastAsia="宋体"/>
      <w:color w:val="000000"/>
      <w:sz w:val="32"/>
    </w:rPr>
  </w:style>
  <w:style w:type="character" w:customStyle="1" w:styleId="168">
    <w:name w:val="普通文字 Char Char1"/>
    <w:qFormat/>
    <w:uiPriority w:val="99"/>
    <w:rPr>
      <w:rFonts w:ascii="宋体" w:hAnsi="Courier New"/>
      <w:kern w:val="2"/>
      <w:sz w:val="21"/>
    </w:rPr>
  </w:style>
  <w:style w:type="character" w:customStyle="1" w:styleId="169">
    <w:name w:val="引用 Char"/>
    <w:qFormat/>
    <w:uiPriority w:val="99"/>
    <w:rPr>
      <w:rFonts w:ascii="宋体" w:hAnsi="Calibri"/>
      <w:i/>
      <w:sz w:val="24"/>
      <w:lang w:eastAsia="en-US"/>
    </w:rPr>
  </w:style>
  <w:style w:type="paragraph" w:customStyle="1" w:styleId="170">
    <w:name w:val="引用1"/>
    <w:basedOn w:val="1"/>
    <w:next w:val="1"/>
    <w:link w:val="171"/>
    <w:qFormat/>
    <w:uiPriority w:val="99"/>
    <w:pPr>
      <w:widowControl/>
      <w:spacing w:before="200" w:line="276" w:lineRule="auto"/>
      <w:ind w:left="360" w:right="360"/>
      <w:jc w:val="left"/>
    </w:pPr>
    <w:rPr>
      <w:rFonts w:ascii="Calibri" w:hAnsi="Calibri"/>
      <w:i/>
      <w:color w:val="000000"/>
      <w:szCs w:val="20"/>
    </w:rPr>
  </w:style>
  <w:style w:type="character" w:customStyle="1" w:styleId="171">
    <w:name w:val="引用 Char2"/>
    <w:link w:val="170"/>
    <w:qFormat/>
    <w:locked/>
    <w:uiPriority w:val="99"/>
    <w:rPr>
      <w:i/>
      <w:color w:val="000000"/>
      <w:kern w:val="2"/>
      <w:sz w:val="21"/>
    </w:rPr>
  </w:style>
  <w:style w:type="character" w:customStyle="1" w:styleId="172">
    <w:name w:val="font5 Char"/>
    <w:qFormat/>
    <w:uiPriority w:val="99"/>
    <w:rPr>
      <w:rFonts w:ascii="宋体" w:hAnsi="宋体" w:eastAsia="宋体"/>
      <w:sz w:val="28"/>
      <w:lang w:val="en-US" w:eastAsia="zh-CN"/>
    </w:rPr>
  </w:style>
  <w:style w:type="character" w:customStyle="1" w:styleId="173">
    <w:name w:val="样式 ssss + 宋体 五号1 Char"/>
    <w:link w:val="174"/>
    <w:qFormat/>
    <w:locked/>
    <w:uiPriority w:val="99"/>
    <w:rPr>
      <w:rFonts w:ascii="宋体" w:eastAsia="宋体"/>
      <w:kern w:val="2"/>
      <w:sz w:val="24"/>
    </w:rPr>
  </w:style>
  <w:style w:type="paragraph" w:customStyle="1" w:styleId="174">
    <w:name w:val="样式 ssss + 宋体 五号1"/>
    <w:basedOn w:val="129"/>
    <w:link w:val="173"/>
    <w:qFormat/>
    <w:uiPriority w:val="99"/>
    <w:rPr>
      <w:rFonts w:ascii="宋体"/>
    </w:rPr>
  </w:style>
  <w:style w:type="character" w:customStyle="1" w:styleId="175">
    <w:name w:val="样式7 Char"/>
    <w:link w:val="176"/>
    <w:qFormat/>
    <w:locked/>
    <w:uiPriority w:val="99"/>
    <w:rPr>
      <w:rFonts w:ascii="Cambria" w:hAnsi="Cambria"/>
      <w:b/>
      <w:bCs/>
      <w:kern w:val="0"/>
      <w:sz w:val="24"/>
      <w:szCs w:val="24"/>
      <w:lang w:eastAsia="en-US"/>
    </w:rPr>
  </w:style>
  <w:style w:type="paragraph" w:customStyle="1" w:styleId="176">
    <w:name w:val="样式7"/>
    <w:basedOn w:val="8"/>
    <w:link w:val="175"/>
    <w:qFormat/>
    <w:uiPriority w:val="99"/>
    <w:pPr>
      <w:keepNext w:val="0"/>
      <w:keepLines w:val="0"/>
      <w:widowControl/>
      <w:numPr>
        <w:ilvl w:val="0"/>
        <w:numId w:val="4"/>
      </w:numPr>
      <w:adjustRightInd/>
      <w:spacing w:before="200" w:line="271" w:lineRule="auto"/>
      <w:textAlignment w:val="auto"/>
    </w:pPr>
    <w:rPr>
      <w:rFonts w:ascii="Cambria" w:hAnsi="Cambria" w:eastAsia="宋体"/>
      <w:bCs/>
      <w:kern w:val="0"/>
      <w:sz w:val="24"/>
      <w:szCs w:val="24"/>
      <w:lang w:eastAsia="en-US"/>
    </w:rPr>
  </w:style>
  <w:style w:type="character" w:customStyle="1" w:styleId="177">
    <w:name w:val="阴影"/>
    <w:qFormat/>
    <w:uiPriority w:val="99"/>
    <w:rPr>
      <w:color w:val="0000FF"/>
      <w:shd w:val="pct10" w:color="auto" w:fill="auto"/>
    </w:rPr>
  </w:style>
  <w:style w:type="character" w:customStyle="1" w:styleId="178">
    <w:name w:val="Char Char36"/>
    <w:qFormat/>
    <w:uiPriority w:val="99"/>
    <w:rPr>
      <w:rFonts w:eastAsia="宋体"/>
      <w:kern w:val="2"/>
      <w:sz w:val="24"/>
      <w:lang w:val="en-US" w:eastAsia="zh-CN"/>
    </w:rPr>
  </w:style>
  <w:style w:type="character" w:customStyle="1" w:styleId="179">
    <w:name w:val="nei_title1"/>
    <w:qFormat/>
    <w:uiPriority w:val="99"/>
    <w:rPr>
      <w:b/>
      <w:color w:val="CC0000"/>
    </w:rPr>
  </w:style>
  <w:style w:type="character" w:customStyle="1" w:styleId="180">
    <w:name w:val="apple-converted-space"/>
    <w:qFormat/>
    <w:uiPriority w:val="99"/>
  </w:style>
  <w:style w:type="character" w:customStyle="1" w:styleId="181">
    <w:name w:val="font21"/>
    <w:qFormat/>
    <w:uiPriority w:val="99"/>
    <w:rPr>
      <w:rFonts w:ascii="微软雅黑" w:hAnsi="微软雅黑" w:eastAsia="微软雅黑"/>
      <w:b/>
      <w:color w:val="FF0000"/>
      <w:sz w:val="16"/>
      <w:u w:val="none"/>
    </w:rPr>
  </w:style>
  <w:style w:type="character" w:customStyle="1" w:styleId="182">
    <w:name w:val="批注框文本 Char"/>
    <w:qFormat/>
    <w:uiPriority w:val="99"/>
    <w:rPr>
      <w:kern w:val="2"/>
      <w:sz w:val="18"/>
    </w:rPr>
  </w:style>
  <w:style w:type="character" w:customStyle="1" w:styleId="183">
    <w:name w:val="正文文本 2 Char"/>
    <w:qFormat/>
    <w:uiPriority w:val="99"/>
    <w:rPr>
      <w:rFonts w:ascii="楷体_GB2312" w:eastAsia="楷体_GB2312"/>
      <w:kern w:val="2"/>
      <w:sz w:val="28"/>
    </w:rPr>
  </w:style>
  <w:style w:type="character" w:customStyle="1" w:styleId="184">
    <w:name w:val="subheader1"/>
    <w:qFormat/>
    <w:uiPriority w:val="99"/>
    <w:rPr>
      <w:rFonts w:ascii="Arial" w:hAnsi="Arial"/>
      <w:b/>
      <w:color w:val="003366"/>
      <w:sz w:val="17"/>
    </w:rPr>
  </w:style>
  <w:style w:type="character" w:customStyle="1" w:styleId="185">
    <w:name w:val="正文标准 Char"/>
    <w:link w:val="186"/>
    <w:qFormat/>
    <w:locked/>
    <w:uiPriority w:val="99"/>
    <w:rPr>
      <w:kern w:val="2"/>
      <w:sz w:val="21"/>
    </w:rPr>
  </w:style>
  <w:style w:type="paragraph" w:customStyle="1" w:styleId="186">
    <w:name w:val="正文标准"/>
    <w:basedOn w:val="1"/>
    <w:link w:val="185"/>
    <w:qFormat/>
    <w:uiPriority w:val="99"/>
    <w:pPr>
      <w:spacing w:line="360" w:lineRule="auto"/>
      <w:ind w:firstLine="200" w:firstLineChars="200"/>
    </w:pPr>
    <w:rPr>
      <w:rFonts w:ascii="Calibri" w:hAnsi="Calibri"/>
      <w:szCs w:val="20"/>
    </w:rPr>
  </w:style>
  <w:style w:type="character" w:customStyle="1" w:styleId="187">
    <w:name w:val="批注文字 Char"/>
    <w:qFormat/>
    <w:uiPriority w:val="99"/>
    <w:rPr>
      <w:kern w:val="2"/>
      <w:sz w:val="21"/>
    </w:rPr>
  </w:style>
  <w:style w:type="character" w:customStyle="1" w:styleId="188">
    <w:name w:val="正文文本缩进 3 Char"/>
    <w:qFormat/>
    <w:uiPriority w:val="99"/>
    <w:rPr>
      <w:rFonts w:ascii="Arial" w:hAnsi="Arial" w:eastAsia="仿宋_GB2312"/>
      <w:color w:val="FFFF00"/>
      <w:kern w:val="2"/>
      <w:sz w:val="32"/>
    </w:rPr>
  </w:style>
  <w:style w:type="character" w:customStyle="1" w:styleId="189">
    <w:name w:val="列出段落 Char"/>
    <w:link w:val="190"/>
    <w:qFormat/>
    <w:locked/>
    <w:uiPriority w:val="34"/>
    <w:rPr>
      <w:rFonts w:ascii="Calibri" w:hAnsi="Calibri"/>
      <w:sz w:val="24"/>
      <w:lang w:eastAsia="en-US"/>
    </w:rPr>
  </w:style>
  <w:style w:type="paragraph" w:customStyle="1" w:styleId="190">
    <w:name w:val="列出段落11"/>
    <w:basedOn w:val="1"/>
    <w:link w:val="189"/>
    <w:qFormat/>
    <w:uiPriority w:val="99"/>
    <w:pPr>
      <w:widowControl/>
      <w:ind w:left="720"/>
      <w:contextualSpacing/>
      <w:jc w:val="left"/>
    </w:pPr>
    <w:rPr>
      <w:rFonts w:ascii="Calibri" w:hAnsi="Calibri"/>
      <w:kern w:val="0"/>
      <w:sz w:val="24"/>
      <w:szCs w:val="20"/>
      <w:lang w:eastAsia="en-US"/>
    </w:rPr>
  </w:style>
  <w:style w:type="character" w:customStyle="1" w:styleId="191">
    <w:name w:val="No Spacing Char"/>
    <w:link w:val="192"/>
    <w:qFormat/>
    <w:locked/>
    <w:uiPriority w:val="99"/>
    <w:rPr>
      <w:rFonts w:ascii="Calibri" w:hAnsi="Calibri"/>
      <w:sz w:val="22"/>
    </w:rPr>
  </w:style>
  <w:style w:type="paragraph" w:customStyle="1" w:styleId="192">
    <w:name w:val="No Spacing1"/>
    <w:basedOn w:val="1"/>
    <w:link w:val="191"/>
    <w:qFormat/>
    <w:uiPriority w:val="99"/>
    <w:pPr>
      <w:widowControl/>
      <w:jc w:val="left"/>
    </w:pPr>
    <w:rPr>
      <w:rFonts w:ascii="Calibri" w:hAnsi="Calibri"/>
      <w:kern w:val="0"/>
      <w:sz w:val="22"/>
      <w:szCs w:val="20"/>
    </w:rPr>
  </w:style>
  <w:style w:type="character" w:customStyle="1" w:styleId="193">
    <w:name w:val="列表编号 Char"/>
    <w:link w:val="22"/>
    <w:qFormat/>
    <w:locked/>
    <w:uiPriority w:val="99"/>
    <w:rPr>
      <w:rFonts w:ascii="宋体"/>
      <w:sz w:val="21"/>
    </w:rPr>
  </w:style>
  <w:style w:type="character" w:customStyle="1" w:styleId="194">
    <w:name w:val="样式1 Char Char"/>
    <w:qFormat/>
    <w:uiPriority w:val="99"/>
    <w:rPr>
      <w:rFonts w:ascii="宋体" w:hAnsi="宋体" w:eastAsia="宋体"/>
      <w:kern w:val="2"/>
      <w:sz w:val="24"/>
    </w:rPr>
  </w:style>
  <w:style w:type="character" w:customStyle="1" w:styleId="195">
    <w:name w:val="Char Char34"/>
    <w:qFormat/>
    <w:uiPriority w:val="99"/>
    <w:rPr>
      <w:rFonts w:ascii="Calibri" w:eastAsia="宋体"/>
      <w:b/>
      <w:i/>
      <w:kern w:val="2"/>
      <w:sz w:val="26"/>
      <w:lang w:val="en-US" w:eastAsia="zh-CN"/>
    </w:rPr>
  </w:style>
  <w:style w:type="character" w:customStyle="1" w:styleId="196">
    <w:name w:val="不明显参考1"/>
    <w:qFormat/>
    <w:uiPriority w:val="99"/>
    <w:rPr>
      <w:smallCaps/>
    </w:rPr>
  </w:style>
  <w:style w:type="character" w:customStyle="1" w:styleId="197">
    <w:name w:val="zw1"/>
    <w:qFormat/>
    <w:uiPriority w:val="99"/>
    <w:rPr>
      <w:color w:val="000000"/>
      <w:sz w:val="20"/>
      <w:u w:val="none"/>
    </w:rPr>
  </w:style>
  <w:style w:type="character" w:customStyle="1" w:styleId="198">
    <w:name w:val="FA正文 Char"/>
    <w:link w:val="199"/>
    <w:qFormat/>
    <w:locked/>
    <w:uiPriority w:val="99"/>
    <w:rPr>
      <w:rFonts w:ascii="宋体" w:eastAsia="宋体"/>
      <w:kern w:val="2"/>
      <w:sz w:val="28"/>
    </w:rPr>
  </w:style>
  <w:style w:type="paragraph" w:customStyle="1" w:styleId="199">
    <w:name w:val="FA正文"/>
    <w:basedOn w:val="1"/>
    <w:link w:val="198"/>
    <w:qFormat/>
    <w:uiPriority w:val="99"/>
    <w:pPr>
      <w:tabs>
        <w:tab w:val="left" w:pos="3375"/>
      </w:tabs>
      <w:spacing w:line="440" w:lineRule="atLeast"/>
      <w:ind w:firstLine="538" w:firstLineChars="192"/>
    </w:pPr>
    <w:rPr>
      <w:rFonts w:ascii="宋体" w:hAnsi="Calibri"/>
      <w:sz w:val="28"/>
      <w:szCs w:val="20"/>
    </w:rPr>
  </w:style>
  <w:style w:type="character" w:customStyle="1" w:styleId="200">
    <w:name w:val="样式1 Char"/>
    <w:link w:val="201"/>
    <w:qFormat/>
    <w:locked/>
    <w:uiPriority w:val="99"/>
    <w:rPr>
      <w:rFonts w:ascii="宋体" w:hAnsi="宋体"/>
      <w:kern w:val="0"/>
      <w:sz w:val="20"/>
      <w:szCs w:val="21"/>
    </w:rPr>
  </w:style>
  <w:style w:type="paragraph" w:customStyle="1" w:styleId="201">
    <w:name w:val="样式1"/>
    <w:basedOn w:val="1"/>
    <w:link w:val="200"/>
    <w:qFormat/>
    <w:uiPriority w:val="99"/>
    <w:pPr>
      <w:numPr>
        <w:ilvl w:val="0"/>
        <w:numId w:val="5"/>
      </w:numPr>
      <w:adjustRightInd w:val="0"/>
      <w:textAlignment w:val="baseline"/>
    </w:pPr>
    <w:rPr>
      <w:rFonts w:ascii="宋体" w:hAnsi="宋体"/>
      <w:kern w:val="0"/>
      <w:sz w:val="20"/>
    </w:rPr>
  </w:style>
  <w:style w:type="character" w:customStyle="1" w:styleId="202">
    <w:name w:val="Char Char35"/>
    <w:qFormat/>
    <w:uiPriority w:val="99"/>
    <w:rPr>
      <w:rFonts w:eastAsia="宋体"/>
      <w:kern w:val="2"/>
      <w:sz w:val="24"/>
      <w:lang w:val="en-US" w:eastAsia="zh-CN"/>
    </w:rPr>
  </w:style>
  <w:style w:type="character" w:customStyle="1" w:styleId="203">
    <w:name w:val="表格 Char Char"/>
    <w:link w:val="204"/>
    <w:qFormat/>
    <w:locked/>
    <w:uiPriority w:val="99"/>
    <w:rPr>
      <w:rFonts w:ascii="Arial" w:hAnsi="Arial"/>
      <w:kern w:val="2"/>
      <w:sz w:val="24"/>
    </w:rPr>
  </w:style>
  <w:style w:type="paragraph" w:customStyle="1" w:styleId="204">
    <w:name w:val="表格"/>
    <w:basedOn w:val="1"/>
    <w:link w:val="203"/>
    <w:qFormat/>
    <w:uiPriority w:val="99"/>
    <w:rPr>
      <w:rFonts w:ascii="Arial" w:hAnsi="Arial"/>
      <w:sz w:val="24"/>
      <w:szCs w:val="20"/>
    </w:rPr>
  </w:style>
  <w:style w:type="character" w:customStyle="1" w:styleId="205">
    <w:name w:val="副标题 Char"/>
    <w:qFormat/>
    <w:uiPriority w:val="99"/>
    <w:rPr>
      <w:rFonts w:ascii="Cambria" w:hAnsi="Cambria"/>
      <w:i/>
      <w:spacing w:val="13"/>
      <w:sz w:val="24"/>
      <w:lang w:eastAsia="en-US"/>
    </w:rPr>
  </w:style>
  <w:style w:type="character" w:customStyle="1" w:styleId="206">
    <w:name w:val="Table Text Char2"/>
    <w:qFormat/>
    <w:uiPriority w:val="99"/>
    <w:rPr>
      <w:rFonts w:eastAsia="宋体"/>
      <w:b/>
      <w:sz w:val="24"/>
      <w:lang w:val="en-US" w:eastAsia="zh-CN"/>
    </w:rPr>
  </w:style>
  <w:style w:type="character" w:customStyle="1" w:styleId="207">
    <w:name w:val="不明显强调1"/>
    <w:qFormat/>
    <w:uiPriority w:val="99"/>
    <w:rPr>
      <w:i/>
    </w:rPr>
  </w:style>
  <w:style w:type="character" w:customStyle="1" w:styleId="208">
    <w:name w:val="标题3 Char Char"/>
    <w:link w:val="209"/>
    <w:qFormat/>
    <w:locked/>
    <w:uiPriority w:val="99"/>
    <w:rPr>
      <w:rFonts w:ascii="宋体" w:eastAsia="宋体"/>
      <w:b/>
      <w:kern w:val="2"/>
      <w:sz w:val="28"/>
    </w:rPr>
  </w:style>
  <w:style w:type="paragraph" w:customStyle="1" w:styleId="209">
    <w:name w:val="标题3 Char"/>
    <w:basedOn w:val="8"/>
    <w:link w:val="208"/>
    <w:qFormat/>
    <w:uiPriority w:val="99"/>
    <w:pPr>
      <w:adjustRightInd/>
      <w:spacing w:before="260" w:after="260" w:line="416" w:lineRule="auto"/>
      <w:jc w:val="both"/>
      <w:textAlignment w:val="auto"/>
    </w:pPr>
    <w:rPr>
      <w:rFonts w:ascii="宋体" w:eastAsia="宋体"/>
      <w:sz w:val="28"/>
    </w:rPr>
  </w:style>
  <w:style w:type="character" w:customStyle="1" w:styleId="210">
    <w:name w:val="正文文本缩进 Char"/>
    <w:qFormat/>
    <w:locked/>
    <w:uiPriority w:val="99"/>
    <w:rPr>
      <w:rFonts w:ascii="楷体_GB2312" w:eastAsia="楷体_GB2312"/>
      <w:kern w:val="2"/>
      <w:sz w:val="32"/>
    </w:rPr>
  </w:style>
  <w:style w:type="character" w:customStyle="1" w:styleId="211">
    <w:name w:val="一级标题 Char"/>
    <w:link w:val="212"/>
    <w:qFormat/>
    <w:locked/>
    <w:uiPriority w:val="99"/>
    <w:rPr>
      <w:b/>
      <w:kern w:val="44"/>
      <w:sz w:val="44"/>
    </w:rPr>
  </w:style>
  <w:style w:type="paragraph" w:customStyle="1" w:styleId="212">
    <w:name w:val="一级标题"/>
    <w:basedOn w:val="6"/>
    <w:link w:val="211"/>
    <w:qFormat/>
    <w:uiPriority w:val="99"/>
    <w:pPr>
      <w:spacing w:beforeLines="50" w:after="0" w:line="360" w:lineRule="atLeast"/>
    </w:pPr>
    <w:rPr>
      <w:rFonts w:eastAsia="宋体"/>
    </w:rPr>
  </w:style>
  <w:style w:type="character" w:customStyle="1" w:styleId="213">
    <w:name w:val="正文文本 Char1"/>
    <w:semiHidden/>
    <w:qFormat/>
    <w:uiPriority w:val="99"/>
    <w:rPr>
      <w:rFonts w:ascii="Times New Roman" w:hAnsi="Times New Roman" w:eastAsia="宋体"/>
      <w:sz w:val="24"/>
    </w:rPr>
  </w:style>
  <w:style w:type="character" w:customStyle="1" w:styleId="214">
    <w:name w:val="正文（绿盟科技） Char"/>
    <w:link w:val="215"/>
    <w:qFormat/>
    <w:locked/>
    <w:uiPriority w:val="99"/>
    <w:rPr>
      <w:rFonts w:ascii="Arial" w:hAnsi="Arial"/>
      <w:sz w:val="21"/>
      <w:szCs w:val="21"/>
      <w:lang w:val="en-US" w:eastAsia="zh-CN" w:bidi="ar-SA"/>
    </w:rPr>
  </w:style>
  <w:style w:type="paragraph" w:customStyle="1" w:styleId="215">
    <w:name w:val="正文（绿盟科技）"/>
    <w:link w:val="214"/>
    <w:qFormat/>
    <w:uiPriority w:val="99"/>
    <w:pPr>
      <w:spacing w:line="300" w:lineRule="auto"/>
    </w:pPr>
    <w:rPr>
      <w:rFonts w:ascii="Arial" w:hAnsi="Arial" w:eastAsia="宋体" w:cs="Times New Roman"/>
      <w:sz w:val="21"/>
      <w:szCs w:val="21"/>
      <w:lang w:val="en-US" w:eastAsia="zh-CN" w:bidi="ar-SA"/>
    </w:rPr>
  </w:style>
  <w:style w:type="character" w:customStyle="1" w:styleId="216">
    <w:name w:val="A7"/>
    <w:qFormat/>
    <w:uiPriority w:val="99"/>
    <w:rPr>
      <w:rFonts w:ascii="Museo Sans For Dell" w:hAnsi="Museo Sans For Dell" w:eastAsia="Museo Sans For Dell"/>
      <w:color w:val="221E1F"/>
      <w:sz w:val="16"/>
    </w:rPr>
  </w:style>
  <w:style w:type="character" w:customStyle="1" w:styleId="217">
    <w:name w:val="html_txt1"/>
    <w:qFormat/>
    <w:uiPriority w:val="99"/>
    <w:rPr>
      <w:color w:val="000000"/>
    </w:rPr>
  </w:style>
  <w:style w:type="character" w:customStyle="1" w:styleId="218">
    <w:name w:val="word141"/>
    <w:qFormat/>
    <w:uiPriority w:val="99"/>
    <w:rPr>
      <w:color w:val="0066CC"/>
      <w:sz w:val="20"/>
    </w:rPr>
  </w:style>
  <w:style w:type="character" w:customStyle="1" w:styleId="219">
    <w:name w:val="正文首行缩进 Char"/>
    <w:qFormat/>
    <w:uiPriority w:val="99"/>
    <w:rPr>
      <w:rFonts w:ascii="仿宋_GB2312" w:eastAsia="仿宋_GB2312"/>
      <w:kern w:val="2"/>
      <w:sz w:val="30"/>
    </w:rPr>
  </w:style>
  <w:style w:type="character" w:customStyle="1" w:styleId="220">
    <w:name w:val="文档结构图 Char"/>
    <w:qFormat/>
    <w:uiPriority w:val="99"/>
    <w:rPr>
      <w:kern w:val="2"/>
      <w:sz w:val="21"/>
      <w:shd w:val="clear" w:color="auto" w:fill="000080"/>
    </w:rPr>
  </w:style>
  <w:style w:type="character" w:customStyle="1" w:styleId="221">
    <w:name w:val="walkinnet"/>
    <w:qFormat/>
    <w:uiPriority w:val="99"/>
    <w:rPr>
      <w:color w:val="000000"/>
    </w:rPr>
  </w:style>
  <w:style w:type="character" w:customStyle="1" w:styleId="222">
    <w:name w:val="正文首行缩进 Char Char Char Char Char Char Char Char Char Char Char Char Char Char Char Char Char Char Char Char Char Char Char"/>
    <w:qFormat/>
    <w:uiPriority w:val="99"/>
    <w:rPr>
      <w:rFonts w:ascii="Arial" w:hAnsi="Arial" w:eastAsia="宋体"/>
      <w:sz w:val="21"/>
      <w:lang w:val="en-US" w:eastAsia="zh-CN"/>
    </w:rPr>
  </w:style>
  <w:style w:type="character" w:customStyle="1" w:styleId="223">
    <w:name w:val="样式6 Char"/>
    <w:link w:val="224"/>
    <w:qFormat/>
    <w:locked/>
    <w:uiPriority w:val="99"/>
    <w:rPr>
      <w:rFonts w:ascii="Cambria" w:hAnsi="Cambria"/>
      <w:b/>
      <w:sz w:val="26"/>
      <w:lang w:eastAsia="en-US"/>
    </w:rPr>
  </w:style>
  <w:style w:type="paragraph" w:customStyle="1" w:styleId="224">
    <w:name w:val="样式6"/>
    <w:basedOn w:val="151"/>
    <w:link w:val="223"/>
    <w:qFormat/>
    <w:uiPriority w:val="99"/>
  </w:style>
  <w:style w:type="character" w:customStyle="1" w:styleId="225">
    <w:name w:val="正文文本 Char"/>
    <w:qFormat/>
    <w:uiPriority w:val="99"/>
    <w:rPr>
      <w:rFonts w:ascii="楷体_GB2312" w:hAnsi="Arial" w:eastAsia="楷体_GB2312"/>
      <w:kern w:val="2"/>
      <w:sz w:val="28"/>
    </w:rPr>
  </w:style>
  <w:style w:type="character" w:customStyle="1" w:styleId="226">
    <w:name w:val="文档结构图 Char1"/>
    <w:qFormat/>
    <w:uiPriority w:val="99"/>
    <w:rPr>
      <w:rFonts w:ascii="宋体"/>
      <w:kern w:val="2"/>
      <w:sz w:val="18"/>
    </w:rPr>
  </w:style>
  <w:style w:type="character" w:customStyle="1" w:styleId="227">
    <w:name w:val="页脚 Char1"/>
    <w:semiHidden/>
    <w:qFormat/>
    <w:uiPriority w:val="99"/>
    <w:rPr>
      <w:rFonts w:ascii="Times New Roman" w:hAnsi="Times New Roman" w:eastAsia="宋体"/>
      <w:sz w:val="18"/>
    </w:rPr>
  </w:style>
  <w:style w:type="character" w:customStyle="1" w:styleId="228">
    <w:name w:val="unnamed1"/>
    <w:qFormat/>
    <w:uiPriority w:val="99"/>
  </w:style>
  <w:style w:type="character" w:customStyle="1" w:styleId="229">
    <w:name w:val="style3"/>
    <w:qFormat/>
    <w:uiPriority w:val="99"/>
  </w:style>
  <w:style w:type="character" w:customStyle="1" w:styleId="230">
    <w:name w:val="Char Char12"/>
    <w:qFormat/>
    <w:uiPriority w:val="99"/>
    <w:rPr>
      <w:rFonts w:ascii="Times New Roman" w:hAnsi="Times New Roman"/>
      <w:b/>
      <w:sz w:val="28"/>
      <w:lang w:eastAsia="zh-CN"/>
    </w:rPr>
  </w:style>
  <w:style w:type="character" w:customStyle="1" w:styleId="231">
    <w:name w:val="页眉 字符"/>
    <w:qFormat/>
    <w:uiPriority w:val="99"/>
    <w:rPr>
      <w:rFonts w:ascii="Times New Roman" w:hAnsi="Times New Roman"/>
      <w:kern w:val="2"/>
      <w:sz w:val="18"/>
    </w:rPr>
  </w:style>
  <w:style w:type="character" w:customStyle="1" w:styleId="232">
    <w:name w:val="apple-style-span"/>
    <w:qFormat/>
    <w:uiPriority w:val="99"/>
  </w:style>
  <w:style w:type="character" w:customStyle="1" w:styleId="233">
    <w:name w:val="about1"/>
    <w:qFormat/>
    <w:uiPriority w:val="99"/>
    <w:rPr>
      <w:rFonts w:ascii="??" w:hAnsi="??"/>
      <w:sz w:val="18"/>
    </w:rPr>
  </w:style>
  <w:style w:type="character" w:customStyle="1" w:styleId="234">
    <w:name w:val="三级标题 Char"/>
    <w:link w:val="235"/>
    <w:qFormat/>
    <w:locked/>
    <w:uiPriority w:val="99"/>
    <w:rPr>
      <w:rFonts w:ascii="Calibri" w:hAnsi="Calibri"/>
      <w:b/>
      <w:kern w:val="2"/>
      <w:sz w:val="22"/>
    </w:rPr>
  </w:style>
  <w:style w:type="paragraph" w:customStyle="1" w:styleId="235">
    <w:name w:val="三级标题"/>
    <w:basedOn w:val="1"/>
    <w:link w:val="234"/>
    <w:qFormat/>
    <w:uiPriority w:val="99"/>
    <w:pPr>
      <w:spacing w:line="360" w:lineRule="auto"/>
    </w:pPr>
    <w:rPr>
      <w:rFonts w:ascii="Calibri" w:hAnsi="Calibri"/>
      <w:b/>
      <w:sz w:val="22"/>
      <w:szCs w:val="20"/>
    </w:rPr>
  </w:style>
  <w:style w:type="character" w:customStyle="1" w:styleId="236">
    <w:name w:val="正文文本缩进 2 Char"/>
    <w:qFormat/>
    <w:uiPriority w:val="99"/>
    <w:rPr>
      <w:rFonts w:ascii="Arial" w:hAnsi="Arial" w:eastAsia="仿宋_GB2312"/>
      <w:kern w:val="2"/>
      <w:sz w:val="32"/>
    </w:rPr>
  </w:style>
  <w:style w:type="character" w:customStyle="1" w:styleId="237">
    <w:name w:val="表身 Char Char"/>
    <w:link w:val="238"/>
    <w:qFormat/>
    <w:locked/>
    <w:uiPriority w:val="99"/>
    <w:rPr>
      <w:rFonts w:ascii="Times New Roman" w:hAnsi="Times New Roman"/>
      <w:sz w:val="18"/>
      <w:lang w:val="en-US" w:eastAsia="zh-CN" w:bidi="ar-SA"/>
    </w:rPr>
  </w:style>
  <w:style w:type="paragraph" w:customStyle="1" w:styleId="238">
    <w:name w:val="表身 Char"/>
    <w:link w:val="237"/>
    <w:qFormat/>
    <w:uiPriority w:val="99"/>
    <w:pPr>
      <w:keepNext/>
      <w:spacing w:before="60" w:after="60" w:line="300" w:lineRule="auto"/>
      <w:jc w:val="both"/>
      <w:textAlignment w:val="center"/>
    </w:pPr>
    <w:rPr>
      <w:rFonts w:ascii="Times New Roman" w:hAnsi="Times New Roman" w:eastAsia="宋体" w:cs="Times New Roman"/>
      <w:sz w:val="18"/>
      <w:lang w:val="en-US" w:eastAsia="zh-CN" w:bidi="ar-SA"/>
    </w:rPr>
  </w:style>
  <w:style w:type="character" w:customStyle="1" w:styleId="239">
    <w:name w:val="style2611"/>
    <w:qFormat/>
    <w:uiPriority w:val="99"/>
    <w:rPr>
      <w:sz w:val="18"/>
    </w:rPr>
  </w:style>
  <w:style w:type="character" w:customStyle="1" w:styleId="240">
    <w:name w:val="样式2 Char"/>
    <w:link w:val="241"/>
    <w:qFormat/>
    <w:locked/>
    <w:uiPriority w:val="99"/>
    <w:rPr>
      <w:rFonts w:eastAsia="楷体"/>
      <w:b/>
      <w:kern w:val="2"/>
      <w:sz w:val="28"/>
    </w:rPr>
  </w:style>
  <w:style w:type="paragraph" w:customStyle="1" w:styleId="241">
    <w:name w:val="样式2"/>
    <w:basedOn w:val="12"/>
    <w:link w:val="240"/>
    <w:qFormat/>
    <w:uiPriority w:val="99"/>
    <w:pPr>
      <w:keepLines w:val="0"/>
      <w:spacing w:after="240" w:line="240" w:lineRule="auto"/>
      <w:jc w:val="left"/>
    </w:pPr>
    <w:rPr>
      <w:rFonts w:ascii="Calibri" w:hAnsi="Calibri" w:eastAsia="楷体"/>
      <w:sz w:val="28"/>
    </w:rPr>
  </w:style>
  <w:style w:type="character" w:customStyle="1" w:styleId="242">
    <w:name w:val="v151"/>
    <w:qFormat/>
    <w:uiPriority w:val="99"/>
    <w:rPr>
      <w:sz w:val="18"/>
    </w:rPr>
  </w:style>
  <w:style w:type="character" w:customStyle="1" w:styleId="243">
    <w:name w:val="font"/>
    <w:qFormat/>
    <w:uiPriority w:val="99"/>
  </w:style>
  <w:style w:type="character" w:customStyle="1" w:styleId="244">
    <w:name w:val="副标题 Char1"/>
    <w:qFormat/>
    <w:uiPriority w:val="99"/>
    <w:rPr>
      <w:rFonts w:ascii="Cambria" w:hAnsi="Cambria"/>
      <w:b/>
      <w:kern w:val="28"/>
      <w:sz w:val="32"/>
    </w:rPr>
  </w:style>
  <w:style w:type="character" w:customStyle="1" w:styleId="245">
    <w:name w:val="明显引用 Char2"/>
    <w:qFormat/>
    <w:uiPriority w:val="99"/>
    <w:rPr>
      <w:b/>
      <w:i/>
      <w:color w:val="4F81BD"/>
      <w:kern w:val="2"/>
      <w:sz w:val="21"/>
    </w:rPr>
  </w:style>
  <w:style w:type="character" w:customStyle="1" w:styleId="246">
    <w:name w:val="引用 Char1"/>
    <w:qFormat/>
    <w:uiPriority w:val="99"/>
    <w:rPr>
      <w:i/>
      <w:color w:val="000000"/>
      <w:kern w:val="2"/>
      <w:sz w:val="21"/>
    </w:rPr>
  </w:style>
  <w:style w:type="character" w:customStyle="1" w:styleId="247">
    <w:name w:val="纯文本 Char1"/>
    <w:link w:val="248"/>
    <w:qFormat/>
    <w:locked/>
    <w:uiPriority w:val="99"/>
    <w:rPr>
      <w:rFonts w:ascii="宋体" w:hAnsi="Courier New"/>
      <w:kern w:val="2"/>
      <w:sz w:val="21"/>
    </w:rPr>
  </w:style>
  <w:style w:type="paragraph" w:customStyle="1" w:styleId="248">
    <w:name w:val="纯文本1"/>
    <w:basedOn w:val="1"/>
    <w:link w:val="247"/>
    <w:qFormat/>
    <w:uiPriority w:val="99"/>
    <w:rPr>
      <w:rFonts w:ascii="宋体" w:hAnsi="Courier New"/>
      <w:szCs w:val="20"/>
    </w:rPr>
  </w:style>
  <w:style w:type="paragraph" w:customStyle="1" w:styleId="249">
    <w:name w:val="标题1"/>
    <w:basedOn w:val="1"/>
    <w:next w:val="1"/>
    <w:qFormat/>
    <w:uiPriority w:val="99"/>
    <w:pPr>
      <w:tabs>
        <w:tab w:val="left" w:pos="9193"/>
        <w:tab w:val="left" w:pos="9827"/>
      </w:tabs>
      <w:autoSpaceDE w:val="0"/>
      <w:autoSpaceDN w:val="0"/>
      <w:snapToGrid w:val="0"/>
      <w:spacing w:line="700" w:lineRule="atLeast"/>
      <w:jc w:val="center"/>
    </w:pPr>
    <w:rPr>
      <w:rFonts w:ascii="方正小标宋_GBK" w:eastAsia="方正小标宋_GBK"/>
      <w:kern w:val="0"/>
      <w:sz w:val="44"/>
      <w:szCs w:val="20"/>
    </w:rPr>
  </w:style>
  <w:style w:type="paragraph" w:customStyle="1" w:styleId="250">
    <w:name w:val="xl13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b/>
      <w:bCs/>
      <w:kern w:val="0"/>
      <w:sz w:val="20"/>
      <w:szCs w:val="20"/>
    </w:rPr>
  </w:style>
  <w:style w:type="paragraph" w:customStyle="1" w:styleId="251">
    <w:name w:val="列表内容"/>
    <w:basedOn w:val="1"/>
    <w:next w:val="1"/>
    <w:qFormat/>
    <w:uiPriority w:val="99"/>
    <w:pPr>
      <w:widowControl/>
      <w:tabs>
        <w:tab w:val="left" w:pos="900"/>
      </w:tabs>
      <w:ind w:left="900" w:hanging="420"/>
      <w:jc w:val="left"/>
    </w:pPr>
    <w:rPr>
      <w:kern w:val="0"/>
      <w:sz w:val="18"/>
      <w:szCs w:val="24"/>
    </w:rPr>
  </w:style>
  <w:style w:type="paragraph" w:customStyle="1" w:styleId="252">
    <w:name w:val="Char Char 字元 字元 字元 Char Char Char Char"/>
    <w:basedOn w:val="1"/>
    <w:qFormat/>
    <w:uiPriority w:val="99"/>
    <w:pPr>
      <w:adjustRightInd w:val="0"/>
      <w:spacing w:line="360" w:lineRule="auto"/>
    </w:pPr>
    <w:rPr>
      <w:kern w:val="0"/>
      <w:sz w:val="24"/>
      <w:szCs w:val="20"/>
    </w:rPr>
  </w:style>
  <w:style w:type="paragraph" w:customStyle="1" w:styleId="253">
    <w:name w:val="Char Char2 Char Char Char Char"/>
    <w:basedOn w:val="1"/>
    <w:qFormat/>
    <w:uiPriority w:val="99"/>
    <w:rPr>
      <w:rFonts w:ascii="Tahoma" w:hAnsi="Tahoma"/>
      <w:sz w:val="24"/>
      <w:szCs w:val="20"/>
    </w:rPr>
  </w:style>
  <w:style w:type="paragraph" w:customStyle="1" w:styleId="254">
    <w:name w:val="_Style 8"/>
    <w:basedOn w:val="1"/>
    <w:qFormat/>
    <w:uiPriority w:val="99"/>
    <w:rPr>
      <w:sz w:val="24"/>
      <w:szCs w:val="20"/>
    </w:rPr>
  </w:style>
  <w:style w:type="paragraph" w:customStyle="1" w:styleId="255">
    <w:name w:val="普通 (Web)"/>
    <w:basedOn w:val="1"/>
    <w:qFormat/>
    <w:uiPriority w:val="99"/>
    <w:pPr>
      <w:widowControl/>
      <w:spacing w:before="100" w:beforeAutospacing="1" w:after="100" w:afterAutospacing="1"/>
      <w:jc w:val="left"/>
    </w:pPr>
    <w:rPr>
      <w:rFonts w:ascii="宋体" w:hAnsi="宋体"/>
      <w:kern w:val="0"/>
      <w:sz w:val="24"/>
      <w:szCs w:val="24"/>
    </w:rPr>
  </w:style>
  <w:style w:type="paragraph" w:customStyle="1" w:styleId="256">
    <w:name w:val="xl108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kern w:val="0"/>
      <w:sz w:val="22"/>
      <w:szCs w:val="22"/>
    </w:rPr>
  </w:style>
  <w:style w:type="paragraph" w:customStyle="1" w:styleId="257">
    <w:name w:val="TextStyle1_Stibo_Grayed"/>
    <w:basedOn w:val="1"/>
    <w:qFormat/>
    <w:uiPriority w:val="99"/>
    <w:pPr>
      <w:widowControl/>
      <w:jc w:val="left"/>
    </w:pPr>
    <w:rPr>
      <w:rFonts w:ascii="Helvetica" w:hAnsi="Helvetica"/>
      <w:color w:val="999999"/>
      <w:kern w:val="0"/>
      <w:sz w:val="20"/>
      <w:szCs w:val="24"/>
      <w:lang w:eastAsia="en-US"/>
    </w:rPr>
  </w:style>
  <w:style w:type="paragraph" w:customStyle="1" w:styleId="258">
    <w:name w:val="标题3"/>
    <w:basedOn w:val="1"/>
    <w:next w:val="1"/>
    <w:qFormat/>
    <w:uiPriority w:val="99"/>
    <w:pPr>
      <w:autoSpaceDE w:val="0"/>
      <w:autoSpaceDN w:val="0"/>
      <w:snapToGrid w:val="0"/>
      <w:spacing w:line="590" w:lineRule="atLeast"/>
      <w:ind w:firstLine="624"/>
    </w:pPr>
    <w:rPr>
      <w:rFonts w:ascii="方正黑体_GBK" w:eastAsia="方正黑体_GBK"/>
      <w:kern w:val="0"/>
      <w:sz w:val="32"/>
      <w:szCs w:val="32"/>
    </w:rPr>
  </w:style>
  <w:style w:type="paragraph" w:customStyle="1" w:styleId="259">
    <w:name w:val="附录1"/>
    <w:qFormat/>
    <w:uiPriority w:val="99"/>
    <w:pPr>
      <w:numPr>
        <w:ilvl w:val="0"/>
        <w:numId w:val="6"/>
      </w:numPr>
      <w:snapToGrid w:val="0"/>
      <w:spacing w:before="240" w:line="600" w:lineRule="atLeast"/>
    </w:pPr>
    <w:rPr>
      <w:rFonts w:ascii="Times New Roman" w:hAnsi="Times New Roman" w:eastAsia="宋体" w:cs="Times New Roman"/>
      <w:b/>
      <w:i/>
      <w:sz w:val="28"/>
      <w:lang w:val="en-US" w:eastAsia="zh-CN" w:bidi="ar-SA"/>
    </w:rPr>
  </w:style>
  <w:style w:type="paragraph" w:customStyle="1" w:styleId="260">
    <w:name w:val="Char Char Char Char Char Char"/>
    <w:basedOn w:val="1"/>
    <w:qFormat/>
    <w:uiPriority w:val="99"/>
    <w:pPr>
      <w:adjustRightInd w:val="0"/>
      <w:spacing w:line="360" w:lineRule="auto"/>
    </w:pPr>
    <w:rPr>
      <w:kern w:val="0"/>
      <w:sz w:val="24"/>
      <w:szCs w:val="20"/>
    </w:rPr>
  </w:style>
  <w:style w:type="paragraph" w:customStyle="1" w:styleId="261">
    <w:name w:val="TableENHyphenBullets_Stibo_Grayed"/>
    <w:basedOn w:val="262"/>
    <w:next w:val="1"/>
    <w:qFormat/>
    <w:uiPriority w:val="99"/>
    <w:pPr>
      <w:tabs>
        <w:tab w:val="left" w:pos="360"/>
        <w:tab w:val="left" w:pos="720"/>
      </w:tabs>
    </w:pPr>
    <w:rPr>
      <w:color w:val="999999"/>
      <w:szCs w:val="20"/>
    </w:rPr>
  </w:style>
  <w:style w:type="paragraph" w:customStyle="1" w:styleId="262">
    <w:name w:val="TableENHyphenBullets"/>
    <w:next w:val="1"/>
    <w:qFormat/>
    <w:uiPriority w:val="99"/>
    <w:pPr>
      <w:tabs>
        <w:tab w:val="left" w:pos="360"/>
        <w:tab w:val="left" w:pos="720"/>
      </w:tabs>
    </w:pPr>
    <w:rPr>
      <w:rFonts w:ascii="Helvetica" w:hAnsi="Helvetica" w:eastAsia="宋体" w:cs="Times New Roman"/>
      <w:szCs w:val="24"/>
      <w:lang w:val="en-US" w:eastAsia="en-US" w:bidi="ar-SA"/>
    </w:rPr>
  </w:style>
  <w:style w:type="paragraph" w:customStyle="1" w:styleId="263">
    <w:name w:val="xl12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264">
    <w:name w:val="4"/>
    <w:basedOn w:val="1"/>
    <w:next w:val="55"/>
    <w:qFormat/>
    <w:uiPriority w:val="99"/>
    <w:pPr>
      <w:spacing w:line="360" w:lineRule="auto"/>
      <w:ind w:firstLine="420"/>
    </w:pPr>
    <w:rPr>
      <w:color w:val="FF0000"/>
      <w:sz w:val="24"/>
      <w:szCs w:val="24"/>
    </w:rPr>
  </w:style>
  <w:style w:type="paragraph" w:customStyle="1" w:styleId="265">
    <w:name w:val="xl10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266">
    <w:name w:val="xl11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267">
    <w:name w:val="正文1"/>
    <w:basedOn w:val="1"/>
    <w:qFormat/>
    <w:uiPriority w:val="99"/>
    <w:pPr>
      <w:widowControl/>
      <w:topLinePunct/>
      <w:spacing w:beforeLines="50" w:afterLines="50" w:line="300" w:lineRule="auto"/>
      <w:ind w:left="420"/>
    </w:pPr>
    <w:rPr>
      <w:szCs w:val="24"/>
    </w:rPr>
  </w:style>
  <w:style w:type="paragraph" w:customStyle="1" w:styleId="268">
    <w:name w:val="xl89"/>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20"/>
      <w:szCs w:val="20"/>
    </w:rPr>
  </w:style>
  <w:style w:type="paragraph" w:customStyle="1" w:styleId="269">
    <w:name w:val="xl1077"/>
    <w:basedOn w:val="1"/>
    <w:qFormat/>
    <w:uiPriority w:val="99"/>
    <w:pPr>
      <w:widowControl/>
      <w:pBdr>
        <w:top w:val="single" w:color="auto" w:sz="4" w:space="0"/>
        <w:bottom w:val="single" w:color="auto" w:sz="4" w:space="0"/>
      </w:pBdr>
      <w:spacing w:before="100" w:beforeAutospacing="1" w:after="100" w:afterAutospacing="1"/>
      <w:jc w:val="center"/>
    </w:pPr>
    <w:rPr>
      <w:rFonts w:ascii="Arial" w:hAnsi="Arial" w:cs="Arial"/>
      <w:b/>
      <w:bCs/>
      <w:kern w:val="0"/>
      <w:sz w:val="22"/>
      <w:szCs w:val="22"/>
    </w:rPr>
  </w:style>
  <w:style w:type="paragraph" w:customStyle="1" w:styleId="270">
    <w:name w:val="表格标题1"/>
    <w:basedOn w:val="1"/>
    <w:qFormat/>
    <w:uiPriority w:val="99"/>
    <w:pPr>
      <w:spacing w:line="400" w:lineRule="exact"/>
      <w:jc w:val="center"/>
    </w:pPr>
    <w:rPr>
      <w:rFonts w:ascii="Arial" w:hAnsi="Arial" w:cs="宋体"/>
      <w:b/>
      <w:bCs/>
    </w:rPr>
  </w:style>
  <w:style w:type="paragraph" w:customStyle="1" w:styleId="271">
    <w:name w:val="EST-List 8"/>
    <w:basedOn w:val="272"/>
    <w:qFormat/>
    <w:uiPriority w:val="99"/>
    <w:pPr>
      <w:numPr>
        <w:ilvl w:val="0"/>
        <w:numId w:val="0"/>
      </w:numPr>
      <w:tabs>
        <w:tab w:val="left" w:pos="300"/>
        <w:tab w:val="left" w:pos="360"/>
        <w:tab w:val="left" w:pos="600"/>
        <w:tab w:val="left" w:pos="1050"/>
        <w:tab w:val="left" w:pos="1080"/>
        <w:tab w:val="left" w:pos="1260"/>
        <w:tab w:val="left" w:pos="1440"/>
        <w:tab w:val="left" w:pos="1800"/>
        <w:tab w:val="left" w:pos="1860"/>
        <w:tab w:val="left" w:pos="2100"/>
        <w:tab w:val="left" w:pos="2160"/>
        <w:tab w:val="left" w:pos="2280"/>
        <w:tab w:val="left" w:pos="2520"/>
        <w:tab w:val="left" w:pos="2700"/>
        <w:tab w:val="left" w:pos="2880"/>
        <w:tab w:val="left" w:pos="2940"/>
        <w:tab w:val="left" w:pos="3120"/>
        <w:tab w:val="left" w:pos="3360"/>
        <w:tab w:val="left" w:pos="3540"/>
        <w:tab w:val="left" w:pos="3780"/>
        <w:tab w:val="left" w:pos="3960"/>
        <w:tab w:val="left" w:pos="4200"/>
      </w:tabs>
    </w:pPr>
  </w:style>
  <w:style w:type="paragraph" w:customStyle="1" w:styleId="272">
    <w:name w:val="EST-List 7"/>
    <w:basedOn w:val="273"/>
    <w:qFormat/>
    <w:uiPriority w:val="99"/>
    <w:pPr>
      <w:numPr>
        <w:ilvl w:val="6"/>
      </w:numPr>
      <w:tabs>
        <w:tab w:val="left" w:pos="300"/>
        <w:tab w:val="left" w:pos="360"/>
        <w:tab w:val="left" w:pos="600"/>
        <w:tab w:val="left" w:pos="1050"/>
        <w:tab w:val="left" w:pos="1080"/>
        <w:tab w:val="left" w:pos="1260"/>
        <w:tab w:val="left" w:pos="1440"/>
        <w:tab w:val="left" w:pos="1800"/>
        <w:tab w:val="left" w:pos="1860"/>
        <w:tab w:val="left" w:pos="2100"/>
        <w:tab w:val="left" w:pos="2160"/>
        <w:tab w:val="left" w:pos="2280"/>
        <w:tab w:val="left" w:pos="2520"/>
        <w:tab w:val="left" w:pos="2700"/>
        <w:tab w:val="left" w:pos="2940"/>
        <w:tab w:val="left" w:pos="3120"/>
        <w:tab w:val="left" w:pos="3360"/>
        <w:tab w:val="left" w:pos="3540"/>
        <w:tab w:val="left" w:pos="3780"/>
      </w:tabs>
      <w:ind w:hanging="720"/>
    </w:pPr>
  </w:style>
  <w:style w:type="paragraph" w:customStyle="1" w:styleId="273">
    <w:name w:val="EST-List 6"/>
    <w:basedOn w:val="274"/>
    <w:qFormat/>
    <w:uiPriority w:val="99"/>
    <w:pPr>
      <w:numPr>
        <w:ilvl w:val="5"/>
      </w:numPr>
      <w:tabs>
        <w:tab w:val="left" w:pos="300"/>
        <w:tab w:val="left" w:pos="360"/>
        <w:tab w:val="left" w:pos="600"/>
        <w:tab w:val="left" w:pos="1050"/>
        <w:tab w:val="left" w:pos="1080"/>
        <w:tab w:val="left" w:pos="1260"/>
        <w:tab w:val="left" w:pos="1440"/>
        <w:tab w:val="left" w:pos="1800"/>
        <w:tab w:val="left" w:pos="1860"/>
        <w:tab w:val="left" w:pos="2100"/>
        <w:tab w:val="left" w:pos="2160"/>
        <w:tab w:val="left" w:pos="2280"/>
        <w:tab w:val="left" w:pos="2520"/>
        <w:tab w:val="left" w:pos="2700"/>
        <w:tab w:val="left" w:pos="2940"/>
        <w:tab w:val="left" w:pos="3120"/>
        <w:tab w:val="left" w:pos="3360"/>
      </w:tabs>
      <w:ind w:hanging="720"/>
    </w:pPr>
  </w:style>
  <w:style w:type="paragraph" w:customStyle="1" w:styleId="274">
    <w:name w:val="EST-List 5"/>
    <w:basedOn w:val="275"/>
    <w:qFormat/>
    <w:uiPriority w:val="99"/>
    <w:pPr>
      <w:numPr>
        <w:ilvl w:val="4"/>
      </w:numPr>
      <w:tabs>
        <w:tab w:val="left" w:pos="300"/>
        <w:tab w:val="left" w:pos="360"/>
        <w:tab w:val="left" w:pos="600"/>
        <w:tab w:val="left" w:pos="1050"/>
        <w:tab w:val="left" w:pos="1080"/>
        <w:tab w:val="left" w:pos="1260"/>
        <w:tab w:val="left" w:pos="1440"/>
        <w:tab w:val="left" w:pos="1800"/>
        <w:tab w:val="left" w:pos="1860"/>
        <w:tab w:val="left" w:pos="2100"/>
        <w:tab w:val="left" w:pos="2280"/>
        <w:tab w:val="left" w:pos="2520"/>
        <w:tab w:val="left" w:pos="2700"/>
        <w:tab w:val="left" w:pos="2940"/>
      </w:tabs>
      <w:ind w:left="0"/>
    </w:pPr>
  </w:style>
  <w:style w:type="paragraph" w:customStyle="1" w:styleId="275">
    <w:name w:val="EST-List 4"/>
    <w:basedOn w:val="276"/>
    <w:qFormat/>
    <w:uiPriority w:val="99"/>
    <w:pPr>
      <w:numPr>
        <w:ilvl w:val="3"/>
      </w:numPr>
      <w:tabs>
        <w:tab w:val="left" w:pos="300"/>
        <w:tab w:val="left" w:pos="360"/>
        <w:tab w:val="left" w:pos="600"/>
        <w:tab w:val="left" w:pos="1050"/>
        <w:tab w:val="left" w:pos="1080"/>
        <w:tab w:val="left" w:pos="1260"/>
        <w:tab w:val="left" w:pos="1440"/>
        <w:tab w:val="left" w:pos="1860"/>
        <w:tab w:val="left" w:pos="2100"/>
        <w:tab w:val="left" w:pos="2280"/>
        <w:tab w:val="left" w:pos="2520"/>
      </w:tabs>
      <w:ind w:left="600" w:hanging="2920"/>
    </w:pPr>
  </w:style>
  <w:style w:type="paragraph" w:customStyle="1" w:styleId="276">
    <w:name w:val="EST-List 3"/>
    <w:basedOn w:val="277"/>
    <w:qFormat/>
    <w:uiPriority w:val="99"/>
    <w:pPr>
      <w:numPr>
        <w:ilvl w:val="2"/>
      </w:numPr>
      <w:tabs>
        <w:tab w:val="left" w:pos="300"/>
        <w:tab w:val="left" w:pos="360"/>
        <w:tab w:val="left" w:pos="1050"/>
        <w:tab w:val="left" w:pos="1080"/>
        <w:tab w:val="left" w:pos="1260"/>
        <w:tab w:val="left" w:pos="1860"/>
        <w:tab w:val="left" w:pos="2100"/>
      </w:tabs>
      <w:ind w:left="300" w:hanging="2620"/>
    </w:pPr>
  </w:style>
  <w:style w:type="paragraph" w:customStyle="1" w:styleId="277">
    <w:name w:val="EST-List 2"/>
    <w:basedOn w:val="1"/>
    <w:qFormat/>
    <w:uiPriority w:val="99"/>
    <w:pPr>
      <w:keepLines/>
      <w:widowControl/>
      <w:numPr>
        <w:ilvl w:val="1"/>
        <w:numId w:val="7"/>
      </w:numPr>
      <w:spacing w:before="60" w:after="60"/>
      <w:jc w:val="left"/>
    </w:pPr>
    <w:rPr>
      <w:kern w:val="0"/>
      <w:sz w:val="20"/>
      <w:szCs w:val="24"/>
    </w:rPr>
  </w:style>
  <w:style w:type="paragraph" w:customStyle="1" w:styleId="278">
    <w:name w:val="a3"/>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279">
    <w:name w:val="xl128"/>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b/>
      <w:bCs/>
      <w:kern w:val="0"/>
      <w:sz w:val="20"/>
      <w:szCs w:val="20"/>
    </w:rPr>
  </w:style>
  <w:style w:type="paragraph" w:customStyle="1" w:styleId="280">
    <w:name w:val="普通正文"/>
    <w:basedOn w:val="1"/>
    <w:qFormat/>
    <w:uiPriority w:val="99"/>
    <w:pPr>
      <w:adjustRightInd w:val="0"/>
      <w:spacing w:before="120" w:after="120" w:line="360" w:lineRule="auto"/>
      <w:ind w:firstLine="480"/>
      <w:jc w:val="left"/>
      <w:textAlignment w:val="baseline"/>
    </w:pPr>
    <w:rPr>
      <w:rFonts w:ascii="Arial" w:hAnsi="Arial"/>
      <w:kern w:val="0"/>
      <w:sz w:val="24"/>
      <w:szCs w:val="24"/>
    </w:rPr>
  </w:style>
  <w:style w:type="paragraph" w:customStyle="1" w:styleId="281">
    <w:name w:val="xl98"/>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20"/>
      <w:szCs w:val="20"/>
    </w:rPr>
  </w:style>
  <w:style w:type="paragraph" w:customStyle="1" w:styleId="282">
    <w:name w:val="xl87"/>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283">
    <w:name w:val="a6"/>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284">
    <w:name w:val="xl1071"/>
    <w:basedOn w:val="1"/>
    <w:qFormat/>
    <w:uiPriority w:val="99"/>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2"/>
      <w:szCs w:val="22"/>
    </w:rPr>
  </w:style>
  <w:style w:type="paragraph" w:customStyle="1" w:styleId="285">
    <w:name w:val="±í???"/>
    <w:basedOn w:val="1"/>
    <w:qFormat/>
    <w:uiPriority w:val="99"/>
    <w:pPr>
      <w:widowControl/>
      <w:overflowPunct w:val="0"/>
      <w:autoSpaceDE w:val="0"/>
      <w:autoSpaceDN w:val="0"/>
      <w:adjustRightInd w:val="0"/>
      <w:spacing w:line="300" w:lineRule="auto"/>
      <w:jc w:val="left"/>
      <w:textAlignment w:val="baseline"/>
    </w:pPr>
    <w:rPr>
      <w:kern w:val="0"/>
      <w:sz w:val="18"/>
      <w:szCs w:val="20"/>
    </w:rPr>
  </w:style>
  <w:style w:type="paragraph" w:customStyle="1" w:styleId="286">
    <w:name w:val="xl109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color w:val="FF0000"/>
      <w:kern w:val="0"/>
      <w:sz w:val="22"/>
      <w:szCs w:val="22"/>
    </w:rPr>
  </w:style>
  <w:style w:type="paragraph" w:customStyle="1" w:styleId="287">
    <w:name w:val="Body Text(ch)"/>
    <w:basedOn w:val="1"/>
    <w:next w:val="30"/>
    <w:qFormat/>
    <w:uiPriority w:val="99"/>
    <w:pPr>
      <w:spacing w:after="120"/>
    </w:pPr>
    <w:rPr>
      <w:rFonts w:ascii="宋体" w:hAnsi="Arial"/>
      <w:bCs/>
      <w:iCs/>
      <w:szCs w:val="24"/>
    </w:rPr>
  </w:style>
  <w:style w:type="paragraph" w:customStyle="1" w:styleId="288">
    <w:name w:val="xl12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289">
    <w:name w:val="表项"/>
    <w:next w:val="1"/>
    <w:qFormat/>
    <w:uiPriority w:val="99"/>
    <w:pPr>
      <w:keepNext/>
      <w:adjustRightInd w:val="0"/>
      <w:snapToGrid w:val="0"/>
      <w:spacing w:line="300" w:lineRule="auto"/>
      <w:jc w:val="center"/>
      <w:textAlignment w:val="baseline"/>
    </w:pPr>
    <w:rPr>
      <w:rFonts w:ascii="Arial" w:hAnsi="Arial" w:eastAsia="黑体" w:cs="Times New Roman"/>
      <w:sz w:val="18"/>
      <w:lang w:val="en-US" w:eastAsia="zh-CN" w:bidi="ar-SA"/>
    </w:rPr>
  </w:style>
  <w:style w:type="paragraph" w:customStyle="1" w:styleId="290">
    <w:name w:val="Char Char1"/>
    <w:basedOn w:val="1"/>
    <w:qFormat/>
    <w:uiPriority w:val="99"/>
    <w:pPr>
      <w:widowControl/>
      <w:snapToGrid w:val="0"/>
      <w:spacing w:after="160"/>
      <w:ind w:firstLine="300"/>
      <w:jc w:val="left"/>
    </w:pPr>
    <w:rPr>
      <w:rFonts w:ascii="Calibri" w:hAnsi="宋体" w:cs="Arial"/>
      <w:sz w:val="16"/>
    </w:rPr>
  </w:style>
  <w:style w:type="paragraph" w:customStyle="1" w:styleId="291">
    <w:name w:val="Char Char1 Char Char Char Char Char Char"/>
    <w:basedOn w:val="1"/>
    <w:qFormat/>
    <w:uiPriority w:val="99"/>
    <w:pPr>
      <w:widowControl/>
      <w:spacing w:after="160" w:line="240" w:lineRule="exact"/>
      <w:jc w:val="left"/>
    </w:pPr>
    <w:rPr>
      <w:rFonts w:ascii="Verdana" w:hAnsi="Verdana" w:eastAsia="仿宋_GB2312"/>
      <w:kern w:val="0"/>
      <w:sz w:val="24"/>
      <w:szCs w:val="20"/>
      <w:lang w:eastAsia="en-US"/>
    </w:rPr>
  </w:style>
  <w:style w:type="paragraph" w:customStyle="1" w:styleId="292">
    <w:name w:val="xl119"/>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FF0000"/>
      <w:kern w:val="0"/>
      <w:sz w:val="20"/>
      <w:szCs w:val="20"/>
    </w:rPr>
  </w:style>
  <w:style w:type="paragraph" w:customStyle="1" w:styleId="293">
    <w:name w:val="图标"/>
    <w:basedOn w:val="1"/>
    <w:next w:val="1"/>
    <w:qFormat/>
    <w:uiPriority w:val="99"/>
    <w:pPr>
      <w:tabs>
        <w:tab w:val="left" w:pos="567"/>
        <w:tab w:val="left" w:pos="840"/>
      </w:tabs>
      <w:autoSpaceDE w:val="0"/>
      <w:autoSpaceDN w:val="0"/>
      <w:adjustRightInd w:val="0"/>
      <w:snapToGrid w:val="0"/>
      <w:spacing w:before="120" w:after="120" w:line="320" w:lineRule="atLeast"/>
      <w:ind w:left="840" w:hanging="420"/>
      <w:jc w:val="center"/>
      <w:textAlignment w:val="baseline"/>
    </w:pPr>
    <w:rPr>
      <w:rFonts w:eastAsia="仿宋_GB2312"/>
      <w:kern w:val="0"/>
      <w:sz w:val="24"/>
      <w:szCs w:val="20"/>
    </w:rPr>
  </w:style>
  <w:style w:type="paragraph" w:customStyle="1" w:styleId="294">
    <w:name w:val="head1"/>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295">
    <w:name w:val="列出段落12"/>
    <w:basedOn w:val="1"/>
    <w:qFormat/>
    <w:uiPriority w:val="99"/>
    <w:pPr>
      <w:ind w:firstLine="420" w:firstLineChars="200"/>
    </w:pPr>
    <w:rPr>
      <w:rFonts w:ascii="Calibri" w:hAnsi="Calibri"/>
      <w:szCs w:val="22"/>
    </w:rPr>
  </w:style>
  <w:style w:type="paragraph" w:customStyle="1" w:styleId="296">
    <w:name w:val="xl7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b/>
      <w:bCs/>
      <w:kern w:val="0"/>
      <w:sz w:val="18"/>
      <w:szCs w:val="18"/>
    </w:rPr>
  </w:style>
  <w:style w:type="paragraph" w:customStyle="1" w:styleId="297">
    <w:name w:val="xl1067"/>
    <w:basedOn w:val="1"/>
    <w:qFormat/>
    <w:uiPriority w:val="99"/>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Arial" w:hAnsi="Arial" w:cs="Arial"/>
      <w:kern w:val="0"/>
      <w:sz w:val="22"/>
      <w:szCs w:val="22"/>
    </w:rPr>
  </w:style>
  <w:style w:type="paragraph" w:customStyle="1" w:styleId="298">
    <w:name w:val="TableText"/>
    <w:qFormat/>
    <w:uiPriority w:val="99"/>
    <w:rPr>
      <w:rFonts w:ascii="Helvetica" w:hAnsi="Helvetica" w:eastAsia="宋体" w:cs="Times New Roman"/>
      <w:sz w:val="18"/>
      <w:szCs w:val="24"/>
      <w:lang w:val="en-US" w:eastAsia="en-US" w:bidi="ar-SA"/>
    </w:rPr>
  </w:style>
  <w:style w:type="paragraph" w:customStyle="1" w:styleId="299">
    <w:name w:val="xl107"/>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300">
    <w:name w:val="xl25"/>
    <w:basedOn w:val="1"/>
    <w:qFormat/>
    <w:uiPriority w:val="99"/>
    <w:pPr>
      <w:widowControl/>
      <w:spacing w:before="100" w:beforeAutospacing="1" w:after="100" w:afterAutospacing="1"/>
      <w:jc w:val="center"/>
      <w:textAlignment w:val="center"/>
    </w:pPr>
    <w:rPr>
      <w:rFonts w:ascii="Arial Unicode MS" w:hAnsi="Arial Unicode MS" w:cs="Arial Unicode MS"/>
      <w:kern w:val="0"/>
      <w:sz w:val="24"/>
      <w:szCs w:val="24"/>
    </w:rPr>
  </w:style>
  <w:style w:type="paragraph" w:customStyle="1" w:styleId="301">
    <w:name w:val="xl92"/>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20"/>
      <w:szCs w:val="20"/>
    </w:rPr>
  </w:style>
  <w:style w:type="paragraph" w:customStyle="1" w:styleId="302">
    <w:name w:val="xl7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kern w:val="0"/>
      <w:sz w:val="18"/>
      <w:szCs w:val="18"/>
    </w:rPr>
  </w:style>
  <w:style w:type="paragraph" w:customStyle="1" w:styleId="303">
    <w:name w:val="xl99"/>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304">
    <w:name w:val="font5"/>
    <w:basedOn w:val="1"/>
    <w:qFormat/>
    <w:uiPriority w:val="99"/>
    <w:pPr>
      <w:widowControl/>
      <w:spacing w:before="100" w:beforeAutospacing="1" w:after="100" w:afterAutospacing="1"/>
      <w:jc w:val="left"/>
    </w:pPr>
    <w:rPr>
      <w:rFonts w:ascii="宋体" w:hAnsi="宋体"/>
      <w:kern w:val="0"/>
      <w:sz w:val="28"/>
      <w:szCs w:val="28"/>
    </w:rPr>
  </w:style>
  <w:style w:type="paragraph" w:customStyle="1" w:styleId="305">
    <w:name w:val="xl13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306">
    <w:name w:val="xl12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307">
    <w:name w:val="xl79"/>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308">
    <w:name w:val="subtitle 2"/>
    <w:basedOn w:val="1"/>
    <w:qFormat/>
    <w:uiPriority w:val="99"/>
    <w:pPr>
      <w:adjustRightInd w:val="0"/>
      <w:spacing w:before="240" w:after="240" w:line="312" w:lineRule="atLeast"/>
    </w:pPr>
    <w:rPr>
      <w:rFonts w:eastAsia="黑体"/>
      <w:kern w:val="0"/>
      <w:sz w:val="24"/>
      <w:szCs w:val="20"/>
    </w:rPr>
  </w:style>
  <w:style w:type="paragraph" w:customStyle="1" w:styleId="309">
    <w:name w:val="Char1"/>
    <w:basedOn w:val="1"/>
    <w:qFormat/>
    <w:uiPriority w:val="99"/>
    <w:pPr>
      <w:tabs>
        <w:tab w:val="left" w:pos="840"/>
      </w:tabs>
      <w:ind w:left="840" w:hanging="420"/>
    </w:pPr>
    <w:rPr>
      <w:sz w:val="24"/>
      <w:szCs w:val="24"/>
    </w:rPr>
  </w:style>
  <w:style w:type="paragraph" w:customStyle="1" w:styleId="310">
    <w:name w:val="xl84"/>
    <w:basedOn w:val="1"/>
    <w:qFormat/>
    <w:uiPriority w:val="99"/>
    <w:pPr>
      <w:widowControl/>
      <w:spacing w:before="100" w:beforeAutospacing="1" w:after="100" w:afterAutospacing="1"/>
      <w:jc w:val="center"/>
      <w:textAlignment w:val="center"/>
    </w:pPr>
    <w:rPr>
      <w:kern w:val="0"/>
      <w:sz w:val="20"/>
      <w:szCs w:val="20"/>
    </w:rPr>
  </w:style>
  <w:style w:type="paragraph" w:customStyle="1" w:styleId="311">
    <w:name w:val="tabletextchar1char"/>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312">
    <w:name w:val="表号"/>
    <w:basedOn w:val="1"/>
    <w:next w:val="19"/>
    <w:qFormat/>
    <w:uiPriority w:val="99"/>
    <w:pPr>
      <w:keepNext/>
      <w:keepLines/>
      <w:numPr>
        <w:ilvl w:val="8"/>
        <w:numId w:val="8"/>
      </w:numPr>
      <w:autoSpaceDE w:val="0"/>
      <w:autoSpaceDN w:val="0"/>
      <w:adjustRightInd w:val="0"/>
      <w:spacing w:line="360" w:lineRule="auto"/>
      <w:jc w:val="center"/>
    </w:pPr>
    <w:rPr>
      <w:rFonts w:ascii="Arial" w:hAnsi="Arial"/>
      <w:kern w:val="0"/>
      <w:sz w:val="18"/>
      <w:szCs w:val="18"/>
    </w:rPr>
  </w:style>
  <w:style w:type="paragraph" w:customStyle="1" w:styleId="313">
    <w:name w:val="font6"/>
    <w:basedOn w:val="1"/>
    <w:qFormat/>
    <w:uiPriority w:val="99"/>
    <w:pPr>
      <w:widowControl/>
      <w:spacing w:before="100" w:beforeAutospacing="1" w:after="100" w:afterAutospacing="1"/>
      <w:jc w:val="left"/>
    </w:pPr>
    <w:rPr>
      <w:rFonts w:ascii="宋体" w:hAnsi="宋体"/>
      <w:kern w:val="0"/>
      <w:sz w:val="28"/>
      <w:szCs w:val="28"/>
      <w:u w:val="single"/>
    </w:rPr>
  </w:style>
  <w:style w:type="paragraph" w:customStyle="1" w:styleId="314">
    <w:name w:val="font7"/>
    <w:basedOn w:val="1"/>
    <w:qFormat/>
    <w:uiPriority w:val="99"/>
    <w:pPr>
      <w:widowControl/>
      <w:spacing w:before="100" w:beforeAutospacing="1" w:after="100" w:afterAutospacing="1"/>
      <w:jc w:val="left"/>
    </w:pPr>
    <w:rPr>
      <w:rFonts w:ascii="宋体" w:hAnsi="宋体"/>
      <w:kern w:val="0"/>
      <w:sz w:val="18"/>
      <w:szCs w:val="18"/>
    </w:rPr>
  </w:style>
  <w:style w:type="paragraph" w:customStyle="1" w:styleId="315">
    <w:name w:val="proddesc1"/>
    <w:basedOn w:val="1"/>
    <w:qFormat/>
    <w:uiPriority w:val="99"/>
    <w:pPr>
      <w:widowControl/>
      <w:spacing w:before="75"/>
      <w:jc w:val="left"/>
    </w:pPr>
    <w:rPr>
      <w:rFonts w:ascii="宋体" w:hAnsi="宋体" w:cs="宋体"/>
      <w:kern w:val="0"/>
      <w:sz w:val="24"/>
      <w:szCs w:val="24"/>
    </w:rPr>
  </w:style>
  <w:style w:type="paragraph" w:customStyle="1" w:styleId="316">
    <w:name w:val="BulletStyle1_Stibo_Grayed"/>
    <w:basedOn w:val="317"/>
    <w:qFormat/>
    <w:uiPriority w:val="99"/>
    <w:pPr>
      <w:tabs>
        <w:tab w:val="left" w:pos="720"/>
      </w:tabs>
    </w:pPr>
    <w:rPr>
      <w:color w:val="999999"/>
    </w:rPr>
  </w:style>
  <w:style w:type="paragraph" w:customStyle="1" w:styleId="317">
    <w:name w:val="BulletStyle1"/>
    <w:qFormat/>
    <w:uiPriority w:val="99"/>
    <w:pPr>
      <w:tabs>
        <w:tab w:val="left" w:pos="720"/>
      </w:tabs>
      <w:ind w:left="720" w:hanging="360"/>
    </w:pPr>
    <w:rPr>
      <w:rFonts w:ascii="Helvetica" w:hAnsi="Helvetica" w:eastAsia="宋体" w:cs="Times New Roman"/>
      <w:szCs w:val="24"/>
      <w:lang w:val="en-US" w:eastAsia="en-US" w:bidi="ar-SA"/>
    </w:rPr>
  </w:style>
  <w:style w:type="paragraph" w:customStyle="1" w:styleId="318">
    <w:name w:val="标题2"/>
    <w:basedOn w:val="7"/>
    <w:qFormat/>
    <w:uiPriority w:val="99"/>
    <w:pPr>
      <w:overflowPunct/>
      <w:adjustRightInd/>
      <w:spacing w:before="260" w:after="260" w:line="416" w:lineRule="auto"/>
      <w:jc w:val="both"/>
      <w:textAlignment w:val="auto"/>
    </w:pPr>
    <w:rPr>
      <w:rFonts w:ascii="Arial" w:hAnsi="Arial" w:eastAsia="宋体"/>
      <w:b w:val="0"/>
      <w:bCs/>
      <w:kern w:val="0"/>
      <w:sz w:val="32"/>
      <w:szCs w:val="32"/>
    </w:rPr>
  </w:style>
  <w:style w:type="paragraph" w:customStyle="1" w:styleId="319">
    <w:name w:val="文本框样式1"/>
    <w:basedOn w:val="1"/>
    <w:qFormat/>
    <w:uiPriority w:val="99"/>
    <w:pPr>
      <w:spacing w:before="60" w:line="180" w:lineRule="exact"/>
      <w:jc w:val="center"/>
    </w:pPr>
  </w:style>
  <w:style w:type="paragraph" w:customStyle="1" w:styleId="320">
    <w:name w:val="kimzbig"/>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321">
    <w:name w:val="标书内容"/>
    <w:basedOn w:val="1"/>
    <w:qFormat/>
    <w:uiPriority w:val="99"/>
    <w:pPr>
      <w:widowControl/>
      <w:spacing w:line="360" w:lineRule="auto"/>
      <w:ind w:firstLine="200" w:firstLineChars="200"/>
      <w:jc w:val="left"/>
    </w:pPr>
    <w:rPr>
      <w:szCs w:val="20"/>
    </w:rPr>
  </w:style>
  <w:style w:type="paragraph" w:customStyle="1" w:styleId="322">
    <w:name w:val="xl24"/>
    <w:basedOn w:val="1"/>
    <w:qFormat/>
    <w:uiPriority w:val="99"/>
    <w:pPr>
      <w:widowControl/>
      <w:pBdr>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kern w:val="0"/>
      <w:sz w:val="24"/>
      <w:szCs w:val="24"/>
    </w:rPr>
  </w:style>
  <w:style w:type="paragraph" w:customStyle="1" w:styleId="323">
    <w:name w:val="figuretext"/>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324">
    <w:name w:val="xl11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kern w:val="0"/>
      <w:sz w:val="20"/>
      <w:szCs w:val="20"/>
    </w:rPr>
  </w:style>
  <w:style w:type="paragraph" w:customStyle="1" w:styleId="325">
    <w:name w:val="xl1070"/>
    <w:basedOn w:val="1"/>
    <w:qFormat/>
    <w:uiPriority w:val="99"/>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2"/>
      <w:szCs w:val="22"/>
    </w:rPr>
  </w:style>
  <w:style w:type="paragraph" w:customStyle="1" w:styleId="326">
    <w:name w:val="xl8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20"/>
      <w:szCs w:val="20"/>
    </w:rPr>
  </w:style>
  <w:style w:type="paragraph" w:customStyle="1" w:styleId="327">
    <w:name w:val="正文格式"/>
    <w:basedOn w:val="1"/>
    <w:qFormat/>
    <w:uiPriority w:val="99"/>
    <w:pPr>
      <w:widowControl/>
      <w:adjustRightInd w:val="0"/>
      <w:snapToGrid w:val="0"/>
      <w:spacing w:line="360" w:lineRule="atLeast"/>
      <w:ind w:firstLine="482"/>
      <w:textAlignment w:val="baseline"/>
    </w:pPr>
    <w:rPr>
      <w:kern w:val="0"/>
      <w:sz w:val="24"/>
      <w:szCs w:val="20"/>
    </w:rPr>
  </w:style>
  <w:style w:type="paragraph" w:customStyle="1" w:styleId="328">
    <w:name w:val="xl13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color w:val="000000"/>
      <w:kern w:val="0"/>
      <w:sz w:val="20"/>
      <w:szCs w:val="20"/>
    </w:rPr>
  </w:style>
  <w:style w:type="paragraph" w:customStyle="1" w:styleId="329">
    <w:name w:val="xl2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kern w:val="0"/>
      <w:sz w:val="24"/>
      <w:szCs w:val="24"/>
    </w:rPr>
  </w:style>
  <w:style w:type="paragraph" w:customStyle="1" w:styleId="330">
    <w:name w:val="xl14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b/>
      <w:bCs/>
      <w:kern w:val="0"/>
      <w:sz w:val="20"/>
      <w:szCs w:val="20"/>
    </w:rPr>
  </w:style>
  <w:style w:type="paragraph" w:customStyle="1" w:styleId="331">
    <w:name w:val="a"/>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332">
    <w:name w:val="xl69"/>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kern w:val="0"/>
      <w:sz w:val="18"/>
      <w:szCs w:val="18"/>
    </w:rPr>
  </w:style>
  <w:style w:type="paragraph" w:customStyle="1" w:styleId="333">
    <w:name w:val="正文-带编号1)"/>
    <w:basedOn w:val="1"/>
    <w:qFormat/>
    <w:uiPriority w:val="99"/>
    <w:pPr>
      <w:numPr>
        <w:ilvl w:val="0"/>
        <w:numId w:val="9"/>
      </w:numPr>
      <w:spacing w:line="400" w:lineRule="exact"/>
    </w:pPr>
    <w:rPr>
      <w:rFonts w:ascii="Arial" w:hAnsi="Arial"/>
      <w:szCs w:val="24"/>
    </w:rPr>
  </w:style>
  <w:style w:type="paragraph" w:customStyle="1" w:styleId="334">
    <w:name w:val="二级1.1"/>
    <w:basedOn w:val="7"/>
    <w:next w:val="7"/>
    <w:qFormat/>
    <w:uiPriority w:val="99"/>
    <w:pPr>
      <w:overflowPunct/>
      <w:adjustRightInd/>
      <w:spacing w:beforeLines="50"/>
      <w:jc w:val="both"/>
      <w:textAlignment w:val="auto"/>
    </w:pPr>
    <w:rPr>
      <w:rFonts w:ascii="Arial" w:hAnsi="Arial" w:eastAsia="宋体"/>
      <w:bCs/>
      <w:sz w:val="28"/>
      <w:szCs w:val="32"/>
    </w:rPr>
  </w:style>
  <w:style w:type="paragraph" w:customStyle="1" w:styleId="335">
    <w:name w:val="xl27"/>
    <w:basedOn w:val="1"/>
    <w:qFormat/>
    <w:uiPriority w:val="99"/>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24"/>
      <w:szCs w:val="24"/>
    </w:rPr>
  </w:style>
  <w:style w:type="paragraph" w:customStyle="1" w:styleId="336">
    <w:name w:val="xl109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color w:val="FF0000"/>
      <w:kern w:val="0"/>
      <w:sz w:val="22"/>
      <w:szCs w:val="22"/>
    </w:rPr>
  </w:style>
  <w:style w:type="paragraph" w:customStyle="1" w:styleId="337">
    <w:name w:val="font11"/>
    <w:basedOn w:val="1"/>
    <w:qFormat/>
    <w:uiPriority w:val="99"/>
    <w:pPr>
      <w:widowControl/>
      <w:spacing w:before="100" w:beforeAutospacing="1" w:after="100" w:afterAutospacing="1"/>
      <w:jc w:val="left"/>
    </w:pPr>
    <w:rPr>
      <w:kern w:val="0"/>
      <w:sz w:val="20"/>
      <w:szCs w:val="20"/>
    </w:rPr>
  </w:style>
  <w:style w:type="paragraph" w:customStyle="1" w:styleId="338">
    <w:name w:val="表格文本"/>
    <w:basedOn w:val="1"/>
    <w:qFormat/>
    <w:uiPriority w:val="99"/>
    <w:pPr>
      <w:tabs>
        <w:tab w:val="decimal" w:pos="0"/>
      </w:tabs>
      <w:autoSpaceDE w:val="0"/>
      <w:autoSpaceDN w:val="0"/>
      <w:adjustRightInd w:val="0"/>
      <w:jc w:val="left"/>
    </w:pPr>
    <w:rPr>
      <w:rFonts w:ascii="Arial" w:hAnsi="Arial"/>
      <w:kern w:val="0"/>
    </w:rPr>
  </w:style>
  <w:style w:type="paragraph" w:customStyle="1" w:styleId="339">
    <w:name w:val="font8"/>
    <w:basedOn w:val="1"/>
    <w:qFormat/>
    <w:uiPriority w:val="99"/>
    <w:pPr>
      <w:widowControl/>
      <w:spacing w:before="100" w:beforeAutospacing="1" w:after="100" w:afterAutospacing="1"/>
      <w:jc w:val="left"/>
    </w:pPr>
    <w:rPr>
      <w:rFonts w:ascii="宋体" w:hAnsi="宋体" w:cs="宋体"/>
      <w:b/>
      <w:bCs/>
      <w:kern w:val="0"/>
      <w:sz w:val="18"/>
      <w:szCs w:val="18"/>
    </w:rPr>
  </w:style>
  <w:style w:type="paragraph" w:customStyle="1" w:styleId="340">
    <w:name w:val="xl28"/>
    <w:basedOn w:val="1"/>
    <w:qFormat/>
    <w:uiPriority w:val="99"/>
    <w:pPr>
      <w:widowControl/>
      <w:pBdr>
        <w:top w:val="single" w:color="auto" w:sz="4" w:space="0"/>
        <w:left w:val="single" w:color="auto" w:sz="4" w:space="0"/>
        <w:bottom w:val="single" w:color="auto" w:sz="4" w:space="0"/>
      </w:pBdr>
      <w:spacing w:before="100" w:beforeAutospacing="1" w:after="100" w:afterAutospacing="1"/>
      <w:jc w:val="left"/>
    </w:pPr>
    <w:rPr>
      <w:rFonts w:ascii="宋体" w:hAnsi="宋体"/>
      <w:kern w:val="0"/>
      <w:sz w:val="24"/>
      <w:szCs w:val="24"/>
    </w:rPr>
  </w:style>
  <w:style w:type="paragraph" w:customStyle="1" w:styleId="341">
    <w:name w:val="xl77"/>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18"/>
      <w:szCs w:val="18"/>
    </w:rPr>
  </w:style>
  <w:style w:type="paragraph" w:customStyle="1" w:styleId="342">
    <w:name w:val="xl9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343">
    <w:name w:val="Char Char Char Char Char Char Char Char Char Char"/>
    <w:basedOn w:val="1"/>
    <w:qFormat/>
    <w:uiPriority w:val="99"/>
    <w:pPr>
      <w:adjustRightInd w:val="0"/>
      <w:spacing w:line="360" w:lineRule="auto"/>
    </w:pPr>
    <w:rPr>
      <w:kern w:val="0"/>
      <w:sz w:val="24"/>
      <w:szCs w:val="20"/>
    </w:rPr>
  </w:style>
  <w:style w:type="paragraph" w:customStyle="1" w:styleId="344">
    <w:name w:val="xl29"/>
    <w:basedOn w:val="1"/>
    <w:qFormat/>
    <w:uiPriority w:val="99"/>
    <w:pPr>
      <w:widowControl/>
      <w:pBdr>
        <w:left w:val="single" w:color="auto" w:sz="4" w:space="0"/>
        <w:bottom w:val="single" w:color="auto" w:sz="4" w:space="0"/>
      </w:pBdr>
      <w:spacing w:before="100" w:beforeAutospacing="1" w:after="100" w:afterAutospacing="1"/>
      <w:jc w:val="left"/>
    </w:pPr>
    <w:rPr>
      <w:rFonts w:ascii="宋体" w:hAnsi="宋体"/>
      <w:kern w:val="0"/>
      <w:sz w:val="24"/>
      <w:szCs w:val="24"/>
    </w:rPr>
  </w:style>
  <w:style w:type="paragraph" w:customStyle="1" w:styleId="345">
    <w:name w:val="xl71"/>
    <w:basedOn w:val="1"/>
    <w:qFormat/>
    <w:uiPriority w:val="99"/>
    <w:pPr>
      <w:widowControl/>
      <w:spacing w:before="100" w:beforeAutospacing="1" w:after="100" w:afterAutospacing="1"/>
      <w:jc w:val="left"/>
    </w:pPr>
    <w:rPr>
      <w:kern w:val="0"/>
      <w:sz w:val="18"/>
      <w:szCs w:val="18"/>
    </w:rPr>
  </w:style>
  <w:style w:type="paragraph" w:customStyle="1" w:styleId="346">
    <w:name w:val="xl14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347">
    <w:name w:val="xl1100"/>
    <w:basedOn w:val="1"/>
    <w:qFormat/>
    <w:uiPriority w:val="99"/>
    <w:pPr>
      <w:widowControl/>
      <w:shd w:val="clear" w:color="000000" w:fill="FFFFFF"/>
      <w:spacing w:before="100" w:beforeAutospacing="1" w:after="100" w:afterAutospacing="1"/>
      <w:jc w:val="left"/>
    </w:pPr>
    <w:rPr>
      <w:rFonts w:ascii="宋体" w:hAnsi="宋体" w:cs="宋体"/>
      <w:color w:val="FF0000"/>
      <w:kern w:val="0"/>
      <w:sz w:val="22"/>
      <w:szCs w:val="22"/>
    </w:rPr>
  </w:style>
  <w:style w:type="paragraph" w:customStyle="1" w:styleId="348">
    <w:name w:val="xl142"/>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349">
    <w:name w:val="xl146"/>
    <w:basedOn w:val="1"/>
    <w:qFormat/>
    <w:uiPriority w:val="99"/>
    <w:pPr>
      <w:widowControl/>
      <w:pBdr>
        <w:left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20"/>
      <w:szCs w:val="20"/>
    </w:rPr>
  </w:style>
  <w:style w:type="paragraph" w:customStyle="1" w:styleId="350">
    <w:name w:val="xl30"/>
    <w:basedOn w:val="1"/>
    <w:qFormat/>
    <w:uiPriority w:val="99"/>
    <w:pPr>
      <w:widowControl/>
      <w:spacing w:before="100" w:beforeAutospacing="1" w:after="100" w:afterAutospacing="1"/>
      <w:jc w:val="center"/>
    </w:pPr>
    <w:rPr>
      <w:rFonts w:ascii="宋体" w:hAnsi="宋体"/>
      <w:b/>
      <w:bCs/>
      <w:kern w:val="0"/>
      <w:sz w:val="36"/>
      <w:szCs w:val="36"/>
    </w:rPr>
  </w:style>
  <w:style w:type="paragraph" w:customStyle="1" w:styleId="351">
    <w:name w:val="xl1099"/>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FF0000"/>
      <w:kern w:val="0"/>
      <w:sz w:val="22"/>
      <w:szCs w:val="22"/>
    </w:rPr>
  </w:style>
  <w:style w:type="paragraph" w:customStyle="1" w:styleId="352">
    <w:name w:val="xl1076"/>
    <w:basedOn w:val="1"/>
    <w:qFormat/>
    <w:uiPriority w:val="99"/>
    <w:pPr>
      <w:widowControl/>
      <w:pBdr>
        <w:top w:val="single" w:color="auto" w:sz="4" w:space="0"/>
        <w:bottom w:val="single" w:color="auto" w:sz="4" w:space="0"/>
      </w:pBdr>
      <w:spacing w:before="100" w:beforeAutospacing="1" w:after="100" w:afterAutospacing="1"/>
      <w:jc w:val="center"/>
    </w:pPr>
    <w:rPr>
      <w:rFonts w:ascii="Arial" w:hAnsi="Arial" w:cs="Arial"/>
      <w:b/>
      <w:bCs/>
      <w:kern w:val="0"/>
      <w:sz w:val="22"/>
      <w:szCs w:val="22"/>
    </w:rPr>
  </w:style>
  <w:style w:type="paragraph" w:customStyle="1" w:styleId="353">
    <w:name w:val="para"/>
    <w:basedOn w:val="1"/>
    <w:qFormat/>
    <w:uiPriority w:val="99"/>
    <w:pPr>
      <w:widowControl/>
      <w:spacing w:before="100" w:beforeAutospacing="1" w:after="100" w:afterAutospacing="1"/>
      <w:jc w:val="left"/>
    </w:pPr>
    <w:rPr>
      <w:rFonts w:ascii="Arial" w:hAnsi="Arial" w:cs="Arial"/>
      <w:kern w:val="0"/>
      <w:sz w:val="18"/>
      <w:szCs w:val="18"/>
    </w:rPr>
  </w:style>
  <w:style w:type="paragraph" w:customStyle="1" w:styleId="354">
    <w:name w:val="Char"/>
    <w:basedOn w:val="26"/>
    <w:qFormat/>
    <w:uiPriority w:val="99"/>
    <w:rPr>
      <w:rFonts w:ascii="Tahoma" w:hAnsi="Tahoma"/>
      <w:sz w:val="24"/>
      <w:szCs w:val="24"/>
    </w:rPr>
  </w:style>
  <w:style w:type="paragraph" w:customStyle="1" w:styleId="355">
    <w:name w:val="xl1065"/>
    <w:basedOn w:val="1"/>
    <w:qFormat/>
    <w:uiPriority w:val="99"/>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kern w:val="0"/>
      <w:sz w:val="22"/>
      <w:szCs w:val="22"/>
    </w:rPr>
  </w:style>
  <w:style w:type="paragraph" w:customStyle="1" w:styleId="356">
    <w:name w:val="xl9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b/>
      <w:bCs/>
      <w:kern w:val="0"/>
      <w:sz w:val="20"/>
      <w:szCs w:val="20"/>
    </w:rPr>
  </w:style>
  <w:style w:type="paragraph" w:customStyle="1" w:styleId="357">
    <w:name w:val="样式 标题 1H1Normal + Font: HelveticaBoldSpace Before 12 ptNot ..."/>
    <w:basedOn w:val="6"/>
    <w:next w:val="6"/>
    <w:qFormat/>
    <w:uiPriority w:val="99"/>
    <w:pPr>
      <w:spacing w:before="100" w:beforeAutospacing="1" w:after="100" w:afterAutospacing="1" w:line="240" w:lineRule="atLeast"/>
    </w:pPr>
    <w:rPr>
      <w:rFonts w:ascii="黑体" w:hAnsi="黑体" w:eastAsia="黑体"/>
      <w:b w:val="0"/>
      <w:sz w:val="28"/>
      <w:szCs w:val="44"/>
    </w:rPr>
  </w:style>
  <w:style w:type="paragraph" w:customStyle="1" w:styleId="358">
    <w:name w:val="表身（左）"/>
    <w:qFormat/>
    <w:uiPriority w:val="99"/>
    <w:pPr>
      <w:adjustRightInd w:val="0"/>
      <w:snapToGrid w:val="0"/>
      <w:spacing w:line="300" w:lineRule="auto"/>
      <w:textAlignment w:val="center"/>
    </w:pPr>
    <w:rPr>
      <w:rFonts w:ascii="Times New Roman" w:hAnsi="Times New Roman" w:eastAsia="宋体" w:cs="Times New Roman"/>
      <w:sz w:val="16"/>
      <w:lang w:val="en-US" w:eastAsia="zh-CN" w:bidi="ar-SA"/>
    </w:rPr>
  </w:style>
  <w:style w:type="paragraph" w:customStyle="1" w:styleId="359">
    <w:name w:val="font1"/>
    <w:basedOn w:val="1"/>
    <w:qFormat/>
    <w:uiPriority w:val="99"/>
    <w:pPr>
      <w:widowControl/>
      <w:spacing w:before="100" w:beforeAutospacing="1" w:after="100" w:afterAutospacing="1"/>
      <w:jc w:val="left"/>
    </w:pPr>
    <w:rPr>
      <w:rFonts w:ascii="宋体" w:hAnsi="宋体" w:cs="宋体"/>
      <w:color w:val="000000"/>
      <w:kern w:val="0"/>
      <w:sz w:val="22"/>
      <w:szCs w:val="22"/>
    </w:rPr>
  </w:style>
  <w:style w:type="paragraph" w:customStyle="1" w:styleId="360">
    <w:name w:val="table_1stline"/>
    <w:basedOn w:val="1"/>
    <w:qFormat/>
    <w:uiPriority w:val="99"/>
    <w:pPr>
      <w:widowControl/>
      <w:spacing w:before="120"/>
      <w:jc w:val="left"/>
    </w:pPr>
    <w:rPr>
      <w:bCs/>
      <w:kern w:val="0"/>
      <w:sz w:val="20"/>
      <w:szCs w:val="20"/>
      <w:lang w:val="de-DE" w:eastAsia="de-DE"/>
    </w:rPr>
  </w:style>
  <w:style w:type="paragraph" w:customStyle="1" w:styleId="361">
    <w:name w:val="SANGFOR_6_1级编号"/>
    <w:basedOn w:val="362"/>
    <w:qFormat/>
    <w:uiPriority w:val="99"/>
    <w:pPr>
      <w:numPr>
        <w:ilvl w:val="0"/>
        <w:numId w:val="10"/>
      </w:numPr>
      <w:tabs>
        <w:tab w:val="left" w:pos="420"/>
      </w:tabs>
      <w:ind w:firstLine="0" w:firstLineChars="0"/>
    </w:pPr>
  </w:style>
  <w:style w:type="paragraph" w:customStyle="1" w:styleId="362">
    <w:name w:val="SANGFOR_6_正文"/>
    <w:basedOn w:val="1"/>
    <w:qFormat/>
    <w:uiPriority w:val="99"/>
    <w:pPr>
      <w:spacing w:line="360" w:lineRule="auto"/>
      <w:ind w:right="210" w:firstLine="420" w:firstLineChars="200"/>
    </w:pPr>
    <w:rPr>
      <w:szCs w:val="24"/>
    </w:rPr>
  </w:style>
  <w:style w:type="paragraph" w:customStyle="1" w:styleId="363">
    <w:name w:val="Char Char2 Char Char Char Char Char Char Char"/>
    <w:basedOn w:val="1"/>
    <w:qFormat/>
    <w:uiPriority w:val="99"/>
    <w:rPr>
      <w:rFonts w:ascii="Tahoma" w:hAnsi="Tahoma"/>
      <w:sz w:val="24"/>
      <w:szCs w:val="20"/>
    </w:rPr>
  </w:style>
  <w:style w:type="paragraph" w:customStyle="1" w:styleId="364">
    <w:name w:val="xl82"/>
    <w:basedOn w:val="1"/>
    <w:qFormat/>
    <w:uiPriority w:val="99"/>
    <w:pPr>
      <w:widowControl/>
      <w:spacing w:before="100" w:beforeAutospacing="1" w:after="100" w:afterAutospacing="1"/>
      <w:jc w:val="center"/>
      <w:textAlignment w:val="center"/>
    </w:pPr>
    <w:rPr>
      <w:kern w:val="0"/>
      <w:sz w:val="20"/>
      <w:szCs w:val="20"/>
    </w:rPr>
  </w:style>
  <w:style w:type="paragraph" w:customStyle="1" w:styleId="365">
    <w:name w:val="图样式"/>
    <w:basedOn w:val="1"/>
    <w:qFormat/>
    <w:uiPriority w:val="99"/>
    <w:pPr>
      <w:keepNext/>
      <w:widowControl/>
      <w:autoSpaceDE w:val="0"/>
      <w:autoSpaceDN w:val="0"/>
      <w:adjustRightInd w:val="0"/>
      <w:spacing w:before="80" w:after="80" w:line="360" w:lineRule="auto"/>
      <w:jc w:val="center"/>
    </w:pPr>
    <w:rPr>
      <w:kern w:val="0"/>
      <w:szCs w:val="20"/>
    </w:rPr>
  </w:style>
  <w:style w:type="paragraph" w:customStyle="1" w:styleId="366">
    <w:name w:val="table_lines"/>
    <w:basedOn w:val="1"/>
    <w:qFormat/>
    <w:uiPriority w:val="99"/>
    <w:pPr>
      <w:widowControl/>
      <w:jc w:val="left"/>
    </w:pPr>
    <w:rPr>
      <w:kern w:val="0"/>
      <w:sz w:val="20"/>
      <w:szCs w:val="20"/>
      <w:lang w:val="de-DE" w:eastAsia="de-DE"/>
    </w:rPr>
  </w:style>
  <w:style w:type="paragraph" w:customStyle="1" w:styleId="367">
    <w:name w:val="xl145"/>
    <w:basedOn w:val="1"/>
    <w:qFormat/>
    <w:uiPriority w:val="99"/>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20"/>
      <w:szCs w:val="20"/>
    </w:rPr>
  </w:style>
  <w:style w:type="paragraph" w:customStyle="1" w:styleId="368">
    <w:name w:val="xl9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369">
    <w:name w:val="Char Char Char Char"/>
    <w:basedOn w:val="26"/>
    <w:qFormat/>
    <w:uiPriority w:val="99"/>
    <w:pPr>
      <w:adjustRightInd w:val="0"/>
      <w:snapToGrid w:val="0"/>
      <w:spacing w:line="360" w:lineRule="auto"/>
    </w:pPr>
    <w:rPr>
      <w:rFonts w:ascii="Tahoma" w:hAnsi="Tahoma"/>
      <w:sz w:val="24"/>
      <w:szCs w:val="24"/>
    </w:rPr>
  </w:style>
  <w:style w:type="paragraph" w:customStyle="1" w:styleId="370">
    <w:name w:val="表格文字"/>
    <w:next w:val="1"/>
    <w:qFormat/>
    <w:uiPriority w:val="99"/>
    <w:rPr>
      <w:rFonts w:ascii="Times New Roman" w:hAnsi="Times New Roman" w:eastAsia="宋体" w:cs="Times New Roman"/>
      <w:sz w:val="21"/>
      <w:lang w:val="en-US" w:eastAsia="zh-CN" w:bidi="ar-SA"/>
    </w:rPr>
  </w:style>
  <w:style w:type="paragraph" w:customStyle="1" w:styleId="371">
    <w:name w:val="xl1068"/>
    <w:basedOn w:val="1"/>
    <w:qFormat/>
    <w:uiPriority w:val="99"/>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Arial" w:hAnsi="Arial" w:cs="Arial"/>
      <w:kern w:val="0"/>
      <w:sz w:val="22"/>
      <w:szCs w:val="22"/>
    </w:rPr>
  </w:style>
  <w:style w:type="paragraph" w:customStyle="1" w:styleId="372">
    <w:name w:val="段落"/>
    <w:basedOn w:val="1"/>
    <w:qFormat/>
    <w:uiPriority w:val="99"/>
    <w:pPr>
      <w:spacing w:before="120" w:after="120" w:line="240" w:lineRule="atLeast"/>
      <w:ind w:firstLine="567"/>
    </w:pPr>
    <w:rPr>
      <w:sz w:val="28"/>
      <w:szCs w:val="20"/>
    </w:rPr>
  </w:style>
  <w:style w:type="paragraph" w:customStyle="1" w:styleId="373">
    <w:name w:val="font14"/>
    <w:basedOn w:val="1"/>
    <w:qFormat/>
    <w:uiPriority w:val="99"/>
    <w:pPr>
      <w:widowControl/>
      <w:spacing w:before="100" w:beforeAutospacing="1" w:after="100" w:afterAutospacing="1"/>
      <w:jc w:val="left"/>
    </w:pPr>
    <w:rPr>
      <w:rFonts w:ascii="宋体" w:hAnsi="宋体" w:cs="宋体"/>
      <w:b/>
      <w:bCs/>
      <w:kern w:val="0"/>
      <w:sz w:val="20"/>
      <w:szCs w:val="20"/>
    </w:rPr>
  </w:style>
  <w:style w:type="paragraph" w:customStyle="1" w:styleId="374">
    <w:name w:val="正文内容"/>
    <w:basedOn w:val="1"/>
    <w:qFormat/>
    <w:uiPriority w:val="99"/>
    <w:pPr>
      <w:spacing w:line="520" w:lineRule="exact"/>
      <w:ind w:firstLine="200" w:firstLineChars="200"/>
    </w:pPr>
    <w:rPr>
      <w:rFonts w:ascii="方正仿宋简体" w:eastAsia="方正仿宋简体"/>
      <w:sz w:val="28"/>
      <w:szCs w:val="24"/>
    </w:rPr>
  </w:style>
  <w:style w:type="paragraph" w:customStyle="1" w:styleId="375">
    <w:name w:val="Char Char Char Char Char Char Char Char"/>
    <w:basedOn w:val="1"/>
    <w:qFormat/>
    <w:uiPriority w:val="99"/>
    <w:pPr>
      <w:widowControl/>
      <w:spacing w:after="160" w:line="240" w:lineRule="exact"/>
      <w:jc w:val="left"/>
    </w:pPr>
    <w:rPr>
      <w:rFonts w:ascii="Verdana" w:hAnsi="Verdana"/>
      <w:kern w:val="0"/>
      <w:sz w:val="20"/>
      <w:szCs w:val="20"/>
      <w:lang w:eastAsia="en-US"/>
    </w:rPr>
  </w:style>
  <w:style w:type="paragraph" w:customStyle="1" w:styleId="376">
    <w:name w:val="xl1098"/>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FF0000"/>
      <w:kern w:val="0"/>
      <w:sz w:val="22"/>
      <w:szCs w:val="22"/>
    </w:rPr>
  </w:style>
  <w:style w:type="paragraph" w:customStyle="1" w:styleId="377">
    <w:name w:val="_Style 225"/>
    <w:next w:val="1"/>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378">
    <w:name w:val="xl8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379">
    <w:name w:val="Char Char Char Char Char Char Char Char1"/>
    <w:basedOn w:val="1"/>
    <w:qFormat/>
    <w:uiPriority w:val="99"/>
    <w:pPr>
      <w:widowControl/>
      <w:spacing w:after="160" w:line="240" w:lineRule="exact"/>
      <w:jc w:val="left"/>
    </w:pPr>
    <w:rPr>
      <w:rFonts w:ascii="Verdana" w:hAnsi="Verdana"/>
      <w:kern w:val="0"/>
      <w:sz w:val="20"/>
      <w:szCs w:val="20"/>
      <w:lang w:eastAsia="en-US"/>
    </w:rPr>
  </w:style>
  <w:style w:type="paragraph" w:customStyle="1" w:styleId="380">
    <w:name w:val="xl14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381">
    <w:name w:val="正文，首行缩进:"/>
    <w:basedOn w:val="1"/>
    <w:qFormat/>
    <w:uiPriority w:val="99"/>
    <w:pPr>
      <w:spacing w:line="360" w:lineRule="auto"/>
      <w:ind w:firstLine="480" w:firstLineChars="200"/>
      <w:jc w:val="left"/>
    </w:pPr>
    <w:rPr>
      <w:rFonts w:ascii="仿宋_GB2312" w:hAnsi="Arial" w:eastAsia="仿宋_GB2312"/>
      <w:kern w:val="0"/>
      <w:sz w:val="24"/>
      <w:szCs w:val="20"/>
    </w:rPr>
  </w:style>
  <w:style w:type="paragraph" w:customStyle="1" w:styleId="382">
    <w:name w:val="xl108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kern w:val="0"/>
      <w:sz w:val="22"/>
      <w:szCs w:val="22"/>
    </w:rPr>
  </w:style>
  <w:style w:type="paragraph" w:customStyle="1" w:styleId="383">
    <w:name w:val="Char Char Char Char1"/>
    <w:basedOn w:val="26"/>
    <w:qFormat/>
    <w:uiPriority w:val="99"/>
    <w:pPr>
      <w:adjustRightInd w:val="0"/>
      <w:snapToGrid w:val="0"/>
      <w:spacing w:line="360" w:lineRule="auto"/>
    </w:pPr>
    <w:rPr>
      <w:rFonts w:ascii="Tahoma" w:hAnsi="Tahoma"/>
      <w:sz w:val="24"/>
      <w:szCs w:val="24"/>
    </w:rPr>
  </w:style>
  <w:style w:type="paragraph" w:customStyle="1" w:styleId="384">
    <w:name w:val="font12"/>
    <w:basedOn w:val="1"/>
    <w:qFormat/>
    <w:uiPriority w:val="99"/>
    <w:pPr>
      <w:widowControl/>
      <w:spacing w:before="100" w:beforeAutospacing="1" w:after="100" w:afterAutospacing="1"/>
      <w:jc w:val="left"/>
    </w:pPr>
    <w:rPr>
      <w:rFonts w:ascii="宋体" w:hAnsi="宋体" w:cs="宋体"/>
      <w:kern w:val="0"/>
      <w:sz w:val="18"/>
      <w:szCs w:val="18"/>
    </w:rPr>
  </w:style>
  <w:style w:type="paragraph" w:customStyle="1" w:styleId="385">
    <w:name w:val="xl122"/>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b/>
      <w:bCs/>
      <w:color w:val="000000"/>
      <w:kern w:val="0"/>
      <w:sz w:val="20"/>
      <w:szCs w:val="20"/>
    </w:rPr>
  </w:style>
  <w:style w:type="paragraph" w:customStyle="1" w:styleId="386">
    <w:name w:val="duc_title"/>
    <w:basedOn w:val="1"/>
    <w:qFormat/>
    <w:uiPriority w:val="99"/>
    <w:pPr>
      <w:widowControl/>
      <w:spacing w:before="100" w:beforeAutospacing="1" w:after="100" w:afterAutospacing="1" w:line="300" w:lineRule="atLeast"/>
      <w:jc w:val="left"/>
    </w:pPr>
    <w:rPr>
      <w:rFonts w:ascii="宋体" w:hAnsi="宋体" w:cs="宋体"/>
      <w:kern w:val="0"/>
      <w:sz w:val="18"/>
      <w:szCs w:val="18"/>
    </w:rPr>
  </w:style>
  <w:style w:type="paragraph" w:customStyle="1" w:styleId="387">
    <w:name w:val="xl126"/>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388">
    <w:name w:val="xl11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20"/>
      <w:szCs w:val="20"/>
    </w:rPr>
  </w:style>
  <w:style w:type="paragraph" w:customStyle="1" w:styleId="389">
    <w:name w:val="figurechar"/>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390">
    <w:name w:val="xl12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391">
    <w:name w:val="xl1069"/>
    <w:basedOn w:val="1"/>
    <w:qFormat/>
    <w:uiPriority w:val="99"/>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2"/>
      <w:szCs w:val="22"/>
    </w:rPr>
  </w:style>
  <w:style w:type="paragraph" w:customStyle="1" w:styleId="392">
    <w:name w:val="font16"/>
    <w:basedOn w:val="1"/>
    <w:qFormat/>
    <w:uiPriority w:val="99"/>
    <w:pPr>
      <w:widowControl/>
      <w:spacing w:before="100" w:beforeAutospacing="1" w:after="100" w:afterAutospacing="1"/>
      <w:jc w:val="left"/>
    </w:pPr>
    <w:rPr>
      <w:kern w:val="0"/>
      <w:sz w:val="20"/>
      <w:szCs w:val="20"/>
    </w:rPr>
  </w:style>
  <w:style w:type="paragraph" w:customStyle="1" w:styleId="393">
    <w:name w:val="figuredescription"/>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394">
    <w:name w:val="框下空行"/>
    <w:basedOn w:val="395"/>
    <w:next w:val="395"/>
    <w:qFormat/>
    <w:uiPriority w:val="99"/>
    <w:pPr>
      <w:spacing w:before="0" w:after="0" w:line="240" w:lineRule="exact"/>
    </w:pPr>
  </w:style>
  <w:style w:type="paragraph" w:customStyle="1" w:styleId="395">
    <w:name w:val="正文 1"/>
    <w:basedOn w:val="1"/>
    <w:qFormat/>
    <w:uiPriority w:val="99"/>
    <w:pPr>
      <w:widowControl/>
      <w:adjustRightInd w:val="0"/>
      <w:snapToGrid w:val="0"/>
      <w:spacing w:before="80" w:after="80" w:line="360" w:lineRule="auto"/>
      <w:ind w:left="1418"/>
    </w:pPr>
    <w:rPr>
      <w:szCs w:val="20"/>
    </w:rPr>
  </w:style>
  <w:style w:type="paragraph" w:customStyle="1" w:styleId="396">
    <w:name w:val="xl1074"/>
    <w:basedOn w:val="1"/>
    <w:qFormat/>
    <w:uiPriority w:val="99"/>
    <w:pPr>
      <w:widowControl/>
      <w:shd w:val="clear" w:color="000000" w:fill="FFFFFF"/>
      <w:spacing w:before="100" w:beforeAutospacing="1" w:after="100" w:afterAutospacing="1"/>
      <w:jc w:val="center"/>
    </w:pPr>
    <w:rPr>
      <w:rFonts w:ascii="Arial" w:hAnsi="Arial" w:cs="Arial"/>
      <w:kern w:val="0"/>
      <w:sz w:val="22"/>
      <w:szCs w:val="22"/>
    </w:rPr>
  </w:style>
  <w:style w:type="paragraph" w:customStyle="1" w:styleId="397">
    <w:name w:val="ColumnHead_Stibo_Grayed"/>
    <w:basedOn w:val="1"/>
    <w:qFormat/>
    <w:uiPriority w:val="99"/>
    <w:pPr>
      <w:widowControl/>
      <w:jc w:val="left"/>
    </w:pPr>
    <w:rPr>
      <w:rFonts w:ascii="Helvetica" w:hAnsi="Helvetica"/>
      <w:b/>
      <w:color w:val="999999"/>
      <w:kern w:val="0"/>
      <w:sz w:val="20"/>
      <w:szCs w:val="24"/>
      <w:lang w:eastAsia="en-US"/>
    </w:rPr>
  </w:style>
  <w:style w:type="paragraph" w:customStyle="1" w:styleId="398">
    <w:name w:val="Char2"/>
    <w:basedOn w:val="1"/>
    <w:qFormat/>
    <w:uiPriority w:val="99"/>
    <w:pPr>
      <w:tabs>
        <w:tab w:val="left" w:pos="360"/>
      </w:tabs>
      <w:ind w:firstLine="200" w:firstLineChars="200"/>
    </w:pPr>
    <w:rPr>
      <w:sz w:val="28"/>
      <w:szCs w:val="30"/>
    </w:rPr>
  </w:style>
  <w:style w:type="paragraph" w:customStyle="1" w:styleId="399">
    <w:name w:val="TextHead1_Stibo_Grayed"/>
    <w:basedOn w:val="1"/>
    <w:qFormat/>
    <w:uiPriority w:val="99"/>
    <w:pPr>
      <w:widowControl/>
      <w:jc w:val="left"/>
    </w:pPr>
    <w:rPr>
      <w:rFonts w:ascii="Helvetica" w:hAnsi="Helvetica"/>
      <w:b/>
      <w:color w:val="999999"/>
      <w:kern w:val="0"/>
      <w:sz w:val="24"/>
      <w:szCs w:val="24"/>
      <w:lang w:eastAsia="en-US"/>
    </w:rPr>
  </w:style>
  <w:style w:type="paragraph" w:customStyle="1" w:styleId="400">
    <w:name w:val="xl112"/>
    <w:basedOn w:val="1"/>
    <w:qFormat/>
    <w:uiPriority w:val="99"/>
    <w:pPr>
      <w:widowControl/>
      <w:spacing w:before="100" w:beforeAutospacing="1" w:after="100" w:afterAutospacing="1"/>
      <w:jc w:val="center"/>
      <w:textAlignment w:val="center"/>
    </w:pPr>
    <w:rPr>
      <w:rFonts w:ascii="宋体" w:hAnsi="宋体" w:cs="宋体"/>
      <w:color w:val="000000"/>
      <w:kern w:val="0"/>
      <w:sz w:val="20"/>
      <w:szCs w:val="20"/>
    </w:rPr>
  </w:style>
  <w:style w:type="paragraph" w:customStyle="1" w:styleId="401">
    <w:name w:val="修订1"/>
    <w:qFormat/>
    <w:uiPriority w:val="99"/>
    <w:rPr>
      <w:rFonts w:ascii="Times New Roman" w:hAnsi="Times New Roman" w:eastAsia="宋体" w:cs="Times New Roman"/>
      <w:kern w:val="2"/>
      <w:sz w:val="21"/>
      <w:szCs w:val="24"/>
      <w:lang w:val="en-US" w:eastAsia="zh-CN" w:bidi="ar-SA"/>
    </w:rPr>
  </w:style>
  <w:style w:type="paragraph" w:customStyle="1" w:styleId="402">
    <w:name w:val="xl11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403">
    <w:name w:val="xl109"/>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20"/>
      <w:szCs w:val="20"/>
    </w:rPr>
  </w:style>
  <w:style w:type="paragraph" w:customStyle="1" w:styleId="404">
    <w:name w:val="xl108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2"/>
      <w:szCs w:val="22"/>
    </w:rPr>
  </w:style>
  <w:style w:type="paragraph" w:customStyle="1" w:styleId="405">
    <w:name w:val="bcgg"/>
    <w:basedOn w:val="1"/>
    <w:qFormat/>
    <w:uiPriority w:val="99"/>
    <w:pPr>
      <w:widowControl/>
      <w:spacing w:before="100" w:beforeAutospacing="1" w:after="100" w:afterAutospacing="1" w:line="300" w:lineRule="atLeast"/>
      <w:jc w:val="left"/>
    </w:pPr>
    <w:rPr>
      <w:rFonts w:ascii="??" w:hAnsi="??"/>
      <w:color w:val="323433"/>
      <w:kern w:val="0"/>
      <w:sz w:val="18"/>
      <w:szCs w:val="20"/>
    </w:rPr>
  </w:style>
  <w:style w:type="paragraph" w:customStyle="1" w:styleId="406">
    <w:name w:val="文档正文"/>
    <w:basedOn w:val="1"/>
    <w:qFormat/>
    <w:uiPriority w:val="99"/>
    <w:pPr>
      <w:adjustRightInd w:val="0"/>
      <w:spacing w:line="312" w:lineRule="atLeast"/>
      <w:ind w:firstLine="567"/>
      <w:textAlignment w:val="baseline"/>
    </w:pPr>
    <w:rPr>
      <w:rFonts w:ascii="长城仿宋" w:eastAsia="长城仿宋"/>
      <w:kern w:val="0"/>
      <w:sz w:val="28"/>
      <w:szCs w:val="20"/>
    </w:rPr>
  </w:style>
  <w:style w:type="paragraph" w:customStyle="1" w:styleId="407">
    <w:name w:val="nei"/>
    <w:basedOn w:val="1"/>
    <w:qFormat/>
    <w:uiPriority w:val="99"/>
    <w:pPr>
      <w:widowControl/>
      <w:spacing w:before="100" w:beforeAutospacing="1" w:after="100" w:afterAutospacing="1" w:line="300" w:lineRule="atLeast"/>
      <w:jc w:val="left"/>
    </w:pPr>
    <w:rPr>
      <w:rFonts w:ascii="宋体" w:hAnsi="宋体" w:cs="宋体"/>
      <w:kern w:val="0"/>
      <w:sz w:val="18"/>
      <w:szCs w:val="18"/>
    </w:rPr>
  </w:style>
  <w:style w:type="paragraph" w:customStyle="1" w:styleId="408">
    <w:name w:val="xl68"/>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kern w:val="0"/>
      <w:sz w:val="18"/>
      <w:szCs w:val="18"/>
    </w:rPr>
  </w:style>
  <w:style w:type="paragraph" w:customStyle="1" w:styleId="409">
    <w:name w:val="xl78"/>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410">
    <w:name w:val="titletext6"/>
    <w:basedOn w:val="1"/>
    <w:qFormat/>
    <w:uiPriority w:val="99"/>
    <w:pPr>
      <w:widowControl/>
      <w:spacing w:before="120" w:after="100" w:afterAutospacing="1" w:line="450" w:lineRule="atLeast"/>
      <w:jc w:val="left"/>
    </w:pPr>
    <w:rPr>
      <w:rFonts w:ascii="宋体" w:hAnsi="宋体" w:cs="宋体"/>
      <w:color w:val="C50B1E"/>
      <w:kern w:val="0"/>
      <w:sz w:val="24"/>
      <w:szCs w:val="24"/>
    </w:rPr>
  </w:style>
  <w:style w:type="paragraph" w:customStyle="1" w:styleId="411">
    <w:name w:val="Char Char Char"/>
    <w:basedOn w:val="1"/>
    <w:qFormat/>
    <w:uiPriority w:val="99"/>
    <w:rPr>
      <w:rFonts w:ascii="Arial" w:hAnsi="Arial" w:cs="Arial"/>
      <w:szCs w:val="24"/>
    </w:rPr>
  </w:style>
  <w:style w:type="paragraph" w:customStyle="1" w:styleId="412">
    <w:name w:val="itemlistintable"/>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413">
    <w:name w:val="itemlist"/>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414">
    <w:name w:val="a2"/>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415">
    <w:name w:val="figuredescriptionchar"/>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416">
    <w:name w:val="figuretextchar"/>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417">
    <w:name w:val="TableBulletStyle1_Stibo_Grayed"/>
    <w:basedOn w:val="418"/>
    <w:next w:val="420"/>
    <w:qFormat/>
    <w:uiPriority w:val="99"/>
    <w:pPr>
      <w:tabs>
        <w:tab w:val="left" w:pos="360"/>
        <w:tab w:val="left" w:pos="720"/>
      </w:tabs>
    </w:pPr>
    <w:rPr>
      <w:color w:val="999999"/>
      <w:szCs w:val="20"/>
    </w:rPr>
  </w:style>
  <w:style w:type="paragraph" w:customStyle="1" w:styleId="418">
    <w:name w:val="TableBulletStyle1"/>
    <w:next w:val="419"/>
    <w:qFormat/>
    <w:uiPriority w:val="99"/>
    <w:pPr>
      <w:keepNext/>
      <w:tabs>
        <w:tab w:val="left" w:pos="360"/>
        <w:tab w:val="left" w:pos="720"/>
      </w:tabs>
    </w:pPr>
    <w:rPr>
      <w:rFonts w:ascii="Helvetica" w:hAnsi="Helvetica" w:eastAsia="宋体" w:cs="Times New Roman"/>
      <w:szCs w:val="24"/>
      <w:lang w:val="en-GB" w:eastAsia="en-US" w:bidi="ar-SA"/>
    </w:rPr>
  </w:style>
  <w:style w:type="paragraph" w:customStyle="1" w:styleId="419">
    <w:name w:val="TableBulletStyle1_NoBullet"/>
    <w:next w:val="418"/>
    <w:qFormat/>
    <w:uiPriority w:val="99"/>
    <w:pPr>
      <w:tabs>
        <w:tab w:val="left" w:pos="720"/>
      </w:tabs>
      <w:ind w:left="720"/>
    </w:pPr>
    <w:rPr>
      <w:rFonts w:ascii="Helvetica" w:hAnsi="Helvetica" w:eastAsia="宋体" w:cs="Times New Roman"/>
      <w:szCs w:val="2"/>
      <w:lang w:val="en-US" w:eastAsia="en-US" w:bidi="ar-SA"/>
    </w:rPr>
  </w:style>
  <w:style w:type="paragraph" w:customStyle="1" w:styleId="420">
    <w:name w:val="TableBulletStyle1_NB_Stibo_Grayed"/>
    <w:basedOn w:val="419"/>
    <w:next w:val="417"/>
    <w:qFormat/>
    <w:uiPriority w:val="99"/>
    <w:rPr>
      <w:color w:val="999999"/>
      <w:szCs w:val="20"/>
    </w:rPr>
  </w:style>
  <w:style w:type="paragraph" w:customStyle="1" w:styleId="421">
    <w:name w:val="图形文字"/>
    <w:next w:val="1"/>
    <w:qFormat/>
    <w:uiPriority w:val="99"/>
    <w:pPr>
      <w:jc w:val="center"/>
    </w:pPr>
    <w:rPr>
      <w:rFonts w:ascii="Times New Roman" w:hAnsi="Times New Roman" w:eastAsia="宋体" w:cs="Times New Roman"/>
      <w:color w:val="000000"/>
      <w:sz w:val="24"/>
      <w:lang w:val="en-US" w:eastAsia="zh-CN" w:bidi="ar-SA"/>
    </w:rPr>
  </w:style>
  <w:style w:type="paragraph" w:customStyle="1" w:styleId="422">
    <w:name w:val="xl1060"/>
    <w:basedOn w:val="1"/>
    <w:qFormat/>
    <w:uiPriority w:val="99"/>
    <w:pPr>
      <w:widowControl/>
      <w:shd w:val="clear" w:color="000000" w:fill="FFFFFF"/>
      <w:spacing w:before="100" w:beforeAutospacing="1" w:after="100" w:afterAutospacing="1"/>
      <w:jc w:val="left"/>
    </w:pPr>
    <w:rPr>
      <w:rFonts w:ascii="宋体" w:hAnsi="宋体" w:cs="宋体"/>
      <w:kern w:val="0"/>
      <w:sz w:val="22"/>
      <w:szCs w:val="22"/>
    </w:rPr>
  </w:style>
  <w:style w:type="paragraph" w:customStyle="1" w:styleId="423">
    <w:name w:val="xl13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20"/>
      <w:szCs w:val="20"/>
    </w:rPr>
  </w:style>
  <w:style w:type="paragraph" w:customStyle="1" w:styleId="424">
    <w:name w:val="缺省文本"/>
    <w:basedOn w:val="1"/>
    <w:qFormat/>
    <w:uiPriority w:val="99"/>
    <w:pPr>
      <w:autoSpaceDE w:val="0"/>
      <w:autoSpaceDN w:val="0"/>
      <w:adjustRightInd w:val="0"/>
      <w:jc w:val="left"/>
    </w:pPr>
    <w:rPr>
      <w:kern w:val="0"/>
      <w:sz w:val="24"/>
      <w:szCs w:val="24"/>
    </w:rPr>
  </w:style>
  <w:style w:type="paragraph" w:customStyle="1" w:styleId="425">
    <w:name w:val="Figure"/>
    <w:basedOn w:val="1"/>
    <w:next w:val="124"/>
    <w:qFormat/>
    <w:uiPriority w:val="99"/>
    <w:pPr>
      <w:keepNext/>
      <w:widowControl/>
      <w:snapToGrid w:val="0"/>
      <w:spacing w:before="80" w:after="80" w:line="300" w:lineRule="auto"/>
      <w:ind w:left="1134"/>
      <w:jc w:val="center"/>
    </w:pPr>
    <w:rPr>
      <w:rFonts w:ascii="Arial" w:hAnsi="Arial" w:cs="Arial"/>
      <w:kern w:val="0"/>
    </w:rPr>
  </w:style>
  <w:style w:type="paragraph" w:customStyle="1" w:styleId="426">
    <w:name w:val="xl1089"/>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2"/>
      <w:szCs w:val="22"/>
    </w:rPr>
  </w:style>
  <w:style w:type="paragraph" w:customStyle="1" w:styleId="427">
    <w:name w:val="xl1103"/>
    <w:basedOn w:val="1"/>
    <w:qFormat/>
    <w:uiPriority w:val="99"/>
    <w:pPr>
      <w:widowControl/>
      <w:pBdr>
        <w:top w:val="single" w:color="auto" w:sz="4" w:space="0"/>
        <w:left w:val="single" w:color="auto" w:sz="4" w:space="0"/>
        <w:bottom w:val="single" w:color="auto" w:sz="4" w:space="0"/>
      </w:pBdr>
      <w:spacing w:before="100" w:beforeAutospacing="1" w:after="100" w:afterAutospacing="1"/>
      <w:jc w:val="left"/>
    </w:pPr>
    <w:rPr>
      <w:rFonts w:ascii="宋体" w:hAnsi="宋体" w:cs="宋体"/>
      <w:b/>
      <w:bCs/>
      <w:kern w:val="0"/>
      <w:sz w:val="22"/>
      <w:szCs w:val="22"/>
    </w:rPr>
  </w:style>
  <w:style w:type="paragraph" w:customStyle="1" w:styleId="428">
    <w:name w:val="文字"/>
    <w:basedOn w:val="1"/>
    <w:qFormat/>
    <w:uiPriority w:val="99"/>
    <w:pPr>
      <w:tabs>
        <w:tab w:val="left" w:pos="8520"/>
      </w:tabs>
      <w:spacing w:line="312" w:lineRule="auto"/>
      <w:ind w:right="-210" w:firstLine="556"/>
    </w:pPr>
    <w:rPr>
      <w:rFonts w:ascii="宋体" w:hAnsi="宋体"/>
      <w:sz w:val="28"/>
      <w:szCs w:val="20"/>
    </w:rPr>
  </w:style>
  <w:style w:type="paragraph" w:customStyle="1" w:styleId="429">
    <w:name w:val="xl9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430">
    <w:name w:val="xl1063"/>
    <w:basedOn w:val="1"/>
    <w:qFormat/>
    <w:uiPriority w:val="99"/>
    <w:pPr>
      <w:widowControl/>
      <w:pBdr>
        <w:top w:val="single" w:color="auto" w:sz="4" w:space="0"/>
        <w:bottom w:val="single" w:color="auto" w:sz="4" w:space="0"/>
      </w:pBdr>
      <w:shd w:val="clear" w:color="000000" w:fill="FFFFFF"/>
      <w:spacing w:before="100" w:beforeAutospacing="1" w:after="100" w:afterAutospacing="1"/>
      <w:jc w:val="center"/>
    </w:pPr>
    <w:rPr>
      <w:rFonts w:ascii="Arial" w:hAnsi="Arial" w:cs="Arial"/>
      <w:kern w:val="0"/>
      <w:sz w:val="22"/>
      <w:szCs w:val="22"/>
    </w:rPr>
  </w:style>
  <w:style w:type="paragraph" w:customStyle="1" w:styleId="431">
    <w:name w:val="xl1101"/>
    <w:basedOn w:val="1"/>
    <w:qFormat/>
    <w:uiPriority w:val="99"/>
    <w:pPr>
      <w:widowControl/>
      <w:pBdr>
        <w:bottom w:val="single" w:color="auto" w:sz="4" w:space="0"/>
      </w:pBdr>
      <w:shd w:val="clear" w:color="000000" w:fill="FFFFFF"/>
      <w:spacing w:before="100" w:beforeAutospacing="1" w:after="100" w:afterAutospacing="1"/>
      <w:jc w:val="center"/>
    </w:pPr>
    <w:rPr>
      <w:rFonts w:ascii="宋体" w:hAnsi="宋体" w:cs="宋体"/>
      <w:b/>
      <w:bCs/>
      <w:kern w:val="0"/>
      <w:sz w:val="36"/>
      <w:szCs w:val="36"/>
    </w:rPr>
  </w:style>
  <w:style w:type="paragraph" w:customStyle="1" w:styleId="432">
    <w:name w:val="xl1075"/>
    <w:basedOn w:val="1"/>
    <w:qFormat/>
    <w:uiPriority w:val="99"/>
    <w:pPr>
      <w:widowControl/>
      <w:shd w:val="clear" w:color="000000" w:fill="FFFFFF"/>
      <w:spacing w:before="100" w:beforeAutospacing="1" w:after="100" w:afterAutospacing="1"/>
      <w:jc w:val="center"/>
    </w:pPr>
    <w:rPr>
      <w:rFonts w:ascii="Arial" w:hAnsi="Arial" w:cs="Arial"/>
      <w:kern w:val="0"/>
      <w:sz w:val="22"/>
      <w:szCs w:val="22"/>
    </w:rPr>
  </w:style>
  <w:style w:type="paragraph" w:customStyle="1" w:styleId="433">
    <w:name w:val="xl1064"/>
    <w:basedOn w:val="1"/>
    <w:qFormat/>
    <w:uiPriority w:val="99"/>
    <w:pPr>
      <w:widowControl/>
      <w:pBdr>
        <w:top w:val="single" w:color="auto" w:sz="4" w:space="0"/>
        <w:bottom w:val="single" w:color="auto" w:sz="4" w:space="0"/>
      </w:pBdr>
      <w:shd w:val="clear" w:color="000000" w:fill="FFFFFF"/>
      <w:spacing w:before="100" w:beforeAutospacing="1" w:after="100" w:afterAutospacing="1"/>
      <w:jc w:val="center"/>
    </w:pPr>
    <w:rPr>
      <w:rFonts w:ascii="Arial" w:hAnsi="Arial" w:cs="Arial"/>
      <w:kern w:val="0"/>
      <w:sz w:val="22"/>
      <w:szCs w:val="22"/>
    </w:rPr>
  </w:style>
  <w:style w:type="paragraph" w:customStyle="1" w:styleId="434">
    <w:name w:val="xl67"/>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18"/>
      <w:szCs w:val="18"/>
    </w:rPr>
  </w:style>
  <w:style w:type="paragraph" w:customStyle="1" w:styleId="435">
    <w:name w:val="xl1062"/>
    <w:basedOn w:val="1"/>
    <w:qFormat/>
    <w:uiPriority w:val="99"/>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kern w:val="0"/>
      <w:sz w:val="22"/>
      <w:szCs w:val="22"/>
    </w:rPr>
  </w:style>
  <w:style w:type="paragraph" w:customStyle="1" w:styleId="436">
    <w:name w:val="xl138"/>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437">
    <w:name w:val="样式17"/>
    <w:basedOn w:val="23"/>
    <w:qFormat/>
    <w:uiPriority w:val="99"/>
    <w:pPr>
      <w:widowControl/>
      <w:tabs>
        <w:tab w:val="left" w:pos="2000"/>
      </w:tabs>
      <w:spacing w:before="120" w:after="360"/>
      <w:ind w:left="840" w:hanging="420"/>
      <w:jc w:val="center"/>
    </w:pPr>
    <w:rPr>
      <w:rFonts w:ascii="Arial" w:hAnsi="Arial" w:eastAsia="宋体"/>
      <w:bCs/>
      <w:kern w:val="0"/>
      <w:sz w:val="18"/>
      <w:lang w:eastAsia="en-US"/>
    </w:rPr>
  </w:style>
  <w:style w:type="paragraph" w:customStyle="1" w:styleId="438">
    <w:name w:val="normal bullet"/>
    <w:basedOn w:val="1"/>
    <w:qFormat/>
    <w:uiPriority w:val="99"/>
    <w:pPr>
      <w:tabs>
        <w:tab w:val="left" w:pos="5656"/>
      </w:tabs>
      <w:spacing w:before="100" w:beforeAutospacing="1" w:after="100" w:afterAutospacing="1"/>
    </w:pPr>
    <w:rPr>
      <w:sz w:val="24"/>
      <w:szCs w:val="24"/>
    </w:rPr>
  </w:style>
  <w:style w:type="paragraph" w:customStyle="1" w:styleId="439">
    <w:name w:val="ÕýÎÄ 1"/>
    <w:basedOn w:val="1"/>
    <w:qFormat/>
    <w:uiPriority w:val="99"/>
    <w:pPr>
      <w:widowControl/>
      <w:overflowPunct w:val="0"/>
      <w:autoSpaceDE w:val="0"/>
      <w:autoSpaceDN w:val="0"/>
      <w:adjustRightInd w:val="0"/>
      <w:spacing w:before="80" w:after="80" w:line="360" w:lineRule="auto"/>
      <w:ind w:left="1417"/>
      <w:textAlignment w:val="baseline"/>
    </w:pPr>
    <w:rPr>
      <w:kern w:val="0"/>
      <w:szCs w:val="20"/>
    </w:rPr>
  </w:style>
  <w:style w:type="paragraph" w:customStyle="1" w:styleId="440">
    <w:name w:val="tabletextchar"/>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441">
    <w:name w:val="正文（首行不缩进）"/>
    <w:basedOn w:val="1"/>
    <w:qFormat/>
    <w:uiPriority w:val="99"/>
    <w:pPr>
      <w:autoSpaceDE w:val="0"/>
      <w:autoSpaceDN w:val="0"/>
      <w:adjustRightInd w:val="0"/>
      <w:spacing w:line="360" w:lineRule="auto"/>
      <w:jc w:val="left"/>
    </w:pPr>
    <w:rPr>
      <w:kern w:val="0"/>
      <w:szCs w:val="20"/>
    </w:rPr>
  </w:style>
  <w:style w:type="paragraph" w:customStyle="1" w:styleId="442">
    <w:name w:val="表格表头"/>
    <w:basedOn w:val="443"/>
    <w:next w:val="443"/>
    <w:qFormat/>
    <w:uiPriority w:val="99"/>
    <w:pPr>
      <w:tabs>
        <w:tab w:val="left" w:pos="420"/>
      </w:tabs>
    </w:pPr>
    <w:rPr>
      <w:b/>
    </w:rPr>
  </w:style>
  <w:style w:type="paragraph" w:customStyle="1" w:styleId="443">
    <w:name w:val="表格正文"/>
    <w:basedOn w:val="1"/>
    <w:qFormat/>
    <w:uiPriority w:val="99"/>
    <w:pPr>
      <w:tabs>
        <w:tab w:val="left" w:pos="420"/>
      </w:tabs>
      <w:spacing w:before="60" w:after="60"/>
    </w:pPr>
    <w:rPr>
      <w:szCs w:val="20"/>
    </w:rPr>
  </w:style>
  <w:style w:type="paragraph" w:customStyle="1" w:styleId="444">
    <w:name w:val="p0"/>
    <w:basedOn w:val="1"/>
    <w:link w:val="617"/>
    <w:qFormat/>
    <w:uiPriority w:val="99"/>
    <w:pPr>
      <w:widowControl/>
      <w:spacing w:before="100" w:beforeAutospacing="1" w:after="100" w:afterAutospacing="1"/>
      <w:jc w:val="left"/>
    </w:pPr>
    <w:rPr>
      <w:rFonts w:ascii="宋体" w:hAnsi="宋体"/>
      <w:kern w:val="0"/>
      <w:sz w:val="24"/>
      <w:szCs w:val="20"/>
    </w:rPr>
  </w:style>
  <w:style w:type="paragraph" w:customStyle="1" w:styleId="445">
    <w:name w:val="xl108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2"/>
      <w:szCs w:val="22"/>
    </w:rPr>
  </w:style>
  <w:style w:type="paragraph" w:customStyle="1" w:styleId="446">
    <w:name w:val="a4"/>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447">
    <w:name w:val="xl13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448">
    <w:name w:val="Char1 Char Char Char Char Char Char"/>
    <w:basedOn w:val="1"/>
    <w:qFormat/>
    <w:uiPriority w:val="99"/>
    <w:pPr>
      <w:spacing w:line="360" w:lineRule="auto"/>
    </w:pPr>
    <w:rPr>
      <w:rFonts w:ascii="Tahoma" w:hAnsi="Tahoma"/>
      <w:sz w:val="24"/>
      <w:szCs w:val="20"/>
    </w:rPr>
  </w:style>
  <w:style w:type="paragraph" w:customStyle="1" w:styleId="449">
    <w:name w:val="xl11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20"/>
      <w:szCs w:val="20"/>
    </w:rPr>
  </w:style>
  <w:style w:type="paragraph" w:customStyle="1" w:styleId="450">
    <w:name w:val="xl1072"/>
    <w:basedOn w:val="1"/>
    <w:qFormat/>
    <w:uiPriority w:val="99"/>
    <w:pPr>
      <w:widowControl/>
      <w:shd w:val="clear" w:color="000000" w:fill="FFFFFF"/>
      <w:spacing w:before="100" w:beforeAutospacing="1" w:after="100" w:afterAutospacing="1"/>
      <w:jc w:val="left"/>
    </w:pPr>
    <w:rPr>
      <w:rFonts w:ascii="Arial" w:hAnsi="Arial" w:cs="Arial"/>
      <w:kern w:val="0"/>
      <w:sz w:val="22"/>
      <w:szCs w:val="22"/>
    </w:rPr>
  </w:style>
  <w:style w:type="paragraph" w:customStyle="1" w:styleId="451">
    <w:name w:val="图号"/>
    <w:basedOn w:val="1"/>
    <w:qFormat/>
    <w:uiPriority w:val="99"/>
    <w:pPr>
      <w:numPr>
        <w:ilvl w:val="7"/>
        <w:numId w:val="8"/>
      </w:numPr>
      <w:autoSpaceDE w:val="0"/>
      <w:autoSpaceDN w:val="0"/>
      <w:adjustRightInd w:val="0"/>
      <w:spacing w:before="105" w:line="360" w:lineRule="auto"/>
      <w:jc w:val="center"/>
    </w:pPr>
    <w:rPr>
      <w:rFonts w:ascii="Arial" w:hAnsi="Arial"/>
      <w:kern w:val="0"/>
      <w:sz w:val="18"/>
      <w:szCs w:val="18"/>
    </w:rPr>
  </w:style>
  <w:style w:type="paragraph" w:customStyle="1" w:styleId="452">
    <w:name w:val="SFClearBullets"/>
    <w:qFormat/>
    <w:uiPriority w:val="99"/>
    <w:pPr>
      <w:tabs>
        <w:tab w:val="left" w:pos="360"/>
        <w:tab w:val="left" w:pos="480"/>
      </w:tabs>
    </w:pPr>
    <w:rPr>
      <w:rFonts w:ascii="Helvetica" w:hAnsi="Helvetica" w:eastAsia="宋体" w:cs="Times New Roman"/>
      <w:szCs w:val="24"/>
      <w:lang w:val="en-US" w:eastAsia="en-US" w:bidi="ar-SA"/>
    </w:rPr>
  </w:style>
  <w:style w:type="paragraph" w:customStyle="1" w:styleId="453">
    <w:name w:val="符号列表"/>
    <w:basedOn w:val="1"/>
    <w:qFormat/>
    <w:uiPriority w:val="99"/>
    <w:pPr>
      <w:widowControl/>
      <w:tabs>
        <w:tab w:val="left" w:pos="810"/>
        <w:tab w:val="left" w:pos="964"/>
      </w:tabs>
      <w:snapToGrid w:val="0"/>
      <w:spacing w:line="440" w:lineRule="exact"/>
      <w:ind w:left="810" w:hanging="330"/>
      <w:jc w:val="left"/>
    </w:pPr>
    <w:rPr>
      <w:color w:val="000000"/>
      <w:sz w:val="24"/>
      <w:szCs w:val="24"/>
    </w:rPr>
  </w:style>
  <w:style w:type="paragraph" w:customStyle="1" w:styleId="454">
    <w:name w:val="xl129"/>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455">
    <w:name w:val="EST-List 9"/>
    <w:basedOn w:val="271"/>
    <w:qFormat/>
    <w:uiPriority w:val="99"/>
    <w:pPr>
      <w:tabs>
        <w:tab w:val="left" w:pos="3240"/>
        <w:tab w:val="left" w:pos="4380"/>
        <w:tab w:val="left" w:pos="4620"/>
        <w:tab w:val="clear" w:pos="2880"/>
        <w:tab w:val="clear" w:pos="3960"/>
      </w:tabs>
    </w:pPr>
  </w:style>
  <w:style w:type="paragraph" w:customStyle="1" w:styleId="456">
    <w:name w:val="xl1102"/>
    <w:basedOn w:val="1"/>
    <w:qFormat/>
    <w:uiPriority w:val="99"/>
    <w:pPr>
      <w:widowControl/>
      <w:pBdr>
        <w:bottom w:val="single" w:color="auto" w:sz="4" w:space="0"/>
      </w:pBdr>
      <w:shd w:val="clear" w:color="000000" w:fill="FFFFFF"/>
      <w:spacing w:before="100" w:beforeAutospacing="1" w:after="100" w:afterAutospacing="1"/>
      <w:jc w:val="center"/>
    </w:pPr>
    <w:rPr>
      <w:rFonts w:ascii="Arial" w:hAnsi="Arial" w:cs="Arial"/>
      <w:b/>
      <w:bCs/>
      <w:kern w:val="0"/>
      <w:sz w:val="36"/>
      <w:szCs w:val="36"/>
    </w:rPr>
  </w:style>
  <w:style w:type="paragraph" w:customStyle="1" w:styleId="457">
    <w:name w:val="xl118"/>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FF0000"/>
      <w:kern w:val="0"/>
      <w:sz w:val="20"/>
      <w:szCs w:val="20"/>
    </w:rPr>
  </w:style>
  <w:style w:type="paragraph" w:customStyle="1" w:styleId="458">
    <w:name w:val="xl81"/>
    <w:basedOn w:val="1"/>
    <w:qFormat/>
    <w:uiPriority w:val="99"/>
    <w:pPr>
      <w:widowControl/>
      <w:spacing w:before="100" w:beforeAutospacing="1" w:after="100" w:afterAutospacing="1"/>
      <w:jc w:val="center"/>
    </w:pPr>
    <w:rPr>
      <w:kern w:val="0"/>
      <w:sz w:val="18"/>
      <w:szCs w:val="18"/>
    </w:rPr>
  </w:style>
  <w:style w:type="paragraph" w:customStyle="1" w:styleId="459">
    <w:name w:val="图片"/>
    <w:basedOn w:val="1"/>
    <w:next w:val="30"/>
    <w:qFormat/>
    <w:uiPriority w:val="99"/>
    <w:pPr>
      <w:adjustRightInd w:val="0"/>
      <w:jc w:val="center"/>
    </w:pPr>
    <w:rPr>
      <w:szCs w:val="24"/>
    </w:rPr>
  </w:style>
  <w:style w:type="paragraph" w:customStyle="1" w:styleId="460">
    <w:name w:val="Pa10"/>
    <w:basedOn w:val="1"/>
    <w:next w:val="1"/>
    <w:qFormat/>
    <w:uiPriority w:val="99"/>
    <w:pPr>
      <w:autoSpaceDE w:val="0"/>
      <w:autoSpaceDN w:val="0"/>
      <w:adjustRightInd w:val="0"/>
      <w:spacing w:line="161" w:lineRule="atLeast"/>
      <w:jc w:val="left"/>
    </w:pPr>
    <w:rPr>
      <w:rFonts w:ascii="宋体" w:cs="宋体"/>
      <w:color w:val="000000"/>
      <w:kern w:val="0"/>
      <w:sz w:val="24"/>
      <w:szCs w:val="24"/>
    </w:rPr>
  </w:style>
  <w:style w:type="paragraph" w:customStyle="1" w:styleId="461">
    <w:name w:val="zw"/>
    <w:basedOn w:val="1"/>
    <w:qFormat/>
    <w:uiPriority w:val="99"/>
    <w:pPr>
      <w:widowControl/>
      <w:spacing w:before="100" w:beforeAutospacing="1" w:after="100" w:afterAutospacing="1" w:line="360" w:lineRule="auto"/>
      <w:jc w:val="left"/>
    </w:pPr>
    <w:rPr>
      <w:rFonts w:ascii="宋体" w:hAnsi="宋体" w:cs="宋体"/>
      <w:color w:val="000000"/>
      <w:kern w:val="0"/>
      <w:sz w:val="20"/>
      <w:szCs w:val="20"/>
    </w:rPr>
  </w:style>
  <w:style w:type="paragraph" w:customStyle="1" w:styleId="462">
    <w:name w:val="xl10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463">
    <w:name w:val="xl1105"/>
    <w:basedOn w:val="1"/>
    <w:qFormat/>
    <w:uiPriority w:val="99"/>
    <w:pPr>
      <w:widowControl/>
      <w:pBdr>
        <w:top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2"/>
      <w:szCs w:val="22"/>
    </w:rPr>
  </w:style>
  <w:style w:type="paragraph" w:customStyle="1" w:styleId="464">
    <w:name w:val="xl1066"/>
    <w:basedOn w:val="1"/>
    <w:qFormat/>
    <w:uiPriority w:val="99"/>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Arial" w:hAnsi="Arial" w:cs="Arial"/>
      <w:kern w:val="0"/>
      <w:sz w:val="22"/>
      <w:szCs w:val="22"/>
    </w:rPr>
  </w:style>
  <w:style w:type="paragraph" w:customStyle="1" w:styleId="465">
    <w:name w:val="Item List Char Char"/>
    <w:qFormat/>
    <w:uiPriority w:val="99"/>
    <w:pPr>
      <w:spacing w:line="300" w:lineRule="auto"/>
      <w:jc w:val="both"/>
    </w:pPr>
    <w:rPr>
      <w:rFonts w:ascii="Arial" w:hAnsi="Arial" w:eastAsia="宋体" w:cs="Arial"/>
      <w:sz w:val="21"/>
      <w:szCs w:val="21"/>
      <w:lang w:val="en-US" w:eastAsia="zh-CN" w:bidi="ar-SA"/>
    </w:rPr>
  </w:style>
  <w:style w:type="paragraph" w:customStyle="1" w:styleId="466">
    <w:name w:val="xl7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467">
    <w:name w:val="子标题"/>
    <w:basedOn w:val="1"/>
    <w:next w:val="30"/>
    <w:qFormat/>
    <w:uiPriority w:val="99"/>
    <w:pPr>
      <w:adjustRightInd w:val="0"/>
      <w:spacing w:beforeLines="50" w:afterLines="20"/>
      <w:jc w:val="left"/>
      <w:outlineLvl w:val="5"/>
    </w:pPr>
    <w:rPr>
      <w:rFonts w:ascii="黑体" w:eastAsia="黑体"/>
      <w:kern w:val="0"/>
    </w:rPr>
  </w:style>
  <w:style w:type="paragraph" w:customStyle="1" w:styleId="468">
    <w:name w:val="xl8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18"/>
      <w:szCs w:val="18"/>
    </w:rPr>
  </w:style>
  <w:style w:type="paragraph" w:customStyle="1" w:styleId="469">
    <w:name w:val="tabletextcharchar"/>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470">
    <w:name w:val="xl10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b/>
      <w:bCs/>
      <w:kern w:val="0"/>
      <w:sz w:val="20"/>
      <w:szCs w:val="20"/>
    </w:rPr>
  </w:style>
  <w:style w:type="paragraph" w:customStyle="1" w:styleId="471">
    <w:name w:val="小标题 1"/>
    <w:basedOn w:val="1"/>
    <w:qFormat/>
    <w:uiPriority w:val="99"/>
    <w:pPr>
      <w:autoSpaceDE w:val="0"/>
      <w:autoSpaceDN w:val="0"/>
      <w:adjustRightInd w:val="0"/>
      <w:spacing w:line="360" w:lineRule="atLeast"/>
    </w:pPr>
    <w:rPr>
      <w:rFonts w:ascii="文鼎粗黑" w:eastAsia="文鼎粗黑"/>
      <w:kern w:val="0"/>
      <w:sz w:val="22"/>
      <w:szCs w:val="20"/>
    </w:rPr>
  </w:style>
  <w:style w:type="paragraph" w:customStyle="1" w:styleId="472">
    <w:name w:val="xl108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2"/>
      <w:szCs w:val="22"/>
    </w:rPr>
  </w:style>
  <w:style w:type="paragraph" w:customStyle="1" w:styleId="473">
    <w:name w:val="a1"/>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474">
    <w:name w:val="xl1079"/>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22"/>
      <w:szCs w:val="22"/>
    </w:rPr>
  </w:style>
  <w:style w:type="paragraph" w:customStyle="1" w:styleId="475">
    <w:name w:val="Item Step in Table"/>
    <w:qFormat/>
    <w:uiPriority w:val="99"/>
    <w:pPr>
      <w:spacing w:before="40" w:after="40"/>
      <w:ind w:left="360" w:hanging="360"/>
      <w:jc w:val="both"/>
    </w:pPr>
    <w:rPr>
      <w:rFonts w:ascii="Arial" w:hAnsi="Arial" w:eastAsia="宋体" w:cs="Arial"/>
      <w:sz w:val="18"/>
      <w:szCs w:val="18"/>
      <w:lang w:val="en-US" w:eastAsia="zh-CN" w:bidi="ar-SA"/>
    </w:rPr>
  </w:style>
  <w:style w:type="paragraph" w:customStyle="1" w:styleId="476">
    <w:name w:val="正文 2"/>
    <w:basedOn w:val="162"/>
    <w:qFormat/>
    <w:uiPriority w:val="99"/>
    <w:pPr>
      <w:ind w:left="780" w:leftChars="0" w:hanging="360"/>
    </w:pPr>
    <w:rPr>
      <w:b/>
    </w:rPr>
  </w:style>
  <w:style w:type="paragraph" w:customStyle="1" w:styleId="477">
    <w:name w:val="figurecharchar"/>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478">
    <w:name w:val="Default"/>
    <w:link w:val="657"/>
    <w:qFormat/>
    <w:uiPriority w:val="99"/>
    <w:pPr>
      <w:widowControl w:val="0"/>
      <w:autoSpaceDE w:val="0"/>
      <w:autoSpaceDN w:val="0"/>
      <w:adjustRightInd w:val="0"/>
    </w:pPr>
    <w:rPr>
      <w:rFonts w:ascii="宋体" w:hAnsi="Calibri" w:eastAsia="宋体" w:cs="Times New Roman"/>
      <w:color w:val="000000"/>
      <w:sz w:val="24"/>
      <w:lang w:val="en-US" w:eastAsia="zh-CN" w:bidi="ar-SA"/>
    </w:rPr>
  </w:style>
  <w:style w:type="paragraph" w:customStyle="1" w:styleId="479">
    <w:name w:val="xl10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480">
    <w:name w:val="默认段落字体 Para Char"/>
    <w:basedOn w:val="1"/>
    <w:qFormat/>
    <w:uiPriority w:val="99"/>
    <w:rPr>
      <w:rFonts w:ascii="Arial" w:hAnsi="Arial" w:cs="Arial"/>
      <w:szCs w:val="24"/>
    </w:rPr>
  </w:style>
  <w:style w:type="paragraph" w:customStyle="1" w:styleId="481">
    <w:name w:val="a5"/>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482">
    <w:name w:val="正文缩进4格"/>
    <w:basedOn w:val="142"/>
    <w:qFormat/>
    <w:uiPriority w:val="99"/>
    <w:pPr>
      <w:ind w:left="2" w:firstLine="538" w:firstLineChars="192"/>
    </w:pPr>
    <w:rPr>
      <w:color w:val="000000"/>
    </w:rPr>
  </w:style>
  <w:style w:type="paragraph" w:customStyle="1" w:styleId="483">
    <w:name w:val="xl10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484">
    <w:name w:val="figuretextcharcharchar"/>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485">
    <w:name w:val="xl88"/>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b/>
      <w:bCs/>
      <w:kern w:val="0"/>
      <w:sz w:val="20"/>
      <w:szCs w:val="20"/>
    </w:rPr>
  </w:style>
  <w:style w:type="paragraph" w:customStyle="1" w:styleId="486">
    <w:name w:val="[无段落样式]"/>
    <w:qFormat/>
    <w:uiPriority w:val="99"/>
    <w:pPr>
      <w:widowControl w:val="0"/>
      <w:autoSpaceDE w:val="0"/>
      <w:autoSpaceDN w:val="0"/>
      <w:adjustRightInd w:val="0"/>
      <w:spacing w:line="288" w:lineRule="auto"/>
      <w:jc w:val="both"/>
      <w:textAlignment w:val="center"/>
    </w:pPr>
    <w:rPr>
      <w:rFonts w:ascii="华文黑体 Light" w:hAnsi="Times New Roman" w:eastAsia="华文黑体 Light" w:cs="华文黑体 Light"/>
      <w:color w:val="000000"/>
      <w:sz w:val="24"/>
      <w:szCs w:val="24"/>
      <w:lang w:val="zh-CN" w:eastAsia="zh-CN" w:bidi="ar-SA"/>
    </w:rPr>
  </w:style>
  <w:style w:type="paragraph" w:customStyle="1" w:styleId="487">
    <w:name w:val="xl9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488">
    <w:name w:val="TableText_Stibo_Grayed"/>
    <w:basedOn w:val="298"/>
    <w:qFormat/>
    <w:uiPriority w:val="99"/>
  </w:style>
  <w:style w:type="paragraph" w:customStyle="1" w:styleId="489">
    <w:name w:val="_Style 16"/>
    <w:basedOn w:val="1"/>
    <w:qFormat/>
    <w:uiPriority w:val="99"/>
    <w:pPr>
      <w:widowControl/>
      <w:spacing w:line="400" w:lineRule="exact"/>
      <w:jc w:val="center"/>
    </w:pPr>
    <w:rPr>
      <w:szCs w:val="20"/>
    </w:rPr>
  </w:style>
  <w:style w:type="paragraph" w:customStyle="1" w:styleId="490">
    <w:name w:val="xl1094"/>
    <w:basedOn w:val="1"/>
    <w:qFormat/>
    <w:uiPriority w:val="99"/>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Arial" w:hAnsi="Arial" w:cs="Arial"/>
      <w:color w:val="FF0000"/>
      <w:kern w:val="0"/>
      <w:sz w:val="22"/>
      <w:szCs w:val="22"/>
    </w:rPr>
  </w:style>
  <w:style w:type="paragraph" w:customStyle="1" w:styleId="491">
    <w:name w:val="Lb1"/>
    <w:qFormat/>
    <w:uiPriority w:val="99"/>
    <w:pPr>
      <w:tabs>
        <w:tab w:val="left" w:pos="300"/>
        <w:tab w:val="left" w:pos="360"/>
        <w:tab w:val="left" w:pos="907"/>
      </w:tabs>
      <w:spacing w:after="100"/>
    </w:pPr>
    <w:rPr>
      <w:rFonts w:ascii="Times New Roman" w:hAnsi="Times New Roman" w:eastAsia="宋体" w:cs="Times New Roman"/>
      <w:sz w:val="21"/>
      <w:lang w:val="en-US" w:eastAsia="zh-CN" w:bidi="ar-SA"/>
    </w:rPr>
  </w:style>
  <w:style w:type="paragraph" w:customStyle="1" w:styleId="492">
    <w:name w:val="±í??"/>
    <w:basedOn w:val="1"/>
    <w:qFormat/>
    <w:uiPriority w:val="99"/>
    <w:pPr>
      <w:widowControl/>
      <w:overflowPunct w:val="0"/>
      <w:autoSpaceDE w:val="0"/>
      <w:autoSpaceDN w:val="0"/>
      <w:adjustRightInd w:val="0"/>
      <w:spacing w:line="300" w:lineRule="auto"/>
      <w:jc w:val="center"/>
      <w:textAlignment w:val="baseline"/>
    </w:pPr>
    <w:rPr>
      <w:kern w:val="0"/>
      <w:sz w:val="18"/>
      <w:szCs w:val="20"/>
    </w:rPr>
  </w:style>
  <w:style w:type="paragraph" w:customStyle="1" w:styleId="493">
    <w:name w:val="xl13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494">
    <w:name w:val="样式 一标题 + 三号 左侧:  0 厘米 右侧:  0 厘米 段前: 6 磅 段后: 6 磅"/>
    <w:basedOn w:val="1"/>
    <w:qFormat/>
    <w:uiPriority w:val="99"/>
    <w:pPr>
      <w:autoSpaceDE w:val="0"/>
      <w:autoSpaceDN w:val="0"/>
      <w:adjustRightInd w:val="0"/>
      <w:spacing w:beforeLines="50" w:afterLines="50"/>
    </w:pPr>
    <w:rPr>
      <w:rFonts w:ascii="仿宋_GB2312" w:hAnsi="宋体" w:eastAsia="仿宋_GB2312" w:cs="宋体"/>
      <w:b/>
      <w:kern w:val="0"/>
      <w:sz w:val="24"/>
      <w:szCs w:val="24"/>
      <w:u w:val="single"/>
    </w:rPr>
  </w:style>
  <w:style w:type="paragraph" w:customStyle="1" w:styleId="495">
    <w:name w:val="xl1073"/>
    <w:basedOn w:val="1"/>
    <w:qFormat/>
    <w:uiPriority w:val="99"/>
    <w:pPr>
      <w:widowControl/>
      <w:shd w:val="clear" w:color="000000" w:fill="FFFFFF"/>
      <w:spacing w:before="100" w:beforeAutospacing="1" w:after="100" w:afterAutospacing="1"/>
      <w:jc w:val="left"/>
    </w:pPr>
    <w:rPr>
      <w:rFonts w:ascii="Arial" w:hAnsi="Arial" w:cs="Arial"/>
      <w:kern w:val="0"/>
      <w:sz w:val="22"/>
      <w:szCs w:val="22"/>
    </w:rPr>
  </w:style>
  <w:style w:type="paragraph" w:customStyle="1" w:styleId="496">
    <w:name w:val="font10"/>
    <w:basedOn w:val="1"/>
    <w:qFormat/>
    <w:uiPriority w:val="99"/>
    <w:pPr>
      <w:widowControl/>
      <w:spacing w:before="100" w:beforeAutospacing="1" w:after="100" w:afterAutospacing="1"/>
      <w:jc w:val="left"/>
    </w:pPr>
    <w:rPr>
      <w:rFonts w:ascii="宋体" w:hAnsi="宋体" w:cs="宋体"/>
      <w:kern w:val="0"/>
      <w:sz w:val="18"/>
      <w:szCs w:val="18"/>
    </w:rPr>
  </w:style>
  <w:style w:type="paragraph" w:customStyle="1" w:styleId="497">
    <w:name w:val="xl1106"/>
    <w:basedOn w:val="1"/>
    <w:qFormat/>
    <w:uiPriority w:val="99"/>
    <w:pPr>
      <w:widowControl/>
      <w:pBdr>
        <w:top w:val="single" w:color="auto" w:sz="4" w:space="0"/>
        <w:left w:val="single" w:color="auto" w:sz="4" w:space="0"/>
        <w:bottom w:val="single" w:color="auto" w:sz="4" w:space="0"/>
      </w:pBdr>
      <w:shd w:val="clear" w:color="000000" w:fill="FFFFFF"/>
      <w:spacing w:before="100" w:beforeAutospacing="1" w:after="100" w:afterAutospacing="1"/>
      <w:jc w:val="left"/>
    </w:pPr>
    <w:rPr>
      <w:rFonts w:ascii="宋体" w:hAnsi="宋体" w:cs="宋体"/>
      <w:b/>
      <w:bCs/>
      <w:kern w:val="0"/>
      <w:sz w:val="22"/>
      <w:szCs w:val="22"/>
    </w:rPr>
  </w:style>
  <w:style w:type="paragraph" w:customStyle="1" w:styleId="498">
    <w:name w:val="xl7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b/>
      <w:bCs/>
      <w:kern w:val="0"/>
      <w:sz w:val="18"/>
      <w:szCs w:val="18"/>
    </w:rPr>
  </w:style>
  <w:style w:type="paragraph" w:customStyle="1" w:styleId="499">
    <w:name w:val="tableheading"/>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500">
    <w:name w:val="ptitle"/>
    <w:basedOn w:val="1"/>
    <w:qFormat/>
    <w:uiPriority w:val="99"/>
    <w:pPr>
      <w:widowControl/>
      <w:spacing w:before="100" w:beforeAutospacing="1" w:after="100" w:afterAutospacing="1"/>
      <w:jc w:val="left"/>
    </w:pPr>
    <w:rPr>
      <w:rFonts w:ascii="Arial Unicode MS" w:hAnsi="Arial Unicode MS" w:cs="Arial Unicode MS"/>
      <w:kern w:val="0"/>
      <w:sz w:val="24"/>
      <w:szCs w:val="24"/>
    </w:rPr>
  </w:style>
  <w:style w:type="paragraph" w:customStyle="1" w:styleId="501">
    <w:name w:val="xl12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color w:val="000000"/>
      <w:kern w:val="0"/>
      <w:sz w:val="20"/>
      <w:szCs w:val="20"/>
    </w:rPr>
  </w:style>
  <w:style w:type="paragraph" w:customStyle="1" w:styleId="502">
    <w:name w:val="xl75"/>
    <w:basedOn w:val="1"/>
    <w:qFormat/>
    <w:uiPriority w:val="99"/>
    <w:pPr>
      <w:widowControl/>
      <w:spacing w:before="100" w:beforeAutospacing="1" w:after="100" w:afterAutospacing="1"/>
      <w:jc w:val="center"/>
    </w:pPr>
    <w:rPr>
      <w:rFonts w:ascii="宋体" w:hAnsi="宋体" w:cs="宋体"/>
      <w:kern w:val="0"/>
      <w:sz w:val="24"/>
      <w:szCs w:val="24"/>
    </w:rPr>
  </w:style>
  <w:style w:type="paragraph" w:customStyle="1" w:styleId="503">
    <w:name w:val="Lb2"/>
    <w:basedOn w:val="491"/>
    <w:qFormat/>
    <w:uiPriority w:val="99"/>
    <w:pPr>
      <w:tabs>
        <w:tab w:val="left" w:pos="425"/>
        <w:tab w:val="left" w:pos="600"/>
        <w:tab w:val="left" w:pos="1080"/>
        <w:tab w:val="left" w:pos="1440"/>
        <w:tab w:val="clear" w:pos="300"/>
      </w:tabs>
      <w:ind w:left="360"/>
    </w:pPr>
  </w:style>
  <w:style w:type="paragraph" w:customStyle="1" w:styleId="504">
    <w:name w:val="无间隔11"/>
    <w:qFormat/>
    <w:uiPriority w:val="99"/>
    <w:pPr>
      <w:widowControl w:val="0"/>
      <w:spacing w:line="300" w:lineRule="auto"/>
    </w:pPr>
    <w:rPr>
      <w:rFonts w:ascii="Times New Roman" w:hAnsi="Times New Roman" w:eastAsia="宋体" w:cs="Times New Roman"/>
      <w:kern w:val="2"/>
      <w:sz w:val="24"/>
      <w:szCs w:val="21"/>
      <w:lang w:val="en-US" w:eastAsia="zh-CN" w:bidi="ar-SA"/>
    </w:rPr>
  </w:style>
  <w:style w:type="paragraph" w:customStyle="1" w:styleId="505">
    <w:name w:val="xl11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506">
    <w:name w:val="xl1087"/>
    <w:basedOn w:val="1"/>
    <w:qFormat/>
    <w:uiPriority w:val="99"/>
    <w:pPr>
      <w:widowControl/>
      <w:pBdr>
        <w:top w:val="single" w:color="auto" w:sz="4" w:space="0"/>
        <w:bottom w:val="single" w:color="auto" w:sz="4" w:space="0"/>
        <w:right w:val="single" w:color="auto" w:sz="4" w:space="0"/>
      </w:pBdr>
      <w:spacing w:before="100" w:beforeAutospacing="1" w:after="100" w:afterAutospacing="1"/>
      <w:jc w:val="center"/>
    </w:pPr>
    <w:rPr>
      <w:rFonts w:ascii="Arial" w:hAnsi="Arial" w:cs="Arial"/>
      <w:b/>
      <w:bCs/>
      <w:kern w:val="0"/>
      <w:sz w:val="22"/>
      <w:szCs w:val="22"/>
    </w:rPr>
  </w:style>
  <w:style w:type="paragraph" w:customStyle="1" w:styleId="507">
    <w:name w:val="xl1107"/>
    <w:basedOn w:val="1"/>
    <w:qFormat/>
    <w:uiPriority w:val="99"/>
    <w:pPr>
      <w:widowControl/>
      <w:pBdr>
        <w:top w:val="single" w:color="auto" w:sz="4" w:space="0"/>
        <w:bottom w:val="single" w:color="auto" w:sz="4" w:space="0"/>
      </w:pBdr>
      <w:shd w:val="clear" w:color="000000" w:fill="FFFFFF"/>
      <w:spacing w:before="100" w:beforeAutospacing="1" w:after="100" w:afterAutospacing="1"/>
      <w:jc w:val="left"/>
    </w:pPr>
    <w:rPr>
      <w:rFonts w:ascii="宋体" w:hAnsi="宋体" w:cs="宋体"/>
      <w:b/>
      <w:bCs/>
      <w:kern w:val="0"/>
      <w:sz w:val="22"/>
      <w:szCs w:val="22"/>
    </w:rPr>
  </w:style>
  <w:style w:type="paragraph" w:customStyle="1" w:styleId="508">
    <w:name w:val="xl10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color w:val="000000"/>
      <w:kern w:val="0"/>
      <w:sz w:val="20"/>
      <w:szCs w:val="20"/>
    </w:rPr>
  </w:style>
  <w:style w:type="paragraph" w:customStyle="1" w:styleId="509">
    <w:name w:val="xl1097"/>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22"/>
      <w:szCs w:val="22"/>
    </w:rPr>
  </w:style>
  <w:style w:type="paragraph" w:customStyle="1" w:styleId="510">
    <w:name w:val="无缩进正文"/>
    <w:basedOn w:val="1"/>
    <w:next w:val="1"/>
    <w:qFormat/>
    <w:uiPriority w:val="99"/>
    <w:pPr>
      <w:spacing w:line="360" w:lineRule="auto"/>
    </w:pPr>
    <w:rPr>
      <w:sz w:val="24"/>
      <w:szCs w:val="20"/>
    </w:rPr>
  </w:style>
  <w:style w:type="paragraph" w:customStyle="1" w:styleId="511">
    <w:name w:val="xl1088"/>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2"/>
      <w:szCs w:val="22"/>
    </w:rPr>
  </w:style>
  <w:style w:type="paragraph" w:customStyle="1" w:styleId="512">
    <w:name w:val="Lb3"/>
    <w:basedOn w:val="503"/>
    <w:qFormat/>
    <w:uiPriority w:val="99"/>
    <w:pPr>
      <w:numPr>
        <w:ilvl w:val="2"/>
        <w:numId w:val="11"/>
      </w:numPr>
      <w:tabs>
        <w:tab w:val="left" w:pos="900"/>
        <w:tab w:val="left" w:pos="1800"/>
        <w:tab w:val="clear" w:pos="600"/>
        <w:tab w:val="clear" w:pos="907"/>
      </w:tabs>
      <w:ind w:left="720"/>
    </w:pPr>
  </w:style>
  <w:style w:type="paragraph" w:customStyle="1" w:styleId="513">
    <w:name w:val="xl117"/>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szCs w:val="24"/>
    </w:rPr>
  </w:style>
  <w:style w:type="paragraph" w:customStyle="1" w:styleId="514">
    <w:name w:val="Pa11"/>
    <w:basedOn w:val="1"/>
    <w:next w:val="1"/>
    <w:qFormat/>
    <w:uiPriority w:val="99"/>
    <w:pPr>
      <w:autoSpaceDE w:val="0"/>
      <w:autoSpaceDN w:val="0"/>
      <w:adjustRightInd w:val="0"/>
      <w:spacing w:line="141" w:lineRule="atLeast"/>
      <w:jc w:val="left"/>
    </w:pPr>
    <w:rPr>
      <w:rFonts w:ascii="宋体" w:cs="宋体"/>
      <w:color w:val="000000"/>
      <w:kern w:val="0"/>
      <w:sz w:val="24"/>
      <w:szCs w:val="24"/>
    </w:rPr>
  </w:style>
  <w:style w:type="paragraph" w:customStyle="1" w:styleId="515">
    <w:name w:val="xl9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4"/>
      <w:szCs w:val="24"/>
    </w:rPr>
  </w:style>
  <w:style w:type="paragraph" w:customStyle="1" w:styleId="516">
    <w:name w:val="xl108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2"/>
      <w:szCs w:val="22"/>
    </w:rPr>
  </w:style>
  <w:style w:type="paragraph" w:customStyle="1" w:styleId="517">
    <w:name w:val="tabletext"/>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518">
    <w:name w:val="图题"/>
    <w:basedOn w:val="395"/>
    <w:qFormat/>
    <w:uiPriority w:val="99"/>
    <w:pPr>
      <w:spacing w:before="0" w:after="120"/>
      <w:jc w:val="center"/>
    </w:pPr>
    <w:rPr>
      <w:rFonts w:ascii="Arial" w:hAnsi="Arial" w:eastAsia="黑体"/>
      <w:sz w:val="18"/>
    </w:rPr>
  </w:style>
  <w:style w:type="paragraph" w:customStyle="1" w:styleId="519">
    <w:name w:val="Paragraph Text"/>
    <w:basedOn w:val="1"/>
    <w:qFormat/>
    <w:uiPriority w:val="99"/>
    <w:pPr>
      <w:widowControl/>
      <w:spacing w:line="320" w:lineRule="exact"/>
      <w:jc w:val="left"/>
    </w:pPr>
    <w:rPr>
      <w:rFonts w:ascii="Beijing" w:eastAsia="Times New Roman"/>
      <w:kern w:val="0"/>
      <w:sz w:val="18"/>
      <w:szCs w:val="18"/>
    </w:rPr>
  </w:style>
  <w:style w:type="paragraph" w:customStyle="1" w:styleId="520">
    <w:name w:val="a0"/>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521">
    <w:name w:val="xl147"/>
    <w:basedOn w:val="1"/>
    <w:qFormat/>
    <w:uiPriority w:val="99"/>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20"/>
      <w:szCs w:val="20"/>
    </w:rPr>
  </w:style>
  <w:style w:type="paragraph" w:customStyle="1" w:styleId="522">
    <w:name w:val="xl132"/>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523">
    <w:name w:val="3级"/>
    <w:basedOn w:val="8"/>
    <w:qFormat/>
    <w:uiPriority w:val="99"/>
    <w:pPr>
      <w:tabs>
        <w:tab w:val="left" w:pos="480"/>
      </w:tabs>
      <w:adjustRightInd/>
      <w:spacing w:beforeLines="50" w:afterLines="50" w:line="416" w:lineRule="auto"/>
      <w:ind w:left="480" w:hanging="480"/>
      <w:jc w:val="both"/>
      <w:textAlignment w:val="auto"/>
    </w:pPr>
    <w:rPr>
      <w:rFonts w:ascii="宋体" w:hAnsi="宋体" w:eastAsia="宋体"/>
      <w:bCs/>
      <w:sz w:val="21"/>
      <w:szCs w:val="21"/>
    </w:rPr>
  </w:style>
  <w:style w:type="paragraph" w:customStyle="1" w:styleId="524">
    <w:name w:val="xl1082"/>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2"/>
      <w:szCs w:val="22"/>
    </w:rPr>
  </w:style>
  <w:style w:type="paragraph" w:customStyle="1" w:styleId="525">
    <w:name w:val="È¡ÀÊ¡ÎÄ¡À¾"/>
    <w:basedOn w:val="1"/>
    <w:qFormat/>
    <w:uiPriority w:val="99"/>
    <w:pPr>
      <w:widowControl/>
      <w:overflowPunct w:val="0"/>
      <w:autoSpaceDE w:val="0"/>
      <w:autoSpaceDN w:val="0"/>
      <w:adjustRightInd w:val="0"/>
      <w:spacing w:line="360" w:lineRule="auto"/>
      <w:textAlignment w:val="baseline"/>
    </w:pPr>
    <w:rPr>
      <w:kern w:val="0"/>
      <w:szCs w:val="20"/>
    </w:rPr>
  </w:style>
  <w:style w:type="paragraph" w:customStyle="1" w:styleId="526">
    <w:name w:val="xl139"/>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527">
    <w:name w:val="xl1092"/>
    <w:basedOn w:val="1"/>
    <w:qFormat/>
    <w:uiPriority w:val="99"/>
    <w:pPr>
      <w:widowControl/>
      <w:pBdr>
        <w:top w:val="single" w:color="auto" w:sz="4" w:space="0"/>
        <w:bottom w:val="single" w:color="auto" w:sz="4" w:space="0"/>
        <w:right w:val="single" w:color="auto" w:sz="4" w:space="0"/>
      </w:pBdr>
      <w:shd w:val="clear" w:color="000000" w:fill="FFFFFF"/>
      <w:spacing w:before="100" w:beforeAutospacing="1" w:after="100" w:afterAutospacing="1"/>
      <w:jc w:val="center"/>
    </w:pPr>
    <w:rPr>
      <w:rFonts w:ascii="Arial" w:hAnsi="Arial" w:cs="Arial"/>
      <w:kern w:val="0"/>
      <w:sz w:val="22"/>
      <w:szCs w:val="22"/>
    </w:rPr>
  </w:style>
  <w:style w:type="paragraph" w:customStyle="1" w:styleId="528">
    <w:name w:val="xl102"/>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529">
    <w:name w:val="xl109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2"/>
      <w:szCs w:val="22"/>
    </w:rPr>
  </w:style>
  <w:style w:type="paragraph" w:customStyle="1" w:styleId="530">
    <w:name w:val="表身（中）"/>
    <w:basedOn w:val="1"/>
    <w:qFormat/>
    <w:uiPriority w:val="99"/>
    <w:pPr>
      <w:widowControl/>
      <w:adjustRightInd w:val="0"/>
      <w:snapToGrid w:val="0"/>
      <w:spacing w:line="300" w:lineRule="auto"/>
      <w:jc w:val="center"/>
      <w:textAlignment w:val="center"/>
    </w:pPr>
    <w:rPr>
      <w:kern w:val="0"/>
      <w:sz w:val="18"/>
      <w:szCs w:val="20"/>
    </w:rPr>
  </w:style>
  <w:style w:type="paragraph" w:customStyle="1" w:styleId="531">
    <w:name w:val="Char Char Char Char Char Char1"/>
    <w:basedOn w:val="1"/>
    <w:qFormat/>
    <w:uiPriority w:val="99"/>
    <w:pPr>
      <w:adjustRightInd w:val="0"/>
      <w:spacing w:line="360" w:lineRule="auto"/>
    </w:pPr>
    <w:rPr>
      <w:kern w:val="0"/>
      <w:sz w:val="24"/>
      <w:szCs w:val="20"/>
    </w:rPr>
  </w:style>
  <w:style w:type="paragraph" w:customStyle="1" w:styleId="532">
    <w:name w:val="xl108"/>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533">
    <w:name w:val="xl109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2"/>
      <w:szCs w:val="22"/>
    </w:rPr>
  </w:style>
  <w:style w:type="paragraph" w:customStyle="1" w:styleId="534">
    <w:name w:val="font9"/>
    <w:basedOn w:val="1"/>
    <w:qFormat/>
    <w:uiPriority w:val="99"/>
    <w:pPr>
      <w:widowControl/>
      <w:spacing w:before="100" w:beforeAutospacing="1" w:after="100" w:afterAutospacing="1"/>
      <w:jc w:val="left"/>
    </w:pPr>
    <w:rPr>
      <w:rFonts w:ascii="宋体" w:hAnsi="宋体" w:cs="宋体"/>
      <w:kern w:val="0"/>
      <w:sz w:val="18"/>
      <w:szCs w:val="18"/>
    </w:rPr>
  </w:style>
  <w:style w:type="paragraph" w:customStyle="1" w:styleId="535">
    <w:name w:val="a7"/>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536">
    <w:name w:val="figure"/>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537">
    <w:name w:val="s01"/>
    <w:basedOn w:val="1"/>
    <w:qFormat/>
    <w:uiPriority w:val="99"/>
    <w:pPr>
      <w:widowControl/>
      <w:spacing w:before="100" w:beforeAutospacing="1" w:after="100" w:afterAutospacing="1" w:line="360" w:lineRule="auto"/>
      <w:jc w:val="left"/>
    </w:pPr>
    <w:rPr>
      <w:rFonts w:ascii="宋体" w:hAnsi="宋体" w:cs="宋体"/>
      <w:color w:val="333333"/>
      <w:kern w:val="0"/>
    </w:rPr>
  </w:style>
  <w:style w:type="paragraph" w:customStyle="1" w:styleId="538">
    <w:name w:val="xl143"/>
    <w:basedOn w:val="1"/>
    <w:qFormat/>
    <w:uiPriority w:val="99"/>
    <w:pPr>
      <w:widowControl/>
      <w:pBdr>
        <w:bottom w:val="single" w:color="auto" w:sz="4" w:space="0"/>
      </w:pBdr>
      <w:spacing w:before="100" w:beforeAutospacing="1" w:after="100" w:afterAutospacing="1"/>
      <w:jc w:val="center"/>
      <w:textAlignment w:val="center"/>
    </w:pPr>
    <w:rPr>
      <w:rFonts w:ascii="宋体" w:hAnsi="宋体" w:cs="宋体"/>
      <w:b/>
      <w:bCs/>
      <w:color w:val="000000"/>
      <w:kern w:val="0"/>
      <w:sz w:val="32"/>
      <w:szCs w:val="32"/>
    </w:rPr>
  </w:style>
  <w:style w:type="paragraph" w:customStyle="1" w:styleId="539">
    <w:name w:val="xl1104"/>
    <w:basedOn w:val="1"/>
    <w:qFormat/>
    <w:uiPriority w:val="99"/>
    <w:pPr>
      <w:widowControl/>
      <w:pBdr>
        <w:top w:val="single" w:color="auto" w:sz="4" w:space="0"/>
        <w:bottom w:val="single" w:color="auto" w:sz="4" w:space="0"/>
      </w:pBdr>
      <w:spacing w:before="100" w:beforeAutospacing="1" w:after="100" w:afterAutospacing="1"/>
      <w:jc w:val="left"/>
    </w:pPr>
    <w:rPr>
      <w:rFonts w:ascii="宋体" w:hAnsi="宋体" w:cs="宋体"/>
      <w:b/>
      <w:bCs/>
      <w:kern w:val="0"/>
      <w:sz w:val="22"/>
      <w:szCs w:val="22"/>
    </w:rPr>
  </w:style>
  <w:style w:type="paragraph" w:customStyle="1" w:styleId="540">
    <w:name w:val="xl83"/>
    <w:basedOn w:val="1"/>
    <w:qFormat/>
    <w:uiPriority w:val="99"/>
    <w:pPr>
      <w:widowControl/>
      <w:spacing w:before="100" w:beforeAutospacing="1" w:after="100" w:afterAutospacing="1"/>
      <w:jc w:val="center"/>
      <w:textAlignment w:val="center"/>
    </w:pPr>
    <w:rPr>
      <w:kern w:val="0"/>
      <w:sz w:val="20"/>
      <w:szCs w:val="20"/>
    </w:rPr>
  </w:style>
  <w:style w:type="paragraph" w:customStyle="1" w:styleId="541">
    <w:name w:val="无间隔2"/>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542">
    <w:name w:val="xl127"/>
    <w:basedOn w:val="1"/>
    <w:qFormat/>
    <w:uiPriority w:val="99"/>
    <w:pPr>
      <w:widowControl/>
      <w:spacing w:before="100" w:beforeAutospacing="1" w:after="100" w:afterAutospacing="1"/>
      <w:jc w:val="center"/>
    </w:pPr>
    <w:rPr>
      <w:rFonts w:ascii="宋体" w:hAnsi="宋体" w:cs="宋体"/>
      <w:kern w:val="0"/>
      <w:sz w:val="24"/>
      <w:szCs w:val="24"/>
    </w:rPr>
  </w:style>
  <w:style w:type="paragraph" w:customStyle="1" w:styleId="543">
    <w:name w:val="font13"/>
    <w:basedOn w:val="1"/>
    <w:qFormat/>
    <w:uiPriority w:val="99"/>
    <w:pPr>
      <w:widowControl/>
      <w:spacing w:before="100" w:beforeAutospacing="1" w:after="100" w:afterAutospacing="1"/>
      <w:jc w:val="left"/>
    </w:pPr>
    <w:rPr>
      <w:b/>
      <w:bCs/>
      <w:kern w:val="0"/>
      <w:sz w:val="20"/>
      <w:szCs w:val="20"/>
    </w:rPr>
  </w:style>
  <w:style w:type="paragraph" w:customStyle="1" w:styleId="544">
    <w:name w:val="Char1 Char Char Char"/>
    <w:basedOn w:val="1"/>
    <w:qFormat/>
    <w:uiPriority w:val="99"/>
    <w:pPr>
      <w:spacing w:line="360" w:lineRule="auto"/>
    </w:pPr>
    <w:rPr>
      <w:sz w:val="24"/>
      <w:szCs w:val="20"/>
    </w:rPr>
  </w:style>
  <w:style w:type="paragraph" w:customStyle="1" w:styleId="545">
    <w:name w:val="xl97"/>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546">
    <w:name w:val="图注"/>
    <w:basedOn w:val="518"/>
    <w:qFormat/>
    <w:uiPriority w:val="99"/>
    <w:pPr>
      <w:spacing w:after="0" w:line="300" w:lineRule="auto"/>
      <w:jc w:val="left"/>
    </w:pPr>
    <w:rPr>
      <w:rFonts w:ascii="Times New Roman" w:hAnsi="Times New Roman" w:eastAsia="楷体_GB2312"/>
    </w:rPr>
  </w:style>
  <w:style w:type="paragraph" w:customStyle="1" w:styleId="547">
    <w:name w:val="xl72"/>
    <w:basedOn w:val="1"/>
    <w:qFormat/>
    <w:uiPriority w:val="99"/>
    <w:pPr>
      <w:widowControl/>
      <w:spacing w:before="100" w:beforeAutospacing="1" w:after="100" w:afterAutospacing="1"/>
      <w:jc w:val="left"/>
    </w:pPr>
    <w:rPr>
      <w:kern w:val="0"/>
      <w:sz w:val="24"/>
      <w:szCs w:val="24"/>
    </w:rPr>
  </w:style>
  <w:style w:type="paragraph" w:customStyle="1" w:styleId="548">
    <w:name w:val="font15"/>
    <w:basedOn w:val="1"/>
    <w:qFormat/>
    <w:uiPriority w:val="99"/>
    <w:pPr>
      <w:widowControl/>
      <w:spacing w:before="100" w:beforeAutospacing="1" w:after="100" w:afterAutospacing="1"/>
      <w:jc w:val="left"/>
    </w:pPr>
    <w:rPr>
      <w:rFonts w:ascii="宋体" w:hAnsi="宋体" w:cs="宋体"/>
      <w:kern w:val="0"/>
      <w:sz w:val="20"/>
      <w:szCs w:val="20"/>
    </w:rPr>
  </w:style>
  <w:style w:type="paragraph" w:customStyle="1" w:styleId="549">
    <w:name w:val="xl137"/>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550">
    <w:name w:val="xl1093"/>
    <w:basedOn w:val="1"/>
    <w:qFormat/>
    <w:uiPriority w:val="99"/>
    <w:pPr>
      <w:widowControl/>
      <w:shd w:val="clear" w:color="000000" w:fill="FFFFFF"/>
      <w:spacing w:before="100" w:beforeAutospacing="1" w:after="100" w:afterAutospacing="1"/>
      <w:jc w:val="left"/>
    </w:pPr>
    <w:rPr>
      <w:rFonts w:ascii="宋体" w:hAnsi="宋体" w:cs="宋体"/>
      <w:b/>
      <w:bCs/>
      <w:kern w:val="0"/>
      <w:sz w:val="36"/>
      <w:szCs w:val="36"/>
    </w:rPr>
  </w:style>
  <w:style w:type="paragraph" w:customStyle="1" w:styleId="551">
    <w:name w:val="xl1078"/>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2"/>
      <w:szCs w:val="22"/>
    </w:rPr>
  </w:style>
  <w:style w:type="paragraph" w:customStyle="1" w:styleId="552">
    <w:name w:val="xl1061"/>
    <w:basedOn w:val="1"/>
    <w:qFormat/>
    <w:uiPriority w:val="99"/>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kern w:val="0"/>
      <w:sz w:val="22"/>
      <w:szCs w:val="22"/>
    </w:rPr>
  </w:style>
  <w:style w:type="paragraph" w:customStyle="1" w:styleId="553">
    <w:name w:val="段"/>
    <w:qFormat/>
    <w:uiPriority w:val="99"/>
    <w:pPr>
      <w:ind w:firstLine="200" w:firstLineChars="200"/>
      <w:jc w:val="both"/>
    </w:pPr>
    <w:rPr>
      <w:rFonts w:ascii="宋体" w:hAnsi="Times New Roman" w:eastAsia="Times New Roman" w:cs="Times New Roman"/>
      <w:sz w:val="21"/>
      <w:szCs w:val="24"/>
      <w:lang w:val="en-US" w:eastAsia="zh-CN" w:bidi="ar-SA"/>
    </w:rPr>
  </w:style>
  <w:style w:type="character" w:customStyle="1" w:styleId="554">
    <w:name w:val="正文缩进 Char1"/>
    <w:link w:val="555"/>
    <w:qFormat/>
    <w:locked/>
    <w:uiPriority w:val="99"/>
    <w:rPr>
      <w:rFonts w:ascii="宋体"/>
      <w:sz w:val="24"/>
    </w:rPr>
  </w:style>
  <w:style w:type="paragraph" w:customStyle="1" w:styleId="555">
    <w:name w:val="正文缩进1"/>
    <w:basedOn w:val="1"/>
    <w:link w:val="554"/>
    <w:qFormat/>
    <w:uiPriority w:val="99"/>
    <w:pPr>
      <w:autoSpaceDE w:val="0"/>
      <w:autoSpaceDN w:val="0"/>
      <w:adjustRightInd w:val="0"/>
      <w:ind w:firstLine="420"/>
      <w:jc w:val="left"/>
    </w:pPr>
    <w:rPr>
      <w:rFonts w:ascii="宋体" w:hAnsi="Calibri"/>
      <w:kern w:val="0"/>
      <w:sz w:val="24"/>
      <w:szCs w:val="20"/>
    </w:rPr>
  </w:style>
  <w:style w:type="paragraph" w:customStyle="1" w:styleId="556">
    <w:name w:val="索引 11"/>
    <w:basedOn w:val="1"/>
    <w:next w:val="1"/>
    <w:qFormat/>
    <w:uiPriority w:val="0"/>
    <w:pPr>
      <w:spacing w:line="360" w:lineRule="auto"/>
    </w:pPr>
    <w:rPr>
      <w:rFonts w:ascii="仿宋_GB2312" w:eastAsia="仿宋_GB2312"/>
      <w:sz w:val="24"/>
      <w:szCs w:val="20"/>
    </w:rPr>
  </w:style>
  <w:style w:type="paragraph" w:customStyle="1" w:styleId="557">
    <w:name w:val="Char Char Char Char Char Char Char Char2"/>
    <w:basedOn w:val="1"/>
    <w:qFormat/>
    <w:uiPriority w:val="99"/>
    <w:pPr>
      <w:snapToGrid w:val="0"/>
      <w:spacing w:line="520" w:lineRule="exact"/>
      <w:ind w:firstLine="560" w:firstLineChars="200"/>
    </w:pPr>
    <w:rPr>
      <w:szCs w:val="20"/>
    </w:rPr>
  </w:style>
  <w:style w:type="paragraph" w:customStyle="1" w:styleId="558">
    <w:name w:val="reader-word-layer"/>
    <w:basedOn w:val="1"/>
    <w:qFormat/>
    <w:uiPriority w:val="99"/>
    <w:pPr>
      <w:widowControl/>
      <w:spacing w:before="100" w:beforeAutospacing="1" w:after="100" w:afterAutospacing="1"/>
      <w:jc w:val="left"/>
    </w:pPr>
    <w:rPr>
      <w:rFonts w:ascii="宋体" w:hAnsi="宋体" w:cs="宋体"/>
      <w:kern w:val="0"/>
      <w:sz w:val="24"/>
      <w:szCs w:val="24"/>
    </w:rPr>
  </w:style>
  <w:style w:type="character" w:customStyle="1" w:styleId="559">
    <w:name w:val="不明显强调2"/>
    <w:qFormat/>
    <w:uiPriority w:val="99"/>
    <w:rPr>
      <w:i/>
    </w:rPr>
  </w:style>
  <w:style w:type="character" w:customStyle="1" w:styleId="560">
    <w:name w:val="Char Char2"/>
    <w:qFormat/>
    <w:uiPriority w:val="99"/>
    <w:rPr>
      <w:rFonts w:ascii="Times New Roman" w:hAnsi="Times New Roman" w:eastAsia="宋体"/>
      <w:kern w:val="2"/>
      <w:sz w:val="22"/>
      <w:lang w:val="en-US" w:eastAsia="zh-CN"/>
    </w:rPr>
  </w:style>
  <w:style w:type="character" w:customStyle="1" w:styleId="561">
    <w:name w:val="书籍标题2"/>
    <w:qFormat/>
    <w:uiPriority w:val="99"/>
    <w:rPr>
      <w:i/>
      <w:smallCaps/>
      <w:spacing w:val="5"/>
    </w:rPr>
  </w:style>
  <w:style w:type="character" w:customStyle="1" w:styleId="562">
    <w:name w:val="不明显参考2"/>
    <w:qFormat/>
    <w:uiPriority w:val="99"/>
    <w:rPr>
      <w:smallCaps/>
    </w:rPr>
  </w:style>
  <w:style w:type="character" w:customStyle="1" w:styleId="563">
    <w:name w:val="明显参考2"/>
    <w:qFormat/>
    <w:uiPriority w:val="99"/>
    <w:rPr>
      <w:smallCaps/>
      <w:spacing w:val="5"/>
      <w:u w:val="single"/>
    </w:rPr>
  </w:style>
  <w:style w:type="character" w:customStyle="1" w:styleId="564">
    <w:name w:val="明显强调2"/>
    <w:qFormat/>
    <w:uiPriority w:val="99"/>
    <w:rPr>
      <w:b/>
    </w:rPr>
  </w:style>
  <w:style w:type="paragraph" w:customStyle="1" w:styleId="565">
    <w:name w:val="修订2"/>
    <w:qFormat/>
    <w:uiPriority w:val="99"/>
    <w:rPr>
      <w:rFonts w:ascii="Times New Roman" w:hAnsi="Times New Roman" w:eastAsia="宋体" w:cs="Times New Roman"/>
      <w:kern w:val="2"/>
      <w:sz w:val="21"/>
      <w:szCs w:val="24"/>
      <w:lang w:val="en-US" w:eastAsia="zh-CN" w:bidi="ar-SA"/>
    </w:rPr>
  </w:style>
  <w:style w:type="paragraph" w:customStyle="1" w:styleId="566">
    <w:name w:val="List Paragraph1"/>
    <w:basedOn w:val="1"/>
    <w:qFormat/>
    <w:uiPriority w:val="99"/>
    <w:pPr>
      <w:ind w:firstLine="420" w:firstLineChars="200"/>
    </w:pPr>
    <w:rPr>
      <w:rFonts w:ascii="Calibri" w:hAnsi="Calibri"/>
      <w:szCs w:val="22"/>
    </w:rPr>
  </w:style>
  <w:style w:type="paragraph" w:customStyle="1" w:styleId="567">
    <w:name w:val="TOC 标题2"/>
    <w:basedOn w:val="6"/>
    <w:next w:val="1"/>
    <w:qFormat/>
    <w:uiPriority w:val="99"/>
    <w:pPr>
      <w:keepNext w:val="0"/>
      <w:keepLines w:val="0"/>
      <w:widowControl/>
      <w:spacing w:before="480" w:after="0" w:line="276" w:lineRule="auto"/>
      <w:contextualSpacing/>
      <w:jc w:val="left"/>
      <w:outlineLvl w:val="9"/>
    </w:pPr>
    <w:rPr>
      <w:rFonts w:ascii="Cambria" w:hAnsi="Cambria" w:eastAsia="宋体"/>
      <w:bCs/>
      <w:kern w:val="0"/>
      <w:sz w:val="28"/>
      <w:szCs w:val="28"/>
      <w:lang w:eastAsia="en-US"/>
    </w:rPr>
  </w:style>
  <w:style w:type="paragraph" w:customStyle="1" w:styleId="568">
    <w:name w:val="Char Char 字元 字元 字元 Char Char Char Char1"/>
    <w:basedOn w:val="1"/>
    <w:qFormat/>
    <w:uiPriority w:val="99"/>
    <w:pPr>
      <w:adjustRightInd w:val="0"/>
      <w:spacing w:line="360" w:lineRule="auto"/>
    </w:pPr>
    <w:rPr>
      <w:kern w:val="0"/>
      <w:sz w:val="24"/>
      <w:szCs w:val="20"/>
    </w:rPr>
  </w:style>
  <w:style w:type="paragraph" w:customStyle="1" w:styleId="569">
    <w:name w:val="Char Char Char Char Char Char2"/>
    <w:basedOn w:val="1"/>
    <w:qFormat/>
    <w:uiPriority w:val="99"/>
    <w:pPr>
      <w:adjustRightInd w:val="0"/>
      <w:spacing w:line="360" w:lineRule="auto"/>
    </w:pPr>
    <w:rPr>
      <w:kern w:val="0"/>
      <w:sz w:val="24"/>
      <w:szCs w:val="20"/>
    </w:rPr>
  </w:style>
  <w:style w:type="paragraph" w:customStyle="1" w:styleId="570">
    <w:name w:val="Char Char2 Char Char Char Char Char Char Char1"/>
    <w:basedOn w:val="1"/>
    <w:qFormat/>
    <w:uiPriority w:val="99"/>
    <w:rPr>
      <w:rFonts w:ascii="Tahoma" w:hAnsi="Tahoma"/>
      <w:sz w:val="24"/>
      <w:szCs w:val="20"/>
    </w:rPr>
  </w:style>
  <w:style w:type="paragraph" w:customStyle="1" w:styleId="571">
    <w:name w:val="Char3"/>
    <w:basedOn w:val="1"/>
    <w:qFormat/>
    <w:uiPriority w:val="99"/>
    <w:rPr>
      <w:rFonts w:ascii="Tahoma" w:hAnsi="Tahoma"/>
      <w:sz w:val="24"/>
      <w:szCs w:val="20"/>
    </w:rPr>
  </w:style>
  <w:style w:type="paragraph" w:customStyle="1" w:styleId="572">
    <w:name w:val="Char Char2 Char Char Char Char1"/>
    <w:basedOn w:val="1"/>
    <w:qFormat/>
    <w:uiPriority w:val="99"/>
    <w:rPr>
      <w:rFonts w:ascii="Tahoma" w:hAnsi="Tahoma"/>
      <w:sz w:val="24"/>
      <w:szCs w:val="20"/>
    </w:rPr>
  </w:style>
  <w:style w:type="paragraph" w:customStyle="1" w:styleId="573">
    <w:name w:val="No Spacing2"/>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574">
    <w:name w:val="Char Char1 Char Char Char Char Char Char1"/>
    <w:basedOn w:val="1"/>
    <w:qFormat/>
    <w:uiPriority w:val="99"/>
    <w:pPr>
      <w:widowControl/>
      <w:spacing w:after="160" w:line="240" w:lineRule="exact"/>
      <w:jc w:val="left"/>
    </w:pPr>
    <w:rPr>
      <w:rFonts w:ascii="Verdana" w:hAnsi="Verdana" w:eastAsia="仿宋_GB2312"/>
      <w:kern w:val="0"/>
      <w:sz w:val="24"/>
      <w:szCs w:val="20"/>
      <w:lang w:eastAsia="en-US"/>
    </w:rPr>
  </w:style>
  <w:style w:type="paragraph" w:customStyle="1" w:styleId="575">
    <w:name w:val="小标题"/>
    <w:basedOn w:val="1"/>
    <w:qFormat/>
    <w:uiPriority w:val="99"/>
    <w:pPr>
      <w:spacing w:line="360" w:lineRule="auto"/>
    </w:pPr>
    <w:rPr>
      <w:rFonts w:eastAsia="黑体"/>
      <w:b/>
      <w:bCs/>
      <w:sz w:val="28"/>
      <w:szCs w:val="24"/>
      <w:bdr w:val="single" w:color="auto" w:sz="4" w:space="0"/>
    </w:rPr>
  </w:style>
  <w:style w:type="paragraph" w:customStyle="1" w:styleId="576">
    <w:name w:val="Char Char Char Char2"/>
    <w:basedOn w:val="1"/>
    <w:qFormat/>
    <w:uiPriority w:val="99"/>
    <w:rPr>
      <w:rFonts w:ascii="Tahoma" w:hAnsi="Tahoma"/>
      <w:sz w:val="24"/>
      <w:szCs w:val="20"/>
    </w:rPr>
  </w:style>
  <w:style w:type="paragraph" w:customStyle="1" w:styleId="577">
    <w:name w:val="Header2"/>
    <w:basedOn w:val="1"/>
    <w:qFormat/>
    <w:uiPriority w:val="99"/>
    <w:pPr>
      <w:tabs>
        <w:tab w:val="left" w:pos="480"/>
      </w:tabs>
      <w:ind w:left="480" w:hanging="480"/>
    </w:pPr>
    <w:rPr>
      <w:szCs w:val="24"/>
    </w:rPr>
  </w:style>
  <w:style w:type="paragraph" w:customStyle="1" w:styleId="578">
    <w:name w:val="Char Char Char1"/>
    <w:basedOn w:val="1"/>
    <w:qFormat/>
    <w:uiPriority w:val="99"/>
    <w:rPr>
      <w:rFonts w:ascii="Arial" w:hAnsi="Arial" w:cs="Arial"/>
      <w:szCs w:val="24"/>
    </w:rPr>
  </w:style>
  <w:style w:type="paragraph" w:customStyle="1" w:styleId="579">
    <w:name w:val="Normal_9"/>
    <w:qFormat/>
    <w:uiPriority w:val="99"/>
    <w:pPr>
      <w:spacing w:before="120" w:after="240"/>
      <w:jc w:val="both"/>
    </w:pPr>
    <w:rPr>
      <w:rFonts w:ascii="Times New Roman" w:hAnsi="Times New Roman" w:eastAsia="宋体" w:cs="Times New Roman"/>
      <w:sz w:val="22"/>
      <w:szCs w:val="22"/>
      <w:lang w:val="ru-RU" w:eastAsia="en-US" w:bidi="ar-SA"/>
    </w:rPr>
  </w:style>
  <w:style w:type="table" w:customStyle="1" w:styleId="580">
    <w:name w:val="网格型1"/>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581">
    <w:name w:val="列表段落1"/>
    <w:basedOn w:val="1"/>
    <w:qFormat/>
    <w:uiPriority w:val="99"/>
    <w:pPr>
      <w:autoSpaceDE w:val="0"/>
      <w:autoSpaceDN w:val="0"/>
      <w:adjustRightInd w:val="0"/>
      <w:ind w:firstLine="420" w:firstLineChars="200"/>
      <w:jc w:val="left"/>
    </w:pPr>
    <w:rPr>
      <w:rFonts w:ascii="Calibri" w:hAnsi="Calibri"/>
      <w:kern w:val="0"/>
      <w:sz w:val="20"/>
      <w:szCs w:val="20"/>
    </w:rPr>
  </w:style>
  <w:style w:type="table" w:customStyle="1" w:styleId="582">
    <w:name w:val="网格型2"/>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583">
    <w:name w:val="正文 New New New New"/>
    <w:qFormat/>
    <w:uiPriority w:val="99"/>
    <w:pPr>
      <w:widowControl w:val="0"/>
      <w:jc w:val="both"/>
    </w:pPr>
    <w:rPr>
      <w:rFonts w:ascii="Calibri" w:hAnsi="Calibri" w:eastAsia="宋体" w:cs="黑体"/>
      <w:kern w:val="2"/>
      <w:sz w:val="21"/>
      <w:szCs w:val="22"/>
      <w:lang w:val="en-US" w:eastAsia="zh-CN" w:bidi="ar-SA"/>
    </w:rPr>
  </w:style>
  <w:style w:type="character" w:customStyle="1" w:styleId="584">
    <w:name w:val="页脚 Char"/>
    <w:qFormat/>
    <w:uiPriority w:val="99"/>
    <w:rPr>
      <w:sz w:val="18"/>
    </w:rPr>
  </w:style>
  <w:style w:type="character" w:customStyle="1" w:styleId="585">
    <w:name w:val="页眉 Char"/>
    <w:qFormat/>
    <w:uiPriority w:val="99"/>
    <w:rPr>
      <w:sz w:val="18"/>
    </w:rPr>
  </w:style>
  <w:style w:type="character" w:customStyle="1" w:styleId="586">
    <w:name w:val="标题 7 Char"/>
    <w:qFormat/>
    <w:uiPriority w:val="99"/>
    <w:rPr>
      <w:rFonts w:ascii="Times New Roman" w:hAnsi="Times New Roman"/>
      <w:b/>
      <w:kern w:val="2"/>
      <w:sz w:val="24"/>
    </w:rPr>
  </w:style>
  <w:style w:type="character" w:customStyle="1" w:styleId="587">
    <w:name w:val="列出段落 Char1"/>
    <w:qFormat/>
    <w:locked/>
    <w:uiPriority w:val="99"/>
    <w:rPr>
      <w:rFonts w:ascii="Calibri" w:hAnsi="Calibri" w:eastAsia="宋体"/>
    </w:rPr>
  </w:style>
  <w:style w:type="character" w:customStyle="1" w:styleId="588">
    <w:name w:val="批注主题 Char1"/>
    <w:qFormat/>
    <w:uiPriority w:val="99"/>
    <w:rPr>
      <w:b/>
      <w:kern w:val="2"/>
      <w:sz w:val="22"/>
    </w:rPr>
  </w:style>
  <w:style w:type="character" w:customStyle="1" w:styleId="589">
    <w:name w:val="标题 5 Char"/>
    <w:qFormat/>
    <w:uiPriority w:val="99"/>
    <w:rPr>
      <w:rFonts w:ascii="黑体" w:hAnsi="Times New Roman" w:eastAsia="黑体"/>
      <w:b/>
      <w:color w:val="000000"/>
      <w:sz w:val="28"/>
    </w:rPr>
  </w:style>
  <w:style w:type="character" w:customStyle="1" w:styleId="590">
    <w:name w:val="main"/>
    <w:qFormat/>
    <w:uiPriority w:val="99"/>
  </w:style>
  <w:style w:type="character" w:customStyle="1" w:styleId="591">
    <w:name w:val="headline-content2"/>
    <w:qFormat/>
    <w:uiPriority w:val="99"/>
  </w:style>
  <w:style w:type="character" w:customStyle="1" w:styleId="592">
    <w:name w:val="para_small"/>
    <w:qFormat/>
    <w:uiPriority w:val="99"/>
  </w:style>
  <w:style w:type="character" w:customStyle="1" w:styleId="593">
    <w:name w:val="首行缩进2字符 Char"/>
    <w:link w:val="594"/>
    <w:qFormat/>
    <w:locked/>
    <w:uiPriority w:val="99"/>
    <w:rPr>
      <w:rFonts w:ascii="华文中宋" w:hAnsi="华文中宋"/>
      <w:b/>
      <w:sz w:val="24"/>
      <w:szCs w:val="24"/>
      <w:lang w:val="en-US" w:eastAsia="zh-CN" w:bidi="ar-SA"/>
    </w:rPr>
  </w:style>
  <w:style w:type="paragraph" w:customStyle="1" w:styleId="594">
    <w:name w:val="首行缩进2字符"/>
    <w:next w:val="1"/>
    <w:link w:val="593"/>
    <w:qFormat/>
    <w:uiPriority w:val="99"/>
    <w:pPr>
      <w:spacing w:line="360" w:lineRule="auto"/>
      <w:ind w:firstLine="480" w:firstLineChars="200"/>
      <w:jc w:val="both"/>
    </w:pPr>
    <w:rPr>
      <w:rFonts w:ascii="华文中宋" w:hAnsi="华文中宋" w:eastAsia="宋体" w:cs="Times New Roman"/>
      <w:b/>
      <w:sz w:val="24"/>
      <w:szCs w:val="24"/>
      <w:lang w:val="en-US" w:eastAsia="zh-CN" w:bidi="ar-SA"/>
    </w:rPr>
  </w:style>
  <w:style w:type="character" w:customStyle="1" w:styleId="595">
    <w:name w:val="二级目录 Char Char"/>
    <w:qFormat/>
    <w:uiPriority w:val="99"/>
    <w:rPr>
      <w:rFonts w:eastAsia="Times New Roman"/>
      <w:b/>
      <w:sz w:val="28"/>
      <w:lang w:val="en-US" w:eastAsia="zh-CN"/>
    </w:rPr>
  </w:style>
  <w:style w:type="character" w:customStyle="1" w:styleId="596">
    <w:name w:val="纯文本 Char"/>
    <w:qFormat/>
    <w:uiPriority w:val="99"/>
    <w:rPr>
      <w:rFonts w:ascii="宋体" w:hAnsi="Courier New"/>
      <w:kern w:val="2"/>
      <w:sz w:val="21"/>
    </w:rPr>
  </w:style>
  <w:style w:type="character" w:customStyle="1" w:styleId="597">
    <w:name w:val="脚注文本 Char"/>
    <w:link w:val="53"/>
    <w:qFormat/>
    <w:locked/>
    <w:uiPriority w:val="99"/>
    <w:rPr>
      <w:kern w:val="2"/>
      <w:sz w:val="18"/>
    </w:rPr>
  </w:style>
  <w:style w:type="character" w:customStyle="1" w:styleId="598">
    <w:name w:val="HTML 预设格式 Char"/>
    <w:link w:val="62"/>
    <w:qFormat/>
    <w:locked/>
    <w:uiPriority w:val="99"/>
    <w:rPr>
      <w:rFonts w:ascii="黑体" w:hAnsi="Courier New" w:eastAsia="黑体"/>
    </w:rPr>
  </w:style>
  <w:style w:type="character" w:customStyle="1" w:styleId="599">
    <w:name w:val="正文缩进2格 Char Char"/>
    <w:qFormat/>
    <w:locked/>
    <w:uiPriority w:val="99"/>
    <w:rPr>
      <w:rFonts w:ascii="仿宋_GB2312" w:hAnsi="宋体" w:eastAsia="仿宋_GB2312"/>
      <w:sz w:val="28"/>
    </w:rPr>
  </w:style>
  <w:style w:type="character" w:customStyle="1" w:styleId="600">
    <w:name w:val="标题 4 Char"/>
    <w:qFormat/>
    <w:uiPriority w:val="99"/>
    <w:rPr>
      <w:rFonts w:ascii="Arial" w:hAnsi="Arial" w:eastAsia="黑体"/>
      <w:b/>
      <w:kern w:val="2"/>
      <w:sz w:val="28"/>
    </w:rPr>
  </w:style>
  <w:style w:type="character" w:customStyle="1" w:styleId="601">
    <w:name w:val="批注文字 Char1"/>
    <w:qFormat/>
    <w:uiPriority w:val="99"/>
    <w:rPr>
      <w:rFonts w:ascii="Times New Roman" w:hAnsi="Times New Roman"/>
      <w:kern w:val="2"/>
      <w:sz w:val="21"/>
    </w:rPr>
  </w:style>
  <w:style w:type="character" w:customStyle="1" w:styleId="602">
    <w:name w:val="Item List in Table Char Char"/>
    <w:link w:val="603"/>
    <w:qFormat/>
    <w:locked/>
    <w:uiPriority w:val="99"/>
    <w:rPr>
      <w:rFonts w:ascii="Arial" w:hAnsi="Arial"/>
      <w:sz w:val="18"/>
      <w:szCs w:val="18"/>
      <w:lang w:val="en-US" w:eastAsia="zh-CN" w:bidi="ar-SA"/>
    </w:rPr>
  </w:style>
  <w:style w:type="paragraph" w:customStyle="1" w:styleId="603">
    <w:name w:val="Item List in Table"/>
    <w:link w:val="602"/>
    <w:qFormat/>
    <w:uiPriority w:val="99"/>
    <w:pPr>
      <w:numPr>
        <w:ilvl w:val="0"/>
        <w:numId w:val="12"/>
      </w:numPr>
      <w:tabs>
        <w:tab w:val="left" w:pos="284"/>
        <w:tab w:val="left" w:pos="420"/>
        <w:tab w:val="clear" w:pos="360"/>
      </w:tabs>
      <w:spacing w:before="40" w:after="40"/>
      <w:ind w:left="420" w:hanging="420"/>
      <w:jc w:val="both"/>
    </w:pPr>
    <w:rPr>
      <w:rFonts w:ascii="Arial" w:hAnsi="Arial" w:eastAsia="宋体" w:cs="Times New Roman"/>
      <w:sz w:val="18"/>
      <w:szCs w:val="18"/>
      <w:lang w:val="en-US" w:eastAsia="zh-CN" w:bidi="ar-SA"/>
    </w:rPr>
  </w:style>
  <w:style w:type="character" w:customStyle="1" w:styleId="604">
    <w:name w:val="Char Char9"/>
    <w:qFormat/>
    <w:uiPriority w:val="99"/>
    <w:rPr>
      <w:rFonts w:ascii="宋体" w:hAnsi="Courier New" w:eastAsia="宋体"/>
      <w:kern w:val="2"/>
      <w:sz w:val="21"/>
      <w:lang w:val="en-US" w:eastAsia="zh-CN"/>
    </w:rPr>
  </w:style>
  <w:style w:type="character" w:customStyle="1" w:styleId="605">
    <w:name w:val="标题 3 Char"/>
    <w:qFormat/>
    <w:uiPriority w:val="99"/>
    <w:rPr>
      <w:rFonts w:ascii="Times New Roman" w:hAnsi="Times New Roman" w:eastAsia="黑体"/>
      <w:b/>
      <w:kern w:val="2"/>
      <w:sz w:val="21"/>
    </w:rPr>
  </w:style>
  <w:style w:type="character" w:customStyle="1" w:styleId="606">
    <w:name w:val="标题 6 Char"/>
    <w:qFormat/>
    <w:uiPriority w:val="99"/>
    <w:rPr>
      <w:rFonts w:ascii="Arial" w:hAnsi="Arial" w:eastAsia="黑体"/>
      <w:b/>
      <w:kern w:val="2"/>
      <w:sz w:val="24"/>
    </w:rPr>
  </w:style>
  <w:style w:type="character" w:customStyle="1" w:styleId="607">
    <w:name w:val="www序号1) Char"/>
    <w:link w:val="608"/>
    <w:qFormat/>
    <w:locked/>
    <w:uiPriority w:val="99"/>
    <w:rPr>
      <w:sz w:val="24"/>
    </w:rPr>
  </w:style>
  <w:style w:type="paragraph" w:customStyle="1" w:styleId="608">
    <w:name w:val="www序号1)"/>
    <w:basedOn w:val="1"/>
    <w:link w:val="607"/>
    <w:qFormat/>
    <w:uiPriority w:val="99"/>
    <w:pPr>
      <w:tabs>
        <w:tab w:val="left" w:pos="2160"/>
      </w:tabs>
      <w:ind w:left="2160" w:hanging="420"/>
    </w:pPr>
    <w:rPr>
      <w:rFonts w:ascii="Calibri" w:hAnsi="Calibri"/>
      <w:kern w:val="0"/>
      <w:sz w:val="24"/>
      <w:szCs w:val="20"/>
    </w:rPr>
  </w:style>
  <w:style w:type="character" w:customStyle="1" w:styleId="609">
    <w:name w:val="point_normal1"/>
    <w:qFormat/>
    <w:uiPriority w:val="99"/>
    <w:rPr>
      <w:rFonts w:ascii="Arial" w:hAnsi="Arial"/>
      <w:sz w:val="18"/>
    </w:rPr>
  </w:style>
  <w:style w:type="character" w:customStyle="1" w:styleId="610">
    <w:name w:val="标题 Char"/>
    <w:qFormat/>
    <w:uiPriority w:val="99"/>
    <w:rPr>
      <w:rFonts w:ascii="Arial" w:hAnsi="Arial" w:eastAsia="Times New Roman"/>
      <w:b/>
      <w:sz w:val="32"/>
    </w:rPr>
  </w:style>
  <w:style w:type="character" w:customStyle="1" w:styleId="611">
    <w:name w:val="标题 9 Char"/>
    <w:qFormat/>
    <w:uiPriority w:val="99"/>
    <w:rPr>
      <w:rFonts w:ascii="Arial" w:hAnsi="Arial" w:eastAsia="黑体"/>
      <w:kern w:val="2"/>
      <w:sz w:val="21"/>
    </w:rPr>
  </w:style>
  <w:style w:type="character" w:customStyle="1" w:styleId="612">
    <w:name w:val="标题 8 Char"/>
    <w:qFormat/>
    <w:uiPriority w:val="99"/>
    <w:rPr>
      <w:rFonts w:ascii="Arial" w:hAnsi="Arial" w:eastAsia="黑体"/>
      <w:kern w:val="2"/>
      <w:sz w:val="24"/>
    </w:rPr>
  </w:style>
  <w:style w:type="character" w:customStyle="1" w:styleId="613">
    <w:name w:val="正文文本 3 Char"/>
    <w:qFormat/>
    <w:uiPriority w:val="99"/>
    <w:rPr>
      <w:rFonts w:ascii="仿宋_GB2312" w:hAnsi="Arial" w:eastAsia="仿宋_GB2312"/>
      <w:kern w:val="2"/>
      <w:sz w:val="32"/>
    </w:rPr>
  </w:style>
  <w:style w:type="character" w:customStyle="1" w:styleId="614">
    <w:name w:val="标题 1 Char"/>
    <w:qFormat/>
    <w:uiPriority w:val="99"/>
    <w:rPr>
      <w:b/>
      <w:kern w:val="44"/>
      <w:sz w:val="44"/>
    </w:rPr>
  </w:style>
  <w:style w:type="character" w:customStyle="1" w:styleId="615">
    <w:name w:val="尾注文本 Char1"/>
    <w:semiHidden/>
    <w:qFormat/>
    <w:uiPriority w:val="99"/>
    <w:rPr>
      <w:kern w:val="2"/>
      <w:sz w:val="22"/>
    </w:rPr>
  </w:style>
  <w:style w:type="character" w:customStyle="1" w:styleId="616">
    <w:name w:val="尾注文本 Char"/>
    <w:link w:val="43"/>
    <w:qFormat/>
    <w:locked/>
    <w:uiPriority w:val="99"/>
    <w:rPr>
      <w:kern w:val="2"/>
      <w:sz w:val="21"/>
    </w:rPr>
  </w:style>
  <w:style w:type="character" w:customStyle="1" w:styleId="617">
    <w:name w:val="p0 Char"/>
    <w:link w:val="444"/>
    <w:qFormat/>
    <w:locked/>
    <w:uiPriority w:val="99"/>
    <w:rPr>
      <w:rFonts w:ascii="宋体" w:hAnsi="宋体" w:eastAsia="宋体"/>
      <w:sz w:val="24"/>
    </w:rPr>
  </w:style>
  <w:style w:type="character" w:customStyle="1" w:styleId="618">
    <w:name w:val="正文文本缩进 Char1"/>
    <w:qFormat/>
    <w:uiPriority w:val="99"/>
    <w:rPr>
      <w:rFonts w:ascii="楷体_GB2312" w:hAnsi="Times New Roman" w:eastAsia="楷体_GB2312"/>
      <w:kern w:val="2"/>
      <w:sz w:val="32"/>
    </w:rPr>
  </w:style>
  <w:style w:type="character" w:customStyle="1" w:styleId="619">
    <w:name w:val="标题 2 Char"/>
    <w:qFormat/>
    <w:uiPriority w:val="99"/>
    <w:rPr>
      <w:rFonts w:ascii="Cambria" w:hAnsi="Cambria"/>
      <w:b/>
      <w:kern w:val="2"/>
      <w:sz w:val="32"/>
    </w:rPr>
  </w:style>
  <w:style w:type="character" w:customStyle="1" w:styleId="620">
    <w:name w:val="脚注文本 Char1"/>
    <w:semiHidden/>
    <w:qFormat/>
    <w:uiPriority w:val="99"/>
    <w:rPr>
      <w:kern w:val="2"/>
      <w:sz w:val="18"/>
    </w:rPr>
  </w:style>
  <w:style w:type="character" w:customStyle="1" w:styleId="621">
    <w:name w:val="ca-71"/>
    <w:qFormat/>
    <w:uiPriority w:val="99"/>
    <w:rPr>
      <w:rFonts w:ascii="宋体" w:hAnsi="宋体" w:eastAsia="宋体"/>
      <w:sz w:val="21"/>
    </w:rPr>
  </w:style>
  <w:style w:type="character" w:customStyle="1" w:styleId="622">
    <w:name w:val="List Paragraph Char"/>
    <w:qFormat/>
    <w:locked/>
    <w:uiPriority w:val="99"/>
    <w:rPr>
      <w:rFonts w:ascii="Times New Roman" w:hAnsi="Times New Roman"/>
      <w:kern w:val="2"/>
      <w:sz w:val="24"/>
    </w:rPr>
  </w:style>
  <w:style w:type="character" w:customStyle="1" w:styleId="623">
    <w:name w:val="正文缩进 Char"/>
    <w:qFormat/>
    <w:uiPriority w:val="99"/>
    <w:rPr>
      <w:sz w:val="24"/>
    </w:rPr>
  </w:style>
  <w:style w:type="character" w:customStyle="1" w:styleId="624">
    <w:name w:val="Endnote Text Char1"/>
    <w:semiHidden/>
    <w:qFormat/>
    <w:uiPriority w:val="99"/>
    <w:rPr>
      <w:rFonts w:ascii="Times New Roman" w:hAnsi="Times New Roman"/>
      <w:sz w:val="21"/>
    </w:rPr>
  </w:style>
  <w:style w:type="character" w:customStyle="1" w:styleId="625">
    <w:name w:val="尾注文本 字符"/>
    <w:semiHidden/>
    <w:qFormat/>
    <w:uiPriority w:val="99"/>
    <w:rPr>
      <w:rFonts w:ascii="Times New Roman" w:hAnsi="Times New Roman" w:eastAsia="宋体"/>
      <w:kern w:val="2"/>
      <w:sz w:val="21"/>
    </w:rPr>
  </w:style>
  <w:style w:type="character" w:customStyle="1" w:styleId="626">
    <w:name w:val="Footnote Text Char1"/>
    <w:semiHidden/>
    <w:qFormat/>
    <w:uiPriority w:val="99"/>
    <w:rPr>
      <w:rFonts w:ascii="Times New Roman" w:hAnsi="Times New Roman"/>
      <w:sz w:val="18"/>
    </w:rPr>
  </w:style>
  <w:style w:type="character" w:customStyle="1" w:styleId="627">
    <w:name w:val="脚注文本 字符"/>
    <w:semiHidden/>
    <w:qFormat/>
    <w:uiPriority w:val="99"/>
    <w:rPr>
      <w:rFonts w:ascii="Times New Roman" w:hAnsi="Times New Roman" w:eastAsia="宋体"/>
      <w:kern w:val="2"/>
      <w:sz w:val="18"/>
    </w:rPr>
  </w:style>
  <w:style w:type="character" w:customStyle="1" w:styleId="628">
    <w:name w:val="HTML Preformatted Char1"/>
    <w:semiHidden/>
    <w:qFormat/>
    <w:uiPriority w:val="99"/>
    <w:rPr>
      <w:rFonts w:ascii="Courier New" w:hAnsi="Courier New"/>
      <w:sz w:val="20"/>
    </w:rPr>
  </w:style>
  <w:style w:type="character" w:customStyle="1" w:styleId="629">
    <w:name w:val="HTML 预设格式 字符"/>
    <w:semiHidden/>
    <w:qFormat/>
    <w:uiPriority w:val="99"/>
    <w:rPr>
      <w:rFonts w:ascii="Courier New" w:hAnsi="Courier New" w:eastAsia="宋体"/>
      <w:kern w:val="2"/>
    </w:rPr>
  </w:style>
  <w:style w:type="paragraph" w:customStyle="1" w:styleId="630">
    <w:name w:val="丁华标题2"/>
    <w:basedOn w:val="7"/>
    <w:next w:val="631"/>
    <w:qFormat/>
    <w:uiPriority w:val="99"/>
    <w:pPr>
      <w:tabs>
        <w:tab w:val="left" w:pos="1004"/>
      </w:tabs>
      <w:overflowPunct/>
      <w:adjustRightInd/>
      <w:spacing w:before="120" w:after="120" w:line="413" w:lineRule="auto"/>
      <w:ind w:left="567" w:hanging="283"/>
      <w:textAlignment w:val="auto"/>
    </w:pPr>
    <w:rPr>
      <w:rFonts w:ascii="Arial" w:hAnsi="Arial" w:eastAsia="黑体"/>
      <w:b w:val="0"/>
      <w:sz w:val="28"/>
    </w:rPr>
  </w:style>
  <w:style w:type="paragraph" w:customStyle="1" w:styleId="631">
    <w:name w:val="丁华正文"/>
    <w:basedOn w:val="55"/>
    <w:qFormat/>
    <w:uiPriority w:val="99"/>
    <w:pPr>
      <w:adjustRightInd w:val="0"/>
      <w:snapToGrid w:val="0"/>
      <w:spacing w:line="360" w:lineRule="auto"/>
      <w:ind w:left="0" w:firstLine="510"/>
    </w:pPr>
    <w:rPr>
      <w:rFonts w:ascii="Times New Roman" w:hAnsi="Times New Roman"/>
      <w:sz w:val="24"/>
    </w:rPr>
  </w:style>
  <w:style w:type="paragraph" w:customStyle="1" w:styleId="632">
    <w:name w:val="xl54"/>
    <w:basedOn w:val="1"/>
    <w:qFormat/>
    <w:uiPriority w:val="99"/>
    <w:pPr>
      <w:widowControl/>
      <w:pBdr>
        <w:left w:val="single" w:color="auto" w:sz="4" w:space="0"/>
        <w:bottom w:val="single" w:color="auto" w:sz="4" w:space="0"/>
        <w:right w:val="single" w:color="auto" w:sz="4" w:space="0"/>
      </w:pBdr>
      <w:shd w:val="clear" w:color="auto" w:fill="FFFFFF"/>
      <w:spacing w:before="100" w:beforeAutospacing="1" w:after="100" w:afterAutospacing="1"/>
      <w:jc w:val="left"/>
      <w:textAlignment w:val="top"/>
    </w:pPr>
    <w:rPr>
      <w:rFonts w:ascii="宋体" w:hAnsi="宋体"/>
      <w:color w:val="000000"/>
      <w:kern w:val="0"/>
    </w:rPr>
  </w:style>
  <w:style w:type="paragraph" w:customStyle="1" w:styleId="633">
    <w:name w:val="丁华标题3"/>
    <w:basedOn w:val="630"/>
    <w:next w:val="631"/>
    <w:qFormat/>
    <w:uiPriority w:val="99"/>
    <w:pPr>
      <w:tabs>
        <w:tab w:val="left" w:pos="1470"/>
        <w:tab w:val="left" w:pos="1980"/>
      </w:tabs>
      <w:spacing w:after="0"/>
      <w:ind w:left="1980" w:hanging="420"/>
      <w:outlineLvl w:val="2"/>
    </w:pPr>
    <w:rPr>
      <w:sz w:val="24"/>
    </w:rPr>
  </w:style>
  <w:style w:type="paragraph" w:customStyle="1" w:styleId="634">
    <w:name w:val="Default Paragraph Font Para Char"/>
    <w:basedOn w:val="1"/>
    <w:qFormat/>
    <w:uiPriority w:val="99"/>
    <w:pPr>
      <w:widowControl/>
      <w:spacing w:after="160" w:line="240" w:lineRule="exact"/>
      <w:jc w:val="left"/>
    </w:pPr>
    <w:rPr>
      <w:szCs w:val="20"/>
    </w:rPr>
  </w:style>
  <w:style w:type="paragraph" w:customStyle="1" w:styleId="635">
    <w:name w:val="标题6"/>
    <w:basedOn w:val="11"/>
    <w:qFormat/>
    <w:uiPriority w:val="99"/>
    <w:pPr>
      <w:tabs>
        <w:tab w:val="left" w:pos="420"/>
        <w:tab w:val="left" w:pos="780"/>
        <w:tab w:val="left" w:pos="810"/>
      </w:tabs>
      <w:autoSpaceDE w:val="0"/>
      <w:autoSpaceDN w:val="0"/>
      <w:spacing w:beforeLines="50" w:afterLines="50" w:line="240" w:lineRule="auto"/>
      <w:ind w:left="420" w:hanging="420"/>
    </w:pPr>
    <w:rPr>
      <w:rFonts w:ascii="Times New Roman" w:hAnsi="Times New Roman" w:eastAsia="黑体"/>
      <w:b w:val="0"/>
      <w:sz w:val="24"/>
    </w:rPr>
  </w:style>
  <w:style w:type="paragraph" w:customStyle="1" w:styleId="636">
    <w:name w:val="表格1"/>
    <w:basedOn w:val="1"/>
    <w:qFormat/>
    <w:uiPriority w:val="99"/>
    <w:pPr>
      <w:adjustRightInd w:val="0"/>
      <w:textAlignment w:val="baseline"/>
    </w:pPr>
    <w:rPr>
      <w:rFonts w:ascii="宋体"/>
      <w:kern w:val="24"/>
    </w:rPr>
  </w:style>
  <w:style w:type="paragraph" w:customStyle="1" w:styleId="637">
    <w:name w:val="丁华标题1"/>
    <w:basedOn w:val="6"/>
    <w:next w:val="631"/>
    <w:qFormat/>
    <w:uiPriority w:val="99"/>
    <w:pPr>
      <w:tabs>
        <w:tab w:val="left" w:pos="567"/>
        <w:tab w:val="left" w:pos="3450"/>
        <w:tab w:val="left" w:pos="5130"/>
      </w:tabs>
      <w:spacing w:before="0" w:after="0" w:line="576" w:lineRule="auto"/>
      <w:ind w:left="567" w:hanging="567"/>
      <w:jc w:val="left"/>
    </w:pPr>
    <w:rPr>
      <w:rFonts w:eastAsia="黑体"/>
      <w:sz w:val="32"/>
    </w:rPr>
  </w:style>
  <w:style w:type="paragraph" w:customStyle="1" w:styleId="638">
    <w:name w:val="Char Char Char Char Char Char Char"/>
    <w:basedOn w:val="1"/>
    <w:qFormat/>
    <w:uiPriority w:val="99"/>
    <w:pPr>
      <w:widowControl/>
      <w:spacing w:after="160" w:line="240" w:lineRule="exact"/>
      <w:jc w:val="left"/>
    </w:pPr>
    <w:rPr>
      <w:rFonts w:ascii="Verdana" w:hAnsi="Verdana" w:eastAsia="仿宋_GB2312"/>
      <w:kern w:val="0"/>
      <w:sz w:val="24"/>
      <w:szCs w:val="20"/>
      <w:lang w:eastAsia="en-US"/>
    </w:rPr>
  </w:style>
  <w:style w:type="paragraph" w:customStyle="1" w:styleId="639">
    <w:name w:val="Body 1"/>
    <w:qFormat/>
    <w:uiPriority w:val="99"/>
    <w:pPr>
      <w:widowControl w:val="0"/>
      <w:jc w:val="both"/>
      <w:outlineLvl w:val="0"/>
    </w:pPr>
    <w:rPr>
      <w:rFonts w:ascii="Times New Roman" w:hAnsi="Times New Roman" w:eastAsia="ヒラギノ角ゴ Pro W3" w:cs="Times New Roman"/>
      <w:color w:val="000000"/>
      <w:kern w:val="2"/>
      <w:sz w:val="21"/>
      <w:lang w:val="en-US" w:eastAsia="zh-CN" w:bidi="ar-SA"/>
    </w:rPr>
  </w:style>
  <w:style w:type="paragraph" w:customStyle="1" w:styleId="640">
    <w:name w:val="默认段落字体 Para Char Char Char Char"/>
    <w:basedOn w:val="1"/>
    <w:qFormat/>
    <w:uiPriority w:val="99"/>
    <w:rPr>
      <w:szCs w:val="24"/>
    </w:rPr>
  </w:style>
  <w:style w:type="paragraph" w:customStyle="1" w:styleId="641">
    <w:name w:val="Char Char1 Char Char Char"/>
    <w:basedOn w:val="26"/>
    <w:qFormat/>
    <w:uiPriority w:val="99"/>
    <w:rPr>
      <w:rFonts w:ascii="Tahoma" w:hAnsi="Tahoma"/>
      <w:kern w:val="0"/>
      <w:sz w:val="24"/>
      <w:szCs w:val="24"/>
    </w:rPr>
  </w:style>
  <w:style w:type="paragraph" w:customStyle="1" w:styleId="642">
    <w:name w:val="Bullets L1"/>
    <w:basedOn w:val="1"/>
    <w:qFormat/>
    <w:uiPriority w:val="99"/>
    <w:pPr>
      <w:widowControl/>
      <w:tabs>
        <w:tab w:val="left" w:pos="360"/>
      </w:tabs>
      <w:spacing w:before="60" w:after="60"/>
      <w:ind w:left="360" w:hanging="360"/>
      <w:jc w:val="left"/>
    </w:pPr>
    <w:rPr>
      <w:rFonts w:ascii="Arial" w:hAnsi="Arial"/>
      <w:kern w:val="0"/>
      <w:sz w:val="20"/>
      <w:szCs w:val="20"/>
    </w:rPr>
  </w:style>
  <w:style w:type="paragraph" w:customStyle="1" w:styleId="643">
    <w:name w:val="默认段落字体 Para Char Char Char Char Char Char Char Char Char Char"/>
    <w:basedOn w:val="1"/>
    <w:qFormat/>
    <w:uiPriority w:val="99"/>
    <w:pPr>
      <w:adjustRightInd w:val="0"/>
      <w:spacing w:line="360" w:lineRule="auto"/>
    </w:pPr>
    <w:rPr>
      <w:kern w:val="0"/>
      <w:sz w:val="24"/>
      <w:szCs w:val="20"/>
    </w:rPr>
  </w:style>
  <w:style w:type="paragraph" w:customStyle="1" w:styleId="644">
    <w:name w:val="Char Char Char Char Char Char Char Char Char Char Char1 Char Char Char1"/>
    <w:basedOn w:val="1"/>
    <w:qFormat/>
    <w:uiPriority w:val="99"/>
    <w:pPr>
      <w:ind w:firstLine="200" w:firstLineChars="200"/>
      <w:jc w:val="left"/>
    </w:pPr>
    <w:rPr>
      <w:rFonts w:ascii="Tahoma" w:hAnsi="Tahoma"/>
      <w:sz w:val="24"/>
      <w:szCs w:val="24"/>
    </w:rPr>
  </w:style>
  <w:style w:type="paragraph" w:customStyle="1" w:styleId="645">
    <w:name w:val="样式3"/>
    <w:basedOn w:val="38"/>
    <w:qFormat/>
    <w:uiPriority w:val="99"/>
    <w:pPr>
      <w:spacing w:line="240" w:lineRule="atLeast"/>
      <w:outlineLvl w:val="0"/>
    </w:pPr>
    <w:rPr>
      <w:sz w:val="28"/>
    </w:rPr>
  </w:style>
  <w:style w:type="paragraph" w:customStyle="1" w:styleId="646">
    <w:name w:val="Char2 Char Char Char Char Char Char Char Char Char Char Char Char"/>
    <w:basedOn w:val="1"/>
    <w:qFormat/>
    <w:uiPriority w:val="99"/>
    <w:pPr>
      <w:spacing w:line="360" w:lineRule="auto"/>
      <w:ind w:firstLine="200" w:firstLineChars="200"/>
    </w:pPr>
    <w:rPr>
      <w:szCs w:val="24"/>
    </w:rPr>
  </w:style>
  <w:style w:type="paragraph" w:customStyle="1" w:styleId="647">
    <w:name w:val="1.1.1.1"/>
    <w:basedOn w:val="1"/>
    <w:qFormat/>
    <w:uiPriority w:val="99"/>
    <w:pPr>
      <w:tabs>
        <w:tab w:val="left" w:pos="26875"/>
      </w:tabs>
      <w:autoSpaceDE w:val="0"/>
      <w:autoSpaceDN w:val="0"/>
      <w:adjustRightInd w:val="0"/>
      <w:spacing w:before="60" w:after="60" w:line="360" w:lineRule="atLeast"/>
      <w:ind w:left="1134" w:hanging="1134"/>
    </w:pPr>
    <w:rPr>
      <w:rFonts w:ascii="宋体"/>
      <w:kern w:val="0"/>
      <w:sz w:val="24"/>
      <w:szCs w:val="20"/>
    </w:rPr>
  </w:style>
  <w:style w:type="paragraph" w:customStyle="1" w:styleId="648">
    <w:name w:val="标3"/>
    <w:basedOn w:val="1"/>
    <w:qFormat/>
    <w:uiPriority w:val="99"/>
    <w:pPr>
      <w:tabs>
        <w:tab w:val="left" w:pos="425"/>
      </w:tabs>
      <w:adjustRightInd w:val="0"/>
      <w:snapToGrid w:val="0"/>
      <w:spacing w:before="50"/>
      <w:ind w:left="425" w:hanging="425"/>
      <w:outlineLvl w:val="2"/>
    </w:pPr>
    <w:rPr>
      <w:rFonts w:ascii="Arial Narrow" w:hAnsi="Arial Narrow" w:eastAsia="仿宋_GB2312"/>
      <w:sz w:val="28"/>
      <w:szCs w:val="20"/>
    </w:rPr>
  </w:style>
  <w:style w:type="paragraph" w:customStyle="1" w:styleId="649">
    <w:name w:val="Char Char Char Char3"/>
    <w:basedOn w:val="1"/>
    <w:qFormat/>
    <w:uiPriority w:val="99"/>
    <w:pPr>
      <w:tabs>
        <w:tab w:val="left" w:pos="840"/>
      </w:tabs>
      <w:ind w:left="840" w:hanging="420"/>
    </w:pPr>
    <w:rPr>
      <w:sz w:val="24"/>
      <w:szCs w:val="20"/>
    </w:rPr>
  </w:style>
  <w:style w:type="paragraph" w:customStyle="1" w:styleId="650">
    <w:name w:val="_Style 41"/>
    <w:basedOn w:val="1"/>
    <w:next w:val="30"/>
    <w:qFormat/>
    <w:uiPriority w:val="99"/>
    <w:rPr>
      <w:rFonts w:ascii="楷体_GB2312" w:hAnsi="Arial" w:eastAsia="楷体_GB2312"/>
      <w:sz w:val="28"/>
      <w:szCs w:val="20"/>
    </w:rPr>
  </w:style>
  <w:style w:type="paragraph" w:customStyle="1" w:styleId="651">
    <w:name w:val="Char Char Char Char Char Char Char Char Char Char Char Char Char"/>
    <w:basedOn w:val="26"/>
    <w:qFormat/>
    <w:uiPriority w:val="99"/>
    <w:rPr>
      <w:rFonts w:ascii="Tahoma" w:hAnsi="Tahoma"/>
      <w:kern w:val="0"/>
      <w:sz w:val="24"/>
      <w:szCs w:val="24"/>
    </w:rPr>
  </w:style>
  <w:style w:type="paragraph" w:customStyle="1" w:styleId="652">
    <w:name w:val="论文正文"/>
    <w:basedOn w:val="42"/>
    <w:qFormat/>
    <w:uiPriority w:val="99"/>
    <w:pPr>
      <w:spacing w:line="360" w:lineRule="auto"/>
      <w:ind w:left="0" w:firstLine="200" w:firstLineChars="200"/>
      <w:jc w:val="left"/>
    </w:pPr>
    <w:rPr>
      <w:rFonts w:ascii="Times New Roman" w:hAnsi="Times New Roman"/>
      <w:sz w:val="28"/>
      <w:szCs w:val="24"/>
    </w:rPr>
  </w:style>
  <w:style w:type="paragraph" w:customStyle="1" w:styleId="653">
    <w:name w:val="正文段"/>
    <w:basedOn w:val="1"/>
    <w:qFormat/>
    <w:uiPriority w:val="99"/>
    <w:pPr>
      <w:widowControl/>
      <w:snapToGrid w:val="0"/>
      <w:spacing w:afterLines="50"/>
      <w:ind w:firstLine="200" w:firstLineChars="200"/>
    </w:pPr>
    <w:rPr>
      <w:kern w:val="0"/>
      <w:sz w:val="24"/>
      <w:szCs w:val="20"/>
    </w:rPr>
  </w:style>
  <w:style w:type="paragraph" w:customStyle="1" w:styleId="654">
    <w:name w:val="Char Char1 Char Char Char Char Char Char Char"/>
    <w:basedOn w:val="1"/>
    <w:qFormat/>
    <w:uiPriority w:val="99"/>
    <w:rPr>
      <w:szCs w:val="20"/>
    </w:rPr>
  </w:style>
  <w:style w:type="paragraph" w:customStyle="1" w:styleId="655">
    <w:name w:val="标准"/>
    <w:basedOn w:val="1"/>
    <w:qFormat/>
    <w:uiPriority w:val="99"/>
    <w:pPr>
      <w:spacing w:line="360" w:lineRule="auto"/>
      <w:ind w:firstLine="200" w:firstLineChars="200"/>
    </w:pPr>
    <w:rPr>
      <w:rFonts w:cs="宋体"/>
      <w:szCs w:val="20"/>
    </w:rPr>
  </w:style>
  <w:style w:type="paragraph" w:customStyle="1" w:styleId="656">
    <w:name w:val="Normal_4"/>
    <w:qFormat/>
    <w:uiPriority w:val="99"/>
    <w:pPr>
      <w:spacing w:before="120" w:after="240"/>
      <w:jc w:val="both"/>
    </w:pPr>
    <w:rPr>
      <w:rFonts w:ascii="Calibri" w:hAnsi="Calibri" w:eastAsia="宋体" w:cs="Times New Roman"/>
      <w:sz w:val="22"/>
      <w:szCs w:val="22"/>
      <w:lang w:val="ru-RU" w:eastAsia="en-US" w:bidi="ar-SA"/>
    </w:rPr>
  </w:style>
  <w:style w:type="character" w:customStyle="1" w:styleId="657">
    <w:name w:val="Default Char"/>
    <w:link w:val="478"/>
    <w:qFormat/>
    <w:locked/>
    <w:uiPriority w:val="99"/>
    <w:rPr>
      <w:rFonts w:ascii="宋体"/>
      <w:color w:val="000000"/>
      <w:sz w:val="24"/>
      <w:lang w:bidi="ar-SA"/>
    </w:rPr>
  </w:style>
  <w:style w:type="paragraph" w:customStyle="1" w:styleId="658">
    <w:name w:val="Table Paragraph"/>
    <w:basedOn w:val="1"/>
    <w:qFormat/>
    <w:uiPriority w:val="1"/>
    <w:pPr>
      <w:autoSpaceDE w:val="0"/>
      <w:autoSpaceDN w:val="0"/>
      <w:jc w:val="left"/>
    </w:pPr>
    <w:rPr>
      <w:rFonts w:ascii="宋体" w:hAnsi="宋体" w:cs="宋体"/>
      <w:kern w:val="0"/>
      <w:sz w:val="22"/>
      <w:szCs w:val="22"/>
      <w:lang w:val="zh-CN"/>
    </w:rPr>
  </w:style>
  <w:style w:type="paragraph" w:customStyle="1" w:styleId="659">
    <w:name w:val="_Style 657"/>
    <w:basedOn w:val="1"/>
    <w:next w:val="107"/>
    <w:qFormat/>
    <w:uiPriority w:val="34"/>
    <w:pPr>
      <w:ind w:firstLine="420" w:firstLineChars="200"/>
    </w:pPr>
    <w:rPr>
      <w:szCs w:val="24"/>
      <w:lang w:val="zh-CN"/>
    </w:rPr>
  </w:style>
  <w:style w:type="paragraph" w:customStyle="1" w:styleId="660">
    <w:name w:val="列表段落2"/>
    <w:basedOn w:val="1"/>
    <w:qFormat/>
    <w:uiPriority w:val="99"/>
    <w:pPr>
      <w:ind w:firstLine="420" w:firstLineChars="200"/>
    </w:pPr>
    <w:rPr>
      <w:rFonts w:ascii="宋体" w:hAnsi="宋体"/>
      <w:kern w:val="0"/>
      <w:sz w:val="18"/>
      <w:szCs w:val="18"/>
    </w:rPr>
  </w:style>
  <w:style w:type="table" w:customStyle="1" w:styleId="661">
    <w:name w:val="Table Normal"/>
    <w:unhideWhenUsed/>
    <w:qFormat/>
    <w:uiPriority w:val="2"/>
    <w:pPr>
      <w:widowControl w:val="0"/>
    </w:pPr>
    <w:rPr>
      <w:rFonts w:ascii="Calibri" w:hAnsi="Calibri"/>
      <w:sz w:val="22"/>
      <w:szCs w:val="22"/>
      <w:lang w:eastAsia="en-US"/>
    </w:rPr>
    <w:tblPr>
      <w:tblLayout w:type="fixed"/>
      <w:tblCellMar>
        <w:top w:w="0" w:type="dxa"/>
        <w:left w:w="0" w:type="dxa"/>
        <w:bottom w:w="0" w:type="dxa"/>
        <w:right w:w="0" w:type="dxa"/>
      </w:tblCellMar>
    </w:tblPr>
  </w:style>
  <w:style w:type="character" w:customStyle="1" w:styleId="662">
    <w:name w:val="UserStyle_1"/>
    <w:qFormat/>
    <w:uiPriority w:val="0"/>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Info spid="_x0000_s1030"/>
    <customShpInfo spid="_x0000_s1029"/>
    <customShpInfo spid="_x0000_s1027"/>
    <customShpInfo spid="_x0000_s1028"/>
    <customShpInfo spid="_x0000_s2050"/>
    <customShpInfo spid="_x0000_s2052"/>
    <customShpInfo spid="_x0000_s2051"/>
    <customShpInfo spid="_x0000_s205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42</Pages>
  <Words>20073</Words>
  <Characters>21280</Characters>
  <Lines>223</Lines>
  <Paragraphs>62</Paragraphs>
  <TotalTime>1</TotalTime>
  <ScaleCrop>false</ScaleCrop>
  <LinksUpToDate>false</LinksUpToDate>
  <CharactersWithSpaces>23311</CharactersWithSpaces>
  <Application>WPS Office_10.8.2.7072_F1E327BC-269C-435d-A152-05C5408002CA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2020-04-16T16:22:00Z</dcterms:created>
  <dc:creator>微软用户</dc:creator>
  <cp:lastModifiedBy>A吴元庆（招标，造价）13862811224</cp:lastModifiedBy>
  <cp:lastPrinted>2021-11-01T10:09:00Z</cp:lastPrinted>
  <dcterms:modified xsi:type="dcterms:W3CDTF">2022-08-10T06:13:10Z</dcterms:modified>
  <cp:revision>82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2052-10.8.2.7072</vt:lpwstr>
  </property>
  <property fmtid="{D5CDD505-2E9C-101B-9397-08002B2CF9AE}" pid="3" name="ICV">
    <vt:lpwstr>7F9FF5F9E82543118F1C1EFD31BF95CC</vt:lpwstr>
  </property>
</Properties>
</file>