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overflowPunct w:val="0"/>
        <w:spacing w:line="360" w:lineRule="auto"/>
        <w:rPr>
          <w:rFonts w:hint="eastAsia" w:ascii="宋体" w:hAnsi="宋体" w:eastAsia="宋体" w:cs="宋体"/>
        </w:rPr>
      </w:pPr>
    </w:p>
    <w:p>
      <w:pPr>
        <w:tabs>
          <w:tab w:val="left" w:pos="1446"/>
        </w:tabs>
        <w:overflowPunct w:val="0"/>
        <w:spacing w:line="360" w:lineRule="auto"/>
        <w:ind w:left="540" w:hanging="54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tab/>
      </w:r>
    </w:p>
    <w:p>
      <w:pPr>
        <w:snapToGrid w:val="0"/>
        <w:spacing w:line="360" w:lineRule="auto"/>
        <w:jc w:val="center"/>
        <w:rPr>
          <w:rFonts w:hint="eastAsia" w:ascii="宋体" w:hAnsi="宋体" w:eastAsia="宋体" w:cs="宋体"/>
          <w:b/>
          <w:bCs/>
          <w:sz w:val="30"/>
          <w:szCs w:val="30"/>
          <w:lang w:eastAsia="zh-CN"/>
        </w:rPr>
      </w:pPr>
      <w:r>
        <w:rPr>
          <w:rFonts w:hint="eastAsia" w:ascii="宋体" w:hAnsi="宋体" w:eastAsia="宋体" w:cs="宋体"/>
          <w:b/>
          <w:bCs/>
          <w:sz w:val="52"/>
          <w:szCs w:val="52"/>
          <w:lang w:eastAsia="zh-CN"/>
        </w:rPr>
        <w:t>崇川区2022-2024公共绿化养护及占伐零星补植工程项目（二次）</w:t>
      </w:r>
    </w:p>
    <w:p>
      <w:pPr>
        <w:snapToGrid w:val="0"/>
        <w:spacing w:line="360" w:lineRule="auto"/>
        <w:rPr>
          <w:rFonts w:hint="eastAsia" w:ascii="宋体" w:hAnsi="宋体" w:eastAsia="宋体" w:cs="宋体"/>
          <w:b/>
          <w:bCs/>
          <w:sz w:val="30"/>
          <w:szCs w:val="30"/>
        </w:rPr>
      </w:pPr>
    </w:p>
    <w:p>
      <w:pPr>
        <w:snapToGrid w:val="0"/>
        <w:spacing w:line="360" w:lineRule="auto"/>
        <w:rPr>
          <w:rFonts w:hint="eastAsia" w:ascii="宋体" w:hAnsi="宋体" w:eastAsia="宋体" w:cs="宋体"/>
          <w:b/>
          <w:bCs/>
          <w:sz w:val="30"/>
          <w:szCs w:val="30"/>
        </w:rPr>
      </w:pPr>
    </w:p>
    <w:p>
      <w:pPr>
        <w:snapToGrid w:val="0"/>
        <w:spacing w:line="360" w:lineRule="auto"/>
        <w:jc w:val="center"/>
        <w:rPr>
          <w:rFonts w:hint="eastAsia" w:ascii="宋体" w:hAnsi="宋体" w:eastAsia="宋体" w:cs="宋体"/>
        </w:rPr>
      </w:pPr>
      <w:r>
        <w:rPr>
          <w:rFonts w:hint="eastAsia" w:ascii="宋体" w:hAnsi="宋体" w:eastAsia="宋体" w:cs="宋体"/>
          <w:b/>
          <w:bCs/>
          <w:sz w:val="96"/>
          <w:szCs w:val="96"/>
        </w:rPr>
        <w:t>公开招标文件</w:t>
      </w:r>
    </w:p>
    <w:p>
      <w:pPr>
        <w:spacing w:line="360" w:lineRule="auto"/>
        <w:jc w:val="center"/>
        <w:rPr>
          <w:rFonts w:hint="eastAsia" w:ascii="宋体" w:hAnsi="宋体" w:eastAsia="宋体" w:cs="宋体"/>
        </w:rPr>
      </w:pPr>
      <w:r>
        <w:rPr>
          <w:rFonts w:hint="eastAsia" w:ascii="宋体" w:hAnsi="宋体" w:eastAsia="宋体" w:cs="宋体"/>
          <w:b/>
          <w:bCs/>
          <w:sz w:val="44"/>
          <w:szCs w:val="44"/>
        </w:rPr>
        <w:t>（资格后审）</w:t>
      </w:r>
    </w:p>
    <w:p>
      <w:pPr>
        <w:jc w:val="center"/>
        <w:rPr>
          <w:rFonts w:hint="eastAsia" w:ascii="宋体" w:hAnsi="宋体" w:eastAsia="宋体" w:cs="宋体"/>
        </w:rPr>
      </w:pPr>
      <w:r>
        <w:rPr>
          <w:rFonts w:hint="eastAsia" w:ascii="宋体" w:hAnsi="宋体" w:eastAsia="宋体" w:cs="宋体"/>
          <w:b/>
          <w:bCs/>
          <w:sz w:val="32"/>
          <w:szCs w:val="32"/>
        </w:rPr>
        <w:t xml:space="preserve">项目编号: </w:t>
      </w:r>
    </w:p>
    <w:p>
      <w:pPr>
        <w:widowControl/>
        <w:jc w:val="center"/>
        <w:rPr>
          <w:rFonts w:hint="eastAsia" w:ascii="宋体" w:hAnsi="宋体" w:eastAsia="宋体" w:cs="宋体"/>
        </w:rPr>
      </w:pPr>
      <w:r>
        <w:rPr>
          <w:rFonts w:hint="eastAsia" w:ascii="宋体" w:hAnsi="宋体" w:eastAsia="宋体" w:cs="宋体"/>
          <w:b/>
          <w:bCs/>
          <w:sz w:val="32"/>
          <w:szCs w:val="32"/>
        </w:rPr>
        <w:t xml:space="preserve">  </w:t>
      </w:r>
    </w:p>
    <w:p>
      <w:pPr>
        <w:snapToGrid w:val="0"/>
        <w:spacing w:line="360" w:lineRule="auto"/>
        <w:jc w:val="center"/>
        <w:rPr>
          <w:rFonts w:hint="eastAsia" w:ascii="宋体" w:hAnsi="宋体" w:eastAsia="宋体" w:cs="宋体"/>
          <w:b/>
          <w:bCs/>
          <w:sz w:val="44"/>
          <w:szCs w:val="44"/>
        </w:rPr>
      </w:pPr>
    </w:p>
    <w:p>
      <w:pPr>
        <w:snapToGrid w:val="0"/>
        <w:spacing w:line="360" w:lineRule="auto"/>
        <w:rPr>
          <w:rFonts w:hint="eastAsia" w:ascii="宋体" w:hAnsi="宋体" w:eastAsia="宋体" w:cs="宋体"/>
          <w:b/>
          <w:bCs/>
          <w:sz w:val="36"/>
          <w:szCs w:val="36"/>
        </w:rPr>
      </w:pPr>
    </w:p>
    <w:p>
      <w:pPr>
        <w:snapToGrid w:val="0"/>
        <w:spacing w:line="360" w:lineRule="auto"/>
        <w:rPr>
          <w:rFonts w:hint="eastAsia" w:ascii="宋体" w:hAnsi="宋体" w:eastAsia="宋体" w:cs="宋体"/>
          <w:b/>
          <w:bCs/>
          <w:sz w:val="36"/>
          <w:szCs w:val="36"/>
        </w:rPr>
      </w:pPr>
    </w:p>
    <w:p>
      <w:pPr>
        <w:spacing w:line="360" w:lineRule="auto"/>
        <w:rPr>
          <w:rFonts w:hint="eastAsia" w:ascii="宋体" w:hAnsi="宋体" w:eastAsia="宋体" w:cs="宋体"/>
        </w:rPr>
      </w:pPr>
      <w:r>
        <w:rPr>
          <w:rFonts w:hint="eastAsia" w:ascii="宋体" w:hAnsi="宋体" w:eastAsia="宋体" w:cs="宋体"/>
          <w:b/>
          <w:bCs/>
          <w:sz w:val="30"/>
          <w:szCs w:val="30"/>
        </w:rPr>
        <w:t xml:space="preserve">         采 购 人：南通市崇川区城市工程建设管理中心</w:t>
      </w:r>
    </w:p>
    <w:p>
      <w:pPr>
        <w:snapToGrid w:val="0"/>
        <w:spacing w:line="360" w:lineRule="auto"/>
        <w:ind w:firstLine="1355"/>
        <w:rPr>
          <w:rFonts w:hint="eastAsia" w:ascii="宋体" w:hAnsi="宋体" w:eastAsia="宋体" w:cs="宋体"/>
        </w:rPr>
      </w:pPr>
      <w:r>
        <w:rPr>
          <w:rFonts w:hint="eastAsia" w:ascii="宋体" w:hAnsi="宋体" w:eastAsia="宋体" w:cs="宋体"/>
          <w:b/>
          <w:bCs/>
          <w:sz w:val="30"/>
          <w:szCs w:val="30"/>
        </w:rPr>
        <w:t xml:space="preserve">代理机构：江苏建诚工程咨询有限公司  </w:t>
      </w:r>
    </w:p>
    <w:p>
      <w:pPr>
        <w:snapToGrid w:val="0"/>
        <w:spacing w:line="360" w:lineRule="auto"/>
        <w:ind w:firstLine="1355"/>
        <w:rPr>
          <w:rFonts w:hint="eastAsia" w:ascii="宋体" w:hAnsi="宋体" w:eastAsia="宋体" w:cs="宋体"/>
        </w:rPr>
        <w:sectPr>
          <w:footerReference r:id="rId3" w:type="default"/>
          <w:pgSz w:w="12240" w:h="15840"/>
          <w:pgMar w:top="1440" w:right="1340" w:bottom="1440" w:left="1860" w:header="720" w:footer="720" w:gutter="0"/>
          <w:pgNumType w:start="0"/>
          <w:cols w:space="720" w:num="1"/>
          <w:docGrid w:linePitch="360" w:charSpace="0"/>
        </w:sectPr>
      </w:pPr>
      <w:r>
        <w:rPr>
          <w:rFonts w:hint="eastAsia" w:ascii="宋体" w:hAnsi="宋体" w:eastAsia="宋体" w:cs="宋体"/>
          <w:b/>
          <w:bCs/>
          <w:sz w:val="30"/>
          <w:szCs w:val="30"/>
        </w:rPr>
        <w:t>日    期：二〇二二年</w:t>
      </w:r>
      <w:r>
        <w:rPr>
          <w:rFonts w:hint="eastAsia" w:ascii="宋体" w:hAnsi="宋体" w:eastAsia="宋体" w:cs="宋体"/>
          <w:b/>
          <w:bCs/>
          <w:sz w:val="30"/>
          <w:szCs w:val="30"/>
          <w:lang w:val="en-US" w:eastAsia="zh-CN"/>
        </w:rPr>
        <w:t>十二</w:t>
      </w:r>
      <w:r>
        <w:rPr>
          <w:rFonts w:hint="eastAsia" w:ascii="宋体" w:hAnsi="宋体" w:eastAsia="宋体" w:cs="宋体"/>
          <w:b/>
          <w:bCs/>
          <w:sz w:val="30"/>
          <w:szCs w:val="30"/>
        </w:rPr>
        <w:t>月</w:t>
      </w:r>
      <w:r>
        <w:rPr>
          <w:rFonts w:hint="eastAsia" w:ascii="宋体" w:hAnsi="宋体" w:cs="宋体"/>
          <w:b/>
          <w:bCs/>
          <w:sz w:val="30"/>
          <w:szCs w:val="30"/>
          <w:lang w:val="en-US" w:eastAsia="zh-CN"/>
        </w:rPr>
        <w:t>二十三</w:t>
      </w:r>
      <w:r>
        <w:rPr>
          <w:rFonts w:hint="eastAsia" w:ascii="宋体" w:hAnsi="宋体" w:eastAsia="宋体" w:cs="宋体"/>
          <w:b/>
          <w:bCs/>
          <w:sz w:val="30"/>
          <w:szCs w:val="30"/>
        </w:rPr>
        <w:t>日</w:t>
      </w:r>
    </w:p>
    <w:p>
      <w:pPr>
        <w:snapToGrid w:val="0"/>
        <w:spacing w:line="360" w:lineRule="auto"/>
        <w:jc w:val="center"/>
        <w:rPr>
          <w:rFonts w:hint="eastAsia" w:ascii="宋体" w:hAnsi="宋体" w:eastAsia="宋体" w:cs="宋体"/>
        </w:rPr>
      </w:pPr>
      <w:r>
        <w:rPr>
          <w:rFonts w:hint="eastAsia" w:ascii="宋体" w:hAnsi="宋体" w:eastAsia="宋体" w:cs="宋体"/>
          <w:b/>
          <w:bCs/>
          <w:sz w:val="32"/>
          <w:szCs w:val="32"/>
        </w:rPr>
        <w:t>招标文件备案表</w:t>
      </w:r>
    </w:p>
    <w:tbl>
      <w:tblPr>
        <w:tblStyle w:val="17"/>
        <w:tblW w:w="0" w:type="auto"/>
        <w:tblInd w:w="-1" w:type="dxa"/>
        <w:tblLayout w:type="fixed"/>
        <w:tblCellMar>
          <w:top w:w="0" w:type="dxa"/>
          <w:left w:w="0" w:type="dxa"/>
          <w:bottom w:w="0" w:type="dxa"/>
          <w:right w:w="0" w:type="dxa"/>
        </w:tblCellMar>
      </w:tblPr>
      <w:tblGrid>
        <w:gridCol w:w="8820"/>
      </w:tblGrid>
      <w:tr>
        <w:trPr>
          <w:trHeight w:val="3550" w:hRule="atLeast"/>
        </w:trPr>
        <w:tc>
          <w:tcPr>
            <w:tcW w:w="8820" w:type="dxa"/>
            <w:tcBorders>
              <w:top w:val="single" w:color="000000" w:sz="4" w:space="0"/>
              <w:left w:val="single" w:color="000000" w:sz="4" w:space="0"/>
              <w:bottom w:val="single" w:color="000000" w:sz="4" w:space="0"/>
              <w:right w:val="single" w:color="000000" w:sz="4" w:space="0"/>
            </w:tcBorders>
          </w:tcPr>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lang w:eastAsia="zh-CN"/>
              </w:rPr>
            </w:pPr>
            <w:r>
              <w:rPr>
                <w:rFonts w:hint="eastAsia" w:ascii="宋体" w:hAnsi="宋体" w:eastAsia="宋体" w:cs="宋体"/>
                <w:sz w:val="32"/>
                <w:szCs w:val="32"/>
              </w:rPr>
              <w:t>编制人：</w:t>
            </w:r>
            <w:r>
              <w:rPr>
                <w:rFonts w:hint="eastAsia" w:ascii="宋体" w:hAnsi="宋体" w:eastAsia="宋体" w:cs="宋体"/>
                <w:sz w:val="32"/>
                <w:szCs w:val="32"/>
                <w:lang w:eastAsia="zh-CN"/>
              </w:rPr>
              <w:t>程碧瑶</w:t>
            </w:r>
          </w:p>
          <w:p>
            <w:pPr>
              <w:snapToGrid w:val="0"/>
              <w:spacing w:line="360" w:lineRule="auto"/>
              <w:jc w:val="center"/>
              <w:rPr>
                <w:rFonts w:hint="eastAsia" w:ascii="宋体" w:hAnsi="宋体" w:eastAsia="宋体" w:cs="宋体"/>
              </w:rPr>
            </w:pPr>
            <w:r>
              <w:rPr>
                <w:rFonts w:hint="eastAsia" w:ascii="宋体" w:hAnsi="宋体" w:eastAsia="宋体" w:cs="宋体"/>
                <w:sz w:val="32"/>
                <w:szCs w:val="32"/>
              </w:rPr>
              <w:t xml:space="preserve">                           </w:t>
            </w:r>
          </w:p>
          <w:p>
            <w:pPr>
              <w:snapToGrid w:val="0"/>
              <w:spacing w:line="360" w:lineRule="auto"/>
              <w:jc w:val="center"/>
              <w:rPr>
                <w:rFonts w:hint="eastAsia" w:ascii="宋体" w:hAnsi="宋体" w:eastAsia="宋体" w:cs="宋体"/>
              </w:rPr>
            </w:pPr>
            <w:r>
              <w:rPr>
                <w:rFonts w:hint="eastAsia" w:ascii="宋体" w:hAnsi="宋体" w:eastAsia="宋体" w:cs="宋体"/>
                <w:sz w:val="32"/>
                <w:szCs w:val="32"/>
              </w:rPr>
              <w:t>日  期： 2022年</w:t>
            </w:r>
            <w:r>
              <w:rPr>
                <w:rFonts w:hint="eastAsia" w:ascii="宋体" w:hAnsi="宋体" w:eastAsia="宋体" w:cs="宋体"/>
                <w:sz w:val="32"/>
                <w:szCs w:val="32"/>
                <w:lang w:val="en-US" w:eastAsia="zh-CN"/>
              </w:rPr>
              <w:t>12</w:t>
            </w:r>
            <w:r>
              <w:rPr>
                <w:rFonts w:hint="eastAsia" w:ascii="宋体" w:hAnsi="宋体" w:eastAsia="宋体" w:cs="宋体"/>
                <w:sz w:val="32"/>
                <w:szCs w:val="32"/>
              </w:rPr>
              <w:t>月</w:t>
            </w:r>
            <w:r>
              <w:rPr>
                <w:rFonts w:hint="eastAsia" w:ascii="宋体" w:hAnsi="宋体" w:cs="宋体"/>
                <w:sz w:val="32"/>
                <w:szCs w:val="32"/>
                <w:lang w:val="en-US" w:eastAsia="zh-CN"/>
              </w:rPr>
              <w:t>23</w:t>
            </w:r>
            <w:r>
              <w:rPr>
                <w:rFonts w:hint="eastAsia" w:ascii="宋体" w:hAnsi="宋体" w:eastAsia="宋体" w:cs="宋体"/>
                <w:sz w:val="32"/>
                <w:szCs w:val="32"/>
              </w:rPr>
              <w:t>日</w:t>
            </w:r>
          </w:p>
        </w:tc>
      </w:tr>
      <w:tr>
        <w:trPr>
          <w:trHeight w:val="4512" w:hRule="atLeast"/>
        </w:trPr>
        <w:tc>
          <w:tcPr>
            <w:tcW w:w="8820" w:type="dxa"/>
            <w:tcBorders>
              <w:top w:val="single" w:color="000000" w:sz="4" w:space="0"/>
              <w:left w:val="single" w:color="000000" w:sz="4" w:space="0"/>
              <w:bottom w:val="single" w:color="000000" w:sz="4" w:space="0"/>
              <w:right w:val="single" w:color="000000" w:sz="4" w:space="0"/>
            </w:tcBorders>
          </w:tcPr>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rPr>
            </w:pPr>
            <w:r>
              <w:rPr>
                <w:rFonts w:hint="eastAsia" w:ascii="宋体" w:hAnsi="宋体" w:eastAsia="宋体" w:cs="宋体"/>
                <w:sz w:val="32"/>
                <w:szCs w:val="32"/>
              </w:rPr>
              <w:t xml:space="preserve">采购人(盖章)             法定代表人(签字或盖章)   </w:t>
            </w:r>
          </w:p>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rPr>
            </w:pPr>
            <w:r>
              <w:rPr>
                <w:rFonts w:hint="eastAsia" w:ascii="宋体" w:hAnsi="宋体" w:eastAsia="宋体" w:cs="宋体"/>
                <w:sz w:val="32"/>
                <w:szCs w:val="32"/>
              </w:rPr>
              <w:t>日 期：2022年</w:t>
            </w:r>
            <w:r>
              <w:rPr>
                <w:rFonts w:hint="eastAsia" w:ascii="宋体" w:hAnsi="宋体" w:eastAsia="宋体" w:cs="宋体"/>
                <w:sz w:val="32"/>
                <w:szCs w:val="32"/>
                <w:lang w:val="en-US" w:eastAsia="zh-CN"/>
              </w:rPr>
              <w:t>12</w:t>
            </w:r>
            <w:r>
              <w:rPr>
                <w:rFonts w:hint="eastAsia" w:ascii="宋体" w:hAnsi="宋体" w:eastAsia="宋体" w:cs="宋体"/>
                <w:sz w:val="32"/>
                <w:szCs w:val="32"/>
              </w:rPr>
              <w:t>月</w:t>
            </w:r>
            <w:r>
              <w:rPr>
                <w:rFonts w:hint="eastAsia" w:ascii="宋体" w:hAnsi="宋体" w:cs="宋体"/>
                <w:sz w:val="32"/>
                <w:szCs w:val="32"/>
                <w:lang w:val="en-US" w:eastAsia="zh-CN"/>
              </w:rPr>
              <w:t>23</w:t>
            </w:r>
            <w:r>
              <w:rPr>
                <w:rFonts w:hint="eastAsia" w:ascii="宋体" w:hAnsi="宋体" w:eastAsia="宋体" w:cs="宋体"/>
                <w:sz w:val="32"/>
                <w:szCs w:val="32"/>
              </w:rPr>
              <w:t>日</w:t>
            </w:r>
          </w:p>
        </w:tc>
      </w:tr>
      <w:tr>
        <w:tblPrEx>
          <w:tblCellMar>
            <w:top w:w="0" w:type="dxa"/>
            <w:left w:w="0" w:type="dxa"/>
            <w:bottom w:w="0" w:type="dxa"/>
            <w:right w:w="0" w:type="dxa"/>
          </w:tblCellMar>
        </w:tblPrEx>
        <w:trPr>
          <w:trHeight w:val="3980" w:hRule="atLeast"/>
        </w:trPr>
        <w:tc>
          <w:tcPr>
            <w:tcW w:w="8820" w:type="dxa"/>
            <w:tcBorders>
              <w:top w:val="single" w:color="000000" w:sz="4" w:space="0"/>
              <w:left w:val="single" w:color="000000" w:sz="4" w:space="0"/>
              <w:bottom w:val="single" w:color="000000" w:sz="4" w:space="0"/>
              <w:right w:val="single" w:color="000000" w:sz="4" w:space="0"/>
            </w:tcBorders>
            <w:vAlign w:val="center"/>
          </w:tcPr>
          <w:p>
            <w:pPr>
              <w:snapToGrid w:val="0"/>
              <w:spacing w:line="360" w:lineRule="auto"/>
              <w:jc w:val="center"/>
              <w:rPr>
                <w:rFonts w:hint="eastAsia" w:ascii="宋体" w:hAnsi="宋体" w:eastAsia="宋体" w:cs="宋体"/>
              </w:rPr>
            </w:pPr>
            <w:r>
              <w:rPr>
                <w:rFonts w:hint="eastAsia" w:ascii="宋体" w:hAnsi="宋体" w:eastAsia="宋体" w:cs="宋体"/>
                <w:sz w:val="32"/>
                <w:szCs w:val="32"/>
              </w:rPr>
              <w:t>招标代理机构(盖章)        法定代表人(签字或盖章)</w:t>
            </w:r>
          </w:p>
          <w:p>
            <w:pPr>
              <w:snapToGrid w:val="0"/>
              <w:spacing w:line="360" w:lineRule="auto"/>
              <w:jc w:val="center"/>
              <w:rPr>
                <w:rFonts w:hint="eastAsia" w:ascii="宋体" w:hAnsi="宋体" w:eastAsia="宋体" w:cs="宋体"/>
                <w:sz w:val="32"/>
                <w:szCs w:val="32"/>
              </w:rPr>
            </w:pPr>
          </w:p>
          <w:p>
            <w:pPr>
              <w:snapToGrid w:val="0"/>
              <w:spacing w:line="360" w:lineRule="auto"/>
              <w:jc w:val="center"/>
              <w:rPr>
                <w:rFonts w:hint="eastAsia" w:ascii="宋体" w:hAnsi="宋体" w:eastAsia="宋体" w:cs="宋体"/>
              </w:rPr>
            </w:pPr>
            <w:r>
              <w:rPr>
                <w:rFonts w:hint="eastAsia" w:ascii="宋体" w:hAnsi="宋体" w:eastAsia="宋体" w:cs="宋体"/>
                <w:sz w:val="32"/>
                <w:szCs w:val="32"/>
              </w:rPr>
              <w:t>日 期：2022年</w:t>
            </w:r>
            <w:r>
              <w:rPr>
                <w:rFonts w:hint="eastAsia" w:ascii="宋体" w:hAnsi="宋体" w:eastAsia="宋体" w:cs="宋体"/>
                <w:sz w:val="32"/>
                <w:szCs w:val="32"/>
                <w:lang w:val="en-US" w:eastAsia="zh-CN"/>
              </w:rPr>
              <w:t>12</w:t>
            </w:r>
            <w:r>
              <w:rPr>
                <w:rFonts w:hint="eastAsia" w:ascii="宋体" w:hAnsi="宋体" w:eastAsia="宋体" w:cs="宋体"/>
                <w:sz w:val="32"/>
                <w:szCs w:val="32"/>
              </w:rPr>
              <w:t>月</w:t>
            </w:r>
            <w:r>
              <w:rPr>
                <w:rFonts w:hint="eastAsia" w:ascii="宋体" w:hAnsi="宋体" w:cs="宋体"/>
                <w:sz w:val="32"/>
                <w:szCs w:val="32"/>
                <w:lang w:val="en-US" w:eastAsia="zh-CN"/>
              </w:rPr>
              <w:t>23</w:t>
            </w:r>
            <w:r>
              <w:rPr>
                <w:rFonts w:hint="eastAsia" w:ascii="宋体" w:hAnsi="宋体" w:eastAsia="宋体" w:cs="宋体"/>
                <w:sz w:val="32"/>
                <w:szCs w:val="32"/>
              </w:rPr>
              <w:t>日</w:t>
            </w:r>
          </w:p>
        </w:tc>
      </w:tr>
    </w:tbl>
    <w:p>
      <w:pPr>
        <w:spacing w:line="360" w:lineRule="auto"/>
        <w:rPr>
          <w:rFonts w:hint="eastAsia" w:ascii="宋体" w:hAnsi="宋体" w:eastAsia="宋体" w:cs="宋体"/>
          <w:b/>
          <w:sz w:val="44"/>
          <w:szCs w:val="44"/>
        </w:rPr>
      </w:pPr>
    </w:p>
    <w:p>
      <w:pPr>
        <w:spacing w:line="360" w:lineRule="auto"/>
        <w:jc w:val="center"/>
        <w:rPr>
          <w:rFonts w:hint="eastAsia" w:ascii="宋体" w:hAnsi="宋体" w:eastAsia="宋体" w:cs="宋体"/>
          <w:b/>
          <w:sz w:val="44"/>
          <w:szCs w:val="44"/>
        </w:rPr>
      </w:pPr>
    </w:p>
    <w:p>
      <w:pPr>
        <w:spacing w:line="360" w:lineRule="auto"/>
        <w:jc w:val="center"/>
        <w:rPr>
          <w:rFonts w:hint="eastAsia" w:ascii="宋体" w:hAnsi="宋体" w:eastAsia="宋体" w:cs="宋体"/>
        </w:rPr>
      </w:pPr>
      <w:r>
        <w:rPr>
          <w:rFonts w:hint="eastAsia" w:ascii="宋体" w:hAnsi="宋体" w:eastAsia="宋体" w:cs="宋体"/>
          <w:b/>
          <w:sz w:val="44"/>
          <w:szCs w:val="44"/>
        </w:rPr>
        <w:t>目      录</w:t>
      </w:r>
    </w:p>
    <w:p>
      <w:pPr>
        <w:spacing w:line="360" w:lineRule="auto"/>
        <w:rPr>
          <w:rFonts w:hint="eastAsia" w:ascii="宋体" w:hAnsi="宋体" w:eastAsia="宋体" w:cs="宋体"/>
          <w:b/>
          <w:sz w:val="44"/>
          <w:szCs w:val="44"/>
        </w:rPr>
      </w:pPr>
    </w:p>
    <w:p>
      <w:pPr>
        <w:pStyle w:val="13"/>
        <w:spacing w:line="360" w:lineRule="auto"/>
        <w:ind w:firstLine="220"/>
        <w:jc w:val="lef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"__RefHeading___Toc450137519"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第一章 招标公告</w:t>
      </w:r>
      <w:r>
        <w:rPr>
          <w:rStyle w:val="21"/>
          <w:rFonts w:hint="eastAsia" w:ascii="宋体" w:hAnsi="宋体" w:eastAsia="宋体" w:cs="宋体"/>
          <w:b/>
          <w:color w:val="auto"/>
          <w:sz w:val="28"/>
          <w:szCs w:val="28"/>
        </w:rPr>
        <w:fldChar w:fldCharType="end"/>
      </w:r>
    </w:p>
    <w:p>
      <w:pPr>
        <w:pStyle w:val="13"/>
        <w:spacing w:line="360" w:lineRule="auto"/>
        <w:ind w:firstLine="220"/>
        <w:jc w:val="lef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"__RefHeading___Toc450137520"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第二章 投标供应商须知</w:t>
      </w:r>
      <w:r>
        <w:rPr>
          <w:rStyle w:val="21"/>
          <w:rFonts w:hint="eastAsia" w:ascii="宋体" w:hAnsi="宋体" w:eastAsia="宋体" w:cs="宋体"/>
          <w:b/>
          <w:color w:val="auto"/>
          <w:sz w:val="28"/>
          <w:szCs w:val="28"/>
        </w:rPr>
        <w:fldChar w:fldCharType="end"/>
      </w:r>
    </w:p>
    <w:p>
      <w:pPr>
        <w:pStyle w:val="13"/>
        <w:spacing w:line="360" w:lineRule="auto"/>
        <w:ind w:firstLine="220"/>
        <w:jc w:val="lef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"__RefHeading___Toc450137521"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第三章 项目需求</w:t>
      </w:r>
      <w:r>
        <w:rPr>
          <w:rStyle w:val="21"/>
          <w:rFonts w:hint="eastAsia" w:ascii="宋体" w:hAnsi="宋体" w:eastAsia="宋体" w:cs="宋体"/>
          <w:b/>
          <w:color w:val="auto"/>
          <w:sz w:val="28"/>
          <w:szCs w:val="28"/>
        </w:rPr>
        <w:fldChar w:fldCharType="end"/>
      </w:r>
    </w:p>
    <w:p>
      <w:pPr>
        <w:pStyle w:val="13"/>
        <w:spacing w:line="360" w:lineRule="auto"/>
        <w:ind w:firstLine="220"/>
        <w:jc w:val="lef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"__RefHeading___Toc450137522"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第四章 评审方法和程序</w:t>
      </w:r>
      <w:r>
        <w:rPr>
          <w:rStyle w:val="21"/>
          <w:rFonts w:hint="eastAsia" w:ascii="宋体" w:hAnsi="宋体" w:eastAsia="宋体" w:cs="宋体"/>
          <w:b/>
          <w:color w:val="auto"/>
          <w:sz w:val="28"/>
          <w:szCs w:val="28"/>
        </w:rPr>
        <w:fldChar w:fldCharType="end"/>
      </w:r>
    </w:p>
    <w:p>
      <w:pPr>
        <w:pStyle w:val="13"/>
        <w:spacing w:line="360" w:lineRule="auto"/>
        <w:ind w:firstLine="220"/>
        <w:jc w:val="lef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"__RefHeading___Toc450137523"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第五章 合同主要条款</w:t>
      </w:r>
      <w:r>
        <w:rPr>
          <w:rStyle w:val="21"/>
          <w:rFonts w:hint="eastAsia" w:ascii="宋体" w:hAnsi="宋体" w:eastAsia="宋体" w:cs="宋体"/>
          <w:b/>
          <w:color w:val="auto"/>
          <w:sz w:val="28"/>
          <w:szCs w:val="28"/>
        </w:rPr>
        <w:fldChar w:fldCharType="end"/>
      </w:r>
    </w:p>
    <w:p>
      <w:pPr>
        <w:pStyle w:val="13"/>
        <w:spacing w:line="360" w:lineRule="auto"/>
        <w:ind w:firstLine="220"/>
        <w:jc w:val="lef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"__RefHeading___Toc450137524"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第六章 合同授予</w:t>
      </w:r>
      <w:r>
        <w:rPr>
          <w:rStyle w:val="21"/>
          <w:rFonts w:hint="eastAsia" w:ascii="宋体" w:hAnsi="宋体" w:eastAsia="宋体" w:cs="宋体"/>
          <w:b/>
          <w:color w:val="auto"/>
          <w:sz w:val="28"/>
          <w:szCs w:val="28"/>
        </w:rPr>
        <w:fldChar w:fldCharType="end"/>
      </w:r>
    </w:p>
    <w:p>
      <w:pPr>
        <w:pStyle w:val="13"/>
        <w:spacing w:line="360" w:lineRule="auto"/>
        <w:ind w:firstLine="220"/>
        <w:jc w:val="lef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"__RefHeading___Toc450137525"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第七章 质疑与投诉</w:t>
      </w:r>
      <w:r>
        <w:rPr>
          <w:rStyle w:val="21"/>
          <w:rFonts w:hint="eastAsia" w:ascii="宋体" w:hAnsi="宋体" w:eastAsia="宋体" w:cs="宋体"/>
          <w:b/>
          <w:color w:val="auto"/>
          <w:sz w:val="28"/>
          <w:szCs w:val="28"/>
        </w:rPr>
        <w:fldChar w:fldCharType="end"/>
      </w:r>
    </w:p>
    <w:p>
      <w:pPr>
        <w:pStyle w:val="13"/>
        <w:spacing w:line="360" w:lineRule="auto"/>
        <w:ind w:firstLine="220"/>
        <w:jc w:val="left"/>
        <w:rPr>
          <w:rFonts w:hint="eastAsia" w:ascii="宋体" w:hAnsi="宋体" w:eastAsia="宋体" w:cs="宋体"/>
          <w:b/>
          <w:szCs w:val="21"/>
        </w:rPr>
      </w:pPr>
      <w:r>
        <w:rPr>
          <w:rFonts w:hint="eastAsia" w:ascii="宋体" w:hAnsi="宋体" w:eastAsia="宋体" w:cs="宋体"/>
        </w:rPr>
        <w:fldChar w:fldCharType="begin"/>
      </w:r>
      <w:r>
        <w:rPr>
          <w:rFonts w:hint="eastAsia" w:ascii="宋体" w:hAnsi="宋体" w:eastAsia="宋体" w:cs="宋体"/>
        </w:rPr>
        <w:instrText xml:space="preserve"> HYPERLINK \l "__RefHeading___Toc450137526" </w:instrText>
      </w:r>
      <w:r>
        <w:rPr>
          <w:rFonts w:hint="eastAsia" w:ascii="宋体" w:hAnsi="宋体" w:eastAsia="宋体" w:cs="宋体"/>
        </w:rPr>
        <w:fldChar w:fldCharType="separate"/>
      </w:r>
      <w:r>
        <w:rPr>
          <w:rStyle w:val="21"/>
          <w:rFonts w:hint="eastAsia" w:ascii="宋体" w:hAnsi="宋体" w:eastAsia="宋体" w:cs="宋体"/>
          <w:b/>
          <w:color w:val="auto"/>
          <w:sz w:val="28"/>
          <w:szCs w:val="28"/>
        </w:rPr>
        <w:t>第八章 投标文件组成及格式</w:t>
      </w:r>
      <w:r>
        <w:rPr>
          <w:rStyle w:val="21"/>
          <w:rFonts w:hint="eastAsia" w:ascii="宋体" w:hAnsi="宋体" w:eastAsia="宋体" w:cs="宋体"/>
          <w:b/>
          <w:color w:val="auto"/>
          <w:sz w:val="28"/>
          <w:szCs w:val="28"/>
        </w:rPr>
        <w:fldChar w:fldCharType="end"/>
      </w:r>
    </w:p>
    <w:p>
      <w:pPr>
        <w:pageBreakBefore/>
        <w:snapToGrid w:val="0"/>
        <w:spacing w:line="360" w:lineRule="auto"/>
        <w:rPr>
          <w:rFonts w:hint="eastAsia" w:ascii="宋体" w:hAnsi="宋体" w:eastAsia="宋体" w:cs="宋体"/>
        </w:rPr>
      </w:pPr>
      <w:r>
        <w:rPr>
          <w:rFonts w:hint="eastAsia" w:ascii="宋体" w:hAnsi="宋体" w:eastAsia="宋体" w:cs="宋体"/>
          <w:b/>
          <w:szCs w:val="21"/>
        </w:rPr>
        <w:t>尊敬的投标供应商：</w:t>
      </w:r>
    </w:p>
    <w:p>
      <w:pPr>
        <w:snapToGrid w:val="0"/>
        <w:spacing w:line="320" w:lineRule="atLeast"/>
        <w:ind w:firstLine="527"/>
        <w:rPr>
          <w:rFonts w:hint="eastAsia" w:ascii="宋体" w:hAnsi="宋体" w:eastAsia="宋体" w:cs="宋体"/>
        </w:rPr>
      </w:pPr>
      <w:r>
        <w:rPr>
          <w:rFonts w:hint="eastAsia" w:ascii="宋体" w:hAnsi="宋体" w:eastAsia="宋体" w:cs="宋体"/>
          <w:b/>
          <w:szCs w:val="21"/>
        </w:rPr>
        <w:t>欢迎参加本采购项目的公开招标。为了保证本次招标顺利进行，请在制作投标响应文件（以下称投标文件）之前，仔细阅读本招标文件的各项条款，并按要求制作和递交投标文件。谢谢合作！</w:t>
      </w:r>
    </w:p>
    <w:p>
      <w:pPr>
        <w:pStyle w:val="34"/>
        <w:spacing w:before="240" w:after="240" w:line="320" w:lineRule="atLeast"/>
        <w:rPr>
          <w:rFonts w:hint="eastAsia" w:ascii="宋体" w:hAnsi="宋体" w:eastAsia="宋体" w:cs="宋体"/>
        </w:rPr>
      </w:pPr>
      <w:r>
        <w:rPr>
          <w:rFonts w:hint="eastAsia" w:ascii="宋体" w:hAnsi="宋体" w:eastAsia="宋体" w:cs="宋体"/>
          <w:sz w:val="36"/>
          <w:szCs w:val="36"/>
        </w:rPr>
        <w:t>第一章  招标公告</w:t>
      </w:r>
    </w:p>
    <w:p>
      <w:pPr>
        <w:pBdr>
          <w:top w:val="single" w:color="auto" w:sz="4" w:space="1"/>
          <w:left w:val="single" w:color="auto" w:sz="4" w:space="4"/>
          <w:bottom w:val="single" w:color="auto" w:sz="4" w:space="10"/>
          <w:right w:val="single" w:color="auto" w:sz="4" w:space="0"/>
        </w:pBdr>
        <w:spacing w:line="360" w:lineRule="auto"/>
        <w:ind w:firstLine="482" w:firstLineChars="200"/>
        <w:rPr>
          <w:rFonts w:hint="eastAsia" w:ascii="宋体" w:hAnsi="宋体" w:eastAsia="宋体" w:cs="宋体"/>
          <w:b/>
          <w:bCs/>
          <w:sz w:val="24"/>
          <w:u w:val="single"/>
        </w:rPr>
      </w:pPr>
      <w:r>
        <w:rPr>
          <w:rFonts w:hint="eastAsia" w:ascii="宋体" w:hAnsi="宋体" w:eastAsia="宋体" w:cs="宋体"/>
          <w:b/>
          <w:bCs/>
          <w:sz w:val="24"/>
        </w:rPr>
        <w:t>项目概况</w:t>
      </w:r>
    </w:p>
    <w:p>
      <w:pPr>
        <w:pBdr>
          <w:top w:val="single" w:color="auto" w:sz="4" w:space="1"/>
          <w:left w:val="single" w:color="auto" w:sz="4" w:space="4"/>
          <w:bottom w:val="single" w:color="auto" w:sz="4" w:space="10"/>
          <w:right w:val="single" w:color="auto" w:sz="4" w:space="0"/>
        </w:pBdr>
        <w:spacing w:line="360" w:lineRule="auto"/>
        <w:ind w:firstLine="482" w:firstLineChars="200"/>
        <w:rPr>
          <w:rFonts w:hint="eastAsia" w:ascii="宋体" w:hAnsi="宋体" w:eastAsia="宋体" w:cs="宋体"/>
          <w:b/>
          <w:bCs/>
          <w:color w:val="auto"/>
          <w:sz w:val="24"/>
          <w:highlight w:val="none"/>
          <w:u w:val="single"/>
        </w:rPr>
      </w:pPr>
      <w:r>
        <w:rPr>
          <w:rFonts w:hint="eastAsia" w:ascii="宋体" w:hAnsi="宋体" w:eastAsia="宋体" w:cs="宋体"/>
          <w:b/>
          <w:bCs/>
          <w:color w:val="auto"/>
          <w:sz w:val="24"/>
          <w:highlight w:val="none"/>
          <w:u w:val="single"/>
        </w:rPr>
        <w:t xml:space="preserve"> </w:t>
      </w:r>
      <w:r>
        <w:rPr>
          <w:rFonts w:hint="eastAsia" w:ascii="宋体" w:hAnsi="宋体" w:eastAsia="宋体" w:cs="宋体"/>
          <w:b/>
          <w:bCs/>
          <w:color w:val="auto"/>
          <w:sz w:val="24"/>
          <w:highlight w:val="none"/>
          <w:u w:val="single"/>
          <w:lang w:eastAsia="zh-CN"/>
        </w:rPr>
        <w:t>崇川区2022-2024公共绿化养护及占伐零星补植工程项目（二次）</w:t>
      </w:r>
      <w:r>
        <w:rPr>
          <w:rFonts w:hint="eastAsia" w:ascii="宋体" w:hAnsi="宋体" w:eastAsia="宋体" w:cs="宋体"/>
          <w:b/>
          <w:bCs/>
          <w:color w:val="auto"/>
          <w:sz w:val="24"/>
          <w:highlight w:val="none"/>
          <w:u w:val="single"/>
        </w:rPr>
        <w:t>招标项目的潜在投标人应在“江苏政府采购网”获取招标文件，并于 202</w:t>
      </w:r>
      <w:r>
        <w:rPr>
          <w:rFonts w:hint="eastAsia" w:ascii="宋体" w:hAnsi="宋体" w:cs="宋体"/>
          <w:b/>
          <w:bCs/>
          <w:color w:val="auto"/>
          <w:sz w:val="24"/>
          <w:highlight w:val="none"/>
          <w:u w:val="single"/>
          <w:lang w:val="en-US" w:eastAsia="zh-CN"/>
        </w:rPr>
        <w:t>3</w:t>
      </w:r>
      <w:r>
        <w:rPr>
          <w:rFonts w:hint="eastAsia" w:ascii="宋体" w:hAnsi="宋体" w:eastAsia="宋体" w:cs="宋体"/>
          <w:b/>
          <w:bCs/>
          <w:color w:val="auto"/>
          <w:sz w:val="24"/>
          <w:highlight w:val="none"/>
          <w:u w:val="single"/>
        </w:rPr>
        <w:t>年</w:t>
      </w:r>
      <w:r>
        <w:rPr>
          <w:rFonts w:hint="eastAsia" w:ascii="宋体" w:hAnsi="宋体" w:cs="宋体"/>
          <w:b/>
          <w:bCs/>
          <w:color w:val="auto"/>
          <w:sz w:val="24"/>
          <w:highlight w:val="none"/>
          <w:u w:val="single"/>
          <w:lang w:val="en-US" w:eastAsia="zh-CN"/>
        </w:rPr>
        <w:t>1</w:t>
      </w:r>
      <w:r>
        <w:rPr>
          <w:rFonts w:hint="eastAsia" w:ascii="宋体" w:hAnsi="宋体" w:eastAsia="宋体" w:cs="宋体"/>
          <w:b/>
          <w:bCs/>
          <w:color w:val="auto"/>
          <w:sz w:val="24"/>
          <w:highlight w:val="none"/>
          <w:u w:val="single"/>
        </w:rPr>
        <w:t>月</w:t>
      </w:r>
      <w:r>
        <w:rPr>
          <w:rFonts w:hint="eastAsia" w:ascii="宋体" w:hAnsi="宋体" w:cs="宋体"/>
          <w:b/>
          <w:bCs/>
          <w:color w:val="auto"/>
          <w:sz w:val="24"/>
          <w:highlight w:val="none"/>
          <w:u w:val="single"/>
          <w:lang w:val="en-US" w:eastAsia="zh-CN"/>
        </w:rPr>
        <w:t>16</w:t>
      </w:r>
      <w:r>
        <w:rPr>
          <w:rFonts w:hint="eastAsia" w:ascii="宋体" w:hAnsi="宋体" w:eastAsia="宋体" w:cs="宋体"/>
          <w:b/>
          <w:bCs/>
          <w:color w:val="auto"/>
          <w:sz w:val="24"/>
          <w:highlight w:val="none"/>
          <w:u w:val="single"/>
        </w:rPr>
        <w:t>日 09点 30分（北京时间）前递交投标文件。</w:t>
      </w:r>
    </w:p>
    <w:p>
      <w:pPr>
        <w:rPr>
          <w:rFonts w:hint="eastAsia" w:ascii="宋体" w:hAnsi="宋体" w:eastAsia="宋体" w:cs="宋体"/>
          <w:color w:val="auto"/>
          <w:sz w:val="28"/>
          <w:szCs w:val="28"/>
          <w:highlight w:val="none"/>
        </w:rPr>
      </w:pP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sz w:val="24"/>
          <w:shd w:val="clear" w:color="auto" w:fill="FFFFFF"/>
        </w:rPr>
      </w:pPr>
      <w:bookmarkStart w:id="0" w:name="_Toc35393621"/>
      <w:bookmarkStart w:id="1" w:name="_Toc28359002"/>
      <w:bookmarkStart w:id="2" w:name="_Toc28359079"/>
      <w:bookmarkStart w:id="3" w:name="_Toc35393790"/>
      <w:bookmarkStart w:id="4" w:name="_Hlk24379207"/>
      <w:r>
        <w:rPr>
          <w:rStyle w:val="19"/>
          <w:rFonts w:hint="eastAsia" w:ascii="宋体" w:hAnsi="宋体" w:eastAsia="宋体" w:cs="宋体"/>
          <w:b w:val="0"/>
          <w:sz w:val="24"/>
          <w:shd w:val="clear" w:color="auto" w:fill="FFFFFF"/>
        </w:rPr>
        <w:t>一、项目基本情况</w:t>
      </w:r>
      <w:bookmarkEnd w:id="0"/>
      <w:bookmarkEnd w:id="1"/>
      <w:bookmarkEnd w:id="2"/>
      <w:bookmarkEnd w:id="3"/>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1</w:t>
      </w:r>
      <w:r>
        <w:rPr>
          <w:rStyle w:val="19"/>
          <w:rFonts w:hint="eastAsia" w:ascii="宋体" w:hAnsi="宋体" w:eastAsia="宋体" w:cs="宋体"/>
          <w:b w:val="0"/>
          <w:sz w:val="24"/>
          <w:shd w:val="clear" w:color="auto" w:fill="FFFFFF"/>
          <w:lang w:eastAsia="zh-CN"/>
        </w:rPr>
        <w:t>、</w:t>
      </w:r>
      <w:r>
        <w:rPr>
          <w:rStyle w:val="19"/>
          <w:rFonts w:hint="eastAsia" w:ascii="宋体" w:hAnsi="宋体" w:eastAsia="宋体" w:cs="宋体"/>
          <w:b w:val="0"/>
          <w:sz w:val="24"/>
          <w:shd w:val="clear" w:color="auto" w:fill="FFFFFF"/>
        </w:rPr>
        <w:t xml:space="preserve">项目编号： </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shd w:val="clear" w:color="auto" w:fill="FFFFFF"/>
          <w:lang w:eastAsia="zh-CN"/>
        </w:rPr>
      </w:pPr>
      <w:r>
        <w:rPr>
          <w:rStyle w:val="19"/>
          <w:rFonts w:hint="eastAsia" w:ascii="宋体" w:hAnsi="宋体" w:eastAsia="宋体" w:cs="宋体"/>
          <w:b w:val="0"/>
          <w:color w:val="auto"/>
          <w:sz w:val="24"/>
          <w:shd w:val="clear" w:color="auto" w:fill="FFFFFF"/>
        </w:rPr>
        <w:t>2、项目名称：</w:t>
      </w:r>
      <w:r>
        <w:rPr>
          <w:rStyle w:val="19"/>
          <w:rFonts w:hint="eastAsia" w:ascii="宋体" w:hAnsi="宋体" w:eastAsia="宋体" w:cs="宋体"/>
          <w:b w:val="0"/>
          <w:color w:val="auto"/>
          <w:sz w:val="24"/>
          <w:shd w:val="clear" w:color="auto" w:fill="FFFFFF"/>
          <w:lang w:eastAsia="zh-CN"/>
        </w:rPr>
        <w:t>崇川区2022-2024公共绿化养护及占伐零星补植工程项目（二次）</w:t>
      </w:r>
    </w:p>
    <w:bookmarkEnd w:id="4"/>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shd w:val="clear" w:color="auto" w:fill="FFFFFF"/>
        </w:rPr>
      </w:pPr>
      <w:r>
        <w:rPr>
          <w:rStyle w:val="19"/>
          <w:rFonts w:hint="eastAsia" w:ascii="宋体" w:hAnsi="宋体" w:eastAsia="宋体" w:cs="宋体"/>
          <w:b w:val="0"/>
          <w:color w:val="auto"/>
          <w:sz w:val="24"/>
          <w:shd w:val="clear" w:color="auto" w:fill="FFFFFF"/>
        </w:rPr>
        <w:t>3、预算金额：本项</w:t>
      </w:r>
      <w:r>
        <w:rPr>
          <w:rStyle w:val="19"/>
          <w:rFonts w:hint="eastAsia" w:ascii="宋体" w:hAnsi="宋体" w:eastAsia="宋体" w:cs="宋体"/>
          <w:b w:val="0"/>
          <w:color w:val="auto"/>
          <w:sz w:val="24"/>
          <w:highlight w:val="none"/>
          <w:shd w:val="clear" w:color="auto" w:fill="FFFFFF"/>
        </w:rPr>
        <w:t>目</w:t>
      </w:r>
      <w:r>
        <w:rPr>
          <w:rStyle w:val="19"/>
          <w:rFonts w:hint="eastAsia" w:ascii="宋体" w:hAnsi="宋体" w:eastAsia="宋体" w:cs="宋体"/>
          <w:b w:val="0"/>
          <w:color w:val="auto"/>
          <w:sz w:val="24"/>
          <w:highlight w:val="none"/>
          <w:shd w:val="clear" w:color="auto" w:fill="FFFFFF"/>
          <w:lang w:val="en-US" w:eastAsia="zh-CN"/>
        </w:rPr>
        <w:t>总投资约1.8亿，</w:t>
      </w:r>
      <w:r>
        <w:rPr>
          <w:rStyle w:val="19"/>
          <w:rFonts w:hint="eastAsia" w:ascii="宋体" w:hAnsi="宋体" w:eastAsia="宋体" w:cs="宋体"/>
          <w:b w:val="0"/>
          <w:color w:val="auto"/>
          <w:sz w:val="24"/>
          <w:highlight w:val="none"/>
          <w:shd w:val="clear" w:color="auto" w:fill="FFFFFF"/>
        </w:rPr>
        <w:t>共</w:t>
      </w:r>
      <w:r>
        <w:rPr>
          <w:rStyle w:val="19"/>
          <w:rFonts w:hint="eastAsia" w:ascii="宋体" w:hAnsi="宋体" w:eastAsia="宋体" w:cs="宋体"/>
          <w:b w:val="0"/>
          <w:color w:val="auto"/>
          <w:sz w:val="24"/>
          <w:highlight w:val="none"/>
          <w:shd w:val="clear" w:color="auto" w:fill="FFFFFF"/>
          <w:lang w:val="en-US" w:eastAsia="zh-CN"/>
        </w:rPr>
        <w:t>15</w:t>
      </w:r>
      <w:r>
        <w:rPr>
          <w:rStyle w:val="19"/>
          <w:rFonts w:hint="eastAsia" w:ascii="宋体" w:hAnsi="宋体" w:eastAsia="宋体" w:cs="宋体"/>
          <w:b w:val="0"/>
          <w:color w:val="auto"/>
          <w:sz w:val="24"/>
          <w:highlight w:val="none"/>
          <w:shd w:val="clear" w:color="auto" w:fill="FFFFFF"/>
        </w:rPr>
        <w:t>个标段，</w:t>
      </w:r>
      <w:r>
        <w:rPr>
          <w:rStyle w:val="19"/>
          <w:rFonts w:hint="eastAsia" w:ascii="宋体" w:hAnsi="宋体" w:eastAsia="宋体" w:cs="宋体"/>
          <w:b w:val="0"/>
          <w:color w:val="auto"/>
          <w:sz w:val="24"/>
          <w:highlight w:val="none"/>
          <w:shd w:val="clear" w:color="auto" w:fill="FFFFFF"/>
          <w:lang w:val="en-US" w:eastAsia="zh-CN"/>
        </w:rPr>
        <w:t>其中13个标段已完成招标，本次针对第四、第十四标段进行二次招标，标段预算详见招标范</w:t>
      </w:r>
      <w:r>
        <w:rPr>
          <w:rStyle w:val="19"/>
          <w:rFonts w:hint="eastAsia" w:ascii="宋体" w:hAnsi="宋体" w:eastAsia="宋体" w:cs="宋体"/>
          <w:b w:val="0"/>
          <w:color w:val="auto"/>
          <w:sz w:val="24"/>
          <w:shd w:val="clear" w:color="auto" w:fill="FFFFFF"/>
          <w:lang w:val="en-US" w:eastAsia="zh-CN"/>
        </w:rPr>
        <w:t>围</w:t>
      </w:r>
      <w:r>
        <w:rPr>
          <w:rStyle w:val="19"/>
          <w:rFonts w:hint="eastAsia" w:ascii="宋体" w:hAnsi="宋体" w:eastAsia="宋体" w:cs="宋体"/>
          <w:b w:val="0"/>
          <w:color w:val="auto"/>
          <w:sz w:val="24"/>
          <w:shd w:val="clear" w:color="auto" w:fill="FFFFFF"/>
        </w:rPr>
        <w:t>；</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sz w:val="24"/>
          <w:highlight w:val="none"/>
          <w:shd w:val="clear" w:color="auto" w:fill="FFFFFF"/>
        </w:rPr>
      </w:pPr>
      <w:r>
        <w:rPr>
          <w:rStyle w:val="19"/>
          <w:rFonts w:hint="eastAsia" w:ascii="宋体" w:hAnsi="宋体" w:eastAsia="宋体" w:cs="宋体"/>
          <w:b w:val="0"/>
          <w:sz w:val="24"/>
          <w:shd w:val="clear" w:color="auto" w:fill="FFFFFF"/>
        </w:rPr>
        <w:t>4、</w:t>
      </w:r>
      <w:r>
        <w:rPr>
          <w:rStyle w:val="19"/>
          <w:rFonts w:hint="eastAsia" w:ascii="宋体" w:hAnsi="宋体" w:eastAsia="宋体" w:cs="宋体"/>
          <w:b w:val="0"/>
          <w:sz w:val="24"/>
          <w:highlight w:val="none"/>
          <w:shd w:val="clear" w:color="auto" w:fill="FFFFFF"/>
        </w:rPr>
        <w:t>最高限价：本项目按折扣率报价，各标段需分别进行报价，最高限价均为95.00%。</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b/>
          <w:bCs/>
          <w:sz w:val="24"/>
          <w:lang w:eastAsia="zh-CN"/>
        </w:rPr>
      </w:pPr>
      <w:r>
        <w:rPr>
          <w:rStyle w:val="19"/>
          <w:rFonts w:hint="eastAsia" w:ascii="宋体" w:hAnsi="宋体" w:eastAsia="宋体" w:cs="宋体"/>
          <w:b w:val="0"/>
          <w:sz w:val="24"/>
          <w:shd w:val="clear" w:color="auto" w:fill="FFFFFF"/>
        </w:rPr>
        <w:t>5、采购需求：</w:t>
      </w:r>
      <w:r>
        <w:rPr>
          <w:rStyle w:val="19"/>
          <w:rFonts w:hint="eastAsia" w:ascii="宋体" w:hAnsi="宋体" w:eastAsia="宋体" w:cs="宋体"/>
          <w:b w:val="0"/>
          <w:sz w:val="24"/>
          <w:shd w:val="clear" w:color="auto" w:fill="FFFFFF"/>
          <w:lang w:eastAsia="zh-CN"/>
        </w:rPr>
        <w:t>崇川区2022-2024公共绿化养护及占伐零星补植工程项目（二次）</w:t>
      </w:r>
      <w:r>
        <w:rPr>
          <w:rStyle w:val="19"/>
          <w:rFonts w:hint="eastAsia" w:ascii="宋体" w:hAnsi="宋体" w:eastAsia="宋体" w:cs="宋体"/>
          <w:b w:val="0"/>
          <w:sz w:val="24"/>
          <w:shd w:val="clear" w:color="auto" w:fill="FFFFFF"/>
        </w:rPr>
        <w:t>，</w:t>
      </w:r>
      <w:r>
        <w:rPr>
          <w:rFonts w:hint="eastAsia" w:ascii="宋体" w:hAnsi="宋体" w:eastAsia="宋体" w:cs="宋体"/>
          <w:b/>
          <w:bCs/>
          <w:sz w:val="24"/>
        </w:rPr>
        <w:t>本项目共分为</w:t>
      </w:r>
      <w:r>
        <w:rPr>
          <w:rFonts w:hint="eastAsia" w:ascii="宋体" w:hAnsi="宋体" w:eastAsia="宋体" w:cs="宋体"/>
          <w:b/>
          <w:bCs/>
          <w:sz w:val="24"/>
          <w:lang w:val="en-US" w:eastAsia="zh-CN"/>
        </w:rPr>
        <w:t>十五</w:t>
      </w:r>
      <w:r>
        <w:rPr>
          <w:rFonts w:hint="eastAsia" w:ascii="宋体" w:hAnsi="宋体" w:eastAsia="宋体" w:cs="宋体"/>
          <w:b/>
          <w:bCs/>
          <w:sz w:val="24"/>
        </w:rPr>
        <w:t>个标段</w:t>
      </w:r>
      <w:r>
        <w:rPr>
          <w:rFonts w:hint="eastAsia" w:ascii="宋体" w:hAnsi="宋体" w:eastAsia="宋体" w:cs="宋体"/>
          <w:b/>
          <w:bCs/>
          <w:sz w:val="24"/>
          <w:lang w:eastAsia="zh-CN"/>
        </w:rPr>
        <w:t>，</w:t>
      </w:r>
      <w:r>
        <w:rPr>
          <w:rFonts w:hint="eastAsia" w:ascii="宋体" w:hAnsi="宋体" w:eastAsia="宋体" w:cs="宋体"/>
          <w:b/>
          <w:bCs/>
          <w:sz w:val="24"/>
        </w:rPr>
        <w:t>其中13个标段已完成招标，本次针对第四、第十四标段进行二次招标</w:t>
      </w:r>
      <w:r>
        <w:rPr>
          <w:rFonts w:hint="eastAsia" w:ascii="宋体" w:hAnsi="宋体" w:eastAsia="宋体" w:cs="宋体"/>
          <w:b/>
          <w:bCs/>
          <w:sz w:val="24"/>
          <w:lang w:eastAsia="zh-CN"/>
        </w:rPr>
        <w:t>（本项目</w:t>
      </w:r>
      <w:r>
        <w:rPr>
          <w:rFonts w:hint="eastAsia" w:ascii="宋体" w:hAnsi="宋体" w:eastAsia="宋体" w:cs="宋体"/>
          <w:b/>
          <w:bCs/>
          <w:sz w:val="24"/>
          <w:lang w:val="en-US" w:eastAsia="zh-CN"/>
        </w:rPr>
        <w:t>各个</w:t>
      </w:r>
      <w:r>
        <w:rPr>
          <w:rFonts w:hint="eastAsia" w:ascii="宋体" w:hAnsi="宋体" w:eastAsia="宋体" w:cs="宋体"/>
          <w:b/>
          <w:bCs/>
          <w:sz w:val="24"/>
          <w:lang w:eastAsia="zh-CN"/>
        </w:rPr>
        <w:t>标段为同一招标文件）</w:t>
      </w:r>
      <w:r>
        <w:rPr>
          <w:rFonts w:hint="eastAsia" w:ascii="宋体" w:hAnsi="宋体" w:cs="宋体"/>
          <w:b/>
          <w:bCs/>
          <w:sz w:val="24"/>
          <w:lang w:eastAsia="zh-CN"/>
        </w:rPr>
        <w:t>，在本项目第一次招标中已中两个标段单位不得再参与本项目二次招投标活动。</w:t>
      </w:r>
    </w:p>
    <w:p>
      <w:pPr>
        <w:keepNext w:val="0"/>
        <w:keepLines w:val="0"/>
        <w:pageBreakBefore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供应商可投一个或</w:t>
      </w:r>
      <w:r>
        <w:rPr>
          <w:rFonts w:hint="eastAsia" w:ascii="宋体" w:hAnsi="宋体" w:eastAsia="宋体" w:cs="宋体"/>
          <w:b/>
          <w:bCs/>
          <w:color w:val="auto"/>
          <w:sz w:val="24"/>
          <w:highlight w:val="none"/>
          <w:lang w:val="en-US" w:eastAsia="zh-CN"/>
        </w:rPr>
        <w:t>两</w:t>
      </w:r>
      <w:r>
        <w:rPr>
          <w:rFonts w:hint="eastAsia" w:ascii="宋体" w:hAnsi="宋体" w:eastAsia="宋体" w:cs="宋体"/>
          <w:b/>
          <w:bCs/>
          <w:color w:val="auto"/>
          <w:sz w:val="24"/>
          <w:highlight w:val="none"/>
        </w:rPr>
        <w:t>个标段，但同一家供应商最多只能中</w:t>
      </w:r>
      <w:r>
        <w:rPr>
          <w:rFonts w:hint="eastAsia" w:ascii="宋体" w:hAnsi="宋体" w:eastAsia="宋体" w:cs="宋体"/>
          <w:b/>
          <w:bCs/>
          <w:color w:val="auto"/>
          <w:sz w:val="24"/>
          <w:highlight w:val="none"/>
          <w:lang w:val="en-US" w:eastAsia="zh-CN"/>
        </w:rPr>
        <w:t>一</w:t>
      </w:r>
      <w:r>
        <w:rPr>
          <w:rFonts w:hint="eastAsia" w:ascii="宋体" w:hAnsi="宋体" w:eastAsia="宋体" w:cs="宋体"/>
          <w:b/>
          <w:bCs/>
          <w:color w:val="auto"/>
          <w:sz w:val="24"/>
          <w:highlight w:val="none"/>
        </w:rPr>
        <w:t>个标段。</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color w:val="auto"/>
          <w:sz w:val="24"/>
          <w:shd w:val="clear" w:color="auto" w:fill="FFFFFF"/>
        </w:rPr>
        <w:t>6、合同履行期限：合同履行期限</w:t>
      </w:r>
      <w:r>
        <w:rPr>
          <w:rStyle w:val="19"/>
          <w:rFonts w:hint="eastAsia" w:ascii="宋体" w:hAnsi="宋体" w:eastAsia="宋体" w:cs="宋体"/>
          <w:b w:val="0"/>
          <w:color w:val="auto"/>
          <w:sz w:val="24"/>
          <w:highlight w:val="none"/>
          <w:shd w:val="clear" w:color="auto" w:fill="FFFFFF"/>
          <w:lang w:val="en-US" w:eastAsia="zh-CN"/>
        </w:rPr>
        <w:t>约</w:t>
      </w:r>
      <w:r>
        <w:rPr>
          <w:rStyle w:val="19"/>
          <w:rFonts w:hint="eastAsia" w:ascii="宋体" w:hAnsi="宋体" w:eastAsia="宋体" w:cs="宋体"/>
          <w:b w:val="0"/>
          <w:color w:val="auto"/>
          <w:sz w:val="24"/>
          <w:highlight w:val="none"/>
          <w:shd w:val="clear" w:color="auto" w:fill="FFFFFF"/>
        </w:rPr>
        <w:t>2</w:t>
      </w:r>
      <w:r>
        <w:rPr>
          <w:rStyle w:val="19"/>
          <w:rFonts w:hint="eastAsia" w:ascii="宋体" w:hAnsi="宋体" w:eastAsia="宋体" w:cs="宋体"/>
          <w:b w:val="0"/>
          <w:color w:val="auto"/>
          <w:sz w:val="24"/>
          <w:highlight w:val="none"/>
          <w:shd w:val="clear" w:color="auto" w:fill="FFFFFF"/>
          <w:lang w:val="en-US" w:eastAsia="zh-CN"/>
        </w:rPr>
        <w:t>3</w:t>
      </w:r>
      <w:r>
        <w:rPr>
          <w:rStyle w:val="19"/>
          <w:rFonts w:hint="eastAsia" w:ascii="宋体" w:hAnsi="宋体" w:eastAsia="宋体" w:cs="宋体"/>
          <w:b w:val="0"/>
          <w:color w:val="auto"/>
          <w:sz w:val="24"/>
          <w:highlight w:val="none"/>
          <w:shd w:val="clear" w:color="auto" w:fill="FFFFFF"/>
        </w:rPr>
        <w:t>个月</w:t>
      </w:r>
      <w:r>
        <w:rPr>
          <w:rStyle w:val="19"/>
          <w:rFonts w:hint="eastAsia" w:ascii="宋体" w:hAnsi="宋体" w:eastAsia="宋体" w:cs="宋体"/>
          <w:b w:val="0"/>
          <w:color w:val="auto"/>
          <w:sz w:val="24"/>
          <w:shd w:val="clear" w:color="auto" w:fill="FFFFFF"/>
        </w:rPr>
        <w:t>。合同履行时间以合同签订为准，</w:t>
      </w:r>
      <w:r>
        <w:rPr>
          <w:rFonts w:hint="eastAsia" w:ascii="宋体" w:hAnsi="宋体" w:eastAsia="宋体" w:cs="宋体"/>
          <w:color w:val="auto"/>
          <w:sz w:val="24"/>
        </w:rPr>
        <w:t>管护起始日暂定，实际结算以</w:t>
      </w:r>
      <w:r>
        <w:rPr>
          <w:rFonts w:hint="eastAsia" w:ascii="宋体" w:hAnsi="宋体" w:eastAsia="宋体" w:cs="宋体"/>
          <w:color w:val="auto"/>
          <w:sz w:val="24"/>
          <w:lang w:eastAsia="zh-CN"/>
        </w:rPr>
        <w:t>采购人</w:t>
      </w:r>
      <w:r>
        <w:rPr>
          <w:rFonts w:hint="eastAsia" w:ascii="宋体" w:hAnsi="宋体" w:eastAsia="宋体" w:cs="宋体"/>
          <w:color w:val="auto"/>
          <w:sz w:val="24"/>
        </w:rPr>
        <w:t>开具进场通知</w:t>
      </w:r>
      <w:r>
        <w:rPr>
          <w:rFonts w:hint="eastAsia" w:ascii="宋体" w:hAnsi="宋体" w:eastAsia="宋体" w:cs="宋体"/>
          <w:sz w:val="24"/>
        </w:rPr>
        <w:t>书且交接手续办结时间为准。</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7、</w:t>
      </w:r>
      <w:r>
        <w:rPr>
          <w:rFonts w:hint="eastAsia" w:ascii="宋体" w:hAnsi="宋体" w:eastAsia="宋体" w:cs="宋体"/>
          <w:sz w:val="24"/>
        </w:rPr>
        <w:t>本项目不接受多个供应商组成联合体参加投标。</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sz w:val="24"/>
          <w:shd w:val="clear" w:color="auto" w:fill="FFFFFF"/>
        </w:rPr>
      </w:pPr>
      <w:bookmarkStart w:id="5" w:name="_Toc28359003"/>
      <w:bookmarkStart w:id="6" w:name="_Toc35393791"/>
      <w:bookmarkStart w:id="7" w:name="_Toc28359080"/>
      <w:bookmarkStart w:id="8" w:name="_Toc35393622"/>
      <w:r>
        <w:rPr>
          <w:rStyle w:val="19"/>
          <w:rFonts w:hint="eastAsia" w:ascii="宋体" w:hAnsi="宋体" w:eastAsia="宋体" w:cs="宋体"/>
          <w:b w:val="0"/>
          <w:sz w:val="24"/>
          <w:shd w:val="clear" w:color="auto" w:fill="FFFFFF"/>
        </w:rPr>
        <w:t>二、申请人的资格要求：</w:t>
      </w:r>
      <w:bookmarkEnd w:id="5"/>
      <w:bookmarkEnd w:id="6"/>
      <w:bookmarkEnd w:id="7"/>
      <w:bookmarkEnd w:id="8"/>
    </w:p>
    <w:p>
      <w:pPr>
        <w:keepNext w:val="0"/>
        <w:keepLines w:val="0"/>
        <w:pageBreakBefore w:val="0"/>
        <w:kinsoku/>
        <w:wordWrap/>
        <w:overflowPunct/>
        <w:topLinePunct w:val="0"/>
        <w:autoSpaceDE/>
        <w:autoSpaceDN/>
        <w:bidi w:val="0"/>
        <w:adjustRightInd/>
        <w:spacing w:line="360" w:lineRule="auto"/>
        <w:ind w:firstLine="485"/>
        <w:textAlignment w:val="auto"/>
        <w:rPr>
          <w:rFonts w:hint="eastAsia" w:ascii="宋体" w:hAnsi="宋体" w:eastAsia="宋体" w:cs="宋体"/>
        </w:rPr>
      </w:pPr>
      <w:bookmarkStart w:id="9" w:name="_Toc28359004"/>
      <w:bookmarkStart w:id="10" w:name="_Toc28359081"/>
      <w:r>
        <w:rPr>
          <w:rFonts w:hint="eastAsia" w:ascii="宋体" w:hAnsi="宋体" w:eastAsia="宋体" w:cs="宋体"/>
          <w:kern w:val="0"/>
          <w:sz w:val="24"/>
        </w:rPr>
        <w:t>1、符合《政府采购法》第二十二条之规定：具有独立承担民事责任的能力；具有良好的商业信誉和健全的财务会计制度；具有履行合同所必需的设备和专业技术能力；有依法缴纳税收和社会保障资金的良好记录；参加政府采购活动前三年内，在经营活动中没有重大违法记录。</w:t>
      </w:r>
    </w:p>
    <w:p>
      <w:pPr>
        <w:keepNext w:val="0"/>
        <w:keepLines w:val="0"/>
        <w:pageBreakBefore w:val="0"/>
        <w:widowControl/>
        <w:kinsoku/>
        <w:wordWrap/>
        <w:overflowPunct/>
        <w:topLinePunct w:val="0"/>
        <w:autoSpaceDE/>
        <w:autoSpaceDN/>
        <w:bidi w:val="0"/>
        <w:adjustRightInd/>
        <w:spacing w:line="360" w:lineRule="auto"/>
        <w:ind w:firstLine="480"/>
        <w:jc w:val="left"/>
        <w:textAlignment w:val="auto"/>
        <w:rPr>
          <w:rFonts w:hint="eastAsia" w:ascii="宋体" w:hAnsi="宋体" w:eastAsia="宋体" w:cs="宋体"/>
        </w:rPr>
      </w:pPr>
      <w:r>
        <w:rPr>
          <w:rFonts w:hint="eastAsia" w:ascii="宋体" w:hAnsi="宋体" w:eastAsia="宋体" w:cs="宋体"/>
          <w:kern w:val="0"/>
          <w:sz w:val="24"/>
        </w:rPr>
        <w:t>2、法定代表人为同一个人的两个及两个以上法人，母公司、全资子公司及其控股公司，都不得在同一采购项目相同标段中同时参加投标，一经发现，将视同围标处理。</w:t>
      </w:r>
    </w:p>
    <w:p>
      <w:pPr>
        <w:keepNext w:val="0"/>
        <w:keepLines w:val="0"/>
        <w:pageBreakBefore w:val="0"/>
        <w:widowControl/>
        <w:kinsoku/>
        <w:wordWrap/>
        <w:overflowPunct/>
        <w:topLinePunct w:val="0"/>
        <w:autoSpaceDE/>
        <w:autoSpaceDN/>
        <w:bidi w:val="0"/>
        <w:adjustRightInd/>
        <w:spacing w:line="360" w:lineRule="auto"/>
        <w:ind w:firstLine="480"/>
        <w:jc w:val="left"/>
        <w:textAlignment w:val="auto"/>
        <w:rPr>
          <w:rFonts w:hint="eastAsia" w:ascii="宋体" w:hAnsi="宋体" w:eastAsia="宋体" w:cs="宋体"/>
        </w:rPr>
      </w:pPr>
      <w:r>
        <w:rPr>
          <w:rFonts w:hint="eastAsia" w:ascii="宋体" w:hAnsi="宋体" w:eastAsia="宋体" w:cs="宋体"/>
          <w:kern w:val="0"/>
          <w:sz w:val="24"/>
        </w:rPr>
        <w:t>3、未被“信用中国”网站(www.creditchina.gov.cn) 列入失信被执行人、重大税收违法案件当事人名单，未被“中国政府采购网”（http://www.ccgp.gov.cn/）列入政府采购严重违法</w:t>
      </w:r>
      <w:r>
        <w:rPr>
          <w:rFonts w:hint="eastAsia" w:ascii="宋体" w:hAnsi="宋体" w:eastAsia="宋体" w:cs="宋体"/>
          <w:sz w:val="24"/>
        </w:rPr>
        <w:t>失信行为记录名单。</w:t>
      </w:r>
    </w:p>
    <w:p>
      <w:pPr>
        <w:keepNext w:val="0"/>
        <w:keepLines w:val="0"/>
        <w:pageBreakBefore w:val="0"/>
        <w:widowControl/>
        <w:kinsoku/>
        <w:wordWrap/>
        <w:overflowPunct/>
        <w:topLinePunct w:val="0"/>
        <w:autoSpaceDE/>
        <w:autoSpaceDN/>
        <w:bidi w:val="0"/>
        <w:adjustRightInd/>
        <w:spacing w:line="360" w:lineRule="auto"/>
        <w:ind w:firstLine="480"/>
        <w:jc w:val="left"/>
        <w:textAlignment w:val="auto"/>
        <w:rPr>
          <w:rFonts w:hint="eastAsia" w:ascii="宋体" w:hAnsi="宋体" w:eastAsia="宋体" w:cs="宋体"/>
          <w:sz w:val="24"/>
        </w:rPr>
      </w:pPr>
      <w:r>
        <w:rPr>
          <w:rFonts w:hint="eastAsia" w:ascii="宋体" w:hAnsi="宋体" w:eastAsia="宋体" w:cs="宋体"/>
          <w:kern w:val="0"/>
          <w:sz w:val="24"/>
        </w:rPr>
        <w:t>4、</w:t>
      </w:r>
      <w:r>
        <w:rPr>
          <w:rFonts w:hint="eastAsia" w:ascii="宋体" w:hAnsi="宋体" w:eastAsia="宋体" w:cs="宋体"/>
          <w:sz w:val="24"/>
        </w:rPr>
        <w:t>投标供应商持有效的企业法人营业执照，经营范围必须包含园林绿化施工或园林绿化养护项目等与本项目需求相关的内容。</w:t>
      </w:r>
    </w:p>
    <w:p>
      <w:pPr>
        <w:keepNext w:val="0"/>
        <w:keepLines w:val="0"/>
        <w:pageBreakBefore w:val="0"/>
        <w:widowControl/>
        <w:kinsoku/>
        <w:wordWrap/>
        <w:overflowPunct/>
        <w:topLinePunct w:val="0"/>
        <w:autoSpaceDE/>
        <w:autoSpaceDN/>
        <w:bidi w:val="0"/>
        <w:adjustRightInd/>
        <w:spacing w:line="360" w:lineRule="auto"/>
        <w:ind w:firstLine="480"/>
        <w:jc w:val="left"/>
        <w:textAlignment w:val="auto"/>
        <w:rPr>
          <w:rFonts w:hint="eastAsia" w:ascii="宋体" w:hAnsi="宋体" w:eastAsia="宋体" w:cs="宋体"/>
          <w:color w:val="auto"/>
        </w:rPr>
      </w:pPr>
      <w:r>
        <w:rPr>
          <w:rFonts w:hint="eastAsia" w:ascii="宋体" w:hAnsi="宋体" w:eastAsia="宋体" w:cs="宋体"/>
          <w:kern w:val="0"/>
          <w:sz w:val="24"/>
        </w:rPr>
        <w:t>5、法定代表人参加投标的，必须提供法定代表人身份证明及法定代表人本人身份证复印件；非法定代表人参加投标的，必须提供法定代表人签名或盖章的授权委托书及被授权人本人的身份证复印件（格式参见第八章）。被授权人为供应商正式人员证明材料【提供社保机构出具并盖章的投标供应商为其缴纳</w:t>
      </w:r>
      <w:r>
        <w:rPr>
          <w:rFonts w:hint="eastAsia" w:ascii="宋体" w:hAnsi="宋体" w:eastAsia="宋体" w:cs="宋体"/>
          <w:kern w:val="0"/>
          <w:sz w:val="24"/>
          <w:lang w:eastAsia="zh-CN"/>
        </w:rPr>
        <w:t>的近一个月</w:t>
      </w:r>
      <w:r>
        <w:rPr>
          <w:rFonts w:hint="eastAsia" w:ascii="宋体" w:hAnsi="宋体" w:eastAsia="宋体" w:cs="宋体"/>
          <w:color w:val="auto"/>
          <w:kern w:val="0"/>
          <w:sz w:val="24"/>
          <w:highlight w:val="none"/>
          <w:lang w:eastAsia="zh-CN"/>
        </w:rPr>
        <w:t>（</w:t>
      </w:r>
      <w:r>
        <w:rPr>
          <w:rFonts w:hint="eastAsia" w:ascii="宋体" w:hAnsi="宋体" w:eastAsia="宋体" w:cs="宋体"/>
          <w:bCs/>
          <w:color w:val="auto"/>
          <w:sz w:val="24"/>
          <w:highlight w:val="none"/>
        </w:rPr>
        <w:t>2022年</w:t>
      </w:r>
      <w:r>
        <w:rPr>
          <w:rFonts w:hint="eastAsia" w:ascii="宋体" w:hAnsi="宋体" w:eastAsia="宋体" w:cs="宋体"/>
          <w:bCs/>
          <w:color w:val="auto"/>
          <w:sz w:val="24"/>
          <w:highlight w:val="none"/>
          <w:lang w:val="en-US" w:eastAsia="zh-CN"/>
        </w:rPr>
        <w:t>11</w:t>
      </w:r>
      <w:r>
        <w:rPr>
          <w:rFonts w:hint="eastAsia" w:ascii="宋体" w:hAnsi="宋体" w:eastAsia="宋体" w:cs="宋体"/>
          <w:color w:val="auto"/>
          <w:kern w:val="0"/>
          <w:sz w:val="24"/>
          <w:highlight w:val="none"/>
        </w:rPr>
        <w:t>月</w:t>
      </w:r>
      <w:r>
        <w:rPr>
          <w:rFonts w:hint="eastAsia" w:ascii="宋体" w:hAnsi="宋体" w:eastAsia="宋体" w:cs="宋体"/>
          <w:color w:val="auto"/>
          <w:kern w:val="0"/>
          <w:sz w:val="24"/>
          <w:highlight w:val="none"/>
          <w:lang w:eastAsia="zh-CN"/>
        </w:rPr>
        <w:t>）</w:t>
      </w:r>
      <w:r>
        <w:rPr>
          <w:rFonts w:hint="eastAsia" w:ascii="宋体" w:hAnsi="宋体" w:eastAsia="宋体" w:cs="宋体"/>
          <w:color w:val="auto"/>
          <w:kern w:val="0"/>
          <w:sz w:val="24"/>
          <w:highlight w:val="none"/>
        </w:rPr>
        <w:t>的养老</w:t>
      </w:r>
      <w:r>
        <w:rPr>
          <w:rFonts w:hint="eastAsia" w:ascii="宋体" w:hAnsi="宋体" w:eastAsia="宋体" w:cs="宋体"/>
          <w:color w:val="auto"/>
          <w:kern w:val="0"/>
          <w:sz w:val="24"/>
        </w:rPr>
        <w:t>保险缴费清单复印件】。</w:t>
      </w:r>
    </w:p>
    <w:p>
      <w:pPr>
        <w:keepNext w:val="0"/>
        <w:keepLines w:val="0"/>
        <w:pageBreakBefore w:val="0"/>
        <w:widowControl/>
        <w:kinsoku/>
        <w:wordWrap/>
        <w:overflowPunct/>
        <w:topLinePunct w:val="0"/>
        <w:autoSpaceDE/>
        <w:autoSpaceDN/>
        <w:bidi w:val="0"/>
        <w:adjustRightInd/>
        <w:spacing w:line="360" w:lineRule="auto"/>
        <w:ind w:firstLine="482"/>
        <w:jc w:val="left"/>
        <w:textAlignment w:val="auto"/>
        <w:rPr>
          <w:rFonts w:hint="eastAsia" w:ascii="宋体" w:hAnsi="宋体" w:eastAsia="宋体" w:cs="宋体"/>
          <w:color w:val="auto"/>
        </w:rPr>
      </w:pPr>
      <w:r>
        <w:rPr>
          <w:rFonts w:hint="eastAsia" w:ascii="宋体" w:hAnsi="宋体" w:eastAsia="宋体" w:cs="宋体"/>
          <w:color w:val="auto"/>
          <w:kern w:val="0"/>
          <w:sz w:val="24"/>
        </w:rPr>
        <w:t>6、供应商须提供参与本次项目政府采购活动前三年内，在经营活动中没有重大违法记录的书面《无重大违法记录声明函》（格式参见第八章）。</w:t>
      </w:r>
    </w:p>
    <w:p>
      <w:pPr>
        <w:keepNext w:val="0"/>
        <w:keepLines w:val="0"/>
        <w:pageBreakBefore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color w:val="auto"/>
        </w:rPr>
      </w:pPr>
      <w:r>
        <w:rPr>
          <w:rFonts w:hint="eastAsia" w:ascii="宋体" w:hAnsi="宋体" w:eastAsia="宋体" w:cs="宋体"/>
          <w:color w:val="auto"/>
          <w:kern w:val="0"/>
          <w:sz w:val="24"/>
        </w:rPr>
        <w:t>7、关于资格文件的声明函（格式参见第八章）。</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shd w:val="clear" w:color="auto" w:fill="FFFFFF"/>
        </w:rPr>
      </w:pPr>
      <w:r>
        <w:rPr>
          <w:rFonts w:hint="eastAsia" w:ascii="宋体" w:hAnsi="宋体" w:eastAsia="宋体" w:cs="宋体"/>
          <w:color w:val="auto"/>
          <w:sz w:val="24"/>
        </w:rPr>
        <w:t>8、本项目不接受联合体形式的投标形式。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shd w:val="clear" w:color="auto" w:fill="FFFFFF"/>
        </w:rPr>
      </w:pPr>
      <w:bookmarkStart w:id="11" w:name="_Toc35393623"/>
      <w:bookmarkStart w:id="12" w:name="_Toc35393792"/>
      <w:r>
        <w:rPr>
          <w:rStyle w:val="19"/>
          <w:rFonts w:hint="eastAsia" w:ascii="宋体" w:hAnsi="宋体" w:eastAsia="宋体" w:cs="宋体"/>
          <w:b w:val="0"/>
          <w:color w:val="auto"/>
          <w:sz w:val="24"/>
          <w:shd w:val="clear" w:color="auto" w:fill="FFFFFF"/>
        </w:rPr>
        <w:t>三、获取招标文件</w:t>
      </w:r>
      <w:bookmarkEnd w:id="9"/>
      <w:bookmarkEnd w:id="10"/>
      <w:bookmarkEnd w:id="11"/>
      <w:bookmarkEnd w:id="12"/>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highlight w:val="none"/>
          <w:shd w:val="clear" w:color="auto" w:fill="FFFFFF"/>
        </w:rPr>
      </w:pPr>
      <w:r>
        <w:rPr>
          <w:rStyle w:val="19"/>
          <w:rFonts w:hint="eastAsia" w:ascii="宋体" w:hAnsi="宋体" w:eastAsia="宋体" w:cs="宋体"/>
          <w:b w:val="0"/>
          <w:color w:val="auto"/>
          <w:sz w:val="24"/>
          <w:shd w:val="clear" w:color="auto" w:fill="FFFFFF"/>
        </w:rPr>
        <w:t xml:space="preserve">时间： </w:t>
      </w:r>
      <w:r>
        <w:rPr>
          <w:rFonts w:hint="eastAsia" w:ascii="宋体" w:hAnsi="宋体" w:eastAsia="宋体" w:cs="宋体"/>
          <w:color w:val="auto"/>
          <w:sz w:val="24"/>
        </w:rPr>
        <w:t>自本招标公告发布之日起</w:t>
      </w:r>
      <w:r>
        <w:rPr>
          <w:rFonts w:hint="eastAsia" w:ascii="宋体" w:hAnsi="宋体" w:eastAsia="宋体" w:cs="宋体"/>
          <w:color w:val="auto"/>
          <w:sz w:val="24"/>
          <w:highlight w:val="none"/>
        </w:rPr>
        <w:t>至202</w:t>
      </w:r>
      <w:r>
        <w:rPr>
          <w:rFonts w:hint="eastAsia" w:ascii="宋体" w:hAnsi="宋体" w:cs="宋体"/>
          <w:color w:val="auto"/>
          <w:sz w:val="24"/>
          <w:highlight w:val="none"/>
          <w:lang w:val="en-US" w:eastAsia="zh-CN"/>
        </w:rPr>
        <w:t>3</w:t>
      </w:r>
      <w:r>
        <w:rPr>
          <w:rFonts w:hint="eastAsia" w:ascii="宋体" w:hAnsi="宋体" w:eastAsia="宋体" w:cs="宋体"/>
          <w:color w:val="auto"/>
          <w:sz w:val="24"/>
          <w:highlight w:val="none"/>
        </w:rPr>
        <w:t>年</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月</w:t>
      </w:r>
      <w:r>
        <w:rPr>
          <w:rFonts w:hint="eastAsia" w:ascii="宋体" w:hAnsi="宋体" w:cs="宋体"/>
          <w:color w:val="auto"/>
          <w:sz w:val="24"/>
          <w:highlight w:val="none"/>
          <w:lang w:val="en-US" w:eastAsia="zh-CN"/>
        </w:rPr>
        <w:t>16</w:t>
      </w:r>
      <w:r>
        <w:rPr>
          <w:rFonts w:hint="eastAsia" w:ascii="宋体" w:hAnsi="宋体" w:eastAsia="宋体" w:cs="宋体"/>
          <w:color w:val="auto"/>
          <w:sz w:val="24"/>
          <w:highlight w:val="none"/>
        </w:rPr>
        <w:t>日</w:t>
      </w:r>
      <w:r>
        <w:rPr>
          <w:rFonts w:hint="eastAsia" w:ascii="宋体" w:hAnsi="宋体" w:eastAsia="宋体" w:cs="宋体"/>
          <w:color w:val="auto"/>
          <w:sz w:val="24"/>
          <w:highlight w:val="none"/>
          <w:lang w:val="en-US" w:eastAsia="zh-CN"/>
        </w:rPr>
        <w:t>09</w:t>
      </w:r>
      <w:r>
        <w:rPr>
          <w:rFonts w:hint="eastAsia" w:ascii="宋体" w:hAnsi="宋体" w:eastAsia="宋体" w:cs="宋体"/>
          <w:color w:val="auto"/>
          <w:sz w:val="24"/>
          <w:highlight w:val="none"/>
        </w:rPr>
        <w:t>时</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0分</w:t>
      </w:r>
      <w:r>
        <w:rPr>
          <w:rStyle w:val="19"/>
          <w:rFonts w:hint="eastAsia" w:ascii="宋体" w:hAnsi="宋体" w:eastAsia="宋体" w:cs="宋体"/>
          <w:b w:val="0"/>
          <w:color w:val="auto"/>
          <w:sz w:val="24"/>
          <w:highlight w:val="none"/>
          <w:shd w:val="clear" w:color="auto" w:fill="FFFFFF"/>
        </w:rPr>
        <w:t>　（北京时间，法定节假日除外）</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shd w:val="clear" w:color="auto" w:fill="FFFFFF"/>
        </w:rPr>
      </w:pPr>
      <w:r>
        <w:rPr>
          <w:rStyle w:val="19"/>
          <w:rFonts w:hint="eastAsia" w:ascii="宋体" w:hAnsi="宋体" w:eastAsia="宋体" w:cs="宋体"/>
          <w:b w:val="0"/>
          <w:color w:val="auto"/>
          <w:sz w:val="24"/>
          <w:shd w:val="clear" w:color="auto" w:fill="FFFFFF"/>
        </w:rPr>
        <w:t>地点：江苏政府采购网</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shd w:val="clear" w:color="auto" w:fill="FFFFFF"/>
        </w:rPr>
      </w:pPr>
      <w:r>
        <w:rPr>
          <w:rStyle w:val="19"/>
          <w:rFonts w:hint="eastAsia" w:ascii="宋体" w:hAnsi="宋体" w:eastAsia="宋体" w:cs="宋体"/>
          <w:b w:val="0"/>
          <w:color w:val="auto"/>
          <w:sz w:val="24"/>
          <w:shd w:val="clear" w:color="auto" w:fill="FFFFFF"/>
        </w:rPr>
        <w:t>方式：请于投标文件递交截止时间前直接通过本公告附件自行下载招标文件。</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color w:val="auto"/>
          <w:sz w:val="24"/>
          <w:shd w:val="clear" w:color="auto" w:fill="FFFFFF"/>
        </w:rPr>
      </w:pPr>
      <w:bookmarkStart w:id="13" w:name="_Toc28359082"/>
      <w:bookmarkStart w:id="14" w:name="_Toc28359005"/>
      <w:bookmarkStart w:id="15" w:name="_Toc35393624"/>
      <w:bookmarkStart w:id="16" w:name="_Toc35393793"/>
      <w:r>
        <w:rPr>
          <w:rStyle w:val="19"/>
          <w:rFonts w:hint="eastAsia" w:ascii="宋体" w:hAnsi="宋体" w:eastAsia="宋体" w:cs="宋体"/>
          <w:b w:val="0"/>
          <w:color w:val="auto"/>
          <w:sz w:val="24"/>
          <w:shd w:val="clear" w:color="auto" w:fill="FFFFFF"/>
        </w:rPr>
        <w:t>四、提交投标文件</w:t>
      </w:r>
      <w:bookmarkEnd w:id="13"/>
      <w:bookmarkEnd w:id="14"/>
      <w:r>
        <w:rPr>
          <w:rStyle w:val="19"/>
          <w:rFonts w:hint="eastAsia" w:ascii="宋体" w:hAnsi="宋体" w:eastAsia="宋体" w:cs="宋体"/>
          <w:b w:val="0"/>
          <w:color w:val="auto"/>
          <w:sz w:val="24"/>
          <w:shd w:val="clear" w:color="auto" w:fill="FFFFFF"/>
        </w:rPr>
        <w:t>截止时间、开标时间和地点</w:t>
      </w:r>
      <w:bookmarkEnd w:id="15"/>
      <w:bookmarkEnd w:id="16"/>
    </w:p>
    <w:p>
      <w:pPr>
        <w:keepNext w:val="0"/>
        <w:keepLines w:val="0"/>
        <w:pageBreakBefore w:val="0"/>
        <w:kinsoku/>
        <w:wordWrap/>
        <w:overflowPunct/>
        <w:topLinePunct w:val="0"/>
        <w:autoSpaceDE/>
        <w:autoSpaceDN/>
        <w:bidi w:val="0"/>
        <w:adjustRightIn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color w:val="auto"/>
          <w:sz w:val="24"/>
          <w:shd w:val="clear" w:color="auto" w:fill="FFFFFF"/>
        </w:rPr>
        <w:t>开标时间</w:t>
      </w:r>
      <w:r>
        <w:rPr>
          <w:rStyle w:val="19"/>
          <w:rFonts w:hint="eastAsia" w:ascii="宋体" w:hAnsi="宋体" w:eastAsia="宋体" w:cs="宋体"/>
          <w:b w:val="0"/>
          <w:color w:val="auto"/>
          <w:sz w:val="24"/>
          <w:highlight w:val="none"/>
          <w:shd w:val="clear" w:color="auto" w:fill="FFFFFF"/>
        </w:rPr>
        <w:t>：</w:t>
      </w:r>
      <w:r>
        <w:rPr>
          <w:rStyle w:val="19"/>
          <w:rFonts w:hint="eastAsia" w:ascii="宋体" w:hAnsi="宋体" w:eastAsia="宋体" w:cs="宋体"/>
          <w:bCs/>
          <w:color w:val="auto"/>
          <w:sz w:val="24"/>
          <w:highlight w:val="none"/>
          <w:u w:val="single"/>
          <w:shd w:val="clear" w:color="auto" w:fill="FFFFFF"/>
        </w:rPr>
        <w:t xml:space="preserve"> 202</w:t>
      </w:r>
      <w:r>
        <w:rPr>
          <w:rStyle w:val="19"/>
          <w:rFonts w:hint="eastAsia" w:ascii="宋体" w:hAnsi="宋体" w:cs="宋体"/>
          <w:bCs/>
          <w:color w:val="auto"/>
          <w:sz w:val="24"/>
          <w:highlight w:val="none"/>
          <w:u w:val="single"/>
          <w:shd w:val="clear" w:color="auto" w:fill="FFFFFF"/>
          <w:lang w:val="en-US" w:eastAsia="zh-CN"/>
        </w:rPr>
        <w:t>3</w:t>
      </w:r>
      <w:r>
        <w:rPr>
          <w:rStyle w:val="19"/>
          <w:rFonts w:hint="eastAsia" w:ascii="宋体" w:hAnsi="宋体" w:eastAsia="宋体" w:cs="宋体"/>
          <w:bCs/>
          <w:color w:val="auto"/>
          <w:sz w:val="24"/>
          <w:highlight w:val="none"/>
          <w:u w:val="single"/>
          <w:shd w:val="clear" w:color="auto" w:fill="FFFFFF"/>
        </w:rPr>
        <w:t xml:space="preserve"> 年</w:t>
      </w:r>
      <w:r>
        <w:rPr>
          <w:rStyle w:val="19"/>
          <w:rFonts w:hint="eastAsia" w:ascii="宋体" w:hAnsi="宋体" w:cs="宋体"/>
          <w:bCs/>
          <w:color w:val="auto"/>
          <w:sz w:val="24"/>
          <w:highlight w:val="none"/>
          <w:u w:val="single"/>
          <w:shd w:val="clear" w:color="auto" w:fill="FFFFFF"/>
          <w:lang w:val="en-US" w:eastAsia="zh-CN"/>
        </w:rPr>
        <w:t>1</w:t>
      </w:r>
      <w:r>
        <w:rPr>
          <w:rStyle w:val="19"/>
          <w:rFonts w:hint="eastAsia" w:ascii="宋体" w:hAnsi="宋体" w:eastAsia="宋体" w:cs="宋体"/>
          <w:bCs/>
          <w:color w:val="auto"/>
          <w:sz w:val="24"/>
          <w:highlight w:val="none"/>
          <w:u w:val="single"/>
          <w:shd w:val="clear" w:color="auto" w:fill="FFFFFF"/>
        </w:rPr>
        <w:t>月</w:t>
      </w:r>
      <w:r>
        <w:rPr>
          <w:rStyle w:val="19"/>
          <w:rFonts w:hint="eastAsia" w:ascii="宋体" w:hAnsi="宋体" w:cs="宋体"/>
          <w:bCs/>
          <w:color w:val="auto"/>
          <w:sz w:val="24"/>
          <w:highlight w:val="none"/>
          <w:u w:val="single"/>
          <w:shd w:val="clear" w:color="auto" w:fill="FFFFFF"/>
          <w:lang w:val="en-US" w:eastAsia="zh-CN"/>
        </w:rPr>
        <w:t>16</w:t>
      </w:r>
      <w:r>
        <w:rPr>
          <w:rStyle w:val="19"/>
          <w:rFonts w:hint="eastAsia" w:ascii="宋体" w:hAnsi="宋体" w:eastAsia="宋体" w:cs="宋体"/>
          <w:bCs/>
          <w:color w:val="auto"/>
          <w:sz w:val="24"/>
          <w:highlight w:val="none"/>
          <w:u w:val="single"/>
          <w:shd w:val="clear" w:color="auto" w:fill="FFFFFF"/>
        </w:rPr>
        <w:t xml:space="preserve">日 </w:t>
      </w:r>
      <w:r>
        <w:rPr>
          <w:rStyle w:val="19"/>
          <w:rFonts w:hint="eastAsia" w:ascii="宋体" w:hAnsi="宋体" w:eastAsia="宋体" w:cs="宋体"/>
          <w:bCs/>
          <w:color w:val="auto"/>
          <w:sz w:val="24"/>
          <w:highlight w:val="none"/>
          <w:u w:val="single"/>
          <w:shd w:val="clear" w:color="auto" w:fill="FFFFFF"/>
          <w:lang w:val="en-US" w:eastAsia="zh-CN"/>
        </w:rPr>
        <w:t>09</w:t>
      </w:r>
      <w:r>
        <w:rPr>
          <w:rStyle w:val="19"/>
          <w:rFonts w:hint="eastAsia" w:ascii="宋体" w:hAnsi="宋体" w:eastAsia="宋体" w:cs="宋体"/>
          <w:bCs/>
          <w:color w:val="auto"/>
          <w:sz w:val="24"/>
          <w:highlight w:val="none"/>
          <w:u w:val="single"/>
          <w:shd w:val="clear" w:color="auto" w:fill="FFFFFF"/>
        </w:rPr>
        <w:t xml:space="preserve"> 点 </w:t>
      </w:r>
      <w:r>
        <w:rPr>
          <w:rStyle w:val="19"/>
          <w:rFonts w:hint="eastAsia" w:ascii="宋体" w:hAnsi="宋体" w:eastAsia="宋体" w:cs="宋体"/>
          <w:bCs/>
          <w:color w:val="auto"/>
          <w:sz w:val="24"/>
          <w:highlight w:val="none"/>
          <w:u w:val="single"/>
          <w:shd w:val="clear" w:color="auto" w:fill="FFFFFF"/>
          <w:lang w:val="en-US" w:eastAsia="zh-CN"/>
        </w:rPr>
        <w:t>3</w:t>
      </w:r>
      <w:r>
        <w:rPr>
          <w:rStyle w:val="19"/>
          <w:rFonts w:hint="eastAsia" w:ascii="宋体" w:hAnsi="宋体" w:eastAsia="宋体" w:cs="宋体"/>
          <w:bCs/>
          <w:color w:val="auto"/>
          <w:sz w:val="24"/>
          <w:highlight w:val="none"/>
          <w:u w:val="single"/>
          <w:shd w:val="clear" w:color="auto" w:fill="FFFFFF"/>
        </w:rPr>
        <w:t>0分</w:t>
      </w:r>
      <w:r>
        <w:rPr>
          <w:rFonts w:hint="eastAsia" w:ascii="宋体" w:hAnsi="宋体" w:eastAsia="宋体" w:cs="宋体"/>
          <w:color w:val="auto"/>
          <w:sz w:val="24"/>
          <w:highlight w:val="none"/>
        </w:rPr>
        <w:t>（北</w:t>
      </w:r>
      <w:r>
        <w:rPr>
          <w:rFonts w:hint="eastAsia" w:ascii="宋体" w:hAnsi="宋体" w:eastAsia="宋体" w:cs="宋体"/>
          <w:color w:val="auto"/>
          <w:sz w:val="24"/>
        </w:rPr>
        <w:t>京时间</w:t>
      </w:r>
      <w:r>
        <w:rPr>
          <w:rFonts w:hint="eastAsia" w:ascii="宋体" w:hAnsi="宋体" w:eastAsia="宋体" w:cs="宋体"/>
          <w:sz w:val="24"/>
        </w:rPr>
        <w:t>，以开标室电子时钟显示时间为准）</w:t>
      </w:r>
    </w:p>
    <w:p>
      <w:pPr>
        <w:keepNext w:val="0"/>
        <w:keepLines w:val="0"/>
        <w:pageBreakBefore w:val="0"/>
        <w:kinsoku/>
        <w:wordWrap/>
        <w:overflowPunct/>
        <w:topLinePunct w:val="0"/>
        <w:autoSpaceDE/>
        <w:autoSpaceDN/>
        <w:bidi w:val="0"/>
        <w:adjustRightInd/>
        <w:spacing w:line="360" w:lineRule="auto"/>
        <w:jc w:val="left"/>
        <w:textAlignment w:val="auto"/>
        <w:rPr>
          <w:rFonts w:hint="eastAsia" w:ascii="宋体" w:hAnsi="宋体" w:eastAsia="宋体" w:cs="宋体"/>
          <w:color w:val="auto"/>
          <w:sz w:val="24"/>
        </w:rPr>
      </w:pPr>
      <w:r>
        <w:rPr>
          <w:rStyle w:val="19"/>
          <w:rFonts w:hint="eastAsia" w:ascii="宋体" w:hAnsi="宋体" w:eastAsia="宋体" w:cs="宋体"/>
          <w:b w:val="0"/>
          <w:color w:val="auto"/>
          <w:sz w:val="24"/>
          <w:shd w:val="clear" w:color="auto" w:fill="FFFFFF"/>
        </w:rPr>
        <w:t>地点：</w:t>
      </w:r>
      <w:r>
        <w:rPr>
          <w:rFonts w:hint="eastAsia" w:ascii="宋体" w:hAnsi="宋体" w:eastAsia="宋体" w:cs="宋体"/>
          <w:b/>
          <w:snapToGrid w:val="0"/>
          <w:color w:val="auto"/>
          <w:kern w:val="0"/>
          <w:sz w:val="24"/>
          <w:szCs w:val="24"/>
          <w:highlight w:val="none"/>
        </w:rPr>
        <w:t>南通市崇川区</w:t>
      </w:r>
      <w:r>
        <w:rPr>
          <w:rFonts w:hint="eastAsia" w:ascii="宋体" w:hAnsi="宋体" w:eastAsia="宋体" w:cs="宋体"/>
          <w:b/>
          <w:snapToGrid w:val="0"/>
          <w:kern w:val="0"/>
          <w:sz w:val="24"/>
          <w:szCs w:val="24"/>
          <w:highlight w:val="none"/>
        </w:rPr>
        <w:t>青年中路128号，崇川区便民服务中心</w:t>
      </w:r>
      <w:r>
        <w:rPr>
          <w:rFonts w:hint="eastAsia" w:ascii="宋体" w:hAnsi="宋体" w:eastAsia="宋体" w:cs="宋体"/>
          <w:b/>
          <w:snapToGrid w:val="0"/>
          <w:kern w:val="0"/>
          <w:sz w:val="24"/>
          <w:szCs w:val="24"/>
          <w:highlight w:val="none"/>
          <w:u w:val="single"/>
        </w:rPr>
        <w:t xml:space="preserve"> 314</w:t>
      </w:r>
      <w:r>
        <w:rPr>
          <w:rFonts w:hint="eastAsia" w:ascii="宋体" w:hAnsi="宋体" w:cs="宋体"/>
          <w:b/>
          <w:snapToGrid w:val="0"/>
          <w:kern w:val="0"/>
          <w:sz w:val="24"/>
          <w:szCs w:val="24"/>
          <w:highlight w:val="none"/>
          <w:u w:val="single"/>
          <w:lang w:val="en-US" w:eastAsia="zh-CN"/>
        </w:rPr>
        <w:t xml:space="preserve"> </w:t>
      </w:r>
      <w:r>
        <w:rPr>
          <w:rFonts w:hint="eastAsia" w:ascii="宋体" w:hAnsi="宋体" w:eastAsia="宋体" w:cs="宋体"/>
          <w:b/>
          <w:snapToGrid w:val="0"/>
          <w:kern w:val="0"/>
          <w:sz w:val="24"/>
          <w:szCs w:val="24"/>
          <w:highlight w:val="none"/>
        </w:rPr>
        <w:t>会议室（东楼）</w:t>
      </w:r>
      <w:r>
        <w:rPr>
          <w:rFonts w:hint="eastAsia" w:ascii="宋体" w:hAnsi="宋体" w:eastAsia="宋体" w:cs="宋体"/>
          <w:color w:val="auto"/>
          <w:sz w:val="24"/>
        </w:rPr>
        <w:t>，如有变动另行通知。</w:t>
      </w:r>
    </w:p>
    <w:p>
      <w:pPr>
        <w:keepNext w:val="0"/>
        <w:keepLines w:val="0"/>
        <w:pageBreakBefore w:val="0"/>
        <w:kinsoku/>
        <w:wordWrap/>
        <w:overflowPunct/>
        <w:topLinePunct w:val="0"/>
        <w:autoSpaceDE/>
        <w:autoSpaceDN/>
        <w:bidi w:val="0"/>
        <w:adjustRightInd/>
        <w:spacing w:line="360" w:lineRule="auto"/>
        <w:ind w:firstLine="482" w:firstLineChars="200"/>
        <w:textAlignment w:val="auto"/>
        <w:rPr>
          <w:rStyle w:val="19"/>
          <w:rFonts w:hint="eastAsia" w:ascii="宋体" w:hAnsi="宋体" w:eastAsia="宋体" w:cs="宋体"/>
          <w:b/>
          <w:bCs/>
          <w:sz w:val="24"/>
          <w:shd w:val="clear" w:color="auto" w:fill="FFFFFF"/>
        </w:rPr>
      </w:pPr>
      <w:r>
        <w:rPr>
          <w:rStyle w:val="19"/>
          <w:rFonts w:hint="eastAsia" w:ascii="宋体" w:hAnsi="宋体" w:eastAsia="宋体" w:cs="宋体"/>
          <w:b/>
          <w:bCs/>
          <w:sz w:val="24"/>
          <w:shd w:val="clear" w:color="auto" w:fill="FFFFFF"/>
        </w:rPr>
        <w:t>特别提醒：崇川区便民服务中心停车位有限，请各潜在投标人合理选择交通工具，或提前到达投标地点。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bookmarkStart w:id="17" w:name="_Toc28359007"/>
      <w:bookmarkStart w:id="18" w:name="_Toc35393625"/>
      <w:bookmarkStart w:id="19" w:name="_Toc35393794"/>
      <w:bookmarkStart w:id="20" w:name="_Toc28359084"/>
      <w:r>
        <w:rPr>
          <w:rStyle w:val="19"/>
          <w:rFonts w:hint="eastAsia" w:ascii="宋体" w:hAnsi="宋体" w:eastAsia="宋体" w:cs="宋体"/>
          <w:b w:val="0"/>
          <w:sz w:val="24"/>
          <w:shd w:val="clear" w:color="auto" w:fill="FFFFFF"/>
        </w:rPr>
        <w:t>五、公告期限</w:t>
      </w:r>
      <w:bookmarkEnd w:id="17"/>
      <w:bookmarkEnd w:id="18"/>
      <w:bookmarkEnd w:id="19"/>
      <w:bookmarkEnd w:id="20"/>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自本公告发布之日起5个工作日。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bookmarkStart w:id="21" w:name="_Toc35393795"/>
      <w:bookmarkStart w:id="22" w:name="_Toc35393626"/>
      <w:r>
        <w:rPr>
          <w:rStyle w:val="19"/>
          <w:rFonts w:hint="eastAsia" w:ascii="宋体" w:hAnsi="宋体" w:eastAsia="宋体" w:cs="宋体"/>
          <w:b w:val="0"/>
          <w:sz w:val="24"/>
          <w:shd w:val="clear" w:color="auto" w:fill="FFFFFF"/>
        </w:rPr>
        <w:t>六、其他补充事宜</w:t>
      </w:r>
      <w:bookmarkEnd w:id="21"/>
      <w:bookmarkEnd w:id="22"/>
      <w:bookmarkStart w:id="37" w:name="_GoBack"/>
      <w:bookmarkEnd w:id="37"/>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bookmarkStart w:id="23" w:name="_Toc35393627"/>
      <w:bookmarkStart w:id="24" w:name="_Toc35393796"/>
      <w:bookmarkStart w:id="25" w:name="_Toc28359085"/>
      <w:bookmarkStart w:id="26" w:name="_Toc28359008"/>
      <w:r>
        <w:rPr>
          <w:rStyle w:val="19"/>
          <w:rFonts w:hint="eastAsia" w:ascii="宋体" w:hAnsi="宋体" w:eastAsia="宋体" w:cs="宋体"/>
          <w:b w:val="0"/>
          <w:sz w:val="24"/>
          <w:shd w:val="clear" w:color="auto" w:fill="FFFFFF"/>
        </w:rPr>
        <w:t>七、对本次招标提出询问，请按以下方式联系。</w:t>
      </w:r>
      <w:bookmarkEnd w:id="23"/>
      <w:bookmarkEnd w:id="24"/>
      <w:bookmarkEnd w:id="25"/>
      <w:bookmarkEnd w:id="26"/>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1.采购人信息</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名    称：</w:t>
      </w:r>
      <w:r>
        <w:rPr>
          <w:rFonts w:hint="eastAsia" w:ascii="宋体" w:hAnsi="宋体" w:eastAsia="宋体" w:cs="宋体"/>
          <w:bCs/>
          <w:sz w:val="24"/>
        </w:rPr>
        <w:t>南通市崇川区城市工程建设管理中心</w:t>
      </w:r>
      <w:r>
        <w:rPr>
          <w:rStyle w:val="19"/>
          <w:rFonts w:hint="eastAsia" w:ascii="宋体" w:hAnsi="宋体" w:eastAsia="宋体" w:cs="宋体"/>
          <w:b w:val="0"/>
          <w:sz w:val="24"/>
          <w:shd w:val="clear" w:color="auto" w:fill="FFFFFF"/>
        </w:rPr>
        <w:t>　</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地    址：南通市崇川区城港路56号 　</w:t>
      </w:r>
    </w:p>
    <w:p>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Style w:val="19"/>
          <w:rFonts w:hint="eastAsia" w:ascii="宋体" w:hAnsi="宋体" w:eastAsia="宋体" w:cs="宋体"/>
          <w:b w:val="0"/>
          <w:color w:val="auto"/>
          <w:sz w:val="24"/>
          <w:shd w:val="clear" w:color="auto" w:fill="FFFFFF"/>
        </w:rPr>
        <w:t xml:space="preserve">    联 系 人：石安琪</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联系方式：</w:t>
      </w:r>
      <w:bookmarkStart w:id="27" w:name="_Toc28359086"/>
      <w:bookmarkStart w:id="28" w:name="_Toc28359009"/>
      <w:r>
        <w:rPr>
          <w:rStyle w:val="19"/>
          <w:rFonts w:hint="eastAsia" w:ascii="宋体" w:hAnsi="宋体" w:eastAsia="宋体" w:cs="宋体"/>
          <w:b w:val="0"/>
          <w:sz w:val="24"/>
          <w:shd w:val="clear" w:color="auto" w:fill="FFFFFF"/>
        </w:rPr>
        <w:t>0513-89106010</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2.采购代理机构信息</w:t>
      </w:r>
      <w:bookmarkEnd w:id="27"/>
      <w:bookmarkEnd w:id="28"/>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名    称：江苏建诚工程咨询有限公司　</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地　  址：南通市崇川区崇川路58号产业技术研究院9号楼6楼　</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联系方式：</w:t>
      </w:r>
      <w:bookmarkStart w:id="29" w:name="_Toc28359087"/>
      <w:bookmarkStart w:id="30" w:name="_Toc28359010"/>
      <w:r>
        <w:rPr>
          <w:rStyle w:val="19"/>
          <w:rFonts w:hint="eastAsia" w:ascii="宋体" w:hAnsi="宋体" w:eastAsia="宋体" w:cs="宋体"/>
          <w:b w:val="0"/>
          <w:sz w:val="24"/>
          <w:shd w:val="clear" w:color="auto" w:fill="FFFFFF"/>
          <w:lang w:val="en-US" w:eastAsia="zh-CN"/>
        </w:rPr>
        <w:t>18862940675、</w:t>
      </w:r>
      <w:r>
        <w:rPr>
          <w:rStyle w:val="19"/>
          <w:rFonts w:hint="eastAsia" w:ascii="宋体" w:hAnsi="宋体" w:eastAsia="宋体" w:cs="宋体"/>
          <w:b w:val="0"/>
          <w:sz w:val="24"/>
          <w:shd w:val="clear" w:color="auto" w:fill="FFFFFF"/>
        </w:rPr>
        <w:t>18921606380　　　</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rPr>
      </w:pPr>
      <w:r>
        <w:rPr>
          <w:rStyle w:val="19"/>
          <w:rFonts w:hint="eastAsia" w:ascii="宋体" w:hAnsi="宋体" w:eastAsia="宋体" w:cs="宋体"/>
          <w:b w:val="0"/>
          <w:sz w:val="24"/>
          <w:shd w:val="clear" w:color="auto" w:fill="FFFFFF"/>
        </w:rPr>
        <w:t>3.项目联系方式</w:t>
      </w:r>
      <w:bookmarkEnd w:id="29"/>
      <w:bookmarkEnd w:id="30"/>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Style w:val="19"/>
          <w:rFonts w:hint="eastAsia" w:ascii="宋体" w:hAnsi="宋体" w:eastAsia="宋体" w:cs="宋体"/>
          <w:b w:val="0"/>
          <w:sz w:val="24"/>
          <w:shd w:val="clear" w:color="auto" w:fill="FFFFFF"/>
          <w:lang w:eastAsia="zh-CN"/>
        </w:rPr>
      </w:pPr>
      <w:r>
        <w:rPr>
          <w:rStyle w:val="19"/>
          <w:rFonts w:hint="eastAsia" w:ascii="宋体" w:hAnsi="宋体" w:eastAsia="宋体" w:cs="宋体"/>
          <w:b w:val="0"/>
          <w:sz w:val="24"/>
          <w:shd w:val="clear" w:color="auto" w:fill="FFFFFF"/>
        </w:rPr>
        <w:t>项目联系人：</w:t>
      </w:r>
      <w:r>
        <w:rPr>
          <w:rStyle w:val="19"/>
          <w:rFonts w:hint="eastAsia" w:ascii="宋体" w:hAnsi="宋体" w:eastAsia="宋体" w:cs="宋体"/>
          <w:b w:val="0"/>
          <w:sz w:val="24"/>
          <w:shd w:val="clear" w:color="auto" w:fill="FFFFFF"/>
          <w:lang w:val="en-US" w:eastAsia="zh-CN"/>
        </w:rPr>
        <w:t>戴琦琦、</w:t>
      </w:r>
      <w:r>
        <w:rPr>
          <w:rStyle w:val="19"/>
          <w:rFonts w:hint="eastAsia" w:ascii="宋体" w:hAnsi="宋体" w:eastAsia="宋体" w:cs="宋体"/>
          <w:b w:val="0"/>
          <w:sz w:val="24"/>
          <w:shd w:val="clear" w:color="auto" w:fill="FFFFFF"/>
        </w:rPr>
        <w:t>程</w:t>
      </w:r>
      <w:r>
        <w:rPr>
          <w:rStyle w:val="19"/>
          <w:rFonts w:hint="eastAsia" w:ascii="宋体" w:hAnsi="宋体" w:eastAsia="宋体" w:cs="宋体"/>
          <w:b w:val="0"/>
          <w:sz w:val="24"/>
          <w:shd w:val="clear" w:color="auto" w:fill="FFFFFF"/>
          <w:lang w:eastAsia="zh-CN"/>
        </w:rPr>
        <w:t>碧瑶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rPr>
      </w:pPr>
      <w:r>
        <w:rPr>
          <w:rStyle w:val="19"/>
          <w:rFonts w:hint="eastAsia" w:ascii="宋体" w:hAnsi="宋体" w:eastAsia="宋体" w:cs="宋体"/>
          <w:b w:val="0"/>
          <w:sz w:val="24"/>
          <w:shd w:val="clear" w:color="auto" w:fill="FFFFFF"/>
        </w:rPr>
        <w:t>电　    话：</w:t>
      </w:r>
      <w:r>
        <w:rPr>
          <w:rStyle w:val="19"/>
          <w:rFonts w:hint="eastAsia" w:ascii="宋体" w:hAnsi="宋体" w:eastAsia="宋体" w:cs="宋体"/>
          <w:b w:val="0"/>
          <w:sz w:val="24"/>
          <w:shd w:val="clear" w:color="auto" w:fill="FFFFFF"/>
          <w:lang w:val="en-US" w:eastAsia="zh-CN"/>
        </w:rPr>
        <w:t>18862940675</w:t>
      </w:r>
      <w:r>
        <w:rPr>
          <w:rStyle w:val="19"/>
          <w:rFonts w:hint="eastAsia" w:ascii="宋体" w:hAnsi="宋体" w:cs="宋体"/>
          <w:b w:val="0"/>
          <w:sz w:val="24"/>
          <w:shd w:val="clear" w:color="auto" w:fill="FFFFFF"/>
          <w:lang w:val="en-US" w:eastAsia="zh-CN"/>
        </w:rPr>
        <w:t>、</w:t>
      </w:r>
      <w:r>
        <w:rPr>
          <w:rStyle w:val="19"/>
          <w:rFonts w:hint="eastAsia" w:ascii="宋体" w:hAnsi="宋体" w:eastAsia="宋体" w:cs="宋体"/>
          <w:b w:val="0"/>
          <w:sz w:val="24"/>
          <w:shd w:val="clear" w:color="auto" w:fill="FFFFFF"/>
        </w:rPr>
        <w:t>18921606380　　</w:t>
      </w:r>
      <w:r>
        <w:rPr>
          <w:rStyle w:val="19"/>
          <w:rFonts w:hint="eastAsia" w:ascii="宋体" w:hAnsi="宋体" w:eastAsia="宋体" w:cs="宋体"/>
          <w:b w:val="0"/>
          <w:sz w:val="24"/>
          <w:shd w:val="clear" w:color="auto" w:fill="FFFFFF"/>
        </w:rPr>
        <w:br w:type="page"/>
      </w:r>
      <w:r>
        <w:rPr>
          <w:rFonts w:hint="eastAsia" w:ascii="宋体" w:hAnsi="宋体" w:eastAsia="宋体" w:cs="宋体"/>
          <w:sz w:val="24"/>
        </w:rPr>
        <w:t xml:space="preserve">                </w:t>
      </w:r>
      <w:r>
        <w:rPr>
          <w:rFonts w:hint="eastAsia" w:ascii="宋体" w:hAnsi="宋体" w:eastAsia="宋体" w:cs="宋体"/>
          <w:b/>
          <w:bCs/>
          <w:sz w:val="36"/>
          <w:szCs w:val="36"/>
        </w:rPr>
        <w:t>第二章 投标供应商须知</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bCs/>
          <w:sz w:val="24"/>
        </w:rPr>
        <w:t>一、说明</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1、本招标文件仅适用于</w:t>
      </w:r>
      <w:r>
        <w:rPr>
          <w:rFonts w:hint="eastAsia" w:ascii="宋体" w:hAnsi="宋体" w:eastAsia="宋体" w:cs="宋体"/>
          <w:kern w:val="0"/>
          <w:sz w:val="24"/>
        </w:rPr>
        <w:t>江苏建诚工程咨询有限公司</w:t>
      </w:r>
      <w:r>
        <w:rPr>
          <w:rFonts w:hint="eastAsia" w:ascii="宋体" w:hAnsi="宋体" w:eastAsia="宋体" w:cs="宋体"/>
          <w:sz w:val="24"/>
        </w:rPr>
        <w:t>（以下称代理机构）的公开招标活动。</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2、公开招标活动及因本次招标产生的合同受中国法律制约和保护。</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3、招标文件的解释权属于</w:t>
      </w:r>
      <w:r>
        <w:rPr>
          <w:rFonts w:hint="eastAsia" w:ascii="宋体" w:hAnsi="宋体" w:eastAsia="宋体" w:cs="宋体"/>
          <w:kern w:val="0"/>
          <w:sz w:val="24"/>
        </w:rPr>
        <w:t>江苏建诚工程咨询有限公司</w:t>
      </w:r>
      <w:r>
        <w:rPr>
          <w:rFonts w:hint="eastAsia" w:ascii="宋体" w:hAnsi="宋体" w:eastAsia="宋体" w:cs="宋体"/>
          <w:sz w:val="24"/>
        </w:rPr>
        <w:t>。</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4、投标供应商在知道或应当知道本项目招标公告及招标文件中的所有内容：如内容或页码短缺、资格要求和技术参数出现倾向性或排他性等表述的，</w:t>
      </w:r>
      <w:r>
        <w:rPr>
          <w:rFonts w:hint="eastAsia" w:ascii="宋体" w:hAnsi="宋体" w:eastAsia="宋体" w:cs="宋体"/>
          <w:b/>
          <w:sz w:val="24"/>
          <w:u w:val="thick" w:color="FF0000"/>
        </w:rPr>
        <w:t>应在本项目招标公告期限及期限届满之日后的7个工作日内提出询问或以书面实名制形式提出质疑；</w:t>
      </w:r>
      <w:r>
        <w:rPr>
          <w:rFonts w:hint="eastAsia" w:ascii="宋体" w:hAnsi="宋体" w:eastAsia="宋体" w:cs="宋体"/>
          <w:sz w:val="24"/>
        </w:rPr>
        <w:t>未提出询问、质疑或是未在规定期间内提出询问、质疑的，视作供应商接受本项目招标公告及招标文件中的全部内容；投标供应商不得在招标活动期间及招标结束后针对本项目招标公告及招标文件中的所有内容提出质疑、投诉。</w:t>
      </w:r>
      <w:r>
        <w:rPr>
          <w:rFonts w:hint="eastAsia" w:ascii="宋体" w:hAnsi="宋体" w:eastAsia="宋体" w:cs="宋体"/>
          <w:b/>
          <w:bCs/>
          <w:sz w:val="24"/>
        </w:rPr>
        <w:t>非书面形式的不作为日后质疑提出的依据。</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5、投标供应商应认真审阅招标文件中所有的事项、格式、条款和规范要求等，如果投标供应商没有按照招标文件要求提交投标文件，或者投标文件没有对招标文件做出实质性响应，将被拒绝参与投标。</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bCs/>
          <w:sz w:val="24"/>
        </w:rPr>
        <w:t>二、招标文件的补充说明、澄清、修改、答疑</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1、代理机构有权对发出的招标文件进行必要的补充说明、澄清或修改。</w:t>
      </w:r>
    </w:p>
    <w:p>
      <w:pPr>
        <w:keepNext w:val="0"/>
        <w:keepLines w:val="0"/>
        <w:pageBreakBefore w:val="0"/>
        <w:widowControl w:val="0"/>
        <w:kinsoku/>
        <w:wordWrap/>
        <w:overflowPunct/>
        <w:topLinePunct w:val="0"/>
        <w:autoSpaceDE/>
        <w:autoSpaceDN/>
        <w:bidi w:val="0"/>
        <w:adjustRightInd/>
        <w:snapToGrid w:val="0"/>
        <w:spacing w:line="360" w:lineRule="auto"/>
        <w:ind w:firstLine="480"/>
        <w:jc w:val="left"/>
        <w:textAlignment w:val="auto"/>
        <w:rPr>
          <w:rFonts w:hint="eastAsia" w:ascii="宋体" w:hAnsi="宋体" w:eastAsia="宋体" w:cs="宋体"/>
        </w:rPr>
      </w:pPr>
      <w:r>
        <w:rPr>
          <w:rFonts w:hint="eastAsia" w:ascii="宋体" w:hAnsi="宋体" w:eastAsia="宋体" w:cs="宋体"/>
          <w:sz w:val="24"/>
        </w:rPr>
        <w:t>2、招标文件的澄清、修改、补充等内容均以书面明确的形式发布，且以在“崇川区人民政府网”发布的信息为准。</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3、代理机构对招标文件的补充说明、澄清或修改，将构成招标文件的一部分，对投标供应商具有约束力。</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4、补充说明、澄清或修改的内容可能影响响应文件编制的，代理机构将在投标截止时间15日前，发布补充说明、澄清或修改公告，不足15日的，应当顺延提交投标文件的截止时间。</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5、除非代理机构以书面的形式对招标文件作出澄清、修改及补充，投标供应商对涉及招标文件的任何推论、理解和结论所造成的结果，均由投标供应商自负。</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6、采购人视情组织答疑会。如有产生答疑且对招标文件内容有修改，代理机构将按照本须知有关规定，以更正公告的方式发出。</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bCs/>
          <w:sz w:val="24"/>
        </w:rPr>
        <w:t>三、投标项目涉及到的现场勘察</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1、根据自身情况，投标供应商对有关现场和周围环境进行勘察，以获取编制投标文件和签署合同所需的信息。勘察现场所发生的费用由投标供应商自己承担。</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2、采购人向投标供应商提供的有关现场的资料和数据，是采购人现有的并认为能使投标供应商可利用的资料。采购人对投标供应商由此而做出的推论、理解和结论概不负责。</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3、经采购人允许，投标供应商可为勘察目的进入采购人的项目现场，但投标供应商不得因此使采购人承担有关的责任和蒙受损失。投标供应商应承担勘察现场的责任和风险。</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4、投标供应商应认真踏勘现场。在现场勘察时，熟悉现场周围交通道路等情况，以获得一切可能影响其投标的直接资料。投标供应商中标后，不得以不完全了解现场情况为理由而向采购人提出任何索赔的要求，对此采购人不承担任何责任并将不作任何答复与考虑。</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sz w:val="24"/>
        </w:rPr>
        <w:t>四、投标文件的组成及装订</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1、投标文件由：⑴资格审查文件、⑵技术标、⑶商务标共三部分组成。</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2、投标供应商按招标文件要求编写投标文件，并牢固装订成册。投标文件均需采用A4纸（图纸等除外），不允许使用活页夹、拉杆夹、文件夹、塑料方便式书脊（插入式或穿孔式）装订。投标文件不得行间插字、涂改、增删，如修改错漏处，须经签署投标文件的投标供应商法定代表人或其委托的代理人（以下称被授权人）签字（或盖章）并加盖公章。</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highlight w:val="none"/>
        </w:rPr>
      </w:pPr>
      <w:r>
        <w:rPr>
          <w:rFonts w:hint="eastAsia" w:ascii="宋体" w:hAnsi="宋体" w:eastAsia="宋体" w:cs="宋体"/>
          <w:sz w:val="24"/>
        </w:rPr>
        <w:t>3、投标文件的 “资格审查文件”、“技术标”、“技术标暗标部分”、“商务标”各自装订成册。特别提示：“商务标”必须单独装订和封装，不得出现在“资格审查文件”和“技术标”之中。</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color w:val="auto"/>
          <w:highlight w:val="none"/>
        </w:rPr>
      </w:pPr>
      <w:r>
        <w:rPr>
          <w:rFonts w:hint="eastAsia" w:ascii="宋体" w:hAnsi="宋体" w:eastAsia="宋体" w:cs="宋体"/>
          <w:b/>
          <w:color w:val="auto"/>
          <w:sz w:val="24"/>
          <w:highlight w:val="none"/>
        </w:rPr>
        <w:t>五、投标文件的份数、签署</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color w:val="auto"/>
        </w:rPr>
      </w:pPr>
      <w:r>
        <w:rPr>
          <w:rFonts w:hint="eastAsia" w:ascii="宋体" w:hAnsi="宋体" w:eastAsia="宋体" w:cs="宋体"/>
          <w:color w:val="auto"/>
          <w:sz w:val="24"/>
          <w:highlight w:val="none"/>
        </w:rPr>
        <w:t>1、投标供应商应准备</w:t>
      </w:r>
      <w:r>
        <w:rPr>
          <w:rFonts w:hint="eastAsia" w:ascii="宋体" w:hAnsi="宋体" w:eastAsia="宋体" w:cs="宋体"/>
          <w:color w:val="auto"/>
          <w:sz w:val="24"/>
          <w:highlight w:val="none"/>
          <w:u w:val="single"/>
          <w:lang w:val="en-US" w:eastAsia="zh-CN"/>
        </w:rPr>
        <w:t>伍</w:t>
      </w:r>
      <w:r>
        <w:rPr>
          <w:rFonts w:hint="eastAsia" w:ascii="宋体" w:hAnsi="宋体" w:eastAsia="宋体" w:cs="宋体"/>
          <w:color w:val="auto"/>
          <w:sz w:val="24"/>
          <w:highlight w:val="none"/>
        </w:rPr>
        <w:t>份完整的投标文件，其中正本</w:t>
      </w:r>
      <w:r>
        <w:rPr>
          <w:rFonts w:hint="eastAsia" w:ascii="宋体" w:hAnsi="宋体" w:eastAsia="宋体" w:cs="宋体"/>
          <w:color w:val="auto"/>
          <w:sz w:val="24"/>
          <w:highlight w:val="none"/>
          <w:u w:val="single"/>
        </w:rPr>
        <w:t xml:space="preserve"> 壹 </w:t>
      </w:r>
      <w:r>
        <w:rPr>
          <w:rFonts w:hint="eastAsia" w:ascii="宋体" w:hAnsi="宋体" w:eastAsia="宋体" w:cs="宋体"/>
          <w:color w:val="auto"/>
          <w:sz w:val="24"/>
          <w:highlight w:val="none"/>
        </w:rPr>
        <w:t>份，副本</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u w:val="single"/>
          <w:lang w:val="en-US" w:eastAsia="zh-CN"/>
        </w:rPr>
        <w:t>肆</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份，</w:t>
      </w:r>
      <w:r>
        <w:rPr>
          <w:rFonts w:hint="eastAsia" w:ascii="宋体" w:hAnsi="宋体" w:eastAsia="宋体" w:cs="宋体"/>
          <w:color w:val="auto"/>
          <w:sz w:val="24"/>
        </w:rPr>
        <w:t>并标明“正本”或“副本”字样，若有差异，概以“正本”为准。</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2、投标文件分三册密封。第一册为“资格审查文件（不分标段）”，第二册为“技术标（不分标段）”及“技术标暗标部分（不分标段）”，第三册为“商务标（须分标段密封）”，投标文件的第一册、第二册、第三册应分别密封，并在封袋上标明“资格审查文件”、“技术标”、“商务标（标段名称）”。</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3、投标供应商可将投标文件正副本统一密封或分别密封，如正本和副本分别密封的，应在封袋上标明正、副本字样。</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 xml:space="preserve">4、投标文件正本须按招标文件要求由法定代表人或被授权人签字或盖章并加盖投标供应商印章。副本可复印，但须加盖投标供应商印章。  </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rPr>
      </w:pPr>
      <w:r>
        <w:rPr>
          <w:rFonts w:hint="eastAsia" w:ascii="宋体" w:hAnsi="宋体" w:eastAsia="宋体" w:cs="宋体"/>
          <w:sz w:val="24"/>
        </w:rPr>
        <w:t>5、开标程序顺利进行后，所有投标文件都将作为档案保存，不论中标与否，代理机构均不退回（未拆封的除外）。</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b/>
          <w:bCs/>
          <w:sz w:val="24"/>
        </w:rPr>
      </w:pPr>
      <w:r>
        <w:rPr>
          <w:rFonts w:hint="eastAsia" w:ascii="宋体" w:hAnsi="宋体" w:eastAsia="宋体" w:cs="宋体"/>
          <w:b/>
          <w:bCs/>
          <w:sz w:val="24"/>
        </w:rPr>
        <w:t>6、暗标部分要求：</w:t>
      </w:r>
    </w:p>
    <w:p>
      <w:pPr>
        <w:pStyle w:val="5"/>
        <w:keepNext w:val="0"/>
        <w:keepLines w:val="0"/>
        <w:pageBreakBefore w:val="0"/>
        <w:widowControl w:val="0"/>
        <w:kinsoku/>
        <w:wordWrap/>
        <w:overflowPunct/>
        <w:topLinePunct w:val="0"/>
        <w:autoSpaceDE/>
        <w:autoSpaceDN/>
        <w:bidi w:val="0"/>
        <w:adjustRightInd/>
        <w:spacing w:line="360" w:lineRule="auto"/>
        <w:ind w:firstLine="482"/>
        <w:textAlignment w:val="auto"/>
        <w:rPr>
          <w:rFonts w:hint="eastAsia" w:ascii="宋体" w:hAnsi="宋体" w:eastAsia="宋体" w:cs="宋体"/>
          <w:b/>
          <w:bCs/>
          <w:color w:val="auto"/>
          <w:kern w:val="2"/>
          <w:sz w:val="24"/>
        </w:rPr>
      </w:pPr>
      <w:r>
        <w:rPr>
          <w:rFonts w:hint="eastAsia" w:ascii="宋体" w:hAnsi="宋体" w:eastAsia="宋体" w:cs="宋体"/>
          <w:b/>
          <w:bCs/>
          <w:color w:val="auto"/>
          <w:kern w:val="2"/>
          <w:sz w:val="24"/>
        </w:rPr>
        <w:t>（1）技术标文件封面仅需填写“项目名称”、“技术标暗标部分”，字体格式统一采用“宋体”，字体大小为一号字体，加粗，字体间距为“标准”，行距为 1.5 倍行距，上边距 2 厘米，下边距 2.5 厘米，左边距（含装订线） 3 厘米，右边距 2.5厘米，字体位置在封面的上下、左右居中位置，字体颜色均采用黑色；</w:t>
      </w:r>
    </w:p>
    <w:p>
      <w:pPr>
        <w:pStyle w:val="5"/>
        <w:keepNext w:val="0"/>
        <w:keepLines w:val="0"/>
        <w:pageBreakBefore w:val="0"/>
        <w:widowControl w:val="0"/>
        <w:kinsoku/>
        <w:wordWrap/>
        <w:overflowPunct/>
        <w:topLinePunct w:val="0"/>
        <w:autoSpaceDE/>
        <w:autoSpaceDN/>
        <w:bidi w:val="0"/>
        <w:adjustRightInd/>
        <w:spacing w:line="360" w:lineRule="auto"/>
        <w:ind w:firstLine="482"/>
        <w:textAlignment w:val="auto"/>
        <w:rPr>
          <w:rFonts w:hint="eastAsia" w:ascii="宋体" w:hAnsi="宋体" w:eastAsia="宋体" w:cs="宋体"/>
          <w:b/>
          <w:bCs/>
          <w:color w:val="auto"/>
          <w:kern w:val="2"/>
          <w:sz w:val="24"/>
        </w:rPr>
      </w:pPr>
      <w:r>
        <w:rPr>
          <w:rFonts w:hint="eastAsia" w:ascii="宋体" w:hAnsi="宋体" w:eastAsia="宋体" w:cs="宋体"/>
          <w:b/>
          <w:bCs/>
          <w:color w:val="auto"/>
          <w:kern w:val="2"/>
          <w:sz w:val="24"/>
        </w:rPr>
        <w:t>（2）正文必须设定目录，但不允许编码且不得分栏，不得有任何加粗、斜体、下划线、边框、阴影等标记，不得出现修改和行间插字或其他标记。正文除图表、图框、图片外所用文字采用“宋体” , 字体大小为小四号“常规”字，上边距 2 厘米，下边距 2.5 厘米，左边距（含装订线） 3 厘米，右边距 2.5 厘米，段落行距为 1.5 倍行距，字体颜色均采用黑色，正文篇幅不超40页；</w:t>
      </w:r>
    </w:p>
    <w:p>
      <w:pPr>
        <w:pStyle w:val="5"/>
        <w:keepNext w:val="0"/>
        <w:keepLines w:val="0"/>
        <w:pageBreakBefore w:val="0"/>
        <w:widowControl w:val="0"/>
        <w:kinsoku/>
        <w:wordWrap/>
        <w:overflowPunct/>
        <w:topLinePunct w:val="0"/>
        <w:autoSpaceDE/>
        <w:autoSpaceDN/>
        <w:bidi w:val="0"/>
        <w:adjustRightInd/>
        <w:spacing w:line="360" w:lineRule="auto"/>
        <w:ind w:firstLine="482"/>
        <w:textAlignment w:val="auto"/>
        <w:rPr>
          <w:rFonts w:hint="eastAsia" w:ascii="宋体" w:hAnsi="宋体" w:eastAsia="宋体" w:cs="宋体"/>
          <w:b/>
          <w:bCs/>
          <w:color w:val="auto"/>
          <w:kern w:val="2"/>
          <w:sz w:val="24"/>
        </w:rPr>
      </w:pPr>
      <w:r>
        <w:rPr>
          <w:rFonts w:hint="eastAsia" w:ascii="宋体" w:hAnsi="宋体" w:eastAsia="宋体" w:cs="宋体"/>
          <w:b/>
          <w:bCs/>
          <w:color w:val="auto"/>
          <w:kern w:val="2"/>
          <w:sz w:val="24"/>
        </w:rPr>
        <w:t>（3）技术标暗标文件不得出现投标供应商名称、人员姓名、页眉页脚、企业签章等与投标人有关的相关标志（包括不能加盖正、副本字样）；</w:t>
      </w:r>
    </w:p>
    <w:p>
      <w:pPr>
        <w:pStyle w:val="5"/>
        <w:keepNext w:val="0"/>
        <w:keepLines w:val="0"/>
        <w:pageBreakBefore w:val="0"/>
        <w:widowControl w:val="0"/>
        <w:kinsoku/>
        <w:wordWrap/>
        <w:overflowPunct/>
        <w:topLinePunct w:val="0"/>
        <w:autoSpaceDE/>
        <w:autoSpaceDN/>
        <w:bidi w:val="0"/>
        <w:adjustRightInd/>
        <w:spacing w:line="360" w:lineRule="auto"/>
        <w:ind w:firstLine="482"/>
        <w:textAlignment w:val="auto"/>
        <w:rPr>
          <w:rFonts w:hint="eastAsia" w:ascii="宋体" w:hAnsi="宋体" w:eastAsia="宋体" w:cs="宋体"/>
          <w:b/>
          <w:bCs/>
          <w:color w:val="auto"/>
          <w:kern w:val="2"/>
          <w:sz w:val="24"/>
        </w:rPr>
      </w:pPr>
      <w:r>
        <w:rPr>
          <w:rFonts w:hint="eastAsia" w:ascii="宋体" w:hAnsi="宋体" w:eastAsia="宋体" w:cs="宋体"/>
          <w:b/>
          <w:bCs/>
          <w:color w:val="auto"/>
          <w:kern w:val="2"/>
          <w:sz w:val="24"/>
        </w:rPr>
        <w:t>（4）技术标采用A4纵向版面，封底设置为空白纸。封面、封底、效果图采用230克白色普通纸打印，正文、图纸采用70克白色普通纸打印，双面打印。</w:t>
      </w:r>
    </w:p>
    <w:p>
      <w:pPr>
        <w:pStyle w:val="5"/>
        <w:keepNext w:val="0"/>
        <w:keepLines w:val="0"/>
        <w:pageBreakBefore w:val="0"/>
        <w:widowControl w:val="0"/>
        <w:kinsoku/>
        <w:wordWrap/>
        <w:overflowPunct/>
        <w:topLinePunct w:val="0"/>
        <w:autoSpaceDE/>
        <w:autoSpaceDN/>
        <w:bidi w:val="0"/>
        <w:adjustRightInd/>
        <w:spacing w:line="360" w:lineRule="auto"/>
        <w:ind w:firstLine="482"/>
        <w:textAlignment w:val="auto"/>
        <w:rPr>
          <w:rFonts w:hint="eastAsia" w:ascii="宋体" w:hAnsi="宋体" w:eastAsia="宋体" w:cs="宋体"/>
          <w:b/>
          <w:bCs/>
          <w:color w:val="auto"/>
          <w:kern w:val="2"/>
          <w:sz w:val="24"/>
        </w:rPr>
      </w:pPr>
      <w:r>
        <w:rPr>
          <w:rFonts w:hint="eastAsia" w:ascii="宋体" w:hAnsi="宋体" w:eastAsia="宋体" w:cs="宋体"/>
          <w:b/>
          <w:bCs/>
          <w:color w:val="auto"/>
          <w:kern w:val="2"/>
          <w:sz w:val="24"/>
        </w:rPr>
        <w:t>（5）装订形式：页面方向为纵向，左侧装订；暗标部分需单独成册。</w:t>
      </w:r>
    </w:p>
    <w:p>
      <w:pPr>
        <w:pStyle w:val="5"/>
        <w:keepNext w:val="0"/>
        <w:keepLines w:val="0"/>
        <w:pageBreakBefore w:val="0"/>
        <w:widowControl w:val="0"/>
        <w:kinsoku/>
        <w:wordWrap/>
        <w:overflowPunct/>
        <w:topLinePunct w:val="0"/>
        <w:autoSpaceDE/>
        <w:autoSpaceDN/>
        <w:bidi w:val="0"/>
        <w:adjustRightInd/>
        <w:spacing w:line="360" w:lineRule="auto"/>
        <w:ind w:firstLine="482"/>
        <w:textAlignment w:val="auto"/>
        <w:rPr>
          <w:rFonts w:hint="eastAsia" w:ascii="宋体" w:hAnsi="宋体" w:eastAsia="宋体" w:cs="宋体"/>
          <w:b/>
          <w:bCs/>
          <w:color w:val="auto"/>
          <w:kern w:val="2"/>
          <w:sz w:val="24"/>
        </w:rPr>
      </w:pPr>
      <w:r>
        <w:rPr>
          <w:rFonts w:hint="eastAsia" w:ascii="宋体" w:hAnsi="宋体" w:eastAsia="宋体" w:cs="宋体"/>
          <w:b/>
          <w:bCs/>
          <w:color w:val="auto"/>
          <w:kern w:val="2"/>
          <w:sz w:val="24"/>
        </w:rPr>
        <w:t>（6）以上暗标条款如有不满足，均作废标处理。</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bCs/>
          <w:sz w:val="24"/>
        </w:rPr>
        <w:t>六、投标响应文件的密封及标记</w:t>
      </w:r>
    </w:p>
    <w:p>
      <w:pPr>
        <w:keepNext w:val="0"/>
        <w:keepLines w:val="0"/>
        <w:pageBreakBefore w:val="0"/>
        <w:widowControl w:val="0"/>
        <w:kinsoku/>
        <w:wordWrap/>
        <w:overflowPunct/>
        <w:topLinePunct w:val="0"/>
        <w:autoSpaceDE/>
        <w:autoSpaceDN/>
        <w:bidi w:val="0"/>
        <w:adjustRightInd/>
        <w:snapToGrid w:val="0"/>
        <w:spacing w:line="360" w:lineRule="auto"/>
        <w:ind w:firstLine="472"/>
        <w:textAlignment w:val="auto"/>
        <w:rPr>
          <w:rFonts w:hint="eastAsia" w:ascii="宋体" w:hAnsi="宋体" w:eastAsia="宋体" w:cs="宋体"/>
        </w:rPr>
      </w:pPr>
      <w:r>
        <w:rPr>
          <w:rFonts w:hint="eastAsia" w:ascii="宋体" w:hAnsi="宋体" w:eastAsia="宋体" w:cs="宋体"/>
          <w:b/>
          <w:sz w:val="24"/>
        </w:rPr>
        <w:t>密封后，应在每一密封包的投标文件上明确标注投标项目名称、项目编号、投标文件各自对应的名称、投标供应商全称及日期，同时加盖投标供应商公章。</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bCs/>
          <w:sz w:val="24"/>
        </w:rPr>
        <w:t>七、投标文件的有效期</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1、从投标文件接收截止之日算起，</w:t>
      </w:r>
      <w:r>
        <w:rPr>
          <w:rFonts w:hint="eastAsia" w:ascii="宋体" w:hAnsi="宋体" w:eastAsia="宋体" w:cs="宋体"/>
          <w:b/>
          <w:sz w:val="24"/>
        </w:rPr>
        <w:t>60</w:t>
      </w:r>
      <w:r>
        <w:rPr>
          <w:rFonts w:hint="eastAsia" w:ascii="宋体" w:hAnsi="宋体" w:eastAsia="宋体" w:cs="宋体"/>
          <w:sz w:val="24"/>
        </w:rPr>
        <w:t>个“日历天”内投标书应保持有效。有效期短于这个规定期限的，投标将被拒绝。</w:t>
      </w:r>
    </w:p>
    <w:p>
      <w:pPr>
        <w:keepNext w:val="0"/>
        <w:keepLines w:val="0"/>
        <w:pageBreakBefore w:val="0"/>
        <w:widowControl w:val="0"/>
        <w:kinsoku/>
        <w:wordWrap/>
        <w:overflowPunct/>
        <w:topLinePunct w:val="0"/>
        <w:autoSpaceDE/>
        <w:autoSpaceDN/>
        <w:bidi w:val="0"/>
        <w:adjustRightInd/>
        <w:snapToGrid w:val="0"/>
        <w:spacing w:line="360" w:lineRule="auto"/>
        <w:ind w:firstLine="470"/>
        <w:textAlignment w:val="auto"/>
        <w:rPr>
          <w:rFonts w:hint="eastAsia" w:ascii="宋体" w:hAnsi="宋体" w:eastAsia="宋体" w:cs="宋体"/>
        </w:rPr>
      </w:pPr>
      <w:r>
        <w:rPr>
          <w:rFonts w:hint="eastAsia" w:ascii="宋体" w:hAnsi="宋体" w:eastAsia="宋体" w:cs="宋体"/>
          <w:sz w:val="24"/>
        </w:rPr>
        <w:t>2、在特殊情况下，采购代理机构可与投标供应商协商延长投标书的有效期。这种要求和答复都应以书面、传真、或电报的形式进行。同意延长有效期的投标供应商不能修改投标文件，拒绝接受延期要求的投标供应商的投标书将被拒绝。</w:t>
      </w:r>
    </w:p>
    <w:p>
      <w:pPr>
        <w:keepNext w:val="0"/>
        <w:keepLines w:val="0"/>
        <w:pageBreakBefore w:val="0"/>
        <w:widowControl w:val="0"/>
        <w:tabs>
          <w:tab w:val="center" w:pos="5071"/>
        </w:tabs>
        <w:kinsoku/>
        <w:wordWrap/>
        <w:overflowPunct/>
        <w:topLinePunct w:val="0"/>
        <w:autoSpaceDE/>
        <w:autoSpaceDN/>
        <w:bidi w:val="0"/>
        <w:adjustRightInd/>
        <w:spacing w:line="360" w:lineRule="auto"/>
        <w:ind w:firstLine="482"/>
        <w:textAlignment w:val="auto"/>
        <w:rPr>
          <w:rFonts w:hint="eastAsia" w:ascii="宋体" w:hAnsi="宋体" w:eastAsia="宋体" w:cs="宋体"/>
        </w:rPr>
      </w:pPr>
      <w:r>
        <w:rPr>
          <w:rFonts w:hint="eastAsia" w:ascii="宋体" w:hAnsi="宋体" w:eastAsia="宋体" w:cs="宋体"/>
          <w:b/>
          <w:bCs/>
          <w:sz w:val="24"/>
        </w:rPr>
        <w:t>八、投标报价</w:t>
      </w:r>
      <w:r>
        <w:rPr>
          <w:rFonts w:hint="eastAsia" w:ascii="宋体" w:hAnsi="宋体" w:eastAsia="宋体" w:cs="宋体"/>
          <w:b/>
          <w:bCs/>
          <w:sz w:val="24"/>
        </w:rPr>
        <w:tab/>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1、本项目不接受任何有选择的报价。</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2、投标报价均以人民币为报价的币种。</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3、报价表必须加盖投标供应商公章且必须经法定代表人或被授权人签字或盖章。</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4、报价出现前后不一致的，按照下列规定修正：</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（1）投标文件中报价表（开标一览表）内容与投标文件技术响应中内容明细不一致的，以报价表（开标一览表）为准；</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（2）投标文件中涉及大写金额和小写金额不一致的，以大写金额为准；</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（3）单价金额小数点或者百分比有明显错位的，以报价表（开标一览表）的总价为准，并修改单价；</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（4）总价金额与按单价汇总金额不一致的，以单价金额计算结果为准。</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同时出现两种以上不一致的，按照前款规定的顺序修正。修正后的报价应当由投标供应商的法定代表人或分支机构负责人或其被授权人签字确认后产生约束力，投标供应商不确认的，其投标无效。</w:t>
      </w:r>
    </w:p>
    <w:p>
      <w:pPr>
        <w:keepNext w:val="0"/>
        <w:keepLines w:val="0"/>
        <w:pageBreakBefore w:val="0"/>
        <w:widowControl w:val="0"/>
        <w:kinsoku/>
        <w:wordWrap/>
        <w:overflowPunct/>
        <w:topLinePunct w:val="0"/>
        <w:autoSpaceDE/>
        <w:autoSpaceDN/>
        <w:bidi w:val="0"/>
        <w:adjustRightInd/>
        <w:spacing w:line="360" w:lineRule="auto"/>
        <w:ind w:firstLine="480"/>
        <w:textAlignment w:val="auto"/>
        <w:rPr>
          <w:rFonts w:hint="eastAsia" w:ascii="宋体" w:hAnsi="宋体" w:eastAsia="宋体" w:cs="宋体"/>
        </w:rPr>
      </w:pPr>
      <w:r>
        <w:rPr>
          <w:rFonts w:hint="eastAsia" w:ascii="宋体" w:hAnsi="宋体" w:eastAsia="宋体" w:cs="宋体"/>
          <w:sz w:val="24"/>
        </w:rPr>
        <w:t>5、投标报价包括招标文件所确定的招标范围内相应附件及相关资料及规范、规定等全部内容，作为一名有经验的投标供应商所应考虑到的各种因素、风险及所需的全部费用。</w:t>
      </w:r>
    </w:p>
    <w:p>
      <w:pPr>
        <w:keepNext w:val="0"/>
        <w:keepLines w:val="0"/>
        <w:pageBreakBefore w:val="0"/>
        <w:widowControl w:val="0"/>
        <w:kinsoku/>
        <w:wordWrap/>
        <w:overflowPunct/>
        <w:topLinePunct w:val="0"/>
        <w:autoSpaceDE/>
        <w:autoSpaceDN/>
        <w:bidi w:val="0"/>
        <w:adjustRightInd/>
        <w:spacing w:line="360" w:lineRule="auto"/>
        <w:ind w:firstLine="480"/>
        <w:textAlignment w:val="auto"/>
        <w:rPr>
          <w:rFonts w:hint="eastAsia" w:ascii="宋体" w:hAnsi="宋体" w:eastAsia="宋体" w:cs="宋体"/>
        </w:rPr>
      </w:pPr>
      <w:r>
        <w:rPr>
          <w:rFonts w:hint="eastAsia" w:ascii="宋体" w:hAnsi="宋体" w:eastAsia="宋体" w:cs="宋体"/>
          <w:sz w:val="24"/>
        </w:rPr>
        <w:t>6、一次报定的投标报价为中标价，同时，中标供应商的中标价在合同实施期间不因市场变化因素而变动。</w:t>
      </w:r>
    </w:p>
    <w:p>
      <w:pPr>
        <w:keepNext w:val="0"/>
        <w:keepLines w:val="0"/>
        <w:pageBreakBefore w:val="0"/>
        <w:widowControl w:val="0"/>
        <w:kinsoku/>
        <w:wordWrap/>
        <w:overflowPunct/>
        <w:topLinePunct w:val="0"/>
        <w:autoSpaceDE/>
        <w:autoSpaceDN/>
        <w:bidi w:val="0"/>
        <w:adjustRightInd/>
        <w:spacing w:line="360" w:lineRule="auto"/>
        <w:ind w:firstLine="480"/>
        <w:textAlignment w:val="auto"/>
        <w:rPr>
          <w:rFonts w:hint="eastAsia" w:ascii="宋体" w:hAnsi="宋体" w:eastAsia="宋体" w:cs="宋体"/>
        </w:rPr>
      </w:pPr>
      <w:r>
        <w:rPr>
          <w:rFonts w:hint="eastAsia" w:ascii="宋体" w:hAnsi="宋体" w:eastAsia="宋体" w:cs="宋体"/>
          <w:sz w:val="24"/>
        </w:rPr>
        <w:t>7、投标供应商应详细阅读招标文件的全部内容，根据采购项目需求，准确制定相关工作方案等，</w:t>
      </w:r>
      <w:r>
        <w:rPr>
          <w:rFonts w:hint="eastAsia" w:ascii="宋体" w:hAnsi="宋体" w:eastAsia="宋体" w:cs="宋体"/>
          <w:b/>
          <w:sz w:val="24"/>
        </w:rPr>
        <w:t>在合同期限内所必须的材料和配件均应列入报价清单内，本项目终验合格前若因报价清单内出现遗漏均视为赠送，不予增补。</w:t>
      </w:r>
      <w:r>
        <w:rPr>
          <w:rFonts w:hint="eastAsia" w:ascii="宋体" w:hAnsi="宋体" w:eastAsia="宋体" w:cs="宋体"/>
          <w:sz w:val="24"/>
        </w:rPr>
        <w:t>不按招标文件的要求提供投标文件，导致报价无效，按无效标处理。</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bCs/>
          <w:sz w:val="24"/>
          <w:lang w:val="zh-CN"/>
        </w:rPr>
        <w:t>九、投标费用</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 xml:space="preserve">1、无论招标过程和结果如何，投标供应商自行承担与本次项目招标有关的全部费用。投标供应商承担参与投标可能发生的全部费用，采购人在任何情况下均无义务和责任承担这些费用。 </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b/>
          <w:sz w:val="24"/>
        </w:rPr>
        <w:t>十、投标文件递交时间及地址</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投标供应商必须在规定的时间将投标文件送达指定地点。采购人将拒绝接收在截止时间后递交的投标文件。</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b/>
          <w:sz w:val="24"/>
        </w:rPr>
      </w:pPr>
      <w:r>
        <w:rPr>
          <w:rFonts w:hint="eastAsia" w:ascii="宋体" w:hAnsi="宋体" w:eastAsia="宋体" w:cs="宋体"/>
          <w:b/>
          <w:sz w:val="24"/>
        </w:rPr>
        <w:t>十一、投标保证金</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bCs/>
          <w:sz w:val="24"/>
        </w:rPr>
      </w:pPr>
      <w:r>
        <w:rPr>
          <w:rFonts w:hint="eastAsia" w:ascii="宋体" w:hAnsi="宋体" w:eastAsia="宋体" w:cs="宋体"/>
          <w:bCs/>
          <w:sz w:val="24"/>
        </w:rPr>
        <w:t>本项目不收取投标保证金。</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sz w:val="24"/>
        </w:rPr>
        <w:t>十二、履约保证金</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color w:val="auto"/>
          <w:highlight w:val="none"/>
        </w:rPr>
      </w:pPr>
      <w:r>
        <w:rPr>
          <w:rFonts w:hint="eastAsia" w:ascii="宋体" w:hAnsi="宋体" w:eastAsia="宋体" w:cs="宋体"/>
          <w:sz w:val="24"/>
        </w:rPr>
        <w:t>1、本项目中标后的履约保证金为</w:t>
      </w:r>
      <w:r>
        <w:rPr>
          <w:rFonts w:hint="eastAsia" w:ascii="宋体" w:hAnsi="宋体" w:eastAsia="宋体" w:cs="宋体"/>
          <w:sz w:val="24"/>
          <w:u w:val="single"/>
        </w:rPr>
        <w:t>60万元/标</w:t>
      </w:r>
      <w:r>
        <w:rPr>
          <w:rFonts w:hint="eastAsia" w:ascii="宋体" w:hAnsi="宋体" w:eastAsia="宋体" w:cs="宋体"/>
          <w:sz w:val="24"/>
          <w:highlight w:val="none"/>
          <w:u w:val="single"/>
        </w:rPr>
        <w:t>段；本工程中标单位须按规定缴纳农民工工资保证金，此费用不包含在履约保证金中，缴纳金额及方式按市区相关文件执行。无需缴纳，则提供相关情况说明及承诺书；</w:t>
      </w:r>
      <w:r>
        <w:rPr>
          <w:rFonts w:hint="eastAsia" w:ascii="宋体" w:hAnsi="宋体" w:eastAsia="宋体" w:cs="宋体"/>
          <w:color w:val="auto"/>
          <w:sz w:val="24"/>
          <w:highlight w:val="none"/>
          <w:u w:val="single"/>
        </w:rPr>
        <w:t xml:space="preserve">如需缴纳，农民工工资保证金缴纳基数为（各标段预算价*中标折扣率），且执行相关文件中最高费率。 </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color w:val="auto"/>
          <w:sz w:val="24"/>
          <w:highlight w:val="none"/>
        </w:rPr>
        <w:t>2、中标供应商的履约保证金须在签订合同前汇入采购人账户，</w:t>
      </w:r>
      <w:r>
        <w:rPr>
          <w:rFonts w:hint="eastAsia" w:ascii="宋体" w:hAnsi="宋体" w:eastAsia="宋体" w:cs="宋体"/>
          <w:sz w:val="24"/>
          <w:highlight w:val="none"/>
        </w:rPr>
        <w:t>中标供应商</w:t>
      </w:r>
      <w:r>
        <w:rPr>
          <w:rFonts w:hint="eastAsia" w:ascii="宋体" w:hAnsi="宋体" w:eastAsia="宋体" w:cs="宋体"/>
          <w:sz w:val="24"/>
        </w:rPr>
        <w:t>凭“</w:t>
      </w:r>
      <w:r>
        <w:rPr>
          <w:rFonts w:hint="eastAsia" w:ascii="宋体" w:hAnsi="宋体" w:eastAsia="宋体" w:cs="宋体"/>
          <w:sz w:val="24"/>
          <w:lang w:eastAsia="zh-CN"/>
        </w:rPr>
        <w:t>中标（成交）通知书</w:t>
      </w:r>
      <w:r>
        <w:rPr>
          <w:rFonts w:hint="eastAsia" w:ascii="宋体" w:hAnsi="宋体" w:eastAsia="宋体" w:cs="宋体"/>
          <w:sz w:val="24"/>
        </w:rPr>
        <w:t>”和“履约保证金”</w:t>
      </w:r>
      <w:r>
        <w:rPr>
          <w:rFonts w:hint="eastAsia" w:ascii="宋体" w:hAnsi="宋体" w:eastAsia="宋体" w:cs="宋体"/>
          <w:sz w:val="24"/>
          <w:lang w:val="en-US" w:eastAsia="zh-CN"/>
        </w:rPr>
        <w:t>缴纳</w:t>
      </w:r>
      <w:r>
        <w:rPr>
          <w:rFonts w:hint="eastAsia" w:ascii="宋体" w:hAnsi="宋体" w:eastAsia="宋体" w:cs="宋体"/>
          <w:sz w:val="24"/>
        </w:rPr>
        <w:t>凭证，</w:t>
      </w:r>
      <w:r>
        <w:rPr>
          <w:rFonts w:hint="eastAsia" w:ascii="宋体" w:hAnsi="宋体" w:cs="宋体"/>
          <w:sz w:val="24"/>
          <w:lang w:val="en-US" w:eastAsia="zh-CN"/>
        </w:rPr>
        <w:t>30</w:t>
      </w:r>
      <w:r>
        <w:rPr>
          <w:rFonts w:hint="eastAsia" w:ascii="宋体" w:hAnsi="宋体" w:eastAsia="宋体" w:cs="宋体"/>
          <w:sz w:val="24"/>
        </w:rPr>
        <w:t>日内与采购人签订合同。超期未缴纳履约保证金或未签订合同，则视为自动放弃中标资格。</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 xml:space="preserve">3、中标供应商在按要求保质保量的完成该项目合同并通过验收后，采购人凭中标供应商提交的申请，一次性无息退还该合同的履约保证金。 </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 xml:space="preserve">4、由于中标供应商原因，在签订合同后出现不按合同履行的情况，采购人有权将履约保证金作为违约金，全额不予退还，同时采购人亦有权终止合同，中标供应商还须承担相应的法律赔偿责任。   </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rPr>
      </w:pPr>
      <w:r>
        <w:rPr>
          <w:rFonts w:hint="eastAsia" w:ascii="宋体" w:hAnsi="宋体" w:eastAsia="宋体" w:cs="宋体"/>
          <w:b/>
          <w:sz w:val="24"/>
        </w:rPr>
        <w:t>十三、未尽事宜</w:t>
      </w:r>
    </w:p>
    <w:p>
      <w:pPr>
        <w:keepNext w:val="0"/>
        <w:keepLines w:val="0"/>
        <w:pageBreakBefore w:val="0"/>
        <w:widowControl w:val="0"/>
        <w:kinsoku/>
        <w:wordWrap/>
        <w:overflowPunct/>
        <w:topLinePunct w:val="0"/>
        <w:autoSpaceDE/>
        <w:autoSpaceDN/>
        <w:bidi w:val="0"/>
        <w:adjustRightInd/>
        <w:spacing w:line="360" w:lineRule="auto"/>
        <w:ind w:firstLine="480"/>
        <w:jc w:val="center"/>
        <w:textAlignment w:val="auto"/>
        <w:rPr>
          <w:rFonts w:hint="eastAsia" w:ascii="宋体" w:hAnsi="宋体" w:eastAsia="宋体" w:cs="宋体"/>
        </w:rPr>
      </w:pPr>
      <w:r>
        <w:rPr>
          <w:rFonts w:hint="eastAsia" w:ascii="宋体" w:hAnsi="宋体" w:eastAsia="宋体" w:cs="宋体"/>
          <w:sz w:val="24"/>
        </w:rPr>
        <w:t>按《中华人民共和国政府采购法》及其他有关的法律法规的规定执行。</w:t>
      </w:r>
      <w:r>
        <w:rPr>
          <w:rFonts w:hint="eastAsia" w:ascii="宋体" w:hAnsi="宋体" w:eastAsia="宋体" w:cs="宋体"/>
          <w:sz w:val="24"/>
        </w:rPr>
        <w:br w:type="page"/>
      </w:r>
      <w:r>
        <w:rPr>
          <w:rFonts w:hint="eastAsia" w:ascii="宋体" w:hAnsi="宋体" w:eastAsia="宋体" w:cs="宋体"/>
          <w:sz w:val="36"/>
          <w:szCs w:val="36"/>
        </w:rPr>
        <w:t>第三章 项目需求</w:t>
      </w:r>
    </w:p>
    <w:p>
      <w:pPr>
        <w:keepNext w:val="0"/>
        <w:keepLines w:val="0"/>
        <w:pageBreakBefore w:val="0"/>
        <w:kinsoku/>
        <w:overflowPunct/>
        <w:topLinePunct w:val="0"/>
        <w:autoSpaceDE/>
        <w:autoSpaceDN/>
        <w:bidi w:val="0"/>
        <w:adjustRightInd/>
        <w:snapToGrid w:val="0"/>
        <w:spacing w:line="360" w:lineRule="auto"/>
        <w:textAlignment w:val="auto"/>
        <w:rPr>
          <w:rFonts w:hint="eastAsia" w:ascii="宋体" w:hAnsi="宋体" w:eastAsia="宋体" w:cs="宋体"/>
        </w:rPr>
      </w:pPr>
      <w:r>
        <w:rPr>
          <w:rFonts w:hint="eastAsia" w:ascii="宋体" w:hAnsi="宋体" w:eastAsia="宋体" w:cs="宋体"/>
          <w:b/>
          <w:bCs/>
          <w:kern w:val="0"/>
          <w:sz w:val="28"/>
          <w:szCs w:val="28"/>
        </w:rPr>
        <w:t>一、招标内容及服务期限：</w:t>
      </w:r>
    </w:p>
    <w:p>
      <w:pPr>
        <w:keepNext w:val="0"/>
        <w:keepLines w:val="0"/>
        <w:pageBreakBefore w:val="0"/>
        <w:kinsoku/>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（一）招标内容：</w:t>
      </w:r>
    </w:p>
    <w:p>
      <w:pPr>
        <w:keepNext w:val="0"/>
        <w:keepLines w:val="0"/>
        <w:pageBreakBefore w:val="0"/>
        <w:kinsoku/>
        <w:overflowPunct/>
        <w:topLinePunct w:val="0"/>
        <w:autoSpaceDE/>
        <w:autoSpaceDN/>
        <w:bidi w:val="0"/>
        <w:adjustRightInd/>
        <w:snapToGrid w:val="0"/>
        <w:spacing w:line="360" w:lineRule="auto"/>
        <w:ind w:firstLine="420"/>
        <w:textAlignment w:val="auto"/>
        <w:rPr>
          <w:rFonts w:hint="eastAsia" w:ascii="宋体" w:hAnsi="宋体" w:eastAsia="宋体" w:cs="宋体"/>
          <w:sz w:val="24"/>
          <w:szCs w:val="24"/>
        </w:rPr>
      </w:pPr>
      <w:r>
        <w:rPr>
          <w:rFonts w:hint="eastAsia" w:ascii="宋体" w:hAnsi="宋体" w:eastAsia="宋体" w:cs="宋体"/>
          <w:b/>
          <w:bCs/>
          <w:sz w:val="24"/>
          <w:szCs w:val="24"/>
        </w:rPr>
        <w:t>1、养护工作(包含在养护费报价内)：</w:t>
      </w:r>
    </w:p>
    <w:p>
      <w:pPr>
        <w:keepNext w:val="0"/>
        <w:keepLines w:val="0"/>
        <w:pageBreakBefore w:val="0"/>
        <w:kinsoku/>
        <w:overflowPunct/>
        <w:topLinePunct w:val="0"/>
        <w:autoSpaceDE/>
        <w:autoSpaceDN/>
        <w:bidi w:val="0"/>
        <w:adjustRightInd/>
        <w:snapToGrid w:val="0"/>
        <w:spacing w:line="360" w:lineRule="auto"/>
        <w:ind w:firstLine="420"/>
        <w:textAlignment w:val="auto"/>
        <w:rPr>
          <w:rFonts w:hint="eastAsia" w:ascii="宋体" w:hAnsi="宋体" w:eastAsia="宋体" w:cs="宋体"/>
          <w:sz w:val="24"/>
          <w:szCs w:val="24"/>
        </w:rPr>
      </w:pPr>
      <w:r>
        <w:rPr>
          <w:rFonts w:hint="eastAsia" w:ascii="宋体" w:hAnsi="宋体" w:eastAsia="宋体" w:cs="宋体"/>
          <w:sz w:val="24"/>
          <w:szCs w:val="24"/>
        </w:rPr>
        <w:t>绿化养护：施肥（一年至少2次,足量施有机肥）、修剪、除草、排涝抗旱、黑麦草复播、黑麦草修剪、剥芽、病虫防治、涂白</w:t>
      </w:r>
      <w:r>
        <w:rPr>
          <w:rFonts w:hint="eastAsia" w:ascii="宋体" w:hAnsi="宋体" w:eastAsia="宋体" w:cs="宋体"/>
          <w:color w:val="auto"/>
          <w:sz w:val="24"/>
          <w:szCs w:val="24"/>
          <w:highlight w:val="none"/>
        </w:rPr>
        <w:t>、扶正支撑、枯死垂挂枝清理、杂树枯死树清理、</w:t>
      </w:r>
      <w:r>
        <w:rPr>
          <w:rFonts w:hint="eastAsia" w:ascii="宋体" w:hAnsi="宋体" w:eastAsia="宋体" w:cs="宋体"/>
          <w:b/>
          <w:bCs/>
          <w:color w:val="auto"/>
          <w:sz w:val="24"/>
          <w:szCs w:val="24"/>
          <w:highlight w:val="none"/>
        </w:rPr>
        <w:t>行道树建档、行道树修剪</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植被补植</w:t>
      </w:r>
      <w:r>
        <w:rPr>
          <w:rFonts w:hint="eastAsia" w:ascii="宋体" w:hAnsi="宋体" w:eastAsia="宋体" w:cs="宋体"/>
          <w:color w:val="auto"/>
          <w:sz w:val="24"/>
          <w:szCs w:val="24"/>
          <w:highlight w:val="none"/>
        </w:rPr>
        <w:t>等。设施维护：设备设施、园路、铺装维护；设备设施防腐翻新（一年至少1次且达到采购人要求）。安全生产、标识标牌、卫生保洁、水面水体保洁、绿化垃圾处置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秩序管理、巡查、平台案件处置</w:t>
      </w:r>
      <w:r>
        <w:rPr>
          <w:rFonts w:hint="eastAsia" w:ascii="宋体" w:hAnsi="宋体" w:eastAsia="宋体" w:cs="宋体"/>
          <w:color w:val="auto"/>
          <w:sz w:val="24"/>
          <w:szCs w:val="24"/>
          <w:highlight w:val="none"/>
          <w:lang w:eastAsia="zh-CN"/>
        </w:rPr>
        <w:t>、拟接管绿地现场监管、拟接管绿地</w:t>
      </w:r>
      <w:r>
        <w:rPr>
          <w:rFonts w:hint="eastAsia" w:ascii="宋体" w:hAnsi="宋体" w:eastAsia="宋体" w:cs="宋体"/>
          <w:color w:val="auto"/>
          <w:sz w:val="24"/>
          <w:szCs w:val="24"/>
          <w:highlight w:val="none"/>
          <w:lang w:val="en-US" w:eastAsia="zh-CN"/>
        </w:rPr>
        <w:t>应急处置等</w:t>
      </w:r>
      <w:r>
        <w:rPr>
          <w:rFonts w:hint="eastAsia" w:ascii="宋体" w:hAnsi="宋体" w:eastAsia="宋体" w:cs="宋体"/>
          <w:color w:val="auto"/>
          <w:sz w:val="24"/>
          <w:szCs w:val="24"/>
          <w:highlight w:val="none"/>
        </w:rPr>
        <w:t>。</w:t>
      </w:r>
    </w:p>
    <w:p>
      <w:pPr>
        <w:keepNext w:val="0"/>
        <w:keepLines w:val="0"/>
        <w:pageBreakBefore w:val="0"/>
        <w:kinsoku/>
        <w:overflowPunct/>
        <w:topLinePunct w:val="0"/>
        <w:autoSpaceDE/>
        <w:autoSpaceDN/>
        <w:bidi w:val="0"/>
        <w:adjustRightInd/>
        <w:snapToGrid w:val="0"/>
        <w:spacing w:line="360" w:lineRule="auto"/>
        <w:ind w:firstLine="420"/>
        <w:textAlignment w:val="auto"/>
        <w:rPr>
          <w:rFonts w:hint="eastAsia" w:ascii="宋体" w:hAnsi="宋体" w:eastAsia="宋体" w:cs="宋体"/>
          <w:sz w:val="24"/>
          <w:szCs w:val="24"/>
        </w:rPr>
      </w:pPr>
      <w:r>
        <w:rPr>
          <w:rFonts w:hint="eastAsia" w:ascii="宋体" w:hAnsi="宋体" w:eastAsia="宋体" w:cs="宋体"/>
          <w:sz w:val="24"/>
          <w:szCs w:val="24"/>
        </w:rPr>
        <w:t>上述未尽事宜按照《南通市城市绿化养护质量等级标准》、《市政府办公室关于印发南通市区绿化养护绩效评价暂行办法的通知》执行，按照标准完成本项目内绿化养护、草皮退化更换、草花更新、设施维护、秩序维护及卫生保洁等养护作业；具体工作要求如下：</w:t>
      </w:r>
    </w:p>
    <w:p>
      <w:pPr>
        <w:keepNext w:val="0"/>
        <w:keepLines w:val="0"/>
        <w:pageBreakBefore w:val="0"/>
        <w:kinsoku/>
        <w:overflowPunct/>
        <w:topLinePunct w:val="0"/>
        <w:autoSpaceDE/>
        <w:autoSpaceDN/>
        <w:bidi w:val="0"/>
        <w:adjustRightInd/>
        <w:snapToGrid w:val="0"/>
        <w:spacing w:line="360" w:lineRule="auto"/>
        <w:ind w:firstLine="420"/>
        <w:textAlignment w:val="auto"/>
        <w:rPr>
          <w:rFonts w:hint="eastAsia" w:ascii="宋体" w:hAnsi="宋体" w:eastAsia="宋体" w:cs="宋体"/>
          <w:b/>
          <w:bCs/>
          <w:sz w:val="24"/>
          <w:szCs w:val="24"/>
        </w:rPr>
      </w:pPr>
      <w:r>
        <w:rPr>
          <w:rFonts w:hint="eastAsia" w:ascii="宋体" w:hAnsi="宋体" w:eastAsia="宋体" w:cs="宋体"/>
          <w:b/>
          <w:bCs/>
          <w:sz w:val="24"/>
          <w:szCs w:val="24"/>
        </w:rPr>
        <w:t>植被空缺补植：中标供应商要详细探勘现场，在进场一个月内（视季节确定）完成项目内</w:t>
      </w:r>
      <w:r>
        <w:rPr>
          <w:rFonts w:hint="eastAsia" w:ascii="宋体" w:hAnsi="宋体" w:eastAsia="宋体" w:cs="宋体"/>
          <w:b/>
          <w:bCs/>
          <w:sz w:val="24"/>
          <w:szCs w:val="24"/>
          <w:lang w:eastAsia="zh-CN"/>
        </w:rPr>
        <w:t>空缺地被补植调整</w:t>
      </w:r>
      <w:r>
        <w:rPr>
          <w:rFonts w:hint="eastAsia" w:ascii="宋体" w:hAnsi="宋体" w:eastAsia="宋体" w:cs="宋体"/>
          <w:b/>
          <w:bCs/>
          <w:sz w:val="24"/>
          <w:szCs w:val="24"/>
        </w:rPr>
        <w:t>，补植苗木从中标标段（或者甲方允许的其他绿地）内调剂（苗木不足部分自行处采购），补植方案需提前报发包人审核通过，补植费用包在</w:t>
      </w:r>
      <w:r>
        <w:rPr>
          <w:rFonts w:hint="eastAsia" w:ascii="宋体" w:hAnsi="宋体" w:eastAsia="宋体" w:cs="宋体"/>
          <w:b/>
          <w:bCs/>
          <w:sz w:val="24"/>
          <w:szCs w:val="24"/>
          <w:lang w:eastAsia="zh-CN"/>
        </w:rPr>
        <w:t>养护部分</w:t>
      </w:r>
      <w:r>
        <w:rPr>
          <w:rFonts w:hint="eastAsia" w:ascii="宋体" w:hAnsi="宋体" w:eastAsia="宋体" w:cs="宋体"/>
          <w:b/>
          <w:bCs/>
          <w:sz w:val="24"/>
          <w:szCs w:val="24"/>
        </w:rPr>
        <w:t>报价内；</w:t>
      </w:r>
    </w:p>
    <w:p>
      <w:pPr>
        <w:keepNext w:val="0"/>
        <w:keepLines w:val="0"/>
        <w:pageBreakBefore w:val="0"/>
        <w:kinsoku/>
        <w:overflowPunct/>
        <w:topLinePunct w:val="0"/>
        <w:autoSpaceDE/>
        <w:autoSpaceDN/>
        <w:bidi w:val="0"/>
        <w:adjustRightInd/>
        <w:snapToGrid w:val="0"/>
        <w:spacing w:line="360" w:lineRule="auto"/>
        <w:ind w:firstLine="420"/>
        <w:textAlignment w:val="auto"/>
        <w:rPr>
          <w:rFonts w:hint="eastAsia" w:ascii="宋体" w:hAnsi="宋体" w:eastAsia="宋体" w:cs="宋体"/>
          <w:b/>
          <w:bCs/>
          <w:sz w:val="24"/>
          <w:szCs w:val="24"/>
        </w:rPr>
      </w:pPr>
      <w:r>
        <w:rPr>
          <w:rFonts w:hint="eastAsia" w:ascii="宋体" w:hAnsi="宋体" w:eastAsia="宋体" w:cs="宋体"/>
          <w:b/>
          <w:bCs/>
          <w:sz w:val="24"/>
          <w:szCs w:val="24"/>
        </w:rPr>
        <w:t>因养护不到位、台风等恶劣天气引起的苗木缺失进行的补植由中标供应商承担。</w:t>
      </w:r>
    </w:p>
    <w:p>
      <w:pPr>
        <w:keepNext w:val="0"/>
        <w:keepLines w:val="0"/>
        <w:pageBreakBefore w:val="0"/>
        <w:kinsoku/>
        <w:overflowPunct/>
        <w:topLinePunct w:val="0"/>
        <w:autoSpaceDE/>
        <w:autoSpaceDN/>
        <w:bidi w:val="0"/>
        <w:adjustRightInd/>
        <w:snapToGrid w:val="0"/>
        <w:spacing w:line="360" w:lineRule="auto"/>
        <w:ind w:firstLine="420"/>
        <w:textAlignment w:val="auto"/>
        <w:rPr>
          <w:rFonts w:hint="eastAsia" w:ascii="宋体" w:hAnsi="宋体" w:eastAsia="宋体" w:cs="宋体"/>
          <w:b/>
          <w:bCs/>
          <w:sz w:val="24"/>
          <w:szCs w:val="24"/>
        </w:rPr>
      </w:pPr>
      <w:r>
        <w:rPr>
          <w:rFonts w:hint="eastAsia" w:ascii="宋体" w:hAnsi="宋体" w:eastAsia="宋体" w:cs="宋体"/>
          <w:b/>
          <w:bCs/>
          <w:sz w:val="24"/>
          <w:szCs w:val="24"/>
        </w:rPr>
        <w:t>行道树大修：中标供应商在合同期内，需每年对中标标段内行道树实施大修，修理标准、方案、时间由发包人确认。（养护单位在发包人规定期限内未完成行道树中大修或者修理不达标准的，视同其放弃中标，发包人可责令其限期退场）</w:t>
      </w:r>
    </w:p>
    <w:p>
      <w:pPr>
        <w:keepNext w:val="0"/>
        <w:keepLines w:val="0"/>
        <w:pageBreakBefore w:val="0"/>
        <w:kinsoku/>
        <w:overflowPunct/>
        <w:topLinePunct w:val="0"/>
        <w:autoSpaceDE/>
        <w:autoSpaceDN/>
        <w:bidi w:val="0"/>
        <w:adjustRightInd/>
        <w:snapToGrid w:val="0"/>
        <w:spacing w:line="360" w:lineRule="auto"/>
        <w:ind w:firstLine="412"/>
        <w:textAlignment w:val="auto"/>
        <w:rPr>
          <w:rFonts w:hint="eastAsia" w:ascii="宋体" w:hAnsi="宋体" w:eastAsia="宋体" w:cs="宋体"/>
          <w:sz w:val="24"/>
          <w:szCs w:val="24"/>
        </w:rPr>
      </w:pPr>
      <w:r>
        <w:rPr>
          <w:rFonts w:hint="eastAsia" w:ascii="宋体" w:hAnsi="宋体" w:eastAsia="宋体" w:cs="宋体"/>
          <w:b/>
          <w:bCs/>
          <w:sz w:val="24"/>
          <w:szCs w:val="24"/>
        </w:rPr>
        <w:t>1）巡查要求：</w:t>
      </w:r>
      <w:r>
        <w:rPr>
          <w:rFonts w:hint="eastAsia" w:ascii="宋体" w:hAnsi="宋体" w:eastAsia="宋体" w:cs="宋体"/>
          <w:sz w:val="24"/>
          <w:szCs w:val="24"/>
        </w:rPr>
        <w:t>每天开展养护标段内巡查，并每周报送巡查报告。</w:t>
      </w:r>
    </w:p>
    <w:p>
      <w:pPr>
        <w:keepNext w:val="0"/>
        <w:keepLines w:val="0"/>
        <w:pageBreakBefore w:val="0"/>
        <w:kinsoku/>
        <w:overflowPunct/>
        <w:topLinePunct w:val="0"/>
        <w:autoSpaceDE/>
        <w:autoSpaceDN/>
        <w:bidi w:val="0"/>
        <w:adjustRightInd/>
        <w:snapToGrid w:val="0"/>
        <w:spacing w:line="360" w:lineRule="auto"/>
        <w:ind w:firstLine="412"/>
        <w:textAlignment w:val="auto"/>
        <w:rPr>
          <w:rFonts w:hint="eastAsia" w:ascii="宋体" w:hAnsi="宋体" w:eastAsia="宋体" w:cs="宋体"/>
          <w:sz w:val="24"/>
          <w:szCs w:val="24"/>
        </w:rPr>
      </w:pPr>
      <w:r>
        <w:rPr>
          <w:rFonts w:hint="eastAsia" w:ascii="宋体" w:hAnsi="宋体" w:eastAsia="宋体" w:cs="宋体"/>
          <w:b/>
          <w:bCs/>
          <w:sz w:val="24"/>
          <w:szCs w:val="24"/>
        </w:rPr>
        <w:t>2）计划制定与报送：</w:t>
      </w:r>
      <w:r>
        <w:rPr>
          <w:rFonts w:hint="eastAsia" w:ascii="宋体" w:hAnsi="宋体" w:eastAsia="宋体" w:cs="宋体"/>
          <w:sz w:val="24"/>
          <w:szCs w:val="24"/>
        </w:rPr>
        <w:t>按照采购人要求报送月计划、年度计划，以及其他相关工作报告。</w:t>
      </w:r>
    </w:p>
    <w:p>
      <w:pPr>
        <w:keepNext w:val="0"/>
        <w:keepLines w:val="0"/>
        <w:pageBreakBefore w:val="0"/>
        <w:kinsoku/>
        <w:overflowPunct/>
        <w:topLinePunct w:val="0"/>
        <w:autoSpaceDE/>
        <w:autoSpaceDN/>
        <w:bidi w:val="0"/>
        <w:adjustRightInd/>
        <w:snapToGrid w:val="0"/>
        <w:spacing w:line="360" w:lineRule="auto"/>
        <w:ind w:firstLine="412"/>
        <w:textAlignment w:val="auto"/>
        <w:rPr>
          <w:rFonts w:hint="eastAsia" w:ascii="宋体" w:hAnsi="宋体" w:eastAsia="宋体" w:cs="宋体"/>
          <w:sz w:val="24"/>
          <w:szCs w:val="24"/>
        </w:rPr>
      </w:pPr>
      <w:r>
        <w:rPr>
          <w:rFonts w:hint="eastAsia" w:ascii="宋体" w:hAnsi="宋体" w:eastAsia="宋体" w:cs="宋体"/>
          <w:b/>
          <w:bCs/>
          <w:sz w:val="24"/>
          <w:szCs w:val="24"/>
        </w:rPr>
        <w:t>3）绿化保护、占用迁移及恢复：</w:t>
      </w:r>
      <w:r>
        <w:rPr>
          <w:rFonts w:hint="eastAsia" w:ascii="宋体" w:hAnsi="宋体" w:eastAsia="宋体" w:cs="宋体"/>
          <w:kern w:val="0"/>
          <w:sz w:val="24"/>
          <w:szCs w:val="24"/>
        </w:rPr>
        <w:t>中标供应商对所管养的园林设施有保护的义务和责任，应及时发现和制止破坏绿化的行为，并拍照取证，同时配合执法工作、评估损坏赔偿。</w:t>
      </w:r>
      <w:r>
        <w:rPr>
          <w:rFonts w:hint="eastAsia" w:ascii="宋体" w:hAnsi="宋体" w:eastAsia="宋体" w:cs="宋体"/>
          <w:kern w:val="0"/>
          <w:sz w:val="24"/>
          <w:szCs w:val="24"/>
          <w:u w:val="single"/>
        </w:rPr>
        <w:t>按照采购人要求配合实施绿化迁移、移伐、大修剪施工和绿化恢复。</w:t>
      </w:r>
    </w:p>
    <w:p>
      <w:pPr>
        <w:keepNext w:val="0"/>
        <w:keepLines w:val="0"/>
        <w:pageBreakBefore w:val="0"/>
        <w:kinsoku/>
        <w:overflowPunct/>
        <w:topLinePunct w:val="0"/>
        <w:autoSpaceDE/>
        <w:autoSpaceDN/>
        <w:bidi w:val="0"/>
        <w:adjustRightInd/>
        <w:snapToGrid w:val="0"/>
        <w:spacing w:line="360" w:lineRule="auto"/>
        <w:ind w:firstLine="420"/>
        <w:textAlignment w:val="auto"/>
        <w:rPr>
          <w:rFonts w:hint="eastAsia" w:ascii="宋体" w:hAnsi="宋体" w:eastAsia="宋体" w:cs="宋体"/>
          <w:sz w:val="24"/>
          <w:szCs w:val="24"/>
        </w:rPr>
      </w:pPr>
      <w:r>
        <w:rPr>
          <w:rFonts w:hint="eastAsia" w:ascii="宋体" w:hAnsi="宋体" w:eastAsia="宋体" w:cs="宋体"/>
          <w:b/>
          <w:bCs/>
          <w:sz w:val="24"/>
          <w:szCs w:val="24"/>
        </w:rPr>
        <w:t>4）重点保障：</w:t>
      </w:r>
      <w:r>
        <w:rPr>
          <w:rFonts w:hint="eastAsia" w:ascii="宋体" w:hAnsi="宋体" w:eastAsia="宋体" w:cs="宋体"/>
          <w:sz w:val="24"/>
          <w:szCs w:val="24"/>
        </w:rPr>
        <w:t>完成项目范围内突发性和重大性保障工作任务，如文明城市检查、重大活动环境保障等任务；</w:t>
      </w:r>
    </w:p>
    <w:p>
      <w:pPr>
        <w:keepNext w:val="0"/>
        <w:keepLines w:val="0"/>
        <w:pageBreakBefore w:val="0"/>
        <w:kinsoku/>
        <w:overflowPunct/>
        <w:topLinePunct w:val="0"/>
        <w:autoSpaceDE/>
        <w:autoSpaceDN/>
        <w:bidi w:val="0"/>
        <w:adjustRightInd/>
        <w:snapToGrid w:val="0"/>
        <w:spacing w:line="360" w:lineRule="auto"/>
        <w:ind w:firstLine="412"/>
        <w:textAlignment w:val="auto"/>
        <w:rPr>
          <w:rFonts w:hint="eastAsia" w:ascii="宋体" w:hAnsi="宋体" w:eastAsia="宋体" w:cs="宋体"/>
          <w:sz w:val="24"/>
          <w:szCs w:val="24"/>
        </w:rPr>
      </w:pPr>
      <w:r>
        <w:rPr>
          <w:rFonts w:hint="eastAsia" w:ascii="宋体" w:hAnsi="宋体" w:eastAsia="宋体" w:cs="宋体"/>
          <w:b/>
          <w:bCs/>
          <w:sz w:val="24"/>
          <w:szCs w:val="24"/>
        </w:rPr>
        <w:t>5）应急抢险：</w:t>
      </w:r>
      <w:r>
        <w:rPr>
          <w:rFonts w:hint="eastAsia" w:ascii="宋体" w:hAnsi="宋体" w:eastAsia="宋体" w:cs="宋体"/>
          <w:sz w:val="24"/>
          <w:szCs w:val="24"/>
        </w:rPr>
        <w:t>完成项目范围内的抢险、消险、救灾工作，养护施工单位24小时保障。在消险过程中严格确保安全作业，并服从招标方的统一指挥和调动，参加全区抢险救灾工作。对突发性事件的应急预案做到定期和不定期演练。</w:t>
      </w:r>
    </w:p>
    <w:p>
      <w:pPr>
        <w:keepNext w:val="0"/>
        <w:keepLines w:val="0"/>
        <w:pageBreakBefore w:val="0"/>
        <w:kinsoku/>
        <w:overflowPunct/>
        <w:topLinePunct w:val="0"/>
        <w:autoSpaceDE/>
        <w:autoSpaceDN/>
        <w:bidi w:val="0"/>
        <w:adjustRightInd/>
        <w:snapToGrid w:val="0"/>
        <w:spacing w:line="360" w:lineRule="auto"/>
        <w:ind w:firstLine="412"/>
        <w:textAlignment w:val="auto"/>
        <w:rPr>
          <w:rFonts w:hint="eastAsia" w:ascii="宋体" w:hAnsi="宋体" w:eastAsia="宋体" w:cs="宋体"/>
          <w:sz w:val="24"/>
          <w:szCs w:val="24"/>
        </w:rPr>
      </w:pPr>
      <w:r>
        <w:rPr>
          <w:rFonts w:hint="eastAsia" w:ascii="宋体" w:hAnsi="宋体" w:eastAsia="宋体" w:cs="宋体"/>
          <w:b/>
          <w:bCs/>
          <w:sz w:val="24"/>
          <w:szCs w:val="24"/>
        </w:rPr>
        <w:t>6）工单整改</w:t>
      </w:r>
      <w:r>
        <w:rPr>
          <w:rFonts w:hint="eastAsia" w:ascii="宋体" w:hAnsi="宋体" w:eastAsia="宋体" w:cs="宋体"/>
          <w:sz w:val="24"/>
          <w:szCs w:val="24"/>
        </w:rPr>
        <w:t>：对于采购人巡查下发的问题整改菜单及时整改。完成项目范围内各类信访、投诉、举报的处理和整改。</w:t>
      </w:r>
    </w:p>
    <w:p>
      <w:pPr>
        <w:keepNext w:val="0"/>
        <w:keepLines w:val="0"/>
        <w:pageBreakBefore w:val="0"/>
        <w:kinsoku/>
        <w:overflowPunct/>
        <w:topLinePunct w:val="0"/>
        <w:autoSpaceDE/>
        <w:autoSpaceDN/>
        <w:bidi w:val="0"/>
        <w:adjustRightInd/>
        <w:snapToGrid w:val="0"/>
        <w:spacing w:line="360" w:lineRule="auto"/>
        <w:ind w:firstLine="414"/>
        <w:textAlignment w:val="auto"/>
        <w:rPr>
          <w:rFonts w:hint="eastAsia" w:ascii="宋体" w:hAnsi="宋体" w:eastAsia="宋体" w:cs="宋体"/>
          <w:sz w:val="24"/>
          <w:szCs w:val="24"/>
        </w:rPr>
      </w:pPr>
      <w:r>
        <w:rPr>
          <w:rFonts w:hint="eastAsia" w:ascii="宋体" w:hAnsi="宋体" w:eastAsia="宋体" w:cs="宋体"/>
          <w:b/>
          <w:bCs/>
          <w:sz w:val="24"/>
          <w:szCs w:val="24"/>
        </w:rPr>
        <w:t>7）临时性工作和指令性任务：</w:t>
      </w:r>
      <w:r>
        <w:rPr>
          <w:rFonts w:hint="eastAsia" w:ascii="宋体" w:hAnsi="宋体" w:eastAsia="宋体" w:cs="宋体"/>
          <w:sz w:val="24"/>
          <w:szCs w:val="24"/>
        </w:rPr>
        <w:t>采购人布置的修剪、保洁、栽植、抢险等临时工作和指令性任务，应给予应急响应及服务承诺。对采购人的指令能及时响应，并按期完成，不得推诿、拖沓；如有困难则及时与采购人进行沟通协商。</w:t>
      </w:r>
    </w:p>
    <w:p>
      <w:pPr>
        <w:keepNext w:val="0"/>
        <w:keepLines w:val="0"/>
        <w:pageBreakBefore w:val="0"/>
        <w:kinsoku/>
        <w:overflowPunct/>
        <w:topLinePunct w:val="0"/>
        <w:autoSpaceDE/>
        <w:autoSpaceDN/>
        <w:bidi w:val="0"/>
        <w:adjustRightInd/>
        <w:snapToGrid w:val="0"/>
        <w:spacing w:line="360" w:lineRule="auto"/>
        <w:ind w:firstLine="414"/>
        <w:textAlignment w:val="auto"/>
        <w:rPr>
          <w:rFonts w:hint="eastAsia" w:ascii="宋体" w:hAnsi="宋体" w:eastAsia="宋体" w:cs="宋体"/>
          <w:sz w:val="24"/>
          <w:szCs w:val="24"/>
        </w:rPr>
      </w:pPr>
      <w:r>
        <w:rPr>
          <w:rFonts w:hint="eastAsia" w:ascii="宋体" w:hAnsi="宋体" w:eastAsia="宋体" w:cs="宋体"/>
          <w:b/>
          <w:bCs/>
          <w:sz w:val="24"/>
          <w:szCs w:val="24"/>
        </w:rPr>
        <w:t>8）植物、设施档案建立与核查：</w:t>
      </w:r>
      <w:r>
        <w:rPr>
          <w:rFonts w:hint="eastAsia" w:ascii="宋体" w:hAnsi="宋体" w:eastAsia="宋体" w:cs="宋体"/>
          <w:kern w:val="0"/>
          <w:sz w:val="24"/>
          <w:szCs w:val="24"/>
          <w:u w:val="single"/>
        </w:rPr>
        <w:t>进场后一个月内</w:t>
      </w:r>
      <w:r>
        <w:rPr>
          <w:rFonts w:hint="eastAsia" w:ascii="宋体" w:hAnsi="宋体" w:eastAsia="宋体" w:cs="宋体"/>
          <w:sz w:val="24"/>
          <w:szCs w:val="24"/>
        </w:rPr>
        <w:t>中标供应商要按照采购人要求建立完整的项目绿植档案、项目设施档案，并协助采购人批量录入智慧园林系统，发现绿植、设施增减必须立即上报，保持绿植档案与实际一致，并服从采购人根据绿植设施增减进行的经费调整，经费调整根据采购人下达的通知为准。</w:t>
      </w:r>
      <w:r>
        <w:rPr>
          <w:rFonts w:hint="eastAsia" w:ascii="宋体" w:hAnsi="宋体" w:eastAsia="宋体" w:cs="宋体"/>
          <w:kern w:val="0"/>
          <w:sz w:val="24"/>
          <w:szCs w:val="24"/>
        </w:rPr>
        <w:t>部分项目按照采购人要求需提供苗木、设施等清单。</w:t>
      </w:r>
    </w:p>
    <w:p>
      <w:pPr>
        <w:keepNext w:val="0"/>
        <w:keepLines w:val="0"/>
        <w:pageBreakBefore w:val="0"/>
        <w:kinsoku/>
        <w:overflowPunct/>
        <w:topLinePunct w:val="0"/>
        <w:autoSpaceDE/>
        <w:autoSpaceDN/>
        <w:bidi w:val="0"/>
        <w:adjustRightInd/>
        <w:snapToGrid w:val="0"/>
        <w:spacing w:line="360" w:lineRule="auto"/>
        <w:textAlignment w:val="auto"/>
        <w:rPr>
          <w:rFonts w:hint="eastAsia" w:ascii="宋体" w:hAnsi="宋体" w:eastAsia="宋体" w:cs="宋体"/>
          <w:sz w:val="24"/>
          <w:szCs w:val="24"/>
        </w:rPr>
      </w:pPr>
      <w:r>
        <w:rPr>
          <w:rFonts w:hint="eastAsia" w:ascii="宋体" w:hAnsi="宋体" w:eastAsia="宋体" w:cs="宋体"/>
          <w:b/>
          <w:bCs/>
          <w:kern w:val="0"/>
          <w:sz w:val="24"/>
          <w:szCs w:val="24"/>
        </w:rPr>
        <w:t xml:space="preserve">   9</w:t>
      </w:r>
      <w:r>
        <w:rPr>
          <w:rFonts w:hint="eastAsia" w:ascii="宋体" w:hAnsi="宋体" w:eastAsia="宋体" w:cs="宋体"/>
          <w:b/>
          <w:bCs/>
          <w:sz w:val="24"/>
          <w:szCs w:val="24"/>
        </w:rPr>
        <w:t>）</w:t>
      </w:r>
      <w:r>
        <w:rPr>
          <w:rFonts w:hint="eastAsia" w:ascii="宋体" w:hAnsi="宋体" w:eastAsia="宋体" w:cs="宋体"/>
          <w:b/>
          <w:bCs/>
          <w:kern w:val="0"/>
          <w:sz w:val="24"/>
          <w:szCs w:val="24"/>
        </w:rPr>
        <w:t>提升方案制定：</w:t>
      </w:r>
      <w:r>
        <w:rPr>
          <w:rFonts w:hint="eastAsia" w:ascii="宋体" w:hAnsi="宋体" w:eastAsia="宋体" w:cs="宋体"/>
          <w:kern w:val="0"/>
          <w:sz w:val="24"/>
          <w:szCs w:val="24"/>
        </w:rPr>
        <w:t>进场后一个月内，中标供应商需对管养区域中的绿化补植、设施维修、积水点整治等制定提档升级初步方案，进行分类汇总后按照采购人的要求及时上报。</w:t>
      </w:r>
    </w:p>
    <w:p>
      <w:pPr>
        <w:keepNext w:val="0"/>
        <w:keepLines w:val="0"/>
        <w:pageBreakBefore w:val="0"/>
        <w:kinsoku/>
        <w:overflowPunct/>
        <w:topLinePunct w:val="0"/>
        <w:autoSpaceDE/>
        <w:autoSpaceDN/>
        <w:bidi w:val="0"/>
        <w:adjustRightInd/>
        <w:snapToGrid w:val="0"/>
        <w:spacing w:line="360" w:lineRule="auto"/>
        <w:ind w:firstLine="482"/>
        <w:textAlignment w:val="auto"/>
        <w:rPr>
          <w:rFonts w:hint="eastAsia" w:ascii="宋体" w:hAnsi="宋体" w:eastAsia="宋体" w:cs="宋体"/>
          <w:sz w:val="24"/>
          <w:szCs w:val="24"/>
        </w:rPr>
      </w:pPr>
      <w:r>
        <w:rPr>
          <w:rFonts w:hint="eastAsia" w:ascii="宋体" w:hAnsi="宋体" w:eastAsia="宋体" w:cs="宋体"/>
          <w:b/>
          <w:bCs/>
          <w:kern w:val="0"/>
          <w:sz w:val="24"/>
          <w:szCs w:val="24"/>
        </w:rPr>
        <w:t>10</w:t>
      </w:r>
      <w:r>
        <w:rPr>
          <w:rFonts w:hint="eastAsia" w:ascii="宋体" w:hAnsi="宋体" w:eastAsia="宋体" w:cs="宋体"/>
          <w:b/>
          <w:bCs/>
          <w:sz w:val="24"/>
          <w:szCs w:val="24"/>
        </w:rPr>
        <w:t>）</w:t>
      </w:r>
      <w:r>
        <w:rPr>
          <w:rFonts w:hint="eastAsia" w:ascii="宋体" w:hAnsi="宋体" w:eastAsia="宋体" w:cs="宋体"/>
          <w:b/>
          <w:bCs/>
          <w:kern w:val="0"/>
          <w:sz w:val="24"/>
          <w:szCs w:val="24"/>
        </w:rPr>
        <w:t>安全生产：</w:t>
      </w:r>
      <w:r>
        <w:rPr>
          <w:rFonts w:hint="eastAsia" w:ascii="宋体" w:hAnsi="宋体" w:eastAsia="宋体" w:cs="宋体"/>
          <w:kern w:val="0"/>
          <w:sz w:val="24"/>
          <w:szCs w:val="24"/>
        </w:rPr>
        <w:t>做好对中标范围内的各类安全生产工作，确保不出现安全事故。</w:t>
      </w:r>
    </w:p>
    <w:p>
      <w:pPr>
        <w:keepNext w:val="0"/>
        <w:keepLines w:val="0"/>
        <w:pageBreakBefore w:val="0"/>
        <w:kinsoku/>
        <w:overflowPunct/>
        <w:topLinePunct w:val="0"/>
        <w:autoSpaceDE/>
        <w:autoSpaceDN/>
        <w:bidi w:val="0"/>
        <w:adjustRightInd/>
        <w:snapToGrid w:val="0"/>
        <w:spacing w:line="360" w:lineRule="auto"/>
        <w:ind w:firstLine="412"/>
        <w:textAlignment w:val="auto"/>
        <w:rPr>
          <w:rFonts w:hint="eastAsia" w:ascii="宋体" w:hAnsi="宋体" w:eastAsia="宋体" w:cs="宋体"/>
          <w:sz w:val="24"/>
          <w:szCs w:val="24"/>
        </w:rPr>
      </w:pPr>
      <w:r>
        <w:rPr>
          <w:rFonts w:hint="eastAsia" w:ascii="宋体" w:hAnsi="宋体" w:eastAsia="宋体" w:cs="宋体"/>
          <w:b/>
          <w:bCs/>
          <w:sz w:val="24"/>
          <w:szCs w:val="24"/>
        </w:rPr>
        <w:t>11）协同配合：</w:t>
      </w:r>
      <w:r>
        <w:rPr>
          <w:rFonts w:hint="eastAsia" w:ascii="宋体" w:hAnsi="宋体" w:eastAsia="宋体" w:cs="宋体"/>
          <w:sz w:val="24"/>
          <w:szCs w:val="24"/>
        </w:rPr>
        <w:t>接受上级部门领导的相关作业指导和工作安排（参加例会、演练、现场考核等重大活动要求）。</w:t>
      </w:r>
    </w:p>
    <w:p>
      <w:pPr>
        <w:keepNext w:val="0"/>
        <w:keepLines w:val="0"/>
        <w:pageBreakBefore w:val="0"/>
        <w:kinsoku/>
        <w:overflowPunct/>
        <w:topLinePunct w:val="0"/>
        <w:autoSpaceDE/>
        <w:autoSpaceDN/>
        <w:bidi w:val="0"/>
        <w:adjustRightInd/>
        <w:snapToGrid w:val="0"/>
        <w:spacing w:line="360" w:lineRule="auto"/>
        <w:ind w:firstLine="412"/>
        <w:textAlignment w:val="auto"/>
        <w:rPr>
          <w:rFonts w:hint="eastAsia" w:ascii="宋体" w:hAnsi="宋体" w:eastAsia="宋体" w:cs="宋体"/>
          <w:sz w:val="24"/>
          <w:szCs w:val="24"/>
        </w:rPr>
      </w:pPr>
      <w:r>
        <w:rPr>
          <w:rFonts w:hint="eastAsia" w:ascii="宋体" w:hAnsi="宋体" w:eastAsia="宋体" w:cs="宋体"/>
          <w:b/>
          <w:bCs/>
          <w:sz w:val="24"/>
          <w:szCs w:val="24"/>
          <w:u w:val="none"/>
        </w:rPr>
        <w:t>12）</w:t>
      </w:r>
      <w:r>
        <w:rPr>
          <w:rFonts w:hint="eastAsia" w:ascii="宋体" w:hAnsi="宋体" w:eastAsia="宋体" w:cs="宋体"/>
          <w:b/>
          <w:bCs/>
          <w:sz w:val="24"/>
          <w:szCs w:val="24"/>
          <w:u w:val="single"/>
        </w:rPr>
        <w:t>特色亮点：</w:t>
      </w:r>
      <w:r>
        <w:rPr>
          <w:rFonts w:hint="eastAsia" w:ascii="宋体" w:hAnsi="宋体" w:eastAsia="宋体" w:cs="宋体"/>
          <w:sz w:val="24"/>
          <w:szCs w:val="24"/>
          <w:u w:val="single"/>
        </w:rPr>
        <w:t>在养护区域内每年申报至少两次特色亮点工作，运用创新技术手段取得成效，通过园艺、雕塑、彩绘、装饰等方式形成特色景观（组织方案以及选址需经采购人确认），完成项目及任务做好宣传工作。（所需费用都包含在总报价内）</w:t>
      </w:r>
    </w:p>
    <w:p>
      <w:pPr>
        <w:keepNext w:val="0"/>
        <w:keepLines w:val="0"/>
        <w:pageBreakBefore w:val="0"/>
        <w:widowControl/>
        <w:kinsoku/>
        <w:overflowPunct/>
        <w:topLinePunct w:val="0"/>
        <w:autoSpaceDE/>
        <w:autoSpaceDN/>
        <w:bidi w:val="0"/>
        <w:adjustRightInd/>
        <w:spacing w:line="360" w:lineRule="auto"/>
        <w:ind w:firstLine="420"/>
        <w:jc w:val="left"/>
        <w:textAlignment w:val="auto"/>
        <w:rPr>
          <w:rFonts w:hint="eastAsia" w:ascii="宋体" w:hAnsi="宋体" w:eastAsia="宋体" w:cs="宋体"/>
          <w:sz w:val="24"/>
          <w:szCs w:val="24"/>
          <w:highlight w:val="none"/>
        </w:rPr>
      </w:pPr>
      <w:r>
        <w:rPr>
          <w:rFonts w:hint="eastAsia" w:ascii="宋体" w:hAnsi="宋体" w:eastAsia="宋体" w:cs="宋体"/>
          <w:b/>
          <w:bCs/>
          <w:sz w:val="24"/>
          <w:szCs w:val="24"/>
        </w:rPr>
        <w:t>13）新移交项目管养：</w:t>
      </w:r>
      <w:r>
        <w:rPr>
          <w:rFonts w:hint="eastAsia" w:ascii="宋体" w:hAnsi="宋体" w:eastAsia="宋体" w:cs="宋体"/>
          <w:sz w:val="24"/>
          <w:szCs w:val="24"/>
        </w:rPr>
        <w:t>采购人在合同期内新接收的绿化设施，根据《 南通市绿化移交管理办法》以及崇川区相关规定，采购人可以安排由相应标段的中标供应商代为管养(中标供应商不得拒绝。</w:t>
      </w:r>
      <w:r>
        <w:rPr>
          <w:rFonts w:hint="eastAsia" w:ascii="宋体" w:hAnsi="宋体" w:eastAsia="宋体" w:cs="宋体"/>
          <w:b/>
          <w:bCs/>
          <w:kern w:val="0"/>
          <w:sz w:val="24"/>
          <w:szCs w:val="24"/>
        </w:rPr>
        <w:t>中标供应商合同满额无法接管情况下，</w:t>
      </w:r>
      <w:r>
        <w:rPr>
          <w:rFonts w:hint="eastAsia" w:ascii="宋体" w:hAnsi="宋体" w:eastAsia="宋体" w:cs="宋体"/>
          <w:b/>
          <w:bCs/>
          <w:kern w:val="0"/>
          <w:sz w:val="24"/>
          <w:szCs w:val="24"/>
          <w:u w:val="single" w:color="000080"/>
          <w:lang w:eastAsia="zh-CN"/>
        </w:rPr>
        <w:t>采购人</w:t>
      </w:r>
      <w:r>
        <w:rPr>
          <w:rFonts w:hint="eastAsia" w:ascii="宋体" w:hAnsi="宋体" w:eastAsia="宋体" w:cs="宋体"/>
          <w:b/>
          <w:bCs/>
          <w:kern w:val="0"/>
          <w:sz w:val="24"/>
          <w:szCs w:val="24"/>
          <w:u w:val="single" w:color="000080"/>
        </w:rPr>
        <w:t>可委托其临近标段养护标段养护</w:t>
      </w:r>
      <w:r>
        <w:rPr>
          <w:rFonts w:hint="eastAsia" w:ascii="宋体" w:hAnsi="宋体" w:eastAsia="宋体" w:cs="宋体"/>
          <w:b/>
          <w:bCs/>
          <w:kern w:val="0"/>
          <w:sz w:val="24"/>
          <w:szCs w:val="24"/>
        </w:rPr>
        <w:t>，</w:t>
      </w:r>
      <w:r>
        <w:rPr>
          <w:rFonts w:hint="eastAsia" w:ascii="宋体" w:hAnsi="宋体" w:eastAsia="宋体" w:cs="宋体"/>
          <w:b/>
          <w:bCs/>
          <w:kern w:val="0"/>
          <w:sz w:val="24"/>
          <w:szCs w:val="24"/>
          <w:highlight w:val="none"/>
        </w:rPr>
        <w:t>费用以接管中标供应商中标折扣率结算</w:t>
      </w:r>
      <w:r>
        <w:rPr>
          <w:rFonts w:hint="eastAsia" w:ascii="宋体" w:hAnsi="宋体" w:eastAsia="宋体" w:cs="宋体"/>
          <w:sz w:val="24"/>
          <w:szCs w:val="24"/>
          <w:highlight w:val="none"/>
        </w:rPr>
        <w:t>)</w:t>
      </w:r>
      <w:r>
        <w:rPr>
          <w:rFonts w:hint="eastAsia" w:ascii="宋体" w:hAnsi="宋体" w:eastAsia="宋体" w:cs="宋体"/>
          <w:kern w:val="0"/>
          <w:sz w:val="24"/>
          <w:szCs w:val="24"/>
          <w:highlight w:val="none"/>
        </w:rPr>
        <w:t>，养护等级由采购人确定，按实结算。绿地状况及资料经采购人与相应标段的中标供应商确认后签发“绿地养护进场通知单”。</w:t>
      </w:r>
    </w:p>
    <w:p>
      <w:pPr>
        <w:keepNext w:val="0"/>
        <w:keepLines w:val="0"/>
        <w:pageBreakBefore w:val="0"/>
        <w:widowControl/>
        <w:kinsoku/>
        <w:overflowPunct/>
        <w:topLinePunct w:val="0"/>
        <w:autoSpaceDE/>
        <w:autoSpaceDN/>
        <w:bidi w:val="0"/>
        <w:adjustRightInd/>
        <w:spacing w:line="360" w:lineRule="auto"/>
        <w:ind w:firstLine="482" w:firstLineChars="200"/>
        <w:jc w:val="left"/>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highlight w:val="none"/>
        </w:rPr>
        <w:t>14</w:t>
      </w:r>
      <w:r>
        <w:rPr>
          <w:rFonts w:hint="eastAsia" w:ascii="宋体" w:hAnsi="宋体" w:eastAsia="宋体" w:cs="宋体"/>
          <w:b/>
          <w:bCs/>
          <w:sz w:val="24"/>
          <w:szCs w:val="24"/>
          <w:highlight w:val="none"/>
        </w:rPr>
        <w:t>）</w:t>
      </w:r>
      <w:r>
        <w:rPr>
          <w:rFonts w:hint="eastAsia" w:ascii="宋体" w:hAnsi="宋体" w:eastAsia="宋体" w:cs="宋体"/>
          <w:b/>
          <w:bCs/>
          <w:kern w:val="0"/>
          <w:sz w:val="24"/>
          <w:szCs w:val="24"/>
          <w:highlight w:val="none"/>
        </w:rPr>
        <w:t>无主区域管理：采购人在合同期内新接</w:t>
      </w:r>
      <w:r>
        <w:rPr>
          <w:rFonts w:hint="eastAsia" w:ascii="宋体" w:hAnsi="宋体" w:eastAsia="宋体" w:cs="宋体"/>
          <w:b/>
          <w:bCs/>
          <w:kern w:val="0"/>
          <w:sz w:val="24"/>
          <w:szCs w:val="24"/>
        </w:rPr>
        <w:t>受的无主区域，可以安排由相应标段的中标供应商代为管养</w:t>
      </w:r>
      <w:r>
        <w:rPr>
          <w:rFonts w:hint="eastAsia" w:ascii="宋体" w:hAnsi="宋体" w:eastAsia="宋体" w:cs="宋体"/>
          <w:sz w:val="24"/>
          <w:szCs w:val="24"/>
        </w:rPr>
        <w:t>(中标供应商不得拒绝)</w:t>
      </w:r>
      <w:r>
        <w:rPr>
          <w:rFonts w:hint="eastAsia" w:ascii="宋体" w:hAnsi="宋体" w:eastAsia="宋体" w:cs="宋体"/>
          <w:b/>
          <w:bCs/>
          <w:kern w:val="0"/>
          <w:sz w:val="24"/>
          <w:szCs w:val="24"/>
        </w:rPr>
        <w:t>，养护等级由采购人确定，养护面积按实结算。（中标供应商合同满额无法接管情况下，</w:t>
      </w:r>
      <w:r>
        <w:rPr>
          <w:rFonts w:hint="eastAsia" w:ascii="宋体" w:hAnsi="宋体" w:eastAsia="宋体" w:cs="宋体"/>
          <w:b/>
          <w:bCs/>
          <w:kern w:val="0"/>
          <w:sz w:val="24"/>
          <w:szCs w:val="24"/>
          <w:u w:val="single"/>
          <w:lang w:eastAsia="zh-CN"/>
        </w:rPr>
        <w:t>采购人</w:t>
      </w:r>
      <w:r>
        <w:rPr>
          <w:rFonts w:hint="eastAsia" w:ascii="宋体" w:hAnsi="宋体" w:eastAsia="宋体" w:cs="宋体"/>
          <w:b/>
          <w:bCs/>
          <w:kern w:val="0"/>
          <w:sz w:val="24"/>
          <w:szCs w:val="24"/>
          <w:u w:val="single"/>
        </w:rPr>
        <w:t>可委托其临近标段养护标段养护</w:t>
      </w:r>
      <w:r>
        <w:rPr>
          <w:rFonts w:hint="eastAsia" w:ascii="宋体" w:hAnsi="宋体" w:eastAsia="宋体" w:cs="宋体"/>
          <w:b/>
          <w:bCs/>
          <w:kern w:val="0"/>
          <w:sz w:val="24"/>
          <w:szCs w:val="24"/>
        </w:rPr>
        <w:t>，费用以接管中标供应商中标折扣率结算），</w:t>
      </w:r>
      <w:r>
        <w:rPr>
          <w:rFonts w:hint="eastAsia" w:ascii="宋体" w:hAnsi="宋体" w:eastAsia="宋体" w:cs="宋体"/>
          <w:kern w:val="0"/>
          <w:sz w:val="24"/>
          <w:szCs w:val="24"/>
        </w:rPr>
        <w:t>绿地状况及资料经采购人与相应标段的中标供应商确认后签发“绿地养护进场通知单”。</w:t>
      </w:r>
    </w:p>
    <w:p>
      <w:pPr>
        <w:keepNext w:val="0"/>
        <w:keepLines w:val="0"/>
        <w:pageBreakBefore w:val="0"/>
        <w:widowControl/>
        <w:kinsoku/>
        <w:overflowPunct/>
        <w:topLinePunct w:val="0"/>
        <w:autoSpaceDE/>
        <w:autoSpaceDN/>
        <w:bidi w:val="0"/>
        <w:adjustRightIn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b/>
          <w:bCs/>
          <w:kern w:val="0"/>
          <w:sz w:val="24"/>
          <w:szCs w:val="24"/>
        </w:rPr>
        <w:t>15</w:t>
      </w:r>
      <w:r>
        <w:rPr>
          <w:rFonts w:hint="eastAsia" w:ascii="宋体" w:hAnsi="宋体" w:eastAsia="宋体" w:cs="宋体"/>
          <w:b/>
          <w:bCs/>
          <w:sz w:val="24"/>
          <w:szCs w:val="24"/>
        </w:rPr>
        <w:t>）</w:t>
      </w:r>
      <w:r>
        <w:rPr>
          <w:rFonts w:hint="eastAsia" w:ascii="宋体" w:hAnsi="宋体" w:eastAsia="宋体" w:cs="宋体"/>
          <w:b/>
          <w:bCs/>
          <w:kern w:val="0"/>
          <w:sz w:val="24"/>
          <w:szCs w:val="24"/>
        </w:rPr>
        <w:t>接受智慧园林平台统一管理。（详见第三章、第三点）</w:t>
      </w:r>
    </w:p>
    <w:p>
      <w:pPr>
        <w:keepNext w:val="0"/>
        <w:keepLines w:val="0"/>
        <w:pageBreakBefore w:val="0"/>
        <w:tabs>
          <w:tab w:val="left" w:pos="567"/>
        </w:tabs>
        <w:kinsoku/>
        <w:overflowPunct/>
        <w:topLinePunct w:val="0"/>
        <w:autoSpaceDE/>
        <w:autoSpaceDN/>
        <w:bidi w:val="0"/>
        <w:adjustRightInd/>
        <w:spacing w:line="360" w:lineRule="auto"/>
        <w:ind w:firstLine="480"/>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16</w:t>
      </w:r>
      <w:r>
        <w:rPr>
          <w:rFonts w:hint="eastAsia" w:ascii="宋体" w:hAnsi="宋体" w:eastAsia="宋体" w:cs="宋体"/>
          <w:sz w:val="24"/>
          <w:szCs w:val="24"/>
        </w:rPr>
        <w:t>）</w:t>
      </w:r>
      <w:r>
        <w:rPr>
          <w:rFonts w:hint="eastAsia" w:ascii="宋体" w:hAnsi="宋体" w:eastAsia="宋体" w:cs="宋体"/>
          <w:bCs/>
          <w:kern w:val="0"/>
          <w:sz w:val="24"/>
          <w:szCs w:val="24"/>
        </w:rPr>
        <w:t>中标供应商需对中标标段内的苗木长势不佳区域实施乔木大中修（或间苗）、苗木复壮、病虫害综合防治、土壤改良等精细化管养工作。</w:t>
      </w:r>
    </w:p>
    <w:p>
      <w:pPr>
        <w:keepNext w:val="0"/>
        <w:keepLines w:val="0"/>
        <w:pageBreakBefore w:val="0"/>
        <w:tabs>
          <w:tab w:val="left" w:pos="567"/>
        </w:tabs>
        <w:kinsoku/>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17</w:t>
      </w:r>
      <w:r>
        <w:rPr>
          <w:rFonts w:hint="eastAsia" w:ascii="宋体" w:hAnsi="宋体" w:eastAsia="宋体" w:cs="宋体"/>
          <w:sz w:val="24"/>
          <w:szCs w:val="24"/>
        </w:rPr>
        <w:t>）</w:t>
      </w:r>
      <w:r>
        <w:rPr>
          <w:rFonts w:hint="eastAsia" w:ascii="宋体" w:hAnsi="宋体" w:eastAsia="宋体" w:cs="宋体"/>
          <w:kern w:val="0"/>
          <w:sz w:val="24"/>
          <w:szCs w:val="24"/>
        </w:rPr>
        <w:t>养护标段内有篮球场、足球场等体育设施的，中标供应商需承担秩序管理，保洁管理责任及定期养护，篮球场、足球场等需按照采购人规定的时间段开关门。在合同期内，养护标段内新建的篮球场、足球场等由该绿地中标供应商承担秩序管理，保洁责任及定期养护，费用包含在报价内。</w:t>
      </w:r>
    </w:p>
    <w:p>
      <w:pPr>
        <w:keepNext w:val="0"/>
        <w:keepLines w:val="0"/>
        <w:pageBreakBefore w:val="0"/>
        <w:tabs>
          <w:tab w:val="left" w:pos="567"/>
        </w:tabs>
        <w:kinsoku/>
        <w:overflowPunct/>
        <w:topLinePunct w:val="0"/>
        <w:autoSpaceDE/>
        <w:autoSpaceDN/>
        <w:bidi w:val="0"/>
        <w:adjustRightInd/>
        <w:spacing w:line="360" w:lineRule="auto"/>
        <w:ind w:firstLine="480"/>
        <w:textAlignment w:val="auto"/>
        <w:rPr>
          <w:rFonts w:hint="eastAsia" w:ascii="宋体" w:hAnsi="宋体" w:eastAsia="宋体" w:cs="宋体"/>
          <w:sz w:val="24"/>
          <w:szCs w:val="24"/>
          <w:highlight w:val="none"/>
        </w:rPr>
      </w:pPr>
      <w:r>
        <w:rPr>
          <w:rFonts w:hint="eastAsia" w:ascii="宋体" w:hAnsi="宋体" w:eastAsia="宋体" w:cs="宋体"/>
          <w:kern w:val="0"/>
          <w:sz w:val="24"/>
          <w:szCs w:val="24"/>
        </w:rPr>
        <w:t>18</w:t>
      </w:r>
      <w:r>
        <w:rPr>
          <w:rFonts w:hint="eastAsia" w:ascii="宋体" w:hAnsi="宋体" w:eastAsia="宋体" w:cs="宋体"/>
          <w:sz w:val="24"/>
          <w:szCs w:val="24"/>
        </w:rPr>
        <w:t>）</w:t>
      </w:r>
      <w:r>
        <w:rPr>
          <w:rFonts w:hint="eastAsia" w:ascii="宋体" w:hAnsi="宋体" w:eastAsia="宋体" w:cs="宋体"/>
          <w:kern w:val="0"/>
          <w:sz w:val="24"/>
          <w:szCs w:val="24"/>
        </w:rPr>
        <w:t>中标供应商需配合</w:t>
      </w:r>
      <w:r>
        <w:rPr>
          <w:rFonts w:hint="eastAsia" w:ascii="宋体" w:hAnsi="宋体" w:eastAsia="宋体" w:cs="宋体"/>
          <w:kern w:val="0"/>
          <w:sz w:val="24"/>
          <w:szCs w:val="24"/>
          <w:highlight w:val="none"/>
        </w:rPr>
        <w:t>采购人做好群众互动、防疫、宣传等工作，不得拒绝，费用包含在报价内。</w:t>
      </w:r>
    </w:p>
    <w:p>
      <w:pPr>
        <w:pStyle w:val="16"/>
        <w:keepNext w:val="0"/>
        <w:keepLines w:val="0"/>
        <w:pageBreakBefore w:val="0"/>
        <w:kinsoku/>
        <w:overflowPunct/>
        <w:topLinePunct w:val="0"/>
        <w:autoSpaceDE/>
        <w:autoSpaceDN/>
        <w:bidi w:val="0"/>
        <w:adjustRightInd/>
        <w:spacing w:after="0" w:line="360" w:lineRule="auto"/>
        <w:ind w:left="0" w:leftChars="0" w:firstLineChars="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19）管养范围内</w:t>
      </w:r>
      <w:r>
        <w:rPr>
          <w:rFonts w:hint="eastAsia" w:ascii="宋体" w:hAnsi="宋体" w:eastAsia="宋体" w:cs="宋体"/>
          <w:sz w:val="24"/>
          <w:szCs w:val="24"/>
          <w:highlight w:val="none"/>
          <w:lang w:val="en-US" w:eastAsia="zh-CN"/>
        </w:rPr>
        <w:t>包含但不限于</w:t>
      </w:r>
      <w:r>
        <w:rPr>
          <w:rFonts w:hint="eastAsia" w:ascii="宋体" w:hAnsi="宋体" w:eastAsia="宋体" w:cs="宋体"/>
          <w:sz w:val="24"/>
          <w:szCs w:val="24"/>
          <w:highlight w:val="none"/>
        </w:rPr>
        <w:t>围墙、护栏、景亭、泵站、灯具、显示屏、智慧园林设备</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广告牌、宣传栏</w:t>
      </w:r>
      <w:r>
        <w:rPr>
          <w:rFonts w:hint="eastAsia" w:ascii="宋体" w:hAnsi="宋体" w:eastAsia="宋体" w:cs="宋体"/>
          <w:sz w:val="24"/>
          <w:szCs w:val="24"/>
          <w:highlight w:val="none"/>
        </w:rPr>
        <w:t>等</w:t>
      </w:r>
      <w:r>
        <w:rPr>
          <w:rFonts w:hint="eastAsia" w:ascii="宋体" w:hAnsi="宋体" w:eastAsia="宋体" w:cs="宋体"/>
          <w:sz w:val="24"/>
          <w:szCs w:val="24"/>
          <w:highlight w:val="none"/>
          <w:lang w:val="en-US" w:eastAsia="zh-CN"/>
        </w:rPr>
        <w:t>硬质设施</w:t>
      </w:r>
      <w:r>
        <w:rPr>
          <w:rFonts w:hint="eastAsia" w:ascii="宋体" w:hAnsi="宋体" w:eastAsia="宋体" w:cs="宋体"/>
          <w:sz w:val="24"/>
          <w:szCs w:val="24"/>
          <w:highlight w:val="none"/>
        </w:rPr>
        <w:t>，中标供应商需根据</w:t>
      </w:r>
      <w:r>
        <w:rPr>
          <w:rFonts w:hint="eastAsia" w:ascii="宋体" w:hAnsi="宋体" w:eastAsia="宋体" w:cs="宋体"/>
          <w:sz w:val="24"/>
          <w:szCs w:val="24"/>
          <w:highlight w:val="none"/>
          <w:lang w:eastAsia="zh-CN"/>
        </w:rPr>
        <w:t>采购人</w:t>
      </w:r>
      <w:r>
        <w:rPr>
          <w:rFonts w:hint="eastAsia" w:ascii="宋体" w:hAnsi="宋体" w:eastAsia="宋体" w:cs="宋体"/>
          <w:sz w:val="24"/>
          <w:szCs w:val="24"/>
          <w:highlight w:val="none"/>
        </w:rPr>
        <w:t>要求进行管理与养护。</w:t>
      </w:r>
    </w:p>
    <w:p>
      <w:pPr>
        <w:pStyle w:val="16"/>
        <w:keepNext w:val="0"/>
        <w:keepLines w:val="0"/>
        <w:pageBreakBefore w:val="0"/>
        <w:kinsoku/>
        <w:overflowPunct/>
        <w:topLinePunct w:val="0"/>
        <w:autoSpaceDE/>
        <w:autoSpaceDN/>
        <w:bidi w:val="0"/>
        <w:adjustRightInd/>
        <w:spacing w:after="0" w:line="360" w:lineRule="auto"/>
        <w:ind w:left="0" w:leftChars="0" w:firstLineChars="0"/>
        <w:textAlignment w:val="auto"/>
        <w:rPr>
          <w:rFonts w:hint="eastAsia" w:ascii="宋体" w:hAnsi="宋体" w:eastAsia="宋体" w:cs="宋体"/>
          <w:sz w:val="24"/>
          <w:szCs w:val="24"/>
        </w:rPr>
      </w:pPr>
      <w:r>
        <w:rPr>
          <w:rFonts w:hint="eastAsia" w:ascii="宋体" w:hAnsi="宋体" w:eastAsia="宋体" w:cs="宋体"/>
          <w:sz w:val="24"/>
          <w:szCs w:val="24"/>
          <w:highlight w:val="none"/>
        </w:rPr>
        <w:t>20）草籽复播及所有施肥阶段</w:t>
      </w:r>
      <w:r>
        <w:rPr>
          <w:rFonts w:hint="eastAsia" w:ascii="宋体" w:hAnsi="宋体" w:eastAsia="宋体" w:cs="宋体"/>
          <w:sz w:val="24"/>
          <w:szCs w:val="24"/>
        </w:rPr>
        <w:t>，由监理单位及</w:t>
      </w:r>
      <w:r>
        <w:rPr>
          <w:rFonts w:hint="eastAsia" w:ascii="宋体" w:hAnsi="宋体" w:eastAsia="宋体" w:cs="宋体"/>
          <w:sz w:val="24"/>
          <w:szCs w:val="24"/>
          <w:lang w:eastAsia="zh-CN"/>
        </w:rPr>
        <w:t>采购人</w:t>
      </w:r>
      <w:r>
        <w:rPr>
          <w:rFonts w:hint="eastAsia" w:ascii="宋体" w:hAnsi="宋体" w:eastAsia="宋体" w:cs="宋体"/>
          <w:sz w:val="24"/>
          <w:szCs w:val="24"/>
        </w:rPr>
        <w:t>分项目全程跟踪确认。</w:t>
      </w:r>
    </w:p>
    <w:p>
      <w:pPr>
        <w:pStyle w:val="23"/>
        <w:keepNext w:val="0"/>
        <w:keepLines w:val="0"/>
        <w:pageBreakBefore w:val="0"/>
        <w:kinsoku/>
        <w:overflowPunct/>
        <w:topLinePunct w:val="0"/>
        <w:autoSpaceDE/>
        <w:autoSpaceDN/>
        <w:bidi w:val="0"/>
        <w:adjustRightInd/>
        <w:spacing w:line="360" w:lineRule="auto"/>
        <w:ind w:left="0" w:firstLine="482" w:firstLineChars="200"/>
        <w:textAlignment w:val="auto"/>
        <w:rPr>
          <w:rFonts w:hint="eastAsia" w:ascii="宋体" w:hAnsi="宋体" w:eastAsia="宋体" w:cs="宋体"/>
          <w:sz w:val="24"/>
          <w:szCs w:val="24"/>
          <w:highlight w:val="none"/>
        </w:rPr>
      </w:pPr>
      <w:r>
        <w:rPr>
          <w:rFonts w:hint="eastAsia" w:ascii="宋体" w:hAnsi="宋体" w:eastAsia="宋体" w:cs="宋体"/>
          <w:b/>
          <w:sz w:val="24"/>
          <w:szCs w:val="24"/>
        </w:rPr>
        <w:t>中标供应商在</w:t>
      </w:r>
      <w:r>
        <w:rPr>
          <w:rFonts w:hint="eastAsia" w:ascii="宋体" w:hAnsi="宋体" w:eastAsia="宋体" w:cs="宋体"/>
          <w:b/>
          <w:sz w:val="24"/>
          <w:szCs w:val="24"/>
          <w:lang w:eastAsia="zh-CN"/>
        </w:rPr>
        <w:t>采购人</w:t>
      </w:r>
      <w:r>
        <w:rPr>
          <w:rFonts w:hint="eastAsia" w:ascii="宋体" w:hAnsi="宋体" w:eastAsia="宋体" w:cs="宋体"/>
          <w:b/>
          <w:sz w:val="24"/>
          <w:szCs w:val="24"/>
        </w:rPr>
        <w:t>规定期限内未完成施肥和草籽复播，或者不达标准的，按照专项综合清</w:t>
      </w:r>
      <w:r>
        <w:rPr>
          <w:rFonts w:hint="eastAsia" w:ascii="宋体" w:hAnsi="宋体" w:eastAsia="宋体" w:cs="宋体"/>
          <w:b/>
          <w:sz w:val="24"/>
          <w:szCs w:val="24"/>
          <w:highlight w:val="none"/>
        </w:rPr>
        <w:t>单扣除养护费用。</w:t>
      </w:r>
    </w:p>
    <w:p>
      <w:pPr>
        <w:keepNext w:val="0"/>
        <w:keepLines w:val="0"/>
        <w:pageBreakBefore w:val="0"/>
        <w:numPr>
          <w:ilvl w:val="0"/>
          <w:numId w:val="2"/>
        </w:numPr>
        <w:kinsoku/>
        <w:overflowPunct/>
        <w:topLinePunct w:val="0"/>
        <w:autoSpaceDE/>
        <w:autoSpaceDN/>
        <w:bidi w:val="0"/>
        <w:adjustRightInd/>
        <w:snapToGrid w:val="0"/>
        <w:spacing w:line="360" w:lineRule="auto"/>
        <w:ind w:left="-420" w:leftChars="0" w:firstLine="420" w:firstLineChars="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专项部分工作（养护费以外经费结算）</w:t>
      </w:r>
    </w:p>
    <w:p>
      <w:pPr>
        <w:keepNext w:val="0"/>
        <w:keepLines w:val="0"/>
        <w:pageBreakBefore w:val="0"/>
        <w:numPr>
          <w:ilvl w:val="0"/>
          <w:numId w:val="3"/>
        </w:numPr>
        <w:kinsoku/>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sz w:val="24"/>
          <w:szCs w:val="24"/>
          <w:u w:val="single"/>
        </w:rPr>
      </w:pPr>
      <w:r>
        <w:rPr>
          <w:rFonts w:hint="eastAsia" w:ascii="宋体" w:hAnsi="宋体" w:eastAsia="宋体" w:cs="宋体"/>
          <w:sz w:val="24"/>
          <w:szCs w:val="24"/>
        </w:rPr>
        <w:t>采购人交办的大规模绿化提升恢复、大面积修剪与整理、设施维修（含体育设施、围墙维修等）等，具体以采购人发单确认为准，中标供应商须做好现场资料，该部分工程量在结算时须按照采购人要求报送工程量清单并通过监理及审计单位的审核，中标供应商要详细探勘现场，补植方案需提前报采购人审核通过；其余大规模绿化提升恢复、大面积修剪与整理、设施维修项目须由中标供应商现场踏勘后提出申请，经采购人确认后制定方案，具体补植内容以采购人发单为准。补植费用按照全费用综合清单乘以专项部分中标折扣率记取，如为甲供苗则需扣除苗木部分费用。</w:t>
      </w:r>
    </w:p>
    <w:p>
      <w:pPr>
        <w:keepNext w:val="0"/>
        <w:keepLines w:val="0"/>
        <w:pageBreakBefore w:val="0"/>
        <w:numPr>
          <w:ilvl w:val="0"/>
          <w:numId w:val="3"/>
        </w:numPr>
        <w:kinsoku/>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sz w:val="24"/>
          <w:szCs w:val="24"/>
          <w:u w:val="single"/>
        </w:rPr>
      </w:pPr>
      <w:r>
        <w:rPr>
          <w:rFonts w:hint="eastAsia" w:ascii="宋体" w:hAnsi="宋体" w:eastAsia="宋体" w:cs="宋体"/>
          <w:sz w:val="24"/>
          <w:szCs w:val="24"/>
        </w:rPr>
        <w:t>养护期内如需进行林荫道提升工程，</w:t>
      </w:r>
      <w:r>
        <w:rPr>
          <w:rFonts w:hint="eastAsia" w:ascii="宋体" w:hAnsi="宋体" w:eastAsia="宋体" w:cs="宋体"/>
          <w:sz w:val="24"/>
          <w:szCs w:val="24"/>
          <w:u w:val="single"/>
        </w:rPr>
        <w:t>具体以</w:t>
      </w:r>
      <w:r>
        <w:rPr>
          <w:rFonts w:hint="eastAsia" w:ascii="宋体" w:hAnsi="宋体" w:eastAsia="宋体" w:cs="宋体"/>
          <w:sz w:val="24"/>
          <w:szCs w:val="24"/>
          <w:u w:val="single"/>
          <w:lang w:eastAsia="zh-CN"/>
        </w:rPr>
        <w:t>采购人</w:t>
      </w:r>
      <w:r>
        <w:rPr>
          <w:rFonts w:hint="eastAsia" w:ascii="宋体" w:hAnsi="宋体" w:eastAsia="宋体" w:cs="宋体"/>
          <w:sz w:val="24"/>
          <w:szCs w:val="24"/>
          <w:u w:val="single"/>
        </w:rPr>
        <w:t>发单确认为准，中标供应商须做好现场资料，该部分工程量在结算时须按照</w:t>
      </w:r>
      <w:r>
        <w:rPr>
          <w:rFonts w:hint="eastAsia" w:ascii="宋体" w:hAnsi="宋体" w:eastAsia="宋体" w:cs="宋体"/>
          <w:sz w:val="24"/>
          <w:szCs w:val="24"/>
          <w:u w:val="single"/>
          <w:lang w:eastAsia="zh-CN"/>
        </w:rPr>
        <w:t>采购人</w:t>
      </w:r>
      <w:r>
        <w:rPr>
          <w:rFonts w:hint="eastAsia" w:ascii="宋体" w:hAnsi="宋体" w:eastAsia="宋体" w:cs="宋体"/>
          <w:sz w:val="24"/>
          <w:szCs w:val="24"/>
          <w:u w:val="single"/>
        </w:rPr>
        <w:t>要求报送工程量清单并通过监理及审计单位的审核；</w:t>
      </w:r>
    </w:p>
    <w:p>
      <w:pPr>
        <w:pStyle w:val="16"/>
        <w:keepNext w:val="0"/>
        <w:keepLines w:val="0"/>
        <w:pageBreakBefore w:val="0"/>
        <w:kinsoku/>
        <w:overflowPunct/>
        <w:topLinePunct w:val="0"/>
        <w:autoSpaceDE/>
        <w:autoSpaceDN/>
        <w:bidi w:val="0"/>
        <w:adjustRightInd/>
        <w:spacing w:after="0" w:line="360" w:lineRule="auto"/>
        <w:ind w:left="0" w:leftChars="0" w:firstLine="480"/>
        <w:textAlignment w:val="auto"/>
        <w:rPr>
          <w:rFonts w:hint="eastAsia" w:ascii="宋体" w:hAnsi="宋体" w:eastAsia="宋体" w:cs="宋体"/>
          <w:sz w:val="24"/>
          <w:szCs w:val="24"/>
        </w:rPr>
      </w:pPr>
      <w:r>
        <w:rPr>
          <w:rFonts w:hint="eastAsia" w:ascii="宋体" w:hAnsi="宋体" w:eastAsia="宋体" w:cs="宋体"/>
          <w:sz w:val="24"/>
          <w:szCs w:val="24"/>
        </w:rPr>
        <w:t>3）草花更新（一年至少6次且达到采购人要求），草花布置前须经采购人，确认方案后方可实施。按实际发生次数及布置质量进行计费（草花年度费用记取封顶6次），单次未通过</w:t>
      </w:r>
      <w:r>
        <w:rPr>
          <w:rFonts w:hint="eastAsia" w:ascii="宋体" w:hAnsi="宋体" w:eastAsia="宋体" w:cs="宋体"/>
          <w:sz w:val="24"/>
          <w:szCs w:val="24"/>
          <w:lang w:eastAsia="zh-CN"/>
        </w:rPr>
        <w:t>采购人</w:t>
      </w:r>
      <w:r>
        <w:rPr>
          <w:rFonts w:hint="eastAsia" w:ascii="宋体" w:hAnsi="宋体" w:eastAsia="宋体" w:cs="宋体"/>
          <w:sz w:val="24"/>
          <w:szCs w:val="24"/>
        </w:rPr>
        <w:t>及监理单位验收的不予结算。</w:t>
      </w:r>
    </w:p>
    <w:p>
      <w:pPr>
        <w:pStyle w:val="16"/>
        <w:keepNext w:val="0"/>
        <w:keepLines w:val="0"/>
        <w:pageBreakBefore w:val="0"/>
        <w:kinsoku/>
        <w:overflowPunct/>
        <w:topLinePunct w:val="0"/>
        <w:autoSpaceDE/>
        <w:autoSpaceDN/>
        <w:bidi w:val="0"/>
        <w:adjustRightInd/>
        <w:spacing w:after="0" w:line="360" w:lineRule="auto"/>
        <w:ind w:left="0" w:leftChars="0" w:firstLine="360" w:firstLineChars="150"/>
        <w:textAlignment w:val="auto"/>
        <w:rPr>
          <w:rFonts w:hint="eastAsia" w:ascii="宋体" w:hAnsi="宋体" w:eastAsia="宋体" w:cs="宋体"/>
          <w:sz w:val="24"/>
          <w:szCs w:val="24"/>
        </w:rPr>
      </w:pPr>
      <w:r>
        <w:rPr>
          <w:rFonts w:hint="eastAsia" w:ascii="宋体" w:hAnsi="宋体" w:eastAsia="宋体" w:cs="宋体"/>
          <w:sz w:val="24"/>
          <w:szCs w:val="24"/>
        </w:rPr>
        <w:t>4)中标区域内绿化占伐及恢复工程，中标供应商需根据</w:t>
      </w:r>
      <w:r>
        <w:rPr>
          <w:rFonts w:hint="eastAsia" w:ascii="宋体" w:hAnsi="宋体" w:eastAsia="宋体" w:cs="宋体"/>
          <w:sz w:val="24"/>
          <w:szCs w:val="24"/>
          <w:lang w:eastAsia="zh-CN"/>
        </w:rPr>
        <w:t>采购人</w:t>
      </w:r>
      <w:r>
        <w:rPr>
          <w:rFonts w:hint="eastAsia" w:ascii="宋体" w:hAnsi="宋体" w:eastAsia="宋体" w:cs="宋体"/>
          <w:sz w:val="24"/>
          <w:szCs w:val="24"/>
        </w:rPr>
        <w:t>要求进行移伐恢复，具体以</w:t>
      </w:r>
      <w:r>
        <w:rPr>
          <w:rFonts w:hint="eastAsia" w:ascii="宋体" w:hAnsi="宋体" w:eastAsia="宋体" w:cs="宋体"/>
          <w:sz w:val="24"/>
          <w:szCs w:val="24"/>
          <w:lang w:eastAsia="zh-CN"/>
        </w:rPr>
        <w:t>采购人</w:t>
      </w:r>
      <w:r>
        <w:rPr>
          <w:rFonts w:hint="eastAsia" w:ascii="宋体" w:hAnsi="宋体" w:eastAsia="宋体" w:cs="宋体"/>
          <w:sz w:val="24"/>
          <w:szCs w:val="24"/>
        </w:rPr>
        <w:t>发单确认为准，中标供应商须与监理单位做好工程量确认并完成现场资料整理，该部分工程量在结算时须按照</w:t>
      </w:r>
      <w:r>
        <w:rPr>
          <w:rFonts w:hint="eastAsia" w:ascii="宋体" w:hAnsi="宋体" w:eastAsia="宋体" w:cs="宋体"/>
          <w:sz w:val="24"/>
          <w:szCs w:val="24"/>
          <w:lang w:eastAsia="zh-CN"/>
        </w:rPr>
        <w:t>采购人</w:t>
      </w:r>
      <w:r>
        <w:rPr>
          <w:rFonts w:hint="eastAsia" w:ascii="宋体" w:hAnsi="宋体" w:eastAsia="宋体" w:cs="宋体"/>
          <w:sz w:val="24"/>
          <w:szCs w:val="24"/>
        </w:rPr>
        <w:t>要求报送工程量清单并通过监理及审计单位的审核；</w:t>
      </w:r>
    </w:p>
    <w:p>
      <w:pPr>
        <w:pStyle w:val="16"/>
        <w:keepNext w:val="0"/>
        <w:keepLines w:val="0"/>
        <w:pageBreakBefore w:val="0"/>
        <w:kinsoku/>
        <w:overflowPunct/>
        <w:topLinePunct w:val="0"/>
        <w:autoSpaceDE/>
        <w:autoSpaceDN/>
        <w:bidi w:val="0"/>
        <w:adjustRightInd/>
        <w:spacing w:after="0" w:line="360" w:lineRule="auto"/>
        <w:ind w:left="0" w:leftChars="0" w:firstLineChars="0"/>
        <w:textAlignment w:val="auto"/>
        <w:rPr>
          <w:rFonts w:hint="eastAsia" w:ascii="宋体" w:hAnsi="宋体" w:eastAsia="宋体" w:cs="宋体"/>
          <w:sz w:val="24"/>
          <w:szCs w:val="24"/>
        </w:rPr>
      </w:pPr>
      <w:r>
        <w:rPr>
          <w:rFonts w:hint="eastAsia" w:ascii="宋体" w:hAnsi="宋体" w:eastAsia="宋体" w:cs="宋体"/>
          <w:sz w:val="24"/>
          <w:szCs w:val="24"/>
        </w:rPr>
        <w:t>未尽部分内容以</w:t>
      </w:r>
      <w:r>
        <w:rPr>
          <w:rFonts w:hint="eastAsia" w:ascii="宋体" w:hAnsi="宋体" w:eastAsia="宋体" w:cs="宋体"/>
          <w:sz w:val="24"/>
          <w:szCs w:val="24"/>
          <w:lang w:eastAsia="zh-CN"/>
        </w:rPr>
        <w:t>采购人</w:t>
      </w:r>
      <w:r>
        <w:rPr>
          <w:rFonts w:hint="eastAsia" w:ascii="宋体" w:hAnsi="宋体" w:eastAsia="宋体" w:cs="宋体"/>
          <w:sz w:val="24"/>
          <w:szCs w:val="24"/>
        </w:rPr>
        <w:t>发出的任务单为准，所有专项内容优先参照</w:t>
      </w:r>
      <w:r>
        <w:rPr>
          <w:rFonts w:hint="eastAsia" w:ascii="宋体" w:hAnsi="宋体" w:eastAsia="宋体" w:cs="宋体"/>
          <w:sz w:val="24"/>
          <w:szCs w:val="24"/>
          <w:lang w:eastAsia="zh-CN"/>
        </w:rPr>
        <w:t>采购人</w:t>
      </w:r>
      <w:r>
        <w:rPr>
          <w:rFonts w:hint="eastAsia" w:ascii="宋体" w:hAnsi="宋体" w:eastAsia="宋体" w:cs="宋体"/>
          <w:sz w:val="24"/>
          <w:szCs w:val="24"/>
        </w:rPr>
        <w:t>所提供全费用综合单价清单进行结算。</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rPr>
        <w:t>（二）招标范围：</w:t>
      </w:r>
    </w:p>
    <w:p>
      <w:pPr>
        <w:keepNext w:val="0"/>
        <w:keepLines w:val="0"/>
        <w:pageBreakBefore w:val="0"/>
        <w:widowControl w:val="0"/>
        <w:tabs>
          <w:tab w:val="left" w:pos="0"/>
        </w:tabs>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本次招标为网格化绿地管养服务招标，</w:t>
      </w:r>
      <w:r>
        <w:rPr>
          <w:rFonts w:hint="eastAsia" w:ascii="宋体" w:hAnsi="宋体" w:eastAsia="宋体" w:cs="宋体"/>
          <w:color w:val="auto"/>
          <w:kern w:val="0"/>
          <w:sz w:val="24"/>
          <w:szCs w:val="24"/>
          <w:highlight w:val="none"/>
          <w:lang w:eastAsia="zh-CN"/>
        </w:rPr>
        <w:t>总预算</w:t>
      </w:r>
      <w:r>
        <w:rPr>
          <w:rFonts w:hint="eastAsia" w:ascii="宋体" w:hAnsi="宋体" w:eastAsia="宋体" w:cs="宋体"/>
          <w:color w:val="auto"/>
          <w:kern w:val="0"/>
          <w:sz w:val="24"/>
          <w:szCs w:val="24"/>
          <w:highlight w:val="none"/>
          <w:lang w:val="en-US" w:eastAsia="zh-CN"/>
        </w:rPr>
        <w:t>18000万元，具体详见附件《养护清单汇总表》，本项目</w:t>
      </w:r>
      <w:r>
        <w:rPr>
          <w:rFonts w:hint="eastAsia" w:ascii="宋体" w:hAnsi="宋体" w:eastAsia="宋体" w:cs="宋体"/>
          <w:color w:val="auto"/>
          <w:kern w:val="0"/>
          <w:sz w:val="24"/>
          <w:szCs w:val="24"/>
          <w:highlight w:val="none"/>
        </w:rPr>
        <w:t>共分为</w:t>
      </w:r>
      <w:r>
        <w:rPr>
          <w:rFonts w:hint="eastAsia" w:ascii="宋体" w:hAnsi="宋体" w:eastAsia="宋体" w:cs="宋体"/>
          <w:color w:val="auto"/>
          <w:kern w:val="0"/>
          <w:sz w:val="24"/>
          <w:szCs w:val="24"/>
          <w:highlight w:val="none"/>
          <w:lang w:val="en-US" w:eastAsia="zh-CN"/>
        </w:rPr>
        <w:t>十五</w:t>
      </w:r>
      <w:r>
        <w:rPr>
          <w:rFonts w:hint="eastAsia" w:ascii="宋体" w:hAnsi="宋体" w:eastAsia="宋体" w:cs="宋体"/>
          <w:color w:val="auto"/>
          <w:kern w:val="0"/>
          <w:sz w:val="24"/>
          <w:szCs w:val="24"/>
          <w:highlight w:val="none"/>
        </w:rPr>
        <w:t>个标段</w:t>
      </w:r>
      <w:r>
        <w:rPr>
          <w:rFonts w:hint="eastAsia" w:ascii="宋体" w:hAnsi="宋体" w:eastAsia="宋体" w:cs="宋体"/>
          <w:color w:val="auto"/>
          <w:kern w:val="0"/>
          <w:sz w:val="24"/>
          <w:szCs w:val="24"/>
          <w:highlight w:val="none"/>
          <w:lang w:eastAsia="zh-CN"/>
        </w:rPr>
        <w:t>。</w:t>
      </w:r>
      <w:r>
        <w:rPr>
          <w:rFonts w:hint="eastAsia" w:ascii="宋体" w:hAnsi="宋体" w:eastAsia="宋体" w:cs="宋体"/>
          <w:b w:val="0"/>
          <w:bCs w:val="0"/>
          <w:color w:val="auto"/>
          <w:sz w:val="24"/>
          <w:highlight w:val="none"/>
        </w:rPr>
        <w:t>本次针对第四、第十四标段进行二次招标</w:t>
      </w:r>
      <w:r>
        <w:rPr>
          <w:rFonts w:hint="eastAsia" w:ascii="宋体" w:hAnsi="宋体" w:cs="宋体"/>
          <w:b w:val="0"/>
          <w:bCs w:val="0"/>
          <w:color w:val="auto"/>
          <w:sz w:val="24"/>
          <w:highlight w:val="none"/>
          <w:lang w:eastAsia="zh-CN"/>
        </w:rPr>
        <w:t>，</w:t>
      </w:r>
      <w:r>
        <w:rPr>
          <w:rFonts w:hint="eastAsia" w:ascii="宋体" w:hAnsi="宋体" w:eastAsia="宋体" w:cs="宋体"/>
          <w:b w:val="0"/>
          <w:bCs w:val="0"/>
          <w:color w:val="auto"/>
          <w:kern w:val="0"/>
          <w:sz w:val="24"/>
          <w:szCs w:val="24"/>
          <w:highlight w:val="none"/>
        </w:rPr>
        <w:t>每</w:t>
      </w:r>
      <w:r>
        <w:rPr>
          <w:rFonts w:hint="eastAsia" w:ascii="宋体" w:hAnsi="宋体" w:eastAsia="宋体" w:cs="宋体"/>
          <w:color w:val="auto"/>
          <w:kern w:val="0"/>
          <w:sz w:val="24"/>
          <w:szCs w:val="24"/>
          <w:highlight w:val="none"/>
        </w:rPr>
        <w:t>位投标供应商可以同时参与</w:t>
      </w:r>
      <w:r>
        <w:rPr>
          <w:rFonts w:hint="eastAsia" w:ascii="宋体" w:hAnsi="宋体" w:eastAsia="宋体" w:cs="宋体"/>
          <w:color w:val="auto"/>
          <w:kern w:val="0"/>
          <w:sz w:val="24"/>
          <w:szCs w:val="24"/>
          <w:highlight w:val="none"/>
          <w:lang w:val="en-US" w:eastAsia="zh-CN"/>
        </w:rPr>
        <w:t>两</w:t>
      </w:r>
      <w:r>
        <w:rPr>
          <w:rFonts w:hint="eastAsia" w:ascii="宋体" w:hAnsi="宋体" w:eastAsia="宋体" w:cs="宋体"/>
          <w:color w:val="auto"/>
          <w:kern w:val="0"/>
          <w:sz w:val="24"/>
          <w:szCs w:val="24"/>
          <w:highlight w:val="none"/>
        </w:rPr>
        <w:t>个标段的投标，但</w:t>
      </w:r>
      <w:r>
        <w:rPr>
          <w:rFonts w:hint="eastAsia" w:ascii="宋体" w:hAnsi="宋体" w:eastAsia="宋体" w:cs="宋体"/>
          <w:color w:val="auto"/>
          <w:kern w:val="0"/>
          <w:sz w:val="24"/>
          <w:szCs w:val="24"/>
          <w:highlight w:val="none"/>
          <w:lang w:val="en-US" w:eastAsia="zh-CN"/>
        </w:rPr>
        <w:t>最多</w:t>
      </w:r>
      <w:r>
        <w:rPr>
          <w:rFonts w:hint="eastAsia" w:ascii="宋体" w:hAnsi="宋体" w:eastAsia="宋体" w:cs="宋体"/>
          <w:color w:val="auto"/>
          <w:kern w:val="0"/>
          <w:sz w:val="24"/>
          <w:szCs w:val="24"/>
          <w:highlight w:val="none"/>
        </w:rPr>
        <w:t>只能中</w:t>
      </w:r>
      <w:r>
        <w:rPr>
          <w:rFonts w:hint="eastAsia" w:ascii="宋体" w:hAnsi="宋体" w:eastAsia="宋体" w:cs="宋体"/>
          <w:color w:val="auto"/>
          <w:kern w:val="0"/>
          <w:sz w:val="24"/>
          <w:szCs w:val="24"/>
          <w:highlight w:val="none"/>
          <w:lang w:val="en-US" w:eastAsia="zh-CN"/>
        </w:rPr>
        <w:t>一</w:t>
      </w:r>
      <w:r>
        <w:rPr>
          <w:rFonts w:hint="eastAsia" w:ascii="宋体" w:hAnsi="宋体" w:eastAsia="宋体" w:cs="宋体"/>
          <w:color w:val="auto"/>
          <w:kern w:val="0"/>
          <w:sz w:val="24"/>
          <w:szCs w:val="24"/>
          <w:highlight w:val="none"/>
        </w:rPr>
        <w:t>个标段</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（中标公示期内，有中标供应商无故放弃或因故被取消资格等须重新确定中标人的情形，</w:t>
      </w:r>
      <w:r>
        <w:rPr>
          <w:rFonts w:hint="eastAsia" w:ascii="宋体" w:hAnsi="宋体" w:eastAsia="宋体" w:cs="宋体"/>
          <w:color w:val="auto"/>
          <w:kern w:val="0"/>
          <w:sz w:val="24"/>
          <w:szCs w:val="24"/>
          <w:highlight w:val="none"/>
          <w:lang w:eastAsia="zh-CN"/>
        </w:rPr>
        <w:t>采购人</w:t>
      </w:r>
      <w:r>
        <w:rPr>
          <w:rFonts w:hint="eastAsia" w:ascii="宋体" w:hAnsi="宋体" w:eastAsia="宋体" w:cs="宋体"/>
          <w:color w:val="auto"/>
          <w:kern w:val="0"/>
          <w:sz w:val="24"/>
          <w:szCs w:val="24"/>
          <w:highlight w:val="none"/>
        </w:rPr>
        <w:t>有权对该标段该标段重新招标或按照排名顺延）。</w:t>
      </w:r>
    </w:p>
    <w:p>
      <w:pPr>
        <w:keepNext w:val="0"/>
        <w:keepLines w:val="0"/>
        <w:pageBreakBefore w:val="0"/>
        <w:widowControl w:val="0"/>
        <w:tabs>
          <w:tab w:val="left" w:pos="0"/>
        </w:tabs>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color w:val="auto"/>
          <w:kern w:val="0"/>
          <w:sz w:val="24"/>
          <w:szCs w:val="24"/>
          <w:highlight w:val="none"/>
        </w:rPr>
        <w:sectPr>
          <w:footerReference r:id="rId6" w:type="first"/>
          <w:footerReference r:id="rId4" w:type="default"/>
          <w:footerReference r:id="rId5" w:type="even"/>
          <w:pgSz w:w="11906" w:h="16838"/>
          <w:pgMar w:top="1440" w:right="1800" w:bottom="1440" w:left="1800" w:header="720" w:footer="992" w:gutter="0"/>
          <w:cols w:space="720" w:num="1"/>
          <w:docGrid w:type="lines" w:linePitch="312" w:charSpace="441138"/>
        </w:sectPr>
      </w:pPr>
    </w:p>
    <w:p>
      <w:pPr>
        <w:pStyle w:val="5"/>
        <w:rPr>
          <w:rFonts w:hint="eastAsia" w:ascii="宋体" w:hAnsi="宋体" w:eastAsia="宋体" w:cs="宋体"/>
          <w:color w:val="auto"/>
          <w:highlight w:val="none"/>
        </w:rPr>
      </w:pPr>
      <w:r>
        <w:rPr>
          <w:rFonts w:hint="eastAsia" w:ascii="宋体" w:hAnsi="宋体" w:eastAsia="宋体" w:cs="宋体"/>
          <w:b/>
          <w:bCs/>
          <w:color w:val="auto"/>
          <w:kern w:val="0"/>
          <w:sz w:val="24"/>
          <w:highlight w:val="none"/>
        </w:rPr>
        <w:t>养护清单如下：</w:t>
      </w:r>
    </w:p>
    <w:tbl>
      <w:tblPr>
        <w:tblStyle w:val="17"/>
        <w:tblpPr w:leftFromText="180" w:rightFromText="180" w:vertAnchor="text" w:horzAnchor="page" w:tblpX="990" w:tblpY="307"/>
        <w:tblOverlap w:val="never"/>
        <w:tblW w:w="14605" w:type="dxa"/>
        <w:tblInd w:w="0" w:type="dxa"/>
        <w:tblLayout w:type="fixed"/>
        <w:tblCellMar>
          <w:top w:w="0" w:type="dxa"/>
          <w:left w:w="108" w:type="dxa"/>
          <w:bottom w:w="0" w:type="dxa"/>
          <w:right w:w="108" w:type="dxa"/>
        </w:tblCellMar>
      </w:tblPr>
      <w:tblGrid>
        <w:gridCol w:w="511"/>
        <w:gridCol w:w="915"/>
        <w:gridCol w:w="1455"/>
        <w:gridCol w:w="1386"/>
        <w:gridCol w:w="1154"/>
        <w:gridCol w:w="1292"/>
        <w:gridCol w:w="1546"/>
        <w:gridCol w:w="1246"/>
        <w:gridCol w:w="1650"/>
        <w:gridCol w:w="1627"/>
        <w:gridCol w:w="1143"/>
        <w:gridCol w:w="680"/>
      </w:tblGrid>
      <w:tr>
        <w:tblPrEx>
          <w:tblCellMar>
            <w:top w:w="0" w:type="dxa"/>
            <w:left w:w="108" w:type="dxa"/>
            <w:bottom w:w="0" w:type="dxa"/>
            <w:right w:w="108" w:type="dxa"/>
          </w:tblCellMar>
        </w:tblPrEx>
        <w:trPr>
          <w:trHeight w:val="581" w:hRule="atLeast"/>
        </w:trPr>
        <w:tc>
          <w:tcPr>
            <w:tcW w:w="51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color w:val="000000"/>
                <w:kern w:val="0"/>
                <w:sz w:val="22"/>
                <w:szCs w:val="22"/>
                <w:lang w:val="en-US" w:eastAsia="zh-CN"/>
              </w:rPr>
            </w:pPr>
            <w:r>
              <w:rPr>
                <w:rFonts w:hint="eastAsia" w:ascii="宋体" w:hAnsi="宋体" w:eastAsia="宋体" w:cs="宋体"/>
                <w:b/>
                <w:bCs/>
                <w:i w:val="0"/>
                <w:iCs w:val="0"/>
                <w:color w:val="000000"/>
                <w:kern w:val="0"/>
                <w:sz w:val="22"/>
                <w:szCs w:val="22"/>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b/>
                <w:bCs/>
                <w:i w:val="0"/>
                <w:iCs w:val="0"/>
                <w:color w:val="000000"/>
                <w:kern w:val="0"/>
                <w:sz w:val="22"/>
                <w:szCs w:val="22"/>
                <w:u w:val="none"/>
                <w:lang w:val="en-US" w:eastAsia="zh-CN" w:bidi="ar"/>
              </w:rPr>
              <w:t>标段</w:t>
            </w:r>
          </w:p>
        </w:tc>
        <w:tc>
          <w:tcPr>
            <w:tcW w:w="145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b/>
                <w:bCs/>
                <w:i w:val="0"/>
                <w:iCs w:val="0"/>
                <w:color w:val="000000"/>
                <w:kern w:val="0"/>
                <w:sz w:val="22"/>
                <w:szCs w:val="22"/>
                <w:u w:val="none"/>
                <w:lang w:val="en-US" w:eastAsia="zh-CN" w:bidi="ar"/>
              </w:rPr>
              <w:t>街道</w:t>
            </w:r>
          </w:p>
        </w:tc>
        <w:tc>
          <w:tcPr>
            <w:tcW w:w="138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绿地面积(M2)</w:t>
            </w:r>
          </w:p>
        </w:tc>
        <w:tc>
          <w:tcPr>
            <w:tcW w:w="11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草花面积（M2）</w:t>
            </w:r>
          </w:p>
        </w:tc>
        <w:tc>
          <w:tcPr>
            <w:tcW w:w="129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水面面积（M2）</w:t>
            </w:r>
          </w:p>
        </w:tc>
        <w:tc>
          <w:tcPr>
            <w:tcW w:w="15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行道树数量(棵)</w:t>
            </w:r>
          </w:p>
        </w:tc>
        <w:tc>
          <w:tcPr>
            <w:tcW w:w="12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公厕数量（座）</w:t>
            </w:r>
          </w:p>
        </w:tc>
        <w:tc>
          <w:tcPr>
            <w:tcW w:w="16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养护部分暂估费用（万元）</w:t>
            </w:r>
          </w:p>
        </w:tc>
        <w:tc>
          <w:tcPr>
            <w:tcW w:w="162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专项部分暂估费用（万元）</w:t>
            </w:r>
          </w:p>
        </w:tc>
        <w:tc>
          <w:tcPr>
            <w:tcW w:w="114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费用合计（万元）</w:t>
            </w:r>
          </w:p>
        </w:tc>
        <w:tc>
          <w:tcPr>
            <w:tcW w:w="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cs="宋体"/>
                <w:b/>
                <w:bCs/>
                <w:i w:val="0"/>
                <w:iCs w:val="0"/>
                <w:color w:val="000000"/>
                <w:kern w:val="0"/>
                <w:sz w:val="22"/>
                <w:szCs w:val="22"/>
                <w:u w:val="none"/>
                <w:lang w:val="en-US" w:eastAsia="zh-CN" w:bidi="ar"/>
              </w:rPr>
              <w:t>备注</w:t>
            </w:r>
          </w:p>
        </w:tc>
      </w:tr>
      <w:tr>
        <w:tblPrEx>
          <w:tblCellMar>
            <w:top w:w="0" w:type="dxa"/>
            <w:left w:w="108" w:type="dxa"/>
            <w:bottom w:w="0" w:type="dxa"/>
            <w:right w:w="108" w:type="dxa"/>
          </w:tblCellMar>
        </w:tblPrEx>
        <w:trPr>
          <w:trHeight w:val="581" w:hRule="atLeast"/>
        </w:trPr>
        <w:tc>
          <w:tcPr>
            <w:tcW w:w="51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lang w:eastAsia="zh-CN"/>
              </w:rPr>
            </w:pPr>
            <w:r>
              <w:rPr>
                <w:rFonts w:hint="eastAsia" w:ascii="宋体" w:hAnsi="宋体" w:eastAsia="宋体" w:cs="宋体"/>
                <w:i w:val="0"/>
                <w:iCs w:val="0"/>
                <w:color w:val="000000"/>
                <w:kern w:val="0"/>
                <w:sz w:val="22"/>
                <w:szCs w:val="22"/>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四标段</w:t>
            </w:r>
          </w:p>
        </w:tc>
        <w:tc>
          <w:tcPr>
            <w:tcW w:w="145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秦灶街道A</w:t>
            </w:r>
          </w:p>
        </w:tc>
        <w:tc>
          <w:tcPr>
            <w:tcW w:w="138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 xml:space="preserve">518278 </w:t>
            </w:r>
          </w:p>
        </w:tc>
        <w:tc>
          <w:tcPr>
            <w:tcW w:w="11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507.46</w:t>
            </w:r>
          </w:p>
        </w:tc>
        <w:tc>
          <w:tcPr>
            <w:tcW w:w="129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0</w:t>
            </w:r>
          </w:p>
        </w:tc>
        <w:tc>
          <w:tcPr>
            <w:tcW w:w="15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3379</w:t>
            </w:r>
          </w:p>
        </w:tc>
        <w:tc>
          <w:tcPr>
            <w:tcW w:w="12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2</w:t>
            </w:r>
          </w:p>
        </w:tc>
        <w:tc>
          <w:tcPr>
            <w:tcW w:w="16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 xml:space="preserve">698.57 </w:t>
            </w:r>
          </w:p>
        </w:tc>
        <w:tc>
          <w:tcPr>
            <w:tcW w:w="162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400</w:t>
            </w:r>
          </w:p>
        </w:tc>
        <w:tc>
          <w:tcPr>
            <w:tcW w:w="114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 xml:space="preserve">1098.57 </w:t>
            </w:r>
          </w:p>
        </w:tc>
        <w:tc>
          <w:tcPr>
            <w:tcW w:w="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p>
        </w:tc>
      </w:tr>
      <w:tr>
        <w:tblPrEx>
          <w:tblCellMar>
            <w:top w:w="0" w:type="dxa"/>
            <w:left w:w="108" w:type="dxa"/>
            <w:bottom w:w="0" w:type="dxa"/>
            <w:right w:w="108"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lang w:eastAsia="zh-CN"/>
              </w:rPr>
            </w:pPr>
            <w:r>
              <w:rPr>
                <w:rFonts w:hint="eastAsia" w:ascii="宋体" w:hAnsi="宋体" w:eastAsia="宋体" w:cs="宋体"/>
                <w:i w:val="0"/>
                <w:iCs w:val="0"/>
                <w:color w:val="000000"/>
                <w:kern w:val="0"/>
                <w:sz w:val="22"/>
                <w:szCs w:val="22"/>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十四标段</w:t>
            </w:r>
          </w:p>
        </w:tc>
        <w:tc>
          <w:tcPr>
            <w:tcW w:w="145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陈桥街道A</w:t>
            </w:r>
          </w:p>
        </w:tc>
        <w:tc>
          <w:tcPr>
            <w:tcW w:w="138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 xml:space="preserve">495510 </w:t>
            </w:r>
          </w:p>
        </w:tc>
        <w:tc>
          <w:tcPr>
            <w:tcW w:w="11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398</w:t>
            </w:r>
          </w:p>
        </w:tc>
        <w:tc>
          <w:tcPr>
            <w:tcW w:w="129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0</w:t>
            </w:r>
          </w:p>
        </w:tc>
        <w:tc>
          <w:tcPr>
            <w:tcW w:w="15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2576</w:t>
            </w:r>
          </w:p>
        </w:tc>
        <w:tc>
          <w:tcPr>
            <w:tcW w:w="12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sz w:val="22"/>
                <w:szCs w:val="22"/>
              </w:rPr>
            </w:pPr>
            <w:r>
              <w:rPr>
                <w:rFonts w:hint="eastAsia" w:ascii="宋体" w:hAnsi="宋体" w:eastAsia="宋体" w:cs="宋体"/>
                <w:i w:val="0"/>
                <w:iCs w:val="0"/>
                <w:color w:val="000000"/>
                <w:kern w:val="0"/>
                <w:sz w:val="22"/>
                <w:szCs w:val="22"/>
                <w:u w:val="none"/>
                <w:lang w:val="en-US" w:eastAsia="zh-CN" w:bidi="ar"/>
              </w:rPr>
              <w:t>2</w:t>
            </w:r>
          </w:p>
        </w:tc>
        <w:tc>
          <w:tcPr>
            <w:tcW w:w="16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 xml:space="preserve">570.09 </w:t>
            </w:r>
          </w:p>
        </w:tc>
        <w:tc>
          <w:tcPr>
            <w:tcW w:w="162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320</w:t>
            </w:r>
          </w:p>
        </w:tc>
        <w:tc>
          <w:tcPr>
            <w:tcW w:w="114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 xml:space="preserve">890.09 </w:t>
            </w:r>
          </w:p>
        </w:tc>
        <w:tc>
          <w:tcPr>
            <w:tcW w:w="6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p>
        </w:tc>
      </w:tr>
      <w:tr>
        <w:tblPrEx>
          <w:tblCellMar>
            <w:top w:w="0" w:type="dxa"/>
            <w:left w:w="108" w:type="dxa"/>
            <w:bottom w:w="0" w:type="dxa"/>
            <w:right w:w="108" w:type="dxa"/>
          </w:tblCellMar>
        </w:tblPrEx>
        <w:trPr>
          <w:trHeight w:val="591" w:hRule="atLeast"/>
        </w:trPr>
        <w:tc>
          <w:tcPr>
            <w:tcW w:w="2881" w:type="dxa"/>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rPr>
            </w:pPr>
            <w:r>
              <w:rPr>
                <w:rFonts w:hint="eastAsia" w:ascii="宋体" w:hAnsi="宋体" w:eastAsia="宋体" w:cs="宋体"/>
                <w:b/>
                <w:bCs/>
                <w:i w:val="0"/>
                <w:iCs w:val="0"/>
                <w:color w:val="000000"/>
                <w:kern w:val="0"/>
                <w:sz w:val="22"/>
                <w:szCs w:val="22"/>
                <w:u w:val="none"/>
                <w:lang w:val="en-US" w:eastAsia="zh-CN" w:bidi="ar"/>
              </w:rPr>
              <w:t>合计</w:t>
            </w:r>
          </w:p>
        </w:tc>
        <w:tc>
          <w:tcPr>
            <w:tcW w:w="138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1013788.31</w:t>
            </w:r>
          </w:p>
        </w:tc>
        <w:tc>
          <w:tcPr>
            <w:tcW w:w="11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905.46</w:t>
            </w:r>
          </w:p>
        </w:tc>
        <w:tc>
          <w:tcPr>
            <w:tcW w:w="129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0</w:t>
            </w:r>
          </w:p>
        </w:tc>
        <w:tc>
          <w:tcPr>
            <w:tcW w:w="15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5955</w:t>
            </w:r>
          </w:p>
        </w:tc>
        <w:tc>
          <w:tcPr>
            <w:tcW w:w="124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4</w:t>
            </w:r>
          </w:p>
        </w:tc>
        <w:tc>
          <w:tcPr>
            <w:tcW w:w="165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 xml:space="preserve">1,268.66 </w:t>
            </w:r>
          </w:p>
        </w:tc>
        <w:tc>
          <w:tcPr>
            <w:tcW w:w="162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 xml:space="preserve">720.00 </w:t>
            </w:r>
          </w:p>
        </w:tc>
        <w:tc>
          <w:tcPr>
            <w:tcW w:w="114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 xml:space="preserve">1,988.66 </w:t>
            </w:r>
          </w:p>
        </w:tc>
        <w:tc>
          <w:tcPr>
            <w:tcW w:w="68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s="宋体"/>
                <w:color w:val="000000"/>
                <w:kern w:val="0"/>
                <w:sz w:val="22"/>
                <w:szCs w:val="22"/>
              </w:rPr>
            </w:pPr>
          </w:p>
        </w:tc>
      </w:tr>
    </w:tbl>
    <w:p>
      <w:pPr>
        <w:tabs>
          <w:tab w:val="left" w:pos="709"/>
        </w:tabs>
        <w:spacing w:line="360" w:lineRule="auto"/>
        <w:textAlignment w:val="baseline"/>
        <w:rPr>
          <w:rFonts w:hint="eastAsia" w:ascii="宋体" w:hAnsi="宋体" w:eastAsia="宋体" w:cs="宋体"/>
          <w:b/>
          <w:bCs/>
          <w:color w:val="auto"/>
          <w:kern w:val="0"/>
          <w:sz w:val="24"/>
          <w:highlight w:val="none"/>
          <w:lang w:eastAsia="zh-CN"/>
        </w:rPr>
        <w:sectPr>
          <w:pgSz w:w="16838" w:h="11906" w:orient="landscape"/>
          <w:pgMar w:top="1800" w:right="1440" w:bottom="1800" w:left="1440" w:header="720" w:footer="992" w:gutter="0"/>
          <w:cols w:space="720" w:num="1"/>
          <w:docGrid w:type="lines" w:linePitch="312" w:charSpace="441138"/>
        </w:sectPr>
      </w:pPr>
      <w:r>
        <w:rPr>
          <w:rFonts w:hint="eastAsia" w:ascii="宋体" w:hAnsi="宋体" w:eastAsia="宋体" w:cs="宋体"/>
          <w:b/>
          <w:bCs/>
          <w:color w:val="auto"/>
          <w:kern w:val="0"/>
          <w:sz w:val="24"/>
          <w:highlight w:val="none"/>
        </w:rPr>
        <w:t>注：本清单汇总表及各街道明细表仅供参考，具体实施内容、地点、进场时间、养护等级、养护数量等内容以进场通知单为准,结束时间以退场通知单为准</w:t>
      </w:r>
      <w:r>
        <w:rPr>
          <w:rFonts w:hint="eastAsia" w:ascii="宋体" w:hAnsi="宋体" w:eastAsia="宋体" w:cs="宋体"/>
          <w:b/>
          <w:bCs/>
          <w:color w:val="auto"/>
          <w:kern w:val="0"/>
          <w:sz w:val="24"/>
          <w:highlight w:val="none"/>
          <w:lang w:eastAsia="zh-CN"/>
        </w:rPr>
        <w:t>。</w:t>
      </w:r>
    </w:p>
    <w:p>
      <w:pPr>
        <w:keepNext w:val="0"/>
        <w:keepLines w:val="0"/>
        <w:pageBreakBefore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b/>
          <w:bCs/>
          <w:color w:val="auto"/>
          <w:kern w:val="0"/>
          <w:sz w:val="24"/>
          <w:szCs w:val="24"/>
          <w:highlight w:val="none"/>
          <w:lang w:eastAsia="zh-CN"/>
        </w:rPr>
      </w:pPr>
      <w:r>
        <w:rPr>
          <w:rFonts w:hint="eastAsia" w:ascii="宋体" w:hAnsi="宋体" w:eastAsia="宋体" w:cs="宋体"/>
          <w:kern w:val="0"/>
          <w:sz w:val="24"/>
          <w:szCs w:val="24"/>
        </w:rPr>
        <w:t>（三）服务</w:t>
      </w:r>
      <w:r>
        <w:rPr>
          <w:rFonts w:hint="eastAsia" w:ascii="宋体" w:hAnsi="宋体" w:eastAsia="宋体" w:cs="宋体"/>
          <w:kern w:val="0"/>
          <w:sz w:val="24"/>
          <w:szCs w:val="24"/>
          <w:lang w:eastAsia="zh-CN"/>
        </w:rPr>
        <w:t>期限</w:t>
      </w:r>
    </w:p>
    <w:p>
      <w:pPr>
        <w:keepNext w:val="0"/>
        <w:keepLines w:val="0"/>
        <w:pageBreakBefore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kern w:val="0"/>
          <w:sz w:val="24"/>
          <w:szCs w:val="24"/>
          <w:highlight w:val="none"/>
        </w:rPr>
        <w:t>1、</w:t>
      </w:r>
      <w:r>
        <w:rPr>
          <w:rFonts w:hint="eastAsia" w:ascii="宋体" w:hAnsi="宋体" w:eastAsia="宋体" w:cs="宋体"/>
          <w:b/>
          <w:bCs/>
          <w:color w:val="auto"/>
          <w:kern w:val="0"/>
          <w:sz w:val="24"/>
          <w:szCs w:val="24"/>
          <w:highlight w:val="none"/>
          <w:lang w:val="en-US" w:eastAsia="zh-CN"/>
        </w:rPr>
        <w:t>合同</w:t>
      </w:r>
      <w:r>
        <w:rPr>
          <w:rFonts w:hint="eastAsia" w:ascii="宋体" w:hAnsi="宋体" w:eastAsia="宋体" w:cs="宋体"/>
          <w:b/>
          <w:bCs/>
          <w:color w:val="auto"/>
          <w:kern w:val="0"/>
          <w:sz w:val="24"/>
          <w:szCs w:val="24"/>
          <w:highlight w:val="none"/>
        </w:rPr>
        <w:t>服务期限：</w:t>
      </w:r>
      <w:r>
        <w:rPr>
          <w:rFonts w:hint="eastAsia" w:ascii="宋体" w:hAnsi="宋体" w:eastAsia="宋体" w:cs="宋体"/>
          <w:b/>
          <w:bCs/>
          <w:color w:val="auto"/>
          <w:kern w:val="0"/>
          <w:sz w:val="24"/>
          <w:szCs w:val="24"/>
          <w:highlight w:val="none"/>
          <w:lang w:val="en-US" w:eastAsia="zh-CN"/>
        </w:rPr>
        <w:t>自合同签订之日起</w:t>
      </w:r>
      <w:r>
        <w:rPr>
          <w:rFonts w:hint="eastAsia" w:ascii="宋体" w:hAnsi="宋体" w:cs="宋体"/>
          <w:b/>
          <w:bCs/>
          <w:color w:val="auto"/>
          <w:kern w:val="0"/>
          <w:sz w:val="24"/>
          <w:szCs w:val="24"/>
          <w:highlight w:val="none"/>
          <w:lang w:val="en-US" w:eastAsia="zh-CN"/>
        </w:rPr>
        <w:t>约</w:t>
      </w:r>
      <w:r>
        <w:rPr>
          <w:rFonts w:hint="eastAsia" w:ascii="宋体" w:hAnsi="宋体" w:eastAsia="宋体" w:cs="宋体"/>
          <w:b/>
          <w:bCs/>
          <w:color w:val="auto"/>
          <w:kern w:val="0"/>
          <w:sz w:val="24"/>
          <w:szCs w:val="24"/>
          <w:highlight w:val="none"/>
          <w:lang w:val="en-US" w:eastAsia="zh-CN"/>
        </w:rPr>
        <w:t>23个月</w:t>
      </w:r>
      <w:r>
        <w:rPr>
          <w:rFonts w:hint="eastAsia" w:ascii="宋体" w:hAnsi="宋体" w:eastAsia="宋体" w:cs="宋体"/>
          <w:b/>
          <w:bCs/>
          <w:color w:val="auto"/>
          <w:kern w:val="0"/>
          <w:sz w:val="24"/>
          <w:szCs w:val="24"/>
          <w:highlight w:val="none"/>
        </w:rPr>
        <w:t>，以实际进场时间和养护量为准，最终按实结算。</w:t>
      </w:r>
    </w:p>
    <w:p>
      <w:pPr>
        <w:keepNext w:val="0"/>
        <w:keepLines w:val="0"/>
        <w:pageBreakBefore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2、养护交接时间：合同签定生效后各绿地</w:t>
      </w:r>
      <w:r>
        <w:rPr>
          <w:rFonts w:hint="eastAsia" w:ascii="宋体" w:hAnsi="宋体" w:eastAsia="宋体" w:cs="宋体"/>
          <w:color w:val="auto"/>
          <w:kern w:val="0"/>
          <w:sz w:val="24"/>
          <w:szCs w:val="24"/>
          <w:highlight w:val="none"/>
          <w:lang w:val="en-US" w:eastAsia="zh-CN"/>
        </w:rPr>
        <w:t>具体</w:t>
      </w:r>
      <w:r>
        <w:rPr>
          <w:rFonts w:hint="eastAsia" w:ascii="宋体" w:hAnsi="宋体" w:eastAsia="宋体" w:cs="宋体"/>
          <w:color w:val="auto"/>
          <w:kern w:val="0"/>
          <w:sz w:val="24"/>
          <w:szCs w:val="24"/>
          <w:highlight w:val="none"/>
        </w:rPr>
        <w:t>实施内容、地点、进场时间、养护等级、养护数量等内容以进场通知单为准,结束时间以退场通知单为准</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养护费以绿地养护进场通知单日起计算。</w:t>
      </w:r>
    </w:p>
    <w:p>
      <w:pPr>
        <w:keepNext w:val="0"/>
        <w:keepLines w:val="0"/>
        <w:pageBreakBefore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3、养护服务管理：中标供应商项目组成员及作业车辆需在接管后十天内接入崇川区智慧园林管理平台。智慧树牌、智能工卡需确保接入智慧园林平台</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费用包在投标报价中，由中标单位自行购买，后期不再结算。</w:t>
      </w:r>
    </w:p>
    <w:p>
      <w:pPr>
        <w:keepNext w:val="0"/>
        <w:keepLines w:val="0"/>
        <w:pageBreakBefore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4、“绿地养护进场通知单”开具后，中标供应商必须进场开展养护工作。每推迟1天进场扣除1500元。</w:t>
      </w:r>
    </w:p>
    <w:p>
      <w:pPr>
        <w:keepNext w:val="0"/>
        <w:keepLines w:val="0"/>
        <w:pageBreakBefore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5、中标供应商必须在进场后按采购人要求的时间内完成相关交接手续；否则每拖延1天在养护经费中扣除3000元。</w:t>
      </w:r>
    </w:p>
    <w:p>
      <w:pPr>
        <w:keepNext w:val="0"/>
        <w:keepLines w:val="0"/>
        <w:pageBreakBefore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6、中标供应商必须在养护期满后按采购人要求的时间内与接收单位办理完毕相关移交手续；否则每拖延1 天扣3000元。</w:t>
      </w:r>
    </w:p>
    <w:p>
      <w:pPr>
        <w:keepNext w:val="0"/>
        <w:keepLines w:val="0"/>
        <w:pageBreakBefore w:val="0"/>
        <w:kinsoku/>
        <w:wordWrap/>
        <w:overflowPunct/>
        <w:topLinePunct w:val="0"/>
        <w:autoSpaceDE/>
        <w:autoSpaceDN/>
        <w:bidi w:val="0"/>
        <w:adjustRightInd/>
        <w:snapToGrid w:val="0"/>
        <w:spacing w:line="360" w:lineRule="auto"/>
        <w:textAlignment w:val="auto"/>
        <w:rPr>
          <w:rFonts w:hint="eastAsia" w:ascii="宋体" w:hAnsi="宋体" w:eastAsia="宋体" w:cs="宋体"/>
          <w:sz w:val="24"/>
          <w:szCs w:val="24"/>
        </w:rPr>
      </w:pPr>
      <w:r>
        <w:rPr>
          <w:rFonts w:hint="eastAsia" w:ascii="宋体" w:hAnsi="宋体" w:eastAsia="宋体" w:cs="宋体"/>
          <w:b/>
          <w:bCs/>
          <w:kern w:val="0"/>
          <w:sz w:val="24"/>
          <w:szCs w:val="24"/>
        </w:rPr>
        <w:t xml:space="preserve">    二、服务标准和要求：</w:t>
      </w:r>
    </w:p>
    <w:p>
      <w:pPr>
        <w:keepNext w:val="0"/>
        <w:keepLines w:val="0"/>
        <w:pageBreakBefore w:val="0"/>
        <w:widowControl/>
        <w:tabs>
          <w:tab w:val="left" w:pos="840"/>
        </w:tabs>
        <w:kinsoku/>
        <w:wordWrap/>
        <w:overflowPunct/>
        <w:topLinePunct w:val="0"/>
        <w:autoSpaceDE/>
        <w:autoSpaceDN/>
        <w:bidi w:val="0"/>
        <w:adjustRightInd/>
        <w:spacing w:line="360" w:lineRule="auto"/>
        <w:ind w:left="410"/>
        <w:jc w:val="left"/>
        <w:textAlignment w:val="auto"/>
        <w:rPr>
          <w:rFonts w:hint="eastAsia" w:ascii="宋体" w:hAnsi="宋体" w:eastAsia="宋体" w:cs="宋体"/>
          <w:sz w:val="24"/>
          <w:szCs w:val="24"/>
        </w:rPr>
      </w:pPr>
      <w:r>
        <w:rPr>
          <w:rFonts w:hint="eastAsia" w:ascii="宋体" w:hAnsi="宋体" w:eastAsia="宋体" w:cs="宋体"/>
          <w:kern w:val="0"/>
          <w:sz w:val="24"/>
          <w:szCs w:val="24"/>
        </w:rPr>
        <w:t>（一）招标内容具体要求：</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1、绿化养护达到《南通市城市绿化养护质量等级标准》（通政园管【2020】43号）文中的等级养护质量标准。</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 xml:space="preserve">2、绿化养护质量标准要求：植物存活率100%，设施完好率100%。 </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3、所有行道树都需执行壹级养护标准。</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4、养护合同期间，如出现重大养护缺陷，采购人有权扣留自缺陷出现之日起的养护费用，直至缺陷更正，如中标供应商不响应采购人的养护缺陷更正要求，采购人可委托第三方进行养护缺陷更正，采购人可</w:t>
      </w:r>
      <w:r>
        <w:rPr>
          <w:rFonts w:hint="eastAsia" w:ascii="宋体" w:hAnsi="宋体" w:eastAsia="宋体" w:cs="宋体"/>
          <w:kern w:val="0"/>
          <w:sz w:val="24"/>
          <w:szCs w:val="24"/>
          <w:u w:val="single"/>
        </w:rPr>
        <w:t>在支付第三方相应缺陷更正费用后，直接从养护款内三倍扣除相应费用</w:t>
      </w:r>
      <w:r>
        <w:rPr>
          <w:rFonts w:hint="eastAsia" w:ascii="宋体" w:hAnsi="宋体" w:eastAsia="宋体" w:cs="宋体"/>
          <w:kern w:val="0"/>
          <w:sz w:val="24"/>
          <w:szCs w:val="24"/>
        </w:rPr>
        <w:t>，不足部分可向乙方追偿。</w:t>
      </w:r>
    </w:p>
    <w:p>
      <w:pPr>
        <w:keepNext w:val="0"/>
        <w:keepLines w:val="0"/>
        <w:pageBreakBefore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5、中标供应商负有保护绿地以及设施</w:t>
      </w:r>
      <w:r>
        <w:rPr>
          <w:rFonts w:hint="eastAsia" w:ascii="宋体" w:hAnsi="宋体" w:eastAsia="宋体" w:cs="宋体"/>
          <w:color w:val="auto"/>
          <w:kern w:val="0"/>
          <w:sz w:val="24"/>
          <w:szCs w:val="24"/>
          <w:highlight w:val="none"/>
        </w:rPr>
        <w:t>的职责，如发现第三方无证开挖、</w:t>
      </w:r>
      <w:r>
        <w:rPr>
          <w:rFonts w:hint="eastAsia" w:ascii="宋体" w:hAnsi="宋体" w:eastAsia="宋体" w:cs="宋体"/>
          <w:color w:val="auto"/>
          <w:kern w:val="0"/>
          <w:sz w:val="24"/>
          <w:szCs w:val="24"/>
          <w:highlight w:val="none"/>
          <w:lang w:val="en-US" w:eastAsia="zh-CN"/>
        </w:rPr>
        <w:t>乱种植、</w:t>
      </w:r>
      <w:r>
        <w:rPr>
          <w:rFonts w:hint="eastAsia" w:ascii="宋体" w:hAnsi="宋体" w:eastAsia="宋体" w:cs="宋体"/>
          <w:color w:val="auto"/>
          <w:kern w:val="0"/>
          <w:sz w:val="24"/>
          <w:szCs w:val="24"/>
          <w:highlight w:val="none"/>
        </w:rPr>
        <w:t>破坏、焚烧、乱停乱放、清明节、中秋节等传统节日人为破绿毁绿</w:t>
      </w:r>
      <w:r>
        <w:rPr>
          <w:rFonts w:hint="eastAsia" w:ascii="宋体" w:hAnsi="宋体" w:eastAsia="宋体" w:cs="宋体"/>
          <w:color w:val="auto"/>
          <w:kern w:val="0"/>
          <w:sz w:val="24"/>
          <w:szCs w:val="24"/>
          <w:highlight w:val="none"/>
          <w:lang w:val="en-US" w:eastAsia="zh-CN"/>
        </w:rPr>
        <w:t>等行为，应及时制止、上报采购人并固化证据，</w:t>
      </w:r>
      <w:r>
        <w:rPr>
          <w:rFonts w:hint="eastAsia" w:ascii="宋体" w:hAnsi="宋体" w:eastAsia="宋体" w:cs="宋体"/>
          <w:color w:val="auto"/>
          <w:kern w:val="0"/>
          <w:sz w:val="24"/>
          <w:szCs w:val="24"/>
          <w:highlight w:val="none"/>
        </w:rPr>
        <w:t>未及时制止并上报，导致绿地设施损坏，由中标供应商先行按采购人要求规定时间内恢复，事后由中标供应</w:t>
      </w:r>
      <w:r>
        <w:rPr>
          <w:rFonts w:hint="eastAsia" w:ascii="宋体" w:hAnsi="宋体" w:eastAsia="宋体" w:cs="宋体"/>
          <w:kern w:val="0"/>
          <w:sz w:val="24"/>
          <w:szCs w:val="24"/>
        </w:rPr>
        <w:t>商向第三方进行追责。</w:t>
      </w:r>
      <w:r>
        <w:rPr>
          <w:rFonts w:hint="eastAsia" w:ascii="宋体" w:hAnsi="宋体" w:eastAsia="宋体" w:cs="宋体"/>
          <w:kern w:val="0"/>
          <w:sz w:val="24"/>
          <w:szCs w:val="24"/>
          <w:u w:val="single"/>
        </w:rPr>
        <w:t>中标供应商不予恢复的，</w:t>
      </w:r>
      <w:r>
        <w:rPr>
          <w:rFonts w:hint="eastAsia" w:ascii="宋体" w:hAnsi="宋体" w:eastAsia="宋体" w:cs="宋体"/>
          <w:kern w:val="0"/>
          <w:sz w:val="24"/>
          <w:szCs w:val="24"/>
        </w:rPr>
        <w:t>按照三倍标准赔偿，相关赔偿金一次性在养护经费中予以扣除，对相关护绿不到位的行为予以考核扣分处理。</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6、中标供应商须具备应急抢险机制与能力，能在出险半小时内到达现场组织抢险。</w:t>
      </w:r>
    </w:p>
    <w:p>
      <w:pPr>
        <w:pStyle w:val="16"/>
        <w:keepNext w:val="0"/>
        <w:keepLines w:val="0"/>
        <w:pageBreakBefore w:val="0"/>
        <w:kinsoku/>
        <w:wordWrap/>
        <w:overflowPunct/>
        <w:topLinePunct w:val="0"/>
        <w:autoSpaceDE/>
        <w:autoSpaceDN/>
        <w:bidi w:val="0"/>
        <w:adjustRightInd/>
        <w:spacing w:after="0" w:line="360" w:lineRule="auto"/>
        <w:ind w:left="0" w:leftChars="0"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7、本次养护招标由</w:t>
      </w:r>
      <w:r>
        <w:rPr>
          <w:rFonts w:hint="eastAsia" w:ascii="宋体" w:hAnsi="宋体" w:eastAsia="宋体" w:cs="宋体"/>
          <w:kern w:val="0"/>
          <w:sz w:val="24"/>
          <w:szCs w:val="24"/>
          <w:lang w:eastAsia="zh-CN"/>
        </w:rPr>
        <w:t>采购人</w:t>
      </w:r>
      <w:r>
        <w:rPr>
          <w:rFonts w:hint="eastAsia" w:ascii="宋体" w:hAnsi="宋体" w:eastAsia="宋体" w:cs="宋体"/>
          <w:kern w:val="0"/>
          <w:sz w:val="24"/>
          <w:szCs w:val="24"/>
        </w:rPr>
        <w:t>提供全费用综合单价清单，该清单由</w:t>
      </w:r>
      <w:r>
        <w:rPr>
          <w:rFonts w:hint="eastAsia" w:ascii="宋体" w:hAnsi="宋体" w:eastAsia="宋体" w:cs="宋体"/>
          <w:kern w:val="0"/>
          <w:sz w:val="24"/>
          <w:szCs w:val="24"/>
          <w:lang w:eastAsia="zh-CN"/>
        </w:rPr>
        <w:t>采购人</w:t>
      </w:r>
      <w:r>
        <w:rPr>
          <w:rFonts w:hint="eastAsia" w:ascii="宋体" w:hAnsi="宋体" w:eastAsia="宋体" w:cs="宋体"/>
          <w:kern w:val="0"/>
          <w:sz w:val="24"/>
          <w:szCs w:val="24"/>
        </w:rPr>
        <w:t>委托有资质的咨询公司在固定节点对清单进行人工价及材料价更新，更新依据为当期信息价和人工工资指导价。当期全费用综合单价报告出具后委托的任务，均以最新清单单价及中标折扣结算。更新后的清单单价中标供应商必须无条件响应，并依据最新清单及中标折扣计算结算单价表。（报价考虑人材机所有费用）</w:t>
      </w:r>
    </w:p>
    <w:p>
      <w:pPr>
        <w:pStyle w:val="16"/>
        <w:keepNext w:val="0"/>
        <w:keepLines w:val="0"/>
        <w:pageBreakBefore w:val="0"/>
        <w:kinsoku/>
        <w:wordWrap/>
        <w:overflowPunct/>
        <w:topLinePunct w:val="0"/>
        <w:autoSpaceDE/>
        <w:autoSpaceDN/>
        <w:bidi w:val="0"/>
        <w:adjustRightInd/>
        <w:spacing w:after="0" w:line="360" w:lineRule="auto"/>
        <w:ind w:left="0" w:leftChars="0" w:firstLine="480"/>
        <w:textAlignment w:val="auto"/>
        <w:rPr>
          <w:rFonts w:hint="eastAsia" w:ascii="宋体" w:hAnsi="宋体" w:eastAsia="宋体" w:cs="宋体"/>
          <w:kern w:val="0"/>
          <w:sz w:val="24"/>
          <w:szCs w:val="24"/>
          <w:highlight w:val="yellow"/>
          <w:u w:val="single"/>
        </w:rPr>
      </w:pPr>
      <w:r>
        <w:rPr>
          <w:rFonts w:hint="eastAsia" w:ascii="宋体" w:hAnsi="宋体" w:eastAsia="宋体" w:cs="宋体"/>
          <w:kern w:val="0"/>
          <w:sz w:val="24"/>
          <w:szCs w:val="24"/>
          <w:highlight w:val="none"/>
          <w:u w:val="none"/>
        </w:rPr>
        <w:t>8.保洁要求</w:t>
      </w:r>
      <w:r>
        <w:rPr>
          <w:rFonts w:hint="eastAsia" w:ascii="宋体" w:hAnsi="宋体" w:eastAsia="宋体" w:cs="宋体"/>
          <w:kern w:val="0"/>
          <w:sz w:val="24"/>
          <w:szCs w:val="24"/>
          <w:highlight w:val="none"/>
          <w:u w:val="none"/>
          <w:lang w:eastAsia="zh-CN"/>
        </w:rPr>
        <w:t>：</w:t>
      </w:r>
      <w:r>
        <w:rPr>
          <w:rFonts w:hint="eastAsia" w:ascii="宋体" w:hAnsi="宋体" w:eastAsia="宋体" w:cs="宋体"/>
          <w:sz w:val="24"/>
          <w:szCs w:val="24"/>
          <w:highlight w:val="none"/>
          <w:u w:val="none"/>
        </w:rPr>
        <w:t>所有</w:t>
      </w:r>
      <w:r>
        <w:rPr>
          <w:rFonts w:hint="eastAsia" w:ascii="宋体" w:hAnsi="宋体" w:eastAsia="宋体" w:cs="宋体"/>
          <w:sz w:val="24"/>
          <w:szCs w:val="24"/>
          <w:highlight w:val="none"/>
        </w:rPr>
        <w:t>养护项</w:t>
      </w:r>
      <w:r>
        <w:rPr>
          <w:rFonts w:hint="eastAsia" w:ascii="宋体" w:hAnsi="宋体" w:eastAsia="宋体" w:cs="宋体"/>
          <w:sz w:val="24"/>
          <w:szCs w:val="24"/>
        </w:rPr>
        <w:t>目每天保证一次以上全面保洁，公园、小游园、公共绿地、活动场地丶球场等区域每天保证两次以上全面保结，保持养护项目常态化环境卫生，不得出现卫生死角，垃圾要求日产日清。</w:t>
      </w:r>
    </w:p>
    <w:p>
      <w:pPr>
        <w:keepNext w:val="0"/>
        <w:keepLines w:val="0"/>
        <w:pageBreakBefore w:val="0"/>
        <w:tabs>
          <w:tab w:val="left" w:pos="840"/>
        </w:tabs>
        <w:kinsoku/>
        <w:wordWrap/>
        <w:overflowPunct/>
        <w:topLinePunct w:val="0"/>
        <w:autoSpaceDE/>
        <w:autoSpaceDN/>
        <w:bidi w:val="0"/>
        <w:adjustRightInd/>
        <w:spacing w:line="360" w:lineRule="auto"/>
        <w:ind w:firstLine="240"/>
        <w:textAlignment w:val="auto"/>
        <w:rPr>
          <w:rFonts w:hint="eastAsia" w:ascii="宋体" w:hAnsi="宋体" w:eastAsia="宋体" w:cs="宋体"/>
          <w:sz w:val="24"/>
          <w:szCs w:val="24"/>
        </w:rPr>
      </w:pPr>
      <w:r>
        <w:rPr>
          <w:rFonts w:hint="eastAsia" w:ascii="宋体" w:hAnsi="宋体" w:eastAsia="宋体" w:cs="宋体"/>
          <w:kern w:val="0"/>
          <w:sz w:val="24"/>
          <w:szCs w:val="24"/>
        </w:rPr>
        <w:t>（二）项目组人员、作业人员、作业车辆及设备要求（基本配置不满足的视为不实质性响应招标要求，为无效投标）：</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1、项目组人员</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highlight w:val="yellow"/>
          <w:lang w:val="en-US" w:eastAsia="zh-CN"/>
        </w:rPr>
      </w:pPr>
      <w:r>
        <w:rPr>
          <w:rFonts w:hint="eastAsia" w:ascii="宋体" w:hAnsi="宋体" w:eastAsia="宋体" w:cs="宋体"/>
          <w:kern w:val="0"/>
          <w:sz w:val="24"/>
          <w:szCs w:val="24"/>
          <w:highlight w:val="none"/>
        </w:rPr>
        <w:t>每标段项目组专职人员最低要求：本项目必须派驻项目经理1名、技术负责人1名，</w:t>
      </w:r>
      <w:r>
        <w:rPr>
          <w:rFonts w:hint="eastAsia" w:ascii="宋体" w:hAnsi="宋体" w:eastAsia="宋体" w:cs="宋体"/>
          <w:kern w:val="0"/>
          <w:sz w:val="24"/>
          <w:szCs w:val="24"/>
          <w:highlight w:val="none"/>
          <w:lang w:val="en-US" w:eastAsia="zh-CN"/>
        </w:rPr>
        <w:t>资料员1名，</w:t>
      </w:r>
      <w:r>
        <w:rPr>
          <w:rFonts w:hint="eastAsia" w:ascii="宋体" w:hAnsi="宋体" w:eastAsia="宋体" w:cs="宋体"/>
          <w:kern w:val="0"/>
          <w:sz w:val="24"/>
          <w:szCs w:val="24"/>
          <w:highlight w:val="none"/>
        </w:rPr>
        <w:t>安全员、巡查员至少1名（安全员、巡查员需具备相关证书，可兼职），技术员1名，养护作业人员10名</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标段内有综合性的城市公园以及专题公园的（</w:t>
      </w:r>
      <w:r>
        <w:rPr>
          <w:rFonts w:hint="eastAsia" w:ascii="宋体" w:hAnsi="宋体" w:eastAsia="宋体" w:cs="宋体"/>
          <w:kern w:val="0"/>
          <w:sz w:val="24"/>
          <w:szCs w:val="24"/>
          <w:highlight w:val="none"/>
          <w:lang w:val="en-US" w:eastAsia="zh-CN"/>
        </w:rPr>
        <w:t>一级养护等级游园或</w:t>
      </w:r>
      <w:r>
        <w:rPr>
          <w:rFonts w:hint="eastAsia" w:ascii="宋体" w:hAnsi="宋体" w:eastAsia="宋体" w:cs="宋体"/>
          <w:kern w:val="0"/>
          <w:sz w:val="24"/>
          <w:szCs w:val="24"/>
          <w:highlight w:val="none"/>
        </w:rPr>
        <w:t>采购人确定</w:t>
      </w:r>
      <w:r>
        <w:rPr>
          <w:rFonts w:hint="eastAsia" w:ascii="宋体" w:hAnsi="宋体" w:eastAsia="宋体" w:cs="宋体"/>
          <w:kern w:val="0"/>
          <w:sz w:val="24"/>
          <w:szCs w:val="24"/>
          <w:highlight w:val="none"/>
          <w:lang w:eastAsia="zh-CN"/>
        </w:rPr>
        <w:t>的</w:t>
      </w:r>
      <w:r>
        <w:rPr>
          <w:rFonts w:hint="eastAsia" w:ascii="宋体" w:hAnsi="宋体" w:eastAsia="宋体" w:cs="宋体"/>
          <w:kern w:val="0"/>
          <w:sz w:val="24"/>
          <w:szCs w:val="24"/>
          <w:highlight w:val="none"/>
        </w:rPr>
        <w:t>名单</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lang w:val="en-US" w:eastAsia="zh-CN"/>
        </w:rPr>
        <w:t>详见附件《养护清单汇总表》</w:t>
      </w:r>
      <w:r>
        <w:rPr>
          <w:rFonts w:hint="eastAsia" w:ascii="宋体" w:hAnsi="宋体" w:eastAsia="宋体" w:cs="宋体"/>
          <w:kern w:val="0"/>
          <w:sz w:val="24"/>
          <w:szCs w:val="24"/>
          <w:highlight w:val="none"/>
        </w:rPr>
        <w:t>），需配备至少1名保安人员</w:t>
      </w:r>
      <w:r>
        <w:rPr>
          <w:rFonts w:hint="eastAsia" w:ascii="宋体" w:hAnsi="宋体" w:eastAsia="宋体" w:cs="宋体"/>
          <w:color w:val="auto"/>
          <w:kern w:val="0"/>
          <w:sz w:val="24"/>
          <w:szCs w:val="24"/>
          <w:highlight w:val="none"/>
          <w:lang w:eastAsia="zh-CN"/>
        </w:rPr>
        <w:t>且配备至少</w:t>
      </w:r>
      <w:r>
        <w:rPr>
          <w:rFonts w:hint="eastAsia" w:ascii="宋体" w:hAnsi="宋体" w:eastAsia="宋体" w:cs="宋体"/>
          <w:color w:val="auto"/>
          <w:kern w:val="0"/>
          <w:sz w:val="24"/>
          <w:szCs w:val="24"/>
          <w:highlight w:val="none"/>
          <w:lang w:val="en-US" w:eastAsia="zh-CN"/>
        </w:rPr>
        <w:t>1名专职保洁员</w:t>
      </w:r>
      <w:r>
        <w:rPr>
          <w:rFonts w:hint="eastAsia" w:ascii="宋体" w:hAnsi="宋体" w:eastAsia="宋体" w:cs="宋体"/>
          <w:kern w:val="0"/>
          <w:sz w:val="24"/>
          <w:szCs w:val="24"/>
          <w:highlight w:val="none"/>
        </w:rPr>
        <w:t>。</w:t>
      </w:r>
      <w:r>
        <w:rPr>
          <w:rFonts w:hint="eastAsia" w:ascii="宋体" w:hAnsi="宋体" w:eastAsia="宋体" w:cs="宋体"/>
          <w:kern w:val="0"/>
          <w:sz w:val="24"/>
          <w:szCs w:val="24"/>
          <w:highlight w:val="none"/>
          <w:lang w:val="en-US" w:eastAsia="zh-CN"/>
        </w:rPr>
        <w:t>如投多个标段，则按照要求最高的标段配备人员。</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（1）项目组人员要求</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highlight w:val="none"/>
        </w:rPr>
        <w:t>项目经理要求：项目经理必须具备园林绿化职称。代表中标供应</w:t>
      </w:r>
      <w:r>
        <w:rPr>
          <w:rFonts w:hint="eastAsia" w:ascii="宋体" w:hAnsi="宋体" w:eastAsia="宋体" w:cs="宋体"/>
          <w:kern w:val="0"/>
          <w:sz w:val="24"/>
          <w:szCs w:val="24"/>
        </w:rPr>
        <w:t>商参加采购人组织的业务培训、管理会议、各类现场检查与考核等。</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拟派项目经理必须具备下列条件之一：</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cs="宋体"/>
          <w:kern w:val="0"/>
          <w:sz w:val="24"/>
          <w:szCs w:val="24"/>
          <w:highlight w:val="none"/>
          <w:lang w:val="en-US" w:eastAsia="zh-CN"/>
        </w:rPr>
        <w:t>1）</w:t>
      </w:r>
      <w:r>
        <w:rPr>
          <w:rFonts w:hint="eastAsia" w:ascii="宋体" w:hAnsi="宋体" w:eastAsia="宋体" w:cs="宋体"/>
          <w:kern w:val="0"/>
          <w:sz w:val="24"/>
          <w:szCs w:val="24"/>
          <w:highlight w:val="none"/>
        </w:rPr>
        <w:t>获得国家级园林绿化及相关专业中级及以上职称的技术人员；</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cs="宋体"/>
          <w:kern w:val="0"/>
          <w:sz w:val="24"/>
          <w:szCs w:val="24"/>
          <w:highlight w:val="none"/>
          <w:lang w:val="en-US" w:eastAsia="zh-CN"/>
        </w:rPr>
        <w:t>2）</w:t>
      </w:r>
      <w:r>
        <w:rPr>
          <w:rFonts w:hint="eastAsia" w:ascii="宋体" w:hAnsi="宋体" w:eastAsia="宋体" w:cs="宋体"/>
          <w:kern w:val="0"/>
          <w:sz w:val="24"/>
          <w:szCs w:val="24"/>
          <w:highlight w:val="none"/>
        </w:rPr>
        <w:t>具有大专以上（含大专）学历、获得园林绿化及相关专业初级职称5年</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以的技术人员；</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cs="宋体"/>
          <w:kern w:val="0"/>
          <w:sz w:val="24"/>
          <w:szCs w:val="24"/>
          <w:highlight w:val="none"/>
          <w:lang w:val="en-US" w:eastAsia="zh-CN"/>
        </w:rPr>
        <w:t>3）</w:t>
      </w:r>
      <w:r>
        <w:rPr>
          <w:rFonts w:hint="eastAsia" w:ascii="宋体" w:hAnsi="宋体" w:eastAsia="宋体" w:cs="宋体"/>
          <w:kern w:val="0"/>
          <w:sz w:val="24"/>
          <w:szCs w:val="24"/>
          <w:highlight w:val="none"/>
        </w:rPr>
        <w:t>获得园林绿化及相关专业初级职称且从事园林绿化工作8年以上的技术</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人员。</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拟派项目经理不得为公司法定代表人，必须为投标供应商正式人员。</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（2）拟派项目经理业绩：近三</w:t>
      </w:r>
      <w:r>
        <w:rPr>
          <w:rFonts w:hint="eastAsia" w:ascii="宋体" w:hAnsi="宋体" w:eastAsia="宋体" w:cs="宋体"/>
          <w:color w:val="auto"/>
          <w:kern w:val="0"/>
          <w:sz w:val="24"/>
          <w:szCs w:val="24"/>
          <w:highlight w:val="none"/>
        </w:rPr>
        <w:t>年（20</w:t>
      </w:r>
      <w:r>
        <w:rPr>
          <w:rFonts w:hint="eastAsia" w:ascii="宋体" w:hAnsi="宋体" w:eastAsia="宋体" w:cs="宋体"/>
          <w:color w:val="auto"/>
          <w:kern w:val="0"/>
          <w:sz w:val="24"/>
          <w:szCs w:val="24"/>
          <w:highlight w:val="none"/>
          <w:lang w:val="en-US" w:eastAsia="zh-CN"/>
        </w:rPr>
        <w:t>19</w:t>
      </w:r>
      <w:r>
        <w:rPr>
          <w:rFonts w:hint="eastAsia" w:ascii="宋体" w:hAnsi="宋体" w:eastAsia="宋体" w:cs="宋体"/>
          <w:color w:val="auto"/>
          <w:kern w:val="0"/>
          <w:sz w:val="24"/>
          <w:szCs w:val="24"/>
          <w:highlight w:val="none"/>
        </w:rPr>
        <w:t>年</w:t>
      </w:r>
      <w:r>
        <w:rPr>
          <w:rFonts w:hint="eastAsia" w:ascii="宋体" w:hAnsi="宋体" w:eastAsia="宋体" w:cs="宋体"/>
          <w:color w:val="auto"/>
          <w:kern w:val="0"/>
          <w:sz w:val="24"/>
          <w:szCs w:val="24"/>
          <w:highlight w:val="none"/>
          <w:lang w:val="en-US" w:eastAsia="zh-CN"/>
        </w:rPr>
        <w:t>12</w:t>
      </w:r>
      <w:r>
        <w:rPr>
          <w:rFonts w:hint="eastAsia" w:ascii="宋体" w:hAnsi="宋体" w:eastAsia="宋体" w:cs="宋体"/>
          <w:color w:val="auto"/>
          <w:kern w:val="0"/>
          <w:sz w:val="24"/>
          <w:szCs w:val="24"/>
          <w:highlight w:val="none"/>
        </w:rPr>
        <w:t>月1日-</w:t>
      </w:r>
      <w:r>
        <w:rPr>
          <w:rFonts w:hint="eastAsia" w:ascii="宋体" w:hAnsi="宋体" w:eastAsia="宋体" w:cs="宋体"/>
          <w:color w:val="auto"/>
          <w:kern w:val="0"/>
          <w:sz w:val="24"/>
          <w:szCs w:val="24"/>
          <w:highlight w:val="none"/>
          <w:lang w:eastAsia="zh-CN"/>
        </w:rPr>
        <w:t>2022年1</w:t>
      </w:r>
      <w:r>
        <w:rPr>
          <w:rFonts w:hint="eastAsia" w:ascii="宋体" w:hAnsi="宋体" w:eastAsia="宋体" w:cs="宋体"/>
          <w:color w:val="auto"/>
          <w:kern w:val="0"/>
          <w:sz w:val="24"/>
          <w:szCs w:val="24"/>
          <w:highlight w:val="none"/>
          <w:lang w:val="en-US" w:eastAsia="zh-CN"/>
        </w:rPr>
        <w:t>1</w:t>
      </w:r>
      <w:r>
        <w:rPr>
          <w:rFonts w:hint="eastAsia" w:ascii="宋体" w:hAnsi="宋体" w:eastAsia="宋体" w:cs="宋体"/>
          <w:color w:val="auto"/>
          <w:kern w:val="0"/>
          <w:sz w:val="24"/>
          <w:szCs w:val="24"/>
          <w:highlight w:val="none"/>
          <w:lang w:eastAsia="zh-CN"/>
        </w:rPr>
        <w:t>月</w:t>
      </w:r>
      <w:r>
        <w:rPr>
          <w:rFonts w:hint="eastAsia" w:ascii="宋体" w:hAnsi="宋体" w:eastAsia="宋体" w:cs="宋体"/>
          <w:color w:val="auto"/>
          <w:kern w:val="0"/>
          <w:sz w:val="24"/>
          <w:szCs w:val="24"/>
          <w:highlight w:val="none"/>
        </w:rPr>
        <w:t>3</w:t>
      </w:r>
      <w:r>
        <w:rPr>
          <w:rFonts w:hint="eastAsia" w:ascii="宋体" w:hAnsi="宋体" w:eastAsia="宋体" w:cs="宋体"/>
          <w:color w:val="auto"/>
          <w:kern w:val="0"/>
          <w:sz w:val="24"/>
          <w:szCs w:val="24"/>
          <w:highlight w:val="none"/>
          <w:lang w:val="en-US" w:eastAsia="zh-CN"/>
        </w:rPr>
        <w:t>0</w:t>
      </w:r>
      <w:r>
        <w:rPr>
          <w:rFonts w:hint="eastAsia" w:ascii="宋体" w:hAnsi="宋体" w:eastAsia="宋体" w:cs="宋体"/>
          <w:color w:val="auto"/>
          <w:kern w:val="0"/>
          <w:sz w:val="24"/>
          <w:szCs w:val="24"/>
          <w:highlight w:val="none"/>
        </w:rPr>
        <w:t>日）</w:t>
      </w:r>
      <w:r>
        <w:rPr>
          <w:rFonts w:hint="eastAsia" w:ascii="宋体" w:hAnsi="宋体" w:eastAsia="宋体" w:cs="宋体"/>
          <w:kern w:val="0"/>
          <w:sz w:val="24"/>
          <w:szCs w:val="24"/>
          <w:highlight w:val="none"/>
        </w:rPr>
        <w:t xml:space="preserve">承担过一个50公顷及以上 </w:t>
      </w:r>
      <w:r>
        <w:rPr>
          <w:rFonts w:hint="eastAsia" w:ascii="宋体" w:hAnsi="宋体" w:eastAsia="宋体" w:cs="宋体"/>
          <w:kern w:val="0"/>
          <w:sz w:val="24"/>
          <w:szCs w:val="24"/>
          <w:highlight w:val="none"/>
          <w:u w:val="single"/>
        </w:rPr>
        <w:t xml:space="preserve"> 公园绿地或市政道路配套绿化 </w:t>
      </w:r>
      <w:r>
        <w:rPr>
          <w:rFonts w:hint="eastAsia" w:ascii="宋体" w:hAnsi="宋体" w:eastAsia="宋体" w:cs="宋体"/>
          <w:kern w:val="0"/>
          <w:sz w:val="24"/>
          <w:szCs w:val="24"/>
          <w:highlight w:val="none"/>
        </w:rPr>
        <w:t xml:space="preserve"> 管护项目，且具备园林绿化及相关专业的工程师及以上职称；</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（3）技术负责人要求：技术负责人必须具备园林绿化及相关专业的中级工程师及以上职称，</w:t>
      </w:r>
      <w:bookmarkStart w:id="31" w:name="_Hlk77093416"/>
      <w:r>
        <w:rPr>
          <w:rFonts w:hint="eastAsia" w:ascii="宋体" w:hAnsi="宋体" w:eastAsia="宋体" w:cs="宋体"/>
          <w:kern w:val="0"/>
          <w:sz w:val="24"/>
          <w:szCs w:val="24"/>
          <w:highlight w:val="none"/>
        </w:rPr>
        <w:t>需协助项目经理，制定养护计划和养护标准规范并监督执行，负责各项养护管理台账建立，养护基础资料统计上报，24小时平台案件接单处置、案件分析及回复。</w:t>
      </w:r>
      <w:bookmarkEnd w:id="31"/>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（4）安全员要求：安全员必须具备相关安全员证书，负责每日养护班组岗前安全教育及作业过程中安全巡查，并形成专项安全台账资料。</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（5）资料员要求：资料员必须具备相关资料员证书，负责项目的资料档案整理、计划统计管理及内业管理的工作并完成项目部交办的其他任务。</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6）巡查员要求：巡查员必须具备园林绿化及相关专业的技术员及以上职称或具备园林绿化相关专业大专及以上学历，每工作日在本标段有效巡查6小时及以上。节假日可由其它值班人员代岗巡查，有效巡查4小时及以上。</w:t>
      </w:r>
    </w:p>
    <w:p>
      <w:pPr>
        <w:keepNext w:val="0"/>
        <w:keepLines w:val="0"/>
        <w:pageBreakBefore w:val="0"/>
        <w:widowControl/>
        <w:kinsoku/>
        <w:wordWrap/>
        <w:overflowPunct/>
        <w:topLinePunct w:val="0"/>
        <w:autoSpaceDE/>
        <w:autoSpaceDN/>
        <w:bidi w:val="0"/>
        <w:adjustRightInd/>
        <w:snapToGrid w:val="0"/>
        <w:spacing w:line="360" w:lineRule="auto"/>
        <w:ind w:firstLine="480"/>
        <w:jc w:val="left"/>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7）技术员要求：技术员必须具备园林绿化及相关专业的中级工及以上职业资格或绿化养护作业五年以上的从业经历或具备园林绿化相关专业大专及以上学历。园林绿化及相关专业：包括园林（含园林规划设计、园林植物、风景园林、园林绿化等）、园艺、景观、植物（含植保、森保等）、环境艺术等专业。</w:t>
      </w:r>
    </w:p>
    <w:p>
      <w:pPr>
        <w:pStyle w:val="29"/>
        <w:keepNext w:val="0"/>
        <w:keepLines w:val="0"/>
        <w:pageBreakBefore w:val="0"/>
        <w:kinsoku/>
        <w:wordWrap/>
        <w:overflowPunct/>
        <w:topLinePunct w:val="0"/>
        <w:autoSpaceDE/>
        <w:autoSpaceDN/>
        <w:bidi w:val="0"/>
        <w:adjustRightInd/>
        <w:spacing w:line="360" w:lineRule="auto"/>
        <w:ind w:left="360" w:firstLine="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（8）</w:t>
      </w:r>
      <w:r>
        <w:rPr>
          <w:rFonts w:hint="eastAsia" w:ascii="宋体" w:hAnsi="宋体" w:eastAsia="宋体" w:cs="宋体"/>
          <w:sz w:val="24"/>
          <w:szCs w:val="24"/>
          <w:highlight w:val="none"/>
          <w:lang w:val="en-US" w:eastAsia="zh-CN"/>
        </w:rPr>
        <w:t>每个</w:t>
      </w:r>
      <w:r>
        <w:rPr>
          <w:rFonts w:hint="eastAsia" w:ascii="宋体" w:hAnsi="宋体" w:eastAsia="宋体" w:cs="宋体"/>
          <w:sz w:val="24"/>
          <w:szCs w:val="24"/>
          <w:highlight w:val="none"/>
        </w:rPr>
        <w:t>综合性的城市公园以及专题公园</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一级养护标准或采购人确定的名单内游园，</w:t>
      </w:r>
      <w:r>
        <w:rPr>
          <w:rFonts w:hint="eastAsia" w:ascii="宋体" w:hAnsi="宋体" w:eastAsia="宋体" w:cs="宋体"/>
          <w:kern w:val="0"/>
          <w:sz w:val="24"/>
          <w:szCs w:val="24"/>
          <w:highlight w:val="none"/>
          <w:lang w:val="en-US" w:eastAsia="zh-CN"/>
        </w:rPr>
        <w:t>详见附件《养护清单汇总表》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需要</w:t>
      </w:r>
      <w:r>
        <w:rPr>
          <w:rFonts w:hint="eastAsia" w:ascii="宋体" w:hAnsi="宋体" w:eastAsia="宋体" w:cs="宋体"/>
          <w:sz w:val="24"/>
          <w:szCs w:val="24"/>
          <w:highlight w:val="none"/>
          <w:lang w:val="en-US" w:eastAsia="zh-CN"/>
        </w:rPr>
        <w:t>专职</w:t>
      </w:r>
      <w:r>
        <w:rPr>
          <w:rFonts w:hint="eastAsia" w:ascii="宋体" w:hAnsi="宋体" w:eastAsia="宋体" w:cs="宋体"/>
          <w:sz w:val="24"/>
          <w:szCs w:val="24"/>
          <w:highlight w:val="none"/>
        </w:rPr>
        <w:t>保安</w:t>
      </w:r>
      <w:r>
        <w:rPr>
          <w:rFonts w:hint="eastAsia" w:ascii="宋体" w:hAnsi="宋体" w:eastAsia="宋体" w:cs="宋体"/>
          <w:sz w:val="24"/>
          <w:szCs w:val="24"/>
          <w:highlight w:val="none"/>
          <w:lang w:eastAsia="zh-CN"/>
        </w:rPr>
        <w:t>及</w:t>
      </w:r>
      <w:r>
        <w:rPr>
          <w:rFonts w:hint="eastAsia" w:ascii="宋体" w:hAnsi="宋体" w:eastAsia="宋体" w:cs="宋体"/>
          <w:sz w:val="24"/>
          <w:szCs w:val="24"/>
          <w:highlight w:val="none"/>
          <w:lang w:val="en-US" w:eastAsia="zh-CN"/>
        </w:rPr>
        <w:t>专职</w:t>
      </w:r>
      <w:r>
        <w:rPr>
          <w:rFonts w:hint="eastAsia" w:ascii="宋体" w:hAnsi="宋体" w:eastAsia="宋体" w:cs="宋体"/>
          <w:sz w:val="24"/>
          <w:szCs w:val="24"/>
          <w:highlight w:val="none"/>
          <w:lang w:eastAsia="zh-CN"/>
        </w:rPr>
        <w:t>保洁人员</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每个公厕需要配备一名专职保洁员。</w:t>
      </w:r>
      <w:r>
        <w:rPr>
          <w:rFonts w:hint="eastAsia" w:ascii="宋体" w:hAnsi="宋体" w:eastAsia="宋体" w:cs="宋体"/>
          <w:sz w:val="24"/>
          <w:szCs w:val="24"/>
          <w:highlight w:val="none"/>
        </w:rPr>
        <w:t>保安人员要求：男性，年龄60周岁以内，身体健康，品行良好。</w:t>
      </w:r>
      <w:r>
        <w:rPr>
          <w:rFonts w:hint="eastAsia" w:ascii="宋体" w:hAnsi="宋体" w:eastAsia="宋体" w:cs="宋体"/>
          <w:sz w:val="24"/>
          <w:szCs w:val="24"/>
          <w:highlight w:val="none"/>
          <w:lang w:eastAsia="zh-CN"/>
        </w:rPr>
        <w:t>保洁人员要求：</w:t>
      </w:r>
      <w:r>
        <w:rPr>
          <w:rFonts w:hint="eastAsia" w:ascii="宋体" w:hAnsi="宋体" w:eastAsia="宋体" w:cs="宋体"/>
          <w:sz w:val="24"/>
          <w:szCs w:val="24"/>
          <w:highlight w:val="none"/>
        </w:rPr>
        <w:t>年龄60周岁以内，身体健康，品行良好。</w:t>
      </w:r>
    </w:p>
    <w:p>
      <w:pPr>
        <w:keepNext w:val="0"/>
        <w:keepLines w:val="0"/>
        <w:pageBreakBefore w:val="0"/>
        <w:widowControl/>
        <w:kinsoku/>
        <w:wordWrap/>
        <w:overflowPunct/>
        <w:topLinePunct w:val="0"/>
        <w:autoSpaceDE/>
        <w:autoSpaceDN/>
        <w:bidi w:val="0"/>
        <w:adjustRightInd/>
        <w:snapToGrid w:val="0"/>
        <w:spacing w:line="360" w:lineRule="auto"/>
        <w:ind w:firstLine="480"/>
        <w:jc w:val="left"/>
        <w:textAlignment w:val="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（9）其他说明</w:t>
      </w:r>
    </w:p>
    <w:p>
      <w:pPr>
        <w:keepNext w:val="0"/>
        <w:keepLines w:val="0"/>
        <w:pageBreakBefore w:val="0"/>
        <w:widowControl/>
        <w:kinsoku/>
        <w:wordWrap/>
        <w:overflowPunct/>
        <w:topLinePunct w:val="0"/>
        <w:autoSpaceDE/>
        <w:autoSpaceDN/>
        <w:bidi w:val="0"/>
        <w:adjustRightInd/>
        <w:snapToGrid w:val="0"/>
        <w:spacing w:line="360" w:lineRule="auto"/>
        <w:ind w:firstLine="48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kern w:val="0"/>
          <w:sz w:val="24"/>
          <w:szCs w:val="24"/>
          <w:highlight w:val="none"/>
        </w:rPr>
        <w:t>①上述人员（除</w:t>
      </w:r>
      <w:r>
        <w:rPr>
          <w:rFonts w:hint="eastAsia" w:ascii="宋体" w:hAnsi="宋体" w:eastAsia="宋体" w:cs="宋体"/>
          <w:kern w:val="0"/>
          <w:sz w:val="24"/>
          <w:szCs w:val="24"/>
          <w:highlight w:val="none"/>
          <w:lang w:val="en-US" w:eastAsia="zh-CN"/>
        </w:rPr>
        <w:t>养护作业人员、</w:t>
      </w:r>
      <w:r>
        <w:rPr>
          <w:rFonts w:hint="eastAsia" w:ascii="宋体" w:hAnsi="宋体" w:eastAsia="宋体" w:cs="宋体"/>
          <w:kern w:val="0"/>
          <w:sz w:val="24"/>
          <w:szCs w:val="24"/>
          <w:highlight w:val="none"/>
        </w:rPr>
        <w:t>保安</w:t>
      </w:r>
      <w:r>
        <w:rPr>
          <w:rFonts w:hint="eastAsia" w:ascii="宋体" w:hAnsi="宋体" w:eastAsia="宋体" w:cs="宋体"/>
          <w:kern w:val="0"/>
          <w:sz w:val="24"/>
          <w:szCs w:val="24"/>
          <w:highlight w:val="none"/>
          <w:lang w:eastAsia="zh-CN"/>
        </w:rPr>
        <w:t>及保洁</w:t>
      </w:r>
      <w:r>
        <w:rPr>
          <w:rFonts w:hint="eastAsia" w:ascii="宋体" w:hAnsi="宋体" w:eastAsia="宋体" w:cs="宋体"/>
          <w:kern w:val="0"/>
          <w:sz w:val="24"/>
          <w:szCs w:val="24"/>
          <w:highlight w:val="none"/>
        </w:rPr>
        <w:t>人员）年龄均在男性60周岁以内，女性55周岁以内，必须为投标企业正式员工，以企业聘用合同和社保部门出具的</w:t>
      </w:r>
      <w:bookmarkStart w:id="32" w:name="_Hlk79736671"/>
      <w:r>
        <w:rPr>
          <w:rFonts w:hint="eastAsia" w:ascii="宋体" w:hAnsi="宋体" w:eastAsia="宋体" w:cs="宋体"/>
          <w:kern w:val="0"/>
          <w:sz w:val="24"/>
          <w:szCs w:val="24"/>
          <w:highlight w:val="none"/>
          <w:u w:val="single"/>
        </w:rPr>
        <w:t>“近</w:t>
      </w:r>
      <w:r>
        <w:rPr>
          <w:rFonts w:hint="eastAsia" w:ascii="宋体" w:hAnsi="宋体" w:eastAsia="宋体" w:cs="宋体"/>
          <w:kern w:val="0"/>
          <w:sz w:val="24"/>
          <w:szCs w:val="24"/>
          <w:highlight w:val="none"/>
          <w:u w:val="single"/>
          <w:lang w:val="en-US" w:eastAsia="zh-CN"/>
        </w:rPr>
        <w:t>1</w:t>
      </w:r>
      <w:r>
        <w:rPr>
          <w:rFonts w:hint="eastAsia" w:ascii="宋体" w:hAnsi="宋体" w:eastAsia="宋体" w:cs="宋体"/>
          <w:kern w:val="0"/>
          <w:sz w:val="24"/>
          <w:szCs w:val="24"/>
          <w:highlight w:val="none"/>
          <w:u w:val="single"/>
        </w:rPr>
        <w:t>个月</w:t>
      </w:r>
      <w:r>
        <w:rPr>
          <w:rFonts w:hint="eastAsia" w:ascii="宋体" w:hAnsi="宋体" w:eastAsia="宋体" w:cs="宋体"/>
          <w:color w:val="auto"/>
          <w:kern w:val="0"/>
          <w:sz w:val="24"/>
          <w:szCs w:val="24"/>
          <w:highlight w:val="none"/>
          <w:u w:val="single"/>
        </w:rPr>
        <w:t>（</w:t>
      </w:r>
      <w:r>
        <w:rPr>
          <w:rFonts w:hint="eastAsia" w:ascii="宋体" w:hAnsi="宋体" w:eastAsia="宋体" w:cs="宋体"/>
          <w:color w:val="auto"/>
          <w:kern w:val="0"/>
          <w:sz w:val="24"/>
          <w:szCs w:val="24"/>
          <w:highlight w:val="none"/>
          <w:u w:val="single"/>
          <w:lang w:eastAsia="zh-CN"/>
        </w:rPr>
        <w:t>2022年1</w:t>
      </w:r>
      <w:r>
        <w:rPr>
          <w:rFonts w:hint="eastAsia" w:ascii="宋体" w:hAnsi="宋体" w:eastAsia="宋体" w:cs="宋体"/>
          <w:color w:val="auto"/>
          <w:kern w:val="0"/>
          <w:sz w:val="24"/>
          <w:szCs w:val="24"/>
          <w:highlight w:val="none"/>
          <w:u w:val="single"/>
          <w:lang w:val="en-US" w:eastAsia="zh-CN"/>
        </w:rPr>
        <w:t>1</w:t>
      </w:r>
      <w:r>
        <w:rPr>
          <w:rFonts w:hint="eastAsia" w:ascii="宋体" w:hAnsi="宋体" w:eastAsia="宋体" w:cs="宋体"/>
          <w:color w:val="auto"/>
          <w:kern w:val="0"/>
          <w:sz w:val="24"/>
          <w:szCs w:val="24"/>
          <w:highlight w:val="none"/>
          <w:u w:val="single"/>
          <w:lang w:eastAsia="zh-CN"/>
        </w:rPr>
        <w:t>月</w:t>
      </w:r>
      <w:r>
        <w:rPr>
          <w:rFonts w:hint="eastAsia" w:ascii="宋体" w:hAnsi="宋体" w:eastAsia="宋体" w:cs="宋体"/>
          <w:color w:val="auto"/>
          <w:kern w:val="0"/>
          <w:sz w:val="24"/>
          <w:szCs w:val="24"/>
          <w:highlight w:val="none"/>
          <w:u w:val="single"/>
        </w:rPr>
        <w:t>）社保缴</w:t>
      </w:r>
      <w:r>
        <w:rPr>
          <w:rFonts w:hint="eastAsia" w:ascii="宋体" w:hAnsi="宋体" w:eastAsia="宋体" w:cs="宋体"/>
          <w:color w:val="auto"/>
          <w:kern w:val="0"/>
          <w:sz w:val="24"/>
          <w:szCs w:val="24"/>
          <w:highlight w:val="none"/>
        </w:rPr>
        <w:t>费记录”，项目负责人需出具</w:t>
      </w:r>
      <w:bookmarkEnd w:id="32"/>
      <w:r>
        <w:rPr>
          <w:rFonts w:hint="eastAsia" w:ascii="宋体" w:hAnsi="宋体" w:eastAsia="宋体" w:cs="宋体"/>
          <w:color w:val="auto"/>
          <w:kern w:val="0"/>
          <w:sz w:val="24"/>
          <w:szCs w:val="24"/>
          <w:highlight w:val="none"/>
          <w:u w:val="single"/>
        </w:rPr>
        <w:t>“近</w:t>
      </w:r>
      <w:r>
        <w:rPr>
          <w:rFonts w:hint="eastAsia" w:ascii="宋体" w:hAnsi="宋体" w:eastAsia="宋体" w:cs="宋体"/>
          <w:color w:val="auto"/>
          <w:kern w:val="0"/>
          <w:sz w:val="24"/>
          <w:szCs w:val="24"/>
          <w:highlight w:val="none"/>
          <w:u w:val="single"/>
          <w:lang w:val="en-US" w:eastAsia="zh-CN"/>
        </w:rPr>
        <w:t>1</w:t>
      </w:r>
      <w:r>
        <w:rPr>
          <w:rFonts w:hint="eastAsia" w:ascii="宋体" w:hAnsi="宋体" w:eastAsia="宋体" w:cs="宋体"/>
          <w:color w:val="auto"/>
          <w:kern w:val="0"/>
          <w:sz w:val="24"/>
          <w:szCs w:val="24"/>
          <w:highlight w:val="none"/>
          <w:u w:val="single"/>
        </w:rPr>
        <w:t>个月（</w:t>
      </w:r>
      <w:r>
        <w:rPr>
          <w:rFonts w:hint="eastAsia" w:ascii="宋体" w:hAnsi="宋体" w:eastAsia="宋体" w:cs="宋体"/>
          <w:color w:val="auto"/>
          <w:kern w:val="0"/>
          <w:sz w:val="24"/>
          <w:szCs w:val="24"/>
          <w:highlight w:val="none"/>
          <w:u w:val="single"/>
          <w:lang w:eastAsia="zh-CN"/>
        </w:rPr>
        <w:t>2022年1</w:t>
      </w:r>
      <w:r>
        <w:rPr>
          <w:rFonts w:hint="eastAsia" w:ascii="宋体" w:hAnsi="宋体" w:eastAsia="宋体" w:cs="宋体"/>
          <w:color w:val="auto"/>
          <w:kern w:val="0"/>
          <w:sz w:val="24"/>
          <w:szCs w:val="24"/>
          <w:highlight w:val="none"/>
          <w:u w:val="single"/>
          <w:lang w:val="en-US" w:eastAsia="zh-CN"/>
        </w:rPr>
        <w:t>1</w:t>
      </w:r>
      <w:r>
        <w:rPr>
          <w:rFonts w:hint="eastAsia" w:ascii="宋体" w:hAnsi="宋体" w:eastAsia="宋体" w:cs="宋体"/>
          <w:color w:val="auto"/>
          <w:kern w:val="0"/>
          <w:sz w:val="24"/>
          <w:szCs w:val="24"/>
          <w:highlight w:val="none"/>
          <w:u w:val="single"/>
          <w:lang w:eastAsia="zh-CN"/>
        </w:rPr>
        <w:t>月</w:t>
      </w:r>
      <w:r>
        <w:rPr>
          <w:rFonts w:hint="eastAsia" w:ascii="宋体" w:hAnsi="宋体" w:eastAsia="宋体" w:cs="宋体"/>
          <w:color w:val="auto"/>
          <w:kern w:val="0"/>
          <w:sz w:val="24"/>
          <w:szCs w:val="24"/>
          <w:highlight w:val="none"/>
          <w:u w:val="single"/>
        </w:rPr>
        <w:t>）社保缴</w:t>
      </w:r>
      <w:r>
        <w:rPr>
          <w:rFonts w:hint="eastAsia" w:ascii="宋体" w:hAnsi="宋体" w:eastAsia="宋体" w:cs="宋体"/>
          <w:color w:val="auto"/>
          <w:kern w:val="0"/>
          <w:sz w:val="24"/>
          <w:szCs w:val="24"/>
          <w:highlight w:val="none"/>
        </w:rPr>
        <w:t>费记录”。</w:t>
      </w:r>
      <w:r>
        <w:rPr>
          <w:rFonts w:hint="eastAsia" w:ascii="宋体" w:hAnsi="宋体" w:eastAsia="宋体" w:cs="宋体"/>
          <w:color w:val="auto"/>
          <w:kern w:val="0"/>
          <w:sz w:val="24"/>
          <w:szCs w:val="24"/>
          <w:highlight w:val="none"/>
          <w:lang w:val="en-US" w:eastAsia="zh-CN"/>
        </w:rPr>
        <w:t>养护作业人员、</w:t>
      </w:r>
      <w:r>
        <w:rPr>
          <w:rFonts w:hint="eastAsia" w:ascii="宋体" w:hAnsi="宋体" w:eastAsia="宋体" w:cs="宋体"/>
          <w:color w:val="auto"/>
          <w:kern w:val="0"/>
          <w:sz w:val="24"/>
          <w:szCs w:val="24"/>
          <w:highlight w:val="none"/>
        </w:rPr>
        <w:t>保安</w:t>
      </w:r>
      <w:r>
        <w:rPr>
          <w:rFonts w:hint="eastAsia" w:ascii="宋体" w:hAnsi="宋体" w:eastAsia="宋体" w:cs="宋体"/>
          <w:color w:val="auto"/>
          <w:kern w:val="0"/>
          <w:sz w:val="24"/>
          <w:szCs w:val="24"/>
          <w:highlight w:val="none"/>
          <w:lang w:eastAsia="zh-CN"/>
        </w:rPr>
        <w:t>及保洁</w:t>
      </w:r>
      <w:r>
        <w:rPr>
          <w:rFonts w:hint="eastAsia" w:ascii="宋体" w:hAnsi="宋体" w:eastAsia="宋体" w:cs="宋体"/>
          <w:color w:val="auto"/>
          <w:kern w:val="0"/>
          <w:sz w:val="24"/>
          <w:szCs w:val="24"/>
          <w:highlight w:val="none"/>
        </w:rPr>
        <w:t>人员</w:t>
      </w:r>
      <w:r>
        <w:rPr>
          <w:rFonts w:hint="eastAsia" w:ascii="宋体" w:hAnsi="宋体" w:eastAsia="宋体" w:cs="宋体"/>
          <w:color w:val="auto"/>
          <w:kern w:val="0"/>
          <w:sz w:val="24"/>
          <w:szCs w:val="24"/>
          <w:highlight w:val="none"/>
          <w:lang w:val="en-US" w:eastAsia="zh-CN"/>
        </w:rPr>
        <w:t>仅需提供花名册。</w:t>
      </w:r>
    </w:p>
    <w:p>
      <w:pPr>
        <w:keepNext w:val="0"/>
        <w:keepLines w:val="0"/>
        <w:pageBreakBefore w:val="0"/>
        <w:widowControl/>
        <w:kinsoku/>
        <w:wordWrap/>
        <w:overflowPunct/>
        <w:topLinePunct w:val="0"/>
        <w:autoSpaceDE/>
        <w:autoSpaceDN/>
        <w:bidi w:val="0"/>
        <w:adjustRightInd/>
        <w:snapToGrid w:val="0"/>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kern w:val="0"/>
          <w:sz w:val="24"/>
          <w:szCs w:val="24"/>
        </w:rPr>
        <w:t>②项目经理和技术负责人均无在建在管项目。</w:t>
      </w:r>
      <w:r>
        <w:rPr>
          <w:rFonts w:hint="eastAsia" w:ascii="宋体" w:hAnsi="宋体" w:eastAsia="宋体" w:cs="宋体"/>
          <w:kern w:val="0"/>
          <w:sz w:val="24"/>
          <w:szCs w:val="24"/>
          <w:u w:val="single"/>
        </w:rPr>
        <w:t>（投标时需提供无在建承诺书，格式自拟。）</w:t>
      </w:r>
    </w:p>
    <w:p>
      <w:pPr>
        <w:keepNext w:val="0"/>
        <w:keepLines w:val="0"/>
        <w:pageBreakBefore w:val="0"/>
        <w:widowControl/>
        <w:tabs>
          <w:tab w:val="left" w:pos="0"/>
          <w:tab w:val="left" w:pos="993"/>
          <w:tab w:val="left" w:pos="1135"/>
        </w:tabs>
        <w:kinsoku/>
        <w:wordWrap/>
        <w:overflowPunct/>
        <w:topLinePunct w:val="0"/>
        <w:autoSpaceDE/>
        <w:autoSpaceDN/>
        <w:bidi w:val="0"/>
        <w:adjustRightInd/>
        <w:snapToGrid w:val="0"/>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kern w:val="0"/>
          <w:sz w:val="24"/>
          <w:szCs w:val="24"/>
        </w:rPr>
        <w:t>③园林绿化及相关专业：根据修订《城市园林绿化企业资质标准》的通知（城建【2009】157号文件），包括园林（含园林规划设计、园林植物、风景园林、园林绿化等）、园艺、城市规划、景观、植物（含植保、森保等）、风景旅游、 艺术等专业。</w:t>
      </w:r>
      <w:r>
        <w:rPr>
          <w:rFonts w:hint="eastAsia" w:ascii="宋体" w:hAnsi="宋体" w:eastAsia="宋体" w:cs="宋体"/>
          <w:bCs/>
          <w:kern w:val="0"/>
          <w:sz w:val="24"/>
          <w:szCs w:val="24"/>
          <w:lang w:val="zh-CN"/>
        </w:rPr>
        <w:t>拟派</w:t>
      </w:r>
      <w:r>
        <w:rPr>
          <w:rFonts w:hint="eastAsia" w:ascii="宋体" w:hAnsi="宋体" w:eastAsia="宋体" w:cs="宋体"/>
          <w:kern w:val="0"/>
          <w:sz w:val="24"/>
          <w:szCs w:val="24"/>
        </w:rPr>
        <w:t>项目经理</w:t>
      </w:r>
      <w:r>
        <w:rPr>
          <w:rFonts w:hint="eastAsia" w:ascii="宋体" w:hAnsi="宋体" w:eastAsia="宋体" w:cs="宋体"/>
          <w:bCs/>
          <w:kern w:val="0"/>
          <w:sz w:val="24"/>
          <w:szCs w:val="24"/>
          <w:lang w:val="zh-CN"/>
        </w:rPr>
        <w:t xml:space="preserve">的园林绿化职称证书及相关证明材料复印件（若职称证书不能显示园林绿化及相关专业的，须同时提供毕业证书及相关证明）。 </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④项目组人员需接入崇川区智慧园林管理平台，日常工作均通过崇川区智慧园林管理平台记录考核。工作日内必须运用智慧园林APP，采用人脸识别系统，每天在固定地点拍照打卡考勤。</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⑤合同期间项目组人员不得随意变更。如确因生病、离职等原因需要变更的，至少</w:t>
      </w:r>
      <w:r>
        <w:rPr>
          <w:rFonts w:hint="eastAsia" w:ascii="宋体" w:hAnsi="宋体" w:eastAsia="宋体" w:cs="宋体"/>
          <w:color w:val="auto"/>
          <w:kern w:val="0"/>
          <w:sz w:val="24"/>
          <w:szCs w:val="24"/>
          <w:highlight w:val="none"/>
          <w:u w:val="single"/>
        </w:rPr>
        <w:t>提前5天以书面形式</w:t>
      </w:r>
      <w:r>
        <w:rPr>
          <w:rFonts w:hint="eastAsia" w:ascii="宋体" w:hAnsi="宋体" w:eastAsia="宋体" w:cs="宋体"/>
          <w:color w:val="auto"/>
          <w:kern w:val="0"/>
          <w:sz w:val="24"/>
          <w:szCs w:val="24"/>
          <w:highlight w:val="none"/>
        </w:rPr>
        <w:t>申请，须采购人同意</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第二次及以上变更需向采购人支付违约金</w:t>
      </w:r>
      <w:r>
        <w:rPr>
          <w:rFonts w:hint="eastAsia" w:ascii="宋体" w:hAnsi="宋体" w:eastAsia="宋体" w:cs="宋体"/>
          <w:color w:val="auto"/>
          <w:kern w:val="0"/>
          <w:sz w:val="24"/>
          <w:szCs w:val="24"/>
          <w:highlight w:val="none"/>
        </w:rPr>
        <w:t>；养护期内项目组人员不能胜任养护管理工作的，采购人有权要求更换，中标供应商须无条件服从，且向采购人支付违约金。</w:t>
      </w:r>
    </w:p>
    <w:p>
      <w:pPr>
        <w:keepNext w:val="0"/>
        <w:keepLines w:val="0"/>
        <w:pageBreakBefore w:val="0"/>
        <w:widowControl/>
        <w:kinsoku/>
        <w:wordWrap/>
        <w:overflowPunct/>
        <w:topLinePunct w:val="0"/>
        <w:autoSpaceDE/>
        <w:autoSpaceDN/>
        <w:bidi w:val="0"/>
        <w:adjustRightIn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kern w:val="0"/>
          <w:sz w:val="24"/>
          <w:szCs w:val="24"/>
        </w:rPr>
        <w:t>2、作业人员：</w:t>
      </w:r>
      <w:r>
        <w:rPr>
          <w:rFonts w:hint="eastAsia" w:ascii="宋体" w:hAnsi="宋体" w:eastAsia="宋体" w:cs="宋体"/>
          <w:sz w:val="24"/>
          <w:szCs w:val="24"/>
        </w:rPr>
        <w:t xml:space="preserve"> </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（1）每标段配备不少于10名</w:t>
      </w:r>
      <w:r>
        <w:rPr>
          <w:rFonts w:hint="eastAsia" w:ascii="宋体" w:hAnsi="宋体" w:eastAsia="宋体" w:cs="宋体"/>
          <w:kern w:val="0"/>
          <w:sz w:val="24"/>
          <w:szCs w:val="24"/>
          <w:lang w:val="en-US" w:eastAsia="zh-CN"/>
        </w:rPr>
        <w:t>养护</w:t>
      </w:r>
      <w:r>
        <w:rPr>
          <w:rFonts w:hint="eastAsia" w:ascii="宋体" w:hAnsi="宋体" w:eastAsia="宋体" w:cs="宋体"/>
          <w:kern w:val="0"/>
          <w:sz w:val="24"/>
          <w:szCs w:val="24"/>
        </w:rPr>
        <w:t>作业人员（男：60周岁以下、女：55周岁以下）且满足作业技能要求，如人员数量及能力水平不满足采购人要求，采购人有权要求更换补足足以胜任的作业人员，中标供应商须无条件服从，且向采购人支付违约金。中标供应商每月应组织一次以上作业安全及职业技能培训。日常工作均通过崇川区智慧园林管理平台记录考核。</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（2）中标供应商用工必须符合国家和地方用工的相关规定，按照国家及南通市的最新有关规定支付工资和交纳正常的社会保险等。</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（3）中标供应商服务人员所需防护、配套设施均由中标供应商负责装配和提供，包括制服、养护服务所需设施设备和用品。所提供设施设备必须保障能正常使用并符合安全规程。</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（4）管养服务费中应包括为服务人员办理作业时的人身安全保险和意外伤害险。如发生安全责任事故，均由中标供应商负责。</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（5）作业人员应按季节和要求进行统一着装。</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（6）作业人员需接入崇川区智慧园林管理平台，日常工作均通过崇川区智慧园林管理平台记录考核，作业人员需棋盘式分布，工作日内必须运用智慧园林APP，采用人脸识别系统，每天在网格内拍照打卡考勤。</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3、作业车辆和设备</w:t>
      </w:r>
    </w:p>
    <w:p>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i w:val="0"/>
          <w:iCs w:val="0"/>
          <w:sz w:val="24"/>
          <w:szCs w:val="24"/>
        </w:rPr>
      </w:pPr>
      <w:r>
        <w:rPr>
          <w:rFonts w:hint="eastAsia" w:ascii="宋体" w:hAnsi="宋体" w:eastAsia="宋体" w:cs="宋体"/>
          <w:b/>
          <w:bCs/>
          <w:i w:val="0"/>
          <w:iCs w:val="0"/>
          <w:sz w:val="24"/>
          <w:szCs w:val="24"/>
        </w:rPr>
        <w:t>（1）专业洒水车、登高作业车、随车吊、清运卡车各不得少于1台，巡查应急处置机动车不得少于1辆。</w:t>
      </w:r>
    </w:p>
    <w:p>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sz w:val="24"/>
          <w:szCs w:val="24"/>
        </w:rPr>
        <w:t>车辆以行驶证为准</w:t>
      </w:r>
      <w:r>
        <w:rPr>
          <w:rFonts w:hint="eastAsia" w:ascii="宋体" w:hAnsi="宋体" w:eastAsia="宋体" w:cs="宋体"/>
          <w:b/>
          <w:bCs/>
          <w:i w:val="0"/>
          <w:iCs w:val="0"/>
          <w:sz w:val="24"/>
          <w:szCs w:val="24"/>
          <w:highlight w:val="none"/>
        </w:rPr>
        <w:t>，</w:t>
      </w:r>
      <w:r>
        <w:rPr>
          <w:rFonts w:hint="eastAsia" w:ascii="宋体" w:hAnsi="宋体" w:eastAsia="宋体" w:cs="宋体"/>
          <w:b/>
          <w:bCs/>
          <w:i w:val="0"/>
          <w:iCs w:val="0"/>
          <w:color w:val="auto"/>
          <w:sz w:val="24"/>
          <w:szCs w:val="24"/>
          <w:highlight w:val="none"/>
        </w:rPr>
        <w:t>且年检合格</w:t>
      </w:r>
      <w:r>
        <w:rPr>
          <w:rFonts w:hint="eastAsia" w:ascii="宋体" w:hAnsi="宋体" w:eastAsia="宋体" w:cs="宋体"/>
          <w:b/>
          <w:bCs/>
          <w:i w:val="0"/>
          <w:iCs w:val="0"/>
          <w:color w:val="auto"/>
          <w:sz w:val="24"/>
          <w:szCs w:val="24"/>
          <w:highlight w:val="none"/>
          <w:lang w:val="en-US" w:eastAsia="zh-CN"/>
        </w:rPr>
        <w:t>证需在有效期内</w:t>
      </w:r>
      <w:r>
        <w:rPr>
          <w:rFonts w:hint="eastAsia" w:ascii="宋体" w:hAnsi="宋体" w:eastAsia="宋体" w:cs="宋体"/>
          <w:b/>
          <w:bCs/>
          <w:i w:val="0"/>
          <w:iCs w:val="0"/>
          <w:color w:val="auto"/>
          <w:sz w:val="24"/>
          <w:szCs w:val="24"/>
          <w:highlight w:val="none"/>
        </w:rPr>
        <w:t>。</w:t>
      </w:r>
    </w:p>
    <w:p>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i w:val="0"/>
          <w:iCs w:val="0"/>
          <w:color w:val="auto"/>
          <w:sz w:val="24"/>
          <w:szCs w:val="24"/>
        </w:rPr>
      </w:pPr>
      <w:r>
        <w:rPr>
          <w:rFonts w:hint="eastAsia" w:ascii="宋体" w:hAnsi="宋体" w:eastAsia="宋体" w:cs="宋体"/>
          <w:b/>
          <w:bCs/>
          <w:i w:val="0"/>
          <w:iCs w:val="0"/>
          <w:color w:val="auto"/>
          <w:sz w:val="24"/>
          <w:szCs w:val="24"/>
          <w:highlight w:val="none"/>
        </w:rPr>
        <w:t>投标时需提供：车辆行驶证复印件（如为租赁车辆则需提供本次招标合同期内有效的租赁合同）及</w:t>
      </w:r>
      <w:r>
        <w:rPr>
          <w:rFonts w:hint="eastAsia" w:ascii="宋体" w:hAnsi="宋体" w:eastAsia="宋体" w:cs="宋体"/>
          <w:b/>
          <w:bCs/>
          <w:i w:val="0"/>
          <w:iCs w:val="0"/>
          <w:color w:val="auto"/>
          <w:sz w:val="24"/>
          <w:szCs w:val="24"/>
          <w:highlight w:val="none"/>
          <w:lang w:val="en-US" w:eastAsia="zh-CN"/>
        </w:rPr>
        <w:t>有效期内</w:t>
      </w:r>
      <w:r>
        <w:rPr>
          <w:rFonts w:hint="eastAsia" w:ascii="宋体" w:hAnsi="宋体" w:eastAsia="宋体" w:cs="宋体"/>
          <w:b/>
          <w:bCs/>
          <w:i w:val="0"/>
          <w:iCs w:val="0"/>
          <w:color w:val="auto"/>
          <w:sz w:val="24"/>
          <w:szCs w:val="24"/>
          <w:highlight w:val="none"/>
        </w:rPr>
        <w:t>年检合格相关证明材料复印件并加盖公章，操作人员需提供身份证，并提供承诺书在涉及特种设备操作时，需提供</w:t>
      </w:r>
      <w:r>
        <w:rPr>
          <w:rFonts w:hint="eastAsia" w:ascii="宋体" w:hAnsi="宋体" w:eastAsia="宋体" w:cs="宋体"/>
          <w:b/>
          <w:bCs/>
          <w:i w:val="0"/>
          <w:iCs w:val="0"/>
          <w:color w:val="auto"/>
          <w:sz w:val="24"/>
          <w:szCs w:val="24"/>
        </w:rPr>
        <w:t>操作人员的特种设备操作证复印件。</w:t>
      </w:r>
    </w:p>
    <w:p>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i w:val="0"/>
          <w:iCs w:val="0"/>
          <w:sz w:val="24"/>
          <w:szCs w:val="24"/>
          <w:lang w:val="en-US" w:eastAsia="zh-CN"/>
        </w:rPr>
      </w:pPr>
      <w:r>
        <w:rPr>
          <w:rFonts w:hint="eastAsia" w:ascii="宋体" w:hAnsi="宋体" w:eastAsia="宋体" w:cs="宋体"/>
          <w:b/>
          <w:bCs/>
          <w:i w:val="0"/>
          <w:iCs w:val="0"/>
          <w:color w:val="auto"/>
          <w:sz w:val="24"/>
          <w:szCs w:val="24"/>
          <w:lang w:val="en-US" w:eastAsia="zh-CN"/>
        </w:rPr>
        <w:t>（2）养护作业车辆须按采购人要求加装便捷式GPS定位器，接入崇川区智</w:t>
      </w:r>
      <w:r>
        <w:rPr>
          <w:rFonts w:hint="eastAsia" w:ascii="宋体" w:hAnsi="宋体" w:eastAsia="宋体" w:cs="宋体"/>
          <w:b/>
          <w:bCs/>
          <w:i w:val="0"/>
          <w:iCs w:val="0"/>
          <w:sz w:val="24"/>
          <w:szCs w:val="24"/>
          <w:lang w:val="en-US" w:eastAsia="zh-CN"/>
        </w:rPr>
        <w:t>慧园林管理平台，相应费用由中标供应商承担。各类作业车辆按照月度计划以及专项工作任务运行，城建中心通过智慧养护平台查看车辆轨迹考核。作业车辆主要轨迹在中标养护标段网格内，巡逻车辆每天轨迹均需在中标养护标段网格内。所有车辆需保障半小时应急响应要求。</w:t>
      </w:r>
    </w:p>
    <w:p>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i w:val="0"/>
          <w:iCs w:val="0"/>
          <w:sz w:val="24"/>
          <w:szCs w:val="24"/>
          <w:lang w:val="en-US" w:eastAsia="zh-CN"/>
        </w:rPr>
      </w:pPr>
      <w:r>
        <w:rPr>
          <w:rFonts w:hint="eastAsia" w:ascii="宋体" w:hAnsi="宋体" w:eastAsia="宋体" w:cs="宋体"/>
          <w:b/>
          <w:bCs/>
          <w:i w:val="0"/>
          <w:iCs w:val="0"/>
          <w:sz w:val="24"/>
          <w:szCs w:val="24"/>
          <w:lang w:val="en-US" w:eastAsia="zh-CN"/>
        </w:rPr>
        <w:t>（3）中标供应商须定期检测作业车辆，定期办理作业车辆长期通行证，确保车辆状态完备。</w:t>
      </w:r>
    </w:p>
    <w:p>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i w:val="0"/>
          <w:iCs w:val="0"/>
          <w:sz w:val="24"/>
          <w:szCs w:val="24"/>
        </w:rPr>
      </w:pPr>
      <w:r>
        <w:rPr>
          <w:rFonts w:hint="eastAsia" w:ascii="宋体" w:hAnsi="宋体" w:eastAsia="宋体" w:cs="宋体"/>
          <w:b/>
          <w:bCs/>
          <w:i w:val="0"/>
          <w:iCs w:val="0"/>
          <w:sz w:val="24"/>
          <w:szCs w:val="24"/>
          <w:lang w:val="en-US" w:eastAsia="zh-CN"/>
        </w:rPr>
        <w:t>（4）突发险情时，所需作业车辆须在半小时内到达现场。超过半小时未达一小时到达的扣除1500元/车，超过一小时未达两小时扣除3000元/车，超过两小时扣除6000元/车。</w:t>
      </w:r>
    </w:p>
    <w:p>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i w:val="0"/>
          <w:iCs w:val="0"/>
          <w:sz w:val="24"/>
          <w:szCs w:val="24"/>
        </w:rPr>
      </w:pPr>
      <w:r>
        <w:rPr>
          <w:rFonts w:hint="eastAsia" w:ascii="宋体" w:hAnsi="宋体" w:eastAsia="宋体" w:cs="宋体"/>
          <w:b/>
          <w:bCs/>
          <w:i w:val="0"/>
          <w:iCs w:val="0"/>
          <w:sz w:val="24"/>
          <w:szCs w:val="24"/>
        </w:rPr>
        <w:t>（5）设备：绿色垃圾粉碎设备1台（切枝能力达16公分以上，可粉碎12公分以上的树枝）、手推式草坪修剪机2台；斜跨式割灌机4台；高枝锯2台；高压喷雾打药机或高空喷药设备2台；交通安全锥桶20个（或折叠式伸缩护栏不少于8片）；作业安全提示牌4片；安全绳4套；led交通指挥棒2根；救生衣2套。</w:t>
      </w:r>
    </w:p>
    <w:p>
      <w:pPr>
        <w:keepNext w:val="0"/>
        <w:keepLines w:val="0"/>
        <w:pageBreakBefore w:val="0"/>
        <w:kinsoku/>
        <w:wordWrap/>
        <w:overflowPunct/>
        <w:topLinePunct w:val="0"/>
        <w:autoSpaceDE/>
        <w:autoSpaceDN/>
        <w:bidi w:val="0"/>
        <w:adjustRightIn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b/>
          <w:bCs/>
          <w:i w:val="0"/>
          <w:iCs w:val="0"/>
          <w:sz w:val="24"/>
          <w:szCs w:val="24"/>
          <w:lang w:val="en-US" w:eastAsia="zh-CN"/>
        </w:rPr>
        <w:t>以上设备投标时需提供购买凭证也可以承诺中标后配备。签订采购合同前须足数配备，且均储放于崇川区内，中标（成交）通知书发出后15天内足数配备（车辆需按照采购人需求安装定位终端），否则视作放弃中标资格</w:t>
      </w:r>
      <w:r>
        <w:rPr>
          <w:rFonts w:hint="eastAsia" w:ascii="宋体" w:hAnsi="宋体" w:eastAsia="宋体" w:cs="宋体"/>
          <w:b/>
          <w:bCs/>
          <w:color w:val="auto"/>
          <w:kern w:val="0"/>
          <w:sz w:val="24"/>
          <w:szCs w:val="24"/>
          <w:highlight w:val="none"/>
        </w:rPr>
        <w:t>。</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kern w:val="0"/>
          <w:sz w:val="24"/>
          <w:szCs w:val="24"/>
          <w:highlight w:val="none"/>
        </w:rPr>
        <w:t>三、智慧园林系统相关要求</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植物、设施档案建立与核查：中标一个月内中标供应商要按照采购人要求建立完整的项目绿植档案、项目设施档案，并协助采购人批量录入智慧园林系统，发现绿植、设施增减必须立即上报，保持绿植档案与实际一致，并服从采购人根据绿植设施增减进行的经费调整，经费调整根据采购人下达的通知为准。</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按照采购人要求采购车辆定位终端、智能工卡、智慧树牌等硬件，严格落实智慧园林系统使用规范。</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养护作业车辆须按采购人要求加装便捷式GPS定位器，接入崇川区智慧园林管理平台</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相应</w:t>
      </w:r>
      <w:r>
        <w:rPr>
          <w:rFonts w:hint="eastAsia" w:ascii="宋体" w:hAnsi="宋体" w:eastAsia="宋体" w:cs="宋体"/>
          <w:kern w:val="0"/>
          <w:sz w:val="24"/>
          <w:szCs w:val="24"/>
        </w:rPr>
        <w:t>费用由中标供应商承担。各类作业车辆按照月度计划以及专项工作任务运行，城建管理中心通过智慧园林系统查看车辆轨迹考核。</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养护服务管理：中标供应商项目组成员及作业车辆需在接管后十天内接入崇川区智慧园林系统。作业车辆GPS定位器费用、智能工卡费、智慧树牌由中标供应商自行购买，</w:t>
      </w:r>
      <w:r>
        <w:rPr>
          <w:rFonts w:hint="eastAsia" w:ascii="宋体" w:hAnsi="宋体" w:eastAsia="宋体" w:cs="宋体"/>
          <w:kern w:val="0"/>
          <w:sz w:val="24"/>
          <w:szCs w:val="24"/>
          <w:lang w:val="en-US" w:eastAsia="zh-CN"/>
        </w:rPr>
        <w:t>设备及接入</w:t>
      </w:r>
      <w:r>
        <w:rPr>
          <w:rFonts w:hint="eastAsia" w:ascii="宋体" w:hAnsi="宋体" w:eastAsia="宋体" w:cs="宋体"/>
          <w:kern w:val="0"/>
          <w:sz w:val="24"/>
          <w:szCs w:val="24"/>
        </w:rPr>
        <w:t>费用包在投标报价中，后期不再结算。</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项目组人员需接入崇川区智慧园林系统，日常工作均通过崇川区智慧园林系统记录考核。工作日内必须运用智慧园林APP，采用人脸识别系统，每天在固定地点拍照打卡考勤。</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作业人员需接入崇川区智慧园林系统，日常工作均通过崇川区智慧园林系统记录考核，作业人员需棋盘式分布，工作日内必须运用智慧园林APP，采用人脸识别系统，每天在网格内拍照打卡考勤。</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智慧园林系统使用要求</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1、投标供应商建立有效的管理机构，制定智慧园林系统日常使用行之有效的管理规章制度。</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2、投标供应商项目成员安装使用智慧园林APP，按采购人在APP上发出的要求开展相关工作。</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3、投标供应商建立完整的项目绿植档案（项目、地块、子地块、植物名、胸径/地径/高度、冠径(m)、数量（株）、树龄(年) 、生长势（强/中/弱）、种植日期、种植形式等），并协助采购人批量录入智慧园林系统，后续绿植有变动时，投标供应商及时在智慧园林系统发起变更申请，保持绿植档案与实际一致。采购人不定期进行抽检，投标供应商需记录详细，分类清楚，数据详实。</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4、投标供应商建立完整的项目设施档案（项目、地块、子地块、名称、材质、尺寸、建设日期、数量、单位等），并协助采购人批量录入智慧园林系统，后续设施有变动时，投标供应商及时在智慧园林系统发起变更申请，保持设施档案与实际一致。采购人不定期进行抽检，投标供应商需记录详细，分类清楚，数据详实。</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5、中标供应商根据采购人的设计内容要求、用材要求，采购智慧云树牌，接入智慧园林系统（费用由中标供应商承担），并悬挂在标段主要树种上。</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6、中标供应商须按采购人要求采购智能工卡和车辆定位终端，接入智慧园林系统（由中标供应商自行购买，费用包在投标报价中，后期不再结算）。作业人员需棋盘式分布，所有人工作时间需佩戴智能工卡，设备车辆安装定位终端，接受采购人监督，智能工卡和车辆轨迹纳入智慧园林系统，做到即时动态可监督，历史轨迹可查询。</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7、管养地块、管养质量的全面监管，按采购人要求在智慧园林系统制定养护计划。</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8、按采购人要求在智慧园林系统定期进行工作汇报。</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9、投标供应商在智慧园林系统中及时处理工单，并将处理结果及时进行反馈，促进管养质量提升。</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kern w:val="0"/>
          <w:sz w:val="24"/>
          <w:szCs w:val="24"/>
        </w:rPr>
      </w:pPr>
      <w:r>
        <w:rPr>
          <w:rFonts w:hint="eastAsia" w:ascii="宋体" w:hAnsi="宋体" w:eastAsia="宋体" w:cs="宋体"/>
          <w:kern w:val="0"/>
          <w:sz w:val="24"/>
          <w:szCs w:val="24"/>
        </w:rPr>
        <w:t>10、采购人在智慧园林系统发起各类抢险或应急突击任务、应急演练时，投标供应商需立即作出响应，积极采取措施应急排险，处理标段内的突发事件，使公众人身和财产免受损失。</w:t>
      </w:r>
    </w:p>
    <w:p>
      <w:pPr>
        <w:pStyle w:val="5"/>
        <w:keepNext w:val="0"/>
        <w:keepLines w:val="0"/>
        <w:pageBreakBefore w:val="0"/>
        <w:kinsoku/>
        <w:wordWrap/>
        <w:overflowPunct/>
        <w:topLinePunct w:val="0"/>
        <w:autoSpaceDE/>
        <w:autoSpaceDN/>
        <w:bidi w:val="0"/>
        <w:adjustRightInd/>
        <w:spacing w:line="360" w:lineRule="auto"/>
        <w:textAlignment w:val="auto"/>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11、养护单位进场后，须对项目电子围栏进行画图及确认工作，明确日常巡查及打卡的范围。</w:t>
      </w:r>
    </w:p>
    <w:p>
      <w:pPr>
        <w:keepNext w:val="0"/>
        <w:keepLines w:val="0"/>
        <w:pageBreakBefore w:val="0"/>
        <w:tabs>
          <w:tab w:val="left" w:pos="567"/>
        </w:tabs>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lang w:val="en-US" w:eastAsia="zh-CN"/>
        </w:rPr>
        <w:t>12</w:t>
      </w:r>
      <w:r>
        <w:rPr>
          <w:rFonts w:hint="eastAsia" w:ascii="宋体" w:hAnsi="宋体" w:eastAsia="宋体" w:cs="宋体"/>
          <w:kern w:val="0"/>
          <w:sz w:val="24"/>
          <w:szCs w:val="24"/>
        </w:rPr>
        <w:t>、智慧园林系统使用包含但不限于以上内容，投标供应商需熟练使用，及时处理。</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四、投标供应商承诺中标后签订采购合同前在中标养护标段网格内设办公场所及物资仓库，并且提供房产证或租赁合同等相关证明文件向采购人备案，并作为合同附件。</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五、中标供应商需要提供台账资料，模板参考附件。</w:t>
      </w:r>
    </w:p>
    <w:p>
      <w:pPr>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eastAsia="宋体" w:cs="宋体"/>
          <w:sz w:val="24"/>
          <w:szCs w:val="24"/>
        </w:rPr>
      </w:pPr>
      <w:r>
        <w:rPr>
          <w:rFonts w:hint="eastAsia" w:ascii="宋体" w:hAnsi="宋体" w:eastAsia="宋体" w:cs="宋体"/>
          <w:kern w:val="0"/>
          <w:sz w:val="24"/>
          <w:szCs w:val="24"/>
        </w:rPr>
        <w:t>六、中标供应商不得将中标标段进行违法转包分包，如有发现，采购人有权取消其中标资格，并将作出相关处罚。</w:t>
      </w:r>
    </w:p>
    <w:p>
      <w:pPr>
        <w:spacing w:line="360" w:lineRule="auto"/>
        <w:rPr>
          <w:rFonts w:hint="eastAsia" w:ascii="宋体" w:hAnsi="宋体" w:eastAsia="宋体" w:cs="宋体"/>
          <w:kern w:val="0"/>
          <w:sz w:val="24"/>
        </w:rPr>
      </w:pPr>
    </w:p>
    <w:p>
      <w:pPr>
        <w:pStyle w:val="34"/>
        <w:spacing w:before="240" w:after="240" w:line="360" w:lineRule="auto"/>
        <w:rPr>
          <w:rFonts w:hint="eastAsia" w:ascii="宋体" w:hAnsi="宋体" w:eastAsia="宋体" w:cs="宋体"/>
        </w:rPr>
      </w:pPr>
      <w:r>
        <w:rPr>
          <w:rFonts w:hint="eastAsia" w:ascii="宋体" w:hAnsi="宋体" w:eastAsia="宋体" w:cs="宋体"/>
          <w:sz w:val="36"/>
          <w:szCs w:val="36"/>
        </w:rPr>
        <w:t>第四章 评审方法和程序</w:t>
      </w:r>
    </w:p>
    <w:p>
      <w:pPr>
        <w:keepNext w:val="0"/>
        <w:keepLines w:val="0"/>
        <w:pageBreakBefore w:val="0"/>
        <w:widowControl w:val="0"/>
        <w:kinsoku/>
        <w:wordWrap/>
        <w:overflowPunct/>
        <w:topLinePunct w:val="0"/>
        <w:autoSpaceDE/>
        <w:autoSpaceDN/>
        <w:bidi w:val="0"/>
        <w:adjustRightInd/>
        <w:snapToGrid w:val="0"/>
        <w:spacing w:line="360" w:lineRule="auto"/>
        <w:ind w:firstLine="487"/>
        <w:textAlignment w:val="auto"/>
        <w:rPr>
          <w:rFonts w:hint="eastAsia" w:ascii="宋体" w:hAnsi="宋体" w:eastAsia="宋体" w:cs="宋体"/>
          <w:sz w:val="24"/>
          <w:szCs w:val="24"/>
        </w:rPr>
      </w:pPr>
      <w:r>
        <w:rPr>
          <w:rFonts w:hint="eastAsia" w:ascii="宋体" w:hAnsi="宋体" w:eastAsia="宋体" w:cs="宋体"/>
          <w:b/>
          <w:sz w:val="24"/>
          <w:szCs w:val="24"/>
        </w:rPr>
        <w:t>一、采购人委托招标代理机构组织开标</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1、成立评标委员会小组，由采购人代表和有关专家依法组成。</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2、投标供应商的法定代表人或被授权人须持身份证准时参加投标会。</w:t>
      </w:r>
    </w:p>
    <w:p>
      <w:pPr>
        <w:keepNext w:val="0"/>
        <w:keepLines w:val="0"/>
        <w:pageBreakBefore w:val="0"/>
        <w:widowControl w:val="0"/>
        <w:kinsoku/>
        <w:wordWrap/>
        <w:overflowPunct/>
        <w:topLinePunct w:val="0"/>
        <w:autoSpaceDE/>
        <w:autoSpaceDN/>
        <w:bidi w:val="0"/>
        <w:adjustRightInd/>
        <w:snapToGrid w:val="0"/>
        <w:spacing w:line="360" w:lineRule="auto"/>
        <w:ind w:firstLine="487"/>
        <w:textAlignment w:val="auto"/>
        <w:rPr>
          <w:rFonts w:hint="eastAsia" w:ascii="宋体" w:hAnsi="宋体" w:eastAsia="宋体" w:cs="宋体"/>
          <w:sz w:val="24"/>
          <w:szCs w:val="24"/>
        </w:rPr>
      </w:pPr>
      <w:r>
        <w:rPr>
          <w:rFonts w:hint="eastAsia" w:ascii="宋体" w:hAnsi="宋体" w:eastAsia="宋体" w:cs="宋体"/>
          <w:b/>
          <w:sz w:val="24"/>
          <w:szCs w:val="24"/>
        </w:rPr>
        <w:t>二、开标</w:t>
      </w:r>
    </w:p>
    <w:p>
      <w:pPr>
        <w:keepNext w:val="0"/>
        <w:keepLines w:val="0"/>
        <w:pageBreakBefore w:val="0"/>
        <w:widowControl w:val="0"/>
        <w:kinsoku/>
        <w:wordWrap/>
        <w:overflowPunct/>
        <w:topLinePunct w:val="0"/>
        <w:autoSpaceDE/>
        <w:autoSpaceDN/>
        <w:bidi w:val="0"/>
        <w:adjustRightInd/>
        <w:snapToGrid w:val="0"/>
        <w:spacing w:line="360" w:lineRule="auto"/>
        <w:ind w:firstLine="485"/>
        <w:jc w:val="left"/>
        <w:textAlignment w:val="auto"/>
        <w:rPr>
          <w:rFonts w:hint="eastAsia" w:ascii="宋体" w:hAnsi="宋体" w:eastAsia="宋体" w:cs="宋体"/>
          <w:sz w:val="24"/>
          <w:szCs w:val="24"/>
        </w:rPr>
      </w:pPr>
      <w:r>
        <w:rPr>
          <w:rFonts w:hint="eastAsia" w:ascii="宋体" w:hAnsi="宋体" w:eastAsia="宋体" w:cs="宋体"/>
          <w:sz w:val="24"/>
          <w:szCs w:val="24"/>
        </w:rPr>
        <w:t>1、采购代理机构主持开标并记录，及时处理投标供应商代表提出的询问或者回避申请。</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2、每标段投标供应商不足3家的不得开标，相应处理方式见本招标文件第四章第十一条的规定。</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3、</w:t>
      </w:r>
      <w:r>
        <w:rPr>
          <w:rFonts w:hint="eastAsia" w:ascii="宋体" w:hAnsi="宋体" w:eastAsia="宋体" w:cs="宋体"/>
          <w:b/>
          <w:bCs/>
          <w:color w:val="auto"/>
          <w:sz w:val="24"/>
          <w:szCs w:val="24"/>
          <w:highlight w:val="none"/>
        </w:rPr>
        <w:t>每位投标人可以同时参与</w:t>
      </w:r>
      <w:r>
        <w:rPr>
          <w:rFonts w:hint="eastAsia" w:ascii="宋体" w:hAnsi="宋体" w:eastAsia="宋体" w:cs="宋体"/>
          <w:b/>
          <w:bCs/>
          <w:color w:val="auto"/>
          <w:sz w:val="24"/>
          <w:szCs w:val="24"/>
          <w:highlight w:val="none"/>
          <w:lang w:val="en-US" w:eastAsia="zh-CN"/>
        </w:rPr>
        <w:t>两</w:t>
      </w:r>
      <w:r>
        <w:rPr>
          <w:rFonts w:hint="eastAsia" w:ascii="宋体" w:hAnsi="宋体" w:eastAsia="宋体" w:cs="宋体"/>
          <w:b/>
          <w:bCs/>
          <w:color w:val="auto"/>
          <w:sz w:val="24"/>
          <w:szCs w:val="24"/>
          <w:highlight w:val="none"/>
        </w:rPr>
        <w:t>个标段的投标，但最多只能中</w:t>
      </w:r>
      <w:r>
        <w:rPr>
          <w:rFonts w:hint="eastAsia" w:ascii="宋体" w:hAnsi="宋体" w:eastAsia="宋体" w:cs="宋体"/>
          <w:b/>
          <w:bCs/>
          <w:color w:val="auto"/>
          <w:sz w:val="24"/>
          <w:szCs w:val="24"/>
          <w:highlight w:val="none"/>
          <w:lang w:val="en-US" w:eastAsia="zh-CN"/>
        </w:rPr>
        <w:t>一</w:t>
      </w:r>
      <w:r>
        <w:rPr>
          <w:rFonts w:hint="eastAsia" w:ascii="宋体" w:hAnsi="宋体" w:eastAsia="宋体" w:cs="宋体"/>
          <w:b/>
          <w:bCs/>
          <w:color w:val="auto"/>
          <w:sz w:val="24"/>
          <w:szCs w:val="24"/>
          <w:highlight w:val="none"/>
        </w:rPr>
        <w:t>个标段。已中</w:t>
      </w:r>
      <w:r>
        <w:rPr>
          <w:rFonts w:hint="eastAsia" w:ascii="宋体" w:hAnsi="宋体" w:eastAsia="宋体" w:cs="宋体"/>
          <w:b/>
          <w:bCs/>
          <w:color w:val="auto"/>
          <w:sz w:val="24"/>
          <w:szCs w:val="24"/>
          <w:highlight w:val="none"/>
          <w:lang w:val="en-US" w:eastAsia="zh-CN"/>
        </w:rPr>
        <w:t>一</w:t>
      </w:r>
      <w:r>
        <w:rPr>
          <w:rFonts w:hint="eastAsia" w:ascii="宋体" w:hAnsi="宋体" w:eastAsia="宋体" w:cs="宋体"/>
          <w:b/>
          <w:bCs/>
          <w:color w:val="auto"/>
          <w:sz w:val="24"/>
          <w:szCs w:val="24"/>
          <w:highlight w:val="none"/>
        </w:rPr>
        <w:t>个标段的供应商参与后续标段的基准价计算但不参与后续评审工作。</w:t>
      </w:r>
    </w:p>
    <w:p>
      <w:pPr>
        <w:keepNext w:val="0"/>
        <w:keepLines w:val="0"/>
        <w:pageBreakBefore w:val="0"/>
        <w:widowControl w:val="0"/>
        <w:kinsoku/>
        <w:wordWrap/>
        <w:overflowPunct/>
        <w:topLinePunct w:val="0"/>
        <w:autoSpaceDE/>
        <w:autoSpaceDN/>
        <w:bidi w:val="0"/>
        <w:adjustRightInd/>
        <w:snapToGrid w:val="0"/>
        <w:spacing w:line="360" w:lineRule="auto"/>
        <w:ind w:firstLine="482"/>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rPr>
        <w:t>开评标顺序：资格审查（不分标段）→技术标（不分标段）→商务标（商务标开评标顺序在技术标评审结束后由采购人代表现场抽签决定，投标供应商不得有任何异议）。</w:t>
      </w:r>
    </w:p>
    <w:p>
      <w:pPr>
        <w:keepNext w:val="0"/>
        <w:keepLines w:val="0"/>
        <w:pageBreakBefore w:val="0"/>
        <w:widowControl w:val="0"/>
        <w:kinsoku/>
        <w:wordWrap/>
        <w:overflowPunct/>
        <w:topLinePunct w:val="0"/>
        <w:autoSpaceDE/>
        <w:autoSpaceDN/>
        <w:bidi w:val="0"/>
        <w:adjustRightInd/>
        <w:snapToGrid w:val="0"/>
        <w:spacing w:line="360" w:lineRule="auto"/>
        <w:ind w:firstLine="487"/>
        <w:textAlignment w:val="auto"/>
        <w:rPr>
          <w:rFonts w:hint="eastAsia" w:ascii="宋体" w:hAnsi="宋体" w:eastAsia="宋体" w:cs="宋体"/>
          <w:sz w:val="24"/>
          <w:szCs w:val="24"/>
          <w:highlight w:val="none"/>
        </w:rPr>
      </w:pPr>
      <w:r>
        <w:rPr>
          <w:rFonts w:hint="eastAsia" w:ascii="宋体" w:hAnsi="宋体" w:eastAsia="宋体" w:cs="宋体"/>
          <w:b/>
          <w:sz w:val="24"/>
          <w:szCs w:val="24"/>
          <w:highlight w:val="none"/>
        </w:rPr>
        <w:t>三、资格审查</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highlight w:val="none"/>
        </w:rPr>
        <w:t>1、开标后，</w:t>
      </w:r>
      <w:r>
        <w:rPr>
          <w:rFonts w:hint="eastAsia" w:ascii="宋体" w:hAnsi="宋体" w:eastAsia="宋体" w:cs="宋体"/>
          <w:b/>
          <w:bCs/>
          <w:sz w:val="24"/>
          <w:szCs w:val="24"/>
          <w:highlight w:val="none"/>
        </w:rPr>
        <w:t>采购人及其委托的采购代理机构</w:t>
      </w:r>
      <w:r>
        <w:rPr>
          <w:rFonts w:hint="eastAsia" w:ascii="宋体" w:hAnsi="宋体" w:eastAsia="宋体" w:cs="宋体"/>
          <w:sz w:val="24"/>
          <w:szCs w:val="24"/>
          <w:highlight w:val="none"/>
        </w:rPr>
        <w:t>依据中华人民共和国财政部令</w:t>
      </w:r>
      <w:r>
        <w:rPr>
          <w:rFonts w:hint="eastAsia" w:ascii="宋体" w:hAnsi="宋体" w:eastAsia="宋体" w:cs="宋体"/>
          <w:sz w:val="24"/>
          <w:szCs w:val="24"/>
        </w:rPr>
        <w:t>第87号《政府采购货物和服务招标投标管理办法》文件第四十四条的规定，根据招标文件载明的资格审查要求，对投标供应商的资格进行审查。</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2、资格审查合格的供应商进入评标。</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3、每标段合格投标供应商不足3家的，不得评标，相应处理方式见本招标文件第四章第十一条的规定。</w:t>
      </w:r>
    </w:p>
    <w:p>
      <w:pPr>
        <w:keepNext w:val="0"/>
        <w:keepLines w:val="0"/>
        <w:pageBreakBefore w:val="0"/>
        <w:widowControl w:val="0"/>
        <w:kinsoku/>
        <w:wordWrap/>
        <w:overflowPunct/>
        <w:topLinePunct w:val="0"/>
        <w:autoSpaceDE/>
        <w:autoSpaceDN/>
        <w:bidi w:val="0"/>
        <w:adjustRightInd/>
        <w:snapToGrid w:val="0"/>
        <w:spacing w:line="360" w:lineRule="auto"/>
        <w:ind w:firstLine="487"/>
        <w:textAlignment w:val="auto"/>
        <w:rPr>
          <w:rFonts w:hint="eastAsia" w:ascii="宋体" w:hAnsi="宋体" w:eastAsia="宋体" w:cs="宋体"/>
          <w:sz w:val="24"/>
          <w:szCs w:val="24"/>
        </w:rPr>
      </w:pPr>
      <w:r>
        <w:rPr>
          <w:rFonts w:hint="eastAsia" w:ascii="宋体" w:hAnsi="宋体" w:eastAsia="宋体" w:cs="宋体"/>
          <w:b/>
          <w:sz w:val="24"/>
          <w:szCs w:val="24"/>
        </w:rPr>
        <w:t>四、评标</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1、评标时间：</w:t>
      </w:r>
      <w:r>
        <w:rPr>
          <w:rFonts w:hint="eastAsia" w:ascii="宋体" w:hAnsi="宋体" w:eastAsia="宋体" w:cs="宋体"/>
          <w:b/>
          <w:sz w:val="24"/>
          <w:szCs w:val="24"/>
        </w:rPr>
        <w:t>资格审查结束以后。</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2、采购代理机构负责组织评标工作，并履行下列职责：</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（1）核对评审专家身份和采购人代表授权函，对评审专家在政府采购活动中的职责履行情况予以记录，并及时将有关违法违规行为向财政部门报告。</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（2）宣布评标纪律。</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（3）公布投标供应商名单，告知评审专家应当回避的情形。</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（4）组织评标委员会推选评标组长，采购人代表不得担任组长。</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（5）在评标期间采取必要的通讯管理措施，保证评标活动不受外界干扰；除采购人代表、评标现场组织人员外，采购人的其他工作人员以及与评标工作无关的人员不得进入评标现场。</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（6）根据评标委员会的要求介绍政府采购相关政策法规、招标文件。</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7）维护评标秩序，监督评标委员会依照招标文件规定的评标程序、方法和标准进行独立评审，及时制止和纠正采购人代表、评审专家的倾向性言论或者违法违规行为；采购人可以在评标前说明项目背景和采购需求，说明内容不得含有歧视性、倾向性意见，不得超出招标文件所述范围。说明应当提交书面材料，并随采购文件一并存档。</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（8）核对评标结果，有下列规定情形的，要求评标委员会复核或者书面说明理由，评标委员会拒绝的，则予以书面记录并向本级财政部门报告：</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① 分值汇总计算错误的；</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② 分项评分超出评分标准范围的；</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③ 评标委员会成员对客观评审因素评分不一致的；</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④ 经评标委员会认定评分畸高、畸低的。</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（9）评审工作完成后，按照规定向评审专家支付劳务报酬和异地评审差旅费，不得向评审专家以外的其他人员支付评审劳务报酬；</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（10）处理与评标有关的其他事项。</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4、评标委员会负责具体评标事务：</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独立履行审查、评价合格投标供应商的投标文件是否符合招标文件的商务、技术等实质性要求并进行比较和评价；按照招标文件中规定的评标方法和标准，对符合性审查合格的投标文件进行商务和技术评估，综合比较与评价并依据招标文件载明的评标方法直接确定中标供应商。</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对于投标文件中含义不明确、同类问题表述不一致或者有明显文字和计算错误的内容，评标委员会应当以书面形式要求投标供应商作出必要的澄清、说明或者补正。投标供应商的澄清、说明或者补正，应当采用书面形式由投标供应商代表签字，但不得超出招标文件的范围或者改变其实质性内容。</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3）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5、评标委员会成员独立履行以下职责与义务：</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（1）遵纪守法，客观、公正、廉洁地履行职责；</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（2）审查合格投标供应商的投标文件是否实质性响应招标文件要求，并做出评价；</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（3）按照招标文件规定的评标办法和评标标准进行评标，对评审意见承担个人责任；</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（4）可以要求投标供应商对投标文件有关事项做出解释或澄清；</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（5）对评标过程和结果，以及投标供应商的商业秘密保密；</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（6）配合相关部门的投诉处理工作；</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（7）配合采购人或采购代理机构答复投标供应商提出的质疑。</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6、除采购人代表、评标现场组织人员外，采购人的其他工作人员以及与评标工作无关的人员不得进入评标现场；有关人员对评标情况以及在评标过程中获悉的国家秘密、商业秘密负有保密责任。</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7、开标后直到公告项目中标结果发出</w:t>
      </w:r>
      <w:r>
        <w:rPr>
          <w:rFonts w:hint="eastAsia" w:ascii="宋体" w:hAnsi="宋体" w:eastAsia="宋体" w:cs="宋体"/>
          <w:sz w:val="24"/>
          <w:szCs w:val="24"/>
          <w:lang w:eastAsia="zh-CN"/>
        </w:rPr>
        <w:t>中标（成交）通知书</w:t>
      </w:r>
      <w:r>
        <w:rPr>
          <w:rFonts w:hint="eastAsia" w:ascii="宋体" w:hAnsi="宋体" w:eastAsia="宋体" w:cs="宋体"/>
          <w:sz w:val="24"/>
          <w:szCs w:val="24"/>
        </w:rPr>
        <w:t>并授予中标供应商合同为止，凡属于评审、澄清、评价和比较投标的所有资料及有关授予合同等的相关信息，都不应向投标供应商或与评标无关的其他人泄露。</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8、评审期间，合格投标供应商的投标文件仍有可能被评标委员会根据规定判为无效投标。</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9、在投标文件的评审、澄清、评价和比较以及授予合同的过程中，投标供应商对采购人和评标委员会成员有施加影响的任何行为，都将取消其可能的中标资格。</w:t>
      </w:r>
    </w:p>
    <w:p>
      <w:pPr>
        <w:keepNext w:val="0"/>
        <w:keepLines w:val="0"/>
        <w:pageBreakBefore w:val="0"/>
        <w:widowControl w:val="0"/>
        <w:kinsoku/>
        <w:wordWrap/>
        <w:overflowPunct/>
        <w:topLinePunct w:val="0"/>
        <w:autoSpaceDE/>
        <w:autoSpaceDN/>
        <w:bidi w:val="0"/>
        <w:adjustRightInd/>
        <w:snapToGrid w:val="0"/>
        <w:spacing w:line="360" w:lineRule="auto"/>
        <w:ind w:firstLine="487"/>
        <w:textAlignment w:val="auto"/>
        <w:rPr>
          <w:rFonts w:hint="eastAsia" w:ascii="宋体" w:hAnsi="宋体" w:eastAsia="宋体" w:cs="宋体"/>
          <w:sz w:val="24"/>
          <w:szCs w:val="24"/>
        </w:rPr>
      </w:pPr>
      <w:r>
        <w:rPr>
          <w:rFonts w:hint="eastAsia" w:ascii="宋体" w:hAnsi="宋体" w:eastAsia="宋体" w:cs="宋体"/>
          <w:b/>
          <w:bCs/>
          <w:sz w:val="24"/>
          <w:szCs w:val="24"/>
        </w:rPr>
        <w:t>五、评审原则</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1、本项目采用</w:t>
      </w:r>
      <w:r>
        <w:rPr>
          <w:rFonts w:hint="eastAsia" w:ascii="宋体" w:hAnsi="宋体" w:eastAsia="宋体" w:cs="宋体"/>
          <w:sz w:val="24"/>
          <w:szCs w:val="24"/>
          <w:u w:val="single"/>
        </w:rPr>
        <w:t xml:space="preserve">  </w:t>
      </w:r>
      <w:r>
        <w:rPr>
          <w:rFonts w:hint="eastAsia" w:ascii="宋体" w:hAnsi="宋体" w:eastAsia="宋体" w:cs="宋体"/>
          <w:b/>
          <w:sz w:val="24"/>
          <w:szCs w:val="24"/>
          <w:u w:val="single"/>
        </w:rPr>
        <w:t>综合评分法</w:t>
      </w:r>
      <w:r>
        <w:rPr>
          <w:rFonts w:hint="eastAsia" w:ascii="宋体" w:hAnsi="宋体" w:eastAsia="宋体" w:cs="宋体"/>
          <w:sz w:val="24"/>
          <w:szCs w:val="24"/>
          <w:u w:val="single"/>
        </w:rPr>
        <w:t xml:space="preserve"> </w:t>
      </w:r>
      <w:r>
        <w:rPr>
          <w:rFonts w:hint="eastAsia" w:ascii="宋体" w:hAnsi="宋体" w:eastAsia="宋体" w:cs="宋体"/>
          <w:sz w:val="24"/>
          <w:szCs w:val="24"/>
        </w:rPr>
        <w:t>，即指投标文件满足本项目招标文件全部实质性要求，且按照评审因素的量化指标，经评审后得分最高的投标供应商推荐为中标供应商的评标方法。</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评标委员会成员：对符合资格的投标供应商的投标文件进行符合性审查，以确定其是否满足招标文件的实质性要求；按照招标文件中规定的评标方法和标准，对符合性审查合格的投标文件进行商务和技术评估，综合比较与评价。</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3、评标委员会严格按照招标文件规定的要求、条件、评分标准，对投标供应商所提供的完整计划标的物的科学性、可行性、产品质量、服务质量的保证及承诺等实质性响应内容进行比较评价。</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4、对投标文件的评审判定，只依据投标文件内容本身，不依靠开标后任何外来证明文件。</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1、评标程序：</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资格符合性评审——技术标评审——商务标评审——确定中标候选人。</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本次资格审查采用资格后审，各投标供应商资格审查通过后方能进入技术标的开标。先开技术标，技术标打分结束后再开商务标。</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2、评标委员会将仅对按本招标文件载明的方法与规定，为实质上响应招标文件要求的投标文件评审并进行评价和比较。</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3、本次项目的技术标和商务标评审总分值为100分。两部分评审因素比重如下：</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 xml:space="preserve">技术标分值占总分值的比重为 </w:t>
      </w:r>
      <w:r>
        <w:rPr>
          <w:rFonts w:hint="eastAsia" w:ascii="宋体" w:hAnsi="宋体" w:eastAsia="宋体" w:cs="宋体"/>
          <w:sz w:val="24"/>
          <w:szCs w:val="24"/>
          <w:u w:val="single"/>
        </w:rPr>
        <w:t>75%（权重）</w:t>
      </w:r>
      <w:r>
        <w:rPr>
          <w:rFonts w:hint="eastAsia" w:ascii="宋体" w:hAnsi="宋体" w:eastAsia="宋体" w:cs="宋体"/>
          <w:sz w:val="24"/>
          <w:szCs w:val="24"/>
        </w:rPr>
        <w:t>（计算结果均四舍五入保留两位小数）；</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商务标分值占总分值的比重为</w:t>
      </w:r>
      <w:r>
        <w:rPr>
          <w:rFonts w:hint="eastAsia" w:ascii="宋体" w:hAnsi="宋体" w:eastAsia="宋体" w:cs="宋体"/>
          <w:sz w:val="24"/>
          <w:szCs w:val="24"/>
          <w:u w:val="single"/>
        </w:rPr>
        <w:t>25%（权重）</w:t>
      </w:r>
      <w:r>
        <w:rPr>
          <w:rFonts w:hint="eastAsia" w:ascii="宋体" w:hAnsi="宋体" w:eastAsia="宋体" w:cs="宋体"/>
          <w:sz w:val="24"/>
          <w:szCs w:val="24"/>
        </w:rPr>
        <w:t>（计算结果均四舍五入保留两位小数）；</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4、评标委员会严格按照招标文件的要求、条件、评分标准，对投标供应商所提供货物或服务的先进性、可靠性、售后服务承诺、质量保证承诺等实质性响应内容进行比较。</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5、评标专家确定方式：在专家库中随机抽取。评标委员会各成员独立对每个进入打分程序的有效投标供应商的投标文件的技术部分以打分的形式进行评审和评价。</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6、技术分去掉一个最高分去掉一个最低分后算术平均值计算（计算结果均四舍五入保留两位小数）。</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7、开启投标供应商的商务报价标，现场唱标后由投标供应商代表签名确认。</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8、投标供应商的价格标评审得分直接计算取得，并与其技术标得分相加为该投标供应商的综合得分（计算结果均四舍五入保留两位小数）。</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9、评审后的综合得分相同的，按投标报价由低到高顺序排列。综合得分且投标报价相同的并列；综合得分排序并列第一的，则采取现场抽签的方式确定（投标供应商的抽签顺序分别为各投标供应商递交投标文件签到顺序号）</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10、评标结果按投标文件满足招标文件全部实质性要求，且按照评审因素的量化指标评审综合得分最高的投标供应商，排名第一的确定为第一中标候选人，出具评审报告并将结果通知所有投标供应商。</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b/>
          <w:kern w:val="0"/>
          <w:sz w:val="24"/>
          <w:szCs w:val="24"/>
        </w:rPr>
        <w:t>11、本项目第一中标候选人原则上为中标人。当排名第一的中标候选人无故放弃中标、不能依法履行合同义务、不按照招标文件要求提交履约保证金，或者被查实存在影响中标结果的违法行为等情形，不符合中标条件的，将依法追究其责任，</w:t>
      </w:r>
      <w:r>
        <w:rPr>
          <w:rFonts w:hint="eastAsia" w:ascii="宋体" w:hAnsi="宋体" w:eastAsia="宋体" w:cs="宋体"/>
          <w:b/>
          <w:kern w:val="0"/>
          <w:sz w:val="24"/>
          <w:szCs w:val="24"/>
          <w:lang w:eastAsia="zh-CN"/>
        </w:rPr>
        <w:t>采购人</w:t>
      </w:r>
      <w:r>
        <w:rPr>
          <w:rFonts w:hint="eastAsia" w:ascii="宋体" w:hAnsi="宋体" w:eastAsia="宋体" w:cs="宋体"/>
          <w:b/>
          <w:kern w:val="0"/>
          <w:sz w:val="24"/>
          <w:szCs w:val="24"/>
        </w:rPr>
        <w:t>可以按照评标委员会提出的中标候选人名单排序依次确定其他中标候选人为中标人，也可以重新招标。</w:t>
      </w:r>
    </w:p>
    <w:p>
      <w:pPr>
        <w:keepNext w:val="0"/>
        <w:keepLines w:val="0"/>
        <w:pageBreakBefore w:val="0"/>
        <w:widowControl w:val="0"/>
        <w:kinsoku/>
        <w:wordWrap/>
        <w:overflowPunct/>
        <w:topLinePunct w:val="0"/>
        <w:autoSpaceDE/>
        <w:autoSpaceDN/>
        <w:bidi w:val="0"/>
        <w:adjustRightInd/>
        <w:snapToGrid w:val="0"/>
        <w:spacing w:line="360" w:lineRule="auto"/>
        <w:ind w:firstLine="487"/>
        <w:textAlignment w:val="auto"/>
        <w:rPr>
          <w:rFonts w:hint="eastAsia" w:ascii="宋体" w:hAnsi="宋体" w:eastAsia="宋体" w:cs="宋体"/>
          <w:sz w:val="24"/>
          <w:szCs w:val="24"/>
        </w:rPr>
      </w:pPr>
      <w:r>
        <w:rPr>
          <w:rFonts w:hint="eastAsia" w:ascii="宋体" w:hAnsi="宋体" w:eastAsia="宋体" w:cs="宋体"/>
          <w:b/>
          <w:sz w:val="24"/>
          <w:szCs w:val="24"/>
        </w:rPr>
        <w:t>七、关于投标价格评审</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1、针对投标价格实质响应的评审</w:t>
      </w:r>
    </w:p>
    <w:p>
      <w:pPr>
        <w:keepNext w:val="0"/>
        <w:keepLines w:val="0"/>
        <w:pageBreakBefore w:val="0"/>
        <w:widowControl w:val="0"/>
        <w:kinsoku/>
        <w:wordWrap/>
        <w:overflowPunct/>
        <w:topLinePunct w:val="0"/>
        <w:autoSpaceDE/>
        <w:autoSpaceDN/>
        <w:bidi w:val="0"/>
        <w:adjustRightInd/>
        <w:snapToGrid w:val="0"/>
        <w:spacing w:line="360" w:lineRule="auto"/>
        <w:ind w:firstLine="485"/>
        <w:textAlignment w:val="auto"/>
        <w:rPr>
          <w:rFonts w:hint="eastAsia" w:ascii="宋体" w:hAnsi="宋体" w:eastAsia="宋体" w:cs="宋体"/>
          <w:sz w:val="24"/>
          <w:szCs w:val="24"/>
        </w:rPr>
      </w:pPr>
      <w:r>
        <w:rPr>
          <w:rFonts w:hint="eastAsia" w:ascii="宋体" w:hAnsi="宋体" w:eastAsia="宋体" w:cs="宋体"/>
          <w:sz w:val="24"/>
          <w:szCs w:val="24"/>
        </w:rPr>
        <w:t>评标委员会将审查每份投标文件的商务报价是否实质上响应了招标文件的要求。实质上响应的投标应该是与招标文件要求的全部条款、条件和规格相符，没有重大偏离或保留。所谓重大偏离或保留是指实质上影响合同的供货范围、质量和性能，或者实质上与招标文件的要求不一致。纠正这些偏离或保留将会对其他实质上响应要求的投标供应商的竞争地位产生不公正的影响。如未实质上响应 ，则按无效投标处理。</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szCs w:val="24"/>
        </w:rPr>
      </w:pPr>
      <w:r>
        <w:rPr>
          <w:rFonts w:hint="eastAsia" w:ascii="宋体" w:hAnsi="宋体" w:eastAsia="宋体" w:cs="宋体"/>
          <w:sz w:val="24"/>
          <w:szCs w:val="24"/>
        </w:rPr>
        <w:t>2、针对投标价格合理性的评审</w:t>
      </w:r>
    </w:p>
    <w:p>
      <w:pPr>
        <w:keepNext w:val="0"/>
        <w:keepLines w:val="0"/>
        <w:pageBreakBefore w:val="0"/>
        <w:widowControl w:val="0"/>
        <w:kinsoku/>
        <w:wordWrap/>
        <w:overflowPunct/>
        <w:topLinePunct w:val="0"/>
        <w:autoSpaceDE/>
        <w:autoSpaceDN/>
        <w:bidi w:val="0"/>
        <w:adjustRightInd/>
        <w:snapToGrid w:val="0"/>
        <w:spacing w:line="360" w:lineRule="auto"/>
        <w:ind w:firstLine="487"/>
        <w:textAlignment w:val="auto"/>
        <w:rPr>
          <w:rFonts w:hint="eastAsia" w:ascii="宋体" w:hAnsi="宋体" w:eastAsia="宋体" w:cs="宋体"/>
          <w:sz w:val="24"/>
          <w:szCs w:val="24"/>
        </w:rPr>
      </w:pPr>
      <w:r>
        <w:rPr>
          <w:rFonts w:hint="eastAsia" w:ascii="宋体" w:hAnsi="宋体" w:eastAsia="宋体" w:cs="宋体"/>
          <w:b/>
          <w:bCs/>
          <w:sz w:val="24"/>
          <w:szCs w:val="24"/>
        </w:rPr>
        <w:t>评标委员会认为投标供应商的报价明显低于其他通过符合性审查投标供应商的报价，有可能影响产品质量或者不能诚信履约的，应当要求其在评标现场合理的时间内提供书面说明，必要时提交相关证明材料；投标供应商不能证明其报价合理性的，评标委员会应当将其作为无效投标处理。</w:t>
      </w:r>
    </w:p>
    <w:p>
      <w:pPr>
        <w:snapToGrid w:val="0"/>
        <w:spacing w:line="360" w:lineRule="auto"/>
        <w:ind w:firstLine="487"/>
        <w:rPr>
          <w:rFonts w:hint="eastAsia" w:ascii="宋体" w:hAnsi="宋体" w:eastAsia="宋体" w:cs="宋体"/>
        </w:rPr>
      </w:pPr>
      <w:r>
        <w:rPr>
          <w:rFonts w:hint="eastAsia" w:ascii="宋体" w:hAnsi="宋体" w:eastAsia="宋体" w:cs="宋体"/>
          <w:b/>
          <w:sz w:val="24"/>
        </w:rPr>
        <w:t>八、评审评分项</w:t>
      </w:r>
    </w:p>
    <w:p>
      <w:pPr>
        <w:snapToGrid w:val="0"/>
        <w:spacing w:line="360" w:lineRule="auto"/>
        <w:ind w:firstLine="487"/>
        <w:rPr>
          <w:rFonts w:hint="eastAsia" w:ascii="宋体" w:hAnsi="宋体" w:eastAsia="宋体" w:cs="宋体"/>
          <w:highlight w:val="none"/>
        </w:rPr>
      </w:pPr>
      <w:r>
        <w:rPr>
          <w:rFonts w:hint="eastAsia" w:ascii="宋体" w:hAnsi="宋体" w:eastAsia="宋体" w:cs="宋体"/>
          <w:b/>
          <w:sz w:val="24"/>
          <w:highlight w:val="none"/>
        </w:rPr>
        <w:t>（一）技术标（75分）</w:t>
      </w:r>
    </w:p>
    <w:tbl>
      <w:tblPr>
        <w:tblStyle w:val="17"/>
        <w:tblpPr w:leftFromText="180" w:rightFromText="180" w:vertAnchor="text" w:horzAnchor="page" w:tblpX="1324" w:tblpY="490"/>
        <w:tblOverlap w:val="never"/>
        <w:tblW w:w="8850" w:type="dxa"/>
        <w:tblInd w:w="0" w:type="dxa"/>
        <w:tblLayout w:type="fixed"/>
        <w:tblCellMar>
          <w:top w:w="0" w:type="dxa"/>
          <w:left w:w="108" w:type="dxa"/>
          <w:bottom w:w="0" w:type="dxa"/>
          <w:right w:w="108" w:type="dxa"/>
        </w:tblCellMar>
      </w:tblPr>
      <w:tblGrid>
        <w:gridCol w:w="586"/>
        <w:gridCol w:w="992"/>
        <w:gridCol w:w="709"/>
        <w:gridCol w:w="6563"/>
      </w:tblGrid>
      <w:tr>
        <w:tblPrEx>
          <w:tblCellMar>
            <w:top w:w="0" w:type="dxa"/>
            <w:left w:w="108" w:type="dxa"/>
            <w:bottom w:w="0" w:type="dxa"/>
            <w:right w:w="108" w:type="dxa"/>
          </w:tblCellMar>
        </w:tblPrEx>
        <w:trPr>
          <w:tblHeader/>
        </w:trPr>
        <w:tc>
          <w:tcPr>
            <w:tcW w:w="586"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
                <w:bCs/>
                <w:kern w:val="0"/>
                <w:sz w:val="24"/>
                <w:highlight w:val="none"/>
              </w:rPr>
              <w:t>序号</w:t>
            </w:r>
          </w:p>
        </w:tc>
        <w:tc>
          <w:tcPr>
            <w:tcW w:w="992" w:type="dxa"/>
            <w:tcBorders>
              <w:top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
                <w:bCs/>
                <w:kern w:val="0"/>
                <w:sz w:val="24"/>
                <w:highlight w:val="none"/>
              </w:rPr>
              <w:t>评分点名称</w:t>
            </w:r>
          </w:p>
        </w:tc>
        <w:tc>
          <w:tcPr>
            <w:tcW w:w="709" w:type="dxa"/>
            <w:tcBorders>
              <w:top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
                <w:bCs/>
                <w:kern w:val="0"/>
                <w:sz w:val="24"/>
                <w:highlight w:val="none"/>
              </w:rPr>
              <w:t>分值</w:t>
            </w:r>
          </w:p>
        </w:tc>
        <w:tc>
          <w:tcPr>
            <w:tcW w:w="6563" w:type="dxa"/>
            <w:tcBorders>
              <w:top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
                <w:bCs/>
                <w:kern w:val="0"/>
                <w:sz w:val="24"/>
                <w:highlight w:val="none"/>
              </w:rPr>
              <w:t>评审标准</w:t>
            </w:r>
          </w:p>
        </w:tc>
      </w:tr>
      <w:tr>
        <w:tblPrEx>
          <w:tblCellMar>
            <w:top w:w="0" w:type="dxa"/>
            <w:left w:w="108" w:type="dxa"/>
            <w:bottom w:w="0" w:type="dxa"/>
            <w:right w:w="108" w:type="dxa"/>
          </w:tblCellMar>
        </w:tblPrEx>
        <w:tc>
          <w:tcPr>
            <w:tcW w:w="586"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bCs/>
                <w:kern w:val="0"/>
                <w:sz w:val="24"/>
                <w:highlight w:val="none"/>
              </w:rPr>
            </w:pPr>
            <w:r>
              <w:rPr>
                <w:rFonts w:hint="eastAsia" w:ascii="宋体" w:hAnsi="宋体" w:eastAsia="宋体" w:cs="宋体"/>
                <w:bCs/>
                <w:kern w:val="0"/>
                <w:sz w:val="24"/>
                <w:highlight w:val="none"/>
              </w:rPr>
              <w:t>1</w:t>
            </w:r>
          </w:p>
        </w:tc>
        <w:tc>
          <w:tcPr>
            <w:tcW w:w="992" w:type="dxa"/>
            <w:tcBorders>
              <w:top w:val="single" w:color="000000" w:sz="4" w:space="0"/>
              <w:bottom w:val="single" w:color="000000" w:sz="4" w:space="0"/>
              <w:right w:val="single" w:color="000000" w:sz="4" w:space="0"/>
            </w:tcBorders>
            <w:vAlign w:val="center"/>
          </w:tcPr>
          <w:p>
            <w:pPr>
              <w:widowControl/>
              <w:rPr>
                <w:rFonts w:hint="eastAsia" w:ascii="宋体" w:hAnsi="宋体" w:eastAsia="宋体" w:cs="宋体"/>
                <w:bCs/>
                <w:kern w:val="0"/>
                <w:sz w:val="24"/>
                <w:highlight w:val="none"/>
              </w:rPr>
            </w:pPr>
            <w:r>
              <w:rPr>
                <w:rFonts w:hint="eastAsia" w:ascii="宋体" w:hAnsi="宋体" w:eastAsia="宋体" w:cs="宋体"/>
                <w:bCs/>
                <w:kern w:val="0"/>
                <w:sz w:val="24"/>
                <w:highlight w:val="none"/>
              </w:rPr>
              <w:t>项目经理、技术负责人近五年内类似管护业绩</w:t>
            </w:r>
          </w:p>
        </w:tc>
        <w:tc>
          <w:tcPr>
            <w:tcW w:w="709" w:type="dxa"/>
            <w:tcBorders>
              <w:top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bCs/>
                <w:kern w:val="0"/>
                <w:sz w:val="24"/>
                <w:highlight w:val="none"/>
              </w:rPr>
            </w:pPr>
            <w:r>
              <w:rPr>
                <w:rFonts w:hint="eastAsia" w:ascii="宋体" w:hAnsi="宋体" w:eastAsia="宋体" w:cs="宋体"/>
                <w:bCs/>
                <w:kern w:val="0"/>
                <w:sz w:val="24"/>
                <w:highlight w:val="none"/>
              </w:rPr>
              <w:t>12</w:t>
            </w:r>
          </w:p>
        </w:tc>
        <w:tc>
          <w:tcPr>
            <w:tcW w:w="6563" w:type="dxa"/>
            <w:tcBorders>
              <w:top w:val="single" w:color="000000" w:sz="4" w:space="0"/>
              <w:bottom w:val="single" w:color="000000" w:sz="4" w:space="0"/>
              <w:right w:val="single" w:color="000000" w:sz="4" w:space="0"/>
            </w:tcBorders>
            <w:vAlign w:val="center"/>
          </w:tcPr>
          <w:p>
            <w:pPr>
              <w:widowControl/>
              <w:ind w:firstLine="480" w:firstLineChars="200"/>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1.除投标基本条件外，近五年（201</w:t>
            </w:r>
            <w:r>
              <w:rPr>
                <w:rFonts w:hint="eastAsia" w:ascii="宋体" w:hAnsi="宋体" w:eastAsia="宋体" w:cs="宋体"/>
                <w:color w:val="auto"/>
                <w:kern w:val="0"/>
                <w:sz w:val="24"/>
                <w:highlight w:val="none"/>
                <w:lang w:val="en-US" w:eastAsia="zh-CN"/>
              </w:rPr>
              <w:t>7</w:t>
            </w:r>
            <w:r>
              <w:rPr>
                <w:rFonts w:hint="eastAsia" w:ascii="宋体" w:hAnsi="宋体" w:eastAsia="宋体" w:cs="宋体"/>
                <w:color w:val="auto"/>
                <w:kern w:val="0"/>
                <w:sz w:val="24"/>
                <w:highlight w:val="none"/>
              </w:rPr>
              <w:t>年1</w:t>
            </w:r>
            <w:r>
              <w:rPr>
                <w:rFonts w:hint="eastAsia" w:ascii="宋体" w:hAnsi="宋体" w:eastAsia="宋体" w:cs="宋体"/>
                <w:color w:val="auto"/>
                <w:kern w:val="0"/>
                <w:sz w:val="24"/>
                <w:highlight w:val="none"/>
                <w:lang w:val="en-US" w:eastAsia="zh-CN"/>
              </w:rPr>
              <w:t>2</w:t>
            </w:r>
            <w:r>
              <w:rPr>
                <w:rFonts w:hint="eastAsia" w:ascii="宋体" w:hAnsi="宋体" w:eastAsia="宋体" w:cs="宋体"/>
                <w:color w:val="auto"/>
                <w:kern w:val="0"/>
                <w:sz w:val="24"/>
                <w:highlight w:val="none"/>
              </w:rPr>
              <w:t>月1日-</w:t>
            </w:r>
            <w:r>
              <w:rPr>
                <w:rFonts w:hint="eastAsia" w:ascii="宋体" w:hAnsi="宋体" w:eastAsia="宋体" w:cs="宋体"/>
                <w:color w:val="auto"/>
                <w:kern w:val="0"/>
                <w:sz w:val="24"/>
                <w:highlight w:val="none"/>
                <w:lang w:eastAsia="zh-CN"/>
              </w:rPr>
              <w:t>2022年1</w:t>
            </w:r>
            <w:r>
              <w:rPr>
                <w:rFonts w:hint="eastAsia" w:ascii="宋体" w:hAnsi="宋体" w:eastAsia="宋体" w:cs="宋体"/>
                <w:color w:val="auto"/>
                <w:kern w:val="0"/>
                <w:sz w:val="24"/>
                <w:highlight w:val="none"/>
                <w:lang w:val="en-US" w:eastAsia="zh-CN"/>
              </w:rPr>
              <w:t>1</w:t>
            </w:r>
            <w:r>
              <w:rPr>
                <w:rFonts w:hint="eastAsia" w:ascii="宋体" w:hAnsi="宋体" w:eastAsia="宋体" w:cs="宋体"/>
                <w:color w:val="auto"/>
                <w:kern w:val="0"/>
                <w:sz w:val="24"/>
                <w:highlight w:val="none"/>
                <w:lang w:eastAsia="zh-CN"/>
              </w:rPr>
              <w:t>月</w:t>
            </w:r>
            <w:r>
              <w:rPr>
                <w:rFonts w:hint="eastAsia" w:ascii="宋体" w:hAnsi="宋体" w:eastAsia="宋体" w:cs="宋体"/>
                <w:color w:val="auto"/>
                <w:kern w:val="0"/>
                <w:sz w:val="24"/>
                <w:highlight w:val="none"/>
              </w:rPr>
              <w:t>3</w:t>
            </w:r>
            <w:r>
              <w:rPr>
                <w:rFonts w:hint="eastAsia" w:ascii="宋体" w:hAnsi="宋体" w:eastAsia="宋体" w:cs="宋体"/>
                <w:color w:val="auto"/>
                <w:kern w:val="0"/>
                <w:sz w:val="24"/>
                <w:highlight w:val="none"/>
                <w:lang w:val="en-US" w:eastAsia="zh-CN"/>
              </w:rPr>
              <w:t>1</w:t>
            </w:r>
            <w:r>
              <w:rPr>
                <w:rFonts w:hint="eastAsia" w:ascii="宋体" w:hAnsi="宋体" w:eastAsia="宋体" w:cs="宋体"/>
                <w:color w:val="auto"/>
                <w:kern w:val="0"/>
                <w:sz w:val="24"/>
                <w:highlight w:val="none"/>
              </w:rPr>
              <w:t>日）内，以竣工验收时间为准，项目经理承接或完成过其它</w:t>
            </w:r>
            <w:r>
              <w:rPr>
                <w:rFonts w:hint="eastAsia" w:ascii="宋体" w:hAnsi="宋体" w:eastAsia="宋体" w:cs="宋体"/>
                <w:color w:val="auto"/>
                <w:kern w:val="0"/>
                <w:sz w:val="24"/>
                <w:highlight w:val="none"/>
                <w:u w:val="single"/>
              </w:rPr>
              <w:t xml:space="preserve"> </w:t>
            </w:r>
            <w:r>
              <w:rPr>
                <w:rFonts w:hint="eastAsia" w:ascii="宋体" w:hAnsi="宋体" w:eastAsia="宋体" w:cs="宋体"/>
                <w:b/>
                <w:bCs/>
                <w:color w:val="auto"/>
                <w:kern w:val="0"/>
                <w:sz w:val="24"/>
                <w:highlight w:val="none"/>
                <w:u w:val="single"/>
              </w:rPr>
              <w:t>公园绿地或市政道路配套绿化</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rPr>
              <w:t>管护项目的，每增加1个，加2分；</w:t>
            </w:r>
          </w:p>
          <w:p>
            <w:pPr>
              <w:widowControl/>
              <w:ind w:firstLine="480" w:firstLineChars="200"/>
              <w:rPr>
                <w:rFonts w:hint="eastAsia" w:ascii="宋体" w:hAnsi="宋体" w:eastAsia="宋体" w:cs="宋体"/>
                <w:kern w:val="0"/>
                <w:sz w:val="24"/>
                <w:highlight w:val="none"/>
              </w:rPr>
            </w:pPr>
            <w:r>
              <w:rPr>
                <w:rFonts w:hint="eastAsia" w:ascii="宋体" w:hAnsi="宋体" w:eastAsia="宋体" w:cs="宋体"/>
                <w:color w:val="auto"/>
                <w:kern w:val="0"/>
                <w:sz w:val="24"/>
                <w:highlight w:val="none"/>
              </w:rPr>
              <w:t>2.除投标基本条件外，近五年（201</w:t>
            </w:r>
            <w:r>
              <w:rPr>
                <w:rFonts w:hint="eastAsia" w:ascii="宋体" w:hAnsi="宋体" w:eastAsia="宋体" w:cs="宋体"/>
                <w:color w:val="auto"/>
                <w:kern w:val="0"/>
                <w:sz w:val="24"/>
                <w:highlight w:val="none"/>
                <w:lang w:val="en-US" w:eastAsia="zh-CN"/>
              </w:rPr>
              <w:t>7</w:t>
            </w:r>
            <w:r>
              <w:rPr>
                <w:rFonts w:hint="eastAsia" w:ascii="宋体" w:hAnsi="宋体" w:eastAsia="宋体" w:cs="宋体"/>
                <w:color w:val="auto"/>
                <w:kern w:val="0"/>
                <w:sz w:val="24"/>
                <w:highlight w:val="none"/>
              </w:rPr>
              <w:t>年1</w:t>
            </w:r>
            <w:r>
              <w:rPr>
                <w:rFonts w:hint="eastAsia" w:ascii="宋体" w:hAnsi="宋体" w:eastAsia="宋体" w:cs="宋体"/>
                <w:color w:val="auto"/>
                <w:kern w:val="0"/>
                <w:sz w:val="24"/>
                <w:highlight w:val="none"/>
                <w:lang w:val="en-US" w:eastAsia="zh-CN"/>
              </w:rPr>
              <w:t>2</w:t>
            </w:r>
            <w:r>
              <w:rPr>
                <w:rFonts w:hint="eastAsia" w:ascii="宋体" w:hAnsi="宋体" w:eastAsia="宋体" w:cs="宋体"/>
                <w:color w:val="auto"/>
                <w:kern w:val="0"/>
                <w:sz w:val="24"/>
                <w:highlight w:val="none"/>
              </w:rPr>
              <w:t>月1日-</w:t>
            </w:r>
            <w:r>
              <w:rPr>
                <w:rFonts w:hint="eastAsia" w:ascii="宋体" w:hAnsi="宋体" w:eastAsia="宋体" w:cs="宋体"/>
                <w:color w:val="auto"/>
                <w:kern w:val="0"/>
                <w:sz w:val="24"/>
                <w:highlight w:val="none"/>
                <w:lang w:eastAsia="zh-CN"/>
              </w:rPr>
              <w:t>2022年1</w:t>
            </w:r>
            <w:r>
              <w:rPr>
                <w:rFonts w:hint="eastAsia" w:ascii="宋体" w:hAnsi="宋体" w:eastAsia="宋体" w:cs="宋体"/>
                <w:color w:val="auto"/>
                <w:kern w:val="0"/>
                <w:sz w:val="24"/>
                <w:highlight w:val="none"/>
                <w:lang w:val="en-US" w:eastAsia="zh-CN"/>
              </w:rPr>
              <w:t>1</w:t>
            </w:r>
            <w:r>
              <w:rPr>
                <w:rFonts w:hint="eastAsia" w:ascii="宋体" w:hAnsi="宋体" w:eastAsia="宋体" w:cs="宋体"/>
                <w:color w:val="auto"/>
                <w:kern w:val="0"/>
                <w:sz w:val="24"/>
                <w:highlight w:val="none"/>
                <w:lang w:eastAsia="zh-CN"/>
              </w:rPr>
              <w:t>月</w:t>
            </w:r>
            <w:r>
              <w:rPr>
                <w:rFonts w:hint="eastAsia" w:ascii="宋体" w:hAnsi="宋体" w:eastAsia="宋体" w:cs="宋体"/>
                <w:color w:val="auto"/>
                <w:kern w:val="0"/>
                <w:sz w:val="24"/>
                <w:highlight w:val="none"/>
              </w:rPr>
              <w:t>3</w:t>
            </w:r>
            <w:r>
              <w:rPr>
                <w:rFonts w:hint="eastAsia" w:ascii="宋体" w:hAnsi="宋体" w:eastAsia="宋体" w:cs="宋体"/>
                <w:color w:val="auto"/>
                <w:kern w:val="0"/>
                <w:sz w:val="24"/>
                <w:highlight w:val="none"/>
                <w:lang w:val="en-US" w:eastAsia="zh-CN"/>
              </w:rPr>
              <w:t>1</w:t>
            </w:r>
            <w:r>
              <w:rPr>
                <w:rFonts w:hint="eastAsia" w:ascii="宋体" w:hAnsi="宋体" w:eastAsia="宋体" w:cs="宋体"/>
                <w:color w:val="auto"/>
                <w:kern w:val="0"/>
                <w:sz w:val="24"/>
                <w:highlight w:val="none"/>
              </w:rPr>
              <w:t>日）内，以竣工验收时间为准，技术</w:t>
            </w:r>
            <w:r>
              <w:rPr>
                <w:rFonts w:hint="eastAsia" w:ascii="宋体" w:hAnsi="宋体" w:eastAsia="宋体" w:cs="宋体"/>
                <w:kern w:val="0"/>
                <w:sz w:val="24"/>
                <w:highlight w:val="none"/>
              </w:rPr>
              <w:t>负责人承接或完成过</w:t>
            </w:r>
            <w:r>
              <w:rPr>
                <w:rFonts w:hint="eastAsia" w:ascii="宋体" w:hAnsi="宋体" w:eastAsia="宋体" w:cs="宋体"/>
                <w:kern w:val="0"/>
                <w:sz w:val="24"/>
                <w:highlight w:val="none"/>
                <w:u w:val="single"/>
              </w:rPr>
              <w:t xml:space="preserve"> </w:t>
            </w:r>
            <w:r>
              <w:rPr>
                <w:rFonts w:hint="eastAsia" w:ascii="宋体" w:hAnsi="宋体" w:eastAsia="宋体" w:cs="宋体"/>
                <w:b/>
                <w:bCs/>
                <w:kern w:val="0"/>
                <w:sz w:val="24"/>
                <w:highlight w:val="none"/>
                <w:u w:val="single"/>
              </w:rPr>
              <w:t>公园绿地或市政道路配套绿化</w:t>
            </w:r>
            <w:r>
              <w:rPr>
                <w:rFonts w:hint="eastAsia" w:ascii="宋体" w:hAnsi="宋体" w:eastAsia="宋体" w:cs="宋体"/>
                <w:kern w:val="0"/>
                <w:sz w:val="24"/>
                <w:highlight w:val="none"/>
                <w:u w:val="single"/>
              </w:rPr>
              <w:t xml:space="preserve">  </w:t>
            </w:r>
            <w:r>
              <w:rPr>
                <w:rFonts w:hint="eastAsia" w:ascii="宋体" w:hAnsi="宋体" w:eastAsia="宋体" w:cs="宋体"/>
                <w:kern w:val="0"/>
                <w:sz w:val="24"/>
                <w:highlight w:val="none"/>
              </w:rPr>
              <w:t>管护项目的，每增加1个，加2分；</w:t>
            </w:r>
          </w:p>
          <w:p>
            <w:pPr>
              <w:widowControl/>
              <w:ind w:firstLine="480" w:firstLineChars="200"/>
              <w:rPr>
                <w:rFonts w:hint="eastAsia" w:ascii="宋体" w:hAnsi="宋体" w:eastAsia="宋体" w:cs="宋体"/>
                <w:kern w:val="0"/>
                <w:sz w:val="24"/>
                <w:highlight w:val="none"/>
              </w:rPr>
            </w:pPr>
            <w:r>
              <w:rPr>
                <w:rFonts w:hint="eastAsia" w:ascii="宋体" w:hAnsi="宋体" w:eastAsia="宋体" w:cs="宋体"/>
                <w:kern w:val="0"/>
                <w:sz w:val="24"/>
                <w:highlight w:val="none"/>
              </w:rPr>
              <w:t>本项满分12分，加满为止。</w:t>
            </w:r>
          </w:p>
          <w:p>
            <w:pPr>
              <w:widowControl/>
              <w:ind w:firstLine="480" w:firstLineChars="200"/>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核查内容：1.竣工验收报告或完工证明，需体现项目经理名字及日期。</w:t>
            </w:r>
          </w:p>
          <w:p>
            <w:pPr>
              <w:widowControl/>
              <w:numPr>
                <w:ilvl w:val="0"/>
                <w:numId w:val="4"/>
              </w:numPr>
              <w:ind w:firstLine="480" w:firstLineChars="200"/>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项目开具的发票，发票必须为本项目</w:t>
            </w:r>
            <w:r>
              <w:rPr>
                <w:rFonts w:hint="eastAsia" w:ascii="宋体" w:hAnsi="宋体" w:eastAsia="宋体" w:cs="宋体"/>
                <w:color w:val="auto"/>
                <w:kern w:val="0"/>
                <w:sz w:val="24"/>
                <w:highlight w:val="none"/>
                <w:lang w:val="en-US" w:eastAsia="zh-CN"/>
              </w:rPr>
              <w:t>招标文件（二次）</w:t>
            </w:r>
            <w:r>
              <w:rPr>
                <w:rFonts w:hint="eastAsia" w:ascii="宋体" w:hAnsi="宋体" w:eastAsia="宋体" w:cs="宋体"/>
                <w:color w:val="auto"/>
                <w:kern w:val="0"/>
                <w:sz w:val="24"/>
                <w:highlight w:val="none"/>
              </w:rPr>
              <w:t>发布之前所开具。</w:t>
            </w:r>
          </w:p>
          <w:p>
            <w:pPr>
              <w:widowControl/>
              <w:ind w:firstLine="480" w:firstLineChars="200"/>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3.项目合同关键页，需体现项目名称，双方签字盖章及合同履行期限。</w:t>
            </w:r>
          </w:p>
          <w:p>
            <w:pPr>
              <w:widowControl/>
              <w:ind w:firstLine="480" w:firstLineChars="200"/>
              <w:rPr>
                <w:rFonts w:hint="eastAsia" w:ascii="宋体" w:hAnsi="宋体" w:eastAsia="宋体" w:cs="宋体"/>
                <w:kern w:val="0"/>
                <w:sz w:val="24"/>
                <w:highlight w:val="none"/>
              </w:rPr>
            </w:pPr>
            <w:r>
              <w:rPr>
                <w:rFonts w:hint="eastAsia" w:ascii="宋体" w:hAnsi="宋体" w:eastAsia="宋体" w:cs="宋体"/>
                <w:color w:val="auto"/>
                <w:kern w:val="0"/>
                <w:sz w:val="24"/>
                <w:highlight w:val="none"/>
              </w:rPr>
              <w:t>上述条件缺一不可，否则视为无效不计</w:t>
            </w:r>
            <w:r>
              <w:rPr>
                <w:rFonts w:hint="eastAsia" w:ascii="宋体" w:hAnsi="宋体" w:eastAsia="宋体" w:cs="宋体"/>
                <w:kern w:val="0"/>
                <w:sz w:val="24"/>
                <w:highlight w:val="none"/>
              </w:rPr>
              <w:t>分。</w:t>
            </w:r>
          </w:p>
          <w:p>
            <w:pPr>
              <w:widowControl/>
              <w:ind w:firstLine="480" w:firstLineChars="200"/>
              <w:rPr>
                <w:rFonts w:hint="eastAsia" w:ascii="宋体" w:hAnsi="宋体" w:eastAsia="宋体" w:cs="宋体"/>
                <w:kern w:val="0"/>
                <w:sz w:val="24"/>
                <w:highlight w:val="none"/>
              </w:rPr>
            </w:pPr>
            <w:r>
              <w:rPr>
                <w:rFonts w:hint="eastAsia" w:ascii="宋体" w:hAnsi="宋体" w:eastAsia="宋体" w:cs="宋体"/>
                <w:kern w:val="0"/>
                <w:sz w:val="24"/>
                <w:highlight w:val="none"/>
              </w:rPr>
              <w:t>注：提供项目经理或技术负责人同一项目合同的，只计取一人得分；提供同一人多个项目合同，项目合同时间重叠或交叉的，只算一个。</w:t>
            </w:r>
          </w:p>
        </w:tc>
      </w:tr>
      <w:tr>
        <w:tblPrEx>
          <w:tblCellMar>
            <w:top w:w="0" w:type="dxa"/>
            <w:left w:w="108" w:type="dxa"/>
            <w:bottom w:w="0" w:type="dxa"/>
            <w:right w:w="108" w:type="dxa"/>
          </w:tblCellMar>
        </w:tblPrEx>
        <w:tc>
          <w:tcPr>
            <w:tcW w:w="586"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Cs/>
                <w:kern w:val="0"/>
                <w:sz w:val="24"/>
                <w:highlight w:val="none"/>
              </w:rPr>
              <w:t>3</w:t>
            </w:r>
          </w:p>
        </w:tc>
        <w:tc>
          <w:tcPr>
            <w:tcW w:w="992" w:type="dxa"/>
            <w:tcBorders>
              <w:top w:val="single" w:color="000000" w:sz="4" w:space="0"/>
              <w:bottom w:val="single" w:color="000000" w:sz="4" w:space="0"/>
              <w:right w:val="single" w:color="000000" w:sz="4" w:space="0"/>
            </w:tcBorders>
            <w:vAlign w:val="center"/>
          </w:tcPr>
          <w:p>
            <w:pPr>
              <w:widowControl/>
              <w:rPr>
                <w:rFonts w:hint="eastAsia" w:ascii="宋体" w:hAnsi="宋体" w:eastAsia="宋体" w:cs="宋体"/>
                <w:highlight w:val="none"/>
              </w:rPr>
            </w:pPr>
            <w:r>
              <w:rPr>
                <w:rFonts w:hint="eastAsia" w:ascii="宋体" w:hAnsi="宋体" w:eastAsia="宋体" w:cs="宋体"/>
                <w:bCs/>
                <w:kern w:val="0"/>
                <w:sz w:val="24"/>
                <w:highlight w:val="none"/>
              </w:rPr>
              <w:t>作业人员数量</w:t>
            </w:r>
          </w:p>
        </w:tc>
        <w:tc>
          <w:tcPr>
            <w:tcW w:w="709" w:type="dxa"/>
            <w:tcBorders>
              <w:top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Cs/>
                <w:kern w:val="0"/>
                <w:sz w:val="24"/>
                <w:highlight w:val="none"/>
              </w:rPr>
              <w:t>10</w:t>
            </w:r>
          </w:p>
        </w:tc>
        <w:tc>
          <w:tcPr>
            <w:tcW w:w="6563" w:type="dxa"/>
            <w:tcBorders>
              <w:top w:val="single" w:color="000000" w:sz="4" w:space="0"/>
              <w:bottom w:val="single" w:color="000000" w:sz="4" w:space="0"/>
              <w:right w:val="single" w:color="000000" w:sz="4" w:space="0"/>
            </w:tcBorders>
            <w:vAlign w:val="center"/>
          </w:tcPr>
          <w:p>
            <w:pPr>
              <w:widowControl/>
              <w:rPr>
                <w:rFonts w:hint="eastAsia" w:ascii="宋体" w:hAnsi="宋体" w:eastAsia="宋体" w:cs="宋体"/>
                <w:kern w:val="0"/>
                <w:sz w:val="24"/>
                <w:highlight w:val="none"/>
              </w:rPr>
            </w:pPr>
            <w:r>
              <w:rPr>
                <w:rFonts w:hint="eastAsia" w:ascii="宋体" w:hAnsi="宋体" w:eastAsia="宋体" w:cs="宋体"/>
                <w:kern w:val="0"/>
                <w:sz w:val="24"/>
                <w:highlight w:val="none"/>
              </w:rPr>
              <w:t>满足基本条件的基础上增加人员</w:t>
            </w:r>
          </w:p>
          <w:p>
            <w:pPr>
              <w:widowControl/>
              <w:rPr>
                <w:rFonts w:hint="eastAsia" w:ascii="宋体" w:hAnsi="宋体" w:eastAsia="宋体" w:cs="宋体"/>
                <w:kern w:val="0"/>
                <w:sz w:val="24"/>
                <w:highlight w:val="none"/>
              </w:rPr>
            </w:pPr>
            <w:r>
              <w:rPr>
                <w:rFonts w:hint="eastAsia" w:ascii="宋体" w:hAnsi="宋体" w:eastAsia="宋体" w:cs="宋体"/>
                <w:kern w:val="0"/>
                <w:sz w:val="24"/>
                <w:highlight w:val="none"/>
              </w:rPr>
              <w:t>每增加一个养护</w:t>
            </w:r>
            <w:r>
              <w:rPr>
                <w:rFonts w:hint="eastAsia" w:ascii="宋体" w:hAnsi="宋体" w:eastAsia="宋体" w:cs="宋体"/>
                <w:kern w:val="0"/>
                <w:sz w:val="24"/>
                <w:highlight w:val="none"/>
                <w:lang w:val="en-US" w:eastAsia="zh-CN"/>
              </w:rPr>
              <w:t>作业人员</w:t>
            </w:r>
            <w:r>
              <w:rPr>
                <w:rFonts w:hint="eastAsia" w:ascii="宋体" w:hAnsi="宋体" w:eastAsia="宋体" w:cs="宋体"/>
                <w:kern w:val="0"/>
                <w:sz w:val="24"/>
                <w:highlight w:val="none"/>
              </w:rPr>
              <w:t>得1分，本项最高得10分。增加人员需承诺接受区城建中心日常考勤。</w:t>
            </w:r>
          </w:p>
          <w:p>
            <w:pPr>
              <w:pStyle w:val="5"/>
              <w:ind w:left="0" w:leftChars="0" w:firstLine="0" w:firstLineChars="0"/>
              <w:rPr>
                <w:rFonts w:hint="eastAsia" w:ascii="宋体" w:hAnsi="宋体" w:eastAsia="宋体" w:cs="宋体"/>
                <w:highlight w:val="none"/>
                <w:lang w:val="en-US" w:eastAsia="zh-CN"/>
              </w:rPr>
            </w:pPr>
            <w:r>
              <w:rPr>
                <w:rFonts w:hint="eastAsia" w:ascii="宋体" w:hAnsi="宋体" w:eastAsia="宋体" w:cs="宋体"/>
                <w:kern w:val="0"/>
                <w:sz w:val="24"/>
                <w:highlight w:val="none"/>
                <w:lang w:val="en-US" w:eastAsia="zh-CN"/>
              </w:rPr>
              <w:t>人员要求：</w:t>
            </w:r>
            <w:r>
              <w:rPr>
                <w:rFonts w:hint="eastAsia" w:ascii="宋体" w:hAnsi="宋体" w:eastAsia="宋体" w:cs="宋体"/>
                <w:kern w:val="0"/>
                <w:sz w:val="24"/>
                <w:highlight w:val="none"/>
              </w:rPr>
              <w:t>男：60周岁以下、女：55周岁以下</w:t>
            </w:r>
            <w:r>
              <w:rPr>
                <w:rFonts w:hint="eastAsia" w:ascii="宋体" w:hAnsi="宋体" w:eastAsia="宋体" w:cs="宋体"/>
                <w:kern w:val="0"/>
                <w:sz w:val="24"/>
                <w:highlight w:val="none"/>
                <w:lang w:eastAsia="zh-CN"/>
              </w:rPr>
              <w:t>，</w:t>
            </w:r>
            <w:r>
              <w:rPr>
                <w:rFonts w:hint="eastAsia" w:ascii="宋体" w:hAnsi="宋体" w:eastAsia="宋体" w:cs="宋体"/>
                <w:kern w:val="0"/>
                <w:sz w:val="24"/>
                <w:highlight w:val="none"/>
              </w:rPr>
              <w:t>且满足作业技能要求</w:t>
            </w:r>
          </w:p>
          <w:p>
            <w:pPr>
              <w:widowControl/>
              <w:ind w:firstLine="482" w:firstLineChars="200"/>
              <w:rPr>
                <w:rFonts w:hint="eastAsia" w:ascii="宋体" w:hAnsi="宋体" w:eastAsia="宋体" w:cs="宋体"/>
                <w:highlight w:val="none"/>
              </w:rPr>
            </w:pPr>
            <w:r>
              <w:rPr>
                <w:rFonts w:hint="eastAsia" w:ascii="宋体" w:hAnsi="宋体" w:eastAsia="宋体" w:cs="宋体"/>
                <w:b/>
                <w:bCs/>
                <w:kern w:val="0"/>
                <w:sz w:val="24"/>
                <w:highlight w:val="none"/>
              </w:rPr>
              <w:t>投标时需提供人员名单，在签发</w:t>
            </w:r>
            <w:r>
              <w:rPr>
                <w:rFonts w:hint="eastAsia" w:ascii="宋体" w:hAnsi="宋体" w:eastAsia="宋体" w:cs="宋体"/>
                <w:b/>
                <w:bCs/>
                <w:kern w:val="0"/>
                <w:sz w:val="24"/>
                <w:highlight w:val="none"/>
                <w:lang w:eastAsia="zh-CN"/>
              </w:rPr>
              <w:t>中标（成交）通知书</w:t>
            </w:r>
            <w:r>
              <w:rPr>
                <w:rFonts w:hint="eastAsia" w:ascii="宋体" w:hAnsi="宋体" w:eastAsia="宋体" w:cs="宋体"/>
                <w:b/>
                <w:bCs/>
                <w:kern w:val="0"/>
                <w:sz w:val="24"/>
                <w:highlight w:val="none"/>
              </w:rPr>
              <w:t>前所有人员需接入智慧园林系统平台进行电子化考勤，如所提供项目组成员有无法满足要求的情形，则视作放弃中标资格。</w:t>
            </w:r>
          </w:p>
        </w:tc>
      </w:tr>
      <w:tr>
        <w:tblPrEx>
          <w:tblCellMar>
            <w:top w:w="0" w:type="dxa"/>
            <w:left w:w="108" w:type="dxa"/>
            <w:bottom w:w="0" w:type="dxa"/>
            <w:right w:w="108" w:type="dxa"/>
          </w:tblCellMar>
        </w:tblPrEx>
        <w:tc>
          <w:tcPr>
            <w:tcW w:w="586" w:type="dxa"/>
            <w:tcBorders>
              <w:left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Cs/>
                <w:kern w:val="0"/>
                <w:sz w:val="24"/>
                <w:highlight w:val="none"/>
              </w:rPr>
              <w:t>4</w:t>
            </w:r>
          </w:p>
        </w:tc>
        <w:tc>
          <w:tcPr>
            <w:tcW w:w="992" w:type="dxa"/>
            <w:tcBorders>
              <w:bottom w:val="single" w:color="000000" w:sz="4" w:space="0"/>
              <w:right w:val="single" w:color="000000" w:sz="4" w:space="0"/>
            </w:tcBorders>
            <w:vAlign w:val="center"/>
          </w:tcPr>
          <w:p>
            <w:pPr>
              <w:widowControl/>
              <w:spacing w:after="120"/>
              <w:rPr>
                <w:rFonts w:hint="eastAsia" w:ascii="宋体" w:hAnsi="宋体" w:eastAsia="宋体" w:cs="宋体"/>
                <w:highlight w:val="none"/>
              </w:rPr>
            </w:pPr>
            <w:r>
              <w:rPr>
                <w:rFonts w:hint="eastAsia" w:ascii="宋体" w:hAnsi="宋体" w:eastAsia="宋体" w:cs="宋体"/>
                <w:bCs/>
                <w:kern w:val="0"/>
                <w:sz w:val="24"/>
                <w:highlight w:val="none"/>
              </w:rPr>
              <w:t>公司的机械设备实力</w:t>
            </w:r>
          </w:p>
        </w:tc>
        <w:tc>
          <w:tcPr>
            <w:tcW w:w="709" w:type="dxa"/>
            <w:tcBorders>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Cs/>
                <w:kern w:val="0"/>
                <w:sz w:val="24"/>
                <w:highlight w:val="none"/>
              </w:rPr>
              <w:t>8</w:t>
            </w:r>
          </w:p>
        </w:tc>
        <w:tc>
          <w:tcPr>
            <w:tcW w:w="6563" w:type="dxa"/>
            <w:tcBorders>
              <w:bottom w:val="single" w:color="000000" w:sz="4" w:space="0"/>
              <w:right w:val="single" w:color="000000" w:sz="4" w:space="0"/>
            </w:tcBorders>
            <w:vAlign w:val="center"/>
          </w:tcPr>
          <w:p>
            <w:pPr>
              <w:widowControl/>
              <w:rPr>
                <w:rFonts w:hint="eastAsia" w:ascii="宋体" w:hAnsi="宋体" w:eastAsia="宋体" w:cs="宋体"/>
                <w:b/>
                <w:bCs/>
                <w:color w:val="auto"/>
                <w:highlight w:val="none"/>
              </w:rPr>
            </w:pPr>
            <w:r>
              <w:rPr>
                <w:rFonts w:hint="eastAsia" w:ascii="宋体" w:hAnsi="宋体" w:eastAsia="宋体" w:cs="宋体"/>
                <w:b/>
                <w:bCs/>
                <w:kern w:val="0"/>
                <w:sz w:val="24"/>
                <w:highlight w:val="none"/>
              </w:rPr>
              <w:t>除满足投标基本条件外，另提供设备可加分，增加1台作业车辆：（1）洒水车（2）登高作业车（3）随车吊（4）雾炮车</w:t>
            </w:r>
            <w:r>
              <w:rPr>
                <w:rFonts w:hint="eastAsia" w:ascii="宋体" w:hAnsi="宋体" w:eastAsia="宋体" w:cs="宋体"/>
                <w:b/>
                <w:bCs/>
                <w:color w:val="auto"/>
                <w:kern w:val="0"/>
                <w:sz w:val="24"/>
                <w:highlight w:val="none"/>
              </w:rPr>
              <w:t>或清运卡车。有一台各加1分，同一类别作业车最高得2分，</w:t>
            </w:r>
            <w:r>
              <w:rPr>
                <w:rFonts w:hint="eastAsia" w:ascii="宋体" w:hAnsi="宋体" w:eastAsia="宋体" w:cs="宋体"/>
                <w:b/>
                <w:bCs/>
                <w:color w:val="auto"/>
                <w:kern w:val="0"/>
                <w:sz w:val="24"/>
                <w:highlight w:val="none"/>
                <w:lang w:val="en-US" w:eastAsia="zh-CN"/>
              </w:rPr>
              <w:t>本项</w:t>
            </w:r>
            <w:r>
              <w:rPr>
                <w:rFonts w:hint="eastAsia" w:ascii="宋体" w:hAnsi="宋体" w:eastAsia="宋体" w:cs="宋体"/>
                <w:b/>
                <w:bCs/>
                <w:color w:val="auto"/>
                <w:kern w:val="0"/>
                <w:sz w:val="24"/>
                <w:highlight w:val="none"/>
              </w:rPr>
              <w:t>最高加8分。</w:t>
            </w:r>
          </w:p>
          <w:p>
            <w:pPr>
              <w:widowControl/>
              <w:ind w:firstLine="480" w:firstLineChars="200"/>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车辆以行驶证为准，车主必须与投标供应商名称一致，且</w:t>
            </w:r>
            <w:r>
              <w:rPr>
                <w:rFonts w:hint="eastAsia" w:ascii="宋体" w:hAnsi="宋体" w:eastAsia="宋体" w:cs="宋体"/>
                <w:color w:val="auto"/>
                <w:kern w:val="0"/>
                <w:sz w:val="24"/>
                <w:highlight w:val="none"/>
                <w:lang w:val="en-US" w:eastAsia="zh-CN"/>
              </w:rPr>
              <w:t>有效期内</w:t>
            </w:r>
            <w:r>
              <w:rPr>
                <w:rFonts w:hint="eastAsia" w:ascii="宋体" w:hAnsi="宋体" w:eastAsia="宋体" w:cs="宋体"/>
                <w:color w:val="auto"/>
                <w:kern w:val="0"/>
                <w:sz w:val="24"/>
                <w:highlight w:val="none"/>
              </w:rPr>
              <w:t>年检合格。</w:t>
            </w:r>
          </w:p>
          <w:p>
            <w:pPr>
              <w:widowControl/>
              <w:ind w:firstLine="480" w:firstLineChars="200"/>
              <w:rPr>
                <w:rFonts w:hint="eastAsia" w:ascii="宋体" w:hAnsi="宋体" w:eastAsia="宋体" w:cs="宋体"/>
                <w:highlight w:val="none"/>
              </w:rPr>
            </w:pPr>
            <w:r>
              <w:rPr>
                <w:rFonts w:hint="eastAsia" w:ascii="宋体" w:hAnsi="宋体" w:eastAsia="宋体" w:cs="宋体"/>
                <w:color w:val="auto"/>
                <w:kern w:val="0"/>
                <w:sz w:val="24"/>
                <w:highlight w:val="none"/>
              </w:rPr>
              <w:t>投标时需提供：车辆行驶证复印件及</w:t>
            </w:r>
            <w:r>
              <w:rPr>
                <w:rFonts w:hint="eastAsia" w:ascii="宋体" w:hAnsi="宋体" w:eastAsia="宋体" w:cs="宋体"/>
                <w:color w:val="auto"/>
                <w:kern w:val="0"/>
                <w:sz w:val="24"/>
                <w:highlight w:val="none"/>
                <w:lang w:val="en-US" w:eastAsia="zh-CN"/>
              </w:rPr>
              <w:t>有效期内</w:t>
            </w:r>
            <w:r>
              <w:rPr>
                <w:rFonts w:hint="eastAsia" w:ascii="宋体" w:hAnsi="宋体" w:eastAsia="宋体" w:cs="宋体"/>
                <w:color w:val="auto"/>
                <w:kern w:val="0"/>
                <w:sz w:val="24"/>
                <w:highlight w:val="none"/>
              </w:rPr>
              <w:t>年检合格相关证明材料复印件并加盖公章。</w:t>
            </w:r>
          </w:p>
        </w:tc>
      </w:tr>
      <w:tr>
        <w:tblPrEx>
          <w:tblCellMar>
            <w:top w:w="0" w:type="dxa"/>
            <w:left w:w="108" w:type="dxa"/>
            <w:bottom w:w="0" w:type="dxa"/>
            <w:right w:w="108" w:type="dxa"/>
          </w:tblCellMar>
        </w:tblPrEx>
        <w:tc>
          <w:tcPr>
            <w:tcW w:w="586" w:type="dxa"/>
            <w:tcBorders>
              <w:left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bCs/>
                <w:kern w:val="0"/>
                <w:sz w:val="24"/>
                <w:highlight w:val="none"/>
              </w:rPr>
            </w:pPr>
            <w:r>
              <w:rPr>
                <w:rFonts w:hint="eastAsia" w:ascii="宋体" w:hAnsi="宋体" w:eastAsia="宋体" w:cs="宋体"/>
                <w:bCs/>
                <w:kern w:val="0"/>
                <w:sz w:val="24"/>
                <w:highlight w:val="none"/>
              </w:rPr>
              <w:t>5</w:t>
            </w:r>
          </w:p>
        </w:tc>
        <w:tc>
          <w:tcPr>
            <w:tcW w:w="992" w:type="dxa"/>
            <w:tcBorders>
              <w:bottom w:val="single" w:color="000000" w:sz="4" w:space="0"/>
              <w:right w:val="single" w:color="000000" w:sz="4" w:space="0"/>
            </w:tcBorders>
            <w:vAlign w:val="center"/>
          </w:tcPr>
          <w:p>
            <w:pPr>
              <w:widowControl/>
              <w:spacing w:after="120"/>
              <w:rPr>
                <w:rFonts w:hint="eastAsia" w:ascii="宋体" w:hAnsi="宋体" w:eastAsia="宋体" w:cs="宋体"/>
                <w:bCs/>
                <w:kern w:val="0"/>
                <w:sz w:val="24"/>
                <w:highlight w:val="none"/>
              </w:rPr>
            </w:pPr>
            <w:r>
              <w:rPr>
                <w:rFonts w:hint="eastAsia" w:ascii="宋体" w:hAnsi="宋体" w:eastAsia="宋体" w:cs="宋体"/>
                <w:bCs/>
                <w:kern w:val="0"/>
                <w:sz w:val="24"/>
                <w:highlight w:val="none"/>
              </w:rPr>
              <w:t>办公地点及仓库</w:t>
            </w:r>
          </w:p>
        </w:tc>
        <w:tc>
          <w:tcPr>
            <w:tcW w:w="709" w:type="dxa"/>
            <w:tcBorders>
              <w:bottom w:val="single" w:color="000000" w:sz="4" w:space="0"/>
              <w:right w:val="single" w:color="000000" w:sz="4" w:space="0"/>
            </w:tcBorders>
            <w:vAlign w:val="center"/>
          </w:tcPr>
          <w:p>
            <w:pPr>
              <w:widowControl/>
              <w:jc w:val="center"/>
              <w:rPr>
                <w:rFonts w:hint="eastAsia" w:ascii="宋体" w:hAnsi="宋体" w:eastAsia="宋体" w:cs="宋体"/>
                <w:bCs/>
                <w:kern w:val="0"/>
                <w:sz w:val="24"/>
                <w:highlight w:val="none"/>
              </w:rPr>
            </w:pPr>
            <w:r>
              <w:rPr>
                <w:rFonts w:hint="eastAsia" w:ascii="宋体" w:hAnsi="宋体" w:eastAsia="宋体" w:cs="宋体"/>
                <w:bCs/>
                <w:kern w:val="0"/>
                <w:sz w:val="24"/>
                <w:highlight w:val="none"/>
              </w:rPr>
              <w:t>3</w:t>
            </w:r>
          </w:p>
        </w:tc>
        <w:tc>
          <w:tcPr>
            <w:tcW w:w="6563" w:type="dxa"/>
            <w:tcBorders>
              <w:bottom w:val="single" w:color="000000" w:sz="4" w:space="0"/>
              <w:right w:val="single" w:color="000000" w:sz="4" w:space="0"/>
            </w:tcBorders>
            <w:vAlign w:val="center"/>
          </w:tcPr>
          <w:p>
            <w:pPr>
              <w:widowControl/>
              <w:rPr>
                <w:rFonts w:hint="eastAsia" w:ascii="宋体" w:hAnsi="宋体" w:eastAsia="宋体" w:cs="宋体"/>
                <w:color w:val="auto"/>
                <w:kern w:val="0"/>
                <w:sz w:val="24"/>
                <w:highlight w:val="none"/>
              </w:rPr>
            </w:pPr>
            <w:r>
              <w:rPr>
                <w:rFonts w:hint="eastAsia" w:ascii="宋体" w:hAnsi="宋体" w:eastAsia="宋体" w:cs="宋体"/>
                <w:kern w:val="0"/>
                <w:sz w:val="24"/>
                <w:highlight w:val="none"/>
              </w:rPr>
              <w:t>（1）投标人须提供30分钟内按</w:t>
            </w:r>
            <w:r>
              <w:rPr>
                <w:rFonts w:hint="eastAsia" w:ascii="宋体" w:hAnsi="宋体" w:eastAsia="宋体" w:cs="宋体"/>
                <w:color w:val="auto"/>
                <w:kern w:val="0"/>
                <w:sz w:val="24"/>
                <w:highlight w:val="none"/>
              </w:rPr>
              <w:t>时到达指定标段区域区内的承诺书，提供得1分，不提供不得分；</w:t>
            </w:r>
          </w:p>
          <w:p>
            <w:pPr>
              <w:widowControl/>
              <w:rPr>
                <w:rFonts w:hint="eastAsia" w:ascii="宋体" w:hAnsi="宋体" w:eastAsia="宋体" w:cs="宋体"/>
                <w:color w:val="auto"/>
                <w:highlight w:val="none"/>
              </w:rPr>
            </w:pPr>
            <w:r>
              <w:rPr>
                <w:rFonts w:hint="eastAsia" w:ascii="宋体" w:hAnsi="宋体" w:eastAsia="宋体" w:cs="宋体"/>
                <w:color w:val="auto"/>
                <w:kern w:val="0"/>
                <w:sz w:val="24"/>
                <w:highlight w:val="none"/>
              </w:rPr>
              <w:t>（2）投标人须</w:t>
            </w:r>
            <w:r>
              <w:rPr>
                <w:rFonts w:hint="eastAsia" w:ascii="宋体" w:hAnsi="宋体" w:eastAsia="宋体" w:cs="宋体"/>
                <w:color w:val="auto"/>
                <w:kern w:val="0"/>
                <w:sz w:val="24"/>
                <w:highlight w:val="none"/>
                <w:lang w:val="en-US" w:eastAsia="zh-CN"/>
              </w:rPr>
              <w:t>承诺中标后在相应标段内设立办公场所及设备仓库，</w:t>
            </w:r>
            <w:r>
              <w:rPr>
                <w:rFonts w:hint="eastAsia" w:ascii="宋体" w:hAnsi="宋体" w:eastAsia="宋体" w:cs="宋体"/>
                <w:color w:val="auto"/>
                <w:kern w:val="0"/>
                <w:sz w:val="24"/>
                <w:highlight w:val="none"/>
              </w:rPr>
              <w:t xml:space="preserve">中标后接受采购人核查，提供得2分，不提供不得分。  </w:t>
            </w:r>
          </w:p>
          <w:p>
            <w:pPr>
              <w:widowControl/>
              <w:rPr>
                <w:rFonts w:hint="eastAsia" w:ascii="宋体" w:hAnsi="宋体" w:eastAsia="宋体" w:cs="宋体"/>
                <w:kern w:val="0"/>
                <w:sz w:val="24"/>
                <w:highlight w:val="none"/>
              </w:rPr>
            </w:pPr>
            <w:r>
              <w:rPr>
                <w:rFonts w:hint="eastAsia" w:ascii="宋体" w:hAnsi="宋体" w:eastAsia="宋体" w:cs="宋体"/>
                <w:b/>
                <w:bCs/>
                <w:color w:val="auto"/>
                <w:kern w:val="0"/>
                <w:sz w:val="24"/>
                <w:highlight w:val="none"/>
              </w:rPr>
              <w:t>注：签发</w:t>
            </w:r>
            <w:r>
              <w:rPr>
                <w:rFonts w:hint="eastAsia" w:ascii="宋体" w:hAnsi="宋体" w:eastAsia="宋体" w:cs="宋体"/>
                <w:b/>
                <w:bCs/>
                <w:color w:val="auto"/>
                <w:kern w:val="0"/>
                <w:sz w:val="24"/>
                <w:highlight w:val="none"/>
                <w:lang w:eastAsia="zh-CN"/>
              </w:rPr>
              <w:t>中标（成交）通知书</w:t>
            </w:r>
            <w:r>
              <w:rPr>
                <w:rFonts w:hint="eastAsia" w:ascii="宋体" w:hAnsi="宋体" w:eastAsia="宋体" w:cs="宋体"/>
                <w:b/>
                <w:bCs/>
                <w:color w:val="auto"/>
                <w:kern w:val="0"/>
                <w:sz w:val="24"/>
                <w:highlight w:val="none"/>
              </w:rPr>
              <w:t>前采购人将到投标人所提供办公室考核，</w:t>
            </w:r>
            <w:r>
              <w:rPr>
                <w:rFonts w:hint="eastAsia" w:ascii="宋体" w:hAnsi="宋体" w:eastAsia="宋体" w:cs="宋体"/>
                <w:b/>
                <w:bCs/>
                <w:color w:val="auto"/>
                <w:kern w:val="0"/>
                <w:sz w:val="24"/>
                <w:highlight w:val="none"/>
                <w:lang w:val="en-US" w:eastAsia="zh-CN"/>
              </w:rPr>
              <w:t>检查所提供场所的产权证或有效期内的租赁合同，</w:t>
            </w:r>
            <w:r>
              <w:rPr>
                <w:rFonts w:hint="eastAsia" w:ascii="宋体" w:hAnsi="宋体" w:eastAsia="宋体" w:cs="宋体"/>
                <w:b/>
                <w:bCs/>
                <w:color w:val="auto"/>
                <w:kern w:val="0"/>
                <w:sz w:val="24"/>
                <w:highlight w:val="none"/>
              </w:rPr>
              <w:t>如所提供信息与实际不符则做废标处理</w:t>
            </w:r>
          </w:p>
        </w:tc>
      </w:tr>
      <w:tr>
        <w:tblPrEx>
          <w:tblCellMar>
            <w:top w:w="0" w:type="dxa"/>
            <w:left w:w="108" w:type="dxa"/>
            <w:bottom w:w="0" w:type="dxa"/>
            <w:right w:w="108" w:type="dxa"/>
          </w:tblCellMar>
        </w:tblPrEx>
        <w:tc>
          <w:tcPr>
            <w:tcW w:w="586" w:type="dxa"/>
            <w:tcBorders>
              <w:left w:val="single" w:color="000000" w:sz="4" w:space="0"/>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Cs/>
                <w:kern w:val="0"/>
                <w:sz w:val="24"/>
                <w:highlight w:val="none"/>
              </w:rPr>
              <w:t>6</w:t>
            </w:r>
          </w:p>
        </w:tc>
        <w:tc>
          <w:tcPr>
            <w:tcW w:w="992" w:type="dxa"/>
            <w:tcBorders>
              <w:bottom w:val="single" w:color="000000" w:sz="4" w:space="0"/>
              <w:right w:val="single" w:color="000000" w:sz="4" w:space="0"/>
            </w:tcBorders>
            <w:vAlign w:val="center"/>
          </w:tcPr>
          <w:p>
            <w:pPr>
              <w:widowControl/>
              <w:spacing w:after="120"/>
              <w:rPr>
                <w:rFonts w:hint="eastAsia" w:ascii="宋体" w:hAnsi="宋体" w:eastAsia="宋体" w:cs="宋体"/>
                <w:highlight w:val="none"/>
              </w:rPr>
            </w:pPr>
            <w:r>
              <w:rPr>
                <w:rFonts w:hint="eastAsia" w:ascii="宋体" w:hAnsi="宋体" w:eastAsia="宋体" w:cs="宋体"/>
                <w:bCs/>
                <w:kern w:val="0"/>
                <w:sz w:val="24"/>
                <w:highlight w:val="none"/>
              </w:rPr>
              <w:t>投标人市场信用评价</w:t>
            </w:r>
          </w:p>
        </w:tc>
        <w:tc>
          <w:tcPr>
            <w:tcW w:w="709" w:type="dxa"/>
            <w:tcBorders>
              <w:bottom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bCs/>
                <w:kern w:val="0"/>
                <w:sz w:val="24"/>
                <w:highlight w:val="none"/>
              </w:rPr>
              <w:t>10</w:t>
            </w:r>
          </w:p>
        </w:tc>
        <w:tc>
          <w:tcPr>
            <w:tcW w:w="6563" w:type="dxa"/>
            <w:tcBorders>
              <w:bottom w:val="single" w:color="000000" w:sz="4" w:space="0"/>
              <w:right w:val="single" w:color="000000" w:sz="4" w:space="0"/>
            </w:tcBorders>
            <w:vAlign w:val="center"/>
          </w:tcPr>
          <w:p>
            <w:pPr>
              <w:widowControl/>
              <w:rPr>
                <w:rFonts w:hint="eastAsia" w:ascii="宋体" w:hAnsi="宋体" w:eastAsia="宋体" w:cs="宋体"/>
                <w:kern w:val="0"/>
                <w:sz w:val="24"/>
                <w:highlight w:val="none"/>
              </w:rPr>
            </w:pPr>
            <w:r>
              <w:rPr>
                <w:rFonts w:hint="eastAsia" w:ascii="宋体" w:hAnsi="宋体" w:eastAsia="宋体" w:cs="宋体"/>
                <w:kern w:val="0"/>
                <w:sz w:val="24"/>
                <w:highlight w:val="none"/>
              </w:rPr>
              <w:t>投标人信用评定分=企业信用得分×10%</w:t>
            </w:r>
          </w:p>
          <w:p>
            <w:pPr>
              <w:widowControl/>
              <w:rPr>
                <w:rFonts w:hint="eastAsia" w:ascii="宋体" w:hAnsi="宋体" w:eastAsia="宋体" w:cs="宋体"/>
                <w:kern w:val="0"/>
                <w:sz w:val="24"/>
                <w:highlight w:val="none"/>
              </w:rPr>
            </w:pPr>
            <w:r>
              <w:rPr>
                <w:rFonts w:hint="eastAsia" w:ascii="宋体" w:hAnsi="宋体" w:eastAsia="宋体" w:cs="宋体"/>
                <w:kern w:val="0"/>
                <w:sz w:val="24"/>
                <w:highlight w:val="none"/>
              </w:rPr>
              <w:t>（计算结果采用四舍五入法保留两位小数）。</w:t>
            </w:r>
          </w:p>
          <w:p>
            <w:pPr>
              <w:widowControl/>
              <w:rPr>
                <w:rFonts w:hint="eastAsia" w:ascii="宋体" w:hAnsi="宋体" w:eastAsia="宋体" w:cs="宋体"/>
                <w:kern w:val="0"/>
                <w:sz w:val="24"/>
                <w:highlight w:val="none"/>
              </w:rPr>
            </w:pPr>
            <w:r>
              <w:rPr>
                <w:rFonts w:hint="eastAsia" w:ascii="宋体" w:hAnsi="宋体" w:eastAsia="宋体" w:cs="宋体"/>
                <w:kern w:val="0"/>
                <w:sz w:val="24"/>
                <w:highlight w:val="none"/>
              </w:rPr>
              <w:t>说明：根据《南通市园林绿化养护企业信用管理办法（试行）》（通政园规【2020】1号），南通市市政和园林局对录入系统的园林绿化养护企业信用等级为C级及以上。本次评标以信用评价最新结果为准。</w:t>
            </w:r>
          </w:p>
          <w:p>
            <w:pPr>
              <w:widowControl/>
              <w:rPr>
                <w:rFonts w:hint="eastAsia" w:ascii="宋体" w:hAnsi="宋体" w:eastAsia="宋体" w:cs="宋体"/>
                <w:kern w:val="0"/>
                <w:sz w:val="24"/>
                <w:highlight w:val="none"/>
              </w:rPr>
            </w:pPr>
            <w:r>
              <w:rPr>
                <w:rFonts w:hint="eastAsia" w:ascii="宋体" w:hAnsi="宋体" w:eastAsia="宋体" w:cs="宋体"/>
                <w:kern w:val="0"/>
                <w:sz w:val="24"/>
                <w:highlight w:val="none"/>
              </w:rPr>
              <w:t>核查内容：各投标人登录南通市市政和园林局官网</w:t>
            </w:r>
          </w:p>
          <w:p>
            <w:pPr>
              <w:widowControl/>
              <w:spacing w:line="240" w:lineRule="auto"/>
              <w:rPr>
                <w:rFonts w:hint="eastAsia" w:ascii="宋体" w:hAnsi="宋体" w:eastAsia="宋体" w:cs="宋体"/>
                <w:kern w:val="0"/>
                <w:sz w:val="24"/>
                <w:highlight w:val="none"/>
              </w:rPr>
            </w:pPr>
            <w:r>
              <w:rPr>
                <w:rFonts w:hint="eastAsia" w:ascii="宋体" w:hAnsi="宋体" w:eastAsia="宋体" w:cs="宋体"/>
                <w:kern w:val="0"/>
                <w:sz w:val="24"/>
                <w:highlight w:val="none"/>
              </w:rPr>
              <w:t>（http://szyl.nantong.gov.cn/），进入南通市园林绿化企业养护信用信息系统，查询养护信用评价结果。并在招标文件内提供查询结果。不提供不得分。</w:t>
            </w:r>
          </w:p>
          <w:p>
            <w:pPr>
              <w:widowControl/>
              <w:snapToGrid w:val="0"/>
              <w:spacing w:line="240" w:lineRule="auto"/>
              <w:ind w:firstLine="480"/>
              <w:jc w:val="left"/>
              <w:rPr>
                <w:rFonts w:hint="eastAsia" w:ascii="宋体" w:hAnsi="宋体" w:eastAsia="宋体" w:cs="宋体"/>
                <w:highlight w:val="none"/>
              </w:rPr>
            </w:pPr>
            <w:r>
              <w:rPr>
                <w:rFonts w:hint="eastAsia" w:ascii="宋体" w:hAnsi="宋体" w:eastAsia="宋体" w:cs="宋体"/>
                <w:sz w:val="24"/>
                <w:highlight w:val="none"/>
              </w:rPr>
              <w:t>首次来南通企业可在开标前三个工作日前办理注册并获得信用等级认定。</w:t>
            </w:r>
          </w:p>
        </w:tc>
      </w:tr>
      <w:tr>
        <w:tblPrEx>
          <w:tblCellMar>
            <w:top w:w="0" w:type="dxa"/>
            <w:left w:w="108" w:type="dxa"/>
            <w:bottom w:w="0" w:type="dxa"/>
            <w:right w:w="108" w:type="dxa"/>
          </w:tblCellMar>
        </w:tblPrEx>
        <w:trPr>
          <w:trHeight w:val="6520" w:hRule="atLeast"/>
        </w:trPr>
        <w:tc>
          <w:tcPr>
            <w:tcW w:w="586" w:type="dxa"/>
            <w:vMerge w:val="restart"/>
            <w:tcBorders>
              <w:left w:val="single" w:color="000000" w:sz="4" w:space="0"/>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kern w:val="0"/>
                <w:sz w:val="24"/>
                <w:highlight w:val="none"/>
              </w:rPr>
              <w:t>6</w:t>
            </w:r>
          </w:p>
        </w:tc>
        <w:tc>
          <w:tcPr>
            <w:tcW w:w="992" w:type="dxa"/>
            <w:vMerge w:val="restart"/>
            <w:tcBorders>
              <w:right w:val="single" w:color="000000" w:sz="4" w:space="0"/>
            </w:tcBorders>
            <w:vAlign w:val="center"/>
          </w:tcPr>
          <w:p>
            <w:pPr>
              <w:widowControl/>
              <w:rPr>
                <w:rFonts w:hint="eastAsia" w:ascii="宋体" w:hAnsi="宋体" w:eastAsia="宋体" w:cs="宋体"/>
                <w:highlight w:val="none"/>
              </w:rPr>
            </w:pPr>
            <w:r>
              <w:rPr>
                <w:rFonts w:hint="eastAsia" w:ascii="宋体" w:hAnsi="宋体" w:eastAsia="宋体" w:cs="宋体"/>
                <w:kern w:val="0"/>
                <w:sz w:val="24"/>
                <w:highlight w:val="none"/>
              </w:rPr>
              <w:t>管护方案（暗标）</w:t>
            </w:r>
          </w:p>
          <w:p>
            <w:pPr>
              <w:widowControl/>
              <w:rPr>
                <w:rFonts w:hint="eastAsia" w:ascii="宋体" w:hAnsi="宋体" w:eastAsia="宋体" w:cs="宋体"/>
                <w:kern w:val="0"/>
                <w:sz w:val="24"/>
                <w:highlight w:val="none"/>
              </w:rPr>
            </w:pPr>
          </w:p>
        </w:tc>
        <w:tc>
          <w:tcPr>
            <w:tcW w:w="709" w:type="dxa"/>
            <w:vMerge w:val="restart"/>
            <w:tcBorders>
              <w:right w:val="single" w:color="000000" w:sz="4" w:space="0"/>
            </w:tcBorders>
            <w:vAlign w:val="center"/>
          </w:tcPr>
          <w:p>
            <w:pPr>
              <w:widowControl/>
              <w:jc w:val="center"/>
              <w:rPr>
                <w:rFonts w:hint="eastAsia" w:ascii="宋体" w:hAnsi="宋体" w:eastAsia="宋体" w:cs="宋体"/>
                <w:highlight w:val="none"/>
              </w:rPr>
            </w:pPr>
            <w:r>
              <w:rPr>
                <w:rFonts w:hint="eastAsia" w:ascii="宋体" w:hAnsi="宋体" w:eastAsia="宋体" w:cs="宋体"/>
                <w:highlight w:val="none"/>
              </w:rPr>
              <w:t>32</w:t>
            </w:r>
          </w:p>
        </w:tc>
        <w:tc>
          <w:tcPr>
            <w:tcW w:w="6563" w:type="dxa"/>
            <w:tcBorders>
              <w:bottom w:val="single" w:color="000000" w:sz="4" w:space="0"/>
              <w:right w:val="single" w:color="000000" w:sz="4" w:space="0"/>
            </w:tcBorders>
            <w:vAlign w:val="center"/>
          </w:tcPr>
          <w:p>
            <w:pPr>
              <w:pStyle w:val="16"/>
              <w:spacing w:line="240" w:lineRule="auto"/>
              <w:ind w:left="0" w:leftChars="0" w:firstLine="480"/>
              <w:rPr>
                <w:rFonts w:hint="eastAsia" w:ascii="宋体" w:hAnsi="宋体" w:eastAsia="宋体" w:cs="宋体"/>
                <w:kern w:val="0"/>
                <w:sz w:val="24"/>
                <w:highlight w:val="none"/>
              </w:rPr>
            </w:pPr>
            <w:r>
              <w:rPr>
                <w:rFonts w:hint="eastAsia" w:ascii="宋体" w:hAnsi="宋体" w:eastAsia="宋体" w:cs="宋体"/>
                <w:kern w:val="0"/>
                <w:sz w:val="24"/>
                <w:highlight w:val="none"/>
              </w:rPr>
              <w:t>根据采购人所提供的两个样本信息，分别制定绿化养护方案、各类设施维护和使用方案、卫生保洁方案等</w:t>
            </w:r>
          </w:p>
          <w:p>
            <w:pPr>
              <w:pStyle w:val="16"/>
              <w:spacing w:line="240" w:lineRule="auto"/>
              <w:ind w:left="0" w:leftChars="0" w:firstLine="480"/>
              <w:rPr>
                <w:rFonts w:hint="eastAsia" w:ascii="宋体" w:hAnsi="宋体" w:eastAsia="宋体" w:cs="宋体"/>
                <w:kern w:val="0"/>
                <w:sz w:val="24"/>
                <w:highlight w:val="none"/>
              </w:rPr>
            </w:pPr>
            <w:r>
              <w:rPr>
                <w:rFonts w:hint="eastAsia" w:ascii="宋体" w:hAnsi="宋体" w:eastAsia="宋体" w:cs="宋体"/>
                <w:kern w:val="0"/>
                <w:sz w:val="24"/>
                <w:highlight w:val="none"/>
              </w:rPr>
              <w:t>一、分水岛方案（方案背景详见附件1）</w:t>
            </w:r>
          </w:p>
          <w:p>
            <w:pPr>
              <w:pStyle w:val="16"/>
              <w:spacing w:line="240" w:lineRule="auto"/>
              <w:ind w:left="0" w:leftChars="0" w:firstLine="480"/>
              <w:rPr>
                <w:rFonts w:hint="eastAsia" w:ascii="宋体" w:hAnsi="宋体" w:eastAsia="宋体" w:cs="宋体"/>
                <w:kern w:val="0"/>
                <w:sz w:val="24"/>
                <w:highlight w:val="none"/>
              </w:rPr>
            </w:pPr>
            <w:r>
              <w:rPr>
                <w:rFonts w:hint="eastAsia" w:ascii="宋体" w:hAnsi="宋体" w:eastAsia="宋体" w:cs="宋体"/>
                <w:kern w:val="0"/>
                <w:sz w:val="24"/>
                <w:highlight w:val="none"/>
              </w:rPr>
              <w:t>1.针对本项目制定总体技术方案、项目组织方案、养护、作业技术流程、应急预案等，评委根据方案的合理性、完整性、针对性；以及实施计划安排的科学性、可操作性等进行评价。优秀得5分，良好得3分，中等得2分，差得1分，无此项分析得0分；</w:t>
            </w:r>
          </w:p>
          <w:p>
            <w:pPr>
              <w:pStyle w:val="16"/>
              <w:spacing w:line="240" w:lineRule="auto"/>
              <w:ind w:left="0" w:leftChars="0" w:firstLine="480"/>
              <w:rPr>
                <w:rFonts w:hint="eastAsia" w:ascii="宋体" w:hAnsi="宋体" w:eastAsia="宋体" w:cs="宋体"/>
                <w:kern w:val="0"/>
                <w:sz w:val="24"/>
                <w:highlight w:val="none"/>
              </w:rPr>
            </w:pPr>
            <w:r>
              <w:rPr>
                <w:rFonts w:hint="eastAsia" w:ascii="宋体" w:hAnsi="宋体" w:eastAsia="宋体" w:cs="宋体"/>
                <w:kern w:val="0"/>
                <w:sz w:val="24"/>
                <w:highlight w:val="none"/>
              </w:rPr>
              <w:t>2.针对本项目制定绿化养护方案和该项目重难点区域，评委根据方案的针对性方案进行评价。优秀得5分，良好得3分，中等得2分，差得1分，无此项分析得0分；</w:t>
            </w:r>
          </w:p>
          <w:p>
            <w:pPr>
              <w:pStyle w:val="16"/>
              <w:spacing w:line="240" w:lineRule="auto"/>
              <w:ind w:left="0" w:leftChars="0" w:firstLine="480"/>
              <w:rPr>
                <w:rFonts w:hint="eastAsia" w:ascii="宋体" w:hAnsi="宋体" w:eastAsia="宋体" w:cs="宋体"/>
                <w:kern w:val="0"/>
                <w:sz w:val="24"/>
                <w:highlight w:val="none"/>
              </w:rPr>
            </w:pPr>
            <w:r>
              <w:rPr>
                <w:rFonts w:hint="eastAsia" w:ascii="宋体" w:hAnsi="宋体" w:eastAsia="宋体" w:cs="宋体"/>
                <w:kern w:val="0"/>
                <w:sz w:val="24"/>
                <w:highlight w:val="none"/>
              </w:rPr>
              <w:t>3.针对本项目制定各类设施维护和使用方案，评委根据方案的评价。优秀得5分，良好得3分，中等得2分，差得1分，无此项分析得0分；</w:t>
            </w:r>
          </w:p>
          <w:p>
            <w:pPr>
              <w:pStyle w:val="16"/>
              <w:spacing w:line="240" w:lineRule="auto"/>
              <w:ind w:left="0" w:leftChars="0" w:firstLine="480"/>
              <w:rPr>
                <w:rFonts w:hint="eastAsia" w:ascii="宋体" w:hAnsi="宋体" w:eastAsia="宋体" w:cs="宋体"/>
                <w:kern w:val="0"/>
                <w:sz w:val="24"/>
                <w:highlight w:val="none"/>
              </w:rPr>
            </w:pPr>
            <w:r>
              <w:rPr>
                <w:rFonts w:hint="eastAsia" w:ascii="宋体" w:hAnsi="宋体" w:eastAsia="宋体" w:cs="宋体"/>
                <w:kern w:val="0"/>
                <w:sz w:val="24"/>
                <w:highlight w:val="none"/>
              </w:rPr>
              <w:t>4.针对本项目制定卫生保洁方案，评委根据方案进行评价。优秀得5分，良好得3分，中等得2分，差得1分，无此项分析得0分；</w:t>
            </w:r>
          </w:p>
        </w:tc>
      </w:tr>
      <w:tr>
        <w:tblPrEx>
          <w:tblCellMar>
            <w:top w:w="0" w:type="dxa"/>
            <w:left w:w="108" w:type="dxa"/>
            <w:bottom w:w="0" w:type="dxa"/>
            <w:right w:w="108" w:type="dxa"/>
          </w:tblCellMar>
        </w:tblPrEx>
        <w:trPr>
          <w:trHeight w:val="2846" w:hRule="atLeast"/>
        </w:trPr>
        <w:tc>
          <w:tcPr>
            <w:tcW w:w="586" w:type="dxa"/>
            <w:vMerge w:val="continue"/>
            <w:tcBorders>
              <w:left w:val="single" w:color="000000" w:sz="4" w:space="0"/>
              <w:right w:val="single" w:color="000000" w:sz="4" w:space="0"/>
            </w:tcBorders>
            <w:vAlign w:val="center"/>
          </w:tcPr>
          <w:p>
            <w:pPr>
              <w:widowControl/>
              <w:ind w:firstLine="480"/>
              <w:rPr>
                <w:rFonts w:hint="eastAsia" w:ascii="宋体" w:hAnsi="宋体" w:eastAsia="宋体" w:cs="宋体"/>
                <w:kern w:val="0"/>
                <w:sz w:val="24"/>
              </w:rPr>
            </w:pPr>
          </w:p>
        </w:tc>
        <w:tc>
          <w:tcPr>
            <w:tcW w:w="992" w:type="dxa"/>
            <w:vMerge w:val="continue"/>
            <w:tcBorders>
              <w:right w:val="single" w:color="000000" w:sz="4" w:space="0"/>
            </w:tcBorders>
            <w:vAlign w:val="center"/>
          </w:tcPr>
          <w:p>
            <w:pPr>
              <w:widowControl/>
              <w:ind w:firstLine="480"/>
              <w:rPr>
                <w:rFonts w:hint="eastAsia" w:ascii="宋体" w:hAnsi="宋体" w:eastAsia="宋体" w:cs="宋体"/>
                <w:kern w:val="0"/>
                <w:sz w:val="24"/>
              </w:rPr>
            </w:pPr>
          </w:p>
        </w:tc>
        <w:tc>
          <w:tcPr>
            <w:tcW w:w="709" w:type="dxa"/>
            <w:vMerge w:val="continue"/>
            <w:tcBorders>
              <w:right w:val="single" w:color="000000" w:sz="4" w:space="0"/>
            </w:tcBorders>
            <w:vAlign w:val="center"/>
          </w:tcPr>
          <w:p>
            <w:pPr>
              <w:widowControl/>
              <w:ind w:firstLine="480"/>
              <w:rPr>
                <w:rFonts w:hint="eastAsia" w:ascii="宋体" w:hAnsi="宋体" w:eastAsia="宋体" w:cs="宋体"/>
                <w:kern w:val="0"/>
                <w:sz w:val="24"/>
              </w:rPr>
            </w:pPr>
          </w:p>
        </w:tc>
        <w:tc>
          <w:tcPr>
            <w:tcW w:w="6563" w:type="dxa"/>
            <w:tcBorders>
              <w:right w:val="single" w:color="000000" w:sz="4" w:space="0"/>
            </w:tcBorders>
            <w:vAlign w:val="center"/>
          </w:tcPr>
          <w:p>
            <w:pPr>
              <w:pStyle w:val="16"/>
              <w:ind w:left="0" w:leftChars="0" w:firstLine="480"/>
              <w:rPr>
                <w:rFonts w:hint="eastAsia" w:ascii="宋体" w:hAnsi="宋体" w:eastAsia="宋体" w:cs="宋体"/>
                <w:kern w:val="0"/>
                <w:sz w:val="24"/>
              </w:rPr>
            </w:pPr>
            <w:r>
              <w:rPr>
                <w:rFonts w:hint="eastAsia" w:ascii="宋体" w:hAnsi="宋体" w:eastAsia="宋体" w:cs="宋体"/>
                <w:kern w:val="0"/>
                <w:sz w:val="24"/>
              </w:rPr>
              <w:t>一、道路绿化方案（方案背景详见附件1）</w:t>
            </w:r>
          </w:p>
          <w:p>
            <w:pPr>
              <w:pStyle w:val="16"/>
              <w:ind w:left="0" w:leftChars="0" w:firstLine="480"/>
              <w:rPr>
                <w:rFonts w:hint="eastAsia" w:ascii="宋体" w:hAnsi="宋体" w:eastAsia="宋体" w:cs="宋体"/>
                <w:kern w:val="0"/>
                <w:sz w:val="24"/>
              </w:rPr>
            </w:pPr>
            <w:r>
              <w:rPr>
                <w:rFonts w:hint="eastAsia" w:ascii="宋体" w:hAnsi="宋体" w:eastAsia="宋体" w:cs="宋体"/>
                <w:kern w:val="0"/>
                <w:sz w:val="24"/>
              </w:rPr>
              <w:t>1.针对本项目制定总体技术方案、项目组织方案、养护、作业技术流程、应急预案等，评委根据方案的合理性、完整性、针对性；以及实施计划安排的科学性、可操作性等进行评价。优秀得3分，良好得2分，中等得1分，差得0分；</w:t>
            </w:r>
          </w:p>
          <w:p>
            <w:pPr>
              <w:pStyle w:val="16"/>
              <w:ind w:left="0" w:leftChars="0" w:firstLine="480"/>
              <w:rPr>
                <w:rFonts w:hint="eastAsia" w:ascii="宋体" w:hAnsi="宋体" w:eastAsia="宋体" w:cs="宋体"/>
                <w:kern w:val="0"/>
                <w:sz w:val="24"/>
              </w:rPr>
            </w:pPr>
            <w:r>
              <w:rPr>
                <w:rFonts w:hint="eastAsia" w:ascii="宋体" w:hAnsi="宋体" w:eastAsia="宋体" w:cs="宋体"/>
                <w:kern w:val="0"/>
                <w:sz w:val="24"/>
              </w:rPr>
              <w:t>2.针对本项目制定绿化养护方案和该项目重难点区域，评委根据方案的针对性方案进行评价。优秀得3分，良好得2分，中等得1分，差得0分；</w:t>
            </w:r>
          </w:p>
          <w:p>
            <w:pPr>
              <w:pStyle w:val="16"/>
              <w:ind w:left="0" w:leftChars="0" w:firstLine="480"/>
              <w:rPr>
                <w:rFonts w:hint="eastAsia" w:ascii="宋体" w:hAnsi="宋体" w:eastAsia="宋体" w:cs="宋体"/>
                <w:kern w:val="0"/>
                <w:sz w:val="24"/>
              </w:rPr>
            </w:pPr>
            <w:r>
              <w:rPr>
                <w:rFonts w:hint="eastAsia" w:ascii="宋体" w:hAnsi="宋体" w:eastAsia="宋体" w:cs="宋体"/>
                <w:kern w:val="0"/>
                <w:sz w:val="24"/>
              </w:rPr>
              <w:t>3.针对本项目制定各类设施维护和使用方案，评委根据方案的评价。优秀得3分，良好得2分，中等得1分，差得0分；</w:t>
            </w:r>
          </w:p>
          <w:p>
            <w:pPr>
              <w:pStyle w:val="16"/>
              <w:ind w:left="0" w:leftChars="0" w:firstLine="480"/>
              <w:rPr>
                <w:rFonts w:hint="eastAsia" w:ascii="宋体" w:hAnsi="宋体" w:eastAsia="宋体" w:cs="宋体"/>
                <w:kern w:val="0"/>
                <w:sz w:val="24"/>
              </w:rPr>
            </w:pPr>
            <w:r>
              <w:rPr>
                <w:rFonts w:hint="eastAsia" w:ascii="宋体" w:hAnsi="宋体" w:eastAsia="宋体" w:cs="宋体"/>
                <w:kern w:val="0"/>
                <w:sz w:val="24"/>
              </w:rPr>
              <w:t>4.针对本项目制定卫生保洁方案，评委根据方案进行评价。优秀得3分，良好得2分，中等得1分，差得0分；</w:t>
            </w:r>
          </w:p>
        </w:tc>
      </w:tr>
    </w:tbl>
    <w:p>
      <w:pPr>
        <w:snapToGrid w:val="0"/>
        <w:spacing w:line="360" w:lineRule="auto"/>
        <w:ind w:firstLine="487"/>
        <w:rPr>
          <w:rFonts w:hint="eastAsia" w:ascii="宋体" w:hAnsi="宋体" w:eastAsia="宋体" w:cs="宋体"/>
          <w:b/>
          <w:sz w:val="24"/>
        </w:rPr>
      </w:pPr>
    </w:p>
    <w:p>
      <w:pPr>
        <w:snapToGrid w:val="0"/>
        <w:spacing w:line="360" w:lineRule="auto"/>
        <w:ind w:firstLine="487"/>
        <w:rPr>
          <w:rFonts w:hint="eastAsia" w:ascii="宋体" w:hAnsi="宋体" w:eastAsia="宋体" w:cs="宋体"/>
          <w:b/>
          <w:bCs/>
          <w:sz w:val="24"/>
          <w:u w:val="thick" w:color="FF0000"/>
        </w:rPr>
      </w:pPr>
    </w:p>
    <w:p>
      <w:pPr>
        <w:snapToGrid w:val="0"/>
        <w:spacing w:line="360" w:lineRule="auto"/>
        <w:ind w:firstLine="487"/>
        <w:rPr>
          <w:rFonts w:hint="eastAsia" w:ascii="宋体" w:hAnsi="宋体" w:eastAsia="宋体" w:cs="宋体"/>
        </w:rPr>
      </w:pPr>
      <w:r>
        <w:rPr>
          <w:rFonts w:hint="eastAsia" w:ascii="宋体" w:hAnsi="宋体" w:eastAsia="宋体" w:cs="宋体"/>
          <w:b/>
          <w:bCs/>
          <w:sz w:val="24"/>
          <w:u w:val="thick" w:color="FF0000"/>
        </w:rPr>
        <w:t>特别提醒：本项目无需提供原件包</w:t>
      </w:r>
      <w:r>
        <w:rPr>
          <w:rFonts w:hint="eastAsia" w:ascii="宋体" w:hAnsi="宋体" w:eastAsia="宋体" w:cs="宋体"/>
          <w:b/>
          <w:bCs/>
          <w:sz w:val="24"/>
        </w:rPr>
        <w:t>。</w:t>
      </w:r>
    </w:p>
    <w:p>
      <w:pPr>
        <w:keepNext w:val="0"/>
        <w:keepLines w:val="0"/>
        <w:pageBreakBefore w:val="0"/>
        <w:widowControl w:val="0"/>
        <w:kinsoku/>
        <w:wordWrap/>
        <w:overflowPunct/>
        <w:topLinePunct w:val="0"/>
        <w:autoSpaceDE/>
        <w:autoSpaceDN/>
        <w:bidi w:val="0"/>
        <w:adjustRightInd/>
        <w:snapToGrid w:val="0"/>
        <w:spacing w:line="360" w:lineRule="auto"/>
        <w:ind w:firstLine="487"/>
        <w:rPr>
          <w:rFonts w:hint="eastAsia" w:ascii="宋体" w:hAnsi="宋体" w:eastAsia="宋体" w:cs="宋体"/>
          <w:highlight w:val="none"/>
        </w:rPr>
      </w:pPr>
      <w:r>
        <w:rPr>
          <w:rFonts w:hint="eastAsia" w:ascii="宋体" w:hAnsi="宋体" w:eastAsia="宋体" w:cs="宋体"/>
          <w:b/>
          <w:sz w:val="24"/>
          <w:highlight w:val="none"/>
        </w:rPr>
        <w:t>（二）商务报价响应评分：（25分）</w:t>
      </w:r>
    </w:p>
    <w:p>
      <w:pPr>
        <w:keepNext w:val="0"/>
        <w:keepLines w:val="0"/>
        <w:pageBreakBefore w:val="0"/>
        <w:widowControl w:val="0"/>
        <w:kinsoku/>
        <w:wordWrap/>
        <w:overflowPunct/>
        <w:topLinePunct w:val="0"/>
        <w:autoSpaceDE/>
        <w:autoSpaceDN/>
        <w:bidi w:val="0"/>
        <w:adjustRightInd/>
        <w:spacing w:line="360" w:lineRule="auto"/>
        <w:ind w:firstLine="482"/>
        <w:rPr>
          <w:rFonts w:hint="eastAsia" w:ascii="宋体" w:hAnsi="宋体" w:eastAsia="宋体" w:cs="宋体"/>
          <w:color w:val="auto"/>
          <w:highlight w:val="none"/>
        </w:rPr>
      </w:pPr>
      <w:r>
        <w:rPr>
          <w:rFonts w:hint="eastAsia" w:ascii="宋体" w:hAnsi="宋体" w:eastAsia="宋体" w:cs="宋体"/>
          <w:b/>
          <w:bCs/>
          <w:sz w:val="24"/>
          <w:highlight w:val="none"/>
        </w:rPr>
        <w:t>1、本项目按折扣率报价，各标段需分别进行报价，最高限价均为</w:t>
      </w:r>
      <w:r>
        <w:rPr>
          <w:rFonts w:hint="eastAsia" w:ascii="宋体" w:hAnsi="宋体" w:eastAsia="宋体" w:cs="宋体"/>
          <w:b/>
          <w:sz w:val="24"/>
          <w:highlight w:val="none"/>
        </w:rPr>
        <w:t>95.00%，</w:t>
      </w:r>
      <w:r>
        <w:rPr>
          <w:rFonts w:hint="eastAsia" w:ascii="宋体" w:hAnsi="宋体" w:eastAsia="宋体" w:cs="宋体"/>
          <w:b/>
          <w:bCs/>
          <w:sz w:val="24"/>
          <w:highlight w:val="none"/>
        </w:rPr>
        <w:t>高于每标段投标限价的作为无效标处理</w:t>
      </w:r>
      <w:r>
        <w:rPr>
          <w:rFonts w:hint="eastAsia" w:ascii="宋体" w:hAnsi="宋体" w:eastAsia="宋体" w:cs="宋体"/>
          <w:b/>
          <w:bCs/>
          <w:sz w:val="24"/>
          <w:highlight w:val="none"/>
          <w:lang w:eastAsia="zh-CN"/>
        </w:rPr>
        <w:t>；</w:t>
      </w:r>
      <w:r>
        <w:rPr>
          <w:rFonts w:hint="eastAsia" w:ascii="宋体" w:hAnsi="宋体" w:cs="宋体"/>
          <w:b/>
          <w:bCs/>
          <w:color w:val="auto"/>
          <w:sz w:val="24"/>
          <w:szCs w:val="24"/>
          <w:highlight w:val="none"/>
          <w:lang w:val="en-US" w:eastAsia="zh-CN"/>
        </w:rPr>
        <w:t>本次招标</w:t>
      </w:r>
      <w:r>
        <w:rPr>
          <w:rFonts w:hint="eastAsia" w:ascii="宋体" w:hAnsi="宋体" w:eastAsia="宋体" w:cs="宋体"/>
          <w:b/>
          <w:bCs/>
          <w:color w:val="auto"/>
          <w:sz w:val="24"/>
          <w:szCs w:val="24"/>
          <w:highlight w:val="none"/>
        </w:rPr>
        <w:t>养护部分和专项部分</w:t>
      </w:r>
      <w:r>
        <w:rPr>
          <w:rFonts w:hint="eastAsia" w:ascii="宋体" w:hAnsi="宋体" w:cs="宋体"/>
          <w:b/>
          <w:bCs/>
          <w:color w:val="auto"/>
          <w:sz w:val="24"/>
          <w:szCs w:val="24"/>
          <w:highlight w:val="none"/>
          <w:lang w:val="en-US" w:eastAsia="zh-CN"/>
        </w:rPr>
        <w:t>为同一折扣率，无需分别报价</w:t>
      </w:r>
      <w:r>
        <w:rPr>
          <w:rFonts w:hint="eastAsia" w:ascii="宋体" w:hAnsi="宋体" w:eastAsia="宋体" w:cs="宋体"/>
          <w:b/>
          <w:bCs/>
          <w:color w:val="auto"/>
          <w:sz w:val="24"/>
          <w:highlight w:val="none"/>
          <w:lang w:val="en-US" w:eastAsia="zh-CN"/>
        </w:rPr>
        <w:t>。</w:t>
      </w:r>
      <w:r>
        <w:rPr>
          <w:rFonts w:hint="eastAsia" w:ascii="宋体" w:hAnsi="宋体" w:eastAsia="宋体" w:cs="宋体"/>
          <w:b/>
          <w:bCs/>
          <w:color w:val="auto"/>
          <w:sz w:val="24"/>
          <w:highlight w:val="none"/>
        </w:rPr>
        <w:t>报价需保留两位小数，否则在评审时按照“四舍五入”的原则进行修正报价，例如报价为“90.123%”则在评审时修正为“90.12%”。</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color w:val="auto"/>
        </w:rPr>
      </w:pPr>
      <w:r>
        <w:rPr>
          <w:rFonts w:hint="eastAsia" w:ascii="宋体" w:hAnsi="宋体" w:eastAsia="宋体" w:cs="宋体"/>
          <w:color w:val="auto"/>
          <w:sz w:val="24"/>
        </w:rPr>
        <w:t>2、</w:t>
      </w:r>
      <w:r>
        <w:rPr>
          <w:rFonts w:hint="eastAsia" w:ascii="宋体" w:hAnsi="宋体" w:eastAsia="宋体" w:cs="宋体"/>
          <w:color w:val="auto"/>
          <w:sz w:val="24"/>
          <w:highlight w:val="none"/>
        </w:rPr>
        <w:t>本项目报价占</w:t>
      </w:r>
      <w:r>
        <w:rPr>
          <w:rFonts w:hint="eastAsia" w:ascii="宋体" w:hAnsi="宋体" w:eastAsia="宋体" w:cs="宋体"/>
          <w:color w:val="auto"/>
          <w:sz w:val="24"/>
          <w:highlight w:val="none"/>
          <w:lang w:val="en-US" w:eastAsia="zh-CN"/>
        </w:rPr>
        <w:t>总得分</w:t>
      </w:r>
      <w:r>
        <w:rPr>
          <w:rFonts w:hint="eastAsia" w:ascii="宋体" w:hAnsi="宋体" w:eastAsia="宋体" w:cs="宋体"/>
          <w:color w:val="auto"/>
          <w:sz w:val="24"/>
          <w:highlight w:val="none"/>
        </w:rPr>
        <w:t>权重</w:t>
      </w:r>
      <w:r>
        <w:rPr>
          <w:rFonts w:hint="eastAsia" w:ascii="宋体" w:hAnsi="宋体" w:eastAsia="宋体" w:cs="宋体"/>
          <w:color w:val="auto"/>
          <w:sz w:val="24"/>
          <w:highlight w:val="none"/>
          <w:lang w:val="en-US" w:eastAsia="zh-CN"/>
        </w:rPr>
        <w:t>25</w:t>
      </w:r>
      <w:r>
        <w:rPr>
          <w:rFonts w:hint="eastAsia" w:ascii="宋体" w:hAnsi="宋体" w:eastAsia="宋体" w:cs="宋体"/>
          <w:color w:val="auto"/>
          <w:sz w:val="24"/>
          <w:highlight w:val="none"/>
        </w:rPr>
        <w:t>%</w:t>
      </w:r>
      <w:r>
        <w:rPr>
          <w:rFonts w:hint="eastAsia" w:ascii="宋体" w:hAnsi="宋体" w:eastAsia="宋体" w:cs="宋体"/>
          <w:color w:val="auto"/>
          <w:sz w:val="24"/>
        </w:rPr>
        <w:t>，各部分满足招标文件要求且投标报价最低的报价为评标基准价，其商务报价响应得分为满分25分。</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color w:val="auto"/>
        </w:rPr>
      </w:pPr>
      <w:r>
        <w:rPr>
          <w:rFonts w:hint="eastAsia" w:ascii="宋体" w:hAnsi="宋体" w:eastAsia="宋体" w:cs="宋体"/>
          <w:color w:val="auto"/>
          <w:sz w:val="24"/>
        </w:rPr>
        <w:t>3、其他投标供应商的商务报价响应得分分别按照下列公式计算：</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color w:val="auto"/>
          <w:sz w:val="24"/>
          <w:highlight w:val="yellow"/>
        </w:rPr>
      </w:pPr>
      <w:r>
        <w:rPr>
          <w:rFonts w:hint="eastAsia" w:ascii="宋体" w:hAnsi="宋体" w:eastAsia="宋体" w:cs="宋体"/>
          <w:color w:val="auto"/>
          <w:sz w:val="24"/>
        </w:rPr>
        <w:t xml:space="preserve">   </w:t>
      </w:r>
      <w:r>
        <w:rPr>
          <w:rFonts w:hint="eastAsia" w:ascii="宋体" w:hAnsi="宋体" w:eastAsia="宋体" w:cs="宋体"/>
          <w:color w:val="auto"/>
          <w:sz w:val="24"/>
          <w:highlight w:val="none"/>
        </w:rPr>
        <w:t>商务报价响应得分 =（评标基准价/投标报价）×权重×100</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b/>
          <w:sz w:val="24"/>
        </w:rPr>
      </w:pPr>
      <w:r>
        <w:rPr>
          <w:rFonts w:hint="eastAsia" w:ascii="宋体" w:hAnsi="宋体" w:eastAsia="宋体" w:cs="宋体"/>
          <w:b/>
          <w:bCs/>
          <w:sz w:val="24"/>
        </w:rPr>
        <w:t>4、</w:t>
      </w:r>
      <w:bookmarkStart w:id="33" w:name="_Hlk69391426"/>
      <w:r>
        <w:rPr>
          <w:rFonts w:hint="eastAsia" w:ascii="宋体" w:hAnsi="宋体" w:eastAsia="宋体" w:cs="宋体"/>
          <w:b/>
          <w:sz w:val="24"/>
        </w:rPr>
        <w:t>政府采购政策功能落实</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1、小微型企业价格扣除（本项目标的需求明确的所属行业为</w:t>
      </w:r>
      <w:r>
        <w:rPr>
          <w:rFonts w:hint="eastAsia" w:ascii="宋体" w:hAnsi="宋体" w:eastAsia="宋体" w:cs="宋体"/>
          <w:b/>
          <w:sz w:val="24"/>
          <w:u w:val="single"/>
        </w:rPr>
        <w:t>建筑业</w:t>
      </w:r>
      <w:r>
        <w:rPr>
          <w:rFonts w:hint="eastAsia" w:ascii="宋体" w:hAnsi="宋体" w:eastAsia="宋体" w:cs="宋体"/>
          <w:bCs/>
          <w:sz w:val="24"/>
          <w:u w:val="single"/>
        </w:rPr>
        <w:t>）</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 xml:space="preserve">（1）本项目对小型和微型企业产品给予 </w:t>
      </w:r>
      <w:r>
        <w:rPr>
          <w:rFonts w:hint="eastAsia" w:ascii="宋体" w:hAnsi="宋体" w:eastAsia="宋体" w:cs="宋体"/>
          <w:bCs/>
          <w:sz w:val="24"/>
          <w:u w:val="single"/>
        </w:rPr>
        <w:t xml:space="preserve"> 10 </w:t>
      </w:r>
      <w:r>
        <w:rPr>
          <w:rFonts w:hint="eastAsia" w:ascii="宋体" w:hAnsi="宋体" w:eastAsia="宋体" w:cs="宋体"/>
          <w:bCs/>
          <w:sz w:val="24"/>
        </w:rPr>
        <w:t>%的扣除价格，用扣除后的价格参与评审。</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（2）供应商需按照采购文件的要求提供相应的《小型、微型企业声明函》。</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（3）企业标准请参照《关于印发中小企业划型标准规定的通知》（工信部联企业[2011]300号）文件规定自行填写。</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2、残疾人福利单位价格扣除</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 xml:space="preserve">（1）本项目对残疾人福利性单位视同小型、微型企业，给予 </w:t>
      </w:r>
      <w:r>
        <w:rPr>
          <w:rFonts w:hint="eastAsia" w:ascii="宋体" w:hAnsi="宋体" w:eastAsia="宋体" w:cs="宋体"/>
          <w:bCs/>
          <w:sz w:val="24"/>
          <w:u w:val="single"/>
        </w:rPr>
        <w:t xml:space="preserve"> 10 </w:t>
      </w:r>
      <w:r>
        <w:rPr>
          <w:rFonts w:hint="eastAsia" w:ascii="宋体" w:hAnsi="宋体" w:eastAsia="宋体" w:cs="宋体"/>
          <w:bCs/>
          <w:sz w:val="24"/>
        </w:rPr>
        <w:t>%的价格扣除，用扣除后的价格参与评审。</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（2）残疾人福利单位需按照采购文件的要求提供《残疾人福利性单位声明函》。</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（3）残疾人福利单位标准请参照《关于促进残疾人就业政府采购政策的通知》（财库〔2017〕141号）。</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3、监狱和戒毒企业价格扣除</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 xml:space="preserve">（1）本项目对监狱和戒毒企业（简称监狱企业）视同小型、微型企业，给予 </w:t>
      </w:r>
      <w:r>
        <w:rPr>
          <w:rFonts w:hint="eastAsia" w:ascii="宋体" w:hAnsi="宋体" w:eastAsia="宋体" w:cs="宋体"/>
          <w:bCs/>
          <w:sz w:val="24"/>
          <w:u w:val="single"/>
        </w:rPr>
        <w:t xml:space="preserve"> 10 </w:t>
      </w:r>
      <w:r>
        <w:rPr>
          <w:rFonts w:hint="eastAsia" w:ascii="宋体" w:hAnsi="宋体" w:eastAsia="宋体" w:cs="宋体"/>
          <w:bCs/>
          <w:sz w:val="24"/>
        </w:rPr>
        <w:t>%的价格扣除，用扣除后的价格参与评审。</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（2）监狱企业参加政府采购活动时，需提供由省级以上监狱管理局、戒毒管理局(含新疆生产建设兵团)出具的属于监狱企业的证明文件。供应商如不提供上述证明文件，价格将不做相应扣除。</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（3）监狱企业标准请参照《关于政府采购支持监狱企业发展有关问题的通知》（财库[2014]68号）。</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4、残疾人福利单位、监狱企业属于小型、微型企业的，不重复享受政策。</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5、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30%以上的，给予联合体</w:t>
      </w:r>
      <w:r>
        <w:rPr>
          <w:rFonts w:hint="eastAsia" w:ascii="宋体" w:hAnsi="宋体" w:eastAsia="宋体" w:cs="宋体"/>
          <w:bCs/>
          <w:sz w:val="24"/>
          <w:u w:val="single"/>
        </w:rPr>
        <w:t xml:space="preserve">  6 </w:t>
      </w:r>
      <w:r>
        <w:rPr>
          <w:rFonts w:hint="eastAsia" w:ascii="宋体" w:hAnsi="宋体" w:eastAsia="宋体" w:cs="宋体"/>
          <w:bCs/>
          <w:sz w:val="24"/>
        </w:rPr>
        <w:t xml:space="preserve">%的价格扣除，用扣除后的价格参与评审。 </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bCs/>
          <w:sz w:val="24"/>
        </w:rPr>
      </w:pPr>
      <w:r>
        <w:rPr>
          <w:rFonts w:hint="eastAsia" w:ascii="宋体" w:hAnsi="宋体" w:eastAsia="宋体" w:cs="宋体"/>
          <w:bCs/>
          <w:sz w:val="24"/>
        </w:rPr>
        <w:t>6、联合体各方均为小型、微型企业（残疾人福利单位、监狱企业）的，联合体享受6%价格扣除，用扣除后的价格参与评审。</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sz w:val="24"/>
        </w:rPr>
      </w:pPr>
      <w:r>
        <w:rPr>
          <w:rFonts w:hint="eastAsia" w:ascii="宋体" w:hAnsi="宋体" w:eastAsia="宋体" w:cs="宋体"/>
          <w:bCs/>
          <w:sz w:val="24"/>
        </w:rPr>
        <w:t>7、</w:t>
      </w:r>
      <w:r>
        <w:rPr>
          <w:rFonts w:hint="eastAsia" w:ascii="宋体" w:hAnsi="宋体" w:eastAsia="宋体" w:cs="宋体"/>
          <w:sz w:val="24"/>
        </w:rPr>
        <w:t>专门面向中小企业采购的项目或者采购包，不再执行价格评审优惠的扶持政策。</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baseline"/>
        <w:rPr>
          <w:rFonts w:hint="eastAsia" w:ascii="宋体" w:hAnsi="宋体" w:eastAsia="宋体" w:cs="宋体"/>
          <w:sz w:val="24"/>
        </w:rPr>
      </w:pPr>
      <w:r>
        <w:rPr>
          <w:rFonts w:hint="eastAsia" w:ascii="宋体" w:hAnsi="宋体" w:eastAsia="宋体" w:cs="宋体"/>
          <w:bCs/>
          <w:sz w:val="24"/>
        </w:rPr>
        <w:t>8、根据《江苏省政府采购信用管理暂行办法》的规定，对有失信行为的供应商将根据信用评价结果按规定予以扣分或价格加成</w:t>
      </w:r>
      <w:r>
        <w:rPr>
          <w:rFonts w:hint="eastAsia" w:ascii="宋体" w:hAnsi="宋体" w:eastAsia="宋体" w:cs="宋体"/>
          <w:sz w:val="24"/>
        </w:rPr>
        <w:t>。</w:t>
      </w:r>
      <w:bookmarkEnd w:id="33"/>
    </w:p>
    <w:p>
      <w:pPr>
        <w:keepNext w:val="0"/>
        <w:keepLines w:val="0"/>
        <w:pageBreakBefore w:val="0"/>
        <w:widowControl w:val="0"/>
        <w:kinsoku/>
        <w:wordWrap/>
        <w:overflowPunct/>
        <w:topLinePunct w:val="0"/>
        <w:autoSpaceDE/>
        <w:autoSpaceDN/>
        <w:bidi w:val="0"/>
        <w:adjustRightInd/>
        <w:snapToGrid w:val="0"/>
        <w:spacing w:line="360" w:lineRule="auto"/>
        <w:ind w:firstLine="570"/>
        <w:rPr>
          <w:rFonts w:hint="eastAsia" w:ascii="宋体" w:hAnsi="宋体" w:eastAsia="宋体" w:cs="宋体"/>
        </w:rPr>
      </w:pPr>
      <w:r>
        <w:rPr>
          <w:rFonts w:hint="eastAsia" w:ascii="宋体" w:hAnsi="宋体" w:eastAsia="宋体" w:cs="宋体"/>
          <w:b/>
          <w:bCs/>
          <w:sz w:val="24"/>
        </w:rPr>
        <w:t>（三）评标争议</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rPr>
      </w:pPr>
      <w:r>
        <w:rPr>
          <w:rFonts w:hint="eastAsia" w:ascii="宋体" w:hAnsi="宋体" w:eastAsia="宋体" w:cs="宋体"/>
          <w:sz w:val="24"/>
        </w:rPr>
        <w:t>评标时评委对评标的细则若有争议，由评标委员会评委集体讨论确定，并对未尽情况有最终解释权。</w:t>
      </w:r>
    </w:p>
    <w:p>
      <w:pPr>
        <w:keepNext w:val="0"/>
        <w:keepLines w:val="0"/>
        <w:pageBreakBefore w:val="0"/>
        <w:widowControl w:val="0"/>
        <w:kinsoku/>
        <w:wordWrap/>
        <w:overflowPunct/>
        <w:topLinePunct w:val="0"/>
        <w:autoSpaceDE/>
        <w:autoSpaceDN/>
        <w:bidi w:val="0"/>
        <w:adjustRightInd/>
        <w:snapToGrid w:val="0"/>
        <w:spacing w:line="360" w:lineRule="auto"/>
        <w:ind w:firstLine="482"/>
        <w:rPr>
          <w:rFonts w:hint="eastAsia" w:ascii="宋体" w:hAnsi="宋体" w:eastAsia="宋体" w:cs="宋体"/>
        </w:rPr>
      </w:pPr>
      <w:r>
        <w:rPr>
          <w:rFonts w:hint="eastAsia" w:ascii="宋体" w:hAnsi="宋体" w:eastAsia="宋体" w:cs="宋体"/>
          <w:b/>
          <w:bCs/>
          <w:sz w:val="24"/>
        </w:rPr>
        <w:t>（四）落标原因</w:t>
      </w:r>
    </w:p>
    <w:p>
      <w:pPr>
        <w:keepNext w:val="0"/>
        <w:keepLines w:val="0"/>
        <w:pageBreakBefore w:val="0"/>
        <w:widowControl w:val="0"/>
        <w:kinsoku/>
        <w:wordWrap/>
        <w:overflowPunct/>
        <w:topLinePunct w:val="0"/>
        <w:autoSpaceDE/>
        <w:autoSpaceDN/>
        <w:bidi w:val="0"/>
        <w:adjustRightInd/>
        <w:snapToGrid w:val="0"/>
        <w:spacing w:line="360" w:lineRule="auto"/>
        <w:ind w:firstLine="480"/>
        <w:rPr>
          <w:rFonts w:hint="eastAsia" w:ascii="宋体" w:hAnsi="宋体" w:eastAsia="宋体" w:cs="宋体"/>
        </w:rPr>
      </w:pPr>
      <w:r>
        <w:rPr>
          <w:rFonts w:hint="eastAsia" w:ascii="宋体" w:hAnsi="宋体" w:eastAsia="宋体" w:cs="宋体"/>
          <w:sz w:val="24"/>
        </w:rPr>
        <w:t>评标委员会不对落标的投标供应商做落标原因的解释。</w:t>
      </w:r>
    </w:p>
    <w:p>
      <w:pPr>
        <w:keepNext w:val="0"/>
        <w:keepLines w:val="0"/>
        <w:pageBreakBefore w:val="0"/>
        <w:widowControl w:val="0"/>
        <w:kinsoku/>
        <w:wordWrap/>
        <w:overflowPunct/>
        <w:topLinePunct w:val="0"/>
        <w:autoSpaceDE/>
        <w:autoSpaceDN/>
        <w:bidi w:val="0"/>
        <w:adjustRightInd/>
        <w:snapToGrid w:val="0"/>
        <w:spacing w:line="360" w:lineRule="auto"/>
        <w:ind w:firstLine="482"/>
        <w:rPr>
          <w:rFonts w:hint="eastAsia" w:ascii="宋体" w:hAnsi="宋体" w:eastAsia="宋体" w:cs="宋体"/>
        </w:rPr>
      </w:pPr>
      <w:r>
        <w:rPr>
          <w:rFonts w:hint="eastAsia" w:ascii="宋体" w:hAnsi="宋体" w:eastAsia="宋体" w:cs="宋体"/>
          <w:b/>
          <w:sz w:val="24"/>
        </w:rPr>
        <w:t>九、出现下列情形之一的，作无效投标处理：</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kern w:val="0"/>
          <w:sz w:val="24"/>
        </w:rPr>
      </w:pPr>
      <w:r>
        <w:rPr>
          <w:rFonts w:hint="eastAsia" w:ascii="宋体" w:hAnsi="宋体" w:eastAsia="宋体" w:cs="宋体"/>
          <w:kern w:val="0"/>
          <w:sz w:val="24"/>
        </w:rPr>
        <w:t>1、投标响应文件未按招标文件要求装订、密封、签署、盖章的；</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kern w:val="0"/>
          <w:sz w:val="24"/>
        </w:rPr>
      </w:pPr>
      <w:r>
        <w:rPr>
          <w:rFonts w:hint="eastAsia" w:ascii="宋体" w:hAnsi="宋体" w:eastAsia="宋体" w:cs="宋体"/>
          <w:kern w:val="0"/>
          <w:sz w:val="24"/>
        </w:rPr>
        <w:t>2、投标响应文件资格后审材料、技术标出现商务报价内容的；</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kern w:val="0"/>
          <w:sz w:val="24"/>
        </w:rPr>
      </w:pPr>
      <w:r>
        <w:rPr>
          <w:rFonts w:hint="eastAsia" w:ascii="宋体" w:hAnsi="宋体" w:eastAsia="宋体" w:cs="宋体"/>
          <w:kern w:val="0"/>
          <w:sz w:val="24"/>
        </w:rPr>
        <w:t>3、不具备招标文件规定的资格要求的；</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kern w:val="0"/>
          <w:sz w:val="24"/>
        </w:rPr>
      </w:pPr>
      <w:r>
        <w:rPr>
          <w:rFonts w:hint="eastAsia" w:ascii="宋体" w:hAnsi="宋体" w:eastAsia="宋体" w:cs="宋体"/>
          <w:kern w:val="0"/>
          <w:sz w:val="24"/>
        </w:rPr>
        <w:t>4、投标报价超过招标文件中规定的折扣率95%的；</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kern w:val="0"/>
          <w:sz w:val="24"/>
        </w:rPr>
      </w:pPr>
      <w:r>
        <w:rPr>
          <w:rFonts w:hint="eastAsia" w:ascii="宋体" w:hAnsi="宋体" w:eastAsia="宋体" w:cs="宋体"/>
          <w:kern w:val="0"/>
          <w:sz w:val="24"/>
        </w:rPr>
        <w:t>5、不符合法律、法规和招标文件中规定的其他实质性要求的；</w:t>
      </w:r>
    </w:p>
    <w:p>
      <w:pPr>
        <w:keepNext w:val="0"/>
        <w:keepLines w:val="0"/>
        <w:pageBreakBefore w:val="0"/>
        <w:widowControl w:val="0"/>
        <w:kinsoku/>
        <w:wordWrap/>
        <w:overflowPunct/>
        <w:topLinePunct w:val="0"/>
        <w:autoSpaceDE/>
        <w:autoSpaceDN/>
        <w:bidi w:val="0"/>
        <w:adjustRightInd/>
        <w:snapToGrid w:val="0"/>
        <w:spacing w:line="360" w:lineRule="auto"/>
        <w:ind w:firstLine="480"/>
        <w:rPr>
          <w:rFonts w:hint="eastAsia" w:ascii="宋体" w:hAnsi="宋体" w:eastAsia="宋体" w:cs="宋体"/>
        </w:rPr>
      </w:pPr>
      <w:r>
        <w:rPr>
          <w:rFonts w:hint="eastAsia" w:ascii="宋体" w:hAnsi="宋体" w:eastAsia="宋体" w:cs="宋体"/>
          <w:kern w:val="0"/>
          <w:sz w:val="24"/>
        </w:rPr>
        <w:t>6、评标委员会可以认定为无效投标的其他情况</w:t>
      </w:r>
      <w:r>
        <w:rPr>
          <w:rFonts w:hint="eastAsia" w:ascii="宋体" w:hAnsi="宋体" w:eastAsia="宋体" w:cs="宋体"/>
          <w:sz w:val="24"/>
        </w:rPr>
        <w:t>。</w:t>
      </w:r>
    </w:p>
    <w:p>
      <w:pPr>
        <w:keepNext w:val="0"/>
        <w:keepLines w:val="0"/>
        <w:pageBreakBefore w:val="0"/>
        <w:widowControl w:val="0"/>
        <w:kinsoku/>
        <w:wordWrap/>
        <w:overflowPunct/>
        <w:topLinePunct w:val="0"/>
        <w:autoSpaceDE/>
        <w:autoSpaceDN/>
        <w:bidi w:val="0"/>
        <w:adjustRightInd/>
        <w:snapToGrid w:val="0"/>
        <w:spacing w:line="360" w:lineRule="auto"/>
        <w:ind w:firstLine="482"/>
        <w:rPr>
          <w:rFonts w:hint="eastAsia" w:ascii="宋体" w:hAnsi="宋体" w:eastAsia="宋体" w:cs="宋体"/>
        </w:rPr>
      </w:pPr>
      <w:r>
        <w:rPr>
          <w:rFonts w:hint="eastAsia" w:ascii="宋体" w:hAnsi="宋体" w:eastAsia="宋体" w:cs="宋体"/>
          <w:b/>
          <w:sz w:val="24"/>
        </w:rPr>
        <w:t>十、有下列情形之一的，视为投标供应商串通投标，其投标无效</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1、不同投标供应商的投标文件由同一单位或者个人编制；</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2、不同投标供应商委托同一单位或者个人办理投标事宜；</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3、不同投标供应商的投标文件载明的项目管理成员或者联系人员为同一人；</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4、不同投标供应商的投标文件异常一致或者投标报价呈规律性差异；</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5、不同投标供应商的投标文件相互混装；</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6、未按项目需求的要求提供材料的。</w:t>
      </w:r>
    </w:p>
    <w:p>
      <w:pPr>
        <w:keepNext w:val="0"/>
        <w:keepLines w:val="0"/>
        <w:pageBreakBefore w:val="0"/>
        <w:widowControl w:val="0"/>
        <w:kinsoku/>
        <w:wordWrap/>
        <w:overflowPunct/>
        <w:topLinePunct w:val="0"/>
        <w:autoSpaceDE/>
        <w:autoSpaceDN/>
        <w:bidi w:val="0"/>
        <w:adjustRightInd/>
        <w:snapToGrid w:val="0"/>
        <w:spacing w:line="360" w:lineRule="auto"/>
        <w:ind w:firstLine="482"/>
        <w:rPr>
          <w:rFonts w:hint="eastAsia" w:ascii="宋体" w:hAnsi="宋体" w:eastAsia="宋体" w:cs="宋体"/>
        </w:rPr>
      </w:pPr>
      <w:r>
        <w:rPr>
          <w:rFonts w:hint="eastAsia" w:ascii="宋体" w:hAnsi="宋体" w:eastAsia="宋体" w:cs="宋体"/>
          <w:b/>
          <w:sz w:val="24"/>
        </w:rPr>
        <w:t>十一、变更为其他方式采购的情形处理</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依据《政府采购货物和服务招标投标管理办法》财政部87号令第四十三条的规定：公开招标数额标准以上的采购项目，投标截止后供应商不足3家或者通过资格审查或符合性审查的供应商不足3家的，除采购任务取消情形外，按照以下方式处理：</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1、招标文件存在不合理条款或者招标程序不符合规定的，采购人、采购代理机构改正后依法重新招标；</w:t>
      </w:r>
    </w:p>
    <w:p>
      <w:pPr>
        <w:keepNext w:val="0"/>
        <w:keepLines w:val="0"/>
        <w:pageBreakBefore w:val="0"/>
        <w:widowControl w:val="0"/>
        <w:kinsoku/>
        <w:wordWrap/>
        <w:overflowPunct/>
        <w:topLinePunct w:val="0"/>
        <w:autoSpaceDE/>
        <w:autoSpaceDN/>
        <w:bidi w:val="0"/>
        <w:adjustRightInd/>
        <w:snapToGrid w:val="0"/>
        <w:spacing w:line="360" w:lineRule="auto"/>
        <w:ind w:firstLine="485"/>
        <w:rPr>
          <w:rFonts w:hint="eastAsia" w:ascii="宋体" w:hAnsi="宋体" w:eastAsia="宋体" w:cs="宋体"/>
        </w:rPr>
      </w:pPr>
      <w:r>
        <w:rPr>
          <w:rFonts w:hint="eastAsia" w:ascii="宋体" w:hAnsi="宋体" w:eastAsia="宋体" w:cs="宋体"/>
          <w:sz w:val="24"/>
        </w:rPr>
        <w:t>2、招标文件没有不合理条款、招标程序符合规定，需要采用其他采购方式采购的，采购人应当依法报财政部门批准。</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rPr>
          <w:rFonts w:hint="eastAsia" w:ascii="宋体" w:hAnsi="宋体" w:eastAsia="宋体" w:cs="宋体"/>
        </w:rPr>
      </w:pPr>
      <w:r>
        <w:rPr>
          <w:rFonts w:hint="eastAsia" w:ascii="宋体" w:hAnsi="宋体" w:eastAsia="宋体" w:cs="宋体"/>
          <w:sz w:val="24"/>
        </w:rPr>
        <w:t>3、依据《政府采购非招标采购方式管理办法》财政部74号令第三条第（三）款的规定：达到公开招标数额标准、经批准采用非公开招标的货物、服务，可以采用竞争性谈判、单一来源采购方式采购，采购货物的，还可以采用询价采购方式。</w:t>
      </w:r>
    </w:p>
    <w:p>
      <w:pPr>
        <w:keepNext w:val="0"/>
        <w:keepLines w:val="0"/>
        <w:pageBreakBefore w:val="0"/>
        <w:widowControl w:val="0"/>
        <w:kinsoku/>
        <w:wordWrap/>
        <w:overflowPunct/>
        <w:topLinePunct w:val="0"/>
        <w:autoSpaceDE/>
        <w:autoSpaceDN/>
        <w:bidi w:val="0"/>
        <w:adjustRightInd/>
        <w:snapToGrid w:val="0"/>
        <w:spacing w:line="360" w:lineRule="auto"/>
        <w:ind w:firstLine="482"/>
        <w:rPr>
          <w:rFonts w:hint="eastAsia" w:ascii="宋体" w:hAnsi="宋体" w:eastAsia="宋体" w:cs="宋体"/>
        </w:rPr>
      </w:pPr>
      <w:r>
        <w:rPr>
          <w:rFonts w:hint="eastAsia" w:ascii="宋体" w:hAnsi="宋体" w:eastAsia="宋体" w:cs="宋体"/>
          <w:b/>
          <w:sz w:val="24"/>
        </w:rPr>
        <w:t>十二、出现下列情形之一的，作废标处理：</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1、出现影响采购公正的违法违规行为的；</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rPr>
      </w:pPr>
      <w:r>
        <w:rPr>
          <w:rFonts w:hint="eastAsia" w:ascii="宋体" w:hAnsi="宋体" w:eastAsia="宋体" w:cs="宋体"/>
          <w:sz w:val="24"/>
        </w:rPr>
        <w:t>2、所有投标供应商报价超出采购预算价的；</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highlight w:val="none"/>
        </w:rPr>
      </w:pPr>
      <w:r>
        <w:rPr>
          <w:rFonts w:hint="eastAsia" w:ascii="宋体" w:hAnsi="宋体" w:eastAsia="宋体" w:cs="宋体"/>
          <w:sz w:val="24"/>
          <w:highlight w:val="none"/>
        </w:rPr>
        <w:t>3、因重大变故，采购任务被取消的；</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rPr>
      </w:pPr>
      <w:r>
        <w:rPr>
          <w:rFonts w:hint="eastAsia" w:ascii="宋体" w:hAnsi="宋体" w:eastAsia="宋体" w:cs="宋体"/>
          <w:sz w:val="24"/>
          <w:lang w:val="en-US" w:eastAsia="zh-CN"/>
        </w:rPr>
        <w:t>4</w:t>
      </w:r>
      <w:r>
        <w:rPr>
          <w:rFonts w:hint="eastAsia" w:ascii="宋体" w:hAnsi="宋体" w:eastAsia="宋体" w:cs="宋体"/>
          <w:sz w:val="24"/>
        </w:rPr>
        <w:t>、未按照招标文件进行密封、装订、签字等情况的；</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rPr>
      </w:pPr>
      <w:r>
        <w:rPr>
          <w:rFonts w:hint="eastAsia" w:ascii="宋体" w:hAnsi="宋体" w:eastAsia="宋体" w:cs="宋体"/>
          <w:sz w:val="24"/>
          <w:lang w:val="en-US" w:eastAsia="zh-CN"/>
        </w:rPr>
        <w:t>5</w:t>
      </w:r>
      <w:r>
        <w:rPr>
          <w:rFonts w:hint="eastAsia" w:ascii="宋体" w:hAnsi="宋体" w:eastAsia="宋体" w:cs="宋体"/>
          <w:sz w:val="24"/>
        </w:rPr>
        <w:t>、暗标部分不符合要求的；</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宋体" w:hAnsi="宋体" w:eastAsia="宋体" w:cs="宋体"/>
          <w:sz w:val="24"/>
        </w:rPr>
      </w:pPr>
      <w:r>
        <w:rPr>
          <w:rFonts w:hint="eastAsia" w:ascii="宋体" w:hAnsi="宋体" w:eastAsia="宋体" w:cs="宋体"/>
          <w:sz w:val="24"/>
          <w:lang w:val="en-US" w:eastAsia="zh-CN"/>
        </w:rPr>
        <w:t>6</w:t>
      </w:r>
      <w:r>
        <w:rPr>
          <w:rFonts w:hint="eastAsia" w:ascii="宋体" w:hAnsi="宋体" w:eastAsia="宋体" w:cs="宋体"/>
          <w:sz w:val="24"/>
        </w:rPr>
        <w:t>、评标委员会依据法律法规可以认定为废标的其他情况。</w:t>
      </w:r>
    </w:p>
    <w:p>
      <w:pPr>
        <w:keepNext w:val="0"/>
        <w:keepLines w:val="0"/>
        <w:pageBreakBefore w:val="0"/>
        <w:widowControl w:val="0"/>
        <w:kinsoku/>
        <w:wordWrap/>
        <w:overflowPunct/>
        <w:topLinePunct w:val="0"/>
        <w:autoSpaceDE/>
        <w:autoSpaceDN/>
        <w:bidi w:val="0"/>
        <w:adjustRightInd/>
        <w:snapToGrid w:val="0"/>
        <w:spacing w:line="360" w:lineRule="auto"/>
        <w:ind w:firstLine="482"/>
        <w:rPr>
          <w:rFonts w:hint="eastAsia" w:ascii="宋体" w:hAnsi="宋体" w:eastAsia="宋体" w:cs="宋体"/>
          <w:color w:val="auto"/>
          <w:highlight w:val="none"/>
        </w:rPr>
      </w:pPr>
      <w:r>
        <w:rPr>
          <w:rFonts w:hint="eastAsia" w:ascii="宋体" w:hAnsi="宋体" w:eastAsia="宋体" w:cs="宋体"/>
          <w:b/>
          <w:color w:val="auto"/>
          <w:sz w:val="24"/>
        </w:rPr>
        <w:t>十三、中标通知</w:t>
      </w:r>
    </w:p>
    <w:p>
      <w:pPr>
        <w:keepNext w:val="0"/>
        <w:keepLines w:val="0"/>
        <w:pageBreakBefore w:val="0"/>
        <w:widowControl w:val="0"/>
        <w:kinsoku/>
        <w:wordWrap/>
        <w:overflowPunct/>
        <w:topLinePunct w:val="0"/>
        <w:autoSpaceDE/>
        <w:autoSpaceDN/>
        <w:bidi w:val="0"/>
        <w:adjustRightInd/>
        <w:spacing w:line="360" w:lineRule="auto"/>
        <w:ind w:firstLine="485"/>
        <w:rPr>
          <w:rFonts w:hint="eastAsia" w:ascii="宋体" w:hAnsi="宋体" w:eastAsia="宋体" w:cs="宋体"/>
          <w:highlight w:val="none"/>
        </w:rPr>
      </w:pPr>
      <w:r>
        <w:rPr>
          <w:rFonts w:hint="eastAsia" w:ascii="宋体" w:hAnsi="宋体" w:eastAsia="宋体" w:cs="宋体"/>
          <w:color w:val="auto"/>
          <w:kern w:val="0"/>
          <w:sz w:val="24"/>
          <w:highlight w:val="none"/>
        </w:rPr>
        <w:t>1、开标结束后，采购人自中标供应商确定之日起</w:t>
      </w:r>
      <w:r>
        <w:rPr>
          <w:rFonts w:hint="eastAsia" w:ascii="宋体" w:hAnsi="宋体" w:eastAsia="宋体" w:cs="宋体"/>
          <w:color w:val="auto"/>
          <w:kern w:val="0"/>
          <w:sz w:val="24"/>
          <w:highlight w:val="none"/>
          <w:lang w:val="en-US" w:eastAsia="zh-CN"/>
        </w:rPr>
        <w:t>3</w:t>
      </w:r>
      <w:r>
        <w:rPr>
          <w:rFonts w:hint="eastAsia" w:ascii="宋体" w:hAnsi="宋体" w:eastAsia="宋体" w:cs="宋体"/>
          <w:color w:val="auto"/>
          <w:kern w:val="0"/>
          <w:sz w:val="24"/>
          <w:highlight w:val="none"/>
        </w:rPr>
        <w:t>个工作日内在指定</w:t>
      </w:r>
      <w:r>
        <w:rPr>
          <w:rFonts w:hint="eastAsia" w:ascii="宋体" w:hAnsi="宋体" w:eastAsia="宋体" w:cs="宋体"/>
          <w:kern w:val="0"/>
          <w:sz w:val="24"/>
          <w:highlight w:val="none"/>
        </w:rPr>
        <w:t>媒体上公告中标结果。</w:t>
      </w:r>
    </w:p>
    <w:p>
      <w:pPr>
        <w:keepNext w:val="0"/>
        <w:keepLines w:val="0"/>
        <w:pageBreakBefore w:val="0"/>
        <w:widowControl w:val="0"/>
        <w:kinsoku/>
        <w:wordWrap/>
        <w:overflowPunct/>
        <w:topLinePunct w:val="0"/>
        <w:autoSpaceDE/>
        <w:autoSpaceDN/>
        <w:bidi w:val="0"/>
        <w:adjustRightInd/>
        <w:spacing w:line="360" w:lineRule="auto"/>
        <w:ind w:firstLine="485"/>
        <w:rPr>
          <w:rFonts w:hint="eastAsia" w:ascii="宋体" w:hAnsi="宋体" w:eastAsia="宋体" w:cs="宋体"/>
        </w:rPr>
      </w:pPr>
      <w:r>
        <w:rPr>
          <w:rFonts w:hint="eastAsia" w:ascii="宋体" w:hAnsi="宋体" w:eastAsia="宋体" w:cs="宋体"/>
          <w:kern w:val="0"/>
          <w:sz w:val="24"/>
          <w:highlight w:val="none"/>
        </w:rPr>
        <w:t>2、中标公告期限为1个工作日，期限结束后向中标供</w:t>
      </w:r>
      <w:r>
        <w:rPr>
          <w:rFonts w:hint="eastAsia" w:ascii="宋体" w:hAnsi="宋体" w:eastAsia="宋体" w:cs="宋体"/>
          <w:kern w:val="0"/>
          <w:sz w:val="24"/>
        </w:rPr>
        <w:t>应商发出《</w:t>
      </w:r>
      <w:r>
        <w:rPr>
          <w:rFonts w:hint="eastAsia" w:ascii="宋体" w:hAnsi="宋体" w:eastAsia="宋体" w:cs="宋体"/>
          <w:kern w:val="0"/>
          <w:sz w:val="24"/>
          <w:lang w:eastAsia="zh-CN"/>
        </w:rPr>
        <w:t>中标（成交）通知书</w:t>
      </w:r>
      <w:r>
        <w:rPr>
          <w:rFonts w:hint="eastAsia" w:ascii="宋体" w:hAnsi="宋体" w:eastAsia="宋体" w:cs="宋体"/>
          <w:kern w:val="0"/>
          <w:sz w:val="24"/>
        </w:rPr>
        <w:t>》。</w:t>
      </w:r>
    </w:p>
    <w:p>
      <w:pPr>
        <w:keepNext w:val="0"/>
        <w:keepLines w:val="0"/>
        <w:pageBreakBefore w:val="0"/>
        <w:widowControl w:val="0"/>
        <w:kinsoku/>
        <w:wordWrap/>
        <w:overflowPunct/>
        <w:topLinePunct w:val="0"/>
        <w:autoSpaceDE/>
        <w:autoSpaceDN/>
        <w:bidi w:val="0"/>
        <w:adjustRightInd/>
        <w:spacing w:line="360" w:lineRule="auto"/>
        <w:ind w:firstLine="485"/>
        <w:rPr>
          <w:rFonts w:hint="eastAsia" w:ascii="宋体" w:hAnsi="宋体" w:eastAsia="宋体" w:cs="宋体"/>
          <w:b/>
          <w:bCs/>
          <w:kern w:val="0"/>
          <w:sz w:val="24"/>
        </w:rPr>
        <w:sectPr>
          <w:pgSz w:w="11906" w:h="16838"/>
          <w:pgMar w:top="1440" w:right="1800" w:bottom="1440" w:left="1800" w:header="720" w:footer="992" w:gutter="0"/>
          <w:cols w:space="720" w:num="1"/>
          <w:docGrid w:type="lines" w:linePitch="312" w:charSpace="441138"/>
        </w:sectPr>
      </w:pPr>
      <w:r>
        <w:rPr>
          <w:rFonts w:hint="eastAsia" w:ascii="宋体" w:hAnsi="宋体" w:eastAsia="宋体" w:cs="宋体"/>
          <w:kern w:val="0"/>
          <w:sz w:val="24"/>
        </w:rPr>
        <w:t>3、《</w:t>
      </w:r>
      <w:r>
        <w:rPr>
          <w:rFonts w:hint="eastAsia" w:ascii="宋体" w:hAnsi="宋体" w:eastAsia="宋体" w:cs="宋体"/>
          <w:kern w:val="0"/>
          <w:sz w:val="24"/>
          <w:lang w:eastAsia="zh-CN"/>
        </w:rPr>
        <w:t>中标（成交）通知书</w:t>
      </w:r>
      <w:r>
        <w:rPr>
          <w:rFonts w:hint="eastAsia" w:ascii="宋体" w:hAnsi="宋体" w:eastAsia="宋体" w:cs="宋体"/>
          <w:kern w:val="0"/>
          <w:sz w:val="24"/>
        </w:rPr>
        <w:t>》一经发出，即具有法律效力。采购人、中标供应商依法承担法律责任。</w:t>
      </w:r>
      <w:r>
        <w:rPr>
          <w:rFonts w:hint="eastAsia" w:ascii="宋体" w:hAnsi="宋体" w:eastAsia="宋体" w:cs="宋体"/>
          <w:b/>
          <w:bCs/>
          <w:kern w:val="0"/>
          <w:sz w:val="24"/>
        </w:rPr>
        <w:t xml:space="preserve"> </w:t>
      </w:r>
    </w:p>
    <w:p>
      <w:pPr>
        <w:pStyle w:val="5"/>
        <w:ind w:firstLine="482"/>
        <w:rPr>
          <w:rFonts w:hint="eastAsia" w:ascii="宋体" w:hAnsi="宋体" w:eastAsia="宋体" w:cs="宋体"/>
          <w:b/>
          <w:bCs/>
          <w:sz w:val="24"/>
        </w:rPr>
      </w:pPr>
      <w:r>
        <w:rPr>
          <w:rFonts w:hint="eastAsia" w:ascii="宋体" w:hAnsi="宋体" w:eastAsia="宋体" w:cs="宋体"/>
          <w:b/>
          <w:bCs/>
          <w:sz w:val="24"/>
        </w:rPr>
        <w:t>附件1：技术标暗标方案背景</w:t>
      </w:r>
    </w:p>
    <w:p>
      <w:pPr>
        <w:pStyle w:val="5"/>
        <w:ind w:firstLine="480"/>
        <w:rPr>
          <w:rFonts w:hint="eastAsia" w:ascii="宋体" w:hAnsi="宋体" w:eastAsia="宋体" w:cs="宋体"/>
          <w:sz w:val="24"/>
        </w:rPr>
      </w:pPr>
    </w:p>
    <w:p>
      <w:pPr>
        <w:jc w:val="center"/>
        <w:rPr>
          <w:rFonts w:hint="eastAsia" w:ascii="宋体" w:hAnsi="宋体" w:eastAsia="宋体" w:cs="宋体"/>
          <w:b/>
          <w:bCs/>
          <w:sz w:val="24"/>
        </w:rPr>
      </w:pPr>
      <w:r>
        <w:rPr>
          <w:rFonts w:hint="eastAsia" w:ascii="宋体" w:hAnsi="宋体" w:eastAsia="宋体" w:cs="宋体"/>
          <w:b/>
          <w:bCs/>
          <w:sz w:val="24"/>
        </w:rPr>
        <w:t>分水岛项目养护方案背景</w:t>
      </w:r>
    </w:p>
    <w:p>
      <w:pPr>
        <w:spacing w:line="360" w:lineRule="auto"/>
        <w:jc w:val="left"/>
        <w:rPr>
          <w:rFonts w:hint="eastAsia" w:ascii="宋体" w:hAnsi="宋体" w:eastAsia="宋体" w:cs="宋体"/>
          <w:b/>
          <w:bCs/>
          <w:sz w:val="24"/>
        </w:rPr>
      </w:pPr>
      <w:r>
        <w:rPr>
          <w:rFonts w:hint="eastAsia" w:ascii="宋体" w:hAnsi="宋体" w:eastAsia="宋体" w:cs="宋体"/>
          <w:b/>
          <w:bCs/>
          <w:sz w:val="24"/>
        </w:rPr>
        <w:t>项目简介</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节制闸分水岛景观工程为南通市、崇川区两级年度重点城建工程，项目地点位于节制闸分水岛东岛，于2020年11月底开工建设，总面积约为9.3万平米，岛上设置并蒂玉兰广场（西侧），莲花广场（中），如意广场（东侧）等三个主要景观节点，同时多处景观台地，地景花海融合其中，保留了北侧船舶码头等人文景观，体现出江风海韵山水之城的融合之美。建设内容包括绿化苗木、花镜等种植（草花一年更换</w:t>
      </w:r>
      <w:r>
        <w:rPr>
          <w:rFonts w:hint="eastAsia" w:ascii="宋体" w:hAnsi="宋体" w:eastAsia="宋体" w:cs="宋体"/>
          <w:sz w:val="24"/>
          <w:lang w:val="en-US" w:eastAsia="zh-CN"/>
        </w:rPr>
        <w:t>至少</w:t>
      </w:r>
      <w:r>
        <w:rPr>
          <w:rFonts w:hint="eastAsia" w:ascii="宋体" w:hAnsi="宋体" w:eastAsia="宋体" w:cs="宋体"/>
          <w:sz w:val="24"/>
        </w:rPr>
        <w:t>5次）、景石堆置、挡墙、园路铺设、亮化、杂土清运、回填土方及地形改造等。</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整个地块呈长条状，南北长1.28千米，东西平均宽度75米左右，位于通吕运河下游入江口，将通吕运河一分为二，场地原为老旧工业仓库，及南通市造园公司的苗圃地，岛上苗木长年无序生长、杂乱无章，生态环境较差。</w:t>
      </w:r>
    </w:p>
    <w:p>
      <w:pPr>
        <w:widowControl/>
        <w:spacing w:line="360" w:lineRule="auto"/>
        <w:jc w:val="left"/>
        <w:rPr>
          <w:rFonts w:hint="eastAsia" w:ascii="宋体" w:hAnsi="宋体" w:eastAsia="宋体" w:cs="宋体"/>
          <w:b/>
          <w:bCs/>
          <w:sz w:val="24"/>
        </w:rPr>
      </w:pPr>
      <w:r>
        <w:rPr>
          <w:rFonts w:hint="eastAsia" w:ascii="宋体" w:hAnsi="宋体" w:eastAsia="宋体" w:cs="宋体"/>
          <w:b/>
          <w:bCs/>
          <w:sz w:val="24"/>
        </w:rPr>
        <w:t>项目地点</w:t>
      </w:r>
    </w:p>
    <w:p>
      <w:pPr>
        <w:widowControl/>
        <w:jc w:val="left"/>
        <w:rPr>
          <w:rFonts w:hint="eastAsia" w:ascii="宋体" w:hAnsi="宋体" w:eastAsia="宋体" w:cs="宋体"/>
          <w:sz w:val="24"/>
        </w:rPr>
      </w:pPr>
      <w:r>
        <w:rPr>
          <w:rFonts w:hint="eastAsia" w:ascii="宋体" w:hAnsi="宋体" w:eastAsia="宋体" w:cs="宋体"/>
          <w:sz w:val="24"/>
        </w:rPr>
        <w:drawing>
          <wp:inline distT="0" distB="0" distL="0" distR="0">
            <wp:extent cx="5274310" cy="2402840"/>
            <wp:effectExtent l="0" t="0" r="2540" b="16510"/>
            <wp:docPr id="1027" name="图片 1" descr="c1ed91a38ec3b21694c59999d29aaa5"/>
            <wp:cNvGraphicFramePr/>
            <a:graphic xmlns:a="http://schemas.openxmlformats.org/drawingml/2006/main">
              <a:graphicData uri="http://schemas.openxmlformats.org/drawingml/2006/picture">
                <pic:pic xmlns:pic="http://schemas.openxmlformats.org/drawingml/2006/picture">
                  <pic:nvPicPr>
                    <pic:cNvPr id="1027" name="图片 1" descr="c1ed91a38ec3b21694c59999d29aaa5"/>
                    <pic:cNvPicPr/>
                  </pic:nvPicPr>
                  <pic:blipFill>
                    <a:blip r:embed="rId11" cstate="print"/>
                    <a:srcRect/>
                    <a:stretch>
                      <a:fillRect/>
                    </a:stretch>
                  </pic:blipFill>
                  <pic:spPr>
                    <a:xfrm>
                      <a:off x="0" y="0"/>
                      <a:ext cx="5274310" cy="2402840"/>
                    </a:xfrm>
                    <a:prstGeom prst="rect">
                      <a:avLst/>
                    </a:prstGeom>
                    <a:ln>
                      <a:noFill/>
                    </a:ln>
                  </pic:spPr>
                </pic:pic>
              </a:graphicData>
            </a:graphic>
          </wp:inline>
        </w:drawing>
      </w:r>
    </w:p>
    <w:p>
      <w:pPr>
        <w:widowControl/>
        <w:jc w:val="left"/>
        <w:rPr>
          <w:rFonts w:hint="eastAsia" w:ascii="宋体" w:hAnsi="宋体" w:eastAsia="宋体" w:cs="宋体"/>
          <w:sz w:val="24"/>
        </w:rPr>
      </w:pPr>
    </w:p>
    <w:p>
      <w:pPr>
        <w:widowControl/>
        <w:jc w:val="left"/>
        <w:rPr>
          <w:rFonts w:hint="eastAsia" w:ascii="宋体" w:hAnsi="宋体" w:eastAsia="宋体" w:cs="宋体"/>
          <w:b/>
          <w:bCs/>
          <w:sz w:val="24"/>
        </w:rPr>
      </w:pPr>
      <w:r>
        <w:rPr>
          <w:rFonts w:hint="eastAsia" w:ascii="宋体" w:hAnsi="宋体" w:eastAsia="宋体" w:cs="宋体"/>
          <w:b/>
          <w:bCs/>
          <w:sz w:val="24"/>
        </w:rPr>
        <w:t>现场照片</w:t>
      </w:r>
      <w:r>
        <w:rPr>
          <w:rFonts w:hint="eastAsia" w:ascii="宋体" w:hAnsi="宋体" w:eastAsia="宋体" w:cs="宋体"/>
          <w:sz w:val="24"/>
        </w:rPr>
        <w:drawing>
          <wp:inline distT="0" distB="0" distL="0" distR="0">
            <wp:extent cx="4937760" cy="2757805"/>
            <wp:effectExtent l="0" t="0" r="15240" b="4445"/>
            <wp:docPr id="1028" name="图片 2" descr="53334e7ca63d7bc4f57bcacfb01c41a"/>
            <wp:cNvGraphicFramePr/>
            <a:graphic xmlns:a="http://schemas.openxmlformats.org/drawingml/2006/main">
              <a:graphicData uri="http://schemas.openxmlformats.org/drawingml/2006/picture">
                <pic:pic xmlns:pic="http://schemas.openxmlformats.org/drawingml/2006/picture">
                  <pic:nvPicPr>
                    <pic:cNvPr id="1028" name="图片 2" descr="53334e7ca63d7bc4f57bcacfb01c41a"/>
                    <pic:cNvPicPr/>
                  </pic:nvPicPr>
                  <pic:blipFill>
                    <a:blip r:embed="rId12" cstate="print"/>
                    <a:srcRect/>
                    <a:stretch>
                      <a:fillRect/>
                    </a:stretch>
                  </pic:blipFill>
                  <pic:spPr>
                    <a:xfrm>
                      <a:off x="0" y="0"/>
                      <a:ext cx="4937760" cy="2757805"/>
                    </a:xfrm>
                    <a:prstGeom prst="rect">
                      <a:avLst/>
                    </a:prstGeom>
                    <a:ln>
                      <a:noFill/>
                    </a:ln>
                  </pic:spPr>
                </pic:pic>
              </a:graphicData>
            </a:graphic>
          </wp:inline>
        </w:drawing>
      </w:r>
    </w:p>
    <w:p>
      <w:pPr>
        <w:widowControl/>
        <w:jc w:val="left"/>
        <w:rPr>
          <w:rFonts w:hint="eastAsia" w:ascii="宋体" w:hAnsi="宋体" w:eastAsia="宋体" w:cs="宋体"/>
          <w:sz w:val="24"/>
        </w:rPr>
      </w:pPr>
      <w:r>
        <w:rPr>
          <w:rFonts w:hint="eastAsia" w:ascii="宋体" w:hAnsi="宋体" w:eastAsia="宋体" w:cs="宋体"/>
          <w:sz w:val="24"/>
        </w:rPr>
        <w:drawing>
          <wp:inline distT="0" distB="0" distL="0" distR="0">
            <wp:extent cx="4937760" cy="3097530"/>
            <wp:effectExtent l="0" t="0" r="15240" b="7620"/>
            <wp:docPr id="1029" name="图片 3" descr="3f5085c43e9fbc86382dbb6301e5a7c"/>
            <wp:cNvGraphicFramePr/>
            <a:graphic xmlns:a="http://schemas.openxmlformats.org/drawingml/2006/main">
              <a:graphicData uri="http://schemas.openxmlformats.org/drawingml/2006/picture">
                <pic:pic xmlns:pic="http://schemas.openxmlformats.org/drawingml/2006/picture">
                  <pic:nvPicPr>
                    <pic:cNvPr id="1029" name="图片 3" descr="3f5085c43e9fbc86382dbb6301e5a7c"/>
                    <pic:cNvPicPr/>
                  </pic:nvPicPr>
                  <pic:blipFill>
                    <a:blip r:embed="rId13" cstate="print"/>
                    <a:srcRect/>
                    <a:stretch>
                      <a:fillRect/>
                    </a:stretch>
                  </pic:blipFill>
                  <pic:spPr>
                    <a:xfrm>
                      <a:off x="0" y="0"/>
                      <a:ext cx="4937760" cy="3097530"/>
                    </a:xfrm>
                    <a:prstGeom prst="rect">
                      <a:avLst/>
                    </a:prstGeom>
                    <a:ln>
                      <a:noFill/>
                    </a:ln>
                  </pic:spPr>
                </pic:pic>
              </a:graphicData>
            </a:graphic>
          </wp:inline>
        </w:drawing>
      </w:r>
    </w:p>
    <w:p>
      <w:pPr>
        <w:widowControl/>
        <w:spacing w:line="360" w:lineRule="auto"/>
        <w:jc w:val="left"/>
        <w:rPr>
          <w:rFonts w:hint="eastAsia" w:ascii="宋体" w:hAnsi="宋体" w:eastAsia="宋体" w:cs="宋体"/>
          <w:b/>
          <w:bCs/>
          <w:sz w:val="24"/>
        </w:rPr>
      </w:pPr>
      <w:r>
        <w:rPr>
          <w:rFonts w:hint="eastAsia" w:ascii="宋体" w:hAnsi="宋体" w:eastAsia="宋体" w:cs="宋体"/>
          <w:sz w:val="24"/>
        </w:rPr>
        <w:drawing>
          <wp:inline distT="0" distB="0" distL="0" distR="0">
            <wp:extent cx="4942840" cy="2645410"/>
            <wp:effectExtent l="0" t="0" r="10160" b="2540"/>
            <wp:docPr id="1030" name="图片 4" descr="0da49e279ca4e4dd8fb2e7e3af9310e"/>
            <wp:cNvGraphicFramePr/>
            <a:graphic xmlns:a="http://schemas.openxmlformats.org/drawingml/2006/main">
              <a:graphicData uri="http://schemas.openxmlformats.org/drawingml/2006/picture">
                <pic:pic xmlns:pic="http://schemas.openxmlformats.org/drawingml/2006/picture">
                  <pic:nvPicPr>
                    <pic:cNvPr id="1030" name="图片 4" descr="0da49e279ca4e4dd8fb2e7e3af9310e"/>
                    <pic:cNvPicPr/>
                  </pic:nvPicPr>
                  <pic:blipFill>
                    <a:blip r:embed="rId14" cstate="print"/>
                    <a:srcRect/>
                    <a:stretch>
                      <a:fillRect/>
                    </a:stretch>
                  </pic:blipFill>
                  <pic:spPr>
                    <a:xfrm>
                      <a:off x="0" y="0"/>
                      <a:ext cx="4942840" cy="2645410"/>
                    </a:xfrm>
                    <a:prstGeom prst="rect">
                      <a:avLst/>
                    </a:prstGeom>
                    <a:ln>
                      <a:noFill/>
                    </a:ln>
                  </pic:spPr>
                </pic:pic>
              </a:graphicData>
            </a:graphic>
          </wp:inline>
        </w:drawing>
      </w:r>
      <w:r>
        <w:rPr>
          <w:rFonts w:hint="eastAsia" w:ascii="宋体" w:hAnsi="宋体" w:eastAsia="宋体" w:cs="宋体"/>
          <w:sz w:val="24"/>
        </w:rPr>
        <w:br w:type="page"/>
      </w:r>
      <w:r>
        <w:rPr>
          <w:rFonts w:hint="eastAsia" w:ascii="宋体" w:hAnsi="宋体" w:eastAsia="宋体" w:cs="宋体"/>
          <w:b/>
          <w:bCs/>
          <w:sz w:val="24"/>
        </w:rPr>
        <w:t>崇学路（世纪大道一桃园路）绿化养护方案背景</w:t>
      </w:r>
    </w:p>
    <w:p>
      <w:pPr>
        <w:widowControl/>
        <w:spacing w:line="360" w:lineRule="auto"/>
        <w:jc w:val="left"/>
        <w:rPr>
          <w:rFonts w:hint="eastAsia" w:ascii="宋体" w:hAnsi="宋体" w:eastAsia="宋体" w:cs="宋体"/>
          <w:b/>
          <w:bCs/>
          <w:sz w:val="24"/>
        </w:rPr>
      </w:pPr>
      <w:r>
        <w:rPr>
          <w:rFonts w:hint="eastAsia" w:ascii="宋体" w:hAnsi="宋体" w:eastAsia="宋体" w:cs="宋体"/>
          <w:b/>
          <w:bCs/>
          <w:sz w:val="24"/>
        </w:rPr>
        <w:t>项目简介</w:t>
      </w:r>
    </w:p>
    <w:p>
      <w:pPr>
        <w:widowControl/>
        <w:spacing w:line="360" w:lineRule="auto"/>
        <w:ind w:firstLine="480" w:firstLineChars="200"/>
        <w:jc w:val="left"/>
        <w:rPr>
          <w:rFonts w:hint="eastAsia" w:ascii="宋体" w:hAnsi="宋体" w:eastAsia="宋体" w:cs="宋体"/>
          <w:sz w:val="24"/>
        </w:rPr>
      </w:pPr>
      <w:r>
        <w:rPr>
          <w:rFonts w:hint="eastAsia" w:ascii="宋体" w:hAnsi="宋体" w:eastAsia="宋体" w:cs="宋体"/>
          <w:sz w:val="24"/>
        </w:rPr>
        <w:t>崇学路（世纪大道一桃园路）位于南通市主城区，总长约1.2km，主要种植的行道树主要有法桐、香樟</w:t>
      </w:r>
      <w:r>
        <w:rPr>
          <w:rFonts w:hint="eastAsia" w:ascii="宋体" w:hAnsi="宋体" w:eastAsia="宋体" w:cs="宋体"/>
          <w:sz w:val="24"/>
          <w:lang w:val="en-US" w:eastAsia="zh-CN"/>
        </w:rPr>
        <w:t>等</w:t>
      </w:r>
      <w:r>
        <w:rPr>
          <w:rFonts w:hint="eastAsia" w:ascii="宋体" w:hAnsi="宋体" w:eastAsia="宋体" w:cs="宋体"/>
          <w:sz w:val="24"/>
        </w:rPr>
        <w:t>。</w:t>
      </w:r>
    </w:p>
    <w:p>
      <w:pPr>
        <w:widowControl/>
        <w:spacing w:line="360" w:lineRule="auto"/>
        <w:jc w:val="left"/>
        <w:rPr>
          <w:rFonts w:hint="eastAsia" w:ascii="宋体" w:hAnsi="宋体" w:eastAsia="宋体" w:cs="宋体"/>
          <w:b/>
          <w:bCs/>
          <w:sz w:val="24"/>
        </w:rPr>
      </w:pPr>
      <w:r>
        <w:rPr>
          <w:rFonts w:hint="eastAsia" w:ascii="宋体" w:hAnsi="宋体" w:eastAsia="宋体" w:cs="宋体"/>
          <w:b/>
          <w:bCs/>
          <w:sz w:val="24"/>
        </w:rPr>
        <w:t>项目地点</w:t>
      </w:r>
    </w:p>
    <w:p>
      <w:pPr>
        <w:widowControl/>
        <w:ind w:firstLine="480" w:firstLineChars="200"/>
        <w:jc w:val="left"/>
        <w:rPr>
          <w:rFonts w:hint="eastAsia" w:ascii="宋体" w:hAnsi="宋体" w:eastAsia="宋体" w:cs="宋体"/>
          <w:sz w:val="24"/>
        </w:rPr>
      </w:pPr>
      <w:r>
        <w:rPr>
          <w:rFonts w:hint="eastAsia" w:ascii="宋体" w:hAnsi="宋体" w:eastAsia="宋体" w:cs="宋体"/>
          <w:sz w:val="24"/>
        </w:rPr>
        <w:drawing>
          <wp:inline distT="0" distB="0" distL="0" distR="0">
            <wp:extent cx="4402455" cy="4425315"/>
            <wp:effectExtent l="0" t="0" r="17145" b="13335"/>
            <wp:docPr id="1031" name="图片 5" descr="1658459944310"/>
            <wp:cNvGraphicFramePr/>
            <a:graphic xmlns:a="http://schemas.openxmlformats.org/drawingml/2006/main">
              <a:graphicData uri="http://schemas.openxmlformats.org/drawingml/2006/picture">
                <pic:pic xmlns:pic="http://schemas.openxmlformats.org/drawingml/2006/picture">
                  <pic:nvPicPr>
                    <pic:cNvPr id="1031" name="图片 5" descr="1658459944310"/>
                    <pic:cNvPicPr/>
                  </pic:nvPicPr>
                  <pic:blipFill>
                    <a:blip r:embed="rId15" cstate="print"/>
                    <a:srcRect/>
                    <a:stretch>
                      <a:fillRect/>
                    </a:stretch>
                  </pic:blipFill>
                  <pic:spPr>
                    <a:xfrm>
                      <a:off x="0" y="0"/>
                      <a:ext cx="4402455" cy="4425315"/>
                    </a:xfrm>
                    <a:prstGeom prst="rect">
                      <a:avLst/>
                    </a:prstGeom>
                    <a:ln>
                      <a:noFill/>
                    </a:ln>
                  </pic:spPr>
                </pic:pic>
              </a:graphicData>
            </a:graphic>
          </wp:inline>
        </w:drawing>
      </w:r>
    </w:p>
    <w:p>
      <w:pPr>
        <w:widowControl/>
        <w:jc w:val="left"/>
        <w:rPr>
          <w:rFonts w:hint="eastAsia" w:ascii="宋体" w:hAnsi="宋体" w:eastAsia="宋体" w:cs="宋体"/>
          <w:b/>
          <w:bCs/>
          <w:sz w:val="24"/>
        </w:rPr>
      </w:pPr>
      <w:r>
        <w:rPr>
          <w:rFonts w:hint="eastAsia" w:ascii="宋体" w:hAnsi="宋体" w:eastAsia="宋体" w:cs="宋体"/>
          <w:sz w:val="24"/>
        </w:rPr>
        <w:br w:type="page"/>
      </w:r>
      <w:r>
        <w:rPr>
          <w:rFonts w:hint="eastAsia" w:ascii="宋体" w:hAnsi="宋体" w:eastAsia="宋体" w:cs="宋体"/>
          <w:b/>
          <w:bCs/>
          <w:sz w:val="28"/>
          <w:szCs w:val="28"/>
        </w:rPr>
        <w:drawing>
          <wp:anchor distT="0" distB="0" distL="0" distR="0" simplePos="0" relativeHeight="251659264" behindDoc="1" locked="0" layoutInCell="1" allowOverlap="1">
            <wp:simplePos x="0" y="0"/>
            <wp:positionH relativeFrom="column">
              <wp:posOffset>69850</wp:posOffset>
            </wp:positionH>
            <wp:positionV relativeFrom="paragraph">
              <wp:posOffset>198120</wp:posOffset>
            </wp:positionV>
            <wp:extent cx="5025390" cy="3954145"/>
            <wp:effectExtent l="0" t="0" r="3810" b="8255"/>
            <wp:wrapTight wrapText="bothSides">
              <wp:wrapPolygon>
                <wp:start x="0" y="0"/>
                <wp:lineTo x="0" y="21541"/>
                <wp:lineTo x="21537" y="21541"/>
                <wp:lineTo x="21537" y="0"/>
                <wp:lineTo x="0" y="0"/>
              </wp:wrapPolygon>
            </wp:wrapTight>
            <wp:docPr id="1032" name="图片 6" descr="4a9058d8be668cc21432f77b124afd4"/>
            <wp:cNvGraphicFramePr/>
            <a:graphic xmlns:a="http://schemas.openxmlformats.org/drawingml/2006/main">
              <a:graphicData uri="http://schemas.openxmlformats.org/drawingml/2006/picture">
                <pic:pic xmlns:pic="http://schemas.openxmlformats.org/drawingml/2006/picture">
                  <pic:nvPicPr>
                    <pic:cNvPr id="1032" name="图片 6" descr="4a9058d8be668cc21432f77b124afd4"/>
                    <pic:cNvPicPr/>
                  </pic:nvPicPr>
                  <pic:blipFill>
                    <a:blip r:embed="rId16" cstate="print"/>
                    <a:srcRect/>
                    <a:stretch>
                      <a:fillRect/>
                    </a:stretch>
                  </pic:blipFill>
                  <pic:spPr>
                    <a:xfrm>
                      <a:off x="0" y="0"/>
                      <a:ext cx="5025390" cy="3954779"/>
                    </a:xfrm>
                    <a:prstGeom prst="rect">
                      <a:avLst/>
                    </a:prstGeom>
                    <a:ln>
                      <a:noFill/>
                    </a:ln>
                  </pic:spPr>
                </pic:pic>
              </a:graphicData>
            </a:graphic>
          </wp:anchor>
        </w:drawing>
      </w:r>
      <w:r>
        <w:rPr>
          <w:rFonts w:hint="eastAsia" w:ascii="宋体" w:hAnsi="宋体" w:eastAsia="宋体" w:cs="宋体"/>
          <w:b/>
          <w:bCs/>
          <w:sz w:val="24"/>
        </w:rPr>
        <w:t>项目图片</w:t>
      </w:r>
    </w:p>
    <w:p>
      <w:pPr>
        <w:widowControl/>
        <w:ind w:firstLine="480" w:firstLineChars="200"/>
        <w:jc w:val="left"/>
        <w:rPr>
          <w:rFonts w:hint="eastAsia" w:ascii="宋体" w:hAnsi="宋体" w:eastAsia="宋体" w:cs="宋体"/>
          <w:sz w:val="24"/>
        </w:rPr>
        <w:sectPr>
          <w:pgSz w:w="11906" w:h="16838"/>
          <w:pgMar w:top="1440" w:right="1800" w:bottom="1440" w:left="1800" w:header="720" w:footer="992" w:gutter="0"/>
          <w:cols w:space="720" w:num="1"/>
          <w:docGrid w:type="lines" w:linePitch="312" w:charSpace="441138"/>
        </w:sectPr>
      </w:pPr>
    </w:p>
    <w:p>
      <w:pPr>
        <w:pStyle w:val="34"/>
        <w:pageBreakBefore/>
        <w:spacing w:before="240" w:after="240" w:line="360" w:lineRule="auto"/>
        <w:rPr>
          <w:rFonts w:hint="eastAsia" w:ascii="宋体" w:hAnsi="宋体" w:eastAsia="宋体" w:cs="宋体"/>
        </w:rPr>
      </w:pPr>
      <w:r>
        <w:rPr>
          <w:rFonts w:hint="eastAsia" w:ascii="宋体" w:hAnsi="宋体" w:eastAsia="宋体" w:cs="宋体"/>
          <w:sz w:val="36"/>
          <w:szCs w:val="36"/>
          <w:lang w:val="en-US" w:eastAsia="zh-CN"/>
        </w:rPr>
        <w:t xml:space="preserve">第五章 </w:t>
      </w:r>
      <w:r>
        <w:rPr>
          <w:rFonts w:hint="eastAsia" w:ascii="宋体" w:hAnsi="宋体" w:eastAsia="宋体" w:cs="宋体"/>
          <w:sz w:val="36"/>
          <w:szCs w:val="36"/>
        </w:rPr>
        <w:t>合同条款</w:t>
      </w:r>
    </w:p>
    <w:tbl>
      <w:tblPr>
        <w:tblStyle w:val="17"/>
        <w:tblW w:w="0" w:type="auto"/>
        <w:tblInd w:w="0" w:type="dxa"/>
        <w:tblLayout w:type="fixed"/>
        <w:tblCellMar>
          <w:top w:w="0" w:type="dxa"/>
          <w:left w:w="108" w:type="dxa"/>
          <w:bottom w:w="0" w:type="dxa"/>
          <w:right w:w="108" w:type="dxa"/>
        </w:tblCellMar>
      </w:tblPr>
      <w:tblGrid>
        <w:gridCol w:w="4271"/>
        <w:gridCol w:w="4251"/>
      </w:tblGrid>
      <w:tr>
        <w:tblPrEx>
          <w:tblCellMar>
            <w:top w:w="0" w:type="dxa"/>
            <w:left w:w="108" w:type="dxa"/>
            <w:bottom w:w="0" w:type="dxa"/>
            <w:right w:w="108" w:type="dxa"/>
          </w:tblCellMar>
        </w:tblPrEx>
        <w:tc>
          <w:tcPr>
            <w:tcW w:w="4271" w:type="dxa"/>
            <w:shd w:val="clear" w:color="auto" w:fill="FFFFFF"/>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rPr>
              <w:t>采购人（以下称采购人）：南通市崇川区城市工程建设管理中心</w:t>
            </w:r>
          </w:p>
        </w:tc>
        <w:tc>
          <w:tcPr>
            <w:tcW w:w="4251" w:type="dxa"/>
            <w:shd w:val="clear" w:color="auto" w:fill="FFFFFF"/>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rPr>
              <w:t>供应商：（以下称乙方）</w:t>
            </w:r>
          </w:p>
        </w:tc>
      </w:tr>
      <w:tr>
        <w:tblPrEx>
          <w:tblCellMar>
            <w:top w:w="0" w:type="dxa"/>
            <w:left w:w="108" w:type="dxa"/>
            <w:bottom w:w="0" w:type="dxa"/>
            <w:right w:w="108" w:type="dxa"/>
          </w:tblCellMar>
        </w:tblPrEx>
        <w:tc>
          <w:tcPr>
            <w:tcW w:w="4271" w:type="dxa"/>
            <w:shd w:val="clear" w:color="auto" w:fill="FFFFFF"/>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rPr>
              <w:t>住所地：南通市崇川区城港路56号</w:t>
            </w:r>
          </w:p>
        </w:tc>
        <w:tc>
          <w:tcPr>
            <w:tcW w:w="4251" w:type="dxa"/>
            <w:shd w:val="clear" w:color="auto" w:fill="FFFFFF"/>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rPr>
              <w:t>住所地：</w:t>
            </w:r>
          </w:p>
        </w:tc>
      </w:tr>
    </w:tbl>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 </w:t>
      </w:r>
    </w:p>
    <w:p>
      <w:pPr>
        <w:widowControl/>
        <w:spacing w:line="360" w:lineRule="auto"/>
        <w:ind w:firstLine="420"/>
        <w:jc w:val="left"/>
        <w:rPr>
          <w:rFonts w:hint="eastAsia" w:ascii="宋体" w:hAnsi="宋体" w:eastAsia="宋体" w:cs="宋体"/>
          <w:kern w:val="0"/>
          <w:sz w:val="24"/>
          <w:szCs w:val="24"/>
        </w:rPr>
      </w:pPr>
      <w:r>
        <w:rPr>
          <w:rFonts w:hint="eastAsia" w:ascii="宋体" w:hAnsi="宋体" w:eastAsia="宋体" w:cs="宋体"/>
          <w:kern w:val="0"/>
          <w:sz w:val="24"/>
          <w:szCs w:val="24"/>
        </w:rPr>
        <w:t>根据《中华人民共和国政府采购法》、《中华人民共和国合同法》等法律法规的规定，甲乙双方按照的招标结果签订本合同。</w:t>
      </w:r>
    </w:p>
    <w:p>
      <w:pPr>
        <w:widowControl/>
        <w:numPr>
          <w:ilvl w:val="0"/>
          <w:numId w:val="5"/>
        </w:numPr>
        <w:spacing w:line="360" w:lineRule="auto"/>
        <w:ind w:firstLine="422"/>
        <w:rPr>
          <w:rFonts w:hint="eastAsia" w:ascii="宋体" w:hAnsi="宋体" w:eastAsia="宋体" w:cs="宋体"/>
          <w:b/>
          <w:bCs/>
          <w:kern w:val="0"/>
          <w:sz w:val="24"/>
          <w:szCs w:val="24"/>
        </w:rPr>
      </w:pPr>
      <w:r>
        <w:rPr>
          <w:rFonts w:hint="eastAsia" w:ascii="宋体" w:hAnsi="宋体" w:eastAsia="宋体" w:cs="宋体"/>
          <w:b/>
          <w:bCs/>
          <w:kern w:val="0"/>
          <w:sz w:val="24"/>
          <w:szCs w:val="24"/>
        </w:rPr>
        <w:t>合同主要内容：</w:t>
      </w:r>
    </w:p>
    <w:p>
      <w:pPr>
        <w:numPr>
          <w:ilvl w:val="0"/>
          <w:numId w:val="6"/>
        </w:num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标段编号：</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rPr>
        <w:t>标段</w:t>
      </w:r>
    </w:p>
    <w:p>
      <w:pPr>
        <w:numPr>
          <w:ilvl w:val="0"/>
          <w:numId w:val="6"/>
        </w:num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涉及街道：</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p>
    <w:p>
      <w:pPr>
        <w:numPr>
          <w:ilvl w:val="0"/>
          <w:numId w:val="6"/>
        </w:num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中标折扣：</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rPr>
        <w:t>；</w:t>
      </w:r>
    </w:p>
    <w:p>
      <w:pPr>
        <w:numPr>
          <w:ilvl w:val="0"/>
          <w:numId w:val="6"/>
        </w:numPr>
        <w:snapToGrid w:val="0"/>
        <w:spacing w:line="360" w:lineRule="auto"/>
        <w:ind w:firstLine="420"/>
        <w:rPr>
          <w:rFonts w:hint="eastAsia" w:ascii="宋体" w:hAnsi="宋体" w:eastAsia="宋体" w:cs="宋体"/>
          <w:sz w:val="24"/>
          <w:szCs w:val="24"/>
          <w:highlight w:val="none"/>
        </w:rPr>
      </w:pPr>
      <w:r>
        <w:rPr>
          <w:rFonts w:hint="eastAsia" w:ascii="宋体" w:hAnsi="宋体" w:eastAsia="宋体" w:cs="宋体"/>
          <w:sz w:val="24"/>
          <w:szCs w:val="24"/>
        </w:rPr>
        <w:t>预估合同总价：</w:t>
      </w:r>
      <w:r>
        <w:rPr>
          <w:rFonts w:hint="eastAsia" w:ascii="宋体" w:hAnsi="宋体" w:eastAsia="宋体" w:cs="宋体"/>
          <w:sz w:val="24"/>
          <w:szCs w:val="24"/>
          <w:u w:val="single"/>
        </w:rPr>
        <w:t xml:space="preserve">  </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u w:val="single"/>
        </w:rPr>
        <w:t>万元  ；</w:t>
      </w:r>
      <w:r>
        <w:rPr>
          <w:rFonts w:hint="eastAsia" w:ascii="宋体" w:hAnsi="宋体" w:eastAsia="宋体" w:cs="宋体"/>
          <w:sz w:val="24"/>
          <w:szCs w:val="24"/>
          <w:highlight w:val="none"/>
          <w:u w:val="single"/>
          <w:lang w:eastAsia="zh-CN"/>
        </w:rPr>
        <w:t>（</w:t>
      </w:r>
      <w:r>
        <w:rPr>
          <w:rFonts w:hint="eastAsia" w:ascii="宋体" w:hAnsi="宋体" w:eastAsia="宋体" w:cs="宋体"/>
          <w:sz w:val="24"/>
          <w:szCs w:val="24"/>
          <w:highlight w:val="none"/>
          <w:u w:val="single"/>
          <w:lang w:val="en-US" w:eastAsia="zh-CN"/>
        </w:rPr>
        <w:t>具体以审计为准</w:t>
      </w:r>
      <w:r>
        <w:rPr>
          <w:rFonts w:hint="eastAsia" w:ascii="宋体" w:hAnsi="宋体" w:eastAsia="宋体" w:cs="宋体"/>
          <w:sz w:val="24"/>
          <w:szCs w:val="24"/>
          <w:highlight w:val="none"/>
          <w:u w:val="single"/>
          <w:lang w:eastAsia="zh-CN"/>
        </w:rPr>
        <w:t>）</w:t>
      </w:r>
    </w:p>
    <w:p>
      <w:pPr>
        <w:numPr>
          <w:ilvl w:val="0"/>
          <w:numId w:val="6"/>
        </w:numPr>
        <w:snapToGrid w:val="0"/>
        <w:spacing w:line="360" w:lineRule="auto"/>
        <w:ind w:firstLine="420"/>
        <w:rPr>
          <w:rFonts w:hint="eastAsia" w:ascii="宋体" w:hAnsi="宋体" w:eastAsia="宋体" w:cs="宋体"/>
          <w:b/>
          <w:bCs/>
          <w:sz w:val="24"/>
          <w:szCs w:val="24"/>
          <w:highlight w:val="none"/>
        </w:rPr>
      </w:pPr>
      <w:r>
        <w:rPr>
          <w:rFonts w:hint="eastAsia" w:ascii="宋体" w:hAnsi="宋体" w:eastAsia="宋体" w:cs="宋体"/>
          <w:sz w:val="24"/>
          <w:szCs w:val="24"/>
          <w:highlight w:val="none"/>
        </w:rPr>
        <w:t>合同期限：计划开始日期</w:t>
      </w:r>
      <w:r>
        <w:rPr>
          <w:rFonts w:hint="eastAsia" w:ascii="宋体" w:hAnsi="宋体" w:eastAsia="宋体" w:cs="宋体"/>
          <w:color w:val="auto"/>
          <w:sz w:val="24"/>
          <w:szCs w:val="24"/>
          <w:highlight w:val="none"/>
        </w:rPr>
        <w:t>202</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日，计划结</w:t>
      </w:r>
      <w:r>
        <w:rPr>
          <w:rFonts w:hint="eastAsia" w:ascii="宋体" w:hAnsi="宋体" w:eastAsia="宋体" w:cs="宋体"/>
          <w:sz w:val="24"/>
          <w:szCs w:val="24"/>
          <w:highlight w:val="none"/>
        </w:rPr>
        <w:t>束日期2024年</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rPr>
        <w:t>月</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rPr>
        <w:t>日，具体以进场通知单和退场通知单为准。</w:t>
      </w:r>
      <w:r>
        <w:rPr>
          <w:rFonts w:hint="eastAsia" w:ascii="宋体" w:hAnsi="宋体" w:eastAsia="宋体" w:cs="宋体"/>
          <w:b/>
          <w:bCs/>
          <w:sz w:val="24"/>
          <w:szCs w:val="24"/>
          <w:highlight w:val="none"/>
        </w:rPr>
        <w:t xml:space="preserve">     </w:t>
      </w:r>
    </w:p>
    <w:p>
      <w:pPr>
        <w:widowControl/>
        <w:spacing w:line="360" w:lineRule="auto"/>
        <w:ind w:firstLine="422"/>
        <w:rPr>
          <w:rFonts w:hint="eastAsia" w:ascii="宋体" w:hAnsi="宋体" w:eastAsia="宋体" w:cs="宋体"/>
          <w:sz w:val="24"/>
          <w:szCs w:val="24"/>
          <w:highlight w:val="none"/>
        </w:rPr>
      </w:pPr>
      <w:r>
        <w:rPr>
          <w:rFonts w:hint="eastAsia" w:ascii="宋体" w:hAnsi="宋体" w:eastAsia="宋体" w:cs="宋体"/>
          <w:b/>
          <w:bCs/>
          <w:kern w:val="0"/>
          <w:sz w:val="24"/>
          <w:szCs w:val="24"/>
          <w:highlight w:val="none"/>
        </w:rPr>
        <w:t>二、合同标的及合同总价</w:t>
      </w:r>
    </w:p>
    <w:p>
      <w:pPr>
        <w:widowControl/>
        <w:spacing w:line="360" w:lineRule="auto"/>
        <w:ind w:firstLine="422"/>
        <w:rPr>
          <w:rFonts w:hint="eastAsia" w:ascii="宋体" w:hAnsi="宋体" w:eastAsia="宋体" w:cs="宋体"/>
          <w:kern w:val="0"/>
          <w:sz w:val="24"/>
          <w:szCs w:val="24"/>
        </w:rPr>
      </w:pPr>
      <w:r>
        <w:rPr>
          <w:rFonts w:hint="eastAsia" w:ascii="宋体" w:hAnsi="宋体" w:eastAsia="宋体" w:cs="宋体"/>
          <w:kern w:val="0"/>
          <w:sz w:val="24"/>
          <w:szCs w:val="24"/>
        </w:rPr>
        <w:t>乙方根据采购人要求提供下列服务：</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b/>
          <w:bCs/>
          <w:sz w:val="24"/>
          <w:szCs w:val="24"/>
        </w:rPr>
        <w:t>1、养护工作(包含在养护费报价内)：</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绿化养护：施肥（一年至少2次,足量施有机肥）、修剪、除草、排涝抗旱、黑麦草复播、黑麦草修剪、剥芽、病虫防治、涂白、扶正支撑、枯死垂挂枝清理、杂树枯死树清理、</w:t>
      </w:r>
      <w:r>
        <w:rPr>
          <w:rFonts w:hint="eastAsia" w:ascii="宋体" w:hAnsi="宋体" w:eastAsia="宋体" w:cs="宋体"/>
          <w:b/>
          <w:bCs/>
          <w:sz w:val="24"/>
          <w:szCs w:val="24"/>
        </w:rPr>
        <w:t>行道树建档、行道树修剪、植被补植</w:t>
      </w:r>
      <w:r>
        <w:rPr>
          <w:rFonts w:hint="eastAsia" w:ascii="宋体" w:hAnsi="宋体" w:eastAsia="宋体" w:cs="宋体"/>
          <w:sz w:val="24"/>
          <w:szCs w:val="24"/>
        </w:rPr>
        <w:t>等。设施维护：设备设施、园路、铺装维护；设备设施防腐翻新（一年至少1次且达到采购人要求）。安全生产、标识标牌、卫生保洁、水面水体保洁、绿化垃圾处置、秩序管理、巡查、平台案件处置、拟接管绿地现场监管、拟接管绿地应急处置等。</w:t>
      </w:r>
    </w:p>
    <w:p>
      <w:pPr>
        <w:snapToGrid w:val="0"/>
        <w:spacing w:line="360" w:lineRule="auto"/>
        <w:ind w:firstLine="420"/>
        <w:rPr>
          <w:rFonts w:hint="eastAsia" w:ascii="宋体" w:hAnsi="宋体" w:eastAsia="宋体" w:cs="宋体"/>
          <w:b/>
          <w:sz w:val="24"/>
          <w:szCs w:val="24"/>
          <w:u w:val="single"/>
        </w:rPr>
      </w:pPr>
      <w:r>
        <w:rPr>
          <w:rFonts w:hint="eastAsia" w:ascii="宋体" w:hAnsi="宋体" w:eastAsia="宋体" w:cs="宋体"/>
          <w:sz w:val="24"/>
          <w:szCs w:val="24"/>
        </w:rPr>
        <w:t>上述未尽事宜按照《南通市城市绿化养护质量等级标准》、《市政府办公室关于印发南通市区绿化养护绩效评价暂行办法的通知》执行，按照标准完成本项目内绿化养护、草皮退化更换、草花更新、设施维护、秩序维护及卫生保洁等养护作业；具体工作要求如下：</w:t>
      </w:r>
    </w:p>
    <w:p>
      <w:pPr>
        <w:snapToGrid w:val="0"/>
        <w:spacing w:line="360" w:lineRule="auto"/>
        <w:ind w:firstLine="420"/>
        <w:rPr>
          <w:rFonts w:hint="eastAsia" w:ascii="宋体" w:hAnsi="宋体" w:eastAsia="宋体" w:cs="宋体"/>
          <w:b/>
          <w:bCs/>
          <w:sz w:val="24"/>
          <w:szCs w:val="24"/>
        </w:rPr>
      </w:pPr>
      <w:r>
        <w:rPr>
          <w:rFonts w:hint="eastAsia" w:ascii="宋体" w:hAnsi="宋体" w:eastAsia="宋体" w:cs="宋体"/>
          <w:b/>
          <w:bCs/>
          <w:sz w:val="24"/>
          <w:szCs w:val="24"/>
        </w:rPr>
        <w:t>植被空缺补植：中标供应商要详细探勘现场，在进场一个月内（视季节确定）完成项目内空缺地被补植调整，补植苗木从中标标段（或者甲方允许的其他绿地）内调剂（苗木不足部分自行采购），补植方案需提前报发包人审核通过，补植费用包在养护部分报价内；</w:t>
      </w:r>
    </w:p>
    <w:p>
      <w:pPr>
        <w:snapToGrid w:val="0"/>
        <w:spacing w:line="360" w:lineRule="auto"/>
        <w:ind w:firstLine="420"/>
        <w:rPr>
          <w:rFonts w:hint="eastAsia" w:ascii="宋体" w:hAnsi="宋体" w:eastAsia="宋体" w:cs="宋体"/>
          <w:b/>
          <w:bCs/>
          <w:sz w:val="24"/>
          <w:szCs w:val="24"/>
        </w:rPr>
      </w:pPr>
      <w:r>
        <w:rPr>
          <w:rFonts w:hint="eastAsia" w:ascii="宋体" w:hAnsi="宋体" w:eastAsia="宋体" w:cs="宋体"/>
          <w:b/>
          <w:bCs/>
          <w:sz w:val="24"/>
          <w:szCs w:val="24"/>
        </w:rPr>
        <w:t>因养护不到位、台风等恶劣天气引起的苗木缺失进行的补植由中标供应商承担。</w:t>
      </w:r>
    </w:p>
    <w:p>
      <w:pPr>
        <w:snapToGrid w:val="0"/>
        <w:spacing w:line="360" w:lineRule="auto"/>
        <w:ind w:firstLine="420"/>
        <w:rPr>
          <w:rFonts w:hint="eastAsia" w:ascii="宋体" w:hAnsi="宋体" w:eastAsia="宋体" w:cs="宋体"/>
          <w:b/>
          <w:bCs/>
          <w:sz w:val="24"/>
          <w:szCs w:val="24"/>
        </w:rPr>
      </w:pPr>
      <w:r>
        <w:rPr>
          <w:rFonts w:hint="eastAsia" w:ascii="宋体" w:hAnsi="宋体" w:eastAsia="宋体" w:cs="宋体"/>
          <w:b/>
          <w:bCs/>
          <w:sz w:val="24"/>
          <w:szCs w:val="24"/>
        </w:rPr>
        <w:t>行道树大修：中标供应商在合同期内，需每年对中标标段内行道树实施大修，修理标准、方案、时间由发包人确认。（养护单位在发包人规定期限内未完成行道树中大修或者修理不达标准的，视同其放弃中标，发包人可责令其限期退场）</w:t>
      </w:r>
    </w:p>
    <w:p>
      <w:pPr>
        <w:snapToGrid w:val="0"/>
        <w:spacing w:line="360" w:lineRule="auto"/>
        <w:ind w:firstLine="412"/>
        <w:rPr>
          <w:rFonts w:hint="eastAsia" w:ascii="宋体" w:hAnsi="宋体" w:eastAsia="宋体" w:cs="宋体"/>
          <w:sz w:val="24"/>
          <w:szCs w:val="24"/>
        </w:rPr>
      </w:pPr>
      <w:r>
        <w:rPr>
          <w:rFonts w:hint="eastAsia" w:ascii="宋体" w:hAnsi="宋体" w:eastAsia="宋体" w:cs="宋体"/>
          <w:b/>
          <w:bCs/>
          <w:sz w:val="24"/>
          <w:szCs w:val="24"/>
        </w:rPr>
        <w:t>1）巡查要求：</w:t>
      </w:r>
      <w:r>
        <w:rPr>
          <w:rFonts w:hint="eastAsia" w:ascii="宋体" w:hAnsi="宋体" w:eastAsia="宋体" w:cs="宋体"/>
          <w:sz w:val="24"/>
          <w:szCs w:val="24"/>
        </w:rPr>
        <w:t>每天开展养护标段内巡查，并每周报送巡查报告。</w:t>
      </w:r>
    </w:p>
    <w:p>
      <w:pPr>
        <w:snapToGrid w:val="0"/>
        <w:spacing w:line="360" w:lineRule="auto"/>
        <w:ind w:firstLine="412"/>
        <w:rPr>
          <w:rFonts w:hint="eastAsia" w:ascii="宋体" w:hAnsi="宋体" w:eastAsia="宋体" w:cs="宋体"/>
          <w:sz w:val="24"/>
          <w:szCs w:val="24"/>
        </w:rPr>
      </w:pPr>
      <w:r>
        <w:rPr>
          <w:rFonts w:hint="eastAsia" w:ascii="宋体" w:hAnsi="宋体" w:eastAsia="宋体" w:cs="宋体"/>
          <w:b/>
          <w:bCs/>
          <w:sz w:val="24"/>
          <w:szCs w:val="24"/>
        </w:rPr>
        <w:t>2）计划制定与报送：</w:t>
      </w:r>
      <w:r>
        <w:rPr>
          <w:rFonts w:hint="eastAsia" w:ascii="宋体" w:hAnsi="宋体" w:eastAsia="宋体" w:cs="宋体"/>
          <w:sz w:val="24"/>
          <w:szCs w:val="24"/>
        </w:rPr>
        <w:t>按照采购人要求报送月计划、年度计划，以及其他相关工作报告。</w:t>
      </w:r>
    </w:p>
    <w:p>
      <w:pPr>
        <w:snapToGrid w:val="0"/>
        <w:spacing w:line="360" w:lineRule="auto"/>
        <w:ind w:firstLine="412"/>
        <w:rPr>
          <w:rFonts w:hint="eastAsia" w:ascii="宋体" w:hAnsi="宋体" w:eastAsia="宋体" w:cs="宋体"/>
          <w:sz w:val="24"/>
          <w:szCs w:val="24"/>
        </w:rPr>
      </w:pPr>
      <w:r>
        <w:rPr>
          <w:rFonts w:hint="eastAsia" w:ascii="宋体" w:hAnsi="宋体" w:eastAsia="宋体" w:cs="宋体"/>
          <w:b/>
          <w:bCs/>
          <w:sz w:val="24"/>
          <w:szCs w:val="24"/>
        </w:rPr>
        <w:t>3）绿化保护、占用迁移及恢复：</w:t>
      </w:r>
      <w:r>
        <w:rPr>
          <w:rFonts w:hint="eastAsia" w:ascii="宋体" w:hAnsi="宋体" w:eastAsia="宋体" w:cs="宋体"/>
          <w:kern w:val="0"/>
          <w:sz w:val="24"/>
          <w:szCs w:val="24"/>
        </w:rPr>
        <w:t>中标供应商对所管养的园林设施有保护的义务和责任，应及时发现和制止破坏绿化的行为，并拍照取证，同时配合执法工作、评估损坏赔偿。</w:t>
      </w:r>
      <w:r>
        <w:rPr>
          <w:rFonts w:hint="eastAsia" w:ascii="宋体" w:hAnsi="宋体" w:eastAsia="宋体" w:cs="宋体"/>
          <w:kern w:val="0"/>
          <w:sz w:val="24"/>
          <w:szCs w:val="24"/>
          <w:u w:val="single"/>
        </w:rPr>
        <w:t>按照采购人要求配合实施绿化迁移、移伐、大修剪施工和绿化恢复。</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b/>
          <w:bCs/>
          <w:sz w:val="24"/>
          <w:szCs w:val="24"/>
        </w:rPr>
        <w:t>4）重点保障：</w:t>
      </w:r>
      <w:r>
        <w:rPr>
          <w:rFonts w:hint="eastAsia" w:ascii="宋体" w:hAnsi="宋体" w:eastAsia="宋体" w:cs="宋体"/>
          <w:sz w:val="24"/>
          <w:szCs w:val="24"/>
        </w:rPr>
        <w:t>完成项目范围内突发性和重大性保障工作任务，如文明城市检查、重大活动环境保障等任务；</w:t>
      </w:r>
    </w:p>
    <w:p>
      <w:pPr>
        <w:snapToGrid w:val="0"/>
        <w:spacing w:line="360" w:lineRule="auto"/>
        <w:ind w:firstLine="412"/>
        <w:rPr>
          <w:rFonts w:hint="eastAsia" w:ascii="宋体" w:hAnsi="宋体" w:eastAsia="宋体" w:cs="宋体"/>
          <w:sz w:val="24"/>
          <w:szCs w:val="24"/>
        </w:rPr>
      </w:pPr>
      <w:r>
        <w:rPr>
          <w:rFonts w:hint="eastAsia" w:ascii="宋体" w:hAnsi="宋体" w:eastAsia="宋体" w:cs="宋体"/>
          <w:b/>
          <w:bCs/>
          <w:sz w:val="24"/>
          <w:szCs w:val="24"/>
        </w:rPr>
        <w:t>5）应急抢险：</w:t>
      </w:r>
      <w:r>
        <w:rPr>
          <w:rFonts w:hint="eastAsia" w:ascii="宋体" w:hAnsi="宋体" w:eastAsia="宋体" w:cs="宋体"/>
          <w:sz w:val="24"/>
          <w:szCs w:val="24"/>
        </w:rPr>
        <w:t>完成项目范围内的抢险、消险、救灾工作，养护施工单位24小时保障。在消险过程中严格确保安全作业，并服从招标方的统一指挥和调动，参加全区抢险救灾工作。对突发性事件的应急预案做到定期和不定期演练。</w:t>
      </w:r>
    </w:p>
    <w:p>
      <w:pPr>
        <w:snapToGrid w:val="0"/>
        <w:spacing w:line="360" w:lineRule="auto"/>
        <w:ind w:firstLine="412"/>
        <w:rPr>
          <w:rFonts w:hint="eastAsia" w:ascii="宋体" w:hAnsi="宋体" w:eastAsia="宋体" w:cs="宋体"/>
          <w:sz w:val="24"/>
          <w:szCs w:val="24"/>
        </w:rPr>
      </w:pPr>
      <w:r>
        <w:rPr>
          <w:rFonts w:hint="eastAsia" w:ascii="宋体" w:hAnsi="宋体" w:eastAsia="宋体" w:cs="宋体"/>
          <w:b/>
          <w:bCs/>
          <w:sz w:val="24"/>
          <w:szCs w:val="24"/>
        </w:rPr>
        <w:t>6）工单整改</w:t>
      </w:r>
      <w:r>
        <w:rPr>
          <w:rFonts w:hint="eastAsia" w:ascii="宋体" w:hAnsi="宋体" w:eastAsia="宋体" w:cs="宋体"/>
          <w:sz w:val="24"/>
          <w:szCs w:val="24"/>
        </w:rPr>
        <w:t>：对于采购人巡查下发的问题整改菜单及时整改。完成项目范围内各类信访、投诉、举报的处理和整改。</w:t>
      </w:r>
    </w:p>
    <w:p>
      <w:pPr>
        <w:snapToGrid w:val="0"/>
        <w:spacing w:line="360" w:lineRule="auto"/>
        <w:ind w:firstLine="414"/>
        <w:rPr>
          <w:rFonts w:hint="eastAsia" w:ascii="宋体" w:hAnsi="宋体" w:eastAsia="宋体" w:cs="宋体"/>
          <w:sz w:val="24"/>
          <w:szCs w:val="24"/>
        </w:rPr>
      </w:pPr>
      <w:r>
        <w:rPr>
          <w:rFonts w:hint="eastAsia" w:ascii="宋体" w:hAnsi="宋体" w:eastAsia="宋体" w:cs="宋体"/>
          <w:b/>
          <w:bCs/>
          <w:sz w:val="24"/>
          <w:szCs w:val="24"/>
        </w:rPr>
        <w:t>7）临时性工作和指令性任务：</w:t>
      </w:r>
      <w:r>
        <w:rPr>
          <w:rFonts w:hint="eastAsia" w:ascii="宋体" w:hAnsi="宋体" w:eastAsia="宋体" w:cs="宋体"/>
          <w:sz w:val="24"/>
          <w:szCs w:val="24"/>
        </w:rPr>
        <w:t>采购人布置的修剪、保洁、栽植、抢险等临时工作和指令性任务，应给予应急响应及服务承诺。对采购人的指令能及时响应，并按期完成，不得推诿、拖沓；如有困难则及时与采购人进行沟通协商。</w:t>
      </w:r>
    </w:p>
    <w:p>
      <w:pPr>
        <w:snapToGrid w:val="0"/>
        <w:spacing w:line="360" w:lineRule="auto"/>
        <w:ind w:firstLine="414"/>
        <w:rPr>
          <w:rFonts w:hint="eastAsia" w:ascii="宋体" w:hAnsi="宋体" w:eastAsia="宋体" w:cs="宋体"/>
          <w:sz w:val="24"/>
          <w:szCs w:val="24"/>
        </w:rPr>
      </w:pPr>
      <w:r>
        <w:rPr>
          <w:rFonts w:hint="eastAsia" w:ascii="宋体" w:hAnsi="宋体" w:eastAsia="宋体" w:cs="宋体"/>
          <w:b/>
          <w:bCs/>
          <w:sz w:val="24"/>
          <w:szCs w:val="24"/>
        </w:rPr>
        <w:t>8）植物、设施档案建立与核查：</w:t>
      </w:r>
      <w:r>
        <w:rPr>
          <w:rFonts w:hint="eastAsia" w:ascii="宋体" w:hAnsi="宋体" w:eastAsia="宋体" w:cs="宋体"/>
          <w:kern w:val="0"/>
          <w:sz w:val="24"/>
          <w:szCs w:val="24"/>
          <w:u w:val="single"/>
        </w:rPr>
        <w:t>进场后一个月内</w:t>
      </w:r>
      <w:r>
        <w:rPr>
          <w:rFonts w:hint="eastAsia" w:ascii="宋体" w:hAnsi="宋体" w:eastAsia="宋体" w:cs="宋体"/>
          <w:sz w:val="24"/>
          <w:szCs w:val="24"/>
        </w:rPr>
        <w:t>中标供应商要按照采购人要求建立完整的项目绿植档案、项目设施档案，并协助采购人批量录入智慧园林系统，发现绿植、设施增减必须立即上报，保持绿植档案与实际一致，并服从采购人根据绿植设施增减进行的经费调整，经费调整根据采购人下达的通知为准。</w:t>
      </w:r>
      <w:r>
        <w:rPr>
          <w:rFonts w:hint="eastAsia" w:ascii="宋体" w:hAnsi="宋体" w:eastAsia="宋体" w:cs="宋体"/>
          <w:kern w:val="0"/>
          <w:sz w:val="24"/>
          <w:szCs w:val="24"/>
        </w:rPr>
        <w:t>部分项目按照采购人要求需提供苗木、设施等清单。</w:t>
      </w:r>
    </w:p>
    <w:p>
      <w:pPr>
        <w:snapToGrid w:val="0"/>
        <w:spacing w:line="360" w:lineRule="auto"/>
        <w:rPr>
          <w:rFonts w:hint="eastAsia" w:ascii="宋体" w:hAnsi="宋体" w:eastAsia="宋体" w:cs="宋体"/>
          <w:sz w:val="24"/>
          <w:szCs w:val="24"/>
        </w:rPr>
      </w:pPr>
      <w:r>
        <w:rPr>
          <w:rFonts w:hint="eastAsia" w:ascii="宋体" w:hAnsi="宋体" w:eastAsia="宋体" w:cs="宋体"/>
          <w:b/>
          <w:bCs/>
          <w:kern w:val="0"/>
          <w:sz w:val="24"/>
          <w:szCs w:val="24"/>
        </w:rPr>
        <w:t xml:space="preserve">   9</w:t>
      </w:r>
      <w:r>
        <w:rPr>
          <w:rFonts w:hint="eastAsia" w:ascii="宋体" w:hAnsi="宋体" w:eastAsia="宋体" w:cs="宋体"/>
          <w:b/>
          <w:bCs/>
          <w:sz w:val="24"/>
          <w:szCs w:val="24"/>
        </w:rPr>
        <w:t>）</w:t>
      </w:r>
      <w:r>
        <w:rPr>
          <w:rFonts w:hint="eastAsia" w:ascii="宋体" w:hAnsi="宋体" w:eastAsia="宋体" w:cs="宋体"/>
          <w:b/>
          <w:bCs/>
          <w:kern w:val="0"/>
          <w:sz w:val="24"/>
          <w:szCs w:val="24"/>
        </w:rPr>
        <w:t>提升方案制定：</w:t>
      </w:r>
      <w:r>
        <w:rPr>
          <w:rFonts w:hint="eastAsia" w:ascii="宋体" w:hAnsi="宋体" w:eastAsia="宋体" w:cs="宋体"/>
          <w:kern w:val="0"/>
          <w:sz w:val="24"/>
          <w:szCs w:val="24"/>
        </w:rPr>
        <w:t>进场后一个月内，中标供应商需对管养区域中的绿化补植、设施维修、积水点整治等制定提档升级初步方案，进行分类汇总后按照采购人的要求及时上报。</w:t>
      </w:r>
    </w:p>
    <w:p>
      <w:pPr>
        <w:snapToGrid w:val="0"/>
        <w:spacing w:line="360" w:lineRule="auto"/>
        <w:ind w:firstLine="412"/>
        <w:rPr>
          <w:rFonts w:hint="eastAsia" w:ascii="宋体" w:hAnsi="宋体" w:eastAsia="宋体" w:cs="宋体"/>
          <w:b/>
          <w:bCs/>
          <w:sz w:val="24"/>
          <w:szCs w:val="24"/>
        </w:rPr>
      </w:pPr>
      <w:r>
        <w:rPr>
          <w:rFonts w:hint="eastAsia" w:ascii="宋体" w:hAnsi="宋体" w:eastAsia="宋体" w:cs="宋体"/>
          <w:b/>
          <w:bCs/>
          <w:sz w:val="24"/>
          <w:szCs w:val="24"/>
        </w:rPr>
        <w:t>10）安全生产：做好对中标范围内的各类安全生产工作，确保不出现安全事故。</w:t>
      </w:r>
    </w:p>
    <w:p>
      <w:pPr>
        <w:snapToGrid w:val="0"/>
        <w:spacing w:line="360" w:lineRule="auto"/>
        <w:ind w:firstLine="412"/>
        <w:rPr>
          <w:rFonts w:hint="eastAsia" w:ascii="宋体" w:hAnsi="宋体" w:eastAsia="宋体" w:cs="宋体"/>
          <w:sz w:val="24"/>
          <w:szCs w:val="24"/>
        </w:rPr>
      </w:pPr>
      <w:r>
        <w:rPr>
          <w:rFonts w:hint="eastAsia" w:ascii="宋体" w:hAnsi="宋体" w:eastAsia="宋体" w:cs="宋体"/>
          <w:b/>
          <w:bCs/>
          <w:sz w:val="24"/>
          <w:szCs w:val="24"/>
        </w:rPr>
        <w:t>11）协同配合：</w:t>
      </w:r>
      <w:r>
        <w:rPr>
          <w:rFonts w:hint="eastAsia" w:ascii="宋体" w:hAnsi="宋体" w:eastAsia="宋体" w:cs="宋体"/>
          <w:sz w:val="24"/>
          <w:szCs w:val="24"/>
        </w:rPr>
        <w:t>接受上级部门领导的相关作业指导和工作安排（参加例会、演练、现场考核等重大活动要求）。</w:t>
      </w:r>
    </w:p>
    <w:p>
      <w:pPr>
        <w:snapToGrid w:val="0"/>
        <w:spacing w:line="360" w:lineRule="auto"/>
        <w:ind w:firstLine="412"/>
        <w:rPr>
          <w:rFonts w:hint="eastAsia" w:ascii="宋体" w:hAnsi="宋体" w:eastAsia="宋体" w:cs="宋体"/>
          <w:sz w:val="24"/>
          <w:szCs w:val="24"/>
        </w:rPr>
      </w:pPr>
      <w:r>
        <w:rPr>
          <w:rFonts w:hint="eastAsia" w:ascii="宋体" w:hAnsi="宋体" w:eastAsia="宋体" w:cs="宋体"/>
          <w:b/>
          <w:bCs/>
          <w:sz w:val="24"/>
          <w:szCs w:val="24"/>
          <w:u w:val="none"/>
        </w:rPr>
        <w:t>12）</w:t>
      </w:r>
      <w:r>
        <w:rPr>
          <w:rFonts w:hint="eastAsia" w:ascii="宋体" w:hAnsi="宋体" w:eastAsia="宋体" w:cs="宋体"/>
          <w:b/>
          <w:bCs/>
          <w:sz w:val="24"/>
          <w:szCs w:val="24"/>
          <w:u w:val="single"/>
        </w:rPr>
        <w:t>特色亮点：</w:t>
      </w:r>
      <w:r>
        <w:rPr>
          <w:rFonts w:hint="eastAsia" w:ascii="宋体" w:hAnsi="宋体" w:eastAsia="宋体" w:cs="宋体"/>
          <w:sz w:val="24"/>
          <w:szCs w:val="24"/>
          <w:u w:val="single"/>
        </w:rPr>
        <w:t>在养护区域内每年申报至少两次特色亮点工作，运用创新技术手段取得成效，通过园艺、雕塑、彩绘、装饰等方式形成特色景观（组织方案以及选址需经采购人确认），完成项目及任务做好宣传工作。（所需费用都包含在总报价内）</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b/>
          <w:bCs/>
          <w:sz w:val="24"/>
          <w:szCs w:val="24"/>
        </w:rPr>
        <w:t>13）新移交项目管养：</w:t>
      </w:r>
      <w:r>
        <w:rPr>
          <w:rFonts w:hint="eastAsia" w:ascii="宋体" w:hAnsi="宋体" w:eastAsia="宋体" w:cs="宋体"/>
          <w:sz w:val="24"/>
          <w:szCs w:val="24"/>
        </w:rPr>
        <w:t>采购人在合同期内新接收的绿化设施，根据《 南通市绿化移交管理办法》以及崇川区相关规定，采购人可以安排由相应标段的中标供应商代为管养(中标供应商不得拒绝。</w:t>
      </w:r>
      <w:r>
        <w:rPr>
          <w:rFonts w:hint="eastAsia" w:ascii="宋体" w:hAnsi="宋体" w:eastAsia="宋体" w:cs="宋体"/>
          <w:b/>
          <w:bCs/>
          <w:kern w:val="0"/>
          <w:sz w:val="24"/>
          <w:szCs w:val="24"/>
        </w:rPr>
        <w:t>中标供应商合同满额无法接管情况下，</w:t>
      </w:r>
      <w:r>
        <w:rPr>
          <w:rFonts w:hint="eastAsia" w:ascii="宋体" w:hAnsi="宋体" w:eastAsia="宋体" w:cs="宋体"/>
          <w:b/>
          <w:bCs/>
          <w:kern w:val="0"/>
          <w:sz w:val="24"/>
          <w:szCs w:val="24"/>
          <w:u w:val="single" w:color="000080"/>
        </w:rPr>
        <w:t>采购人可委托其临近标段养护标段养护</w:t>
      </w:r>
      <w:r>
        <w:rPr>
          <w:rFonts w:hint="eastAsia" w:ascii="宋体" w:hAnsi="宋体" w:eastAsia="宋体" w:cs="宋体"/>
          <w:b/>
          <w:bCs/>
          <w:kern w:val="0"/>
          <w:sz w:val="24"/>
          <w:szCs w:val="24"/>
        </w:rPr>
        <w:t>，费用以接管中标供应商中标折扣率结算</w:t>
      </w:r>
      <w:r>
        <w:rPr>
          <w:rFonts w:hint="eastAsia" w:ascii="宋体" w:hAnsi="宋体" w:eastAsia="宋体" w:cs="宋体"/>
          <w:sz w:val="24"/>
          <w:szCs w:val="24"/>
        </w:rPr>
        <w:t>)</w:t>
      </w:r>
      <w:r>
        <w:rPr>
          <w:rFonts w:hint="eastAsia" w:ascii="宋体" w:hAnsi="宋体" w:eastAsia="宋体" w:cs="宋体"/>
          <w:kern w:val="0"/>
          <w:sz w:val="24"/>
          <w:szCs w:val="24"/>
        </w:rPr>
        <w:t>，养护等级由采购人确定，按实结算。绿地状况及资料经采购人与相应标段的中标供应商确认后签发“绿地养护进场通知单”。</w:t>
      </w:r>
    </w:p>
    <w:p>
      <w:pPr>
        <w:widowControl/>
        <w:spacing w:line="360" w:lineRule="auto"/>
        <w:ind w:firstLine="482" w:firstLineChars="200"/>
        <w:jc w:val="left"/>
        <w:rPr>
          <w:rFonts w:hint="eastAsia" w:ascii="宋体" w:hAnsi="宋体" w:eastAsia="宋体" w:cs="宋体"/>
          <w:b/>
          <w:bCs/>
          <w:kern w:val="0"/>
          <w:sz w:val="24"/>
          <w:szCs w:val="24"/>
        </w:rPr>
      </w:pPr>
      <w:r>
        <w:rPr>
          <w:rFonts w:hint="eastAsia" w:ascii="宋体" w:hAnsi="宋体" w:eastAsia="宋体" w:cs="宋体"/>
          <w:b/>
          <w:bCs/>
          <w:kern w:val="0"/>
          <w:sz w:val="24"/>
          <w:szCs w:val="24"/>
        </w:rPr>
        <w:t>14</w:t>
      </w:r>
      <w:r>
        <w:rPr>
          <w:rFonts w:hint="eastAsia" w:ascii="宋体" w:hAnsi="宋体" w:eastAsia="宋体" w:cs="宋体"/>
          <w:b/>
          <w:bCs/>
          <w:sz w:val="24"/>
          <w:szCs w:val="24"/>
        </w:rPr>
        <w:t>）</w:t>
      </w:r>
      <w:r>
        <w:rPr>
          <w:rFonts w:hint="eastAsia" w:ascii="宋体" w:hAnsi="宋体" w:eastAsia="宋体" w:cs="宋体"/>
          <w:b/>
          <w:bCs/>
          <w:kern w:val="0"/>
          <w:sz w:val="24"/>
          <w:szCs w:val="24"/>
        </w:rPr>
        <w:t>无主区域管理：采购人在合同期内新接受的无主区域，可以安排由相应标段的中标供应商代为管养</w:t>
      </w:r>
      <w:r>
        <w:rPr>
          <w:rFonts w:hint="eastAsia" w:ascii="宋体" w:hAnsi="宋体" w:eastAsia="宋体" w:cs="宋体"/>
          <w:sz w:val="24"/>
          <w:szCs w:val="24"/>
        </w:rPr>
        <w:t>(中标供应商不得拒绝)</w:t>
      </w:r>
      <w:r>
        <w:rPr>
          <w:rFonts w:hint="eastAsia" w:ascii="宋体" w:hAnsi="宋体" w:eastAsia="宋体" w:cs="宋体"/>
          <w:b/>
          <w:bCs/>
          <w:kern w:val="0"/>
          <w:sz w:val="24"/>
          <w:szCs w:val="24"/>
        </w:rPr>
        <w:t>，养护等级由采购人确定，养护面积按实结算。（中标供应商合同满额无法接管情况下，</w:t>
      </w:r>
      <w:r>
        <w:rPr>
          <w:rFonts w:hint="eastAsia" w:ascii="宋体" w:hAnsi="宋体" w:eastAsia="宋体" w:cs="宋体"/>
          <w:b/>
          <w:bCs/>
          <w:kern w:val="0"/>
          <w:sz w:val="24"/>
          <w:szCs w:val="24"/>
          <w:u w:val="single"/>
        </w:rPr>
        <w:t>采购人可委托其临近标段养护标段养护</w:t>
      </w:r>
      <w:r>
        <w:rPr>
          <w:rFonts w:hint="eastAsia" w:ascii="宋体" w:hAnsi="宋体" w:eastAsia="宋体" w:cs="宋体"/>
          <w:b/>
          <w:bCs/>
          <w:kern w:val="0"/>
          <w:sz w:val="24"/>
          <w:szCs w:val="24"/>
        </w:rPr>
        <w:t>，费用以接管中标供应商中标折扣率结算），</w:t>
      </w:r>
      <w:r>
        <w:rPr>
          <w:rFonts w:hint="eastAsia" w:ascii="宋体" w:hAnsi="宋体" w:eastAsia="宋体" w:cs="宋体"/>
          <w:kern w:val="0"/>
          <w:sz w:val="24"/>
          <w:szCs w:val="24"/>
        </w:rPr>
        <w:t>绿地状况及资料经采购人与相应标段的中标供应商确认后签发“绿地养护进场通知单”。</w:t>
      </w:r>
    </w:p>
    <w:p>
      <w:pPr>
        <w:widowControl/>
        <w:spacing w:line="360" w:lineRule="auto"/>
        <w:ind w:firstLine="480"/>
        <w:jc w:val="left"/>
        <w:rPr>
          <w:rFonts w:hint="eastAsia" w:ascii="宋体" w:hAnsi="宋体" w:eastAsia="宋体" w:cs="宋体"/>
          <w:sz w:val="24"/>
          <w:szCs w:val="24"/>
        </w:rPr>
      </w:pPr>
      <w:r>
        <w:rPr>
          <w:rFonts w:hint="eastAsia" w:ascii="宋体" w:hAnsi="宋体" w:eastAsia="宋体" w:cs="宋体"/>
          <w:b/>
          <w:bCs/>
          <w:kern w:val="0"/>
          <w:sz w:val="24"/>
          <w:szCs w:val="24"/>
        </w:rPr>
        <w:t>15</w:t>
      </w:r>
      <w:r>
        <w:rPr>
          <w:rFonts w:hint="eastAsia" w:ascii="宋体" w:hAnsi="宋体" w:eastAsia="宋体" w:cs="宋体"/>
          <w:b/>
          <w:bCs/>
          <w:sz w:val="24"/>
          <w:szCs w:val="24"/>
        </w:rPr>
        <w:t>）</w:t>
      </w:r>
      <w:r>
        <w:rPr>
          <w:rFonts w:hint="eastAsia" w:ascii="宋体" w:hAnsi="宋体" w:eastAsia="宋体" w:cs="宋体"/>
          <w:b/>
          <w:bCs/>
          <w:kern w:val="0"/>
          <w:sz w:val="24"/>
          <w:szCs w:val="24"/>
        </w:rPr>
        <w:t>接受智慧园林平台统一管理。（详见招标文件第三章、第三点）</w:t>
      </w:r>
    </w:p>
    <w:p>
      <w:pPr>
        <w:tabs>
          <w:tab w:val="left" w:pos="567"/>
        </w:tabs>
        <w:spacing w:line="360" w:lineRule="auto"/>
        <w:ind w:firstLine="480"/>
        <w:rPr>
          <w:rFonts w:hint="eastAsia" w:ascii="宋体" w:hAnsi="宋体" w:eastAsia="宋体" w:cs="宋体"/>
          <w:bCs/>
          <w:kern w:val="0"/>
          <w:sz w:val="24"/>
          <w:szCs w:val="24"/>
        </w:rPr>
      </w:pPr>
      <w:r>
        <w:rPr>
          <w:rFonts w:hint="eastAsia" w:ascii="宋体" w:hAnsi="宋体" w:eastAsia="宋体" w:cs="宋体"/>
          <w:kern w:val="0"/>
          <w:sz w:val="24"/>
          <w:szCs w:val="24"/>
        </w:rPr>
        <w:t>16</w:t>
      </w:r>
      <w:r>
        <w:rPr>
          <w:rFonts w:hint="eastAsia" w:ascii="宋体" w:hAnsi="宋体" w:eastAsia="宋体" w:cs="宋体"/>
          <w:sz w:val="24"/>
          <w:szCs w:val="24"/>
        </w:rPr>
        <w:t>）</w:t>
      </w:r>
      <w:r>
        <w:rPr>
          <w:rFonts w:hint="eastAsia" w:ascii="宋体" w:hAnsi="宋体" w:eastAsia="宋体" w:cs="宋体"/>
          <w:bCs/>
          <w:kern w:val="0"/>
          <w:sz w:val="24"/>
          <w:szCs w:val="24"/>
        </w:rPr>
        <w:t>中标供应商需对中标标段内的苗木长势不佳区域实施乔木大中修（或间苗）、苗木复壮、病虫害综合防治、土壤改良等精细化管养工作。</w:t>
      </w:r>
    </w:p>
    <w:p>
      <w:pPr>
        <w:tabs>
          <w:tab w:val="left" w:pos="567"/>
        </w:tabs>
        <w:spacing w:line="360" w:lineRule="auto"/>
        <w:ind w:firstLine="480"/>
        <w:rPr>
          <w:rFonts w:hint="eastAsia" w:ascii="宋体" w:hAnsi="宋体" w:eastAsia="宋体" w:cs="宋体"/>
          <w:kern w:val="0"/>
          <w:sz w:val="24"/>
          <w:szCs w:val="24"/>
        </w:rPr>
      </w:pPr>
      <w:r>
        <w:rPr>
          <w:rFonts w:hint="eastAsia" w:ascii="宋体" w:hAnsi="宋体" w:eastAsia="宋体" w:cs="宋体"/>
          <w:kern w:val="0"/>
          <w:sz w:val="24"/>
          <w:szCs w:val="24"/>
        </w:rPr>
        <w:t>17</w:t>
      </w:r>
      <w:r>
        <w:rPr>
          <w:rFonts w:hint="eastAsia" w:ascii="宋体" w:hAnsi="宋体" w:eastAsia="宋体" w:cs="宋体"/>
          <w:sz w:val="24"/>
          <w:szCs w:val="24"/>
        </w:rPr>
        <w:t>）</w:t>
      </w:r>
      <w:r>
        <w:rPr>
          <w:rFonts w:hint="eastAsia" w:ascii="宋体" w:hAnsi="宋体" w:eastAsia="宋体" w:cs="宋体"/>
          <w:kern w:val="0"/>
          <w:sz w:val="24"/>
          <w:szCs w:val="24"/>
        </w:rPr>
        <w:t>养护标段内有篮球场、足球场等体育设施的，中标供应商需承担秩序管理，保洁管理责任及定期养护，篮球场、足球场等需按照采购人规定的时间段开关门。在合同期内，养护标段内新建的篮球场、足球场等由该绿地中标供应商承担秩序管理，保洁责任及定期养护，费用包含在报价内。</w:t>
      </w:r>
    </w:p>
    <w:p>
      <w:pPr>
        <w:tabs>
          <w:tab w:val="left" w:pos="567"/>
        </w:tabs>
        <w:spacing w:line="360" w:lineRule="auto"/>
        <w:ind w:firstLine="480"/>
        <w:rPr>
          <w:rFonts w:hint="eastAsia" w:ascii="宋体" w:hAnsi="宋体" w:eastAsia="宋体" w:cs="宋体"/>
          <w:sz w:val="24"/>
          <w:szCs w:val="24"/>
        </w:rPr>
      </w:pPr>
      <w:r>
        <w:rPr>
          <w:rFonts w:hint="eastAsia" w:ascii="宋体" w:hAnsi="宋体" w:eastAsia="宋体" w:cs="宋体"/>
          <w:kern w:val="0"/>
          <w:sz w:val="24"/>
          <w:szCs w:val="24"/>
        </w:rPr>
        <w:t>18</w:t>
      </w:r>
      <w:r>
        <w:rPr>
          <w:rFonts w:hint="eastAsia" w:ascii="宋体" w:hAnsi="宋体" w:eastAsia="宋体" w:cs="宋体"/>
          <w:sz w:val="24"/>
          <w:szCs w:val="24"/>
        </w:rPr>
        <w:t>）</w:t>
      </w:r>
      <w:r>
        <w:rPr>
          <w:rFonts w:hint="eastAsia" w:ascii="宋体" w:hAnsi="宋体" w:eastAsia="宋体" w:cs="宋体"/>
          <w:kern w:val="0"/>
          <w:sz w:val="24"/>
          <w:szCs w:val="24"/>
        </w:rPr>
        <w:t>中标供应商需配合采购人做好群众互动、防疫、宣传等工作，不得拒绝，费用包含在报价内。</w:t>
      </w:r>
    </w:p>
    <w:p>
      <w:pPr>
        <w:pStyle w:val="16"/>
        <w:spacing w:line="360" w:lineRule="auto"/>
        <w:ind w:left="0" w:leftChars="0" w:firstLineChars="0"/>
        <w:rPr>
          <w:rFonts w:hint="eastAsia" w:ascii="宋体" w:hAnsi="宋体" w:eastAsia="宋体" w:cs="宋体"/>
          <w:sz w:val="24"/>
          <w:szCs w:val="24"/>
        </w:rPr>
      </w:pPr>
      <w:r>
        <w:rPr>
          <w:rFonts w:hint="eastAsia" w:ascii="宋体" w:hAnsi="宋体" w:eastAsia="宋体" w:cs="宋体"/>
          <w:sz w:val="24"/>
          <w:szCs w:val="24"/>
        </w:rPr>
        <w:t>19）管养范围内包含但不限于围墙、护栏、景亭、泵站、灯具、显示屏、智慧园林设备、广告牌、宣传栏等硬质设施，中标供应商需根据采购人要求进行管理与养护。</w:t>
      </w:r>
    </w:p>
    <w:p>
      <w:pPr>
        <w:pStyle w:val="16"/>
        <w:spacing w:line="360" w:lineRule="auto"/>
        <w:ind w:left="0" w:leftChars="0" w:firstLineChars="0"/>
        <w:rPr>
          <w:rFonts w:hint="eastAsia" w:ascii="宋体" w:hAnsi="宋体" w:eastAsia="宋体" w:cs="宋体"/>
          <w:sz w:val="24"/>
          <w:szCs w:val="24"/>
        </w:rPr>
      </w:pPr>
      <w:r>
        <w:rPr>
          <w:rFonts w:hint="eastAsia" w:ascii="宋体" w:hAnsi="宋体" w:eastAsia="宋体" w:cs="宋体"/>
          <w:sz w:val="24"/>
          <w:szCs w:val="24"/>
        </w:rPr>
        <w:t>20）草籽复播及所有施肥阶段，由监理单位及采购人分项目全程跟踪确认。</w:t>
      </w:r>
    </w:p>
    <w:p>
      <w:pPr>
        <w:pStyle w:val="23"/>
        <w:spacing w:line="360" w:lineRule="auto"/>
        <w:ind w:left="0" w:firstLine="482" w:firstLineChars="200"/>
        <w:rPr>
          <w:rFonts w:hint="eastAsia" w:ascii="宋体" w:hAnsi="宋体" w:eastAsia="宋体" w:cs="宋体"/>
          <w:sz w:val="24"/>
          <w:szCs w:val="24"/>
        </w:rPr>
      </w:pPr>
      <w:r>
        <w:rPr>
          <w:rFonts w:hint="eastAsia" w:ascii="宋体" w:hAnsi="宋体" w:eastAsia="宋体" w:cs="宋体"/>
          <w:b/>
          <w:sz w:val="24"/>
          <w:szCs w:val="24"/>
        </w:rPr>
        <w:t>中标供应商在采购人规定期限内未完成施肥和草籽复播，或者不达标准的，按照专项综合清单扣除养护费用。</w:t>
      </w:r>
    </w:p>
    <w:p>
      <w:pPr>
        <w:snapToGrid w:val="0"/>
        <w:spacing w:line="360" w:lineRule="auto"/>
        <w:ind w:firstLine="241" w:firstLineChars="100"/>
        <w:rPr>
          <w:rFonts w:hint="eastAsia" w:ascii="宋体" w:hAnsi="宋体" w:eastAsia="宋体" w:cs="宋体"/>
          <w:b/>
          <w:bCs/>
          <w:sz w:val="24"/>
          <w:szCs w:val="24"/>
        </w:rPr>
      </w:pPr>
      <w:r>
        <w:rPr>
          <w:rFonts w:hint="eastAsia" w:ascii="宋体" w:hAnsi="宋体" w:eastAsia="宋体" w:cs="宋体"/>
          <w:b/>
          <w:bCs/>
          <w:sz w:val="24"/>
          <w:szCs w:val="24"/>
        </w:rPr>
        <w:t>2、专项部分工作（养护费以外经费结算）</w:t>
      </w:r>
    </w:p>
    <w:p>
      <w:pPr>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采购人交办的大规模绿化提升恢复、大面积修剪与整理、设施维修（含体育设施、围墙维修等）等，具体以采购人发单确认为准，中标供应商须做好现场资料，该部分工程量在结算时须按照采购人要求报送工程量清单并通过监理及审计单位的审核，中标供应商要详细探勘现场，补植方案需提前报采购人审核通过；其余大规模绿化提升恢复、大面积修剪与整理、设施维修项目须由中标供应商现场踏勘后提出申请，经采购人确认后制定方案，具体补植内容以采购人发单为准。补植费用按照全费用综合清单乘以专项部分中标折扣率记取，如为甲供苗则需扣除苗木部分费用。</w:t>
      </w:r>
    </w:p>
    <w:p>
      <w:pPr>
        <w:keepNext w:val="0"/>
        <w:keepLines w:val="0"/>
        <w:pageBreakBefore w:val="0"/>
        <w:widowControl w:val="0"/>
        <w:kinsoku/>
        <w:wordWrap/>
        <w:overflowPunct/>
        <w:topLinePunct w:val="0"/>
        <w:autoSpaceDE/>
        <w:autoSpaceDN/>
        <w:bidi w:val="0"/>
        <w:adjustRightInd/>
        <w:snapToGrid w:val="0"/>
        <w:spacing w:line="360" w:lineRule="auto"/>
        <w:ind w:firstLine="240" w:firstLineChars="100"/>
        <w:textAlignment w:val="auto"/>
        <w:rPr>
          <w:rFonts w:hint="eastAsia" w:ascii="宋体" w:hAnsi="宋体" w:eastAsia="宋体" w:cs="宋体"/>
          <w:sz w:val="24"/>
          <w:szCs w:val="24"/>
          <w:u w:val="single"/>
        </w:rPr>
      </w:pPr>
      <w:r>
        <w:rPr>
          <w:rFonts w:hint="eastAsia" w:ascii="宋体" w:hAnsi="宋体" w:eastAsia="宋体" w:cs="宋体"/>
          <w:sz w:val="24"/>
          <w:szCs w:val="24"/>
        </w:rPr>
        <w:t>2）养护期内如需进行林荫道提升工程，</w:t>
      </w:r>
      <w:r>
        <w:rPr>
          <w:rFonts w:hint="eastAsia" w:ascii="宋体" w:hAnsi="宋体" w:eastAsia="宋体" w:cs="宋体"/>
          <w:sz w:val="24"/>
          <w:szCs w:val="24"/>
          <w:u w:val="single"/>
        </w:rPr>
        <w:t>具体以采购人发单确认为准，中标供应商须做好现场资料，该部分工程量在结算时须按照采购人要求报送工程量清单并通过监理及审计单位的审核；</w:t>
      </w:r>
    </w:p>
    <w:p>
      <w:pPr>
        <w:pStyle w:val="16"/>
        <w:keepNext w:val="0"/>
        <w:keepLines w:val="0"/>
        <w:pageBreakBefore w:val="0"/>
        <w:widowControl w:val="0"/>
        <w:kinsoku/>
        <w:wordWrap/>
        <w:overflowPunct/>
        <w:topLinePunct w:val="0"/>
        <w:autoSpaceDE/>
        <w:autoSpaceDN/>
        <w:bidi w:val="0"/>
        <w:adjustRightInd/>
        <w:spacing w:after="0" w:line="360" w:lineRule="auto"/>
        <w:ind w:left="0" w:leftChars="0"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3）草花更新（一年至少6次且达到采购人要求），草花布置前须经采购人，确认方案后方可实施。按实际发生次数及布置质量进行计费（草花年度费用记取封顶6次），单次未通过采购人及监理单位验收的不予结算。</w:t>
      </w:r>
    </w:p>
    <w:p>
      <w:pPr>
        <w:pStyle w:val="16"/>
        <w:keepNext w:val="0"/>
        <w:keepLines w:val="0"/>
        <w:pageBreakBefore w:val="0"/>
        <w:widowControl w:val="0"/>
        <w:kinsoku/>
        <w:wordWrap/>
        <w:overflowPunct/>
        <w:topLinePunct w:val="0"/>
        <w:autoSpaceDE/>
        <w:autoSpaceDN/>
        <w:bidi w:val="0"/>
        <w:adjustRightInd/>
        <w:spacing w:after="0" w:line="360" w:lineRule="auto"/>
        <w:ind w:left="0" w:leftChars="0"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4）中标区域内绿化占伐及恢复工程，中标供应商需根据采购人要求进行移伐恢复，具体以采购人发单确认为准，中标供应商须与监理单位做好工程量确认并完成现场资料整理，该部分工程量在结算时须按照采购人要求报送工程量清单并通过监理及审计单位的审核；</w:t>
      </w:r>
    </w:p>
    <w:p>
      <w:pPr>
        <w:pStyle w:val="16"/>
        <w:keepNext w:val="0"/>
        <w:keepLines w:val="0"/>
        <w:pageBreakBefore w:val="0"/>
        <w:widowControl w:val="0"/>
        <w:kinsoku/>
        <w:wordWrap/>
        <w:overflowPunct/>
        <w:topLinePunct w:val="0"/>
        <w:autoSpaceDE/>
        <w:autoSpaceDN/>
        <w:bidi w:val="0"/>
        <w:adjustRightInd/>
        <w:spacing w:after="0" w:line="360" w:lineRule="auto"/>
        <w:ind w:left="0" w:leftChars="0"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5）未尽部分内容以采购人发出的任务单为准，所有专项内容优先参照采购人所提供全费用综合单价清单进行结算。</w:t>
      </w:r>
    </w:p>
    <w:p>
      <w:pPr>
        <w:pStyle w:val="16"/>
        <w:keepNext w:val="0"/>
        <w:keepLines w:val="0"/>
        <w:pageBreakBefore w:val="0"/>
        <w:widowControl w:val="0"/>
        <w:kinsoku/>
        <w:wordWrap/>
        <w:overflowPunct/>
        <w:topLinePunct w:val="0"/>
        <w:autoSpaceDE/>
        <w:autoSpaceDN/>
        <w:bidi w:val="0"/>
        <w:adjustRightInd/>
        <w:spacing w:after="0" w:line="360" w:lineRule="auto"/>
        <w:ind w:left="0" w:leftChars="0"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服务内容详见乙方响应性文件等。</w:t>
      </w:r>
    </w:p>
    <w:p>
      <w:pPr>
        <w:widowControl/>
        <w:spacing w:line="360" w:lineRule="auto"/>
        <w:rPr>
          <w:rFonts w:hint="eastAsia" w:ascii="宋体" w:hAnsi="宋体" w:eastAsia="宋体" w:cs="宋体"/>
          <w:sz w:val="24"/>
          <w:szCs w:val="24"/>
        </w:rPr>
      </w:pPr>
      <w:r>
        <w:rPr>
          <w:rFonts w:hint="eastAsia" w:ascii="宋体" w:hAnsi="宋体" w:eastAsia="宋体" w:cs="宋体"/>
          <w:b/>
          <w:bCs/>
          <w:kern w:val="0"/>
          <w:sz w:val="24"/>
          <w:szCs w:val="24"/>
        </w:rPr>
        <w:t>二、组成本合同的有关文件</w:t>
      </w:r>
    </w:p>
    <w:p>
      <w:pPr>
        <w:widowControl/>
        <w:spacing w:line="360" w:lineRule="auto"/>
        <w:ind w:firstLine="470"/>
        <w:rPr>
          <w:rFonts w:hint="eastAsia" w:ascii="宋体" w:hAnsi="宋体" w:eastAsia="宋体" w:cs="宋体"/>
          <w:sz w:val="24"/>
          <w:szCs w:val="24"/>
        </w:rPr>
      </w:pPr>
      <w:r>
        <w:rPr>
          <w:rFonts w:hint="eastAsia" w:ascii="宋体" w:hAnsi="宋体" w:eastAsia="宋体" w:cs="宋体"/>
          <w:kern w:val="0"/>
          <w:sz w:val="24"/>
          <w:szCs w:val="24"/>
        </w:rPr>
        <w:t>1.本承包合同；2.</w:t>
      </w:r>
      <w:r>
        <w:rPr>
          <w:rFonts w:hint="eastAsia" w:ascii="宋体" w:hAnsi="宋体" w:eastAsia="宋体" w:cs="宋体"/>
          <w:kern w:val="0"/>
          <w:sz w:val="24"/>
          <w:szCs w:val="24"/>
          <w:lang w:eastAsia="zh-CN"/>
        </w:rPr>
        <w:t>中标（成交）通知书</w:t>
      </w:r>
      <w:r>
        <w:rPr>
          <w:rFonts w:hint="eastAsia" w:ascii="宋体" w:hAnsi="宋体" w:eastAsia="宋体" w:cs="宋体"/>
          <w:kern w:val="0"/>
          <w:sz w:val="24"/>
          <w:szCs w:val="24"/>
        </w:rPr>
        <w:t>；3.投标文件及其附件；4招标文件（含标前答疑及补充通知）；5、南通市园林绿化管理处发布的考核办法、通知等；6.相关标准、规范及有关技术文件。</w:t>
      </w:r>
    </w:p>
    <w:p>
      <w:pPr>
        <w:widowControl/>
        <w:spacing w:line="360" w:lineRule="auto"/>
        <w:jc w:val="left"/>
        <w:rPr>
          <w:rFonts w:hint="eastAsia" w:ascii="宋体" w:hAnsi="宋体" w:eastAsia="宋体" w:cs="宋体"/>
          <w:sz w:val="24"/>
          <w:szCs w:val="24"/>
        </w:rPr>
      </w:pPr>
      <w:r>
        <w:rPr>
          <w:rFonts w:hint="eastAsia" w:ascii="宋体" w:hAnsi="宋体" w:eastAsia="宋体" w:cs="宋体"/>
          <w:b/>
          <w:bCs/>
          <w:kern w:val="0"/>
          <w:sz w:val="24"/>
          <w:szCs w:val="24"/>
        </w:rPr>
        <w:t>三、权利保证</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乙方应保证为采购人提供货物和服务任何一部分时不受第三方提出侵犯其专利权、版权、商标权或其他权利的起诉。一旦出现侵权，乙方应承担全部责任。</w:t>
      </w:r>
    </w:p>
    <w:p>
      <w:pPr>
        <w:widowControl/>
        <w:spacing w:line="360" w:lineRule="auto"/>
        <w:jc w:val="left"/>
        <w:rPr>
          <w:rFonts w:hint="eastAsia" w:ascii="宋体" w:hAnsi="宋体" w:eastAsia="宋体" w:cs="宋体"/>
          <w:sz w:val="24"/>
          <w:szCs w:val="24"/>
        </w:rPr>
      </w:pPr>
      <w:r>
        <w:rPr>
          <w:rFonts w:hint="eastAsia" w:ascii="宋体" w:hAnsi="宋体" w:eastAsia="宋体" w:cs="宋体"/>
          <w:b/>
          <w:bCs/>
          <w:kern w:val="0"/>
          <w:sz w:val="24"/>
          <w:szCs w:val="24"/>
        </w:rPr>
        <w:t>四、质量保证、</w:t>
      </w:r>
      <w:r>
        <w:rPr>
          <w:rFonts w:hint="eastAsia" w:ascii="宋体" w:hAnsi="宋体" w:eastAsia="宋体" w:cs="宋体"/>
          <w:b/>
          <w:bCs/>
          <w:sz w:val="24"/>
          <w:szCs w:val="24"/>
        </w:rPr>
        <w:t>服务期限及考核</w:t>
      </w:r>
    </w:p>
    <w:p>
      <w:pPr>
        <w:widowControl/>
        <w:spacing w:line="360" w:lineRule="auto"/>
        <w:ind w:firstLine="420"/>
        <w:jc w:val="left"/>
        <w:rPr>
          <w:rFonts w:hint="eastAsia" w:ascii="宋体" w:hAnsi="宋体" w:eastAsia="宋体" w:cs="宋体"/>
          <w:kern w:val="0"/>
          <w:sz w:val="24"/>
          <w:szCs w:val="24"/>
        </w:rPr>
      </w:pPr>
      <w:r>
        <w:rPr>
          <w:rFonts w:hint="eastAsia" w:ascii="宋体" w:hAnsi="宋体" w:eastAsia="宋体" w:cs="宋体"/>
          <w:kern w:val="0"/>
          <w:sz w:val="24"/>
          <w:szCs w:val="24"/>
        </w:rPr>
        <w:t>1、乙方提供的服务必须全部达到采购文件各项要求，国家或行业有规定的，还要符合相应规定。</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2、采购人按照</w:t>
      </w:r>
      <w:r>
        <w:rPr>
          <w:rFonts w:hint="eastAsia" w:ascii="宋体" w:hAnsi="宋体" w:eastAsia="宋体" w:cs="宋体"/>
          <w:b/>
          <w:sz w:val="24"/>
          <w:szCs w:val="24"/>
        </w:rPr>
        <w:t>《崇川区园林绿化养护管理考核办法》</w:t>
      </w:r>
      <w:r>
        <w:rPr>
          <w:rFonts w:hint="eastAsia" w:ascii="宋体" w:hAnsi="宋体" w:eastAsia="宋体" w:cs="宋体"/>
          <w:sz w:val="24"/>
          <w:szCs w:val="24"/>
        </w:rPr>
        <w:t>对乙方</w:t>
      </w:r>
      <w:r>
        <w:rPr>
          <w:rFonts w:hint="eastAsia" w:ascii="宋体" w:hAnsi="宋体" w:eastAsia="宋体" w:cs="宋体"/>
          <w:sz w:val="24"/>
          <w:szCs w:val="24"/>
          <w:u w:val="single"/>
        </w:rPr>
        <w:t>提供的服务</w:t>
      </w:r>
      <w:r>
        <w:rPr>
          <w:rFonts w:hint="eastAsia" w:ascii="宋体" w:hAnsi="宋体" w:eastAsia="宋体" w:cs="宋体"/>
          <w:sz w:val="24"/>
          <w:szCs w:val="24"/>
        </w:rPr>
        <w:t>进行考核（详见附件）。</w:t>
      </w:r>
    </w:p>
    <w:p>
      <w:pPr>
        <w:widowControl/>
        <w:spacing w:line="360" w:lineRule="auto"/>
        <w:jc w:val="left"/>
        <w:rPr>
          <w:rFonts w:hint="eastAsia" w:ascii="宋体" w:hAnsi="宋体" w:eastAsia="宋体" w:cs="宋体"/>
          <w:sz w:val="24"/>
          <w:szCs w:val="24"/>
        </w:rPr>
      </w:pPr>
      <w:r>
        <w:rPr>
          <w:rFonts w:hint="eastAsia" w:ascii="宋体" w:hAnsi="宋体" w:eastAsia="宋体" w:cs="宋体"/>
          <w:b/>
          <w:bCs/>
          <w:kern w:val="0"/>
          <w:sz w:val="24"/>
          <w:szCs w:val="24"/>
        </w:rPr>
        <w:t>五、合同款支付</w:t>
      </w:r>
    </w:p>
    <w:p>
      <w:pPr>
        <w:keepNext w:val="0"/>
        <w:keepLines w:val="0"/>
        <w:pageBreakBefore w:val="0"/>
        <w:widowControl/>
        <w:kinsoku/>
        <w:wordWrap/>
        <w:overflowPunct/>
        <w:topLinePunct w:val="0"/>
        <w:autoSpaceDE/>
        <w:autoSpaceDN/>
        <w:bidi w:val="0"/>
        <w:adjustRightInd/>
        <w:snapToGrid/>
        <w:spacing w:line="360" w:lineRule="auto"/>
        <w:ind w:firstLine="420"/>
        <w:jc w:val="left"/>
        <w:textAlignment w:val="auto"/>
        <w:rPr>
          <w:rFonts w:hint="eastAsia" w:ascii="宋体" w:hAnsi="宋体" w:eastAsia="宋体" w:cs="宋体"/>
          <w:kern w:val="0"/>
          <w:sz w:val="24"/>
          <w:szCs w:val="24"/>
        </w:rPr>
      </w:pPr>
      <w:r>
        <w:rPr>
          <w:rFonts w:hint="eastAsia" w:ascii="宋体" w:hAnsi="宋体" w:eastAsia="宋体" w:cs="宋体"/>
          <w:sz w:val="24"/>
          <w:szCs w:val="24"/>
        </w:rPr>
        <w:t>养护部分：合同签订后，支付本标段前六个月预计支出养护部分合同费用的10%，需提供开户行出具的预付款担保（无条件担保），其余</w:t>
      </w:r>
      <w:r>
        <w:rPr>
          <w:rFonts w:hint="eastAsia" w:ascii="宋体" w:hAnsi="宋体" w:eastAsia="宋体" w:cs="宋体"/>
          <w:kern w:val="0"/>
          <w:sz w:val="24"/>
          <w:szCs w:val="24"/>
        </w:rPr>
        <w:t>根据采购人月度考核结果，按月测算、半年支付至已发生费用的80%。</w:t>
      </w:r>
      <w:r>
        <w:rPr>
          <w:rFonts w:hint="eastAsia" w:ascii="宋体" w:hAnsi="宋体" w:eastAsia="宋体" w:cs="宋体"/>
          <w:kern w:val="0"/>
          <w:sz w:val="24"/>
          <w:szCs w:val="24"/>
          <w:u w:val="single"/>
        </w:rPr>
        <w:t>完成合同内容考核并通过审计后按年度考核结果一次性支付当年余款，不计息。</w:t>
      </w:r>
    </w:p>
    <w:p>
      <w:pPr>
        <w:pStyle w:val="16"/>
        <w:keepNext w:val="0"/>
        <w:keepLines w:val="0"/>
        <w:pageBreakBefore w:val="0"/>
        <w:kinsoku/>
        <w:wordWrap/>
        <w:overflowPunct/>
        <w:topLinePunct w:val="0"/>
        <w:autoSpaceDE/>
        <w:autoSpaceDN/>
        <w:bidi w:val="0"/>
        <w:adjustRightInd/>
        <w:snapToGrid/>
        <w:spacing w:after="0" w:line="360" w:lineRule="auto"/>
        <w:ind w:left="0" w:leftChars="0"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专项部分：如养护期内发生维修、占伐补植、林荫路提升等其他专项内容，按照固定节点实际发生情形，根据审计单位出具的初审报告，每半年支付至已发生费用的40%，余款在一年缺陷责任期满后根据最终审定金额一次性付清剩余款项。</w:t>
      </w:r>
    </w:p>
    <w:p>
      <w:pPr>
        <w:pStyle w:val="16"/>
        <w:keepNext w:val="0"/>
        <w:keepLines w:val="0"/>
        <w:pageBreakBefore w:val="0"/>
        <w:kinsoku/>
        <w:wordWrap/>
        <w:overflowPunct/>
        <w:topLinePunct w:val="0"/>
        <w:autoSpaceDE/>
        <w:autoSpaceDN/>
        <w:bidi w:val="0"/>
        <w:adjustRightInd/>
        <w:snapToGrid/>
        <w:spacing w:after="0" w:line="360" w:lineRule="auto"/>
        <w:ind w:left="0" w:leftChars="0"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中标供应商须在签订合同后十五日内提供开户行出具的预付款担保（无条件担保）。</w:t>
      </w:r>
    </w:p>
    <w:p>
      <w:pPr>
        <w:pStyle w:val="16"/>
        <w:keepNext w:val="0"/>
        <w:keepLines w:val="0"/>
        <w:pageBreakBefore w:val="0"/>
        <w:kinsoku/>
        <w:wordWrap/>
        <w:overflowPunct/>
        <w:topLinePunct w:val="0"/>
        <w:autoSpaceDE/>
        <w:autoSpaceDN/>
        <w:bidi w:val="0"/>
        <w:adjustRightInd/>
        <w:snapToGrid/>
        <w:spacing w:after="0" w:line="360" w:lineRule="auto"/>
        <w:ind w:left="0" w:leftChars="0"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以上款项均不计息。</w:t>
      </w:r>
    </w:p>
    <w:p>
      <w:pPr>
        <w:keepNext w:val="0"/>
        <w:keepLines w:val="0"/>
        <w:pageBreakBefore w:val="0"/>
        <w:widowControl/>
        <w:kinsoku/>
        <w:wordWrap/>
        <w:overflowPunct/>
        <w:topLinePunct w:val="0"/>
        <w:autoSpaceDE/>
        <w:autoSpaceDN/>
        <w:bidi w:val="0"/>
        <w:adjustRightInd/>
        <w:snapToGrid/>
        <w:spacing w:line="360" w:lineRule="auto"/>
        <w:ind w:firstLine="42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1.绿地及行道树管护费：</w:t>
      </w:r>
    </w:p>
    <w:p>
      <w:pPr>
        <w:keepNext w:val="0"/>
        <w:keepLines w:val="0"/>
        <w:pageBreakBefore w:val="0"/>
        <w:widowControl/>
        <w:kinsoku/>
        <w:wordWrap/>
        <w:overflowPunct/>
        <w:topLinePunct w:val="0"/>
        <w:autoSpaceDE/>
        <w:autoSpaceDN/>
        <w:bidi w:val="0"/>
        <w:adjustRightInd/>
        <w:snapToGrid/>
        <w:spacing w:line="360" w:lineRule="auto"/>
        <w:ind w:firstLine="42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①月度考核得分在85分（含）以上的，全款计入月度养护费；</w:t>
      </w:r>
    </w:p>
    <w:p>
      <w:pPr>
        <w:keepNext w:val="0"/>
        <w:keepLines w:val="0"/>
        <w:pageBreakBefore w:val="0"/>
        <w:widowControl/>
        <w:kinsoku/>
        <w:wordWrap/>
        <w:overflowPunct/>
        <w:topLinePunct w:val="0"/>
        <w:autoSpaceDE/>
        <w:autoSpaceDN/>
        <w:bidi w:val="0"/>
        <w:adjustRightInd/>
        <w:snapToGrid/>
        <w:spacing w:line="360" w:lineRule="auto"/>
        <w:ind w:firstLine="42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②月度考核得分在85分以下的，每低1分扣5000元（不足1分的按1分计），直至扣完当月养护费为止。</w:t>
      </w:r>
    </w:p>
    <w:p>
      <w:pPr>
        <w:keepNext w:val="0"/>
        <w:keepLines w:val="0"/>
        <w:pageBreakBefore w:val="0"/>
        <w:widowControl/>
        <w:numPr>
          <w:ilvl w:val="0"/>
          <w:numId w:val="7"/>
        </w:numPr>
        <w:kinsoku/>
        <w:wordWrap/>
        <w:overflowPunct/>
        <w:topLinePunct w:val="0"/>
        <w:autoSpaceDE/>
        <w:autoSpaceDN/>
        <w:bidi w:val="0"/>
        <w:adjustRightInd/>
        <w:snapToGrid/>
        <w:spacing w:line="360" w:lineRule="auto"/>
        <w:ind w:firstLine="42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草花布置费：日常管护纳入月度考核，按批次验收签证后列入专项部分款项拨付。</w:t>
      </w:r>
    </w:p>
    <w:p>
      <w:pPr>
        <w:keepNext w:val="0"/>
        <w:keepLines w:val="0"/>
        <w:pageBreakBefore w:val="0"/>
        <w:widowControl/>
        <w:numPr>
          <w:ilvl w:val="0"/>
          <w:numId w:val="7"/>
        </w:numPr>
        <w:kinsoku/>
        <w:wordWrap/>
        <w:overflowPunct/>
        <w:topLinePunct w:val="0"/>
        <w:autoSpaceDE/>
        <w:autoSpaceDN/>
        <w:bidi w:val="0"/>
        <w:adjustRightInd/>
        <w:snapToGrid/>
        <w:spacing w:line="360" w:lineRule="auto"/>
        <w:ind w:firstLine="42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黑麦草费用包含在基础养护费内，按照考核标准进行倒扣，如不满足要求，</w:t>
      </w:r>
      <w:r>
        <w:rPr>
          <w:rFonts w:hint="eastAsia" w:ascii="宋体" w:hAnsi="宋体" w:eastAsia="宋体" w:cs="宋体"/>
          <w:b/>
          <w:bCs/>
          <w:kern w:val="0"/>
          <w:sz w:val="24"/>
          <w:szCs w:val="24"/>
        </w:rPr>
        <w:t>按照专项综合清单扣除养护费用。</w:t>
      </w:r>
    </w:p>
    <w:p>
      <w:pPr>
        <w:keepNext w:val="0"/>
        <w:keepLines w:val="0"/>
        <w:pageBreakBefore w:val="0"/>
        <w:widowControl/>
        <w:kinsoku/>
        <w:wordWrap/>
        <w:overflowPunct/>
        <w:topLinePunct w:val="0"/>
        <w:autoSpaceDE/>
        <w:autoSpaceDN/>
        <w:bidi w:val="0"/>
        <w:adjustRightInd/>
        <w:snapToGrid/>
        <w:spacing w:line="360" w:lineRule="auto"/>
        <w:ind w:firstLine="42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4.苗木追肥包含在基础养护费内，追肥需要抽检，追肥后采购人组织抽检，如不合格点位数达到抽检点位总数20%及以上，当期肥料费用扣除50%；不合格点位数达到抽检点位总数50%及以上，当期肥料费用扣除100%。</w:t>
      </w:r>
      <w:r>
        <w:rPr>
          <w:rFonts w:hint="eastAsia" w:ascii="宋体" w:hAnsi="宋体" w:eastAsia="宋体" w:cs="宋体"/>
          <w:sz w:val="24"/>
          <w:szCs w:val="24"/>
        </w:rPr>
        <w:t>肥料扣除单价参照全费用综合单价执行。</w:t>
      </w:r>
    </w:p>
    <w:p>
      <w:pPr>
        <w:widowControl/>
        <w:spacing w:line="360" w:lineRule="auto"/>
        <w:ind w:firstLine="240" w:firstLineChars="100"/>
        <w:jc w:val="left"/>
        <w:rPr>
          <w:rFonts w:hint="eastAsia" w:ascii="宋体" w:hAnsi="宋体" w:eastAsia="宋体" w:cs="宋体"/>
          <w:kern w:val="0"/>
          <w:sz w:val="24"/>
          <w:szCs w:val="24"/>
        </w:rPr>
      </w:pPr>
      <w:r>
        <w:rPr>
          <w:rFonts w:hint="eastAsia" w:ascii="宋体" w:hAnsi="宋体" w:eastAsia="宋体" w:cs="宋体"/>
          <w:kern w:val="0"/>
          <w:sz w:val="24"/>
          <w:szCs w:val="24"/>
        </w:rPr>
        <w:t>5.合同期满前6个月暂停支付养护经费，待养护验收合格并完成审计且完成移交后一次性结清养护部分尾款。承包期满后，承包人必须按约定的管护任务保质保量交付，否则将从尾款中扣除相应款项（按当期造价处发布的指导价和相关定额计取，如无指导价则按市场询价）。</w:t>
      </w:r>
    </w:p>
    <w:p>
      <w:pPr>
        <w:widowControl/>
        <w:spacing w:line="360" w:lineRule="auto"/>
        <w:ind w:firstLine="240" w:firstLineChars="100"/>
        <w:jc w:val="left"/>
        <w:rPr>
          <w:rFonts w:hint="eastAsia" w:ascii="宋体" w:hAnsi="宋体" w:eastAsia="宋体" w:cs="宋体"/>
          <w:kern w:val="0"/>
          <w:sz w:val="24"/>
          <w:szCs w:val="24"/>
        </w:rPr>
      </w:pPr>
      <w:r>
        <w:rPr>
          <w:rFonts w:hint="eastAsia" w:ascii="宋体" w:hAnsi="宋体" w:eastAsia="宋体" w:cs="宋体"/>
          <w:kern w:val="0"/>
          <w:sz w:val="24"/>
          <w:szCs w:val="24"/>
        </w:rPr>
        <w:t>6.养护期内因规划建设、基建移伐等政策性调整发生养护面积减少或养护等级调整的，依据实际数量及相应投标报价按实调整养护费。</w:t>
      </w:r>
    </w:p>
    <w:p>
      <w:pPr>
        <w:autoSpaceDE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注：付款时，须考虑考核等扣款，当期扣款需在当期审计报告中相应扣除。</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六、合同保证金</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履约保证金为</w:t>
      </w:r>
      <w:r>
        <w:rPr>
          <w:rFonts w:hint="eastAsia" w:ascii="宋体" w:hAnsi="宋体" w:eastAsia="宋体" w:cs="宋体"/>
          <w:sz w:val="24"/>
          <w:szCs w:val="24"/>
          <w:u w:val="single"/>
        </w:rPr>
        <w:t xml:space="preserve">60万元/标段；本工程中标单位须按规定缴纳农民工工资保证金，此费用不包含在履约保证金中，缴纳金额及方式按市区相关文件执行。无需缴纳，则提供相关情况说明及承诺书；如需缴纳，农民工工资保证金缴纳基数为（各标段养护部分预算价*养护部分中标折扣率+各标段专项部分预算价*专项部分中标折扣率），且执行相关文件中最高费率。 </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签订合同前，承包方需向发包方缴纳履约保证金。履约保证金以支票、汇票、本票或开户行出具的保函等非现金形式提交。保证金退还时不计息。</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中标人按要求保质保量完成该项目合同至项目维护期满时止，采购人凭中标人提交的申请，一次性无息退还。</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由于中标人原因，在签订合同后出现不按合同履行的情况，采购人有权将履约保证金作为违约金，全额不予退还，同时采购人亦有权终止合同，中标人还须承担相应的法律赔偿责任。</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预付合同款和拨付过程款时，单次合同价 5%（预付款阶段为养护部分前6个月合同价5%）的费用入农民工工资专户，竣工验收后工程款拨付时，总共 20%的工程款入农民工工资专户，应发工资高于进度款 20%的，则按照实际工资数额存入农民工工资专户。</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七、承包主要工作内容及管理目标</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按《城市园林绿化养护管理规范》（DB3206/T367-2015）、《南通市城市绿化养护质量等级标准（试行）》（通政园管〔2020〕43号）、《南通市园林绿化管理处绿地精细化养护技术导则（试行）》、《南通市园林绿化管理处绿地管护考核办法》等文件规定执行。</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（一）人员管理（提供人员清单，详见附件）</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1、主要人员</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①项目经理：</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②技术负责人：</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③巡查员：</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④安全员：</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⑤资料员：</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⑥技术员：</w:t>
      </w:r>
    </w:p>
    <w:p>
      <w:pPr>
        <w:snapToGrid w:val="0"/>
        <w:spacing w:line="360" w:lineRule="auto"/>
        <w:ind w:firstLine="480" w:firstLineChars="200"/>
        <w:rPr>
          <w:rFonts w:hint="eastAsia" w:ascii="宋体" w:hAnsi="宋体" w:eastAsia="宋体" w:cs="宋体"/>
          <w:sz w:val="24"/>
          <w:szCs w:val="24"/>
          <w:u w:val="single"/>
        </w:rPr>
      </w:pPr>
      <w:r>
        <w:rPr>
          <w:rFonts w:hint="eastAsia" w:ascii="宋体" w:hAnsi="宋体" w:eastAsia="宋体" w:cs="宋体"/>
          <w:sz w:val="24"/>
          <w:szCs w:val="24"/>
        </w:rPr>
        <w:t>⑦养护作业人员</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rPr>
        <w:t>名（附花名册）</w:t>
      </w:r>
    </w:p>
    <w:p>
      <w:pPr>
        <w:pStyle w:val="5"/>
        <w:spacing w:line="360" w:lineRule="auto"/>
        <w:ind w:firstLine="480"/>
        <w:rPr>
          <w:rFonts w:hint="eastAsia" w:ascii="宋体" w:hAnsi="宋体" w:eastAsia="宋体" w:cs="宋体"/>
          <w:sz w:val="24"/>
          <w:szCs w:val="24"/>
        </w:rPr>
      </w:pPr>
      <w:r>
        <w:rPr>
          <w:rFonts w:hint="eastAsia" w:ascii="宋体" w:hAnsi="宋体" w:eastAsia="宋体" w:cs="宋体"/>
          <w:sz w:val="24"/>
          <w:szCs w:val="24"/>
        </w:rPr>
        <w:t>⑧保安</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rPr>
        <w:t>名，保洁</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u w:val="single"/>
        </w:rPr>
        <w:t xml:space="preserve">  </w:t>
      </w:r>
      <w:r>
        <w:rPr>
          <w:rFonts w:hint="eastAsia" w:ascii="宋体" w:hAnsi="宋体" w:eastAsia="宋体" w:cs="宋体"/>
          <w:sz w:val="24"/>
          <w:szCs w:val="24"/>
        </w:rPr>
        <w:t>名（附花名册）</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2、管理要求</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（1）项目经理、技术负责人</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u w:val="single"/>
        </w:rPr>
        <w:t>项目经理每月出勤不得少于25天</w:t>
      </w:r>
      <w:r>
        <w:rPr>
          <w:rFonts w:hint="eastAsia" w:ascii="宋体" w:hAnsi="宋体" w:eastAsia="宋体" w:cs="宋体"/>
          <w:sz w:val="24"/>
          <w:szCs w:val="24"/>
        </w:rPr>
        <w:t>，技术负责人出勤每月出勤不得少于25天，每天至少有一人在场。</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项目经理、技术负责人不得擅自变更，如确因生病、离职等原因需要变更的，需提前5天以书面形式向采购人提出变更申请，拟替换人员资格不低于原人员资质条件。变更申请经采购人同意后生效。</w:t>
      </w:r>
    </w:p>
    <w:p>
      <w:pPr>
        <w:snapToGrid w:val="0"/>
        <w:spacing w:line="360" w:lineRule="auto"/>
        <w:ind w:firstLine="480" w:firstLineChars="200"/>
        <w:rPr>
          <w:rFonts w:hint="eastAsia" w:ascii="宋体" w:hAnsi="宋体" w:eastAsia="宋体" w:cs="宋体"/>
          <w:b/>
          <w:sz w:val="24"/>
          <w:szCs w:val="24"/>
        </w:rPr>
      </w:pPr>
      <w:r>
        <w:rPr>
          <w:rFonts w:hint="eastAsia" w:ascii="宋体" w:hAnsi="宋体" w:eastAsia="宋体" w:cs="宋体"/>
          <w:sz w:val="24"/>
          <w:szCs w:val="24"/>
        </w:rPr>
        <w:t>合同期间，项目经理、技术负责人变更不得超过1次。变更前的项目经理、技术负责人一年内不得参与采购人组织的任何养护招标活动。</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（2）专业养护作业人员</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专业养护作业人员需经岗前培训通过后方可上岗，未经岗前培训人员不得作为专业养护作业人员计算。</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（3）巡查员、安全员（可兼职）</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巡查员每月请假不得超过4天。请假期间，可由项目经理或技术负责人代为行使巡查职责。</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巡查员不得擅自变更，如确因生病、离职等原因需要变更的，需征得采购人同意。</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项目经理、技术负责人、巡查员、安全员、资料员在岗期间，必须保持手机24小时畅通。人员信息</w:t>
      </w:r>
      <w:r>
        <w:rPr>
          <w:rFonts w:hint="eastAsia" w:ascii="宋体" w:hAnsi="宋体" w:eastAsia="宋体" w:cs="宋体"/>
          <w:sz w:val="24"/>
          <w:szCs w:val="24"/>
          <w:u w:val="single"/>
        </w:rPr>
        <w:t>均须录入崇川区智慧园林系统，</w:t>
      </w:r>
      <w:r>
        <w:rPr>
          <w:rFonts w:hint="eastAsia" w:ascii="宋体" w:hAnsi="宋体" w:eastAsia="宋体" w:cs="宋体"/>
          <w:sz w:val="24"/>
          <w:szCs w:val="24"/>
        </w:rPr>
        <w:t>并配备移动终端或专用手环，接受动态监管。</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（二）设备管理（提供设备清单，详见附件）</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根据《南通市城市绿化养护质量等级标准（试行）》相关规定和投标文件承诺，承包人应在合同签订前，向采购人提供本项目投入机械设备清单。进场后，未经采购人同意，机动车辆设备不得擅自驶离南通市区。</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防台防汛、高温抗旱、防寒防冻等应急期间，承包人应按采购人统一要求，对指定机械设备集中管理。</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机动车辆及主要设备不得无故变更，如确因报废、受损等原因需要变更的，承包人应书面提出变更申请，经采购人同意后调整到位。变更设备相关技术参数和性能状况不得低于原备案设备性能。</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（三）养护管理</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养护进场前，承包人应根据《南通市城市绿化养护质量等级标准（试行）》措施要点，制订年度绿化养护工作方案，报采购人审核通过后组织实施。</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加强日常管护保洁工作，日常保洁将作为现场评价重点考核内容。</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所有养护项目每天保证一次以上全面保洁，公园、小游园、公共绿地、活动场地丶球场等区域每天保证两次以上全面保结，保持养护项目常态化环境卫生，不得出现卫生死角，垃圾要求日产日清。</w:t>
      </w:r>
    </w:p>
    <w:p>
      <w:pPr>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1、绿化补植</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合同期间，由于承包人养护不当、管护不力以及台风等恶劣天气影响造成苗木死亡、残疾、缺失等，应当在发生之日起10天内清除、更换或进行补植。非种植季节无法补植的，需经采购人同意后，在规定期限内完成补植任务。补植苗木规格标准不得低于原苗木规格标准。</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合同截止日前 6个月内，未经采购人同意，承包人不得对灌草类、乔木类苗木进行补植；验收时，补植苗木一律不予认可。</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合同期满验收时，缺失苗木按当期指导价套定额后向采购人3倍赔付。</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2、黑麦草复播</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9月底前，承包人应制订黑麦草复播计划，报采购人同意后组织实施。11-12月期间，采购人组织对黑麦草复播工作进行验收，成坪率不得低于95%，且成坪均匀。</w:t>
      </w:r>
    </w:p>
    <w:p>
      <w:pPr>
        <w:pStyle w:val="29"/>
        <w:spacing w:line="360" w:lineRule="auto"/>
        <w:rPr>
          <w:rFonts w:hint="eastAsia" w:ascii="宋体" w:hAnsi="宋体" w:eastAsia="宋体" w:cs="宋体"/>
          <w:sz w:val="24"/>
          <w:szCs w:val="24"/>
        </w:rPr>
      </w:pPr>
      <w:r>
        <w:rPr>
          <w:rFonts w:hint="eastAsia" w:ascii="宋体" w:hAnsi="宋体" w:eastAsia="宋体" w:cs="宋体"/>
          <w:sz w:val="24"/>
          <w:szCs w:val="24"/>
        </w:rPr>
        <w:t>黑麦草复播期间，由采购人项目监理全程现场跟踪监管、按实计量。</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3、草花栽植</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每年更换不少于6次，每次不得超过3个月，每次布置前将方案报送采购人审定后实施，具体规定如下：</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草花布置前做好填（取）土、耕翻、清杂、施肥、整地形等前期作业。换花空置期应控制在2天内，如需对土壤翻晒或药物消毒杀菌，经确认可适当延长空置期，但最长不宜超过7天。每批次草花更换时通知业主代表现场监管，并及时办理验收签证手续。</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草花布置必须使用F1代优良品种，株型丰满、分枝匀称、生长健壮、无病虫害、初花率不得小于50%。布置图案优美、花色鲜艳、品种搭配合理、覆盖率100%。布置后落实专人巡查，全日动态保洁，及时中耕除草。全年景观效果良好，并确保五一、国庆、春节等节日期间处于最佳观赏期。</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（3）羽衣甘蓝布置时间不得早于10月底，布置量不超过总量的60%，冬季不得使用红甜菜。</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（4）同一地段前后两次不得布置相同品种，同一品种在同一地段布置不得超过两次。</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（5）每年国庆前15天必须更换到位，初花率大于60%。</w:t>
      </w:r>
    </w:p>
    <w:p>
      <w:pPr>
        <w:pStyle w:val="29"/>
        <w:spacing w:line="360" w:lineRule="auto"/>
        <w:rPr>
          <w:rFonts w:hint="eastAsia" w:ascii="宋体" w:hAnsi="宋体" w:eastAsia="宋体" w:cs="宋体"/>
          <w:sz w:val="24"/>
          <w:szCs w:val="24"/>
        </w:rPr>
      </w:pPr>
      <w:r>
        <w:rPr>
          <w:rFonts w:hint="eastAsia" w:ascii="宋体" w:hAnsi="宋体" w:eastAsia="宋体" w:cs="宋体"/>
          <w:sz w:val="24"/>
          <w:szCs w:val="24"/>
        </w:rPr>
        <w:t>草花栽植期间，由采购人项目监理全程现场跟踪监管、按实计量。</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4、病虫害防治</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承包人应做好养护标段园林植物病虫害监测和防治工作。承包人应根据绿化养护病虫害季节性特点，结合绿地植物品种类型，制订年度病虫害防治方案报采购人同意后实施。</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合同期间，承包人应密切关注绿地内病虫迹象，一旦发现，立即上报崇川区智慧园林病虫害监测系统，并视其情形及时做好防治工作。</w:t>
      </w:r>
    </w:p>
    <w:p>
      <w:pPr>
        <w:snapToGrid w:val="0"/>
        <w:spacing w:line="360" w:lineRule="auto"/>
        <w:ind w:firstLine="480" w:firstLineChars="200"/>
        <w:rPr>
          <w:rFonts w:hint="eastAsia" w:ascii="宋体" w:hAnsi="宋体" w:eastAsia="宋体" w:cs="宋体"/>
          <w:b/>
          <w:sz w:val="24"/>
          <w:szCs w:val="24"/>
        </w:rPr>
      </w:pPr>
      <w:r>
        <w:rPr>
          <w:rFonts w:hint="eastAsia" w:ascii="宋体" w:hAnsi="宋体" w:eastAsia="宋体" w:cs="宋体"/>
          <w:sz w:val="24"/>
          <w:szCs w:val="24"/>
        </w:rPr>
        <w:t>鼓励采用生物防治措施进行病虫害防治，严禁使用剧毒类或国家明令制止类药物进行病虫害防治。</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5、施肥</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承包人应根据植物长势和特性，按采购人明确指标参数使用合格肥料。承包人提前半个月制定详细计划，经采购人认定后做好实施工作。施肥用量规定如下：</w:t>
      </w:r>
    </w:p>
    <w:p>
      <w:pPr>
        <w:snapToGrid w:val="0"/>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草坪施肥：</w:t>
      </w:r>
      <w:r>
        <w:rPr>
          <w:rFonts w:hint="eastAsia" w:ascii="宋体" w:hAnsi="宋体" w:eastAsia="宋体" w:cs="宋体"/>
          <w:sz w:val="24"/>
          <w:szCs w:val="24"/>
        </w:rPr>
        <w:t>原则上在草坪生长期每修剪一次施一次，肥料以速效N、P、K三元复合肥为主，生长旺期可以速效N肥为主，用量为每平方米0.3公斤/年。</w:t>
      </w:r>
    </w:p>
    <w:p>
      <w:pPr>
        <w:snapToGrid w:val="0"/>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树木施肥：</w:t>
      </w:r>
      <w:r>
        <w:rPr>
          <w:rFonts w:hint="eastAsia" w:ascii="宋体" w:hAnsi="宋体" w:eastAsia="宋体" w:cs="宋体"/>
          <w:sz w:val="24"/>
          <w:szCs w:val="24"/>
        </w:rPr>
        <w:t>每年冬季施用一次有机肥，用量为绿化每平方米0.75公斤/次、行道树及绿地内大乔木每株2.5公斤/次。色块（片植）、绿篱、地被等以撒施为主，乔灌木、球类等以穴施为主。</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除每年1次有机肥施用外，另根据植物长势和个体差异，灵活采用各种追肥措施，原则上生长季节，各类植物至少追加水肥4次，花灌木花后追肥一次。</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苗木追肥需要抽检，追肥后，采购人组织抽检，如不合格点位数达到抽检点位总数20%及以上，当期肥料费用扣除50%；不合格点位数达到抽检点位总数50%及以上，当期肥料费用扣除100%，肥料扣除单价参照全费用综合单价执行。</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实际施用量，由采购人项目监理全程现场跟踪监管、按实计量。施肥时，应做好肥料供应商供货原始票据如出厂验货单复印件（由监理核查与原件一致后签字确认）等台账记录和相关影像资料归档。</w:t>
      </w:r>
    </w:p>
    <w:p>
      <w:pPr>
        <w:pStyle w:val="5"/>
        <w:spacing w:line="360" w:lineRule="auto"/>
        <w:ind w:firstLine="482"/>
        <w:rPr>
          <w:rFonts w:hint="eastAsia" w:ascii="宋体" w:hAnsi="宋体" w:eastAsia="宋体" w:cs="宋体"/>
          <w:b/>
          <w:bCs/>
          <w:kern w:val="2"/>
          <w:sz w:val="24"/>
          <w:szCs w:val="24"/>
        </w:rPr>
      </w:pPr>
      <w:r>
        <w:rPr>
          <w:rFonts w:hint="eastAsia" w:ascii="宋体" w:hAnsi="宋体" w:eastAsia="宋体" w:cs="宋体"/>
          <w:b/>
          <w:bCs/>
          <w:kern w:val="2"/>
          <w:sz w:val="24"/>
          <w:szCs w:val="24"/>
        </w:rPr>
        <w:t>6、重大养护缺陷</w:t>
      </w:r>
    </w:p>
    <w:p>
      <w:pPr>
        <w:pStyle w:val="5"/>
        <w:spacing w:line="360" w:lineRule="auto"/>
        <w:ind w:firstLine="480"/>
        <w:rPr>
          <w:rFonts w:hint="eastAsia" w:ascii="宋体" w:hAnsi="宋体" w:eastAsia="宋体" w:cs="宋体"/>
          <w:kern w:val="2"/>
          <w:sz w:val="24"/>
          <w:szCs w:val="24"/>
        </w:rPr>
      </w:pPr>
      <w:r>
        <w:rPr>
          <w:rFonts w:hint="eastAsia" w:ascii="宋体" w:hAnsi="宋体" w:eastAsia="宋体" w:cs="宋体"/>
          <w:kern w:val="2"/>
          <w:sz w:val="24"/>
          <w:szCs w:val="24"/>
        </w:rPr>
        <w:t>养护合同期间，如出现重大养护缺陷，采购人有权扣留自缺陷出现之日起的养护费用，直至缺陷更正，如中标供应商不响应采购人的养护缺陷更正要求，采购人可委托第三方进行养护缺陷更正，采购人可在支付第三方相应缺陷更正费用后，直接从养护款内三倍扣除相应费用，不足部分可向乙方追偿。</w:t>
      </w:r>
    </w:p>
    <w:p>
      <w:pPr>
        <w:pStyle w:val="5"/>
        <w:spacing w:line="360" w:lineRule="auto"/>
        <w:ind w:firstLine="482"/>
        <w:rPr>
          <w:rFonts w:hint="eastAsia" w:ascii="宋体" w:hAnsi="宋体" w:eastAsia="宋体" w:cs="宋体"/>
          <w:b/>
          <w:bCs/>
          <w:kern w:val="2"/>
          <w:sz w:val="24"/>
          <w:szCs w:val="24"/>
        </w:rPr>
      </w:pPr>
      <w:r>
        <w:rPr>
          <w:rFonts w:hint="eastAsia" w:ascii="宋体" w:hAnsi="宋体" w:eastAsia="宋体" w:cs="宋体"/>
          <w:b/>
          <w:bCs/>
          <w:kern w:val="2"/>
          <w:sz w:val="24"/>
          <w:szCs w:val="24"/>
        </w:rPr>
        <w:t>7、绿地管护</w:t>
      </w:r>
    </w:p>
    <w:p>
      <w:pPr>
        <w:pStyle w:val="5"/>
        <w:spacing w:line="360" w:lineRule="auto"/>
        <w:ind w:firstLine="480"/>
        <w:rPr>
          <w:rFonts w:hint="eastAsia" w:ascii="宋体" w:hAnsi="宋体" w:eastAsia="宋体" w:cs="宋体"/>
          <w:sz w:val="24"/>
          <w:szCs w:val="24"/>
        </w:rPr>
      </w:pPr>
      <w:r>
        <w:rPr>
          <w:rFonts w:hint="eastAsia" w:ascii="宋体" w:hAnsi="宋体" w:eastAsia="宋体" w:cs="宋体"/>
          <w:sz w:val="24"/>
          <w:szCs w:val="24"/>
        </w:rPr>
        <w:t>中标供应商负有保护绿地以及设施的职责，如发现第三方无证开挖、乱种植、破坏、焚烧、乱停乱放、清明节、中秋节等传统节日人为破绿毁绿等行为，应及时制止、上报采购人并固化证据，未及时制止并上报，导致绿地设施损坏，由中标供应商先行按采购人要求规定时间内恢复，事后由中标供应商向第三方进行追责。</w:t>
      </w:r>
      <w:r>
        <w:rPr>
          <w:rFonts w:hint="eastAsia" w:ascii="宋体" w:hAnsi="宋体" w:eastAsia="宋体" w:cs="宋体"/>
          <w:sz w:val="24"/>
          <w:szCs w:val="24"/>
          <w:u w:val="single"/>
        </w:rPr>
        <w:t>中标供应商不予恢复的，</w:t>
      </w:r>
      <w:r>
        <w:rPr>
          <w:rFonts w:hint="eastAsia" w:ascii="宋体" w:hAnsi="宋体" w:eastAsia="宋体" w:cs="宋体"/>
          <w:sz w:val="24"/>
          <w:szCs w:val="24"/>
        </w:rPr>
        <w:t>按照三倍标准赔偿，相关赔偿金一次性在养护经费中予以扣除，对相关护绿不到位的行为予以考核扣分处理。</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（四）专项部分</w:t>
      </w:r>
    </w:p>
    <w:p>
      <w:pPr>
        <w:shd w:val="clear" w:color="FFFFFF" w:fill="auto"/>
        <w:snapToGrid w:val="0"/>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1、大规模工程缺陷恢复（含占伐恢复）</w:t>
      </w:r>
    </w:p>
    <w:p>
      <w:pPr>
        <w:shd w:val="clear" w:color="FFFFFF" w:fill="auto"/>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承包人管护进场一个月内，制定缺陷恢复方案，经采购人确认后组织实施。实施过程中，项目监理全程监管。承包人提出验收申请后，采购人及时组织验收。</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费用原则上在合同内列支，如超出可另增订合同。工程量由项目监理现场计量，承包人根据监理签证计量单、当期材料指导价，按不高于中标折扣率结算。根据审计单位出具的初审报告，每半年支付至已发生费用的40%，余款在一年缺陷责任期满后根据最终审定金额一次性付清剩余款项。</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2、所有园林设施、景观小品、景观亮化、配套附属建筑（设施）维护更新、活水设备、体育健身设施、建筑物必须保持正常运转。</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如有损坏或缺失，单项造价5000元(含)以内的，管护单位必须按原样及时修复，费用自行承担，投标报价时应予考虑。</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单项维修造价超过5000元的（非养护责任造成的），列入大修范围。由承包人提出书面申请，做好维修方案和预算，报采购人初审后邀请采购人现场察看确认。承包人负责实施，按指导价乘以合同报价同比例下浮计费。以上造价计算按全费用综合单价（如有），不计中标折扣率，如维修内容未全部包含在全费用综合单价中，则由承包人自行组价报采购人及甲方确认。</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3、绿化大规模调整</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因养护需要或上级部门要求，对既有苗木进行标段内局部大规模调整、大规模空缺补植的，根据采购人书面通知要求组织实施。</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（五）行业管理</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1、落实专人、专车实行24小时全天候护绿巡查。</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2、护绿巡查执行动态管护制度，对养护中存在的问题做到自查自纠，并做好每日巡查记录和移动巡查轨迹考勤。</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发现占绿毁绿现象，承包人应第一时间制止，并及时上报采购人，同时协助采购人或执法部门做好现场调查工作。现场受损的，承包人自行保留证据并整理受损清单，经采购人或执法部门确认后一周内，自行恢复原状，恢复费用可依法从案件查处或理赔款中列支；无法查处的，则由承包人自行承担。</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4、接到绿化基建移伐勘察现场通知后，需派标段项目经理或技术负责人及时到现场配合进行拍照、测量、统计及确定基建移伐点位与周边的准确位置（点位与周边固定物的方位），如实填写现场勘察记录表。</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5、行政事项许可后，承包人必须在约定时间内完成基建移伐预决算编制、绿化移植及场地交割单办理，并对基建移伐现场的范围、时效做好监管工作。</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6、根据采购人要求，及时清理和恢复被损、被毁绿地，10日内完成。绿化恢复需监理全程监管，绿化恢复竣工后承包人需在1周内将相关材料报送监理，申请竣工验收，未进行验收的项目不得进行竣工结算。</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（六）秩序管理</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1、对不文明行为要坚决制止劝告，对有可能发生意外状态的要立即处置，并及时向相关部门报告。</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2、无摊点和流动摊贩。车辆停放在指定位置、整齐有序。</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3、租用绿地进行经营或举办活动，必须事先取得有关行政机构许可，并报采购人备案。经许可的活动，要有效监管。对于采购人安排的活动，要无条件服从，并积极配合做好相关工作。</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4、发现打架斗殴、疑似非法集会等行为立即劝阻并及时报警。</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（七）应急抢险、各类重大活动迎查</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做好各类突发事件应对预案，按要求储备各类应急物资，做好交通事故、110联动报警和其他不可抗拒因素引起的树木倾倒、伤人、伤物、碰线等应急处置和、台风、暴雪、暴雨等灾害性天气的防范、抢险，以及各类重大活动迎查突击性工作。</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2、台风、暴雨等特殊天气，根据发包方应急预案执行。实行24小时巡查值班，一旦发生险情，随时处置，并及时向有关部门回复处理情况。</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3、在各类重大活动迎查期间，应强化组织领导，建立高效的快速反应机制，及时处置上级交办的事项，保质保量完成临时性、突击性工作任务。</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（八）事件处置</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及时处置政府热线、城管热线、城建热线等数字化案件，以及相关部门交办、政协、人大提案和各类群众来电来访等案件，并按采购人要求在规定时间内回复处置结果。</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（九）安全生产、文明作业</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1、建立健全单位、部门、作业班组三级安全生产组织体系，切实加强对安全生产的组织领导。安全生产工作应与其他各项业务工作同安排、同布置、同检查、同考核。</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2、制订科学合理的安全生产规章制度及相关应急预案，分级负责，责任到人。</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3、配备必要的安全防护设施设备，操作人员应经过岗前培训合格后方可上岗。</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4、作业人员应身体健康，掌握作业技能，做好个人防护，严禁吸烟和酒后作业。</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5、做好占道、高空、梯具、机械、高温等作业，以及消防安全，化肥、农药、汽油存放与使用等方面的安全生产工作。</w:t>
      </w:r>
    </w:p>
    <w:p>
      <w:pPr>
        <w:pStyle w:val="29"/>
        <w:spacing w:line="360" w:lineRule="auto"/>
        <w:rPr>
          <w:rFonts w:hint="eastAsia" w:ascii="宋体" w:hAnsi="宋体" w:eastAsia="宋体" w:cs="宋体"/>
          <w:b/>
          <w:sz w:val="24"/>
          <w:szCs w:val="24"/>
        </w:rPr>
      </w:pPr>
      <w:r>
        <w:rPr>
          <w:rFonts w:hint="eastAsia" w:ascii="宋体" w:hAnsi="宋体" w:eastAsia="宋体" w:cs="宋体"/>
          <w:b/>
          <w:bCs/>
          <w:sz w:val="24"/>
          <w:szCs w:val="24"/>
        </w:rPr>
        <w:t>（十）</w:t>
      </w:r>
      <w:r>
        <w:rPr>
          <w:rFonts w:hint="eastAsia" w:ascii="宋体" w:hAnsi="宋体" w:eastAsia="宋体" w:cs="宋体"/>
          <w:b/>
          <w:sz w:val="24"/>
          <w:szCs w:val="24"/>
        </w:rPr>
        <w:t>合同价格、计量与支付</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单价合同，即全费用综合单价合同（招标时提供的全费用综合单价*中标折扣系数）。工程量的风险由采购人承担，价格风险由承包人承担，风险范围以外的按合同约定承担。竣工结算时，工程量按采购人实际委托且承包人实际完成的合格工程量确定，综合单价按招标时采购人给定的综合单价*中标折扣系数确定（行道树统一按照35元/棵/年，该部分不参与折扣计算）。</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风险费用的计算方法：承包人在报价时已经充分考虑，竣工结算时风险范围以内不作任何调整。</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风险范围以外合同价款调整范围及方法：</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（1）竣工结算的工程量按发承包双方在合同中约定应予计量且实际完成并验收合格的工程量和项目确定，完成采购人要求的合同以外的零星工作或发生非承包人责任事件的工程量按现场签证确定。</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（2）相应全费用综合单价按照以下的计价办法结算：</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A、原报价中有相同或类似清单项的，按照招标时采购人提供的全费用综合单价*中标折扣系数计取（如相同清单项有多个不同全费用综合单价，则按最低的全费用综合单价计取）；</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B、原报价中无相同，但清单区别仅限于主材不同的，可对清单进行主材替换，其相应综合单价由承包人按照同期信息价进行主材更替，并按中标折扣系数下浮，经监理方、审计方、采购人确认后作为结算依据。</w:t>
      </w:r>
    </w:p>
    <w:p>
      <w:pPr>
        <w:pStyle w:val="29"/>
        <w:spacing w:line="360" w:lineRule="auto"/>
        <w:ind w:firstLine="0"/>
        <w:rPr>
          <w:rFonts w:hint="eastAsia" w:ascii="宋体" w:hAnsi="宋体" w:eastAsia="宋体" w:cs="宋体"/>
          <w:b/>
          <w:bCs/>
          <w:sz w:val="24"/>
          <w:szCs w:val="24"/>
        </w:rPr>
      </w:pPr>
      <w:r>
        <w:rPr>
          <w:rFonts w:hint="eastAsia" w:ascii="宋体" w:hAnsi="宋体" w:eastAsia="宋体" w:cs="宋体"/>
          <w:b/>
          <w:bCs/>
          <w:sz w:val="24"/>
          <w:szCs w:val="24"/>
        </w:rPr>
        <w:t>主材替换公式：</w:t>
      </w:r>
    </w:p>
    <w:p>
      <w:pPr>
        <w:pStyle w:val="29"/>
        <w:spacing w:line="360" w:lineRule="auto"/>
        <w:ind w:firstLine="0"/>
        <w:rPr>
          <w:rFonts w:hint="eastAsia" w:ascii="宋体" w:hAnsi="宋体" w:eastAsia="宋体" w:cs="宋体"/>
          <w:b/>
          <w:bCs/>
          <w:sz w:val="24"/>
          <w:szCs w:val="24"/>
        </w:rPr>
      </w:pPr>
      <w:r>
        <w:rPr>
          <w:rFonts w:hint="eastAsia" w:ascii="宋体" w:hAnsi="宋体" w:eastAsia="宋体" w:cs="宋体"/>
          <w:b/>
          <w:bCs/>
          <w:sz w:val="24"/>
          <w:szCs w:val="24"/>
        </w:rPr>
        <w:t>替换后清单全费用单价=已有清单全费用综合单价+（清单中主材-需替换主材）*（1+总价措施费费率）*（1+规费费率）*1.09</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C、原报价中无相同或无类似清单项的，其相应综合单价由承包人按招标文件、施工图纸、《建设工程工程量清单计价规范》（GB50500-2013）、《市政工程工程量计算规范》（GB50857-2013）；《江苏省市政设施养护维修定额》（2013）、《江苏省市政工程计价定额》（2014）、江苏省建设工程费用定额》（2014）；《省住房城乡建设厅关于建筑业实施营改增后江苏省建设工程计价依据调整的通知》（苏建价 [2016]154号）；施工当期的《南通市建设工程造价信息》和市场询价；施工当期的《江苏省住房和城乡建设厅关于发布建设工程人工工资指导价的通知》；《省住房和城乡建设厅关于调整建设工程计价增值税税率的通知》（苏建函（2019）178号文）；《省住房城乡建设厅关于建筑工人实名制费用计取方法的公告》（【2019】第19号）；一般计税法；《关于在我市房屋建筑和市政基础设施工程招投标活动中增加新冠疫情常态化防控措施要求的通知》（通住建市【2021】204号）；《关于明确建设工程施工现场新冠肺炎疫情常态化防控措施费用计价办法的通知》（通建价【2021】62号）；国家、行业和地方政府的法律、法规及有关规定，相关技术标准和规范等的计价方法提出，并按中标折扣系数下浮，经监理方、审计方、采购人确认后作为结算依据。</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特别说明：本项目全费用综合单价清单中的特征描述仅代表常规做法和常规要求，承包人在实施过程中可参考，但仍需以现场实际情况和业主单位要求为准，结算时一旦适用方法A，则结算单价不因实际做法的偏差作任何调整。</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（3）本工程所有总价措施项目费含在全费用综合单价中，不予调整。</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市场价格波动引起的价格调整的约定：由采购人委托有资质的咨询公司在固定节点对清单定期进行材料价更新，更新依据为当期信息价。当期全费用综合单价报告出具后委托的任务，均以最新清单单价及中标折扣结算。更新后的清单单价中标供应商必须无条件响应，并依据最新清单及中标折扣计算结算单价表。其他期间建筑材料价格上涨或下降的，其差价均由承包人承担或受益。</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人工工资调整引起的价格调整的约定：由采购人委托有资质的咨询公司在固定节点对清单定期进行人工价更新，更新依据为当期人工工资指导价。当期全费用综合单价报告出具后委托的任务，均以最新清单单价及中标折扣结算。更新后的清单单价中标供应商必须无条件响应，并依据最新清单及中标折扣计算结算单价表。</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（6）以“项”为单位的清单报价，已由承包人在报价前自行踏勘现场，按全费用清单上的项目特征描述进行结算。</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2、总价合同。</w:t>
      </w:r>
    </w:p>
    <w:p>
      <w:pPr>
        <w:snapToGrid w:val="0"/>
        <w:spacing w:line="360" w:lineRule="auto"/>
        <w:ind w:firstLine="360" w:firstLineChars="150"/>
        <w:jc w:val="left"/>
        <w:rPr>
          <w:rFonts w:hint="eastAsia" w:ascii="宋体" w:hAnsi="宋体" w:eastAsia="宋体" w:cs="宋体"/>
          <w:sz w:val="24"/>
          <w:szCs w:val="24"/>
        </w:rPr>
      </w:pPr>
      <w:r>
        <w:rPr>
          <w:rFonts w:hint="eastAsia" w:ascii="宋体" w:hAnsi="宋体" w:eastAsia="宋体" w:cs="宋体"/>
          <w:sz w:val="24"/>
          <w:szCs w:val="24"/>
        </w:rPr>
        <w:t>总价包含的风险范围：</w:t>
      </w:r>
      <w:r>
        <w:rPr>
          <w:rFonts w:hint="eastAsia" w:ascii="宋体" w:hAnsi="宋体" w:eastAsia="宋体" w:cs="宋体"/>
          <w:sz w:val="24"/>
          <w:szCs w:val="24"/>
          <w:u w:val="single"/>
        </w:rPr>
        <w:t xml:space="preserve">           </w:t>
      </w:r>
      <w:r>
        <w:rPr>
          <w:rFonts w:hint="eastAsia" w:ascii="宋体" w:hAnsi="宋体" w:eastAsia="宋体" w:cs="宋体"/>
          <w:b/>
          <w:kern w:val="0"/>
          <w:sz w:val="24"/>
          <w:szCs w:val="24"/>
          <w:u w:val="single"/>
        </w:rPr>
        <w:t>/</w:t>
      </w:r>
      <w:r>
        <w:rPr>
          <w:rFonts w:hint="eastAsia" w:ascii="宋体" w:hAnsi="宋体" w:eastAsia="宋体" w:cs="宋体"/>
          <w:sz w:val="24"/>
          <w:szCs w:val="24"/>
          <w:u w:val="single"/>
        </w:rPr>
        <w:t xml:space="preserve">             </w:t>
      </w:r>
      <w:r>
        <w:rPr>
          <w:rFonts w:hint="eastAsia" w:ascii="宋体" w:hAnsi="宋体" w:eastAsia="宋体" w:cs="宋体"/>
          <w:sz w:val="24"/>
          <w:szCs w:val="24"/>
        </w:rPr>
        <w:t>。</w:t>
      </w:r>
    </w:p>
    <w:p>
      <w:pPr>
        <w:snapToGrid w:val="0"/>
        <w:spacing w:line="360" w:lineRule="auto"/>
        <w:ind w:firstLine="360" w:firstLineChars="150"/>
        <w:jc w:val="left"/>
        <w:rPr>
          <w:rFonts w:hint="eastAsia" w:ascii="宋体" w:hAnsi="宋体" w:eastAsia="宋体" w:cs="宋体"/>
          <w:sz w:val="24"/>
          <w:szCs w:val="24"/>
        </w:rPr>
      </w:pPr>
      <w:r>
        <w:rPr>
          <w:rFonts w:hint="eastAsia" w:ascii="宋体" w:hAnsi="宋体" w:eastAsia="宋体" w:cs="宋体"/>
          <w:sz w:val="24"/>
          <w:szCs w:val="24"/>
        </w:rPr>
        <w:t>风险费用的计算方法：</w:t>
      </w:r>
      <w:r>
        <w:rPr>
          <w:rFonts w:hint="eastAsia" w:ascii="宋体" w:hAnsi="宋体" w:eastAsia="宋体" w:cs="宋体"/>
          <w:sz w:val="24"/>
          <w:szCs w:val="24"/>
          <w:u w:val="single"/>
        </w:rPr>
        <w:t xml:space="preserve">          </w:t>
      </w:r>
      <w:r>
        <w:rPr>
          <w:rFonts w:hint="eastAsia" w:ascii="宋体" w:hAnsi="宋体" w:eastAsia="宋体" w:cs="宋体"/>
          <w:b/>
          <w:kern w:val="0"/>
          <w:sz w:val="24"/>
          <w:szCs w:val="24"/>
          <w:u w:val="single"/>
        </w:rPr>
        <w:t>/</w:t>
      </w:r>
      <w:r>
        <w:rPr>
          <w:rFonts w:hint="eastAsia" w:ascii="宋体" w:hAnsi="宋体" w:eastAsia="宋体" w:cs="宋体"/>
          <w:sz w:val="24"/>
          <w:szCs w:val="24"/>
          <w:u w:val="single"/>
        </w:rPr>
        <w:t xml:space="preserve">              </w:t>
      </w:r>
      <w:r>
        <w:rPr>
          <w:rFonts w:hint="eastAsia" w:ascii="宋体" w:hAnsi="宋体" w:eastAsia="宋体" w:cs="宋体"/>
          <w:sz w:val="24"/>
          <w:szCs w:val="24"/>
        </w:rPr>
        <w:t>。</w:t>
      </w:r>
    </w:p>
    <w:p>
      <w:pPr>
        <w:snapToGrid w:val="0"/>
        <w:spacing w:line="360" w:lineRule="auto"/>
        <w:ind w:firstLine="360" w:firstLineChars="150"/>
        <w:jc w:val="left"/>
        <w:rPr>
          <w:rFonts w:hint="eastAsia" w:ascii="宋体" w:hAnsi="宋体" w:eastAsia="宋体" w:cs="宋体"/>
          <w:sz w:val="24"/>
          <w:szCs w:val="24"/>
        </w:rPr>
      </w:pPr>
      <w:r>
        <w:rPr>
          <w:rFonts w:hint="eastAsia" w:ascii="宋体" w:hAnsi="宋体" w:eastAsia="宋体" w:cs="宋体"/>
          <w:sz w:val="24"/>
          <w:szCs w:val="24"/>
        </w:rPr>
        <w:t>风险范围以外合同价格的调整方法：</w:t>
      </w:r>
      <w:r>
        <w:rPr>
          <w:rFonts w:hint="eastAsia" w:ascii="宋体" w:hAnsi="宋体" w:eastAsia="宋体" w:cs="宋体"/>
          <w:sz w:val="24"/>
          <w:szCs w:val="24"/>
          <w:u w:val="single"/>
        </w:rPr>
        <w:t xml:space="preserve">      </w:t>
      </w:r>
      <w:r>
        <w:rPr>
          <w:rFonts w:hint="eastAsia" w:ascii="宋体" w:hAnsi="宋体" w:eastAsia="宋体" w:cs="宋体"/>
          <w:b/>
          <w:kern w:val="0"/>
          <w:sz w:val="24"/>
          <w:szCs w:val="24"/>
          <w:u w:val="single"/>
        </w:rPr>
        <w:t>/</w:t>
      </w:r>
      <w:r>
        <w:rPr>
          <w:rFonts w:hint="eastAsia" w:ascii="宋体" w:hAnsi="宋体" w:eastAsia="宋体" w:cs="宋体"/>
          <w:sz w:val="24"/>
          <w:szCs w:val="24"/>
          <w:u w:val="single"/>
        </w:rPr>
        <w:t xml:space="preserve">      </w:t>
      </w:r>
      <w:r>
        <w:rPr>
          <w:rFonts w:hint="eastAsia" w:ascii="宋体" w:hAnsi="宋体" w:eastAsia="宋体" w:cs="宋体"/>
          <w:sz w:val="24"/>
          <w:szCs w:val="24"/>
        </w:rPr>
        <w:t>。</w:t>
      </w:r>
    </w:p>
    <w:p>
      <w:pPr>
        <w:pStyle w:val="29"/>
        <w:spacing w:line="360" w:lineRule="auto"/>
        <w:rPr>
          <w:rFonts w:hint="eastAsia" w:ascii="宋体" w:hAnsi="宋体" w:eastAsia="宋体" w:cs="宋体"/>
          <w:b/>
          <w:sz w:val="24"/>
          <w:szCs w:val="24"/>
        </w:rPr>
      </w:pPr>
      <w:r>
        <w:rPr>
          <w:rFonts w:hint="eastAsia" w:ascii="宋体" w:hAnsi="宋体" w:eastAsia="宋体" w:cs="宋体"/>
          <w:sz w:val="24"/>
          <w:szCs w:val="24"/>
        </w:rPr>
        <w:t>3、其他价格方式：</w:t>
      </w:r>
      <w:r>
        <w:rPr>
          <w:rFonts w:hint="eastAsia" w:ascii="宋体" w:hAnsi="宋体" w:eastAsia="宋体" w:cs="宋体"/>
          <w:sz w:val="24"/>
          <w:szCs w:val="24"/>
          <w:u w:val="single"/>
        </w:rPr>
        <w:t xml:space="preserve">              </w:t>
      </w:r>
      <w:r>
        <w:rPr>
          <w:rFonts w:hint="eastAsia" w:ascii="宋体" w:hAnsi="宋体" w:eastAsia="宋体" w:cs="宋体"/>
          <w:b/>
          <w:kern w:val="0"/>
          <w:sz w:val="24"/>
          <w:szCs w:val="24"/>
          <w:u w:val="single"/>
        </w:rPr>
        <w:t>/</w:t>
      </w:r>
      <w:r>
        <w:rPr>
          <w:rFonts w:hint="eastAsia" w:ascii="宋体" w:hAnsi="宋体" w:eastAsia="宋体" w:cs="宋体"/>
          <w:sz w:val="24"/>
          <w:szCs w:val="24"/>
          <w:u w:val="single"/>
        </w:rPr>
        <w:t xml:space="preserve">             </w:t>
      </w:r>
      <w:r>
        <w:rPr>
          <w:rFonts w:hint="eastAsia" w:ascii="宋体" w:hAnsi="宋体" w:eastAsia="宋体" w:cs="宋体"/>
          <w:sz w:val="24"/>
          <w:szCs w:val="24"/>
        </w:rPr>
        <w:t>。</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（十）其它</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1、根据采购人通知要求，标段需设立管护公示牌和四至界桩。公示牌和界桩内容、规格、材质、样式等根据采购人统一设计方案制作，费用由承包人承担。</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2、进场前3天内，报送全年养护作业计划和该标段养护管理人员组成表。结合季节特点和绿化状况，制定季度、月度养护计划。</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每月28日前报送本月管护工作总结及下月养护计划，每周一报送周计划。计划需明确每个养护地段的养护目标任务、工作内容、计划完成时间和保障措施等。</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建立健全台帐资料，包括草花布置、病虫害防治、黑麦草播种、修剪、涂白、切边、补植、施肥等，以及每日巡查存在问题自查自纠、养护量统计（含增减）、数字化城管案例处置、园林设施运行与维护、来电来访、应急抢险、安全生产、环境卫生管理等。</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4、按通知要求准时参加各类绿化养护会议、培训、考察活动。标段养护负责人保持24小时通信畅通、QQ在线。</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5、各标段轮流负责管理站的内勤管理，包括接待、卫生、值班等后勤保障，做到热情接待、不脱岗。</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6、承包人必须积极配合采购人做好管理站的运行工作，相关费用在投标报价时予以综合考虑。</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7、承包期内，采购人如果将新增管护量就近委托承包方管护，承包方不得以任何理由和借口拒绝。</w:t>
      </w:r>
    </w:p>
    <w:p>
      <w:pPr>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rPr>
        <w:t>8、如果标段内部分或全部地段在上轮管护期满符合采购人续签条款的，采购人</w:t>
      </w:r>
      <w:r>
        <w:rPr>
          <w:rFonts w:hint="eastAsia" w:ascii="宋体" w:hAnsi="宋体" w:eastAsia="宋体" w:cs="宋体"/>
          <w:sz w:val="24"/>
          <w:szCs w:val="24"/>
          <w:highlight w:val="none"/>
        </w:rPr>
        <w:t>可调剂其它类似规模的工作任务给本轮承包人，本轮承包人应予配合。</w:t>
      </w:r>
    </w:p>
    <w:p>
      <w:pPr>
        <w:widowControl/>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kern w:val="0"/>
          <w:sz w:val="24"/>
          <w:szCs w:val="24"/>
          <w:highlight w:val="none"/>
        </w:rPr>
        <w:t>9、承包人不得无故拒绝采购人的派单，凡拒绝一次的，采购人有权向承包人予以警告。</w:t>
      </w:r>
    </w:p>
    <w:p>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highlight w:val="none"/>
        </w:rPr>
        <w:t>八、激励</w:t>
      </w:r>
      <w:r>
        <w:rPr>
          <w:rFonts w:hint="eastAsia" w:ascii="宋体" w:hAnsi="宋体" w:eastAsia="宋体" w:cs="宋体"/>
          <w:b/>
          <w:sz w:val="24"/>
          <w:szCs w:val="24"/>
        </w:rPr>
        <w:t>奖惩措施</w:t>
      </w:r>
    </w:p>
    <w:p>
      <w:pPr>
        <w:widowControl/>
        <w:snapToGrid w:val="0"/>
        <w:spacing w:line="360" w:lineRule="auto"/>
        <w:ind w:firstLine="480"/>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依照《南通市崇川区绿化管养考核办法》</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b/>
          <w:bCs/>
          <w:kern w:val="0"/>
          <w:sz w:val="24"/>
          <w:szCs w:val="24"/>
        </w:rPr>
        <w:t>九、 违约责任  </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１、采购人无正当理由拒绝验收或拒付款的，采购人向乙方偿付合同总价的5%违约金。</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2、如乙方不能按期按质完成养护服务的，采购人有权扣留全部履约保证金；同时乙方应向采购人支付合同总价5%的违约金。</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3、乙方逾期交付的，每逾期1天，乙方向采购人偿付合同总额的5‰的滞纳金。如乙方逾期交付达10天，采购人有权解除合同，解除合同的通知自到达乙方时生效。乙方逾期交付的，今后参加政府采购信誉将受到影响。</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4、乙方在承担违约责任后，仍应继续履行合同规定的义务（采购人解除合同的除外）。采购人未能及时追究乙方的任何一项违约责任并不表明采购人放弃追究乙方该项或其他违约责任。</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5、乙方虚假承诺，服务不能满足采购文件要求，或是由于乙方的过错造成合同无法继续履行的，乙方履约保证金不予退还外，还应向采购人支付不少于合同总价30%赔偿金。</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b/>
          <w:bCs/>
          <w:kern w:val="0"/>
          <w:sz w:val="24"/>
          <w:szCs w:val="24"/>
        </w:rPr>
        <w:t>十、争议的解决</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1、因履行本合同引起的或与本合同有关的争议，甲、乙双方应首先通过友好协商解决，如果协商不能解决争议，则采取以下第（1）种方式解决争议：</w:t>
      </w:r>
    </w:p>
    <w:p>
      <w:pPr>
        <w:widowControl/>
        <w:spacing w:line="360" w:lineRule="auto"/>
        <w:ind w:firstLine="560"/>
        <w:jc w:val="left"/>
        <w:rPr>
          <w:rFonts w:hint="eastAsia" w:ascii="宋体" w:hAnsi="宋体" w:eastAsia="宋体" w:cs="宋体"/>
          <w:sz w:val="24"/>
          <w:szCs w:val="24"/>
        </w:rPr>
      </w:pPr>
      <w:r>
        <w:rPr>
          <w:rFonts w:hint="eastAsia" w:ascii="宋体" w:hAnsi="宋体" w:eastAsia="宋体" w:cs="宋体"/>
          <w:kern w:val="0"/>
          <w:sz w:val="24"/>
          <w:szCs w:val="24"/>
          <w:u w:val="single"/>
        </w:rPr>
        <w:t>（1）向采购人所在地有管辖权的人民法院提起诉讼；</w:t>
      </w:r>
    </w:p>
    <w:p>
      <w:pPr>
        <w:widowControl/>
        <w:spacing w:line="360" w:lineRule="auto"/>
        <w:ind w:firstLine="560"/>
        <w:jc w:val="left"/>
        <w:rPr>
          <w:rFonts w:hint="eastAsia" w:ascii="宋体" w:hAnsi="宋体" w:eastAsia="宋体" w:cs="宋体"/>
          <w:sz w:val="24"/>
          <w:szCs w:val="24"/>
        </w:rPr>
      </w:pPr>
      <w:r>
        <w:rPr>
          <w:rFonts w:hint="eastAsia" w:ascii="宋体" w:hAnsi="宋体" w:eastAsia="宋体" w:cs="宋体"/>
          <w:kern w:val="0"/>
          <w:sz w:val="24"/>
          <w:szCs w:val="24"/>
        </w:rPr>
        <w:t>（2）向南通仲裁委员会按其仲裁规则申请仲裁。</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3、在仲裁期间，本合同应继续履行。</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b/>
          <w:bCs/>
          <w:kern w:val="0"/>
          <w:sz w:val="24"/>
          <w:szCs w:val="24"/>
        </w:rPr>
        <w:t>十一、诚实信用</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乙方应诚实信用，严格按照采购文件要求和承诺履行合同，不向采购人进行商业贿赂或者提供不正当利益。</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b/>
          <w:bCs/>
          <w:kern w:val="0"/>
          <w:sz w:val="24"/>
          <w:szCs w:val="24"/>
        </w:rPr>
        <w:t>十二、合同生效及其他</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1、本合同自签订之日起生效。</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2、本合同一式捌份，采购人各执肆份，乙方肆份。</w:t>
      </w:r>
    </w:p>
    <w:p>
      <w:pPr>
        <w:widowControl/>
        <w:spacing w:line="360" w:lineRule="auto"/>
        <w:ind w:firstLine="420"/>
        <w:jc w:val="left"/>
        <w:rPr>
          <w:rFonts w:hint="eastAsia" w:ascii="宋体" w:hAnsi="宋体" w:eastAsia="宋体" w:cs="宋体"/>
          <w:sz w:val="24"/>
          <w:szCs w:val="24"/>
        </w:rPr>
      </w:pPr>
      <w:r>
        <w:rPr>
          <w:rFonts w:hint="eastAsia" w:ascii="宋体" w:hAnsi="宋体" w:eastAsia="宋体" w:cs="宋体"/>
          <w:kern w:val="0"/>
          <w:sz w:val="24"/>
          <w:szCs w:val="24"/>
        </w:rPr>
        <w:t>3、本合同应按照中华人民共和国的现行法律进行解释。</w:t>
      </w:r>
    </w:p>
    <w:tbl>
      <w:tblPr>
        <w:tblStyle w:val="17"/>
        <w:tblpPr w:leftFromText="180" w:rightFromText="180" w:vertAnchor="text" w:horzAnchor="page" w:tblpX="1465" w:tblpY="450"/>
        <w:tblOverlap w:val="never"/>
        <w:tblW w:w="0" w:type="auto"/>
        <w:tblInd w:w="0" w:type="dxa"/>
        <w:tblLayout w:type="fixed"/>
        <w:tblCellMar>
          <w:top w:w="0" w:type="dxa"/>
          <w:left w:w="108" w:type="dxa"/>
          <w:bottom w:w="0" w:type="dxa"/>
          <w:right w:w="108" w:type="dxa"/>
        </w:tblCellMar>
      </w:tblPr>
      <w:tblGrid>
        <w:gridCol w:w="4643"/>
        <w:gridCol w:w="4643"/>
      </w:tblGrid>
      <w:tr>
        <w:tblPrEx>
          <w:tblCellMar>
            <w:top w:w="0" w:type="dxa"/>
            <w:left w:w="108" w:type="dxa"/>
            <w:bottom w:w="0" w:type="dxa"/>
            <w:right w:w="108" w:type="dxa"/>
          </w:tblCellMar>
        </w:tblPrEx>
        <w:trPr>
          <w:trHeight w:val="257" w:hRule="atLeast"/>
        </w:trPr>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采购人（委托方）：（盖章）</w:t>
            </w:r>
          </w:p>
        </w:tc>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乙方：（盖章）</w:t>
            </w:r>
          </w:p>
        </w:tc>
      </w:tr>
      <w:tr>
        <w:tblPrEx>
          <w:tblCellMar>
            <w:top w:w="0" w:type="dxa"/>
            <w:left w:w="108" w:type="dxa"/>
            <w:bottom w:w="0" w:type="dxa"/>
            <w:right w:w="108" w:type="dxa"/>
          </w:tblCellMar>
        </w:tblPrEx>
        <w:trPr>
          <w:trHeight w:val="362" w:hRule="atLeast"/>
        </w:trPr>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法定代表人：</w:t>
            </w:r>
          </w:p>
        </w:tc>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法定或委托代表人</w:t>
            </w:r>
            <w:r>
              <w:rPr>
                <w:rFonts w:hint="eastAsia" w:ascii="宋体" w:hAnsi="宋体" w:eastAsia="宋体" w:cs="宋体"/>
                <w:kern w:val="0"/>
                <w:sz w:val="24"/>
                <w:szCs w:val="24"/>
              </w:rPr>
              <w:t>：</w:t>
            </w:r>
          </w:p>
        </w:tc>
      </w:tr>
      <w:tr>
        <w:tblPrEx>
          <w:tblCellMar>
            <w:top w:w="0" w:type="dxa"/>
            <w:left w:w="108" w:type="dxa"/>
            <w:bottom w:w="0" w:type="dxa"/>
            <w:right w:w="108" w:type="dxa"/>
          </w:tblCellMar>
        </w:tblPrEx>
        <w:trPr>
          <w:trHeight w:val="251" w:hRule="atLeast"/>
        </w:trPr>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电话：</w:t>
            </w:r>
          </w:p>
        </w:tc>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电话：</w:t>
            </w:r>
          </w:p>
        </w:tc>
      </w:tr>
      <w:tr>
        <w:tblPrEx>
          <w:tblCellMar>
            <w:top w:w="0" w:type="dxa"/>
            <w:left w:w="108" w:type="dxa"/>
            <w:bottom w:w="0" w:type="dxa"/>
            <w:right w:w="108" w:type="dxa"/>
          </w:tblCellMar>
        </w:tblPrEx>
        <w:trPr>
          <w:trHeight w:val="283" w:hRule="atLeast"/>
        </w:trPr>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开户银行：</w:t>
            </w:r>
          </w:p>
        </w:tc>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开户银行：</w:t>
            </w:r>
          </w:p>
        </w:tc>
      </w:tr>
      <w:tr>
        <w:tblPrEx>
          <w:tblCellMar>
            <w:top w:w="0" w:type="dxa"/>
            <w:left w:w="108" w:type="dxa"/>
            <w:bottom w:w="0" w:type="dxa"/>
            <w:right w:w="108" w:type="dxa"/>
          </w:tblCellMar>
        </w:tblPrEx>
        <w:trPr>
          <w:trHeight w:val="315" w:hRule="atLeast"/>
        </w:trPr>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rPr>
              <w:t>账</w:t>
            </w:r>
            <w:r>
              <w:rPr>
                <w:rFonts w:hint="eastAsia" w:ascii="宋体" w:hAnsi="宋体" w:eastAsia="宋体" w:cs="宋体"/>
                <w:kern w:val="0"/>
                <w:sz w:val="24"/>
                <w:szCs w:val="24"/>
                <w:lang w:val="zh-CN"/>
              </w:rPr>
              <w:t>号：</w:t>
            </w:r>
          </w:p>
        </w:tc>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rPr>
              <w:t>账</w:t>
            </w:r>
            <w:r>
              <w:rPr>
                <w:rFonts w:hint="eastAsia" w:ascii="宋体" w:hAnsi="宋体" w:eastAsia="宋体" w:cs="宋体"/>
                <w:kern w:val="0"/>
                <w:sz w:val="24"/>
                <w:szCs w:val="24"/>
                <w:lang w:val="zh-CN"/>
              </w:rPr>
              <w:t>号：</w:t>
            </w:r>
          </w:p>
        </w:tc>
      </w:tr>
      <w:tr>
        <w:tblPrEx>
          <w:tblCellMar>
            <w:top w:w="0" w:type="dxa"/>
            <w:left w:w="108" w:type="dxa"/>
            <w:bottom w:w="0" w:type="dxa"/>
            <w:right w:w="108" w:type="dxa"/>
          </w:tblCellMar>
        </w:tblPrEx>
        <w:trPr>
          <w:trHeight w:val="572" w:hRule="atLeast"/>
        </w:trPr>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日    期：</w:t>
            </w:r>
            <w:r>
              <w:rPr>
                <w:rFonts w:hint="eastAsia" w:ascii="宋体" w:hAnsi="宋体" w:eastAsia="宋体" w:cs="宋体"/>
                <w:kern w:val="0"/>
                <w:sz w:val="24"/>
                <w:szCs w:val="24"/>
                <w:lang w:val="en-US" w:eastAsia="zh-CN"/>
              </w:rPr>
              <w:t>2023</w:t>
            </w:r>
            <w:r>
              <w:rPr>
                <w:rFonts w:hint="eastAsia" w:ascii="宋体" w:hAnsi="宋体" w:eastAsia="宋体" w:cs="宋体"/>
                <w:kern w:val="0"/>
                <w:sz w:val="24"/>
                <w:szCs w:val="24"/>
                <w:lang w:val="zh-CN"/>
              </w:rPr>
              <w:t xml:space="preserve">年 </w:t>
            </w:r>
            <w:r>
              <w:rPr>
                <w:rFonts w:hint="eastAsia" w:ascii="宋体" w:hAnsi="宋体" w:eastAsia="宋体" w:cs="宋体"/>
                <w:kern w:val="0"/>
                <w:sz w:val="24"/>
                <w:szCs w:val="24"/>
                <w:lang w:val="en-US" w:eastAsia="zh-CN"/>
              </w:rPr>
              <w:t xml:space="preserve">   </w:t>
            </w:r>
            <w:r>
              <w:rPr>
                <w:rFonts w:hint="eastAsia" w:ascii="宋体" w:hAnsi="宋体" w:eastAsia="宋体" w:cs="宋体"/>
                <w:kern w:val="0"/>
                <w:sz w:val="24"/>
                <w:szCs w:val="24"/>
                <w:lang w:val="zh-CN"/>
              </w:rPr>
              <w:t>月</w:t>
            </w:r>
            <w:r>
              <w:rPr>
                <w:rFonts w:hint="eastAsia" w:ascii="宋体" w:hAnsi="宋体" w:eastAsia="宋体" w:cs="宋体"/>
                <w:kern w:val="0"/>
                <w:sz w:val="24"/>
                <w:szCs w:val="24"/>
                <w:lang w:val="en-US" w:eastAsia="zh-CN"/>
              </w:rPr>
              <w:t xml:space="preserve">   </w:t>
            </w:r>
            <w:r>
              <w:rPr>
                <w:rFonts w:hint="eastAsia" w:ascii="宋体" w:hAnsi="宋体" w:eastAsia="宋体" w:cs="宋体"/>
                <w:kern w:val="0"/>
                <w:sz w:val="24"/>
                <w:szCs w:val="24"/>
                <w:lang w:val="zh-CN"/>
              </w:rPr>
              <w:t xml:space="preserve"> 日</w:t>
            </w:r>
          </w:p>
        </w:tc>
        <w:tc>
          <w:tcPr>
            <w:tcW w:w="4643" w:type="dxa"/>
            <w:vAlign w:val="center"/>
          </w:tcPr>
          <w:p>
            <w:pPr>
              <w:widowControl/>
              <w:spacing w:line="360" w:lineRule="auto"/>
              <w:jc w:val="left"/>
              <w:rPr>
                <w:rFonts w:hint="eastAsia" w:ascii="宋体" w:hAnsi="宋体" w:eastAsia="宋体" w:cs="宋体"/>
                <w:sz w:val="24"/>
                <w:szCs w:val="24"/>
              </w:rPr>
            </w:pPr>
            <w:r>
              <w:rPr>
                <w:rFonts w:hint="eastAsia" w:ascii="宋体" w:hAnsi="宋体" w:eastAsia="宋体" w:cs="宋体"/>
                <w:kern w:val="0"/>
                <w:sz w:val="24"/>
                <w:szCs w:val="24"/>
                <w:lang w:val="zh-CN"/>
              </w:rPr>
              <w:t>日    期：</w:t>
            </w:r>
            <w:r>
              <w:rPr>
                <w:rFonts w:hint="eastAsia" w:ascii="宋体" w:hAnsi="宋体" w:eastAsia="宋体" w:cs="宋体"/>
                <w:kern w:val="0"/>
                <w:sz w:val="24"/>
                <w:szCs w:val="24"/>
                <w:lang w:val="en-US" w:eastAsia="zh-CN"/>
              </w:rPr>
              <w:t>2023</w:t>
            </w:r>
            <w:r>
              <w:rPr>
                <w:rFonts w:hint="eastAsia" w:ascii="宋体" w:hAnsi="宋体" w:eastAsia="宋体" w:cs="宋体"/>
                <w:kern w:val="0"/>
                <w:sz w:val="24"/>
                <w:szCs w:val="24"/>
                <w:lang w:val="zh-CN"/>
              </w:rPr>
              <w:t>年</w:t>
            </w:r>
            <w:r>
              <w:rPr>
                <w:rFonts w:hint="eastAsia" w:ascii="宋体" w:hAnsi="宋体" w:eastAsia="宋体" w:cs="宋体"/>
                <w:kern w:val="0"/>
                <w:sz w:val="24"/>
                <w:szCs w:val="24"/>
                <w:lang w:val="en-US" w:eastAsia="zh-CN"/>
              </w:rPr>
              <w:t xml:space="preserve">   </w:t>
            </w:r>
            <w:r>
              <w:rPr>
                <w:rFonts w:hint="eastAsia" w:ascii="宋体" w:hAnsi="宋体" w:eastAsia="宋体" w:cs="宋体"/>
                <w:kern w:val="0"/>
                <w:sz w:val="24"/>
                <w:szCs w:val="24"/>
                <w:lang w:val="zh-CN"/>
              </w:rPr>
              <w:t>月</w:t>
            </w:r>
            <w:r>
              <w:rPr>
                <w:rFonts w:hint="eastAsia" w:ascii="宋体" w:hAnsi="宋体" w:eastAsia="宋体" w:cs="宋体"/>
                <w:kern w:val="0"/>
                <w:sz w:val="24"/>
                <w:szCs w:val="24"/>
                <w:lang w:val="en-US" w:eastAsia="zh-CN"/>
              </w:rPr>
              <w:t xml:space="preserve">   </w:t>
            </w:r>
            <w:r>
              <w:rPr>
                <w:rFonts w:hint="eastAsia" w:ascii="宋体" w:hAnsi="宋体" w:eastAsia="宋体" w:cs="宋体"/>
                <w:kern w:val="0"/>
                <w:sz w:val="24"/>
                <w:szCs w:val="24"/>
                <w:lang w:val="zh-CN"/>
              </w:rPr>
              <w:t>日</w:t>
            </w:r>
          </w:p>
        </w:tc>
      </w:tr>
    </w:tbl>
    <w:p>
      <w:pPr>
        <w:spacing w:line="360" w:lineRule="auto"/>
        <w:rPr>
          <w:rFonts w:hint="eastAsia" w:ascii="宋体" w:hAnsi="宋体" w:eastAsia="宋体" w:cs="宋体"/>
          <w:sz w:val="24"/>
        </w:rPr>
      </w:pPr>
      <w:r>
        <w:rPr>
          <w:rFonts w:hint="eastAsia" w:ascii="宋体" w:hAnsi="宋体" w:eastAsia="宋体" w:cs="宋体"/>
          <w:kern w:val="0"/>
          <w:sz w:val="24"/>
          <w:lang w:val="zh-CN"/>
        </w:rPr>
        <w:br w:type="page"/>
      </w:r>
      <w:r>
        <w:rPr>
          <w:rFonts w:hint="eastAsia" w:ascii="宋体" w:hAnsi="宋体" w:eastAsia="宋体" w:cs="宋体"/>
          <w:sz w:val="24"/>
        </w:rPr>
        <w:t>附件一：项目组人员名单</w:t>
      </w:r>
    </w:p>
    <w:p>
      <w:pPr>
        <w:spacing w:line="360" w:lineRule="auto"/>
        <w:rPr>
          <w:rFonts w:hint="eastAsia" w:ascii="宋体" w:hAnsi="宋体" w:eastAsia="宋体" w:cs="宋体"/>
        </w:rPr>
      </w:pPr>
    </w:p>
    <w:p>
      <w:pPr>
        <w:spacing w:line="360" w:lineRule="auto"/>
        <w:rPr>
          <w:rFonts w:hint="eastAsia" w:ascii="宋体" w:hAnsi="宋体" w:eastAsia="宋体" w:cs="宋体"/>
          <w:sz w:val="24"/>
        </w:rPr>
      </w:pPr>
      <w:r>
        <w:rPr>
          <w:rFonts w:hint="eastAsia" w:ascii="宋体" w:hAnsi="宋体" w:eastAsia="宋体" w:cs="宋体"/>
          <w:sz w:val="24"/>
        </w:rPr>
        <w:t>我单位派驻本标段的主要人员一览表如下：</w:t>
      </w:r>
    </w:p>
    <w:tbl>
      <w:tblPr>
        <w:tblStyle w:val="17"/>
        <w:tblW w:w="106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2"/>
        <w:gridCol w:w="1676"/>
        <w:gridCol w:w="1292"/>
        <w:gridCol w:w="1830"/>
        <w:gridCol w:w="1981"/>
        <w:gridCol w:w="3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序号</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职务</w:t>
            </w:r>
          </w:p>
        </w:tc>
        <w:tc>
          <w:tcPr>
            <w:tcW w:w="129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姓名</w:t>
            </w:r>
          </w:p>
        </w:tc>
        <w:tc>
          <w:tcPr>
            <w:tcW w:w="1830"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身份证号码</w:t>
            </w:r>
          </w:p>
        </w:tc>
        <w:tc>
          <w:tcPr>
            <w:tcW w:w="1981" w:type="dxa"/>
            <w:vAlign w:val="center"/>
          </w:tcPr>
          <w:p>
            <w:pPr>
              <w:spacing w:line="360" w:lineRule="auto"/>
              <w:ind w:left="240" w:hanging="240" w:hangingChars="100"/>
              <w:jc w:val="center"/>
              <w:rPr>
                <w:rFonts w:hint="eastAsia" w:ascii="宋体" w:hAnsi="宋体" w:eastAsia="宋体" w:cs="宋体"/>
                <w:sz w:val="24"/>
              </w:rPr>
            </w:pPr>
            <w:r>
              <w:rPr>
                <w:rFonts w:hint="eastAsia" w:ascii="宋体" w:hAnsi="宋体" w:eastAsia="宋体" w:cs="宋体"/>
                <w:sz w:val="24"/>
              </w:rPr>
              <w:t>职称(资格)(学历)</w:t>
            </w:r>
          </w:p>
          <w:p>
            <w:pPr>
              <w:spacing w:line="360" w:lineRule="auto"/>
              <w:ind w:left="240" w:hanging="240" w:hangingChars="100"/>
              <w:jc w:val="center"/>
              <w:rPr>
                <w:rFonts w:hint="eastAsia" w:ascii="宋体" w:hAnsi="宋体" w:eastAsia="宋体" w:cs="宋体"/>
                <w:sz w:val="24"/>
              </w:rPr>
            </w:pPr>
            <w:r>
              <w:rPr>
                <w:rFonts w:hint="eastAsia" w:ascii="宋体" w:hAnsi="宋体" w:eastAsia="宋体" w:cs="宋体"/>
                <w:sz w:val="24"/>
              </w:rPr>
              <w:t>证书名称</w:t>
            </w:r>
          </w:p>
        </w:tc>
        <w:tc>
          <w:tcPr>
            <w:tcW w:w="3119" w:type="dxa"/>
            <w:vAlign w:val="center"/>
          </w:tcPr>
          <w:p>
            <w:pPr>
              <w:spacing w:line="360" w:lineRule="auto"/>
              <w:ind w:left="240" w:hanging="240" w:hangingChars="100"/>
              <w:jc w:val="center"/>
              <w:rPr>
                <w:rFonts w:hint="eastAsia" w:ascii="宋体" w:hAnsi="宋体" w:eastAsia="宋体" w:cs="宋体"/>
                <w:sz w:val="24"/>
              </w:rPr>
            </w:pPr>
            <w:r>
              <w:rPr>
                <w:rFonts w:hint="eastAsia" w:ascii="宋体" w:hAnsi="宋体" w:eastAsia="宋体" w:cs="宋体"/>
                <w:sz w:val="24"/>
              </w:rPr>
              <w:t>职称(资格)(学历)</w:t>
            </w:r>
          </w:p>
          <w:p>
            <w:pPr>
              <w:spacing w:line="360" w:lineRule="auto"/>
              <w:jc w:val="center"/>
              <w:rPr>
                <w:rFonts w:hint="eastAsia" w:ascii="宋体" w:hAnsi="宋体" w:eastAsia="宋体" w:cs="宋体"/>
                <w:sz w:val="24"/>
              </w:rPr>
            </w:pPr>
            <w:r>
              <w:rPr>
                <w:rFonts w:hint="eastAsia" w:ascii="宋体" w:hAnsi="宋体" w:eastAsia="宋体" w:cs="宋体"/>
                <w:sz w:val="24"/>
              </w:rPr>
              <w:t>证书编号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1</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项目经理</w:t>
            </w:r>
          </w:p>
        </w:tc>
        <w:tc>
          <w:tcPr>
            <w:tcW w:w="1292" w:type="dxa"/>
            <w:vAlign w:val="center"/>
          </w:tcPr>
          <w:p>
            <w:pPr>
              <w:spacing w:line="360" w:lineRule="exact"/>
              <w:jc w:val="center"/>
              <w:rPr>
                <w:rFonts w:hint="eastAsia" w:ascii="宋体" w:hAnsi="宋体" w:eastAsia="宋体" w:cs="宋体"/>
                <w:sz w:val="24"/>
              </w:rPr>
            </w:pPr>
          </w:p>
        </w:tc>
        <w:tc>
          <w:tcPr>
            <w:tcW w:w="1830" w:type="dxa"/>
            <w:vAlign w:val="center"/>
          </w:tcPr>
          <w:p>
            <w:pPr>
              <w:spacing w:line="360" w:lineRule="exact"/>
              <w:jc w:val="center"/>
              <w:rPr>
                <w:rFonts w:hint="eastAsia" w:ascii="宋体" w:hAnsi="宋体" w:eastAsia="宋体" w:cs="宋体"/>
                <w:sz w:val="24"/>
              </w:rPr>
            </w:pPr>
          </w:p>
        </w:tc>
        <w:tc>
          <w:tcPr>
            <w:tcW w:w="1981" w:type="dxa"/>
            <w:vAlign w:val="center"/>
          </w:tcPr>
          <w:p>
            <w:pPr>
              <w:spacing w:line="360" w:lineRule="exact"/>
              <w:ind w:left="240" w:hanging="240" w:hangingChars="100"/>
              <w:jc w:val="center"/>
              <w:rPr>
                <w:rFonts w:hint="eastAsia" w:ascii="宋体" w:hAnsi="宋体" w:eastAsia="宋体" w:cs="宋体"/>
                <w:sz w:val="24"/>
              </w:rPr>
            </w:pPr>
          </w:p>
        </w:tc>
        <w:tc>
          <w:tcPr>
            <w:tcW w:w="3119"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2</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技术负责人</w:t>
            </w:r>
          </w:p>
        </w:tc>
        <w:tc>
          <w:tcPr>
            <w:tcW w:w="1292" w:type="dxa"/>
            <w:vAlign w:val="center"/>
          </w:tcPr>
          <w:p>
            <w:pPr>
              <w:spacing w:line="360" w:lineRule="exact"/>
              <w:jc w:val="center"/>
              <w:rPr>
                <w:rFonts w:hint="eastAsia" w:ascii="宋体" w:hAnsi="宋体" w:eastAsia="宋体" w:cs="宋体"/>
                <w:sz w:val="24"/>
              </w:rPr>
            </w:pPr>
          </w:p>
        </w:tc>
        <w:tc>
          <w:tcPr>
            <w:tcW w:w="1830" w:type="dxa"/>
            <w:vAlign w:val="center"/>
          </w:tcPr>
          <w:p>
            <w:pPr>
              <w:spacing w:line="360" w:lineRule="exact"/>
              <w:jc w:val="center"/>
              <w:rPr>
                <w:rFonts w:hint="eastAsia" w:ascii="宋体" w:hAnsi="宋体" w:eastAsia="宋体" w:cs="宋体"/>
                <w:sz w:val="24"/>
              </w:rPr>
            </w:pPr>
          </w:p>
        </w:tc>
        <w:tc>
          <w:tcPr>
            <w:tcW w:w="1981" w:type="dxa"/>
            <w:vAlign w:val="center"/>
          </w:tcPr>
          <w:p>
            <w:pPr>
              <w:spacing w:line="360" w:lineRule="exact"/>
              <w:jc w:val="center"/>
              <w:rPr>
                <w:rFonts w:hint="eastAsia" w:ascii="宋体" w:hAnsi="宋体" w:eastAsia="宋体" w:cs="宋体"/>
                <w:sz w:val="24"/>
              </w:rPr>
            </w:pPr>
          </w:p>
        </w:tc>
        <w:tc>
          <w:tcPr>
            <w:tcW w:w="3119"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3</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巡查员</w:t>
            </w:r>
          </w:p>
        </w:tc>
        <w:tc>
          <w:tcPr>
            <w:tcW w:w="1292" w:type="dxa"/>
            <w:vAlign w:val="center"/>
          </w:tcPr>
          <w:p>
            <w:pPr>
              <w:spacing w:line="360" w:lineRule="exact"/>
              <w:jc w:val="center"/>
              <w:rPr>
                <w:rFonts w:hint="eastAsia" w:ascii="宋体" w:hAnsi="宋体" w:eastAsia="宋体" w:cs="宋体"/>
                <w:sz w:val="24"/>
              </w:rPr>
            </w:pPr>
          </w:p>
        </w:tc>
        <w:tc>
          <w:tcPr>
            <w:tcW w:w="1830" w:type="dxa"/>
            <w:vAlign w:val="center"/>
          </w:tcPr>
          <w:p>
            <w:pPr>
              <w:spacing w:line="360" w:lineRule="exact"/>
              <w:jc w:val="center"/>
              <w:rPr>
                <w:rFonts w:hint="eastAsia" w:ascii="宋体" w:hAnsi="宋体" w:eastAsia="宋体" w:cs="宋体"/>
                <w:sz w:val="24"/>
              </w:rPr>
            </w:pPr>
          </w:p>
        </w:tc>
        <w:tc>
          <w:tcPr>
            <w:tcW w:w="1981" w:type="dxa"/>
            <w:vAlign w:val="center"/>
          </w:tcPr>
          <w:p>
            <w:pPr>
              <w:spacing w:after="120" w:line="500" w:lineRule="exact"/>
              <w:jc w:val="center"/>
              <w:rPr>
                <w:rFonts w:hint="eastAsia" w:ascii="宋体" w:hAnsi="宋体" w:eastAsia="宋体" w:cs="宋体"/>
                <w:sz w:val="24"/>
              </w:rPr>
            </w:pPr>
          </w:p>
        </w:tc>
        <w:tc>
          <w:tcPr>
            <w:tcW w:w="3119" w:type="dxa"/>
            <w:vAlign w:val="center"/>
          </w:tcPr>
          <w:p>
            <w:pPr>
              <w:spacing w:after="120" w:line="50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4</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安全员</w:t>
            </w:r>
          </w:p>
        </w:tc>
        <w:tc>
          <w:tcPr>
            <w:tcW w:w="1292" w:type="dxa"/>
            <w:vAlign w:val="center"/>
          </w:tcPr>
          <w:p>
            <w:pPr>
              <w:spacing w:line="360" w:lineRule="exact"/>
              <w:jc w:val="center"/>
              <w:rPr>
                <w:rFonts w:hint="eastAsia" w:ascii="宋体" w:hAnsi="宋体" w:eastAsia="宋体" w:cs="宋体"/>
                <w:sz w:val="24"/>
              </w:rPr>
            </w:pPr>
          </w:p>
        </w:tc>
        <w:tc>
          <w:tcPr>
            <w:tcW w:w="1830" w:type="dxa"/>
            <w:vAlign w:val="center"/>
          </w:tcPr>
          <w:p>
            <w:pPr>
              <w:spacing w:line="360" w:lineRule="exact"/>
              <w:jc w:val="center"/>
              <w:rPr>
                <w:rFonts w:hint="eastAsia" w:ascii="宋体" w:hAnsi="宋体" w:eastAsia="宋体" w:cs="宋体"/>
                <w:sz w:val="24"/>
              </w:rPr>
            </w:pPr>
          </w:p>
        </w:tc>
        <w:tc>
          <w:tcPr>
            <w:tcW w:w="1981" w:type="dxa"/>
            <w:vAlign w:val="center"/>
          </w:tcPr>
          <w:p>
            <w:pPr>
              <w:spacing w:line="360" w:lineRule="exact"/>
              <w:ind w:left="240" w:hanging="240" w:hangingChars="100"/>
              <w:jc w:val="center"/>
              <w:rPr>
                <w:rFonts w:hint="eastAsia" w:ascii="宋体" w:hAnsi="宋体" w:eastAsia="宋体" w:cs="宋体"/>
                <w:sz w:val="24"/>
              </w:rPr>
            </w:pPr>
          </w:p>
        </w:tc>
        <w:tc>
          <w:tcPr>
            <w:tcW w:w="3119"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5</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资料员</w:t>
            </w:r>
          </w:p>
        </w:tc>
        <w:tc>
          <w:tcPr>
            <w:tcW w:w="1292" w:type="dxa"/>
            <w:vAlign w:val="center"/>
          </w:tcPr>
          <w:p>
            <w:pPr>
              <w:spacing w:line="360" w:lineRule="exact"/>
              <w:jc w:val="center"/>
              <w:rPr>
                <w:rFonts w:hint="eastAsia" w:ascii="宋体" w:hAnsi="宋体" w:eastAsia="宋体" w:cs="宋体"/>
                <w:sz w:val="24"/>
              </w:rPr>
            </w:pPr>
          </w:p>
        </w:tc>
        <w:tc>
          <w:tcPr>
            <w:tcW w:w="1830" w:type="dxa"/>
            <w:vAlign w:val="center"/>
          </w:tcPr>
          <w:p>
            <w:pPr>
              <w:spacing w:line="360" w:lineRule="exact"/>
              <w:jc w:val="center"/>
              <w:rPr>
                <w:rFonts w:hint="eastAsia" w:ascii="宋体" w:hAnsi="宋体" w:eastAsia="宋体" w:cs="宋体"/>
                <w:sz w:val="24"/>
              </w:rPr>
            </w:pPr>
          </w:p>
        </w:tc>
        <w:tc>
          <w:tcPr>
            <w:tcW w:w="1981" w:type="dxa"/>
            <w:vAlign w:val="center"/>
          </w:tcPr>
          <w:p>
            <w:pPr>
              <w:spacing w:line="360" w:lineRule="exact"/>
              <w:ind w:left="240" w:hanging="240" w:hangingChars="100"/>
              <w:jc w:val="center"/>
              <w:rPr>
                <w:rFonts w:hint="eastAsia" w:ascii="宋体" w:hAnsi="宋体" w:eastAsia="宋体" w:cs="宋体"/>
                <w:sz w:val="24"/>
              </w:rPr>
            </w:pPr>
          </w:p>
        </w:tc>
        <w:tc>
          <w:tcPr>
            <w:tcW w:w="3119"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6</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技术员</w:t>
            </w:r>
          </w:p>
        </w:tc>
        <w:tc>
          <w:tcPr>
            <w:tcW w:w="1292" w:type="dxa"/>
            <w:vAlign w:val="center"/>
          </w:tcPr>
          <w:p>
            <w:pPr>
              <w:spacing w:line="360" w:lineRule="exact"/>
              <w:jc w:val="center"/>
              <w:rPr>
                <w:rFonts w:hint="eastAsia" w:ascii="宋体" w:hAnsi="宋体" w:eastAsia="宋体" w:cs="宋体"/>
                <w:sz w:val="24"/>
              </w:rPr>
            </w:pPr>
          </w:p>
        </w:tc>
        <w:tc>
          <w:tcPr>
            <w:tcW w:w="1830" w:type="dxa"/>
            <w:vAlign w:val="center"/>
          </w:tcPr>
          <w:p>
            <w:pPr>
              <w:spacing w:line="360" w:lineRule="exact"/>
              <w:jc w:val="center"/>
              <w:rPr>
                <w:rFonts w:hint="eastAsia" w:ascii="宋体" w:hAnsi="宋体" w:eastAsia="宋体" w:cs="宋体"/>
                <w:sz w:val="24"/>
              </w:rPr>
            </w:pPr>
          </w:p>
        </w:tc>
        <w:tc>
          <w:tcPr>
            <w:tcW w:w="1981" w:type="dxa"/>
            <w:vAlign w:val="center"/>
          </w:tcPr>
          <w:p>
            <w:pPr>
              <w:spacing w:line="360" w:lineRule="exact"/>
              <w:jc w:val="center"/>
              <w:rPr>
                <w:rFonts w:hint="eastAsia" w:ascii="宋体" w:hAnsi="宋体" w:eastAsia="宋体" w:cs="宋体"/>
                <w:sz w:val="24"/>
              </w:rPr>
            </w:pPr>
          </w:p>
        </w:tc>
        <w:tc>
          <w:tcPr>
            <w:tcW w:w="3119"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0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w:t>
            </w:r>
          </w:p>
        </w:tc>
        <w:tc>
          <w:tcPr>
            <w:tcW w:w="1676"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w:t>
            </w:r>
          </w:p>
        </w:tc>
        <w:tc>
          <w:tcPr>
            <w:tcW w:w="1292" w:type="dxa"/>
            <w:vAlign w:val="center"/>
          </w:tcPr>
          <w:p>
            <w:pPr>
              <w:spacing w:line="360" w:lineRule="auto"/>
              <w:jc w:val="center"/>
              <w:rPr>
                <w:rFonts w:hint="eastAsia" w:ascii="宋体" w:hAnsi="宋体" w:eastAsia="宋体" w:cs="宋体"/>
                <w:sz w:val="24"/>
              </w:rPr>
            </w:pPr>
          </w:p>
        </w:tc>
        <w:tc>
          <w:tcPr>
            <w:tcW w:w="1830" w:type="dxa"/>
            <w:vAlign w:val="center"/>
          </w:tcPr>
          <w:p>
            <w:pPr>
              <w:spacing w:line="360" w:lineRule="auto"/>
              <w:jc w:val="center"/>
              <w:rPr>
                <w:rFonts w:hint="eastAsia" w:ascii="宋体" w:hAnsi="宋体" w:eastAsia="宋体" w:cs="宋体"/>
                <w:sz w:val="24"/>
              </w:rPr>
            </w:pPr>
          </w:p>
        </w:tc>
        <w:tc>
          <w:tcPr>
            <w:tcW w:w="1981" w:type="dxa"/>
            <w:vAlign w:val="center"/>
          </w:tcPr>
          <w:p>
            <w:pPr>
              <w:spacing w:line="360" w:lineRule="auto"/>
              <w:ind w:left="240" w:hanging="240" w:hangingChars="100"/>
              <w:jc w:val="center"/>
              <w:rPr>
                <w:rFonts w:hint="eastAsia" w:ascii="宋体" w:hAnsi="宋体" w:eastAsia="宋体" w:cs="宋体"/>
                <w:sz w:val="24"/>
              </w:rPr>
            </w:pPr>
          </w:p>
        </w:tc>
        <w:tc>
          <w:tcPr>
            <w:tcW w:w="3119" w:type="dxa"/>
            <w:vAlign w:val="center"/>
          </w:tcPr>
          <w:p>
            <w:pPr>
              <w:spacing w:line="360" w:lineRule="auto"/>
              <w:jc w:val="center"/>
              <w:rPr>
                <w:rFonts w:hint="eastAsia" w:ascii="宋体" w:hAnsi="宋体" w:eastAsia="宋体" w:cs="宋体"/>
                <w:sz w:val="24"/>
              </w:rPr>
            </w:pPr>
          </w:p>
        </w:tc>
      </w:tr>
    </w:tbl>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注：以上表格供应商可根据自身情况增加行数，格式不变</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本合同执行中的日常工作、现场管理、质量标准、结算与支付等方面工作，均由项目经理代表本单位全面负责。</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本合同执行中施肥、修剪、病虫害防治、防腐补洞等技术性指导工作，均由技术负责人代表本单位全面负责。</w:t>
      </w:r>
    </w:p>
    <w:p>
      <w:pPr>
        <w:spacing w:line="360" w:lineRule="auto"/>
        <w:ind w:firstLine="2650" w:firstLineChars="1100"/>
        <w:rPr>
          <w:rFonts w:hint="eastAsia" w:ascii="宋体" w:hAnsi="宋体" w:eastAsia="宋体" w:cs="宋体"/>
          <w:b/>
          <w:sz w:val="24"/>
        </w:rPr>
      </w:pPr>
    </w:p>
    <w:p>
      <w:pPr>
        <w:spacing w:line="360" w:lineRule="auto"/>
        <w:ind w:firstLine="2409" w:firstLineChars="1000"/>
        <w:rPr>
          <w:rFonts w:hint="eastAsia" w:ascii="宋体" w:hAnsi="宋体" w:eastAsia="宋体" w:cs="宋体"/>
          <w:b/>
          <w:sz w:val="24"/>
        </w:rPr>
      </w:pPr>
      <w:r>
        <w:rPr>
          <w:rFonts w:hint="eastAsia" w:ascii="宋体" w:hAnsi="宋体" w:eastAsia="宋体" w:cs="宋体"/>
          <w:b/>
          <w:sz w:val="24"/>
        </w:rPr>
        <w:t>供应商：</w:t>
      </w:r>
      <w:r>
        <w:rPr>
          <w:rFonts w:hint="eastAsia" w:ascii="宋体" w:hAnsi="宋体" w:eastAsia="宋体" w:cs="宋体"/>
          <w:b/>
          <w:sz w:val="24"/>
          <w:u w:val="single"/>
          <w:lang w:val="en-US" w:eastAsia="zh-CN"/>
        </w:rPr>
        <w:t xml:space="preserve">                                   </w:t>
      </w:r>
      <w:r>
        <w:rPr>
          <w:rFonts w:hint="eastAsia" w:ascii="宋体" w:hAnsi="宋体" w:eastAsia="宋体" w:cs="宋体"/>
          <w:b/>
          <w:sz w:val="24"/>
        </w:rPr>
        <w:t>（盖章）</w:t>
      </w:r>
    </w:p>
    <w:p>
      <w:pPr>
        <w:spacing w:line="360" w:lineRule="auto"/>
        <w:ind w:firstLine="2409" w:firstLineChars="1000"/>
        <w:rPr>
          <w:rFonts w:hint="eastAsia" w:ascii="宋体" w:hAnsi="宋体" w:eastAsia="宋体" w:cs="宋体"/>
          <w:sz w:val="24"/>
        </w:rPr>
      </w:pPr>
      <w:r>
        <w:rPr>
          <w:rFonts w:hint="eastAsia" w:ascii="宋体" w:hAnsi="宋体" w:eastAsia="宋体" w:cs="宋体"/>
          <w:b/>
          <w:sz w:val="24"/>
        </w:rPr>
        <w:t>法定代表人或被授权人：</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rPr>
        <w:t>（签名或印章）</w:t>
      </w:r>
    </w:p>
    <w:p>
      <w:pPr>
        <w:spacing w:line="360" w:lineRule="auto"/>
        <w:jc w:val="right"/>
        <w:rPr>
          <w:rFonts w:hint="eastAsia" w:ascii="宋体" w:hAnsi="宋体" w:eastAsia="宋体" w:cs="宋体"/>
          <w:b/>
          <w:sz w:val="24"/>
        </w:rPr>
      </w:pPr>
      <w:r>
        <w:rPr>
          <w:rFonts w:hint="eastAsia" w:ascii="宋体" w:hAnsi="宋体" w:eastAsia="宋体" w:cs="宋体"/>
          <w:b/>
          <w:sz w:val="24"/>
        </w:rPr>
        <w:t>日  期：  202</w:t>
      </w:r>
      <w:r>
        <w:rPr>
          <w:rFonts w:hint="eastAsia" w:ascii="宋体" w:hAnsi="宋体" w:eastAsia="宋体" w:cs="宋体"/>
          <w:b/>
          <w:sz w:val="24"/>
          <w:lang w:val="en-US" w:eastAsia="zh-CN"/>
        </w:rPr>
        <w:t>3</w:t>
      </w:r>
      <w:r>
        <w:rPr>
          <w:rFonts w:hint="eastAsia" w:ascii="宋体" w:hAnsi="宋体" w:eastAsia="宋体" w:cs="宋体"/>
          <w:b/>
          <w:sz w:val="24"/>
        </w:rPr>
        <w:t xml:space="preserve">  年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月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日</w:t>
      </w:r>
    </w:p>
    <w:p>
      <w:pPr>
        <w:spacing w:line="360" w:lineRule="auto"/>
        <w:rPr>
          <w:rFonts w:hint="eastAsia" w:ascii="宋体" w:hAnsi="宋体" w:eastAsia="宋体" w:cs="宋体"/>
          <w:sz w:val="24"/>
        </w:rPr>
      </w:pPr>
      <w:r>
        <w:rPr>
          <w:rFonts w:hint="eastAsia" w:ascii="宋体" w:hAnsi="宋体" w:eastAsia="宋体" w:cs="宋体"/>
          <w:sz w:val="24"/>
        </w:rPr>
        <w:br w:type="page"/>
      </w:r>
    </w:p>
    <w:p>
      <w:pPr>
        <w:pStyle w:val="2"/>
        <w:spacing w:line="360" w:lineRule="auto"/>
        <w:rPr>
          <w:rFonts w:hint="eastAsia" w:ascii="宋体" w:hAnsi="宋体" w:eastAsia="宋体" w:cs="宋体"/>
          <w:sz w:val="24"/>
        </w:rPr>
      </w:pPr>
      <w:r>
        <w:rPr>
          <w:rFonts w:hint="eastAsia" w:ascii="宋体" w:hAnsi="宋体" w:eastAsia="宋体" w:cs="宋体"/>
          <w:sz w:val="24"/>
        </w:rPr>
        <w:t>附件二：养护作业人员、保安及保洁花名册</w:t>
      </w:r>
    </w:p>
    <w:p>
      <w:pPr>
        <w:spacing w:line="360" w:lineRule="auto"/>
        <w:rPr>
          <w:rFonts w:hint="eastAsia" w:ascii="宋体" w:hAnsi="宋体" w:eastAsia="宋体" w:cs="宋体"/>
          <w:sz w:val="24"/>
        </w:rPr>
      </w:pPr>
      <w:r>
        <w:rPr>
          <w:rFonts w:hint="eastAsia" w:ascii="宋体" w:hAnsi="宋体" w:eastAsia="宋体" w:cs="宋体"/>
          <w:sz w:val="24"/>
        </w:rPr>
        <w:t>我单位派驻本标段的养护作业人员、保安及保洁人员花名册如下：</w:t>
      </w:r>
    </w:p>
    <w:p>
      <w:pPr>
        <w:pStyle w:val="5"/>
        <w:spacing w:line="360" w:lineRule="auto"/>
        <w:ind w:firstLine="0" w:firstLineChars="0"/>
        <w:rPr>
          <w:rFonts w:hint="eastAsia" w:ascii="宋体" w:hAnsi="宋体" w:eastAsia="宋体" w:cs="宋体"/>
        </w:rPr>
      </w:pPr>
    </w:p>
    <w:tbl>
      <w:tblPr>
        <w:tblStyle w:val="17"/>
        <w:tblW w:w="94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9"/>
        <w:gridCol w:w="2231"/>
        <w:gridCol w:w="1388"/>
        <w:gridCol w:w="2678"/>
        <w:gridCol w:w="1215"/>
        <w:gridCol w:w="1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jc w:val="center"/>
        </w:trPr>
        <w:tc>
          <w:tcPr>
            <w:tcW w:w="759"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序号</w:t>
            </w:r>
          </w:p>
        </w:tc>
        <w:tc>
          <w:tcPr>
            <w:tcW w:w="2231"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职务</w:t>
            </w:r>
          </w:p>
        </w:tc>
        <w:tc>
          <w:tcPr>
            <w:tcW w:w="1388"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姓名</w:t>
            </w:r>
          </w:p>
        </w:tc>
        <w:tc>
          <w:tcPr>
            <w:tcW w:w="2678"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身份证号码</w:t>
            </w:r>
          </w:p>
        </w:tc>
        <w:tc>
          <w:tcPr>
            <w:tcW w:w="1215" w:type="dxa"/>
            <w:vAlign w:val="center"/>
          </w:tcPr>
          <w:p>
            <w:pPr>
              <w:spacing w:line="360" w:lineRule="auto"/>
              <w:ind w:left="240" w:hanging="240" w:hangingChars="100"/>
              <w:jc w:val="center"/>
              <w:rPr>
                <w:rFonts w:hint="eastAsia" w:ascii="宋体" w:hAnsi="宋体" w:eastAsia="宋体" w:cs="宋体"/>
                <w:sz w:val="24"/>
              </w:rPr>
            </w:pPr>
            <w:r>
              <w:rPr>
                <w:rFonts w:hint="eastAsia" w:ascii="宋体" w:hAnsi="宋体" w:eastAsia="宋体" w:cs="宋体"/>
                <w:sz w:val="24"/>
              </w:rPr>
              <w:t>年龄</w:t>
            </w:r>
          </w:p>
        </w:tc>
        <w:tc>
          <w:tcPr>
            <w:tcW w:w="1195"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1</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2</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3</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4</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5</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6</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7</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8</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9</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10</w:t>
            </w:r>
          </w:p>
        </w:tc>
        <w:tc>
          <w:tcPr>
            <w:tcW w:w="2231" w:type="dxa"/>
            <w:vAlign w:val="center"/>
          </w:tcPr>
          <w:p>
            <w:pPr>
              <w:spacing w:line="360" w:lineRule="exact"/>
              <w:jc w:val="center"/>
              <w:rPr>
                <w:rFonts w:hint="eastAsia" w:ascii="宋体" w:hAnsi="宋体" w:eastAsia="宋体" w:cs="宋体"/>
                <w:sz w:val="24"/>
              </w:rPr>
            </w:pPr>
          </w:p>
        </w:tc>
        <w:tc>
          <w:tcPr>
            <w:tcW w:w="1388" w:type="dxa"/>
            <w:vAlign w:val="center"/>
          </w:tcPr>
          <w:p>
            <w:pPr>
              <w:spacing w:line="360" w:lineRule="exact"/>
              <w:jc w:val="center"/>
              <w:rPr>
                <w:rFonts w:hint="eastAsia" w:ascii="宋体" w:hAnsi="宋体" w:eastAsia="宋体" w:cs="宋体"/>
                <w:sz w:val="24"/>
              </w:rPr>
            </w:pPr>
          </w:p>
        </w:tc>
        <w:tc>
          <w:tcPr>
            <w:tcW w:w="2678" w:type="dxa"/>
            <w:vAlign w:val="center"/>
          </w:tcPr>
          <w:p>
            <w:pPr>
              <w:spacing w:line="360" w:lineRule="exact"/>
              <w:jc w:val="center"/>
              <w:rPr>
                <w:rFonts w:hint="eastAsia" w:ascii="宋体" w:hAnsi="宋体" w:eastAsia="宋体" w:cs="宋体"/>
                <w:sz w:val="24"/>
              </w:rPr>
            </w:pPr>
          </w:p>
        </w:tc>
        <w:tc>
          <w:tcPr>
            <w:tcW w:w="1215" w:type="dxa"/>
            <w:vAlign w:val="center"/>
          </w:tcPr>
          <w:p>
            <w:pPr>
              <w:spacing w:line="360" w:lineRule="exact"/>
              <w:ind w:left="240" w:hanging="240" w:hangingChars="100"/>
              <w:jc w:val="center"/>
              <w:rPr>
                <w:rFonts w:hint="eastAsia" w:ascii="宋体" w:hAnsi="宋体" w:eastAsia="宋体" w:cs="宋体"/>
                <w:sz w:val="24"/>
              </w:rPr>
            </w:pPr>
          </w:p>
        </w:tc>
        <w:tc>
          <w:tcPr>
            <w:tcW w:w="1195"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759"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w:t>
            </w:r>
          </w:p>
        </w:tc>
        <w:tc>
          <w:tcPr>
            <w:tcW w:w="2231"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w:t>
            </w:r>
          </w:p>
        </w:tc>
        <w:tc>
          <w:tcPr>
            <w:tcW w:w="1388" w:type="dxa"/>
            <w:vAlign w:val="center"/>
          </w:tcPr>
          <w:p>
            <w:pPr>
              <w:spacing w:line="360" w:lineRule="auto"/>
              <w:jc w:val="center"/>
              <w:rPr>
                <w:rFonts w:hint="eastAsia" w:ascii="宋体" w:hAnsi="宋体" w:eastAsia="宋体" w:cs="宋体"/>
                <w:sz w:val="24"/>
              </w:rPr>
            </w:pPr>
          </w:p>
        </w:tc>
        <w:tc>
          <w:tcPr>
            <w:tcW w:w="2678" w:type="dxa"/>
            <w:vAlign w:val="center"/>
          </w:tcPr>
          <w:p>
            <w:pPr>
              <w:spacing w:line="360" w:lineRule="auto"/>
              <w:jc w:val="center"/>
              <w:rPr>
                <w:rFonts w:hint="eastAsia" w:ascii="宋体" w:hAnsi="宋体" w:eastAsia="宋体" w:cs="宋体"/>
                <w:sz w:val="24"/>
              </w:rPr>
            </w:pPr>
          </w:p>
        </w:tc>
        <w:tc>
          <w:tcPr>
            <w:tcW w:w="1215" w:type="dxa"/>
            <w:vAlign w:val="center"/>
          </w:tcPr>
          <w:p>
            <w:pPr>
              <w:spacing w:line="360" w:lineRule="auto"/>
              <w:ind w:left="240" w:hanging="240" w:hangingChars="100"/>
              <w:jc w:val="center"/>
              <w:rPr>
                <w:rFonts w:hint="eastAsia" w:ascii="宋体" w:hAnsi="宋体" w:eastAsia="宋体" w:cs="宋体"/>
                <w:sz w:val="24"/>
              </w:rPr>
            </w:pPr>
          </w:p>
        </w:tc>
        <w:tc>
          <w:tcPr>
            <w:tcW w:w="1195" w:type="dxa"/>
            <w:vAlign w:val="center"/>
          </w:tcPr>
          <w:p>
            <w:pPr>
              <w:spacing w:line="360" w:lineRule="auto"/>
              <w:jc w:val="center"/>
              <w:rPr>
                <w:rFonts w:hint="eastAsia" w:ascii="宋体" w:hAnsi="宋体" w:eastAsia="宋体" w:cs="宋体"/>
                <w:sz w:val="24"/>
              </w:rPr>
            </w:pPr>
          </w:p>
        </w:tc>
      </w:tr>
    </w:tbl>
    <w:p>
      <w:pPr>
        <w:widowControl/>
        <w:snapToGrid w:val="0"/>
        <w:spacing w:line="360" w:lineRule="auto"/>
        <w:jc w:val="left"/>
        <w:rPr>
          <w:rFonts w:hint="eastAsia" w:ascii="宋体" w:hAnsi="宋体" w:eastAsia="宋体" w:cs="宋体"/>
          <w:b/>
          <w:bCs/>
          <w:sz w:val="24"/>
        </w:rPr>
      </w:pPr>
      <w:r>
        <w:rPr>
          <w:rFonts w:hint="eastAsia" w:ascii="宋体" w:hAnsi="宋体" w:eastAsia="宋体" w:cs="宋体"/>
          <w:sz w:val="24"/>
        </w:rPr>
        <w:t>注：以上表格供应商可根据自身情况增加行数，格式不变</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我公司承诺以上人员均符合采购人对养护作业人员、保安及保洁人员的要求且具备相应作业能力，以上人员将在标段内专职工作。</w:t>
      </w:r>
    </w:p>
    <w:p>
      <w:pPr>
        <w:spacing w:line="360" w:lineRule="auto"/>
        <w:ind w:firstLine="2650" w:firstLineChars="1100"/>
        <w:rPr>
          <w:rFonts w:hint="eastAsia" w:ascii="宋体" w:hAnsi="宋体" w:eastAsia="宋体" w:cs="宋体"/>
          <w:b/>
          <w:sz w:val="24"/>
        </w:rPr>
      </w:pPr>
    </w:p>
    <w:p>
      <w:pPr>
        <w:spacing w:line="360" w:lineRule="auto"/>
        <w:ind w:firstLine="2409" w:firstLineChars="1000"/>
        <w:rPr>
          <w:rFonts w:hint="eastAsia" w:ascii="宋体" w:hAnsi="宋体" w:eastAsia="宋体" w:cs="宋体"/>
          <w:b/>
          <w:sz w:val="24"/>
        </w:rPr>
      </w:pPr>
      <w:r>
        <w:rPr>
          <w:rFonts w:hint="eastAsia" w:ascii="宋体" w:hAnsi="宋体" w:eastAsia="宋体" w:cs="宋体"/>
          <w:b/>
          <w:sz w:val="24"/>
        </w:rPr>
        <w:t>供应商：</w:t>
      </w:r>
      <w:r>
        <w:rPr>
          <w:rFonts w:hint="eastAsia" w:ascii="宋体" w:hAnsi="宋体" w:eastAsia="宋体" w:cs="宋体"/>
          <w:b/>
          <w:sz w:val="24"/>
          <w:u w:val="single"/>
          <w:lang w:val="en-US" w:eastAsia="zh-CN"/>
        </w:rPr>
        <w:t xml:space="preserve">                                   </w:t>
      </w:r>
      <w:r>
        <w:rPr>
          <w:rFonts w:hint="eastAsia" w:ascii="宋体" w:hAnsi="宋体" w:eastAsia="宋体" w:cs="宋体"/>
          <w:b/>
          <w:sz w:val="24"/>
        </w:rPr>
        <w:t>（盖章）</w:t>
      </w:r>
    </w:p>
    <w:p>
      <w:pPr>
        <w:spacing w:line="360" w:lineRule="auto"/>
        <w:ind w:firstLine="2409" w:firstLineChars="1000"/>
        <w:rPr>
          <w:rFonts w:hint="eastAsia" w:ascii="宋体" w:hAnsi="宋体" w:eastAsia="宋体" w:cs="宋体"/>
          <w:sz w:val="24"/>
        </w:rPr>
      </w:pPr>
      <w:r>
        <w:rPr>
          <w:rFonts w:hint="eastAsia" w:ascii="宋体" w:hAnsi="宋体" w:eastAsia="宋体" w:cs="宋体"/>
          <w:b/>
          <w:sz w:val="24"/>
        </w:rPr>
        <w:t>法定代表人或被授权人：</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rPr>
        <w:t>（签名或印章）</w:t>
      </w:r>
    </w:p>
    <w:p>
      <w:pPr>
        <w:spacing w:line="360" w:lineRule="auto"/>
        <w:jc w:val="right"/>
        <w:rPr>
          <w:rFonts w:hint="eastAsia" w:ascii="宋体" w:hAnsi="宋体" w:eastAsia="宋体" w:cs="宋体"/>
          <w:b/>
          <w:sz w:val="24"/>
        </w:rPr>
      </w:pPr>
      <w:r>
        <w:rPr>
          <w:rFonts w:hint="eastAsia" w:ascii="宋体" w:hAnsi="宋体" w:eastAsia="宋体" w:cs="宋体"/>
          <w:b/>
          <w:sz w:val="24"/>
        </w:rPr>
        <w:t>日  期：  202</w:t>
      </w:r>
      <w:r>
        <w:rPr>
          <w:rFonts w:hint="eastAsia" w:ascii="宋体" w:hAnsi="宋体" w:eastAsia="宋体" w:cs="宋体"/>
          <w:b/>
          <w:sz w:val="24"/>
          <w:lang w:val="en-US" w:eastAsia="zh-CN"/>
        </w:rPr>
        <w:t>3</w:t>
      </w:r>
      <w:r>
        <w:rPr>
          <w:rFonts w:hint="eastAsia" w:ascii="宋体" w:hAnsi="宋体" w:eastAsia="宋体" w:cs="宋体"/>
          <w:b/>
          <w:sz w:val="24"/>
        </w:rPr>
        <w:t xml:space="preserve">  年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月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日</w:t>
      </w:r>
    </w:p>
    <w:p>
      <w:pPr>
        <w:wordWrap w:val="0"/>
        <w:spacing w:line="360" w:lineRule="auto"/>
        <w:jc w:val="right"/>
        <w:rPr>
          <w:rFonts w:hint="eastAsia" w:ascii="宋体" w:hAnsi="宋体" w:eastAsia="宋体" w:cs="宋体"/>
          <w:b/>
          <w:sz w:val="24"/>
        </w:rPr>
      </w:pPr>
    </w:p>
    <w:p>
      <w:pPr>
        <w:spacing w:line="360" w:lineRule="auto"/>
        <w:rPr>
          <w:rFonts w:hint="eastAsia" w:ascii="宋体" w:hAnsi="宋体" w:eastAsia="宋体" w:cs="宋体"/>
          <w:sz w:val="24"/>
        </w:rPr>
      </w:pPr>
      <w:r>
        <w:rPr>
          <w:rFonts w:hint="eastAsia" w:ascii="宋体" w:hAnsi="宋体" w:eastAsia="宋体" w:cs="宋体"/>
          <w:b/>
          <w:sz w:val="24"/>
        </w:rPr>
        <w:br w:type="page"/>
      </w:r>
    </w:p>
    <w:p>
      <w:pPr>
        <w:pStyle w:val="2"/>
        <w:spacing w:line="360" w:lineRule="auto"/>
        <w:rPr>
          <w:rFonts w:hint="eastAsia" w:ascii="宋体" w:hAnsi="宋体" w:eastAsia="宋体" w:cs="宋体"/>
          <w:sz w:val="24"/>
        </w:rPr>
      </w:pPr>
      <w:r>
        <w:rPr>
          <w:rFonts w:hint="eastAsia" w:ascii="宋体" w:hAnsi="宋体" w:eastAsia="宋体" w:cs="宋体"/>
          <w:sz w:val="24"/>
        </w:rPr>
        <w:t>附件三：作业车辆清单</w:t>
      </w:r>
    </w:p>
    <w:p>
      <w:pPr>
        <w:spacing w:line="360" w:lineRule="auto"/>
        <w:rPr>
          <w:rFonts w:hint="eastAsia" w:ascii="宋体" w:hAnsi="宋体" w:eastAsia="宋体" w:cs="宋体"/>
        </w:rPr>
      </w:pPr>
      <w:r>
        <w:rPr>
          <w:rFonts w:hint="eastAsia" w:ascii="宋体" w:hAnsi="宋体" w:eastAsia="宋体" w:cs="宋体"/>
          <w:sz w:val="24"/>
        </w:rPr>
        <w:t>我单位在本项目配备的车辆清单如下：</w:t>
      </w:r>
    </w:p>
    <w:tbl>
      <w:tblPr>
        <w:tblStyle w:val="17"/>
        <w:tblW w:w="9779" w:type="dxa"/>
        <w:tblInd w:w="-5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3"/>
        <w:gridCol w:w="2598"/>
        <w:gridCol w:w="2427"/>
        <w:gridCol w:w="2809"/>
        <w:gridCol w:w="11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序号</w:t>
            </w:r>
          </w:p>
        </w:tc>
        <w:tc>
          <w:tcPr>
            <w:tcW w:w="259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车辆名称</w:t>
            </w:r>
          </w:p>
        </w:tc>
        <w:tc>
          <w:tcPr>
            <w:tcW w:w="2427"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车牌号</w:t>
            </w:r>
          </w:p>
        </w:tc>
        <w:tc>
          <w:tcPr>
            <w:tcW w:w="2809"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自有/租赁</w:t>
            </w:r>
          </w:p>
        </w:tc>
        <w:tc>
          <w:tcPr>
            <w:tcW w:w="1172" w:type="dxa"/>
            <w:vAlign w:val="center"/>
          </w:tcPr>
          <w:p>
            <w:pPr>
              <w:spacing w:line="360" w:lineRule="auto"/>
              <w:ind w:left="240" w:hanging="240" w:hangingChars="100"/>
              <w:jc w:val="center"/>
              <w:rPr>
                <w:rFonts w:hint="eastAsia" w:ascii="宋体" w:hAnsi="宋体" w:eastAsia="宋体" w:cs="宋体"/>
                <w:sz w:val="24"/>
              </w:rPr>
            </w:pPr>
            <w:r>
              <w:rPr>
                <w:rFonts w:hint="eastAsia" w:ascii="宋体" w:hAnsi="宋体" w:eastAsia="宋体" w:cs="宋体"/>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1</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jc w:val="center"/>
              <w:rPr>
                <w:rFonts w:hint="eastAsia" w:ascii="宋体" w:hAnsi="宋体" w:eastAsia="宋体" w:cs="宋体"/>
                <w:color w:val="000000"/>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2</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widowControl/>
              <w:overflowPunct w:val="0"/>
              <w:jc w:val="center"/>
              <w:rPr>
                <w:rFonts w:hint="eastAsia" w:ascii="宋体" w:hAnsi="宋体" w:eastAsia="宋体" w:cs="宋体"/>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3</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widowControl/>
              <w:overflowPunct w:val="0"/>
              <w:jc w:val="center"/>
              <w:rPr>
                <w:rFonts w:hint="eastAsia" w:ascii="宋体" w:hAnsi="宋体" w:eastAsia="宋体" w:cs="宋体"/>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4</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widowControl/>
              <w:overflowPunct w:val="0"/>
              <w:jc w:val="center"/>
              <w:rPr>
                <w:rFonts w:hint="eastAsia" w:ascii="宋体" w:hAnsi="宋体" w:eastAsia="宋体" w:cs="宋体"/>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5</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jc w:val="center"/>
              <w:rPr>
                <w:rFonts w:hint="eastAsia" w:ascii="宋体" w:hAnsi="宋体" w:eastAsia="宋体" w:cs="宋体"/>
                <w:color w:val="000000"/>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6</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jc w:val="center"/>
              <w:rPr>
                <w:rFonts w:hint="eastAsia" w:ascii="宋体" w:hAnsi="宋体" w:eastAsia="宋体" w:cs="宋体"/>
                <w:color w:val="000000"/>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7</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jc w:val="center"/>
              <w:rPr>
                <w:rFonts w:hint="eastAsia" w:ascii="宋体" w:hAnsi="宋体" w:eastAsia="宋体" w:cs="宋体"/>
                <w:color w:val="000000"/>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8</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widowControl/>
              <w:overflowPunct w:val="0"/>
              <w:jc w:val="center"/>
              <w:rPr>
                <w:rFonts w:hint="eastAsia" w:ascii="宋体" w:hAnsi="宋体" w:eastAsia="宋体" w:cs="宋体"/>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9</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jc w:val="center"/>
              <w:rPr>
                <w:rFonts w:hint="eastAsia" w:ascii="宋体" w:hAnsi="宋体" w:eastAsia="宋体" w:cs="宋体"/>
                <w:color w:val="000000"/>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10</w:t>
            </w:r>
          </w:p>
        </w:tc>
        <w:tc>
          <w:tcPr>
            <w:tcW w:w="2598" w:type="dxa"/>
            <w:vAlign w:val="center"/>
          </w:tcPr>
          <w:p>
            <w:pPr>
              <w:jc w:val="center"/>
              <w:rPr>
                <w:rFonts w:hint="eastAsia" w:ascii="宋体" w:hAnsi="宋体" w:eastAsia="宋体" w:cs="宋体"/>
                <w:color w:val="000000"/>
                <w:sz w:val="24"/>
              </w:rPr>
            </w:pPr>
          </w:p>
        </w:tc>
        <w:tc>
          <w:tcPr>
            <w:tcW w:w="2427" w:type="dxa"/>
            <w:vAlign w:val="center"/>
          </w:tcPr>
          <w:p>
            <w:pPr>
              <w:jc w:val="center"/>
              <w:rPr>
                <w:rFonts w:hint="eastAsia" w:ascii="宋体" w:hAnsi="宋体" w:eastAsia="宋体" w:cs="宋体"/>
                <w:color w:val="000000"/>
                <w:sz w:val="24"/>
              </w:rPr>
            </w:pPr>
          </w:p>
        </w:tc>
        <w:tc>
          <w:tcPr>
            <w:tcW w:w="2809" w:type="dxa"/>
            <w:vAlign w:val="center"/>
          </w:tcPr>
          <w:p>
            <w:pPr>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773"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w:t>
            </w:r>
          </w:p>
        </w:tc>
        <w:tc>
          <w:tcPr>
            <w:tcW w:w="2598" w:type="dxa"/>
            <w:vAlign w:val="center"/>
          </w:tcPr>
          <w:p>
            <w:pPr>
              <w:spacing w:line="360" w:lineRule="auto"/>
              <w:ind w:firstLine="120" w:firstLineChars="50"/>
              <w:jc w:val="center"/>
              <w:rPr>
                <w:rFonts w:hint="eastAsia" w:ascii="宋体" w:hAnsi="宋体" w:eastAsia="宋体" w:cs="宋体"/>
                <w:kern w:val="0"/>
                <w:sz w:val="24"/>
              </w:rPr>
            </w:pPr>
            <w:r>
              <w:rPr>
                <w:rFonts w:hint="eastAsia" w:ascii="宋体" w:hAnsi="宋体" w:eastAsia="宋体" w:cs="宋体"/>
                <w:kern w:val="0"/>
                <w:sz w:val="24"/>
              </w:rPr>
              <w:t>...</w:t>
            </w:r>
          </w:p>
        </w:tc>
        <w:tc>
          <w:tcPr>
            <w:tcW w:w="2427" w:type="dxa"/>
            <w:vAlign w:val="center"/>
          </w:tcPr>
          <w:p>
            <w:pPr>
              <w:spacing w:line="360" w:lineRule="auto"/>
              <w:jc w:val="center"/>
              <w:rPr>
                <w:rFonts w:hint="eastAsia" w:ascii="宋体" w:hAnsi="宋体" w:eastAsia="宋体" w:cs="宋体"/>
                <w:sz w:val="24"/>
              </w:rPr>
            </w:pPr>
          </w:p>
        </w:tc>
        <w:tc>
          <w:tcPr>
            <w:tcW w:w="2809" w:type="dxa"/>
            <w:vAlign w:val="center"/>
          </w:tcPr>
          <w:p>
            <w:pPr>
              <w:spacing w:line="360" w:lineRule="auto"/>
              <w:jc w:val="center"/>
              <w:rPr>
                <w:rFonts w:hint="eastAsia" w:ascii="宋体" w:hAnsi="宋体" w:eastAsia="宋体" w:cs="宋体"/>
                <w:sz w:val="24"/>
              </w:rPr>
            </w:pPr>
          </w:p>
        </w:tc>
        <w:tc>
          <w:tcPr>
            <w:tcW w:w="1172" w:type="dxa"/>
            <w:vAlign w:val="center"/>
          </w:tcPr>
          <w:p>
            <w:pPr>
              <w:spacing w:line="360" w:lineRule="auto"/>
              <w:ind w:left="240" w:hanging="240" w:hangingChars="100"/>
              <w:jc w:val="center"/>
              <w:rPr>
                <w:rFonts w:hint="eastAsia" w:ascii="宋体" w:hAnsi="宋体" w:eastAsia="宋体" w:cs="宋体"/>
                <w:sz w:val="24"/>
              </w:rPr>
            </w:pPr>
          </w:p>
        </w:tc>
      </w:tr>
    </w:tbl>
    <w:p>
      <w:pPr>
        <w:spacing w:line="360" w:lineRule="auto"/>
        <w:rPr>
          <w:rFonts w:hint="eastAsia" w:ascii="宋体" w:hAnsi="宋体" w:eastAsia="宋体" w:cs="宋体"/>
          <w:sz w:val="24"/>
        </w:rPr>
      </w:pPr>
      <w:r>
        <w:rPr>
          <w:rFonts w:hint="eastAsia" w:ascii="宋体" w:hAnsi="宋体" w:eastAsia="宋体" w:cs="宋体"/>
          <w:sz w:val="24"/>
        </w:rPr>
        <w:t>注：以上表格供应商可根据自身情况及招标文件要求增加行数，格式不变</w:t>
      </w:r>
    </w:p>
    <w:p>
      <w:pPr>
        <w:spacing w:line="360" w:lineRule="auto"/>
        <w:rPr>
          <w:rFonts w:hint="eastAsia" w:ascii="宋体" w:hAnsi="宋体" w:eastAsia="宋体" w:cs="宋体"/>
          <w:kern w:val="0"/>
          <w:sz w:val="24"/>
        </w:rPr>
      </w:pPr>
      <w:r>
        <w:rPr>
          <w:rFonts w:hint="eastAsia" w:ascii="宋体" w:hAnsi="宋体" w:eastAsia="宋体" w:cs="宋体"/>
          <w:kern w:val="0"/>
          <w:sz w:val="24"/>
        </w:rPr>
        <w:t>①车辆需按照采购人需求安装定位终端，相关费用含在合同总价中，后期不再另行结算。</w:t>
      </w:r>
    </w:p>
    <w:p>
      <w:pPr>
        <w:pStyle w:val="2"/>
        <w:spacing w:line="360" w:lineRule="auto"/>
        <w:rPr>
          <w:rFonts w:hint="eastAsia" w:ascii="宋体" w:hAnsi="宋体" w:eastAsia="宋体" w:cs="宋体"/>
          <w:bCs w:val="0"/>
          <w:color w:val="auto"/>
          <w:kern w:val="0"/>
          <w:sz w:val="24"/>
        </w:rPr>
      </w:pPr>
      <w:r>
        <w:rPr>
          <w:rFonts w:hint="eastAsia" w:ascii="宋体" w:hAnsi="宋体" w:eastAsia="宋体" w:cs="宋体"/>
          <w:sz w:val="24"/>
          <w:szCs w:val="22"/>
        </w:rPr>
        <w:t>②</w:t>
      </w:r>
      <w:r>
        <w:rPr>
          <w:rFonts w:hint="eastAsia" w:ascii="宋体" w:hAnsi="宋体" w:eastAsia="宋体" w:cs="宋体"/>
          <w:bCs w:val="0"/>
          <w:color w:val="auto"/>
          <w:kern w:val="0"/>
          <w:sz w:val="24"/>
        </w:rPr>
        <w:t>我单位承诺在涉及特种设备操作时，操作人员具备特种设备操作证。</w:t>
      </w:r>
    </w:p>
    <w:p>
      <w:pPr>
        <w:rPr>
          <w:rFonts w:hint="eastAsia" w:ascii="宋体" w:hAnsi="宋体" w:eastAsia="宋体" w:cs="宋体"/>
        </w:rPr>
      </w:pPr>
    </w:p>
    <w:p>
      <w:pPr>
        <w:spacing w:line="360" w:lineRule="auto"/>
        <w:ind w:firstLine="2409" w:firstLineChars="1000"/>
        <w:rPr>
          <w:rFonts w:hint="eastAsia" w:ascii="宋体" w:hAnsi="宋体" w:eastAsia="宋体" w:cs="宋体"/>
          <w:b/>
          <w:sz w:val="24"/>
        </w:rPr>
      </w:pPr>
      <w:r>
        <w:rPr>
          <w:rFonts w:hint="eastAsia" w:ascii="宋体" w:hAnsi="宋体" w:eastAsia="宋体" w:cs="宋体"/>
          <w:b/>
          <w:sz w:val="24"/>
        </w:rPr>
        <w:t>供应商：</w:t>
      </w:r>
      <w:r>
        <w:rPr>
          <w:rFonts w:hint="eastAsia" w:ascii="宋体" w:hAnsi="宋体" w:eastAsia="宋体" w:cs="宋体"/>
          <w:b/>
          <w:sz w:val="24"/>
          <w:u w:val="single"/>
          <w:lang w:val="en-US" w:eastAsia="zh-CN"/>
        </w:rPr>
        <w:t xml:space="preserve">                                   </w:t>
      </w:r>
      <w:r>
        <w:rPr>
          <w:rFonts w:hint="eastAsia" w:ascii="宋体" w:hAnsi="宋体" w:eastAsia="宋体" w:cs="宋体"/>
          <w:b/>
          <w:sz w:val="24"/>
        </w:rPr>
        <w:t>（盖章）</w:t>
      </w:r>
    </w:p>
    <w:p>
      <w:pPr>
        <w:spacing w:line="360" w:lineRule="auto"/>
        <w:ind w:firstLine="2409" w:firstLineChars="1000"/>
        <w:rPr>
          <w:rFonts w:hint="eastAsia" w:ascii="宋体" w:hAnsi="宋体" w:eastAsia="宋体" w:cs="宋体"/>
          <w:sz w:val="24"/>
        </w:rPr>
      </w:pPr>
      <w:r>
        <w:rPr>
          <w:rFonts w:hint="eastAsia" w:ascii="宋体" w:hAnsi="宋体" w:eastAsia="宋体" w:cs="宋体"/>
          <w:b/>
          <w:sz w:val="24"/>
        </w:rPr>
        <w:t>法定代表人或被授权人：</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rPr>
        <w:t>（签名或印章）</w:t>
      </w:r>
    </w:p>
    <w:p>
      <w:pPr>
        <w:spacing w:line="360" w:lineRule="auto"/>
        <w:jc w:val="right"/>
        <w:rPr>
          <w:rFonts w:hint="eastAsia" w:ascii="宋体" w:hAnsi="宋体" w:eastAsia="宋体" w:cs="宋体"/>
          <w:b/>
          <w:sz w:val="24"/>
        </w:rPr>
      </w:pPr>
      <w:r>
        <w:rPr>
          <w:rFonts w:hint="eastAsia" w:ascii="宋体" w:hAnsi="宋体" w:eastAsia="宋体" w:cs="宋体"/>
          <w:b/>
          <w:sz w:val="24"/>
        </w:rPr>
        <w:t>日  期：  202</w:t>
      </w:r>
      <w:r>
        <w:rPr>
          <w:rFonts w:hint="eastAsia" w:ascii="宋体" w:hAnsi="宋体" w:eastAsia="宋体" w:cs="宋体"/>
          <w:b/>
          <w:sz w:val="24"/>
          <w:lang w:val="en-US" w:eastAsia="zh-CN"/>
        </w:rPr>
        <w:t>3</w:t>
      </w:r>
      <w:r>
        <w:rPr>
          <w:rFonts w:hint="eastAsia" w:ascii="宋体" w:hAnsi="宋体" w:eastAsia="宋体" w:cs="宋体"/>
          <w:b/>
          <w:sz w:val="24"/>
        </w:rPr>
        <w:t xml:space="preserve">  年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月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日</w:t>
      </w:r>
    </w:p>
    <w:p>
      <w:pPr>
        <w:spacing w:line="360" w:lineRule="auto"/>
        <w:jc w:val="right"/>
        <w:rPr>
          <w:rFonts w:hint="eastAsia" w:ascii="宋体" w:hAnsi="宋体" w:eastAsia="宋体" w:cs="宋体"/>
          <w:b/>
          <w:sz w:val="24"/>
        </w:rPr>
      </w:pPr>
    </w:p>
    <w:p>
      <w:pPr>
        <w:wordWrap w:val="0"/>
        <w:spacing w:line="360" w:lineRule="auto"/>
        <w:jc w:val="right"/>
        <w:rPr>
          <w:rFonts w:hint="eastAsia" w:ascii="宋体" w:hAnsi="宋体" w:eastAsia="宋体" w:cs="宋体"/>
          <w:b/>
          <w:sz w:val="24"/>
        </w:rPr>
      </w:pPr>
    </w:p>
    <w:p>
      <w:pPr>
        <w:spacing w:line="360" w:lineRule="auto"/>
        <w:jc w:val="right"/>
        <w:rPr>
          <w:rFonts w:hint="eastAsia" w:ascii="宋体" w:hAnsi="宋体" w:eastAsia="宋体" w:cs="宋体"/>
          <w:sz w:val="24"/>
        </w:rPr>
      </w:pPr>
      <w:r>
        <w:rPr>
          <w:rFonts w:hint="eastAsia" w:ascii="宋体" w:hAnsi="宋体" w:eastAsia="宋体" w:cs="宋体"/>
          <w:sz w:val="24"/>
        </w:rPr>
        <w:br w:type="page"/>
      </w:r>
    </w:p>
    <w:p>
      <w:pPr>
        <w:pStyle w:val="2"/>
        <w:spacing w:line="360" w:lineRule="auto"/>
        <w:rPr>
          <w:rFonts w:hint="eastAsia" w:ascii="宋体" w:hAnsi="宋体" w:eastAsia="宋体" w:cs="宋体"/>
          <w:sz w:val="24"/>
        </w:rPr>
      </w:pPr>
      <w:r>
        <w:rPr>
          <w:rFonts w:hint="eastAsia" w:ascii="宋体" w:hAnsi="宋体" w:eastAsia="宋体" w:cs="宋体"/>
          <w:sz w:val="24"/>
        </w:rPr>
        <w:t>附件四：作业设备清单</w:t>
      </w:r>
    </w:p>
    <w:p>
      <w:pPr>
        <w:spacing w:line="360" w:lineRule="auto"/>
        <w:rPr>
          <w:rFonts w:hint="eastAsia" w:ascii="宋体" w:hAnsi="宋体" w:eastAsia="宋体" w:cs="宋体"/>
        </w:rPr>
      </w:pPr>
      <w:r>
        <w:rPr>
          <w:rFonts w:hint="eastAsia" w:ascii="宋体" w:hAnsi="宋体" w:eastAsia="宋体" w:cs="宋体"/>
          <w:sz w:val="24"/>
        </w:rPr>
        <w:t>我单位在本项目配备的设备清单如下：</w:t>
      </w:r>
    </w:p>
    <w:tbl>
      <w:tblPr>
        <w:tblStyle w:val="17"/>
        <w:tblW w:w="100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6"/>
        <w:gridCol w:w="3078"/>
        <w:gridCol w:w="2552"/>
        <w:gridCol w:w="2551"/>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序号</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sz w:val="24"/>
              </w:rPr>
              <w:t>设备名称</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采购人要求最低数量</w:t>
            </w:r>
          </w:p>
        </w:tc>
        <w:tc>
          <w:tcPr>
            <w:tcW w:w="2551"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我单位配备数量</w:t>
            </w:r>
          </w:p>
        </w:tc>
        <w:tc>
          <w:tcPr>
            <w:tcW w:w="1276" w:type="dxa"/>
            <w:vAlign w:val="center"/>
          </w:tcPr>
          <w:p>
            <w:pPr>
              <w:spacing w:line="360" w:lineRule="auto"/>
              <w:ind w:left="240" w:hanging="240" w:hangingChars="100"/>
              <w:jc w:val="center"/>
              <w:rPr>
                <w:rFonts w:hint="eastAsia" w:ascii="宋体" w:hAnsi="宋体" w:eastAsia="宋体" w:cs="宋体"/>
                <w:sz w:val="24"/>
              </w:rPr>
            </w:pPr>
            <w:r>
              <w:rPr>
                <w:rFonts w:hint="eastAsia" w:ascii="宋体" w:hAnsi="宋体" w:eastAsia="宋体" w:cs="宋体"/>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1</w:t>
            </w:r>
          </w:p>
        </w:tc>
        <w:tc>
          <w:tcPr>
            <w:tcW w:w="3078" w:type="dxa"/>
            <w:vAlign w:val="center"/>
          </w:tcPr>
          <w:p>
            <w:pPr>
              <w:spacing w:line="360" w:lineRule="auto"/>
              <w:ind w:firstLine="120" w:firstLineChars="50"/>
              <w:jc w:val="center"/>
              <w:rPr>
                <w:rFonts w:hint="eastAsia" w:ascii="宋体" w:hAnsi="宋体" w:eastAsia="宋体" w:cs="宋体"/>
                <w:kern w:val="0"/>
                <w:sz w:val="24"/>
              </w:rPr>
            </w:pPr>
            <w:r>
              <w:rPr>
                <w:rFonts w:hint="eastAsia" w:ascii="宋体" w:hAnsi="宋体" w:eastAsia="宋体" w:cs="宋体"/>
                <w:kern w:val="0"/>
                <w:sz w:val="24"/>
              </w:rPr>
              <w:t>绿色垃圾粉碎设备（切枝能力达16公分以上，可粉碎12公分以上的树枝）</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1台</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2</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手推式草坪修剪机</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2台</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3</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斜跨式割灌机</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4台</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4</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高枝锯</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2台</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5</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高压喷雾打药机或高空喷药设备</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2台</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6</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交通安全锥桶或折叠式伸缩护栏</w:t>
            </w:r>
          </w:p>
        </w:tc>
        <w:tc>
          <w:tcPr>
            <w:tcW w:w="2552" w:type="dxa"/>
            <w:vAlign w:val="center"/>
          </w:tcPr>
          <w:p>
            <w:pPr>
              <w:spacing w:line="360" w:lineRule="auto"/>
              <w:ind w:firstLine="120" w:firstLineChars="50"/>
              <w:jc w:val="center"/>
              <w:rPr>
                <w:rFonts w:hint="eastAsia" w:ascii="宋体" w:hAnsi="宋体" w:eastAsia="宋体" w:cs="宋体"/>
              </w:rPr>
            </w:pPr>
            <w:r>
              <w:rPr>
                <w:rFonts w:hint="eastAsia" w:ascii="宋体" w:hAnsi="宋体" w:eastAsia="宋体" w:cs="宋体"/>
                <w:kern w:val="0"/>
                <w:sz w:val="24"/>
              </w:rPr>
              <w:t>锥桶20个</w:t>
            </w:r>
            <w:r>
              <w:rPr>
                <w:rFonts w:hint="eastAsia" w:ascii="宋体" w:hAnsi="宋体" w:eastAsia="宋体" w:cs="宋体"/>
                <w:sz w:val="24"/>
              </w:rPr>
              <w:t>或护栏8片</w:t>
            </w:r>
          </w:p>
        </w:tc>
        <w:tc>
          <w:tcPr>
            <w:tcW w:w="2551" w:type="dxa"/>
            <w:vAlign w:val="center"/>
          </w:tcPr>
          <w:p>
            <w:pPr>
              <w:spacing w:line="360" w:lineRule="auto"/>
              <w:ind w:firstLine="105" w:firstLineChars="50"/>
              <w:jc w:val="center"/>
              <w:rPr>
                <w:rFonts w:hint="eastAsia" w:ascii="宋体" w:hAnsi="宋体" w:eastAsia="宋体" w:cs="宋体"/>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7</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作业安全提示牌</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4片</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8</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安全绳</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kern w:val="0"/>
                <w:sz w:val="24"/>
              </w:rPr>
              <w:t>4套</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9</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led交通指挥棒</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kern w:val="0"/>
                <w:sz w:val="24"/>
              </w:rPr>
              <w:t>2根</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10</w:t>
            </w:r>
          </w:p>
        </w:tc>
        <w:tc>
          <w:tcPr>
            <w:tcW w:w="3078" w:type="dxa"/>
            <w:vAlign w:val="center"/>
          </w:tcPr>
          <w:p>
            <w:pPr>
              <w:spacing w:line="360" w:lineRule="auto"/>
              <w:ind w:firstLine="120" w:firstLineChars="50"/>
              <w:jc w:val="center"/>
              <w:rPr>
                <w:rFonts w:hint="eastAsia" w:ascii="宋体" w:hAnsi="宋体" w:eastAsia="宋体" w:cs="宋体"/>
                <w:sz w:val="24"/>
              </w:rPr>
            </w:pPr>
            <w:r>
              <w:rPr>
                <w:rFonts w:hint="eastAsia" w:ascii="宋体" w:hAnsi="宋体" w:eastAsia="宋体" w:cs="宋体"/>
                <w:kern w:val="0"/>
                <w:sz w:val="24"/>
              </w:rPr>
              <w:t>救生衣</w:t>
            </w:r>
          </w:p>
        </w:tc>
        <w:tc>
          <w:tcPr>
            <w:tcW w:w="2552" w:type="dxa"/>
            <w:vAlign w:val="center"/>
          </w:tcPr>
          <w:p>
            <w:pPr>
              <w:spacing w:line="360" w:lineRule="auto"/>
              <w:jc w:val="center"/>
              <w:rPr>
                <w:rFonts w:hint="eastAsia" w:ascii="宋体" w:hAnsi="宋体" w:eastAsia="宋体" w:cs="宋体"/>
                <w:sz w:val="24"/>
              </w:rPr>
            </w:pPr>
            <w:r>
              <w:rPr>
                <w:rFonts w:hint="eastAsia" w:ascii="宋体" w:hAnsi="宋体" w:eastAsia="宋体" w:cs="宋体"/>
                <w:kern w:val="0"/>
                <w:sz w:val="24"/>
              </w:rPr>
              <w:t>2套</w:t>
            </w: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76" w:type="dxa"/>
            <w:vAlign w:val="center"/>
          </w:tcPr>
          <w:p>
            <w:pPr>
              <w:spacing w:line="360" w:lineRule="auto"/>
              <w:jc w:val="center"/>
              <w:rPr>
                <w:rFonts w:hint="eastAsia" w:ascii="宋体" w:hAnsi="宋体" w:eastAsia="宋体" w:cs="宋体"/>
                <w:sz w:val="24"/>
              </w:rPr>
            </w:pPr>
            <w:r>
              <w:rPr>
                <w:rFonts w:hint="eastAsia" w:ascii="宋体" w:hAnsi="宋体" w:eastAsia="宋体" w:cs="宋体"/>
                <w:sz w:val="24"/>
              </w:rPr>
              <w:t>...</w:t>
            </w:r>
          </w:p>
        </w:tc>
        <w:tc>
          <w:tcPr>
            <w:tcW w:w="3078" w:type="dxa"/>
            <w:vAlign w:val="center"/>
          </w:tcPr>
          <w:p>
            <w:pPr>
              <w:spacing w:line="360" w:lineRule="auto"/>
              <w:ind w:firstLine="120" w:firstLineChars="50"/>
              <w:jc w:val="center"/>
              <w:rPr>
                <w:rFonts w:hint="eastAsia" w:ascii="宋体" w:hAnsi="宋体" w:eastAsia="宋体" w:cs="宋体"/>
                <w:kern w:val="0"/>
                <w:sz w:val="24"/>
              </w:rPr>
            </w:pPr>
            <w:r>
              <w:rPr>
                <w:rFonts w:hint="eastAsia" w:ascii="宋体" w:hAnsi="宋体" w:eastAsia="宋体" w:cs="宋体"/>
                <w:kern w:val="0"/>
                <w:sz w:val="24"/>
              </w:rPr>
              <w:t>...</w:t>
            </w:r>
          </w:p>
        </w:tc>
        <w:tc>
          <w:tcPr>
            <w:tcW w:w="2552" w:type="dxa"/>
            <w:vAlign w:val="center"/>
          </w:tcPr>
          <w:p>
            <w:pPr>
              <w:spacing w:line="360" w:lineRule="auto"/>
              <w:jc w:val="center"/>
              <w:rPr>
                <w:rFonts w:hint="eastAsia" w:ascii="宋体" w:hAnsi="宋体" w:eastAsia="宋体" w:cs="宋体"/>
                <w:kern w:val="0"/>
                <w:sz w:val="24"/>
              </w:rPr>
            </w:pPr>
          </w:p>
        </w:tc>
        <w:tc>
          <w:tcPr>
            <w:tcW w:w="2551" w:type="dxa"/>
            <w:vAlign w:val="center"/>
          </w:tcPr>
          <w:p>
            <w:pPr>
              <w:spacing w:line="360" w:lineRule="auto"/>
              <w:jc w:val="center"/>
              <w:rPr>
                <w:rFonts w:hint="eastAsia" w:ascii="宋体" w:hAnsi="宋体" w:eastAsia="宋体" w:cs="宋体"/>
                <w:sz w:val="24"/>
              </w:rPr>
            </w:pPr>
          </w:p>
        </w:tc>
        <w:tc>
          <w:tcPr>
            <w:tcW w:w="1276" w:type="dxa"/>
            <w:vAlign w:val="center"/>
          </w:tcPr>
          <w:p>
            <w:pPr>
              <w:spacing w:line="360" w:lineRule="auto"/>
              <w:ind w:left="240" w:hanging="240" w:hangingChars="100"/>
              <w:jc w:val="center"/>
              <w:rPr>
                <w:rFonts w:hint="eastAsia" w:ascii="宋体" w:hAnsi="宋体" w:eastAsia="宋体" w:cs="宋体"/>
                <w:sz w:val="24"/>
              </w:rPr>
            </w:pPr>
          </w:p>
        </w:tc>
      </w:tr>
    </w:tbl>
    <w:p>
      <w:pPr>
        <w:pStyle w:val="5"/>
        <w:spacing w:line="360" w:lineRule="auto"/>
        <w:ind w:firstLine="0" w:firstLineChars="0"/>
        <w:rPr>
          <w:rFonts w:hint="eastAsia" w:ascii="宋体" w:hAnsi="宋体" w:eastAsia="宋体" w:cs="宋体"/>
        </w:rPr>
      </w:pPr>
    </w:p>
    <w:p>
      <w:pPr>
        <w:spacing w:line="360" w:lineRule="auto"/>
        <w:rPr>
          <w:rFonts w:hint="eastAsia" w:ascii="宋体" w:hAnsi="宋体" w:eastAsia="宋体" w:cs="宋体"/>
          <w:sz w:val="24"/>
        </w:rPr>
      </w:pPr>
      <w:r>
        <w:rPr>
          <w:rFonts w:hint="eastAsia" w:ascii="宋体" w:hAnsi="宋体" w:eastAsia="宋体" w:cs="宋体"/>
          <w:sz w:val="24"/>
        </w:rPr>
        <w:t>注：以上表格供应商可根据自身情况及招标文件要求增加行数，格式不变</w:t>
      </w:r>
    </w:p>
    <w:p>
      <w:pPr>
        <w:spacing w:line="360" w:lineRule="auto"/>
        <w:rPr>
          <w:rFonts w:hint="eastAsia" w:ascii="宋体" w:hAnsi="宋体" w:eastAsia="宋体" w:cs="宋体"/>
          <w:kern w:val="0"/>
          <w:sz w:val="24"/>
        </w:rPr>
      </w:pPr>
      <w:r>
        <w:rPr>
          <w:rFonts w:hint="eastAsia" w:ascii="宋体" w:hAnsi="宋体" w:eastAsia="宋体" w:cs="宋体"/>
          <w:kern w:val="0"/>
          <w:sz w:val="24"/>
        </w:rPr>
        <w:t>①车辆需按照采购人需求安装定位终端，相关费用含在合同总价中，后期不再另行结算。</w:t>
      </w:r>
    </w:p>
    <w:p>
      <w:pPr>
        <w:pStyle w:val="2"/>
        <w:spacing w:line="360" w:lineRule="auto"/>
        <w:rPr>
          <w:rFonts w:hint="eastAsia" w:ascii="宋体" w:hAnsi="宋体" w:eastAsia="宋体" w:cs="宋体"/>
          <w:b/>
          <w:sz w:val="24"/>
        </w:rPr>
      </w:pPr>
      <w:r>
        <w:rPr>
          <w:rFonts w:hint="eastAsia" w:ascii="宋体" w:hAnsi="宋体" w:eastAsia="宋体" w:cs="宋体"/>
          <w:sz w:val="24"/>
          <w:szCs w:val="22"/>
        </w:rPr>
        <w:t>②</w:t>
      </w:r>
      <w:r>
        <w:rPr>
          <w:rFonts w:hint="eastAsia" w:ascii="宋体" w:hAnsi="宋体" w:eastAsia="宋体" w:cs="宋体"/>
          <w:bCs w:val="0"/>
          <w:color w:val="auto"/>
          <w:kern w:val="0"/>
          <w:sz w:val="24"/>
        </w:rPr>
        <w:t>我单位承诺在涉及特种设备操作时，操作人员具备特种设备操作证。</w:t>
      </w:r>
    </w:p>
    <w:p>
      <w:pPr>
        <w:spacing w:line="360" w:lineRule="auto"/>
        <w:ind w:firstLine="2409" w:firstLineChars="1000"/>
        <w:rPr>
          <w:rFonts w:hint="eastAsia" w:ascii="宋体" w:hAnsi="宋体" w:eastAsia="宋体" w:cs="宋体"/>
          <w:b/>
          <w:sz w:val="24"/>
        </w:rPr>
      </w:pPr>
      <w:r>
        <w:rPr>
          <w:rFonts w:hint="eastAsia" w:ascii="宋体" w:hAnsi="宋体" w:eastAsia="宋体" w:cs="宋体"/>
          <w:b/>
          <w:sz w:val="24"/>
        </w:rPr>
        <w:t>供应商：</w:t>
      </w:r>
      <w:r>
        <w:rPr>
          <w:rFonts w:hint="eastAsia" w:ascii="宋体" w:hAnsi="宋体" w:eastAsia="宋体" w:cs="宋体"/>
          <w:b/>
          <w:sz w:val="24"/>
          <w:u w:val="single"/>
          <w:lang w:val="en-US" w:eastAsia="zh-CN"/>
        </w:rPr>
        <w:t xml:space="preserve">                                   </w:t>
      </w:r>
      <w:r>
        <w:rPr>
          <w:rFonts w:hint="eastAsia" w:ascii="宋体" w:hAnsi="宋体" w:eastAsia="宋体" w:cs="宋体"/>
          <w:b/>
          <w:sz w:val="24"/>
        </w:rPr>
        <w:t>（盖章）</w:t>
      </w:r>
    </w:p>
    <w:p>
      <w:pPr>
        <w:spacing w:line="360" w:lineRule="auto"/>
        <w:ind w:firstLine="2409" w:firstLineChars="1000"/>
        <w:rPr>
          <w:rFonts w:hint="eastAsia" w:ascii="宋体" w:hAnsi="宋体" w:eastAsia="宋体" w:cs="宋体"/>
          <w:sz w:val="24"/>
        </w:rPr>
      </w:pPr>
      <w:r>
        <w:rPr>
          <w:rFonts w:hint="eastAsia" w:ascii="宋体" w:hAnsi="宋体" w:eastAsia="宋体" w:cs="宋体"/>
          <w:b/>
          <w:sz w:val="24"/>
        </w:rPr>
        <w:t>法定代表人或被授权人：</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rPr>
        <w:t>（签名或印章）</w:t>
      </w:r>
    </w:p>
    <w:p>
      <w:pPr>
        <w:spacing w:line="360" w:lineRule="auto"/>
        <w:jc w:val="right"/>
        <w:rPr>
          <w:rFonts w:hint="eastAsia" w:ascii="宋体" w:hAnsi="宋体" w:eastAsia="宋体" w:cs="宋体"/>
          <w:b/>
          <w:sz w:val="24"/>
        </w:rPr>
      </w:pPr>
      <w:r>
        <w:rPr>
          <w:rFonts w:hint="eastAsia" w:ascii="宋体" w:hAnsi="宋体" w:eastAsia="宋体" w:cs="宋体"/>
          <w:b/>
          <w:sz w:val="24"/>
        </w:rPr>
        <w:t>日  期：  202</w:t>
      </w:r>
      <w:r>
        <w:rPr>
          <w:rFonts w:hint="eastAsia" w:ascii="宋体" w:hAnsi="宋体" w:eastAsia="宋体" w:cs="宋体"/>
          <w:b/>
          <w:sz w:val="24"/>
          <w:lang w:val="en-US" w:eastAsia="zh-CN"/>
        </w:rPr>
        <w:t>3</w:t>
      </w:r>
      <w:r>
        <w:rPr>
          <w:rFonts w:hint="eastAsia" w:ascii="宋体" w:hAnsi="宋体" w:eastAsia="宋体" w:cs="宋体"/>
          <w:b/>
          <w:sz w:val="24"/>
        </w:rPr>
        <w:t xml:space="preserve">  年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月  </w:t>
      </w:r>
      <w:r>
        <w:rPr>
          <w:rFonts w:hint="eastAsia" w:ascii="宋体" w:hAnsi="宋体" w:eastAsia="宋体" w:cs="宋体"/>
          <w:b/>
          <w:sz w:val="24"/>
          <w:lang w:val="en-US" w:eastAsia="zh-CN"/>
        </w:rPr>
        <w:t xml:space="preserve">  </w:t>
      </w:r>
      <w:r>
        <w:rPr>
          <w:rFonts w:hint="eastAsia" w:ascii="宋体" w:hAnsi="宋体" w:eastAsia="宋体" w:cs="宋体"/>
          <w:b/>
          <w:sz w:val="24"/>
        </w:rPr>
        <w:t xml:space="preserve">  日</w:t>
      </w:r>
    </w:p>
    <w:p>
      <w:pPr>
        <w:spacing w:line="360" w:lineRule="auto"/>
        <w:jc w:val="right"/>
        <w:rPr>
          <w:rFonts w:hint="eastAsia" w:ascii="宋体" w:hAnsi="宋体" w:eastAsia="宋体" w:cs="宋体"/>
          <w:b/>
          <w:sz w:val="24"/>
        </w:rPr>
      </w:pPr>
    </w:p>
    <w:p>
      <w:pPr>
        <w:spacing w:line="360" w:lineRule="auto"/>
        <w:jc w:val="right"/>
        <w:rPr>
          <w:rFonts w:hint="eastAsia" w:ascii="宋体" w:hAnsi="宋体" w:eastAsia="宋体" w:cs="宋体"/>
          <w:sz w:val="24"/>
        </w:rPr>
      </w:pPr>
      <w:r>
        <w:rPr>
          <w:rFonts w:hint="eastAsia" w:ascii="宋体" w:hAnsi="宋体" w:eastAsia="宋体" w:cs="宋体"/>
          <w:sz w:val="24"/>
        </w:rPr>
        <w:br w:type="page"/>
      </w:r>
    </w:p>
    <w:p>
      <w:pPr>
        <w:pStyle w:val="2"/>
        <w:spacing w:line="360" w:lineRule="auto"/>
        <w:rPr>
          <w:rFonts w:hint="eastAsia" w:ascii="宋体" w:hAnsi="宋体" w:eastAsia="宋体" w:cs="宋体"/>
          <w:sz w:val="24"/>
        </w:rPr>
      </w:pPr>
      <w:r>
        <w:rPr>
          <w:rFonts w:hint="eastAsia" w:ascii="宋体" w:hAnsi="宋体" w:eastAsia="宋体" w:cs="宋体"/>
          <w:sz w:val="24"/>
        </w:rPr>
        <w:t>附件</w:t>
      </w:r>
      <w:r>
        <w:rPr>
          <w:rFonts w:hint="eastAsia" w:ascii="宋体" w:eastAsia="宋体" w:cs="宋体"/>
          <w:sz w:val="24"/>
          <w:lang w:val="en-US" w:eastAsia="zh-CN"/>
        </w:rPr>
        <w:t>五</w:t>
      </w:r>
      <w:r>
        <w:rPr>
          <w:rFonts w:hint="eastAsia" w:ascii="宋体" w:hAnsi="宋体" w:eastAsia="宋体" w:cs="宋体"/>
          <w:sz w:val="24"/>
        </w:rPr>
        <w:t>：办公室及仓库租赁合同或产权证复印件</w:t>
      </w:r>
    </w:p>
    <w:p>
      <w:pPr>
        <w:spacing w:line="360" w:lineRule="auto"/>
        <w:rPr>
          <w:rFonts w:hint="eastAsia" w:ascii="宋体" w:hAnsi="宋体" w:eastAsia="宋体" w:cs="宋体"/>
        </w:rPr>
      </w:pPr>
    </w:p>
    <w:p>
      <w:pPr>
        <w:pStyle w:val="2"/>
        <w:spacing w:line="360" w:lineRule="auto"/>
        <w:rPr>
          <w:rFonts w:hint="eastAsia" w:ascii="宋体" w:hAnsi="宋体" w:eastAsia="宋体" w:cs="宋体"/>
        </w:rPr>
      </w:pPr>
    </w:p>
    <w:p>
      <w:pPr>
        <w:rPr>
          <w:rFonts w:hint="eastAsia" w:ascii="宋体" w:hAnsi="宋体" w:eastAsia="宋体" w:cs="宋体"/>
        </w:rPr>
      </w:pPr>
    </w:p>
    <w:p>
      <w:pPr>
        <w:pStyle w:val="2"/>
        <w:rPr>
          <w:rFonts w:hint="eastAsia" w:ascii="宋体" w:hAnsi="宋体" w:eastAsia="宋体" w:cs="宋体"/>
        </w:rPr>
      </w:pPr>
    </w:p>
    <w:p>
      <w:pPr>
        <w:rPr>
          <w:rFonts w:hint="eastAsia" w:ascii="宋体" w:hAnsi="宋体" w:eastAsia="宋体" w:cs="宋体"/>
        </w:rPr>
      </w:pPr>
    </w:p>
    <w:p>
      <w:pPr>
        <w:pStyle w:val="2"/>
        <w:rPr>
          <w:rFonts w:hint="eastAsia" w:ascii="宋体" w:hAnsi="宋体" w:eastAsia="宋体" w:cs="宋体"/>
        </w:rPr>
      </w:pPr>
    </w:p>
    <w:p>
      <w:pPr>
        <w:rPr>
          <w:rFonts w:hint="eastAsia" w:ascii="宋体" w:hAnsi="宋体" w:eastAsia="宋体" w:cs="宋体"/>
        </w:rPr>
      </w:pPr>
    </w:p>
    <w:p>
      <w:pPr>
        <w:pStyle w:val="2"/>
        <w:rPr>
          <w:rFonts w:hint="eastAsia" w:ascii="宋体" w:hAnsi="宋体" w:eastAsia="宋体" w:cs="宋体"/>
        </w:rPr>
      </w:pPr>
    </w:p>
    <w:p>
      <w:pPr>
        <w:rPr>
          <w:rFonts w:hint="eastAsia" w:ascii="宋体" w:hAnsi="宋体" w:eastAsia="宋体" w:cs="宋体"/>
        </w:rPr>
      </w:pPr>
    </w:p>
    <w:p>
      <w:pPr>
        <w:pStyle w:val="2"/>
        <w:spacing w:line="240" w:lineRule="auto"/>
        <w:rPr>
          <w:rFonts w:hint="eastAsia" w:ascii="宋体" w:hAnsi="宋体" w:eastAsia="宋体" w:cs="宋体"/>
        </w:rPr>
      </w:pPr>
    </w:p>
    <w:p>
      <w:pPr>
        <w:rPr>
          <w:rFonts w:hint="eastAsia" w:ascii="宋体" w:hAnsi="宋体" w:eastAsia="宋体" w:cs="宋体"/>
          <w:kern w:val="0"/>
          <w:sz w:val="24"/>
          <w:lang w:val="zh-CN"/>
        </w:rPr>
      </w:pPr>
      <w:r>
        <w:rPr>
          <w:rFonts w:hint="eastAsia" w:ascii="宋体" w:hAnsi="宋体" w:eastAsia="宋体" w:cs="宋体"/>
          <w:kern w:val="0"/>
          <w:sz w:val="24"/>
          <w:lang w:val="zh-CN"/>
        </w:rPr>
        <w:br w:type="page"/>
      </w:r>
    </w:p>
    <w:p>
      <w:pPr>
        <w:spacing w:line="360" w:lineRule="auto"/>
        <w:rPr>
          <w:rFonts w:hint="eastAsia" w:ascii="宋体" w:hAnsi="宋体" w:eastAsia="宋体" w:cs="宋体"/>
        </w:rPr>
      </w:pPr>
      <w:r>
        <w:rPr>
          <w:rFonts w:hint="eastAsia" w:ascii="宋体" w:hAnsi="宋体" w:eastAsia="宋体" w:cs="宋体"/>
          <w:sz w:val="24"/>
        </w:rPr>
        <w:t>附件</w:t>
      </w:r>
      <w:r>
        <w:rPr>
          <w:rFonts w:hint="eastAsia" w:ascii="宋体" w:hAnsi="宋体" w:cs="宋体"/>
          <w:sz w:val="24"/>
          <w:lang w:val="en-US" w:eastAsia="zh-CN"/>
        </w:rPr>
        <w:t>六</w:t>
      </w:r>
      <w:r>
        <w:rPr>
          <w:rFonts w:hint="eastAsia" w:ascii="宋体" w:hAnsi="宋体" w:eastAsia="宋体" w:cs="宋体"/>
          <w:sz w:val="24"/>
        </w:rPr>
        <w:t>：</w:t>
      </w:r>
    </w:p>
    <w:p>
      <w:pPr>
        <w:spacing w:line="360" w:lineRule="auto"/>
        <w:rPr>
          <w:rFonts w:hint="eastAsia" w:ascii="宋体" w:hAnsi="宋体" w:eastAsia="宋体" w:cs="宋体"/>
          <w:sz w:val="24"/>
          <w:szCs w:val="24"/>
        </w:rPr>
      </w:pPr>
      <w:r>
        <w:rPr>
          <w:rFonts w:hint="eastAsia" w:ascii="宋体" w:hAnsi="宋体" w:eastAsia="宋体" w:cs="宋体"/>
          <w:sz w:val="24"/>
        </w:rPr>
        <w:t xml:space="preserve">                      </w:t>
      </w:r>
      <w:r>
        <w:rPr>
          <w:rFonts w:hint="eastAsia" w:ascii="宋体" w:hAnsi="宋体" w:eastAsia="宋体" w:cs="宋体"/>
          <w:sz w:val="24"/>
          <w:szCs w:val="24"/>
        </w:rPr>
        <w:t xml:space="preserve">      </w:t>
      </w:r>
      <w:r>
        <w:rPr>
          <w:rFonts w:hint="eastAsia" w:ascii="宋体" w:hAnsi="宋体" w:eastAsia="宋体" w:cs="宋体"/>
          <w:b/>
          <w:bCs/>
          <w:sz w:val="24"/>
          <w:szCs w:val="24"/>
        </w:rPr>
        <w:t>廉政合同</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采购人（全称）：</w:t>
      </w:r>
      <w:r>
        <w:rPr>
          <w:rFonts w:hint="eastAsia" w:ascii="宋体" w:hAnsi="宋体" w:eastAsia="宋体" w:cs="宋体"/>
          <w:sz w:val="24"/>
          <w:szCs w:val="24"/>
          <w:u w:val="single"/>
        </w:rPr>
        <w:t xml:space="preserve"> 南通市崇川区城市工程建设管理中心</w:t>
      </w:r>
      <w:r>
        <w:rPr>
          <w:rFonts w:hint="eastAsia" w:ascii="宋体" w:hAnsi="宋体" w:eastAsia="宋体" w:cs="宋体"/>
          <w:bCs/>
          <w:sz w:val="24"/>
          <w:szCs w:val="24"/>
          <w:u w:val="single"/>
        </w:rPr>
        <w:t xml:space="preserve">  </w:t>
      </w:r>
    </w:p>
    <w:p>
      <w:pPr>
        <w:autoSpaceDE w:val="0"/>
        <w:spacing w:line="360" w:lineRule="auto"/>
        <w:ind w:firstLine="480"/>
        <w:jc w:val="left"/>
        <w:rPr>
          <w:rFonts w:hint="eastAsia" w:ascii="宋体" w:hAnsi="宋体" w:eastAsia="宋体" w:cs="宋体"/>
          <w:sz w:val="24"/>
          <w:szCs w:val="24"/>
          <w:lang w:val="en-US" w:eastAsia="zh-CN"/>
        </w:rPr>
      </w:pPr>
      <w:r>
        <w:rPr>
          <w:rFonts w:hint="eastAsia" w:ascii="宋体" w:hAnsi="宋体" w:eastAsia="宋体" w:cs="宋体"/>
          <w:kern w:val="0"/>
          <w:sz w:val="24"/>
          <w:szCs w:val="24"/>
        </w:rPr>
        <w:t>承包人（全称）：</w:t>
      </w:r>
      <w:r>
        <w:rPr>
          <w:rFonts w:hint="eastAsia" w:ascii="宋体" w:hAnsi="宋体" w:eastAsia="宋体" w:cs="宋体"/>
          <w:b/>
          <w:bCs/>
          <w:kern w:val="0"/>
          <w:sz w:val="24"/>
          <w:szCs w:val="24"/>
          <w:u w:val="single"/>
          <w:lang w:val="en-US" w:eastAsia="zh-CN"/>
        </w:rPr>
        <w:t xml:space="preserve">                                   </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根据国家、省工程建设和廉政建设的有关规定，为做好合同工程的廉政建设，保证工程质量与施工（作业）安全，提高建设资金的有效使用和投资效益，采购人、乙方就加强合同工程的廉政建设，订立本合同。</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1  双方权利和义务</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1.1  严格遵守国家有关法律法规的规定。</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1.2  严格执行一切合同文件，自觉按合同办事。</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1.3 双方的业务活动坚持公平、公开、公正和诚信的原则（法律认定的商业秘密和合同文件另有规定除外），不得损害国家和集体利益，不得违反工程建设管理规章制度。</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1.4  建立健全廉政制度，开展廉政教育，设立廉政告示牌，公布举报电话，监督并认真查处违法违纪行为。</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1.5  发现对方在业务活动中有违反廉政建设规定的行为，应及时给予提醒和纠正。</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1.6  发现对方严重违反合同的行为，有向其上级部门举报、建议给予处理并要求告知处理结果的权利。没有上级部门的，可按施工合同通用条款第70条规定处理。</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  采购人义务</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2.1  采购人及其工作人员不得索要或接受乙方的礼金、有价证券和贵重物品，不得在乙方报销任何应由采购人或工作人员个人支付的费用等。</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2.2  采购人及其工作人员不得参加乙方安排的宴请（工作餐除外）和娱乐活动；不得接受乙方提供的通讯工具、交通工具和高档办公用品等。</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2.3  采购人及其工作人员不得要求或者接受乙方为其住房装修、婚丧嫁娶活动、配偶子女的工作安排以及出国出境、旅游等提供方便等。</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2.4  采购人及其工作人员及其配偶、子女不得从事与采购人有关的工程材料设备供应、工程分包、劳务等经济活动。</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2.5  采购人及其工作人员不得以任何理由向乙方推荐分包单位或推销材料，不得要求乙方购买合同约定外的材料和设备。</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2.6  采购人及其工作人员要秉公办事，不准营私舞弊，不准利用职权从事各种个人有偿中介活动。</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3  乙方义务</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3.1  乙方不得以任何理由向采购人及其工作人员行贿或馈赠礼金、有价证券、贵重礼品。</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3.2  乙方不得以任何名义为采购人及其工作人员报销应由采购人或工作人员个人支付的任何费用。</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3.3  乙方不得以任何理由安排采购人及其工作人员参加宴请（工作餐除外）及娱乐活动。</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3.4  乙方不得为采购人和个人购置或提供通讯工具、交通工具和高档办公用品等。</w:t>
      </w:r>
    </w:p>
    <w:p>
      <w:pPr>
        <w:tabs>
          <w:tab w:val="left" w:pos="900"/>
        </w:tabs>
        <w:spacing w:line="360" w:lineRule="auto"/>
        <w:ind w:firstLine="480"/>
        <w:rPr>
          <w:rFonts w:hint="eastAsia" w:ascii="宋体" w:hAnsi="宋体" w:eastAsia="宋体" w:cs="宋体"/>
          <w:sz w:val="24"/>
          <w:szCs w:val="24"/>
        </w:rPr>
      </w:pPr>
      <w:r>
        <w:rPr>
          <w:rFonts w:hint="eastAsia" w:ascii="宋体" w:hAnsi="宋体" w:eastAsia="宋体" w:cs="宋体"/>
          <w:sz w:val="24"/>
          <w:szCs w:val="24"/>
        </w:rPr>
        <w:t>4  违约责任</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4.1  采购人及其工作人员违反本合同规定，应依据有关规定给予廉政建设规定的处分；涉嫌犯罪的，移交司法机关追究刑事责任；给乙方造成经济损失的，应予赔偿。</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4.2  乙方及其工作人员违反本合规定，应依据有关规定给予廉政建设规定的处分；给采购人造成经济损失的，应予赔偿；情节严重的，给予乙方一至三年内不得进入工程建设市场的处罚。</w:t>
      </w:r>
    </w:p>
    <w:p>
      <w:pPr>
        <w:numPr>
          <w:ilvl w:val="0"/>
          <w:numId w:val="8"/>
        </w:numPr>
        <w:spacing w:line="360" w:lineRule="auto"/>
        <w:rPr>
          <w:rFonts w:hint="eastAsia" w:ascii="宋体" w:hAnsi="宋体" w:eastAsia="宋体" w:cs="宋体"/>
          <w:sz w:val="24"/>
          <w:szCs w:val="24"/>
        </w:rPr>
      </w:pPr>
      <w:r>
        <w:rPr>
          <w:rFonts w:hint="eastAsia" w:ascii="宋体" w:hAnsi="宋体" w:eastAsia="宋体" w:cs="宋体"/>
          <w:sz w:val="24"/>
          <w:szCs w:val="24"/>
        </w:rPr>
        <w:t>双方约定</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本合同由双方或其上级部门负责监督执行，并由双方或其上级部门相互约请对本合同执行情况进行检查。</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6  合同生效</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本合同的有效期，自双方签署之日起至该主合同结束之日止。</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7  合同法律效力</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本合同作为</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eastAsia="zh-CN"/>
        </w:rPr>
        <w:t>崇川区2022-2024公共绿化养护及占伐零星补植工程项目（二次）</w:t>
      </w:r>
      <w:r>
        <w:rPr>
          <w:rFonts w:hint="eastAsia" w:ascii="宋体" w:hAnsi="宋体" w:eastAsia="宋体" w:cs="宋体"/>
          <w:bCs/>
          <w:sz w:val="24"/>
          <w:szCs w:val="24"/>
          <w:u w:val="single"/>
        </w:rPr>
        <w:t xml:space="preserve"> </w:t>
      </w:r>
      <w:r>
        <w:rPr>
          <w:rFonts w:hint="eastAsia" w:ascii="宋体" w:hAnsi="宋体" w:eastAsia="宋体" w:cs="宋体"/>
          <w:bCs/>
          <w:sz w:val="24"/>
          <w:szCs w:val="24"/>
        </w:rPr>
        <w:t>养护</w:t>
      </w:r>
      <w:r>
        <w:rPr>
          <w:rFonts w:hint="eastAsia" w:ascii="宋体" w:hAnsi="宋体" w:eastAsia="宋体" w:cs="宋体"/>
          <w:sz w:val="24"/>
          <w:szCs w:val="24"/>
        </w:rPr>
        <w:t>合同的附件，与施工合同具有同等的法律效力，经双方签署后生效。</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8  合同份数</w:t>
      </w:r>
    </w:p>
    <w:p>
      <w:pPr>
        <w:spacing w:line="360" w:lineRule="auto"/>
        <w:ind w:firstLine="480"/>
        <w:rPr>
          <w:rFonts w:hint="eastAsia" w:ascii="宋体" w:hAnsi="宋体" w:eastAsia="宋体" w:cs="宋体"/>
          <w:iCs/>
          <w:kern w:val="0"/>
          <w:sz w:val="24"/>
          <w:szCs w:val="24"/>
        </w:rPr>
      </w:pPr>
      <w:r>
        <w:rPr>
          <w:rFonts w:hint="eastAsia" w:ascii="宋体" w:hAnsi="宋体" w:eastAsia="宋体" w:cs="宋体"/>
          <w:sz w:val="24"/>
          <w:szCs w:val="24"/>
        </w:rPr>
        <w:t>本合同</w:t>
      </w:r>
      <w:r>
        <w:rPr>
          <w:rFonts w:hint="eastAsia" w:ascii="宋体" w:hAnsi="宋体" w:eastAsia="宋体" w:cs="宋体"/>
          <w:bCs/>
          <w:sz w:val="24"/>
          <w:szCs w:val="24"/>
        </w:rPr>
        <w:t>正本</w:t>
      </w:r>
      <w:r>
        <w:rPr>
          <w:rFonts w:hint="eastAsia" w:ascii="宋体" w:hAnsi="宋体" w:eastAsia="宋体" w:cs="宋体"/>
          <w:bCs/>
          <w:sz w:val="24"/>
          <w:szCs w:val="24"/>
          <w:u w:val="single"/>
        </w:rPr>
        <w:t xml:space="preserve">     </w:t>
      </w:r>
      <w:r>
        <w:rPr>
          <w:rFonts w:hint="eastAsia" w:ascii="宋体" w:hAnsi="宋体" w:eastAsia="宋体" w:cs="宋体"/>
          <w:bCs/>
          <w:sz w:val="24"/>
          <w:szCs w:val="24"/>
        </w:rPr>
        <w:t>份，副本</w:t>
      </w:r>
      <w:r>
        <w:rPr>
          <w:rFonts w:hint="eastAsia" w:ascii="宋体" w:hAnsi="宋体" w:eastAsia="宋体" w:cs="宋体"/>
          <w:bCs/>
          <w:sz w:val="24"/>
          <w:szCs w:val="24"/>
          <w:u w:val="single"/>
        </w:rPr>
        <w:t xml:space="preserve">    </w:t>
      </w:r>
      <w:r>
        <w:rPr>
          <w:rFonts w:hint="eastAsia" w:ascii="宋体" w:hAnsi="宋体" w:eastAsia="宋体" w:cs="宋体"/>
          <w:bCs/>
          <w:sz w:val="24"/>
          <w:szCs w:val="24"/>
        </w:rPr>
        <w:t>份，共计</w:t>
      </w:r>
      <w:r>
        <w:rPr>
          <w:rFonts w:hint="eastAsia" w:ascii="宋体" w:hAnsi="宋体" w:eastAsia="宋体" w:cs="宋体"/>
          <w:bCs/>
          <w:sz w:val="24"/>
          <w:szCs w:val="24"/>
          <w:u w:val="single"/>
        </w:rPr>
        <w:t xml:space="preserve">     </w:t>
      </w:r>
      <w:r>
        <w:rPr>
          <w:rFonts w:hint="eastAsia" w:ascii="宋体" w:hAnsi="宋体" w:eastAsia="宋体" w:cs="宋体"/>
          <w:bCs/>
          <w:sz w:val="24"/>
          <w:szCs w:val="24"/>
        </w:rPr>
        <w:t>份。</w:t>
      </w:r>
    </w:p>
    <w:p>
      <w:pPr>
        <w:autoSpaceDE w:val="0"/>
        <w:spacing w:line="360" w:lineRule="auto"/>
        <w:ind w:firstLine="480" w:firstLineChars="200"/>
        <w:jc w:val="left"/>
        <w:rPr>
          <w:rFonts w:hint="eastAsia" w:ascii="宋体" w:hAnsi="宋体" w:eastAsia="宋体" w:cs="宋体"/>
          <w:iCs/>
          <w:kern w:val="0"/>
          <w:sz w:val="24"/>
          <w:szCs w:val="24"/>
        </w:rPr>
      </w:pPr>
      <w:r>
        <w:rPr>
          <w:rFonts w:hint="eastAsia" w:ascii="宋体" w:hAnsi="宋体" w:eastAsia="宋体" w:cs="宋体"/>
          <w:iCs/>
          <w:kern w:val="0"/>
          <w:sz w:val="24"/>
          <w:szCs w:val="24"/>
        </w:rPr>
        <w:t xml:space="preserve">发　包　人（公章）：　　　　　        </w:t>
      </w:r>
      <w:r>
        <w:rPr>
          <w:rFonts w:hint="eastAsia" w:ascii="宋体" w:hAnsi="宋体" w:eastAsia="宋体" w:cs="宋体"/>
          <w:iCs/>
          <w:kern w:val="0"/>
          <w:sz w:val="24"/>
          <w:szCs w:val="24"/>
          <w:lang w:val="en-US" w:eastAsia="zh-CN"/>
        </w:rPr>
        <w:t xml:space="preserve"> </w:t>
      </w:r>
      <w:r>
        <w:rPr>
          <w:rFonts w:hint="eastAsia" w:ascii="宋体" w:hAnsi="宋体" w:eastAsia="宋体" w:cs="宋体"/>
          <w:iCs/>
          <w:kern w:val="0"/>
          <w:sz w:val="24"/>
          <w:szCs w:val="24"/>
        </w:rPr>
        <w:t>承　包　人（公章）：</w:t>
      </w:r>
    </w:p>
    <w:p>
      <w:pPr>
        <w:autoSpaceDE w:val="0"/>
        <w:spacing w:line="360" w:lineRule="auto"/>
        <w:ind w:firstLine="480"/>
        <w:jc w:val="left"/>
        <w:rPr>
          <w:rFonts w:hint="eastAsia" w:ascii="宋体" w:hAnsi="宋体" w:eastAsia="宋体" w:cs="宋体"/>
          <w:iCs/>
          <w:kern w:val="0"/>
          <w:sz w:val="24"/>
          <w:szCs w:val="24"/>
        </w:rPr>
      </w:pPr>
      <w:r>
        <w:rPr>
          <w:rFonts w:hint="eastAsia" w:ascii="宋体" w:hAnsi="宋体" w:eastAsia="宋体" w:cs="宋体"/>
          <w:iCs/>
          <w:kern w:val="0"/>
          <w:sz w:val="24"/>
          <w:szCs w:val="24"/>
        </w:rPr>
        <w:t>法定代表人（签字或盖章）：　　　  　　 法定代表人（签字或盖章）：</w:t>
      </w:r>
    </w:p>
    <w:p>
      <w:pPr>
        <w:autoSpaceDE w:val="0"/>
        <w:spacing w:line="360" w:lineRule="auto"/>
        <w:ind w:firstLine="480"/>
        <w:jc w:val="left"/>
        <w:rPr>
          <w:rFonts w:hint="eastAsia" w:ascii="宋体" w:hAnsi="宋体" w:eastAsia="宋体" w:cs="宋体"/>
          <w:iCs/>
          <w:kern w:val="0"/>
          <w:sz w:val="24"/>
          <w:szCs w:val="24"/>
        </w:rPr>
      </w:pPr>
      <w:r>
        <w:rPr>
          <w:rFonts w:hint="eastAsia" w:ascii="宋体" w:hAnsi="宋体" w:eastAsia="宋体" w:cs="宋体"/>
          <w:iCs/>
          <w:kern w:val="0"/>
          <w:sz w:val="24"/>
          <w:szCs w:val="24"/>
        </w:rPr>
        <w:t>202</w:t>
      </w:r>
      <w:r>
        <w:rPr>
          <w:rFonts w:hint="eastAsia" w:ascii="宋体" w:hAnsi="宋体" w:eastAsia="宋体" w:cs="宋体"/>
          <w:iCs/>
          <w:kern w:val="0"/>
          <w:sz w:val="24"/>
          <w:szCs w:val="24"/>
          <w:lang w:val="en-US" w:eastAsia="zh-CN"/>
        </w:rPr>
        <w:t>3</w:t>
      </w:r>
      <w:r>
        <w:rPr>
          <w:rFonts w:hint="eastAsia" w:ascii="宋体" w:hAnsi="宋体" w:eastAsia="宋体" w:cs="宋体"/>
          <w:iCs/>
          <w:kern w:val="0"/>
          <w:sz w:val="24"/>
          <w:szCs w:val="24"/>
        </w:rPr>
        <w:t>年</w:t>
      </w:r>
      <w:r>
        <w:rPr>
          <w:rFonts w:hint="eastAsia" w:ascii="宋体" w:hAnsi="宋体" w:eastAsia="宋体" w:cs="宋体"/>
          <w:iCs/>
          <w:kern w:val="0"/>
          <w:sz w:val="24"/>
          <w:szCs w:val="24"/>
          <w:lang w:val="en-US" w:eastAsia="zh-CN"/>
        </w:rPr>
        <w:t xml:space="preserve">   </w:t>
      </w:r>
      <w:r>
        <w:rPr>
          <w:rFonts w:hint="eastAsia" w:ascii="宋体" w:hAnsi="宋体" w:eastAsia="宋体" w:cs="宋体"/>
          <w:iCs/>
          <w:kern w:val="0"/>
          <w:sz w:val="24"/>
          <w:szCs w:val="24"/>
        </w:rPr>
        <w:t>月</w:t>
      </w:r>
      <w:r>
        <w:rPr>
          <w:rFonts w:hint="eastAsia" w:ascii="宋体" w:hAnsi="宋体" w:eastAsia="宋体" w:cs="宋体"/>
          <w:iCs/>
          <w:kern w:val="0"/>
          <w:sz w:val="24"/>
          <w:szCs w:val="24"/>
          <w:lang w:val="en-US" w:eastAsia="zh-CN"/>
        </w:rPr>
        <w:t xml:space="preserve">   </w:t>
      </w:r>
      <w:r>
        <w:rPr>
          <w:rFonts w:hint="eastAsia" w:ascii="宋体" w:hAnsi="宋体" w:eastAsia="宋体" w:cs="宋体"/>
          <w:iCs/>
          <w:kern w:val="0"/>
          <w:sz w:val="24"/>
          <w:szCs w:val="24"/>
        </w:rPr>
        <w:t xml:space="preserve">日　　　　　　　      </w:t>
      </w:r>
      <w:r>
        <w:rPr>
          <w:rFonts w:hint="eastAsia" w:ascii="宋体" w:hAnsi="宋体" w:eastAsia="宋体" w:cs="宋体"/>
          <w:iCs/>
          <w:kern w:val="0"/>
          <w:sz w:val="24"/>
          <w:szCs w:val="24"/>
          <w:lang w:val="en-US" w:eastAsia="zh-CN"/>
        </w:rPr>
        <w:t xml:space="preserve">  </w:t>
      </w:r>
      <w:r>
        <w:rPr>
          <w:rFonts w:hint="eastAsia" w:ascii="宋体" w:hAnsi="宋体" w:eastAsia="宋体" w:cs="宋体"/>
          <w:iCs/>
          <w:kern w:val="0"/>
          <w:sz w:val="24"/>
          <w:szCs w:val="24"/>
        </w:rPr>
        <w:t xml:space="preserve"> 202</w:t>
      </w:r>
      <w:r>
        <w:rPr>
          <w:rFonts w:hint="eastAsia" w:ascii="宋体" w:hAnsi="宋体" w:eastAsia="宋体" w:cs="宋体"/>
          <w:iCs/>
          <w:kern w:val="0"/>
          <w:sz w:val="24"/>
          <w:szCs w:val="24"/>
          <w:lang w:val="en-US" w:eastAsia="zh-CN"/>
        </w:rPr>
        <w:t>3</w:t>
      </w:r>
      <w:r>
        <w:rPr>
          <w:rFonts w:hint="eastAsia" w:ascii="宋体" w:hAnsi="宋体" w:eastAsia="宋体" w:cs="宋体"/>
          <w:iCs/>
          <w:kern w:val="0"/>
          <w:sz w:val="24"/>
          <w:szCs w:val="24"/>
        </w:rPr>
        <w:t>年</w:t>
      </w:r>
      <w:r>
        <w:rPr>
          <w:rFonts w:hint="eastAsia" w:ascii="宋体" w:hAnsi="宋体" w:eastAsia="宋体" w:cs="宋体"/>
          <w:iCs/>
          <w:kern w:val="0"/>
          <w:sz w:val="24"/>
          <w:szCs w:val="24"/>
          <w:lang w:val="en-US" w:eastAsia="zh-CN"/>
        </w:rPr>
        <w:t xml:space="preserve">   </w:t>
      </w:r>
      <w:r>
        <w:rPr>
          <w:rFonts w:hint="eastAsia" w:ascii="宋体" w:hAnsi="宋体" w:eastAsia="宋体" w:cs="宋体"/>
          <w:iCs/>
          <w:kern w:val="0"/>
          <w:sz w:val="24"/>
          <w:szCs w:val="24"/>
        </w:rPr>
        <w:t>月</w:t>
      </w:r>
      <w:r>
        <w:rPr>
          <w:rFonts w:hint="eastAsia" w:ascii="宋体" w:hAnsi="宋体" w:eastAsia="宋体" w:cs="宋体"/>
          <w:iCs/>
          <w:kern w:val="0"/>
          <w:sz w:val="24"/>
          <w:szCs w:val="24"/>
          <w:lang w:val="en-US" w:eastAsia="zh-CN"/>
        </w:rPr>
        <w:t xml:space="preserve">   </w:t>
      </w:r>
      <w:r>
        <w:rPr>
          <w:rFonts w:hint="eastAsia" w:ascii="宋体" w:hAnsi="宋体" w:eastAsia="宋体" w:cs="宋体"/>
          <w:iCs/>
          <w:kern w:val="0"/>
          <w:sz w:val="24"/>
          <w:szCs w:val="24"/>
        </w:rPr>
        <w:t>日</w:t>
      </w:r>
    </w:p>
    <w:p>
      <w:pPr>
        <w:autoSpaceDE w:val="0"/>
        <w:spacing w:line="360" w:lineRule="auto"/>
        <w:ind w:firstLine="480"/>
        <w:jc w:val="left"/>
        <w:rPr>
          <w:rFonts w:hint="eastAsia" w:ascii="宋体" w:hAnsi="宋体" w:eastAsia="宋体" w:cs="宋体"/>
          <w:sz w:val="24"/>
          <w:szCs w:val="24"/>
        </w:rPr>
      </w:pPr>
      <w:r>
        <w:rPr>
          <w:rFonts w:hint="eastAsia" w:ascii="宋体" w:hAnsi="宋体" w:eastAsia="宋体" w:cs="宋体"/>
          <w:sz w:val="24"/>
          <w:szCs w:val="24"/>
        </w:rPr>
        <w:br w:type="page"/>
      </w:r>
    </w:p>
    <w:p>
      <w:pPr>
        <w:spacing w:line="360" w:lineRule="auto"/>
        <w:rPr>
          <w:rFonts w:hint="eastAsia" w:ascii="宋体" w:hAnsi="宋体" w:eastAsia="宋体" w:cs="宋体"/>
          <w:sz w:val="24"/>
          <w:szCs w:val="24"/>
        </w:rPr>
      </w:pPr>
      <w:r>
        <w:rPr>
          <w:rFonts w:hint="eastAsia" w:ascii="宋体" w:hAnsi="宋体" w:eastAsia="宋体" w:cs="宋体"/>
          <w:sz w:val="24"/>
          <w:szCs w:val="24"/>
        </w:rPr>
        <w:t>附件</w:t>
      </w:r>
      <w:r>
        <w:rPr>
          <w:rFonts w:hint="eastAsia" w:ascii="宋体" w:hAnsi="宋体" w:cs="宋体"/>
          <w:sz w:val="24"/>
          <w:szCs w:val="24"/>
          <w:lang w:val="en-US" w:eastAsia="zh-CN"/>
        </w:rPr>
        <w:t>七</w:t>
      </w:r>
      <w:r>
        <w:rPr>
          <w:rFonts w:hint="eastAsia" w:ascii="宋体" w:hAnsi="宋体" w:eastAsia="宋体" w:cs="宋体"/>
          <w:sz w:val="24"/>
          <w:szCs w:val="24"/>
        </w:rPr>
        <w:t xml:space="preserve">：              </w:t>
      </w:r>
    </w:p>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安全生产协议书</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采购人：</w:t>
      </w:r>
      <w:r>
        <w:rPr>
          <w:rFonts w:hint="eastAsia" w:ascii="宋体" w:hAnsi="宋体" w:eastAsia="宋体" w:cs="宋体"/>
          <w:kern w:val="0"/>
          <w:sz w:val="24"/>
          <w:szCs w:val="24"/>
          <w:u w:val="single"/>
        </w:rPr>
        <w:t xml:space="preserve"> 南通市崇川区城市工程建设管理中心 </w:t>
      </w:r>
      <w:r>
        <w:rPr>
          <w:rFonts w:hint="eastAsia" w:ascii="宋体" w:hAnsi="宋体" w:eastAsia="宋体" w:cs="宋体"/>
          <w:sz w:val="24"/>
          <w:szCs w:val="24"/>
        </w:rPr>
        <w:t>（ 以下简称“甲方” ）</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承包人：</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rPr>
        <w:t>（ 以下简称“乙方” ）</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为在</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eastAsia="zh-CN"/>
        </w:rPr>
        <w:t>崇川区2022-2024公共绿化养护及占伐零星补植工程项目（二次）</w:t>
      </w:r>
      <w:r>
        <w:rPr>
          <w:rFonts w:hint="eastAsia" w:ascii="宋体" w:hAnsi="宋体" w:eastAsia="宋体" w:cs="宋体"/>
          <w:sz w:val="24"/>
          <w:szCs w:val="24"/>
          <w:u w:val="single"/>
        </w:rPr>
        <w:t xml:space="preserve"> </w:t>
      </w:r>
      <w:r>
        <w:rPr>
          <w:rFonts w:hint="eastAsia" w:ascii="宋体" w:hAnsi="宋体" w:eastAsia="宋体" w:cs="宋体"/>
          <w:sz w:val="24"/>
          <w:szCs w:val="24"/>
        </w:rPr>
        <w:t>合同的实施过程中创造安全、高效的施工环境，切实搞好本项目的安全管理工作，特此签订安全生产合同。具体如下：</w:t>
      </w:r>
    </w:p>
    <w:p>
      <w:pPr>
        <w:snapToGrid w:val="0"/>
        <w:spacing w:line="360" w:lineRule="auto"/>
        <w:ind w:firstLine="422"/>
        <w:rPr>
          <w:rFonts w:hint="eastAsia" w:ascii="宋体" w:hAnsi="宋体" w:eastAsia="宋体" w:cs="宋体"/>
          <w:b/>
          <w:sz w:val="24"/>
          <w:szCs w:val="24"/>
        </w:rPr>
      </w:pPr>
      <w:r>
        <w:rPr>
          <w:rFonts w:hint="eastAsia" w:ascii="宋体" w:hAnsi="宋体" w:eastAsia="宋体" w:cs="宋体"/>
          <w:b/>
          <w:sz w:val="24"/>
          <w:szCs w:val="24"/>
        </w:rPr>
        <w:t>一、</w:t>
      </w:r>
      <w:r>
        <w:rPr>
          <w:rFonts w:hint="eastAsia" w:ascii="宋体" w:hAnsi="宋体" w:eastAsia="宋体" w:cs="宋体"/>
          <w:sz w:val="24"/>
          <w:szCs w:val="24"/>
        </w:rPr>
        <w:t>甲方职责</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1．严格遵守国家有关安全生产的法律法规，认真执行工程承包合同中的有关安全要求。</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2．按照“安全第一、预防为主”和坚持“管生产必需管安全”的原则进行安全生产管理，做到生产与安全工作同时计划、布置、检查、总结和评比。</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3．定期召开安全生产协调会，及时传达中央及地方有关安全生产的精神。</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4．组织对乙方施工现场安全生产检查，建立安全生产责任制网络、汇总重要危险源、监督乙方及时处理发现的各种安全隐患。</w:t>
      </w:r>
    </w:p>
    <w:p>
      <w:pPr>
        <w:snapToGrid w:val="0"/>
        <w:spacing w:line="360" w:lineRule="auto"/>
        <w:ind w:firstLine="422"/>
        <w:rPr>
          <w:rFonts w:hint="eastAsia" w:ascii="宋体" w:hAnsi="宋体" w:eastAsia="宋体" w:cs="宋体"/>
          <w:b/>
          <w:sz w:val="24"/>
          <w:szCs w:val="24"/>
        </w:rPr>
      </w:pPr>
      <w:r>
        <w:rPr>
          <w:rFonts w:hint="eastAsia" w:ascii="宋体" w:hAnsi="宋体" w:eastAsia="宋体" w:cs="宋体"/>
          <w:b/>
          <w:sz w:val="24"/>
          <w:szCs w:val="24"/>
        </w:rPr>
        <w:t>二、</w:t>
      </w:r>
      <w:r>
        <w:rPr>
          <w:rFonts w:hint="eastAsia" w:ascii="宋体" w:hAnsi="宋体" w:eastAsia="宋体" w:cs="宋体"/>
          <w:sz w:val="24"/>
          <w:szCs w:val="24"/>
        </w:rPr>
        <w:t>乙方职责</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1．严格遵守国家有关安全生产的法律法规、有关安全生产的规定，认真执行工程承包合同中的有关安全要求，接受甲方和监理工程师对安全生产工作的指导。</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2．坚持“安全第一、预防为主”和“管生产必须管安全”的原则，加强安全生产宣传教育，增强全员安全生产意识，建立健全各项安全生产管理制度，配备安全检查人员，有组织有领导地开展安全生产活动。各级领导、工程技术人员、生产管理人员和具体操作人员，必须熟悉和遵守本条款的各项规定，做到生产与安全工作同时计划、布置、检查、总结和评比。</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3．建立健全安全生产责任制网络。从派往项目实施的项目经理到生产工人（包括临时雇请的民工）的安全生产管理系统必须做到纵向到底，一环不漏；各职能部门、人员的安全生产责任制做到横向到边，人人有责。施工单位的主要负责人是工程的安全生产负责人，对安全生产负领导责任，项目经理是工程的安全生产责任人，对安全生产负直接责任，安全员是工程现场的安全生产直接责任人，对安全生产具体负责。现场设置的安全机构，应按施工合同约定，配备安全员，有权按有关规定发布指令，并采取保护性措施防止事故发生。</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4．乙方在任何时侯都应采取各种合理的预防措施，防止其人员发生任何违法、违禁、暴力、违规或妨碍治安的行为。</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5．乙方必须具有省部级行政主管部门颁发的安全生产证书，参加施工的人员，必须按受安全技术教育，熟知和遵守本工程的各项安全技术操作规程，定期进行安全技术考核，合格者方准上岗操作，对于从事机动车驾驶、电气、起重、建筑登高架设作业、焊接等特殊工程的人员须持证上岗。施工现场如发现无证操作现象时，项目经理必须承担管理责任。</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6．加强施工中交通运输安全管理，各种运输机械等需划定运输路线行驶。</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7．对于易燃易爆的材料除应专门有效封闭、妥善保管之外，还应配备有足够的消防设施，所有施工人员都应熟悉消防设备的性能和使用方法。</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8．操作人员上岗，必须按规定穿戴防护用品。施工负责人和安全检查员应随时检查劳动防护用品的穿戴情况，不按规定穿戴防护用品的人员不得上岗。</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9．所有施工机具、设备和劳动保护用品应具备有效的安检合格证明，并经安全员签字同意后方可使用，施工期间应定期检查，保证其处于完好状态；不合格的机具、设备和劳动保护用品严禁使用。</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10．施工现场必须具有相关的安全标志牌。</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11．建立主要危险源备案制度，要明确潜在隐患、防范措施和落实责任人。</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12．乙方必须按照本工程项目特点，组织制定本工程实施中的生产安全事故应急救援预案；如果发生安全事故，应按照《国务院关于特大安全事故行政责任追究的规定》以及其它有关规定，及时上报有关部门，并坚持“三不放过”的原则，严肃处理相关责任人。</w:t>
      </w:r>
    </w:p>
    <w:p>
      <w:pPr>
        <w:snapToGrid w:val="0"/>
        <w:spacing w:line="360" w:lineRule="auto"/>
        <w:ind w:firstLine="422"/>
        <w:rPr>
          <w:rFonts w:hint="eastAsia" w:ascii="宋体" w:hAnsi="宋体" w:eastAsia="宋体" w:cs="宋体"/>
          <w:b/>
          <w:sz w:val="24"/>
          <w:szCs w:val="24"/>
        </w:rPr>
      </w:pPr>
      <w:r>
        <w:rPr>
          <w:rFonts w:hint="eastAsia" w:ascii="宋体" w:hAnsi="宋体" w:eastAsia="宋体" w:cs="宋体"/>
          <w:b/>
          <w:sz w:val="24"/>
          <w:szCs w:val="24"/>
        </w:rPr>
        <w:t>三、</w:t>
      </w:r>
      <w:r>
        <w:rPr>
          <w:rFonts w:hint="eastAsia" w:ascii="宋体" w:hAnsi="宋体" w:eastAsia="宋体" w:cs="宋体"/>
          <w:sz w:val="24"/>
          <w:szCs w:val="24"/>
        </w:rPr>
        <w:t>违约责任</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如因甲方或乙方违约造成安全事故，将报请有关部门依法追究责任。</w:t>
      </w:r>
    </w:p>
    <w:p>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甲      方：                         乙    方：                     </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法定代表人（或授权代理人）：         法定代表人（或授权代理人）：</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 xml:space="preserve">地       址：                        地     址：             </w:t>
      </w:r>
    </w:p>
    <w:p>
      <w:pPr>
        <w:snapToGrid w:val="0"/>
        <w:spacing w:line="360" w:lineRule="auto"/>
        <w:ind w:firstLine="420"/>
        <w:rPr>
          <w:rFonts w:hint="eastAsia" w:ascii="宋体" w:hAnsi="宋体" w:eastAsia="宋体" w:cs="宋体"/>
          <w:sz w:val="24"/>
          <w:szCs w:val="24"/>
        </w:rPr>
      </w:pPr>
      <w:r>
        <w:rPr>
          <w:rFonts w:hint="eastAsia" w:ascii="宋体" w:hAnsi="宋体" w:eastAsia="宋体" w:cs="宋体"/>
          <w:sz w:val="24"/>
          <w:szCs w:val="24"/>
        </w:rPr>
        <w:t xml:space="preserve">电       话：                        电     话：         </w:t>
      </w:r>
    </w:p>
    <w:p>
      <w:pPr>
        <w:snapToGrid w:val="0"/>
        <w:spacing w:line="360" w:lineRule="auto"/>
        <w:ind w:firstLine="4860" w:firstLineChars="2025"/>
        <w:rPr>
          <w:rFonts w:hint="eastAsia" w:ascii="宋体" w:hAnsi="宋体" w:eastAsia="宋体" w:cs="宋体"/>
          <w:sz w:val="24"/>
        </w:rPr>
      </w:pPr>
      <w:r>
        <w:rPr>
          <w:rFonts w:hint="eastAsia" w:ascii="宋体" w:hAnsi="宋体" w:eastAsia="宋体" w:cs="宋体"/>
          <w:sz w:val="24"/>
          <w:szCs w:val="24"/>
        </w:rPr>
        <w:t>日     期：202</w:t>
      </w:r>
      <w:r>
        <w:rPr>
          <w:rFonts w:hint="eastAsia" w:ascii="宋体" w:hAnsi="宋体" w:eastAsia="宋体" w:cs="宋体"/>
          <w:sz w:val="24"/>
          <w:szCs w:val="24"/>
          <w:lang w:val="en-US" w:eastAsia="zh-CN"/>
        </w:rPr>
        <w:t>3</w:t>
      </w:r>
      <w:r>
        <w:rPr>
          <w:rFonts w:hint="eastAsia" w:ascii="宋体" w:hAnsi="宋体" w:eastAsia="宋体" w:cs="宋体"/>
          <w:sz w:val="24"/>
          <w:szCs w:val="24"/>
        </w:rPr>
        <w:t>年</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日   </w:t>
      </w:r>
      <w:r>
        <w:rPr>
          <w:rFonts w:hint="eastAsia" w:ascii="宋体" w:hAnsi="宋体" w:eastAsia="宋体" w:cs="宋体"/>
          <w:sz w:val="24"/>
        </w:rPr>
        <w:br w:type="page"/>
      </w:r>
    </w:p>
    <w:p>
      <w:pPr>
        <w:snapToGrid w:val="0"/>
        <w:spacing w:line="360" w:lineRule="auto"/>
        <w:rPr>
          <w:rFonts w:hint="eastAsia" w:ascii="宋体" w:hAnsi="宋体" w:eastAsia="宋体" w:cs="宋体"/>
          <w:sz w:val="24"/>
          <w:szCs w:val="24"/>
        </w:rPr>
      </w:pPr>
      <w:r>
        <w:rPr>
          <w:rFonts w:hint="eastAsia" w:ascii="宋体" w:hAnsi="宋体" w:eastAsia="宋体" w:cs="宋体"/>
          <w:sz w:val="24"/>
          <w:szCs w:val="24"/>
        </w:rPr>
        <w:t>附件</w:t>
      </w:r>
      <w:r>
        <w:rPr>
          <w:rFonts w:hint="eastAsia" w:ascii="宋体" w:hAnsi="宋体" w:cs="宋体"/>
          <w:sz w:val="24"/>
          <w:szCs w:val="24"/>
          <w:lang w:val="en-US" w:eastAsia="zh-CN"/>
        </w:rPr>
        <w:t>八</w:t>
      </w:r>
      <w:r>
        <w:rPr>
          <w:rFonts w:hint="eastAsia" w:ascii="宋体" w:hAnsi="宋体" w:eastAsia="宋体" w:cs="宋体"/>
          <w:sz w:val="24"/>
          <w:szCs w:val="24"/>
        </w:rPr>
        <w:t>：</w:t>
      </w:r>
    </w:p>
    <w:p>
      <w:pPr>
        <w:tabs>
          <w:tab w:val="left" w:pos="993"/>
        </w:tabs>
        <w:spacing w:line="360" w:lineRule="auto"/>
        <w:jc w:val="center"/>
        <w:rPr>
          <w:rFonts w:hint="eastAsia" w:ascii="宋体" w:hAnsi="宋体" w:eastAsia="宋体" w:cs="宋体"/>
          <w:b/>
          <w:sz w:val="30"/>
          <w:szCs w:val="30"/>
        </w:rPr>
      </w:pPr>
      <w:r>
        <w:rPr>
          <w:rFonts w:hint="eastAsia" w:ascii="宋体" w:hAnsi="宋体" w:eastAsia="宋体" w:cs="宋体"/>
          <w:b/>
          <w:sz w:val="30"/>
          <w:szCs w:val="30"/>
        </w:rPr>
        <w:t>农民工工资保证协议</w:t>
      </w:r>
    </w:p>
    <w:p>
      <w:pPr>
        <w:snapToGrid w:val="0"/>
        <w:spacing w:line="360" w:lineRule="auto"/>
        <w:ind w:firstLine="420"/>
        <w:rPr>
          <w:rFonts w:hint="eastAsia" w:ascii="宋体" w:hAnsi="宋体" w:eastAsia="宋体" w:cs="宋体"/>
          <w:sz w:val="24"/>
        </w:rPr>
      </w:pPr>
      <w:r>
        <w:rPr>
          <w:rFonts w:hint="eastAsia" w:ascii="宋体" w:hAnsi="宋体" w:eastAsia="宋体" w:cs="宋体"/>
          <w:sz w:val="24"/>
        </w:rPr>
        <w:t>采购人：</w:t>
      </w:r>
      <w:r>
        <w:rPr>
          <w:rFonts w:hint="eastAsia" w:ascii="宋体" w:hAnsi="宋体" w:eastAsia="宋体" w:cs="宋体"/>
          <w:kern w:val="0"/>
          <w:sz w:val="24"/>
          <w:u w:val="single"/>
        </w:rPr>
        <w:t xml:space="preserve"> 南通市崇川区城市工程建设管理中心 </w:t>
      </w:r>
      <w:r>
        <w:rPr>
          <w:rFonts w:hint="eastAsia" w:ascii="宋体" w:hAnsi="宋体" w:eastAsia="宋体" w:cs="宋体"/>
          <w:sz w:val="24"/>
        </w:rPr>
        <w:t>（ 以下简称“甲方” ）</w:t>
      </w:r>
    </w:p>
    <w:p>
      <w:pPr>
        <w:snapToGrid w:val="0"/>
        <w:spacing w:line="360" w:lineRule="auto"/>
        <w:ind w:firstLine="420"/>
        <w:rPr>
          <w:rFonts w:hint="eastAsia" w:ascii="宋体" w:hAnsi="宋体" w:eastAsia="宋体" w:cs="宋体"/>
          <w:sz w:val="24"/>
        </w:rPr>
      </w:pPr>
      <w:r>
        <w:rPr>
          <w:rFonts w:hint="eastAsia" w:ascii="宋体" w:hAnsi="宋体" w:eastAsia="宋体" w:cs="宋体"/>
          <w:sz w:val="24"/>
        </w:rPr>
        <w:t>承包人：</w:t>
      </w:r>
      <w:r>
        <w:rPr>
          <w:rFonts w:hint="eastAsia" w:ascii="宋体" w:hAnsi="宋体" w:eastAsia="宋体" w:cs="宋体"/>
          <w:sz w:val="24"/>
          <w:u w:val="single"/>
          <w:lang w:val="en-US" w:eastAsia="zh-CN"/>
        </w:rPr>
        <w:t xml:space="preserve">                                  </w:t>
      </w:r>
      <w:r>
        <w:rPr>
          <w:rFonts w:hint="eastAsia" w:ascii="宋体" w:hAnsi="宋体" w:eastAsia="宋体" w:cs="宋体"/>
          <w:sz w:val="24"/>
        </w:rPr>
        <w:t>（ 以下简称“乙方” ）</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为维护市场秩序和农民工合法权益，提高社会诚信度，我企业郑重承诺：</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一、严格按照《建筑法》、《劳动合同法》、《江苏省工资支付条例》等法律、法规开展工程建设活动，做到：</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(一)不将工程劳务违法分包、转包给无资质的“ 包工头” 等不具备用工主体资格的组织或个人，按规定与录用的每位农民工签订《建筑企业劳动用工合同》， 明确工资支付方式、标准和结算时间等。</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(二)将农民工工资按时、足额直接支付给农民工本人，不发放到“ 包工头” 等不具备用工主体资格的组织或个人。</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二、认真履行企业在清理拖欠农民工工资工作中的责任和义务，做到：</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(一)对总承包工程发生的农民工工资承担全部的支付责任，对项目分包企业的农民工工资支付承担监管责任，对分包工程发生的农民工工资负有直接支付责任，对其拖欠工资且拒不支付的，由我单位先行垫付；</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(二)坚持诚信原则，不为任何单位组织或个人开具虚假清欠证明，否则承担全部责任。</w:t>
      </w:r>
    </w:p>
    <w:p>
      <w:pPr>
        <w:adjustRightInd w:val="0"/>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三、 严格按照《国务院办公厅关于全面治理拖欠农民工工资问题的意见》、《江苏省工程建设领域农民工工资支付管理办法》等部、省要求， 建立健全清理拖欠农民工工资应急预案， 接受发包人和交通行政主管部门监督，积极贯彻落实清欠工作。凡我单位承接的工程项目发生因拖欠农民工工资引发集体上访或群体性事件的，我单位承担全部责任，启动清欠应急预案，无条件同意发包人或交通行政主管部门动用我单位的农民工工资保证金、 未支付工程进度款、履约保证金先行垫付拖欠的农民工工资，并接受相应处罚。</w:t>
      </w:r>
    </w:p>
    <w:p>
      <w:pPr>
        <w:adjustRightInd w:val="0"/>
        <w:snapToGrid w:val="0"/>
        <w:spacing w:line="360" w:lineRule="auto"/>
        <w:jc w:val="right"/>
        <w:rPr>
          <w:rFonts w:hint="eastAsia" w:ascii="宋体" w:hAnsi="宋体" w:eastAsia="宋体" w:cs="宋体"/>
          <w:sz w:val="24"/>
        </w:rPr>
      </w:pPr>
      <w:r>
        <w:rPr>
          <w:rFonts w:hint="eastAsia" w:ascii="宋体" w:hAnsi="宋体" w:eastAsia="宋体" w:cs="宋体"/>
          <w:sz w:val="24"/>
        </w:rPr>
        <w:t>承诺人： （公章）</w:t>
      </w:r>
    </w:p>
    <w:p>
      <w:pPr>
        <w:pStyle w:val="2"/>
        <w:spacing w:line="360" w:lineRule="auto"/>
        <w:rPr>
          <w:rFonts w:hint="eastAsia" w:ascii="宋体" w:hAnsi="宋体" w:eastAsia="宋体" w:cs="宋体"/>
        </w:rPr>
      </w:pPr>
    </w:p>
    <w:p>
      <w:pPr>
        <w:spacing w:line="360" w:lineRule="auto"/>
        <w:jc w:val="right"/>
        <w:rPr>
          <w:rFonts w:hint="eastAsia" w:ascii="宋体" w:hAnsi="宋体" w:eastAsia="宋体" w:cs="宋体"/>
          <w:sz w:val="24"/>
        </w:rPr>
      </w:pPr>
      <w:r>
        <w:rPr>
          <w:rFonts w:hint="eastAsia" w:ascii="宋体" w:hAnsi="宋体" w:eastAsia="宋体" w:cs="宋体"/>
          <w:sz w:val="24"/>
        </w:rPr>
        <w:t>时间：202</w:t>
      </w:r>
      <w:r>
        <w:rPr>
          <w:rFonts w:hint="eastAsia" w:ascii="宋体" w:hAnsi="宋体" w:eastAsia="宋体" w:cs="宋体"/>
          <w:sz w:val="24"/>
          <w:lang w:val="en-US" w:eastAsia="zh-CN"/>
        </w:rPr>
        <w:t>3</w:t>
      </w:r>
      <w:r>
        <w:rPr>
          <w:rFonts w:hint="eastAsia" w:ascii="宋体" w:hAnsi="宋体" w:eastAsia="宋体" w:cs="宋体"/>
          <w:sz w:val="24"/>
        </w:rPr>
        <w:t>年</w:t>
      </w:r>
      <w:r>
        <w:rPr>
          <w:rFonts w:hint="eastAsia" w:ascii="宋体" w:hAnsi="宋体" w:eastAsia="宋体" w:cs="宋体"/>
          <w:sz w:val="24"/>
          <w:lang w:val="en-US" w:eastAsia="zh-CN"/>
        </w:rPr>
        <w:t xml:space="preserve">  </w:t>
      </w:r>
      <w:r>
        <w:rPr>
          <w:rFonts w:hint="eastAsia" w:ascii="宋体" w:hAnsi="宋体" w:eastAsia="宋体" w:cs="宋体"/>
          <w:sz w:val="24"/>
        </w:rPr>
        <w:t>月</w:t>
      </w:r>
      <w:r>
        <w:rPr>
          <w:rFonts w:hint="eastAsia" w:ascii="宋体" w:hAnsi="宋体" w:eastAsia="宋体" w:cs="宋体"/>
          <w:sz w:val="24"/>
          <w:lang w:val="en-US" w:eastAsia="zh-CN"/>
        </w:rPr>
        <w:t xml:space="preserve">  </w:t>
      </w:r>
      <w:r>
        <w:rPr>
          <w:rFonts w:hint="eastAsia" w:ascii="宋体" w:hAnsi="宋体" w:eastAsia="宋体" w:cs="宋体"/>
          <w:sz w:val="24"/>
        </w:rPr>
        <w:t>日</w:t>
      </w:r>
    </w:p>
    <w:p>
      <w:pPr>
        <w:pStyle w:val="2"/>
        <w:rPr>
          <w:rFonts w:hint="eastAsia" w:ascii="宋体" w:hAnsi="宋体" w:eastAsia="宋体" w:cs="宋体"/>
          <w:sz w:val="24"/>
        </w:rPr>
      </w:pPr>
    </w:p>
    <w:p>
      <w:pPr>
        <w:rPr>
          <w:rFonts w:hint="eastAsia" w:ascii="宋体" w:hAnsi="宋体" w:eastAsia="宋体" w:cs="宋体"/>
          <w:sz w:val="24"/>
        </w:rPr>
      </w:pPr>
    </w:p>
    <w:p>
      <w:pPr>
        <w:pStyle w:val="2"/>
        <w:rPr>
          <w:rFonts w:hint="eastAsia"/>
          <w:sz w:val="24"/>
          <w:szCs w:val="24"/>
          <w:lang w:val="en-US" w:eastAsia="zh-CN"/>
        </w:rPr>
      </w:pPr>
      <w:r>
        <w:rPr>
          <w:rFonts w:hint="eastAsia" w:ascii="宋体" w:hAnsi="宋体" w:eastAsia="宋体" w:cs="宋体"/>
          <w:bCs w:val="0"/>
          <w:color w:val="auto"/>
          <w:kern w:val="2"/>
          <w:sz w:val="24"/>
          <w:szCs w:val="24"/>
          <w:lang w:val="en-US" w:eastAsia="zh-CN" w:bidi="ar-SA"/>
        </w:rPr>
        <w:t>附件</w:t>
      </w:r>
      <w:r>
        <w:rPr>
          <w:rFonts w:hint="eastAsia" w:ascii="宋体" w:eastAsia="宋体" w:cs="宋体"/>
          <w:bCs w:val="0"/>
          <w:color w:val="auto"/>
          <w:kern w:val="2"/>
          <w:sz w:val="24"/>
          <w:szCs w:val="24"/>
          <w:lang w:val="en-US" w:eastAsia="zh-CN" w:bidi="ar-SA"/>
        </w:rPr>
        <w:t>九</w:t>
      </w:r>
      <w:r>
        <w:rPr>
          <w:rFonts w:hint="eastAsia" w:ascii="宋体" w:hAnsi="宋体" w:eastAsia="宋体" w:cs="宋体"/>
          <w:bCs w:val="0"/>
          <w:color w:val="auto"/>
          <w:kern w:val="2"/>
          <w:sz w:val="24"/>
          <w:szCs w:val="24"/>
          <w:lang w:val="en-US" w:eastAsia="zh-CN" w:bidi="ar-SA"/>
        </w:rPr>
        <w:t>：</w:t>
      </w:r>
      <w:r>
        <w:rPr>
          <w:rFonts w:hint="eastAsia"/>
          <w:sz w:val="24"/>
          <w:szCs w:val="24"/>
          <w:lang w:val="en-US" w:eastAsia="zh-CN"/>
        </w:rPr>
        <w:t xml:space="preserve"> </w:t>
      </w:r>
    </w:p>
    <w:p>
      <w:pPr>
        <w:rPr>
          <w:rFonts w:hint="eastAsia"/>
          <w:lang w:val="en-US" w:eastAsia="zh-CN"/>
        </w:rPr>
      </w:pPr>
    </w:p>
    <w:p>
      <w:pPr>
        <w:tabs>
          <w:tab w:val="left" w:pos="993"/>
        </w:tabs>
        <w:spacing w:line="360" w:lineRule="auto"/>
        <w:jc w:val="center"/>
        <w:rPr>
          <w:rFonts w:hint="default" w:ascii="宋体" w:hAnsi="宋体" w:eastAsia="宋体" w:cs="宋体"/>
          <w:b/>
          <w:sz w:val="30"/>
          <w:szCs w:val="30"/>
          <w:lang w:val="en-US" w:eastAsia="zh-CN"/>
        </w:rPr>
      </w:pPr>
      <w:r>
        <w:rPr>
          <w:rFonts w:hint="eastAsia" w:ascii="宋体" w:hAnsi="宋体" w:eastAsia="宋体" w:cs="宋体"/>
          <w:b/>
          <w:sz w:val="30"/>
          <w:szCs w:val="30"/>
          <w:lang w:val="en-US" w:eastAsia="zh-CN"/>
        </w:rPr>
        <w:t>结算协议</w:t>
      </w:r>
    </w:p>
    <w:p>
      <w:pPr>
        <w:keepNext w:val="0"/>
        <w:keepLines w:val="0"/>
        <w:pageBreakBefore w:val="0"/>
        <w:widowControl w:val="0"/>
        <w:kinsoku/>
        <w:wordWrap/>
        <w:overflowPunct/>
        <w:topLinePunct w:val="0"/>
        <w:autoSpaceDN/>
        <w:bidi w:val="0"/>
        <w:adjustRightInd/>
        <w:snapToGrid/>
        <w:spacing w:line="360" w:lineRule="auto"/>
        <w:ind w:firstLine="0"/>
        <w:textAlignment w:val="auto"/>
        <w:rPr>
          <w:rFonts w:ascii="宋体" w:hAnsi="宋体" w:cs="宋体"/>
        </w:rPr>
      </w:pPr>
      <w:r>
        <w:rPr>
          <w:rFonts w:hint="eastAsia" w:ascii="宋体" w:hAnsi="宋体" w:cs="宋体"/>
          <w:sz w:val="24"/>
        </w:rPr>
        <w:t>采购人（全称）：</w:t>
      </w:r>
      <w:r>
        <w:rPr>
          <w:rFonts w:hint="eastAsia" w:ascii="宋体" w:hAnsi="宋体" w:cs="宋体"/>
          <w:sz w:val="24"/>
          <w:u w:val="single"/>
        </w:rPr>
        <w:t xml:space="preserve"> 南通市崇川区城市工程建设管理中心</w:t>
      </w:r>
      <w:r>
        <w:rPr>
          <w:rFonts w:hint="eastAsia" w:ascii="宋体" w:hAnsi="宋体" w:cs="宋体"/>
          <w:bCs/>
          <w:sz w:val="24"/>
          <w:u w:val="single"/>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b/>
          <w:bCs/>
          <w:kern w:val="0"/>
          <w:sz w:val="24"/>
          <w:u w:val="single"/>
          <w:lang w:val="en-US" w:eastAsia="zh-CN"/>
        </w:rPr>
      </w:pPr>
      <w:r>
        <w:rPr>
          <w:rFonts w:hint="eastAsia" w:ascii="宋体" w:hAnsi="宋体" w:cs="宋体"/>
          <w:kern w:val="0"/>
          <w:sz w:val="24"/>
        </w:rPr>
        <w:t>承包人（全称）：</w:t>
      </w:r>
      <w:r>
        <w:rPr>
          <w:rFonts w:hint="eastAsia" w:ascii="宋体" w:hAnsi="宋体" w:cs="宋体"/>
          <w:b/>
          <w:bCs/>
          <w:kern w:val="0"/>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lang w:val="en-US" w:eastAsia="zh-CN"/>
        </w:rPr>
      </w:pPr>
      <w:r>
        <w:rPr>
          <w:rFonts w:hint="eastAsia" w:ascii="宋体" w:hAnsi="宋体" w:cs="宋体"/>
          <w:sz w:val="24"/>
        </w:rPr>
        <w:t>为在</w:t>
      </w:r>
      <w:r>
        <w:rPr>
          <w:rFonts w:hint="eastAsia" w:ascii="宋体" w:hAnsi="宋体" w:cs="宋体"/>
          <w:sz w:val="24"/>
          <w:u w:val="single"/>
        </w:rPr>
        <w:t xml:space="preserve"> 崇川区2022-2024公共绿化养护及占伐零星补植工程项目 </w:t>
      </w:r>
      <w:r>
        <w:rPr>
          <w:rFonts w:hint="eastAsia" w:ascii="宋体" w:hAnsi="宋体" w:cs="宋体"/>
          <w:sz w:val="24"/>
        </w:rPr>
        <w:t>合同的实施过程中</w:t>
      </w:r>
      <w:r>
        <w:rPr>
          <w:rFonts w:hint="eastAsia" w:ascii="宋体" w:hAnsi="宋体" w:cs="宋体"/>
          <w:sz w:val="24"/>
          <w:lang w:val="en-US" w:eastAsia="zh-CN"/>
        </w:rPr>
        <w:t>更完善的进行结算审计，特订立本结算协议，内容如下：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本</w:t>
      </w:r>
      <w:r>
        <w:rPr>
          <w:rFonts w:hint="eastAsia" w:ascii="宋体" w:hAnsi="宋体" w:eastAsia="宋体" w:cs="宋体"/>
          <w:sz w:val="24"/>
          <w:lang w:val="en-US" w:eastAsia="zh-CN"/>
        </w:rPr>
        <w:t>项目</w:t>
      </w:r>
      <w:r>
        <w:rPr>
          <w:rFonts w:hint="eastAsia" w:ascii="宋体" w:hAnsi="宋体" w:eastAsia="宋体" w:cs="宋体"/>
          <w:sz w:val="24"/>
        </w:rPr>
        <w:t>竣工</w:t>
      </w:r>
      <w:r>
        <w:rPr>
          <w:rFonts w:hint="eastAsia" w:ascii="宋体" w:hAnsi="宋体" w:eastAsia="宋体" w:cs="宋体"/>
          <w:sz w:val="24"/>
          <w:lang w:eastAsia="zh-CN"/>
        </w:rPr>
        <w:t>（</w:t>
      </w:r>
      <w:r>
        <w:rPr>
          <w:rFonts w:hint="eastAsia" w:ascii="宋体" w:hAnsi="宋体" w:eastAsia="宋体" w:cs="宋体"/>
          <w:sz w:val="24"/>
          <w:lang w:val="en-US" w:eastAsia="zh-CN"/>
        </w:rPr>
        <w:t>完工</w:t>
      </w:r>
      <w:r>
        <w:rPr>
          <w:rFonts w:hint="eastAsia" w:ascii="宋体" w:hAnsi="宋体" w:eastAsia="宋体" w:cs="宋体"/>
          <w:sz w:val="24"/>
          <w:lang w:eastAsia="zh-CN"/>
        </w:rPr>
        <w:t>）</w:t>
      </w:r>
      <w:r>
        <w:rPr>
          <w:rFonts w:hint="eastAsia" w:ascii="宋体" w:hAnsi="宋体" w:eastAsia="宋体" w:cs="宋体"/>
          <w:sz w:val="24"/>
        </w:rPr>
        <w:t>结算的审计单位为崇川</w:t>
      </w:r>
      <w:r>
        <w:rPr>
          <w:rFonts w:hint="eastAsia" w:ascii="宋体" w:hAnsi="宋体" w:eastAsia="宋体" w:cs="宋体"/>
          <w:sz w:val="24"/>
          <w:lang w:val="en-US" w:eastAsia="zh-CN"/>
        </w:rPr>
        <w:t>城建中心或根据相关规定委托的第三方审计机构</w:t>
      </w:r>
      <w:r>
        <w:rPr>
          <w:rFonts w:hint="eastAsia" w:ascii="宋体" w:hAnsi="宋体" w:eastAsia="宋体" w:cs="宋体"/>
          <w:sz w:val="24"/>
        </w:rPr>
        <w:t>。承包人应如实报送竣工</w:t>
      </w:r>
      <w:r>
        <w:rPr>
          <w:rFonts w:hint="eastAsia" w:ascii="宋体" w:hAnsi="宋体" w:eastAsia="宋体" w:cs="宋体"/>
          <w:sz w:val="24"/>
          <w:lang w:eastAsia="zh-CN"/>
        </w:rPr>
        <w:t>（</w:t>
      </w:r>
      <w:r>
        <w:rPr>
          <w:rFonts w:hint="eastAsia" w:ascii="宋体" w:hAnsi="宋体" w:eastAsia="宋体" w:cs="宋体"/>
          <w:sz w:val="24"/>
          <w:lang w:val="en-US" w:eastAsia="zh-CN"/>
        </w:rPr>
        <w:t>完工</w:t>
      </w:r>
      <w:r>
        <w:rPr>
          <w:rFonts w:hint="eastAsia" w:ascii="宋体" w:hAnsi="宋体" w:eastAsia="宋体" w:cs="宋体"/>
          <w:sz w:val="24"/>
          <w:lang w:eastAsia="zh-CN"/>
        </w:rPr>
        <w:t>）</w:t>
      </w:r>
      <w:r>
        <w:rPr>
          <w:rFonts w:hint="eastAsia" w:ascii="宋体" w:hAnsi="宋体" w:eastAsia="宋体" w:cs="宋体"/>
          <w:sz w:val="24"/>
        </w:rPr>
        <w:t>结算，如经审核后，核减额超过送审数的5%（不含5%）以外的审计核减收缴，超过部分的审核费用由承包人承担。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rPr>
      </w:pPr>
      <w:r>
        <w:rPr>
          <w:rFonts w:hint="eastAsia" w:ascii="宋体" w:hAnsi="宋体" w:eastAsia="宋体" w:cs="宋体"/>
          <w:sz w:val="24"/>
        </w:rPr>
        <w:t>本</w:t>
      </w:r>
      <w:r>
        <w:rPr>
          <w:rFonts w:hint="eastAsia" w:ascii="宋体" w:hAnsi="宋体" w:eastAsia="宋体" w:cs="宋体"/>
          <w:sz w:val="24"/>
          <w:lang w:val="en-US" w:eastAsia="zh-CN"/>
        </w:rPr>
        <w:t>项目</w:t>
      </w:r>
      <w:r>
        <w:rPr>
          <w:rFonts w:hint="eastAsia" w:ascii="宋体" w:hAnsi="宋体" w:eastAsia="宋体" w:cs="宋体"/>
          <w:sz w:val="24"/>
        </w:rPr>
        <w:t>竣工</w:t>
      </w:r>
      <w:r>
        <w:rPr>
          <w:rFonts w:hint="eastAsia" w:ascii="宋体" w:hAnsi="宋体" w:eastAsia="宋体" w:cs="宋体"/>
          <w:sz w:val="24"/>
          <w:lang w:eastAsia="zh-CN"/>
        </w:rPr>
        <w:t>（</w:t>
      </w:r>
      <w:r>
        <w:rPr>
          <w:rFonts w:hint="eastAsia" w:ascii="宋体" w:hAnsi="宋体" w:eastAsia="宋体" w:cs="宋体"/>
          <w:sz w:val="24"/>
          <w:lang w:val="en-US" w:eastAsia="zh-CN"/>
        </w:rPr>
        <w:t>完工</w:t>
      </w:r>
      <w:r>
        <w:rPr>
          <w:rFonts w:hint="eastAsia" w:ascii="宋体" w:hAnsi="宋体" w:eastAsia="宋体" w:cs="宋体"/>
          <w:sz w:val="24"/>
          <w:lang w:eastAsia="zh-CN"/>
        </w:rPr>
        <w:t>）</w:t>
      </w:r>
      <w:r>
        <w:rPr>
          <w:rFonts w:hint="eastAsia" w:ascii="宋体" w:hAnsi="宋体" w:eastAsia="宋体" w:cs="宋体"/>
          <w:sz w:val="24"/>
        </w:rPr>
        <w:t>结算由发包人在崇川审计局设立的“南通市崇川区固定资产投资审核中心关于聘请中介机构政府投资建设项目协审服务</w:t>
      </w:r>
      <w:r>
        <w:rPr>
          <w:rFonts w:hint="eastAsia" w:ascii="宋体" w:hAnsi="宋体" w:eastAsia="宋体" w:cs="宋体"/>
          <w:sz w:val="24"/>
          <w:lang w:val="en-US" w:eastAsia="zh-CN"/>
        </w:rPr>
        <w:t>备案名单</w:t>
      </w:r>
      <w:r>
        <w:rPr>
          <w:rFonts w:hint="eastAsia" w:ascii="宋体" w:hAnsi="宋体" w:eastAsia="宋体" w:cs="宋体"/>
          <w:sz w:val="24"/>
        </w:rPr>
        <w:t>”中委托产生第三方审计机构审计确认，审计送崇川区</w:t>
      </w:r>
      <w:r>
        <w:rPr>
          <w:rFonts w:hint="eastAsia" w:ascii="宋体" w:hAnsi="宋体" w:eastAsia="宋体" w:cs="宋体"/>
          <w:sz w:val="24"/>
          <w:lang w:val="en-US" w:eastAsia="zh-CN"/>
        </w:rPr>
        <w:t>城建中心</w:t>
      </w:r>
      <w:r>
        <w:rPr>
          <w:rFonts w:hint="eastAsia" w:ascii="宋体" w:hAnsi="宋体" w:eastAsia="宋体" w:cs="宋体"/>
          <w:sz w:val="24"/>
        </w:rPr>
        <w:t>进行</w:t>
      </w:r>
      <w:r>
        <w:rPr>
          <w:rFonts w:hint="eastAsia" w:ascii="宋体" w:hAnsi="宋体" w:eastAsia="宋体" w:cs="宋体"/>
          <w:sz w:val="24"/>
          <w:lang w:val="en-US" w:eastAsia="zh-CN"/>
        </w:rPr>
        <w:t>确认</w:t>
      </w:r>
      <w:r>
        <w:rPr>
          <w:rFonts w:hint="eastAsia" w:ascii="宋体" w:hAnsi="宋体" w:eastAsia="宋体" w:cs="宋体"/>
          <w:sz w:val="24"/>
        </w:rPr>
        <w:t>，最终</w:t>
      </w:r>
      <w:r>
        <w:rPr>
          <w:rFonts w:hint="eastAsia" w:ascii="宋体" w:hAnsi="宋体" w:eastAsia="宋体" w:cs="宋体"/>
          <w:sz w:val="24"/>
          <w:lang w:val="en-US" w:eastAsia="zh-CN"/>
        </w:rPr>
        <w:t>确认</w:t>
      </w:r>
      <w:r>
        <w:rPr>
          <w:rFonts w:hint="eastAsia" w:ascii="宋体" w:hAnsi="宋体" w:eastAsia="宋体" w:cs="宋体"/>
          <w:sz w:val="24"/>
        </w:rPr>
        <w:t>结果作为</w:t>
      </w:r>
      <w:r>
        <w:rPr>
          <w:rFonts w:hint="eastAsia" w:ascii="宋体" w:hAnsi="宋体" w:eastAsia="宋体" w:cs="宋体"/>
          <w:sz w:val="24"/>
          <w:lang w:val="en-US" w:eastAsia="zh-CN"/>
        </w:rPr>
        <w:t>项目</w:t>
      </w:r>
      <w:r>
        <w:rPr>
          <w:rFonts w:hint="eastAsia" w:ascii="宋体" w:hAnsi="宋体" w:eastAsia="宋体" w:cs="宋体"/>
          <w:sz w:val="24"/>
        </w:rPr>
        <w:t>竣工</w:t>
      </w:r>
      <w:r>
        <w:rPr>
          <w:rFonts w:hint="eastAsia" w:ascii="宋体" w:hAnsi="宋体" w:eastAsia="宋体" w:cs="宋体"/>
          <w:sz w:val="24"/>
          <w:lang w:eastAsia="zh-CN"/>
        </w:rPr>
        <w:t>（</w:t>
      </w:r>
      <w:r>
        <w:rPr>
          <w:rFonts w:hint="eastAsia" w:ascii="宋体" w:hAnsi="宋体" w:eastAsia="宋体" w:cs="宋体"/>
          <w:sz w:val="24"/>
          <w:lang w:val="en-US" w:eastAsia="zh-CN"/>
        </w:rPr>
        <w:t>完工</w:t>
      </w:r>
      <w:r>
        <w:rPr>
          <w:rFonts w:hint="eastAsia" w:ascii="宋体" w:hAnsi="宋体" w:eastAsia="宋体" w:cs="宋体"/>
          <w:sz w:val="24"/>
          <w:lang w:eastAsia="zh-CN"/>
        </w:rPr>
        <w:t>）</w:t>
      </w:r>
      <w:r>
        <w:rPr>
          <w:rFonts w:hint="eastAsia" w:ascii="宋体" w:hAnsi="宋体" w:eastAsia="宋体" w:cs="宋体"/>
          <w:sz w:val="24"/>
        </w:rPr>
        <w:t>结算依据。承包人应如实报送</w:t>
      </w:r>
      <w:r>
        <w:rPr>
          <w:rFonts w:hint="eastAsia" w:ascii="宋体" w:hAnsi="宋体" w:eastAsia="宋体" w:cs="宋体"/>
          <w:sz w:val="24"/>
          <w:lang w:val="en-US" w:eastAsia="zh-CN"/>
        </w:rPr>
        <w:t>项目</w:t>
      </w:r>
      <w:r>
        <w:rPr>
          <w:rFonts w:hint="eastAsia" w:ascii="宋体" w:hAnsi="宋体" w:eastAsia="宋体" w:cs="宋体"/>
          <w:sz w:val="24"/>
        </w:rPr>
        <w:t>竣工</w:t>
      </w:r>
      <w:r>
        <w:rPr>
          <w:rFonts w:hint="eastAsia" w:ascii="宋体" w:hAnsi="宋体" w:eastAsia="宋体" w:cs="宋体"/>
          <w:sz w:val="24"/>
          <w:lang w:eastAsia="zh-CN"/>
        </w:rPr>
        <w:t>（</w:t>
      </w:r>
      <w:r>
        <w:rPr>
          <w:rFonts w:hint="eastAsia" w:ascii="宋体" w:hAnsi="宋体" w:eastAsia="宋体" w:cs="宋体"/>
          <w:sz w:val="24"/>
          <w:lang w:val="en-US" w:eastAsia="zh-CN"/>
        </w:rPr>
        <w:t>完工</w:t>
      </w:r>
      <w:r>
        <w:rPr>
          <w:rFonts w:hint="eastAsia" w:ascii="宋体" w:hAnsi="宋体" w:eastAsia="宋体" w:cs="宋体"/>
          <w:sz w:val="24"/>
          <w:lang w:eastAsia="zh-CN"/>
        </w:rPr>
        <w:t>）</w:t>
      </w:r>
      <w:r>
        <w:rPr>
          <w:rFonts w:hint="eastAsia" w:ascii="宋体" w:hAnsi="宋体" w:eastAsia="宋体" w:cs="宋体"/>
          <w:sz w:val="24"/>
        </w:rPr>
        <w:t>结算，如经第三方审计机构审计后，核减额小于5%（含5%），审计费由发包人支付；核减额大于5%、小于10%（含10%），超出5%的审计费由承包人承担；核减额大于10%，审计费全部由承包人承担。审计费按核减额的6%计取</w:t>
      </w:r>
      <w:r>
        <w:rPr>
          <w:rFonts w:hint="eastAsia" w:ascii="宋体" w:hAnsi="宋体" w:eastAsia="宋体" w:cs="宋体"/>
          <w:sz w:val="24"/>
          <w:lang w:eastAsia="zh-CN"/>
        </w:rPr>
        <w:t>，</w:t>
      </w:r>
      <w:r>
        <w:rPr>
          <w:rFonts w:hint="eastAsia" w:ascii="宋体" w:hAnsi="宋体" w:eastAsia="宋体" w:cs="宋体"/>
          <w:sz w:val="24"/>
          <w:lang w:val="en-US" w:eastAsia="zh-CN"/>
        </w:rPr>
        <w:t>不足最低收费的，按最低收费计取，具体详见发包人与第三方审计机构签订的委托协议</w:t>
      </w:r>
      <w:r>
        <w:rPr>
          <w:rFonts w:hint="eastAsia" w:ascii="宋体" w:hAnsi="宋体" w:eastAsia="宋体" w:cs="宋体"/>
          <w:sz w:val="24"/>
        </w:rPr>
        <w:t>。发包方无需另行提供票据证实，直接在应付款中扣除。</w:t>
      </w:r>
    </w:p>
    <w:p>
      <w:pPr>
        <w:spacing w:line="360" w:lineRule="auto"/>
        <w:ind w:firstLine="2409" w:firstLineChars="1000"/>
        <w:rPr>
          <w:rFonts w:hint="eastAsia" w:ascii="宋体" w:hAnsi="宋体" w:cs="宋体"/>
          <w:b/>
          <w:sz w:val="24"/>
        </w:rPr>
      </w:pPr>
    </w:p>
    <w:p>
      <w:pPr>
        <w:spacing w:line="360" w:lineRule="auto"/>
        <w:ind w:firstLine="2409" w:firstLineChars="1000"/>
        <w:jc w:val="right"/>
        <w:rPr>
          <w:rFonts w:ascii="宋体" w:hAnsi="宋体" w:cs="宋体"/>
          <w:b/>
          <w:sz w:val="24"/>
        </w:rPr>
      </w:pPr>
      <w:r>
        <w:rPr>
          <w:rFonts w:hint="eastAsia" w:ascii="宋体" w:hAnsi="宋体" w:cs="宋体"/>
          <w:b/>
          <w:sz w:val="24"/>
        </w:rPr>
        <w:t>供应商：</w:t>
      </w:r>
      <w:r>
        <w:rPr>
          <w:rFonts w:hint="eastAsia" w:ascii="宋体" w:hAnsi="宋体" w:cs="宋体"/>
          <w:b/>
          <w:sz w:val="24"/>
          <w:u w:val="single"/>
          <w:lang w:val="en-US" w:eastAsia="zh-CN"/>
        </w:rPr>
        <w:t xml:space="preserve">                                  </w:t>
      </w:r>
      <w:r>
        <w:rPr>
          <w:rFonts w:hint="eastAsia" w:ascii="宋体" w:hAnsi="宋体" w:cs="宋体"/>
          <w:b/>
          <w:sz w:val="24"/>
        </w:rPr>
        <w:t>（盖章）</w:t>
      </w:r>
    </w:p>
    <w:p>
      <w:pPr>
        <w:spacing w:line="360" w:lineRule="auto"/>
        <w:ind w:firstLine="2409" w:firstLineChars="1000"/>
        <w:jc w:val="right"/>
        <w:rPr>
          <w:rFonts w:ascii="宋体" w:hAnsi="宋体" w:cs="宋体"/>
          <w:sz w:val="24"/>
        </w:rPr>
      </w:pPr>
      <w:r>
        <w:rPr>
          <w:rFonts w:hint="eastAsia" w:ascii="宋体" w:hAnsi="宋体" w:cs="宋体"/>
          <w:b/>
          <w:sz w:val="24"/>
        </w:rPr>
        <w:t>法定代表人或被授权人：</w:t>
      </w:r>
      <w:r>
        <w:rPr>
          <w:rFonts w:hint="eastAsia" w:ascii="宋体" w:hAnsi="宋体" w:cs="宋体"/>
          <w:b/>
          <w:sz w:val="24"/>
          <w:u w:val="single"/>
          <w:lang w:val="en-US" w:eastAsia="zh-CN"/>
        </w:rPr>
        <w:t xml:space="preserve">     </w:t>
      </w:r>
      <w:r>
        <w:rPr>
          <w:rFonts w:hint="eastAsia" w:ascii="宋体" w:hAnsi="宋体" w:cs="宋体"/>
          <w:b/>
          <w:sz w:val="24"/>
          <w:u w:val="single"/>
        </w:rPr>
        <w:t xml:space="preserve">    </w:t>
      </w:r>
      <w:r>
        <w:rPr>
          <w:rFonts w:hint="eastAsia" w:ascii="宋体" w:hAnsi="宋体" w:cs="宋体"/>
          <w:b/>
          <w:sz w:val="24"/>
          <w:u w:val="single"/>
          <w:lang w:val="en-US" w:eastAsia="zh-CN"/>
        </w:rPr>
        <w:t xml:space="preserve">  </w:t>
      </w:r>
      <w:r>
        <w:rPr>
          <w:rFonts w:hint="eastAsia" w:ascii="宋体" w:hAnsi="宋体" w:cs="宋体"/>
          <w:b/>
          <w:sz w:val="24"/>
          <w:u w:val="single"/>
        </w:rPr>
        <w:t xml:space="preserve">   </w:t>
      </w:r>
      <w:r>
        <w:rPr>
          <w:rFonts w:hint="eastAsia" w:ascii="宋体" w:hAnsi="宋体" w:cs="宋体"/>
          <w:b/>
          <w:sz w:val="24"/>
        </w:rPr>
        <w:t>（签名或印章）</w:t>
      </w:r>
    </w:p>
    <w:p>
      <w:pPr>
        <w:spacing w:line="360" w:lineRule="auto"/>
        <w:ind w:firstLine="4337" w:firstLineChars="1800"/>
        <w:jc w:val="right"/>
        <w:rPr>
          <w:rFonts w:hint="eastAsia" w:ascii="宋体" w:hAnsi="宋体" w:eastAsia="宋体" w:cs="宋体"/>
          <w:sz w:val="24"/>
        </w:rPr>
      </w:pPr>
      <w:r>
        <w:rPr>
          <w:rFonts w:hint="eastAsia" w:ascii="宋体" w:hAnsi="宋体" w:cs="宋体"/>
          <w:b/>
          <w:sz w:val="24"/>
        </w:rPr>
        <w:t>日  期：  202</w:t>
      </w:r>
      <w:r>
        <w:rPr>
          <w:rFonts w:hint="eastAsia" w:ascii="宋体" w:hAnsi="宋体" w:cs="宋体"/>
          <w:b/>
          <w:sz w:val="24"/>
          <w:lang w:val="en-US" w:eastAsia="zh-CN"/>
        </w:rPr>
        <w:t>3</w:t>
      </w:r>
      <w:r>
        <w:rPr>
          <w:rFonts w:hint="eastAsia" w:ascii="宋体" w:hAnsi="宋体" w:cs="宋体"/>
          <w:b/>
          <w:sz w:val="24"/>
        </w:rPr>
        <w:t xml:space="preserve">  年  </w:t>
      </w:r>
      <w:r>
        <w:rPr>
          <w:rFonts w:hint="eastAsia" w:ascii="宋体" w:hAnsi="宋体" w:cs="宋体"/>
          <w:b/>
          <w:sz w:val="24"/>
          <w:lang w:val="en-US" w:eastAsia="zh-CN"/>
        </w:rPr>
        <w:t xml:space="preserve">  </w:t>
      </w:r>
      <w:r>
        <w:rPr>
          <w:rFonts w:hint="eastAsia" w:ascii="宋体" w:hAnsi="宋体" w:cs="宋体"/>
          <w:b/>
          <w:sz w:val="24"/>
        </w:rPr>
        <w:t xml:space="preserve"> </w:t>
      </w:r>
      <w:r>
        <w:rPr>
          <w:rFonts w:hint="eastAsia" w:ascii="宋体" w:hAnsi="宋体" w:cs="宋体"/>
          <w:b/>
          <w:sz w:val="24"/>
          <w:lang w:val="en-US" w:eastAsia="zh-CN"/>
        </w:rPr>
        <w:t xml:space="preserve"> </w:t>
      </w:r>
      <w:r>
        <w:rPr>
          <w:rFonts w:hint="eastAsia" w:ascii="宋体" w:hAnsi="宋体" w:cs="宋体"/>
          <w:b/>
          <w:sz w:val="24"/>
        </w:rPr>
        <w:t xml:space="preserve">月  </w:t>
      </w:r>
      <w:r>
        <w:rPr>
          <w:rFonts w:hint="eastAsia" w:ascii="宋体" w:hAnsi="宋体" w:cs="宋体"/>
          <w:b/>
          <w:sz w:val="24"/>
          <w:lang w:val="en-US" w:eastAsia="zh-CN"/>
        </w:rPr>
        <w:t xml:space="preserve">  </w:t>
      </w:r>
      <w:r>
        <w:rPr>
          <w:rFonts w:hint="eastAsia" w:ascii="宋体" w:hAnsi="宋体" w:cs="宋体"/>
          <w:b/>
          <w:sz w:val="24"/>
        </w:rPr>
        <w:t xml:space="preserve">  日</w:t>
      </w:r>
      <w:r>
        <w:rPr>
          <w:rFonts w:hint="eastAsia" w:ascii="宋体" w:hAnsi="宋体" w:eastAsia="宋体" w:cs="宋体"/>
          <w:sz w:val="24"/>
        </w:rPr>
        <w:br w:type="page"/>
      </w:r>
    </w:p>
    <w:p>
      <w:pPr>
        <w:pStyle w:val="2"/>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rPr>
        <w:t>附件</w:t>
      </w:r>
      <w:r>
        <w:rPr>
          <w:rFonts w:hint="eastAsia" w:ascii="宋体" w:eastAsia="宋体" w:cs="宋体"/>
          <w:sz w:val="24"/>
          <w:szCs w:val="24"/>
          <w:lang w:val="en-US" w:eastAsia="zh-CN"/>
        </w:rPr>
        <w:t>十：</w:t>
      </w:r>
    </w:p>
    <w:p>
      <w:pPr>
        <w:widowControl/>
        <w:snapToGrid w:val="0"/>
        <w:spacing w:before="280" w:line="360" w:lineRule="auto"/>
        <w:jc w:val="center"/>
        <w:textAlignment w:val="baseline"/>
        <w:rPr>
          <w:rFonts w:hint="eastAsia" w:ascii="宋体" w:hAnsi="宋体" w:eastAsia="宋体" w:cs="宋体"/>
          <w:b/>
          <w:bCs/>
          <w:kern w:val="0"/>
          <w:sz w:val="28"/>
          <w:szCs w:val="28"/>
        </w:rPr>
      </w:pPr>
      <w:r>
        <w:rPr>
          <w:rFonts w:hint="eastAsia" w:ascii="宋体" w:hAnsi="宋体" w:eastAsia="宋体" w:cs="宋体"/>
          <w:b/>
          <w:bCs/>
          <w:kern w:val="0"/>
          <w:sz w:val="28"/>
          <w:szCs w:val="28"/>
        </w:rPr>
        <w:t>南通市崇川区绿化管养考核办法</w:t>
      </w:r>
    </w:p>
    <w:p>
      <w:pPr>
        <w:widowControl/>
        <w:snapToGrid w:val="0"/>
        <w:spacing w:line="520" w:lineRule="exact"/>
        <w:ind w:firstLine="601"/>
        <w:textAlignment w:val="baseline"/>
        <w:rPr>
          <w:rFonts w:hint="eastAsia" w:ascii="宋体" w:hAnsi="宋体" w:eastAsia="宋体" w:cs="宋体"/>
          <w:sz w:val="24"/>
        </w:rPr>
      </w:pPr>
      <w:r>
        <w:rPr>
          <w:rFonts w:hint="eastAsia" w:ascii="宋体" w:hAnsi="宋体" w:eastAsia="宋体" w:cs="宋体"/>
          <w:kern w:val="0"/>
          <w:sz w:val="24"/>
        </w:rPr>
        <w:t>为确保绿化管养的质量和水平达到国家级园林城市的标准和要求，区城市建设管理中心根据《南通市区绿化养护绩效评价暂行办法》结合目前管养现状，特制定本考核办法。</w:t>
      </w:r>
    </w:p>
    <w:p>
      <w:pPr>
        <w:pStyle w:val="29"/>
        <w:widowControl/>
        <w:numPr>
          <w:ilvl w:val="0"/>
          <w:numId w:val="9"/>
        </w:numPr>
        <w:snapToGrid w:val="0"/>
        <w:spacing w:line="520" w:lineRule="exact"/>
        <w:textAlignment w:val="baseline"/>
        <w:rPr>
          <w:rFonts w:hint="eastAsia" w:ascii="宋体" w:hAnsi="宋体" w:eastAsia="宋体" w:cs="宋体"/>
          <w:sz w:val="24"/>
        </w:rPr>
      </w:pPr>
      <w:r>
        <w:rPr>
          <w:rFonts w:hint="eastAsia" w:ascii="宋体" w:hAnsi="宋体" w:eastAsia="宋体" w:cs="宋体"/>
          <w:b/>
          <w:kern w:val="0"/>
          <w:sz w:val="24"/>
        </w:rPr>
        <w:t>检查考核内容</w:t>
      </w:r>
    </w:p>
    <w:p>
      <w:pPr>
        <w:pStyle w:val="29"/>
        <w:widowControl/>
        <w:snapToGrid w:val="0"/>
        <w:spacing w:line="520" w:lineRule="exact"/>
        <w:ind w:firstLine="482" w:firstLineChars="200"/>
        <w:textAlignment w:val="baseline"/>
        <w:rPr>
          <w:rFonts w:hint="eastAsia" w:ascii="宋体" w:hAnsi="宋体" w:eastAsia="宋体" w:cs="宋体"/>
          <w:b/>
          <w:kern w:val="0"/>
          <w:sz w:val="24"/>
        </w:rPr>
      </w:pPr>
      <w:r>
        <w:rPr>
          <w:rFonts w:hint="eastAsia" w:ascii="宋体" w:hAnsi="宋体" w:eastAsia="宋体" w:cs="宋体"/>
          <w:b/>
          <w:kern w:val="0"/>
          <w:sz w:val="24"/>
        </w:rPr>
        <w:t>1、绿化以及设施养护现场考核。</w:t>
      </w:r>
    </w:p>
    <w:p>
      <w:pPr>
        <w:widowControl/>
        <w:snapToGrid w:val="0"/>
        <w:spacing w:line="520" w:lineRule="exact"/>
        <w:ind w:firstLine="660"/>
        <w:textAlignment w:val="baseline"/>
        <w:rPr>
          <w:rFonts w:hint="eastAsia" w:ascii="宋体" w:hAnsi="宋体" w:eastAsia="宋体" w:cs="宋体"/>
          <w:sz w:val="24"/>
        </w:rPr>
      </w:pPr>
      <w:r>
        <w:rPr>
          <w:rFonts w:hint="eastAsia" w:ascii="宋体" w:hAnsi="宋体" w:eastAsia="宋体" w:cs="宋体"/>
          <w:kern w:val="0"/>
          <w:sz w:val="24"/>
        </w:rPr>
        <w:t>区区城建中心结合实际情况，审核中标供应商制定的各养护标段月度、季度以及年度计划，要求中标供应商按照审定的计划进行设施养护，分片区、全覆盖考核绿地养护情况。区城建中心每月底对照考核标准，对照各中标供应商养护计划落实情况，对各标段植物设施进行考核、以实地抽查、外观性考核为主，考核结果上传智慧管养平台统计。（现场考核标准见附表）</w:t>
      </w:r>
    </w:p>
    <w:p>
      <w:pPr>
        <w:pStyle w:val="29"/>
        <w:widowControl/>
        <w:snapToGrid w:val="0"/>
        <w:spacing w:line="520" w:lineRule="exact"/>
        <w:ind w:firstLine="482" w:firstLineChars="200"/>
        <w:textAlignment w:val="baseline"/>
        <w:rPr>
          <w:rFonts w:hint="eastAsia" w:ascii="宋体" w:hAnsi="宋体" w:eastAsia="宋体" w:cs="宋体"/>
          <w:kern w:val="0"/>
          <w:sz w:val="24"/>
        </w:rPr>
      </w:pPr>
      <w:r>
        <w:rPr>
          <w:rFonts w:hint="eastAsia" w:ascii="宋体" w:hAnsi="宋体" w:eastAsia="宋体" w:cs="宋体"/>
          <w:b/>
          <w:kern w:val="0"/>
          <w:sz w:val="24"/>
        </w:rPr>
        <w:t>2、专项工作考核。</w:t>
      </w:r>
    </w:p>
    <w:p>
      <w:pPr>
        <w:widowControl/>
        <w:snapToGrid w:val="0"/>
        <w:spacing w:line="520" w:lineRule="exact"/>
        <w:textAlignment w:val="baseline"/>
        <w:rPr>
          <w:rFonts w:hint="eastAsia" w:ascii="宋体" w:hAnsi="宋体" w:eastAsia="宋体" w:cs="宋体"/>
          <w:sz w:val="24"/>
        </w:rPr>
      </w:pPr>
      <w:r>
        <w:rPr>
          <w:rFonts w:hint="eastAsia" w:ascii="宋体" w:hAnsi="宋体" w:eastAsia="宋体" w:cs="宋体"/>
          <w:kern w:val="0"/>
          <w:sz w:val="24"/>
        </w:rPr>
        <w:t xml:space="preserve">    考核中标供应商完成市、区主管部门、区城建中心布置的专项任务的情况，考核范围包括重大节日和活动环境保障、文明城市等创建活动、草花专项、行道树专项、草坪专项等季节性、标准性、统一性的养护任务，以及其他临时性、指令性专项任务。具体打分以</w:t>
      </w:r>
      <w:r>
        <w:rPr>
          <w:rFonts w:hint="eastAsia" w:ascii="宋体" w:hAnsi="宋体" w:eastAsia="宋体" w:cs="宋体"/>
          <w:kern w:val="0"/>
          <w:sz w:val="24"/>
          <w:u w:val="single" w:color="FF0000"/>
        </w:rPr>
        <w:t>城建中心通过纸质和智慧养护平台出具专项工作交办单，明确任务内容、标准、完成时间、扣分办法，考核单位申报完成后，城建中心组织专项考核打分。未发交办单时，此项不扣分。</w:t>
      </w:r>
    </w:p>
    <w:p>
      <w:pPr>
        <w:pStyle w:val="29"/>
        <w:widowControl/>
        <w:snapToGrid w:val="0"/>
        <w:spacing w:line="520" w:lineRule="exact"/>
        <w:ind w:firstLine="482" w:firstLineChars="200"/>
        <w:textAlignment w:val="baseline"/>
        <w:rPr>
          <w:rFonts w:hint="eastAsia" w:ascii="宋体" w:hAnsi="宋体" w:eastAsia="宋体" w:cs="宋体"/>
          <w:sz w:val="24"/>
        </w:rPr>
      </w:pPr>
      <w:r>
        <w:rPr>
          <w:rFonts w:hint="eastAsia" w:ascii="宋体" w:hAnsi="宋体" w:eastAsia="宋体" w:cs="宋体"/>
          <w:b/>
          <w:kern w:val="0"/>
          <w:sz w:val="24"/>
        </w:rPr>
        <w:t>3、信访投诉、巡查工单处理考核。</w:t>
      </w:r>
    </w:p>
    <w:p>
      <w:pPr>
        <w:widowControl/>
        <w:snapToGrid w:val="0"/>
        <w:spacing w:line="520" w:lineRule="exact"/>
        <w:ind w:firstLine="480"/>
        <w:textAlignment w:val="baseline"/>
        <w:rPr>
          <w:rFonts w:hint="eastAsia" w:ascii="宋体" w:hAnsi="宋体" w:eastAsia="宋体" w:cs="宋体"/>
          <w:kern w:val="0"/>
          <w:sz w:val="24"/>
        </w:rPr>
      </w:pPr>
      <w:r>
        <w:rPr>
          <w:rFonts w:hint="eastAsia" w:ascii="宋体" w:hAnsi="宋体" w:eastAsia="宋体" w:cs="宋体"/>
          <w:kern w:val="0"/>
          <w:sz w:val="24"/>
        </w:rPr>
        <w:t>中标供应商应加强日常巡查，减少日常工单产生。收到工单时需在规定时间内完成工单处理，办理结果应与办理内容相符，处理质量符合行业规定和要求，服务热情，善于沟通，尽力减少社会负面影响，努力提高满意度。对城建中心网格员、监理单位下发的工单、群众信访工单及时处理整改。所有工单均需通过智慧养护平台派单，并即时记录工单完成情况和完成质量。</w:t>
      </w:r>
    </w:p>
    <w:p>
      <w:pPr>
        <w:widowControl/>
        <w:snapToGrid w:val="0"/>
        <w:spacing w:line="520" w:lineRule="exact"/>
        <w:ind w:firstLine="480"/>
        <w:textAlignment w:val="baseline"/>
        <w:rPr>
          <w:rFonts w:hint="eastAsia" w:ascii="宋体" w:hAnsi="宋体" w:eastAsia="宋体" w:cs="宋体"/>
          <w:kern w:val="0"/>
          <w:sz w:val="24"/>
        </w:rPr>
      </w:pPr>
      <w:r>
        <w:rPr>
          <w:rFonts w:hint="eastAsia" w:ascii="宋体" w:hAnsi="宋体" w:eastAsia="宋体" w:cs="宋体"/>
          <w:kern w:val="0"/>
          <w:sz w:val="24"/>
        </w:rPr>
        <w:t>由监理、业主代表、城管、群众信访发现的因养护责任造成的工单，每条视情节扣0.2-1分/起，超时回复或者返单的双倍扣分，本项扣除不够，可跨项扣分。</w:t>
      </w:r>
    </w:p>
    <w:p>
      <w:pPr>
        <w:keepNext w:val="0"/>
        <w:keepLines w:val="0"/>
        <w:pageBreakBefore w:val="0"/>
        <w:widowControl/>
        <w:kinsoku/>
        <w:wordWrap/>
        <w:overflowPunct/>
        <w:topLinePunct w:val="0"/>
        <w:autoSpaceDE/>
        <w:autoSpaceDN/>
        <w:bidi w:val="0"/>
        <w:adjustRightInd/>
        <w:snapToGrid w:val="0"/>
        <w:spacing w:line="360" w:lineRule="auto"/>
        <w:ind w:firstLine="482" w:firstLineChars="200"/>
        <w:textAlignment w:val="baseline"/>
        <w:rPr>
          <w:rFonts w:hint="eastAsia" w:ascii="宋体" w:hAnsi="宋体" w:eastAsia="宋体" w:cs="宋体"/>
          <w:b/>
          <w:sz w:val="24"/>
        </w:rPr>
      </w:pPr>
      <w:r>
        <w:rPr>
          <w:rFonts w:hint="eastAsia" w:ascii="宋体" w:hAnsi="宋体" w:eastAsia="宋体" w:cs="宋体"/>
          <w:b/>
          <w:kern w:val="0"/>
          <w:sz w:val="24"/>
        </w:rPr>
        <w:t>4、人员设备运行考核</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按照各单位投标文件承诺的项目组人员、作业人员、车辆、设备到位情况开展检查。中标供应商需安装车辆定位仪、人员安装APP、智能工卡，通过智慧养护平台考核人员到岗考勤以及巡查轨迹、车辆运行轨迹。</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项目组人员、作业人员，工作日内必须运用智慧园林APP，采用人脸识别系统，每天在固定地点拍照打卡考勤。巡查员每工作日在本标段有效巡查6小时及以上。</w:t>
      </w:r>
      <w:r>
        <w:rPr>
          <w:rFonts w:hint="eastAsia" w:ascii="宋体" w:hAnsi="宋体" w:eastAsia="宋体" w:cs="宋体"/>
          <w:kern w:val="0"/>
          <w:sz w:val="24"/>
          <w:u w:val="single" w:color="FF0000"/>
        </w:rPr>
        <w:t>节假日可由其它值班人员代岗巡查，有效巡查4小时及以上。</w:t>
      </w:r>
      <w:r>
        <w:rPr>
          <w:rFonts w:hint="eastAsia" w:ascii="宋体" w:hAnsi="宋体" w:eastAsia="宋体" w:cs="宋体"/>
          <w:kern w:val="0"/>
          <w:sz w:val="24"/>
        </w:rPr>
        <w:t>人员轨迹不符合要求的，发现一人次扣1分。项目组人员换岗需至少提前5天书面形式申请，未提前申请擅自换人的扣5分。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b/>
          <w:bCs/>
          <w:kern w:val="0"/>
          <w:sz w:val="24"/>
        </w:rPr>
        <w:t xml:space="preserve">    各类作业车辆按照月度计划以及专项工作任务运行，城建中心通过智慧养护平台查看车辆轨迹考核。</w:t>
      </w:r>
      <w:r>
        <w:rPr>
          <w:rFonts w:hint="eastAsia" w:ascii="宋体" w:hAnsi="宋体" w:eastAsia="宋体" w:cs="宋体"/>
          <w:kern w:val="0"/>
          <w:sz w:val="24"/>
        </w:rPr>
        <w:t>作业车辆每月至少10天及以上主要轨迹在中标养护标段网格内，巡逻车辆每天轨迹均需在中标养护标段网格内。所有车辆需保障半小时应急响应要求。车辆轨迹不符合要求的，发现一车次扣2分；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项目组人员配合城建中心工作安排，准时参加例会、检查、点评等工作，无故缺席一次扣2分，迟到一次扣1分，并视情节轻重给予通报批评，</w:t>
      </w:r>
      <w:r>
        <w:rPr>
          <w:rFonts w:hint="eastAsia" w:ascii="宋体" w:hAnsi="宋体" w:eastAsia="宋体" w:cs="宋体"/>
          <w:kern w:val="0"/>
          <w:sz w:val="24"/>
          <w:u w:val="single" w:color="FF0000"/>
        </w:rPr>
        <w:t>累计通报批评3次的城建中心可强制清退该项目组成员。项目组成员清退后，中标供应商需及时更换新的成员，迟到一天扣1分。</w:t>
      </w:r>
    </w:p>
    <w:p>
      <w:pPr>
        <w:keepNext w:val="0"/>
        <w:keepLines w:val="0"/>
        <w:pageBreakBefore w:val="0"/>
        <w:widowControl/>
        <w:kinsoku/>
        <w:wordWrap/>
        <w:overflowPunct/>
        <w:topLinePunct w:val="0"/>
        <w:autoSpaceDE/>
        <w:autoSpaceDN/>
        <w:bidi w:val="0"/>
        <w:adjustRightInd/>
        <w:snapToGrid w:val="0"/>
        <w:spacing w:line="360" w:lineRule="auto"/>
        <w:ind w:firstLine="482" w:firstLineChars="200"/>
        <w:textAlignment w:val="baseline"/>
        <w:rPr>
          <w:rFonts w:hint="eastAsia" w:ascii="宋体" w:hAnsi="宋体" w:eastAsia="宋体" w:cs="宋体"/>
          <w:b/>
          <w:sz w:val="24"/>
        </w:rPr>
      </w:pPr>
      <w:r>
        <w:rPr>
          <w:rFonts w:hint="eastAsia" w:ascii="宋体" w:hAnsi="宋体" w:eastAsia="宋体" w:cs="宋体"/>
          <w:b/>
          <w:kern w:val="0"/>
          <w:sz w:val="24"/>
        </w:rPr>
        <w:t>5、工作资料档案管理考核。</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textAlignment w:val="baseline"/>
        <w:rPr>
          <w:rFonts w:hint="eastAsia" w:ascii="宋体" w:hAnsi="宋体" w:eastAsia="宋体" w:cs="宋体"/>
          <w:sz w:val="24"/>
        </w:rPr>
      </w:pPr>
      <w:r>
        <w:rPr>
          <w:rFonts w:hint="eastAsia" w:ascii="宋体" w:hAnsi="宋体" w:eastAsia="宋体" w:cs="宋体"/>
          <w:kern w:val="0"/>
          <w:sz w:val="24"/>
        </w:rPr>
        <w:t>中标供应商应按照城建中心要求建立养护区域内绿植、设施档案，在规定时间内上报并协助录入智慧养护系统，</w:t>
      </w:r>
      <w:r>
        <w:rPr>
          <w:rFonts w:hint="eastAsia" w:ascii="宋体" w:hAnsi="宋体" w:eastAsia="宋体" w:cs="宋体"/>
          <w:sz w:val="24"/>
        </w:rPr>
        <w:t>发现绿植、设施增减必须立即上报，保持绿植档案与实际一致，并服从城建中心根据设施增减进行的经费调整。未按要求建立绿植设施档案的扣5分，已建立但质量不高的，扣3分；发生变动后未及时更新绿植、设施档案的一次扣1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中标供应商对区域中的适宜地点做好植物补植、设施提档、积水点整治等升级的方案，分类汇总后，按照城建中心要求及时上报。未按要求及时上报的或者上报方案质量较差的，一次扣2分。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中标供应商应定时上报以下文件：每周末上报巡查报告；每月底上报本月计划完成情况、安全工作报告以及下月工作计划；每年初上报本年度养护计划，上年度养护报告，并按时上传智慧系统。未按时上传计划或质量较差的，一次扣2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中标供应商要建立健全各类养护、管理台帐，指定专人管理，做到台帐记录及时、准确、真实，齐全，各类台账格式必须制式规范，台帐管理规范。城建中心通过月度现场检查中标供应商工作资料档案整理情况。养护管理台账建立不到位的，视情况扣1-3分。</w:t>
      </w:r>
    </w:p>
    <w:p>
      <w:pPr>
        <w:keepNext w:val="0"/>
        <w:keepLines w:val="0"/>
        <w:pageBreakBefore w:val="0"/>
        <w:widowControl/>
        <w:kinsoku/>
        <w:wordWrap/>
        <w:overflowPunct/>
        <w:topLinePunct w:val="0"/>
        <w:autoSpaceDE/>
        <w:autoSpaceDN/>
        <w:bidi w:val="0"/>
        <w:adjustRightInd/>
        <w:snapToGrid w:val="0"/>
        <w:spacing w:line="360" w:lineRule="auto"/>
        <w:ind w:firstLine="361" w:firstLineChars="150"/>
        <w:textAlignment w:val="baseline"/>
        <w:rPr>
          <w:rFonts w:hint="eastAsia" w:ascii="宋体" w:hAnsi="宋体" w:eastAsia="宋体" w:cs="宋体"/>
          <w:sz w:val="24"/>
        </w:rPr>
      </w:pPr>
      <w:r>
        <w:rPr>
          <w:rFonts w:hint="eastAsia" w:ascii="宋体" w:hAnsi="宋体" w:eastAsia="宋体" w:cs="宋体"/>
          <w:b/>
          <w:kern w:val="0"/>
          <w:sz w:val="24"/>
        </w:rPr>
        <w:t>6、安全生产专项考核。</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危险区域、施工现场设置安全警示标识标牌，及时处理养护标段安全隐患，单独建立安全生产台账资料；现场检查发现重大安全隐患一处扣2分；危险区域施工现场未设安全警示标识标牌的扣2分；施工作业期间安全措施不到位的，发现一次扣5分。每月报送安全生产工作报告，逾期未报送的扣1分。要求每周组织安全巡查，未组织或组织不力的，扣1分。每天对养护作业人员开展安全生产教育，每月开展安全生产技能培训，未开展的发现一次扣1分；养护作业期间安全措施不到位的，发现一次扣3分。城建中心安排的其他安全生产相关工作，响应程度不足的，扣1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b/>
          <w:bCs/>
          <w:sz w:val="24"/>
        </w:rPr>
      </w:pPr>
      <w:r>
        <w:rPr>
          <w:rFonts w:hint="eastAsia" w:ascii="宋体" w:hAnsi="宋体" w:eastAsia="宋体" w:cs="宋体"/>
          <w:kern w:val="0"/>
          <w:sz w:val="24"/>
        </w:rPr>
        <w:t xml:space="preserve">   </w:t>
      </w:r>
      <w:r>
        <w:rPr>
          <w:rFonts w:hint="eastAsia" w:ascii="宋体" w:hAnsi="宋体" w:eastAsia="宋体" w:cs="宋体"/>
          <w:b/>
          <w:bCs/>
          <w:kern w:val="0"/>
          <w:sz w:val="24"/>
        </w:rPr>
        <w:t xml:space="preserve"> 7、应急突发事件处理考核</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中标供应商应有突发性事件、防台防汛及扫雪防冻应急处置预案，防台防汛物资、人员、机械按要求储备齐全，落实24小时值班制度，有健全长效的通讯网络和责任体系，配备随时出动应急抢险队伍（含车辆、抢修工具、警示标志和维修材料）。无应急通知时，月度考核应急预案以及抢险设备人员到位情况。有应急通知时，在城建中心发布应急响应通知后，各单位应立即响应，按要求出动抢险队伍以及抢险设施，各标段实现全覆盖巡查。有险情时，须在出险半小时内到达现场组织抢险。重点考核应急反应效率、抢险信息报送效率等内容。应急预警期间所有作业车辆（洒水车除外）须在网格内24小时值班待命。抢险响应达不到规范要求的，一次扣3分。</w:t>
      </w:r>
      <w:r>
        <w:rPr>
          <w:rFonts w:hint="eastAsia" w:ascii="宋体" w:hAnsi="宋体" w:eastAsia="宋体" w:cs="宋体"/>
          <w:kern w:val="0"/>
          <w:sz w:val="24"/>
          <w:u w:val="single" w:color="FF0000"/>
        </w:rPr>
        <w:t>因抢险响应不及时不到位、报送信息不及时等情况造成后果或者被领导约谈的，此项分值全部扣除。</w:t>
      </w:r>
    </w:p>
    <w:p>
      <w:pPr>
        <w:keepNext w:val="0"/>
        <w:keepLines w:val="0"/>
        <w:pageBreakBefore w:val="0"/>
        <w:widowControl/>
        <w:kinsoku/>
        <w:wordWrap/>
        <w:overflowPunct/>
        <w:topLinePunct w:val="0"/>
        <w:autoSpaceDE/>
        <w:autoSpaceDN/>
        <w:bidi w:val="0"/>
        <w:adjustRightInd/>
        <w:snapToGrid w:val="0"/>
        <w:spacing w:line="360" w:lineRule="auto"/>
        <w:ind w:firstLine="482" w:firstLineChars="200"/>
        <w:textAlignment w:val="baseline"/>
        <w:rPr>
          <w:rFonts w:hint="eastAsia" w:ascii="宋体" w:hAnsi="宋体" w:eastAsia="宋体" w:cs="宋体"/>
          <w:b/>
          <w:bCs/>
          <w:sz w:val="24"/>
        </w:rPr>
      </w:pPr>
      <w:r>
        <w:rPr>
          <w:rFonts w:hint="eastAsia" w:ascii="宋体" w:hAnsi="宋体" w:eastAsia="宋体" w:cs="宋体"/>
          <w:b/>
          <w:bCs/>
          <w:kern w:val="0"/>
          <w:sz w:val="24"/>
        </w:rPr>
        <w:t>8、绿化设施保护考核</w:t>
      </w:r>
    </w:p>
    <w:p>
      <w:pPr>
        <w:keepNext w:val="0"/>
        <w:keepLines w:val="0"/>
        <w:pageBreakBefore w:val="0"/>
        <w:widowControl/>
        <w:kinsoku/>
        <w:wordWrap/>
        <w:overflowPunct/>
        <w:topLinePunct w:val="0"/>
        <w:autoSpaceDE/>
        <w:autoSpaceDN/>
        <w:bidi w:val="0"/>
        <w:adjustRightInd/>
        <w:snapToGrid w:val="0"/>
        <w:spacing w:line="360" w:lineRule="auto"/>
        <w:ind w:firstLine="480"/>
        <w:textAlignment w:val="baseline"/>
        <w:rPr>
          <w:rFonts w:hint="eastAsia" w:ascii="宋体" w:hAnsi="宋体" w:eastAsia="宋体" w:cs="宋体"/>
          <w:kern w:val="0"/>
          <w:sz w:val="24"/>
          <w:u w:val="single" w:color="FF0000"/>
        </w:rPr>
      </w:pPr>
      <w:r>
        <w:rPr>
          <w:rFonts w:hint="eastAsia" w:ascii="宋体" w:hAnsi="宋体" w:eastAsia="宋体" w:cs="宋体"/>
          <w:kern w:val="0"/>
          <w:sz w:val="24"/>
        </w:rPr>
        <w:t>中标供应商对所管养的绿化设施有保护的义务和责任，应及时发现和制止养护标段内破坏绿化（包括乱设标牌、毁绿、占绿等）的行为，及时拍照取证上报，并配合执法人员执法，评估损坏赔偿。如发现第三方无证开挖而未及时制止并上报，导致绿地设施损坏，由中标供应商先行恢复，事后由中标供应商向第三方进行追责。</w:t>
      </w:r>
      <w:r>
        <w:rPr>
          <w:rFonts w:hint="eastAsia" w:ascii="宋体" w:hAnsi="宋体" w:eastAsia="宋体" w:cs="宋体"/>
          <w:kern w:val="0"/>
          <w:sz w:val="24"/>
          <w:u w:val="single" w:color="FF0000"/>
        </w:rPr>
        <w:t>中标供应商拒不恢复的，按照三倍标准赔偿，相关赔偿金一次性在养护经费中予以扣除；</w:t>
      </w:r>
      <w:r>
        <w:rPr>
          <w:rFonts w:hint="eastAsia" w:ascii="宋体" w:hAnsi="宋体" w:eastAsia="宋体" w:cs="宋体"/>
          <w:kern w:val="0"/>
          <w:sz w:val="24"/>
        </w:rPr>
        <w:t>养护合同期间，如出现重大养护缺陷，城建中心有权扣留自缺陷出现之日起的养护费用，直至缺陷更正，如中标供应商拒不更正，城建中心可委托第三方进行养护缺陷更正，城建中心可</w:t>
      </w:r>
      <w:r>
        <w:rPr>
          <w:rFonts w:hint="eastAsia" w:ascii="宋体" w:hAnsi="宋体" w:eastAsia="宋体" w:cs="宋体"/>
          <w:kern w:val="0"/>
          <w:sz w:val="24"/>
          <w:u w:val="single"/>
        </w:rPr>
        <w:t>在支付第三方相应缺陷更正费用后，直接从养护款内三倍扣除相应费用</w:t>
      </w:r>
      <w:r>
        <w:rPr>
          <w:rFonts w:hint="eastAsia" w:ascii="宋体" w:hAnsi="宋体" w:eastAsia="宋体" w:cs="宋体"/>
          <w:kern w:val="0"/>
          <w:sz w:val="24"/>
        </w:rPr>
        <w:t>，不足部分可向乙方追偿。</w:t>
      </w:r>
      <w:r>
        <w:rPr>
          <w:rFonts w:hint="eastAsia" w:ascii="宋体" w:hAnsi="宋体" w:eastAsia="宋体" w:cs="宋体"/>
          <w:kern w:val="0"/>
          <w:sz w:val="24"/>
          <w:u w:val="single" w:color="FF0000"/>
        </w:rPr>
        <w:t>同时对相关护绿不到位的行为予以考核扣1-5分处理。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发现扣分问题不及时整改的，可双倍扣分。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养护合同、招标文件、投标文件中要求及中标供应商承诺的其他事项，中标供应商未落实的情节轻微的城建中心可视情节扣1-5分，情节严重的做取消合同处理。</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b/>
          <w:kern w:val="0"/>
          <w:sz w:val="24"/>
        </w:rPr>
        <w:t>二、检查考核标准和等级评定</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检查考核标准和依据：通政园管[2020]43号，《南通市城市绿化养护质量等级标准（试行）》。养护合同、招标文件及其相关附件。</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textAlignment w:val="baseline"/>
        <w:rPr>
          <w:rFonts w:hint="eastAsia" w:ascii="宋体" w:hAnsi="宋体" w:eastAsia="宋体" w:cs="宋体"/>
          <w:kern w:val="0"/>
          <w:sz w:val="24"/>
        </w:rPr>
      </w:pPr>
      <w:r>
        <w:rPr>
          <w:rFonts w:hint="eastAsia" w:ascii="宋体" w:hAnsi="宋体" w:eastAsia="宋体" w:cs="宋体"/>
          <w:kern w:val="0"/>
          <w:sz w:val="24"/>
        </w:rPr>
        <w:t>检查考核等级的评定：检查考核实行百分制，等级分为优秀、合格、不合格三个等级：考核成绩在90分以上为优秀，85分至90分（含85分）为合格，85分以下为不合格。</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b/>
          <w:kern w:val="0"/>
          <w:sz w:val="24"/>
        </w:rPr>
        <w:t>三、检查考核方式</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考核通过现场检查、专项检查和平时计分方式开展。每项考核均录入智慧平台系统开展智能化统分。考核情况每月通报，考核结果报区市政和绿化管理局，并组织定期点评。</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b/>
          <w:kern w:val="0"/>
          <w:sz w:val="24"/>
        </w:rPr>
        <w:t>四、考核分值与养护经费挂钩规定。</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rPr>
      </w:pPr>
      <w:r>
        <w:rPr>
          <w:rFonts w:hint="eastAsia" w:ascii="宋体" w:hAnsi="宋体" w:eastAsia="宋体" w:cs="宋体"/>
          <w:kern w:val="0"/>
          <w:sz w:val="24"/>
        </w:rPr>
        <w:t xml:space="preserve">    养护经费按月核算，全年度维护经费与月度考核、年度考核成绩挂钩，20%用于年度综合考核，80%用于月度考核。</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   1、80%养护经费与月度考核挂钩办法。</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   根据月度考核得分核拨中标供应商相应维护经费，当月考核成绩85分（含）以上月度考核养护经费足额拨付；月度考核得分在85分以下的，每低1分扣5000元（不足1分的按1分计），直至扣完当月养护费为止。扣减情况在月度检查考核简报中予以通报。</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    2、20%养护经费与年度综合考核挂钩办法。</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sz w:val="24"/>
        </w:rPr>
      </w:pPr>
      <w:r>
        <w:rPr>
          <w:rFonts w:hint="eastAsia" w:ascii="宋体" w:hAnsi="宋体" w:eastAsia="宋体" w:cs="宋体"/>
          <w:color w:val="auto"/>
          <w:sz w:val="24"/>
          <w:szCs w:val="24"/>
        </w:rPr>
        <w:t xml:space="preserve">    每年年底为年度考核时间节点（年度考核得分=月度考核得分相加/实际考核月数）。年度考核得分低于80分20%养护经费全部扣完，80分至85分（含</w:t>
      </w:r>
      <w:r>
        <w:rPr>
          <w:rFonts w:hint="eastAsia" w:ascii="宋体" w:hAnsi="宋体" w:eastAsia="宋体" w:cs="宋体"/>
          <w:color w:val="auto"/>
          <w:sz w:val="24"/>
          <w:szCs w:val="24"/>
          <w:lang w:val="en-US" w:eastAsia="zh-CN"/>
        </w:rPr>
        <w:t>80</w:t>
      </w:r>
      <w:r>
        <w:rPr>
          <w:rFonts w:hint="eastAsia" w:ascii="宋体" w:hAnsi="宋体" w:eastAsia="宋体" w:cs="宋体"/>
          <w:color w:val="auto"/>
          <w:sz w:val="24"/>
          <w:szCs w:val="24"/>
        </w:rPr>
        <w:t>分）扣减20%养护经费的一半，85分以上（含85分）足额拨付。</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b/>
          <w:kern w:val="0"/>
          <w:sz w:val="24"/>
        </w:rPr>
      </w:pPr>
      <w:r>
        <w:rPr>
          <w:rFonts w:hint="eastAsia" w:ascii="宋体" w:hAnsi="宋体" w:eastAsia="宋体" w:cs="宋体"/>
          <w:b/>
          <w:kern w:val="0"/>
          <w:sz w:val="24"/>
        </w:rPr>
        <w:t>五、奖惩条款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（一）激励条款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 在本区管养标段内引进先进的养护手段取得成效，运用园艺雕塑等方式做出特色景观，取得较好社会效益的，视影响层级、影响时间跨度、资金投入予以1-10分的加分：</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1、受部、省、市区级政府主流媒体专题报道表扬；</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2、受政府部门通报表扬；</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3、参加主管部门举办的竞赛评比获奖的。</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   （凭奖励证书、有文号的文件通报、主流媒体报道、各级政府主管部门主要领导讲话点名表扬）</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以上奖励中标供应商可自行申报，并选择加在月度考核或者年度考核中，予以加分，同一事项在合同期内仅加一次分，加分后年度考核或月度考核总分不超过100分。</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4、在养护合同约定的正常工作内容以外，经采购人确认，自费对绿地缺陷改造完善，或积极营造绿地节庆活动氛围，主动采取彩旗、灯笼、花境等措施，具备一定规模且效果良好的，经验收合格，审核造价为3000-5000元（含）的，当月考核得分直接加0.5分；5000-10000元（含）的，当月考核得分加1分；10000-15000元（含）的，当月考核得分加1.5分；15000元以上的，当月考核得分加2分；草花布置中选用新特优品种且成效较好的，单个点位面积20-30m2（含）的，当月考核得分加0.5分/点位；30-50 m2（含）的，当月考核得分加1分/点位；50 m2以上的，当月考核得分加1.5分/点位； </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在护绿行动及发包方交办的其他工作任务中表现突出的，当月考核得分可予加分，但不超过2分；受到国家、省、市级表扬或媒体报道的，年度月平均考核得分分别加0.5分、0.3分、0.2分；同一事件以最高加分计，年度月平均考核得分累计加分不得超过2分。</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6、义务处理合同范围外的工单，当月考核中给予0.1-1分/次的加分。</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（二）惩罚条款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1、中标供应商对于下达的养护计划和指令，不按计划实施、养护施工质量不达标准，造成恶劣影响的，养护经费可扣除5000至10000元/起。</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2、因防汛、创建迎查、各类保障等专项任务工作不力造成社会负面影响的，养护经费可扣除5000-10000元/起。</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3、重点指令性任务未完成的，造成恶劣影响的，年度养护经费可扣除5000-10000元。</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4、对园林设施和各类投诉处理问题，因养护责任被政府督办问责、被媒体曝光或造成社会恶劣影响的，年度养护经费可扣除5000-10000元。</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管护期间若发生安全事故，管护方必须及时处置，所发生费用和责任全部由管护方承担。如管护不到位，引起树木断枝、倒塌、碰线、碰屋造成伤人、伤物等事件的，视其情节，视情节，经费可扣除5000-10000元；突发事件现场处置不当，发生衍生事故的年度养护经费可扣除10000-20000元；发生重大安全生产责任事故，年度养护经费将可视情况扣除10000-50000元。</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6、承包人存在质量问题或养护缺陷的，拒不整改或整改不到位的，采购人可安排第三方整改，费用按定额计取后从所在标段养护经费扣除，后续管护仍由原承包人负责。</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7、发生毁绿案件，承包人未及时发现或知情不报的，当月扣3分/起、扣款5000元；不及时恢复的，落实其他养护单位恢复，对原养护单位实施损失部分3倍赔偿，从养护费中扣除；与违法单位或人员私下交易的，首次发现，扣款5000元，并没收非法所得，同时取消该标段当年评优资格；再次发现，扣款10000元，没收非法所得并直接终止合同。</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8、人员变更的相关条款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（1）合同期间项目组成员</w:t>
      </w:r>
      <w:r>
        <w:rPr>
          <w:rFonts w:hint="eastAsia" w:ascii="宋体" w:hAnsi="宋体" w:eastAsia="宋体" w:cs="宋体"/>
          <w:b/>
          <w:bCs/>
          <w:color w:val="auto"/>
          <w:sz w:val="24"/>
          <w:szCs w:val="24"/>
        </w:rPr>
        <w:t>未经批准</w:t>
      </w:r>
      <w:r>
        <w:rPr>
          <w:rFonts w:hint="eastAsia" w:ascii="宋体" w:hAnsi="宋体" w:eastAsia="宋体" w:cs="宋体"/>
          <w:color w:val="auto"/>
          <w:sz w:val="24"/>
          <w:szCs w:val="24"/>
        </w:rPr>
        <w:t>发生变更的，需向采购人支付违约金，项目经理或技术负责人2万元/人.次，发生第二次及以上的，递增1万元/人.次，项目组其他成员1万元/人.次，发生第二次及以上的，递增0.5万元/人.次；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（2）合同期间项目组成员</w:t>
      </w:r>
      <w:r>
        <w:rPr>
          <w:rFonts w:hint="eastAsia" w:ascii="宋体" w:hAnsi="宋体" w:eastAsia="宋体" w:cs="宋体"/>
          <w:b/>
          <w:bCs/>
          <w:color w:val="auto"/>
          <w:sz w:val="24"/>
          <w:szCs w:val="24"/>
        </w:rPr>
        <w:t>经批准</w:t>
      </w:r>
      <w:r>
        <w:rPr>
          <w:rFonts w:hint="eastAsia" w:ascii="宋体" w:hAnsi="宋体" w:eastAsia="宋体" w:cs="宋体"/>
          <w:color w:val="auto"/>
          <w:sz w:val="24"/>
          <w:szCs w:val="24"/>
        </w:rPr>
        <w:t>发生第二次变更的，需向采购人支付违约金，项目经理或技术负责人2万元/人.次，发生第三次及以上的，每次递增1万元/人.次，项目组其他成员1万元/人.次，发生第三次及以上的，每次递增0.5万元/人.次。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（3）养护期内项目组人员</w:t>
      </w:r>
      <w:r>
        <w:rPr>
          <w:rFonts w:hint="eastAsia" w:ascii="宋体" w:hAnsi="宋体" w:eastAsia="宋体" w:cs="宋体"/>
          <w:b/>
          <w:bCs/>
          <w:color w:val="auto"/>
          <w:sz w:val="24"/>
          <w:szCs w:val="24"/>
        </w:rPr>
        <w:t>不能胜任</w:t>
      </w:r>
      <w:r>
        <w:rPr>
          <w:rFonts w:hint="eastAsia" w:ascii="宋体" w:hAnsi="宋体" w:eastAsia="宋体" w:cs="宋体"/>
          <w:color w:val="auto"/>
          <w:sz w:val="24"/>
          <w:szCs w:val="24"/>
        </w:rPr>
        <w:t>养护管理工作的，采购人有权要求更换，中标供应商须无条件服从，且需向采购人支付违约金，项目经理或技术负责人2万元/人.次，发生第二次及以上的，递增1万元/人.次，项目组其他成员1万元/人.次，发生第二次及以上的，递增0.5万元/人.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9、黑麦草成坪率低于95%、高于等于60%的，按照全费用综合单价清单扣减不合格面积的费用，并立即整改到位；成坪率低于60%的，则按照承包人中标单价 扣减全部面积的费用，并立即整改到位。整改不到位的，另行罚款。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10、草花由监理现场验收合格后按实支付费用。如验收不合格，除月度考核扣分扣款外，另按全费用综合单价清单进行费用扣减，并立即整改到位。</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11、施肥</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①草坪：月度考核中发现草坪由于施肥不当导致发黄或斑秃超过50平方米的，除考核扣分扣款外，另执行倒扣制，具体办法参考“合同条款支付”。</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②树木：采购人组织专项验收，对长势不好的绿化，发现没有施肥或施肥不到位的，扣除不合格管护量的全年施肥费用。</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③未按规定实施叶面水肥，扣款5000元/次。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④苗木追肥需要抽检，追肥后，采购人组织抽检，如不合格点位数达到抽检点位总数20%及以上，当期肥料费用扣除50%；不合格点位数达到抽检点位总数50%及以上，当期肥料费用扣除100%。肥料扣除单价参照全费用综合单价执行。</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12、无故缺席各类绿化养护会议、培训等活动的，每发生一次每人扣款1000元。</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13、项目经理、技术负责人无故缺勤一天扣款500元；联系不上或不能接到指令在半小时内到达养护现场的，每发生一起扣款200元。</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14、巡查员无故缺勤一天扣款300元/天，不满足考勤要求的，按200元/人次扣款；专业养护作业人员不满足考勤要求的，按100元/人次扣款。有考勤弄虚作假情形的，视其情节严重程度，按上述扣款金额二至三倍加重扣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15、市区绿化养护绩效评价发现的问题，在当月考核得分基础上按绩效评价扣分值双倍扣分，回访时问题仍未整改的三倍扣分。区、局各类创建、综合整治等专项检查考核中发现的问题，当月扣3分/项，罚款5000-10000元，市级以上各类专项检查考核中存在问题被通报或扣分的，当月扣5分/项，罚款10000——30000元。同类事项按最大值扣分罚款，不重复。</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16、因护绿或养护不到位等原因，被市、区两级部门点名批评，或其它造成恶劣社会影响的，当月扣5分/起；被重复批评或省级以上部门点名批评的，当月扣10分/起。同一事件被多部门多媒体通报或曝光的，以最高扣分计。同时，凡被市级及以上政府或省级及以上部门通报批评的，该项目将被取消当年各类评奖资格。处以5000-30000元罚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17、未按时间节点、有关要求报送相关资料或资料不符合要求的，扣款300元/次；报送但资料不符合要求的，扣款200元/次。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18、防洪防汛、抗旱防冻等抗灾抢险事件处置不力，造成不良后果的，当月扣0.5分/处；情节严重或造成树木残疾死亡的，当月扣1分/处。造成损失的同步扣款500-2000元/次。遇台风、暴雨雪等特殊天气，抢险人员未到位的，扣款300元/次·人。未实行24小时巡查值班的，扣款500元/天。突发险情时，所需作业车辆须在半小时内到达现场。超过半小时未达一小时到达的扣除1500元/车，超过一小时未达两小时扣除3000元/车，超过两小时扣除6000元/车。</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19、擅自使用化学除草剂，每发生一次，当月扣2分。造成植物长势衰弱影响绿化景观效果的，视危害程度按20-50元/平方米扣款；未及时采取防治措施，导致病虫害爆发或反复发生的，当月扣3分/次，并视病虫害程度扣款1000-5000元。</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20、未按时、保质完成浇水指令任务的，除按规定扣分外，另行扣款，道路绿化类按1000元/公里计；小游园、公园、各类零星绿地按500元/1000㎡计；草花、花坛、花境类按200元/10㎡计；花箱、花钵按100元/只计。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21、对采购人下达的园林设施大修和补植等任务，未按要求及时上报方案、预算的或质量较差的，扣款2000 -5000元/次；未及时办理确认、签证、竣工验收等手续、未及时送审，扣款200 -500元/天；施工组织不力、进度脱节，扣款2000 -5000元/次；施工现场管理不规范、安全文明施工措施不到位，扣款2000 -10000元/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22、洒水车、巡查车未停放在采购人指定区域的，扣款200元/天；擅自驶离南通市区，扣款500元/天，未安装定位设备或弄虚作假的，须立刻按照采购人要求整改，如整改不到位或超期未整改，扣款200元/天。其它投入设备，不在采购人指定区域的，扣款200 -500元/天。</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23、承包人对园路、景观小品、桥梁、设施、座椅等养护管理不到位，造成损坏的，需立即恢复，限期不整改的，按照损失处以3倍赔偿，在养护费中直接扣除。</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24、未按照采购人标准实施行道树养护及大修工作的，行道树养护费全额扣除，造成后果的处以3倍以上罚款。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25、对采购人要求的网格内盲区绿化信访工单应急处理不及时、不到位的，处以1000-5000罚款。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26、采购人在日常管理过程中发布的专项任务单内容需严格执行，落实不到位的，按照专项任务单要求另行落实处罚措施。</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27、养护标段发生严重问题，区城建中心将对项目负责人开展约谈，并实行书面警告，情节严重的为书面严重警告。</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28、对月度考核最后两名且不及格的标段，城建中心将对项目负责人开展约谈，并实行书面警告，得分较低的为书面严重警告。</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29、中标供应商在合同期限内收到市、区级绿化考评通报，并影响到全区、全局养护考核分值较大的，区城建中心可发书面警告或严重警告。</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30、所有养护工作及专项工作的实际进退场时间、工期、范围、工作内容以发包人进退场通知单上注明的为准，承包人不得以中标价格低等任何理由拒绝派单，如无故拒绝发包人的派单，发包人有权对中标供应商进行书面警告，处以10000元/次扣款；情节严重的予以书面严重警告，处以20000元/次扣款</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、中标供应商在合同期内累计三次得到区城建中心书面警告（含严重书面警告）的，或二次书面严重警告，或连续三次考核低于85分，</w:t>
      </w:r>
      <w:r>
        <w:rPr>
          <w:rFonts w:hint="eastAsia" w:ascii="宋体" w:hAnsi="宋体" w:eastAsia="宋体" w:cs="宋体"/>
          <w:b/>
          <w:bCs/>
          <w:color w:val="auto"/>
          <w:sz w:val="24"/>
          <w:szCs w:val="24"/>
        </w:rPr>
        <w:t>区城建中心将提前终止该单位所有养护合同。维护经费按照考核结果结算到合同终止日的前一个月（区城建中心拒付费用不参与结算），并上报主管部门，并纳入南通市园林绿化养护企业信用管理系统。退场单位所管辖区域由采购人在近3个月以来本轮中标供应商中综合得分排名第一的中标供应商接管，如排名并列第一，则由中标价最低的单位接管，如排名及中标价均一致，则由委托人抽签选取接管单位进行临时托管，中标供应商不得拒绝，养护价格</w:t>
      </w:r>
      <w:r>
        <w:rPr>
          <w:rFonts w:hint="eastAsia" w:ascii="宋体" w:hAnsi="宋体" w:eastAsia="宋体" w:cs="宋体"/>
          <w:b/>
          <w:bCs/>
          <w:color w:val="FF0000"/>
          <w:sz w:val="24"/>
          <w:szCs w:val="24"/>
        </w:rPr>
        <w:t>在本标段原养护中标价和接管单位中标价中按低价</w:t>
      </w:r>
      <w:r>
        <w:rPr>
          <w:rFonts w:hint="eastAsia" w:ascii="宋体" w:hAnsi="宋体" w:eastAsia="宋体" w:cs="宋体"/>
          <w:b/>
          <w:bCs/>
          <w:color w:val="auto"/>
          <w:sz w:val="24"/>
          <w:szCs w:val="24"/>
        </w:rPr>
        <w:t>进行结算，单个单位接管的托管标段最多不得超过两个，退场单位需在一周内与托管单位完成交接工作，延迟一天，扣除5000元/天的养护费。</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、中标方擅自转包或分包的，区城建中心将提前终止中标方的全部合同，扣除全部履约保证金。并取消其下一轮在我区园林养护招标中的投标资格，并纳入南通市园林绿化养护企业信用管理系统。</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、未按要求执行防疫标准，发现一次，每例扣500元/人。</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、发现绿地内有乱堆放、卫生死角长期不清理的，发现一处视情况扣2000-5000元/次。发现公厕管理不到位、垃圾清理不及时的，视情节扣2000-5000元/次。</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、无故拒绝采购人养护范围内的空缺补植或限期内补植不到位的，拖延期或补植不合格期内相应补植面积的养护费从当期养护费中三倍扣除，直至补植合格为止。</w:t>
      </w:r>
    </w:p>
    <w:p>
      <w:pPr>
        <w:pStyle w:val="30"/>
        <w:keepNext w:val="0"/>
        <w:keepLines w:val="0"/>
        <w:pageBreakBefore w:val="0"/>
        <w:widowControl/>
        <w:kinsoku/>
        <w:wordWrap/>
        <w:overflowPunct/>
        <w:topLinePunct w:val="0"/>
        <w:autoSpaceDE/>
        <w:autoSpaceDN/>
        <w:bidi w:val="0"/>
        <w:adjustRightInd/>
        <w:snapToGrid w:val="0"/>
        <w:spacing w:before="0" w:after="0" w:line="360" w:lineRule="auto"/>
        <w:textAlignment w:val="baseline"/>
        <w:rPr>
          <w:rFonts w:hint="eastAsia" w:ascii="宋体" w:hAnsi="宋体" w:eastAsia="宋体" w:cs="宋体"/>
          <w:color w:val="auto"/>
          <w:sz w:val="24"/>
          <w:szCs w:val="24"/>
        </w:rPr>
      </w:pPr>
    </w:p>
    <w:p>
      <w:pPr>
        <w:pStyle w:val="30"/>
        <w:numPr>
          <w:ilvl w:val="0"/>
          <w:numId w:val="0"/>
        </w:numPr>
        <w:snapToGrid w:val="0"/>
        <w:spacing w:after="0" w:line="570" w:lineRule="exact"/>
        <w:textAlignment w:val="baseline"/>
        <w:rPr>
          <w:rFonts w:hint="eastAsia" w:ascii="宋体" w:hAnsi="宋体" w:eastAsia="宋体" w:cs="宋体"/>
          <w:color w:val="auto"/>
          <w:sz w:val="24"/>
          <w:szCs w:val="24"/>
        </w:rPr>
      </w:pPr>
      <w:r>
        <w:rPr>
          <w:rFonts w:hint="eastAsia" w:ascii="宋体" w:hAnsi="宋体" w:eastAsia="宋体" w:cs="宋体"/>
          <w:b/>
          <w:color w:val="auto"/>
          <w:sz w:val="24"/>
          <w:szCs w:val="24"/>
          <w:lang w:val="en-US" w:eastAsia="zh-CN"/>
        </w:rPr>
        <w:t>六、</w:t>
      </w:r>
      <w:r>
        <w:rPr>
          <w:rFonts w:hint="eastAsia" w:ascii="宋体" w:hAnsi="宋体" w:eastAsia="宋体" w:cs="宋体"/>
          <w:b/>
          <w:color w:val="auto"/>
          <w:sz w:val="24"/>
          <w:szCs w:val="24"/>
        </w:rPr>
        <w:t>附则</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szCs w:val="24"/>
        </w:rPr>
      </w:pPr>
      <w:r>
        <w:rPr>
          <w:rFonts w:hint="eastAsia" w:ascii="宋体" w:hAnsi="宋体" w:eastAsia="宋体" w:cs="宋体"/>
          <w:kern w:val="0"/>
          <w:sz w:val="24"/>
        </w:rPr>
        <w:t xml:space="preserve">   </w:t>
      </w:r>
      <w:r>
        <w:rPr>
          <w:rFonts w:hint="eastAsia" w:ascii="宋体" w:hAnsi="宋体" w:eastAsia="宋体" w:cs="宋体"/>
          <w:kern w:val="0"/>
          <w:sz w:val="24"/>
          <w:szCs w:val="24"/>
        </w:rPr>
        <w:t xml:space="preserve"> 1、本办法所称的园林设施是指区城建中心负责管养的绿地、行道树、广场、游园等设施，解释权属区城建中心所有。</w:t>
      </w:r>
    </w:p>
    <w:p>
      <w:pPr>
        <w:keepNext w:val="0"/>
        <w:keepLines w:val="0"/>
        <w:pageBreakBefore w:val="0"/>
        <w:kinsoku/>
        <w:wordWrap/>
        <w:overflowPunct/>
        <w:topLinePunct w:val="0"/>
        <w:autoSpaceDE/>
        <w:autoSpaceDN/>
        <w:bidi w:val="0"/>
        <w:adjustRightInd/>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2、考核办法试行阶段，城建中心可依据实际情况对部分条款做适当调整，中标供应商需按要求执行。</w:t>
      </w:r>
    </w:p>
    <w:p>
      <w:pPr>
        <w:pStyle w:val="30"/>
        <w:keepNext w:val="0"/>
        <w:keepLines w:val="0"/>
        <w:pageBreakBefore w:val="0"/>
        <w:kinsoku/>
        <w:wordWrap/>
        <w:overflowPunct/>
        <w:topLinePunct w:val="0"/>
        <w:autoSpaceDE/>
        <w:autoSpaceDN/>
        <w:bidi w:val="0"/>
        <w:adjustRightInd/>
        <w:snapToGrid w:val="0"/>
        <w:spacing w:before="0" w:after="0" w:line="360" w:lineRule="auto"/>
        <w:ind w:firstLine="480" w:firstLineChars="200"/>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本办法自2022年11月1日起试行。</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sz w:val="24"/>
          <w:szCs w:val="24"/>
        </w:rPr>
      </w:pPr>
      <w:r>
        <w:rPr>
          <w:rFonts w:hint="eastAsia" w:ascii="宋体" w:hAnsi="宋体" w:eastAsia="宋体" w:cs="宋体"/>
          <w:kern w:val="0"/>
          <w:sz w:val="24"/>
          <w:szCs w:val="24"/>
        </w:rPr>
        <w:t>附件1：《崇川区绿地养护月度考核综合打分表》</w:t>
      </w:r>
    </w:p>
    <w:p>
      <w:pPr>
        <w:keepNext w:val="0"/>
        <w:keepLines w:val="0"/>
        <w:pageBreakBefore w:val="0"/>
        <w:widowControl/>
        <w:kinsoku/>
        <w:wordWrap/>
        <w:overflowPunct/>
        <w:topLinePunct w:val="0"/>
        <w:autoSpaceDE/>
        <w:autoSpaceDN/>
        <w:bidi w:val="0"/>
        <w:adjustRightInd/>
        <w:snapToGrid w:val="0"/>
        <w:spacing w:line="360" w:lineRule="auto"/>
        <w:textAlignment w:val="baseline"/>
        <w:rPr>
          <w:rFonts w:hint="eastAsia" w:ascii="宋体" w:hAnsi="宋体" w:eastAsia="宋体" w:cs="宋体"/>
          <w:kern w:val="0"/>
          <w:sz w:val="24"/>
          <w:szCs w:val="24"/>
        </w:rPr>
      </w:pPr>
      <w:r>
        <w:rPr>
          <w:rFonts w:hint="eastAsia" w:ascii="宋体" w:hAnsi="宋体" w:eastAsia="宋体" w:cs="宋体"/>
          <w:kern w:val="0"/>
          <w:sz w:val="24"/>
          <w:szCs w:val="24"/>
        </w:rPr>
        <w:t>附件2：《崇川区绿地养护</w:t>
      </w:r>
      <w:r>
        <w:rPr>
          <w:rFonts w:hint="eastAsia" w:ascii="宋体" w:hAnsi="宋体" w:eastAsia="宋体" w:cs="宋体"/>
          <w:kern w:val="0"/>
          <w:sz w:val="24"/>
          <w:szCs w:val="24"/>
          <w:lang w:val="en-US" w:eastAsia="zh-CN"/>
        </w:rPr>
        <w:t>一</w:t>
      </w:r>
      <w:r>
        <w:rPr>
          <w:rFonts w:hint="eastAsia" w:ascii="宋体" w:hAnsi="宋体" w:eastAsia="宋体" w:cs="宋体"/>
          <w:kern w:val="0"/>
          <w:sz w:val="24"/>
          <w:szCs w:val="24"/>
        </w:rPr>
        <w:t>级标准现场考核评分表》</w:t>
      </w:r>
    </w:p>
    <w:p>
      <w:pPr>
        <w:rPr>
          <w:rFonts w:hint="eastAsia" w:ascii="宋体" w:hAnsi="宋体" w:eastAsia="宋体" w:cs="宋体"/>
          <w:kern w:val="0"/>
          <w:sz w:val="32"/>
          <w:szCs w:val="32"/>
        </w:rPr>
      </w:pPr>
      <w:r>
        <w:rPr>
          <w:rFonts w:hint="eastAsia" w:ascii="宋体" w:hAnsi="宋体" w:eastAsia="宋体" w:cs="宋体"/>
          <w:kern w:val="0"/>
          <w:sz w:val="32"/>
          <w:szCs w:val="32"/>
        </w:rPr>
        <w:br w:type="page"/>
      </w:r>
    </w:p>
    <w:p>
      <w:pPr>
        <w:widowControl/>
        <w:snapToGrid w:val="0"/>
        <w:spacing w:line="520" w:lineRule="exact"/>
        <w:textAlignment w:val="baseline"/>
        <w:rPr>
          <w:rFonts w:hint="eastAsia" w:ascii="宋体" w:hAnsi="宋体" w:eastAsia="宋体" w:cs="宋体"/>
          <w:sz w:val="24"/>
          <w:szCs w:val="24"/>
        </w:rPr>
      </w:pPr>
      <w:r>
        <w:rPr>
          <w:rFonts w:hint="eastAsia" w:ascii="宋体" w:hAnsi="宋体" w:eastAsia="宋体" w:cs="宋体"/>
          <w:kern w:val="0"/>
          <w:sz w:val="24"/>
          <w:szCs w:val="24"/>
        </w:rPr>
        <w:t>附件1：</w:t>
      </w:r>
    </w:p>
    <w:tbl>
      <w:tblPr>
        <w:tblStyle w:val="17"/>
        <w:tblW w:w="8310" w:type="dxa"/>
        <w:tblInd w:w="93" w:type="dxa"/>
        <w:tblLayout w:type="fixed"/>
        <w:tblCellMar>
          <w:top w:w="0" w:type="dxa"/>
          <w:left w:w="108" w:type="dxa"/>
          <w:bottom w:w="0" w:type="dxa"/>
          <w:right w:w="108" w:type="dxa"/>
        </w:tblCellMar>
      </w:tblPr>
      <w:tblGrid>
        <w:gridCol w:w="3045"/>
        <w:gridCol w:w="1320"/>
        <w:gridCol w:w="990"/>
        <w:gridCol w:w="1005"/>
        <w:gridCol w:w="1950"/>
      </w:tblGrid>
      <w:tr>
        <w:tblPrEx>
          <w:tblCellMar>
            <w:top w:w="0" w:type="dxa"/>
            <w:left w:w="108" w:type="dxa"/>
            <w:bottom w:w="0" w:type="dxa"/>
            <w:right w:w="108" w:type="dxa"/>
          </w:tblCellMar>
        </w:tblPrEx>
        <w:trPr>
          <w:trHeight w:val="1065" w:hRule="atLeast"/>
        </w:trPr>
        <w:tc>
          <w:tcPr>
            <w:tcW w:w="8310" w:type="dxa"/>
            <w:gridSpan w:val="5"/>
            <w:vMerge w:val="restart"/>
            <w:tcBorders>
              <w:bottom w:val="single" w:color="000000" w:sz="4" w:space="0"/>
            </w:tcBorders>
            <w:vAlign w:val="center"/>
          </w:tcPr>
          <w:p>
            <w:pPr>
              <w:snapToGrid w:val="0"/>
              <w:jc w:val="center"/>
              <w:textAlignment w:val="baseline"/>
              <w:rPr>
                <w:rFonts w:hint="eastAsia" w:ascii="宋体" w:hAnsi="宋体" w:eastAsia="宋体" w:cs="宋体"/>
                <w:kern w:val="0"/>
                <w:sz w:val="36"/>
                <w:szCs w:val="36"/>
                <w:lang w:bidi="hi-IN"/>
              </w:rPr>
            </w:pPr>
            <w:r>
              <w:rPr>
                <w:rFonts w:hint="eastAsia" w:ascii="宋体" w:hAnsi="宋体" w:eastAsia="宋体" w:cs="宋体"/>
                <w:kern w:val="0"/>
                <w:sz w:val="36"/>
                <w:szCs w:val="36"/>
                <w:lang w:bidi="hi-IN"/>
              </w:rPr>
              <w:t>崇川区绿地养护</w:t>
            </w:r>
            <w:r>
              <w:rPr>
                <w:rFonts w:hint="eastAsia" w:ascii="宋体" w:hAnsi="宋体" w:eastAsia="宋体" w:cs="宋体"/>
                <w:kern w:val="0"/>
                <w:sz w:val="22"/>
                <w:szCs w:val="20"/>
                <w:u w:val="single" w:color="000000"/>
                <w:lang w:bidi="hi-IN"/>
              </w:rPr>
              <w:t xml:space="preserve">             </w:t>
            </w:r>
            <w:r>
              <w:rPr>
                <w:rFonts w:hint="eastAsia" w:ascii="宋体" w:hAnsi="宋体" w:eastAsia="宋体" w:cs="宋体"/>
                <w:kern w:val="0"/>
                <w:sz w:val="36"/>
                <w:szCs w:val="36"/>
                <w:lang w:bidi="hi-IN"/>
              </w:rPr>
              <w:t>标段</w:t>
            </w:r>
            <w:r>
              <w:rPr>
                <w:rFonts w:hint="eastAsia" w:ascii="宋体" w:hAnsi="宋体" w:eastAsia="宋体" w:cs="宋体"/>
                <w:kern w:val="0"/>
                <w:sz w:val="36"/>
                <w:szCs w:val="36"/>
                <w:u w:val="single" w:color="000000"/>
                <w:lang w:bidi="hi-IN"/>
              </w:rPr>
              <w:t xml:space="preserve">    </w:t>
            </w:r>
            <w:r>
              <w:rPr>
                <w:rFonts w:hint="eastAsia" w:ascii="宋体" w:hAnsi="宋体" w:eastAsia="宋体" w:cs="宋体"/>
                <w:kern w:val="0"/>
                <w:sz w:val="36"/>
                <w:szCs w:val="36"/>
                <w:lang w:bidi="hi-IN"/>
              </w:rPr>
              <w:t>月份</w:t>
            </w:r>
          </w:p>
          <w:p>
            <w:pPr>
              <w:snapToGrid w:val="0"/>
              <w:jc w:val="center"/>
              <w:textAlignment w:val="baseline"/>
              <w:rPr>
                <w:rFonts w:hint="eastAsia" w:ascii="宋体" w:hAnsi="宋体" w:eastAsia="宋体" w:cs="宋体"/>
                <w:kern w:val="0"/>
                <w:sz w:val="36"/>
                <w:szCs w:val="36"/>
                <w:lang w:bidi="hi-IN"/>
              </w:rPr>
            </w:pPr>
            <w:r>
              <w:rPr>
                <w:rFonts w:hint="eastAsia" w:ascii="宋体" w:hAnsi="宋体" w:eastAsia="宋体" w:cs="宋体"/>
                <w:kern w:val="0"/>
                <w:sz w:val="36"/>
                <w:szCs w:val="36"/>
                <w:lang w:bidi="hi-IN"/>
              </w:rPr>
              <w:t>考核综合打分表</w:t>
            </w:r>
          </w:p>
          <w:p>
            <w:pPr>
              <w:snapToGrid w:val="0"/>
              <w:jc w:val="center"/>
              <w:textAlignment w:val="baseline"/>
              <w:rPr>
                <w:rFonts w:hint="eastAsia" w:ascii="宋体" w:hAnsi="宋体" w:eastAsia="宋体" w:cs="宋体"/>
              </w:rPr>
            </w:pPr>
            <w:r>
              <w:rPr>
                <w:rFonts w:hint="eastAsia" w:ascii="宋体" w:hAnsi="宋体" w:eastAsia="宋体" w:cs="宋体"/>
                <w:kern w:val="0"/>
                <w:sz w:val="36"/>
                <w:szCs w:val="36"/>
                <w:lang w:bidi="hi-IN"/>
              </w:rPr>
              <w:t xml:space="preserve">                         </w:t>
            </w:r>
            <w:r>
              <w:rPr>
                <w:rFonts w:hint="eastAsia" w:ascii="宋体" w:hAnsi="宋体" w:eastAsia="宋体" w:cs="宋体"/>
                <w:kern w:val="0"/>
                <w:sz w:val="28"/>
                <w:szCs w:val="28"/>
                <w:lang w:bidi="hi-IN"/>
              </w:rPr>
              <w:t xml:space="preserve"> 打分时间：</w:t>
            </w:r>
          </w:p>
        </w:tc>
      </w:tr>
      <w:tr>
        <w:tblPrEx>
          <w:tblCellMar>
            <w:top w:w="0" w:type="dxa"/>
            <w:left w:w="108" w:type="dxa"/>
            <w:bottom w:w="0" w:type="dxa"/>
            <w:right w:w="108" w:type="dxa"/>
          </w:tblCellMar>
        </w:tblPrEx>
        <w:trPr>
          <w:trHeight w:val="336" w:hRule="atLeast"/>
        </w:trPr>
        <w:tc>
          <w:tcPr>
            <w:tcW w:w="8310" w:type="dxa"/>
            <w:gridSpan w:val="5"/>
            <w:vMerge w:val="continue"/>
            <w:tcBorders>
              <w:bottom w:val="single" w:color="000000" w:sz="4" w:space="0"/>
            </w:tcBorders>
            <w:vAlign w:val="center"/>
          </w:tcPr>
          <w:p>
            <w:pPr>
              <w:snapToGrid w:val="0"/>
              <w:jc w:val="left"/>
              <w:textAlignment w:val="baseline"/>
              <w:rPr>
                <w:rFonts w:hint="eastAsia" w:ascii="宋体" w:hAnsi="宋体" w:eastAsia="宋体" w:cs="宋体"/>
                <w:kern w:val="0"/>
                <w:sz w:val="22"/>
                <w:szCs w:val="20"/>
                <w:lang w:bidi="hi-IN"/>
              </w:rPr>
            </w:pPr>
          </w:p>
        </w:tc>
      </w:tr>
      <w:tr>
        <w:tblPrEx>
          <w:tblCellMar>
            <w:top w:w="0" w:type="dxa"/>
            <w:left w:w="108" w:type="dxa"/>
            <w:bottom w:w="0" w:type="dxa"/>
            <w:right w:w="108" w:type="dxa"/>
          </w:tblCellMar>
        </w:tblPrEx>
        <w:trPr>
          <w:trHeight w:val="684" w:hRule="atLeast"/>
        </w:trPr>
        <w:tc>
          <w:tcPr>
            <w:tcW w:w="3045" w:type="dxa"/>
            <w:tcBorders>
              <w:left w:val="single" w:color="000000" w:sz="4" w:space="0"/>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b/>
                <w:bCs/>
                <w:kern w:val="0"/>
                <w:sz w:val="22"/>
                <w:szCs w:val="20"/>
                <w:lang w:bidi="hi-IN"/>
              </w:rPr>
              <w:t>考核类别</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b/>
                <w:bCs/>
                <w:kern w:val="0"/>
                <w:sz w:val="22"/>
                <w:szCs w:val="20"/>
                <w:lang w:bidi="hi-IN"/>
              </w:rPr>
              <w:t>扣分（加分）</w:t>
            </w:r>
          </w:p>
        </w:tc>
        <w:tc>
          <w:tcPr>
            <w:tcW w:w="1950" w:type="dxa"/>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b/>
                <w:bCs/>
                <w:kern w:val="0"/>
                <w:sz w:val="22"/>
                <w:szCs w:val="20"/>
                <w:lang w:bidi="hi-IN"/>
              </w:rPr>
              <w:t>打分负责人签字</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绿化及设施养护现场考核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专项任务考核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信访投诉、巡查工单处理考核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人员设备运行考核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工作资料档案管理考核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安全生产专项考核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应急突发事件处理考核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绿化设施保护考核</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其他加减分</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总分</w:t>
            </w:r>
          </w:p>
        </w:tc>
        <w:tc>
          <w:tcPr>
            <w:tcW w:w="3315" w:type="dxa"/>
            <w:gridSpan w:val="3"/>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b/>
                <w:bCs/>
                <w:kern w:val="0"/>
                <w:sz w:val="22"/>
                <w:szCs w:val="20"/>
                <w:lang w:bidi="hi-IN"/>
              </w:rPr>
            </w:pPr>
            <w:r>
              <w:rPr>
                <w:rFonts w:hint="eastAsia" w:ascii="宋体" w:hAnsi="宋体" w:eastAsia="宋体" w:cs="宋体"/>
                <w:b/>
                <w:bCs/>
                <w:kern w:val="0"/>
                <w:sz w:val="22"/>
                <w:szCs w:val="20"/>
                <w:lang w:bidi="hi-IN"/>
              </w:rPr>
              <w:t>当月新增养护量</w:t>
            </w:r>
          </w:p>
        </w:tc>
        <w:tc>
          <w:tcPr>
            <w:tcW w:w="1320" w:type="dxa"/>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kern w:val="0"/>
                <w:sz w:val="22"/>
                <w:szCs w:val="20"/>
                <w:lang w:bidi="hi-IN"/>
              </w:rPr>
            </w:pPr>
          </w:p>
        </w:tc>
        <w:tc>
          <w:tcPr>
            <w:tcW w:w="990" w:type="dxa"/>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kern w:val="0"/>
                <w:sz w:val="22"/>
                <w:szCs w:val="20"/>
                <w:lang w:bidi="hi-IN"/>
              </w:rPr>
            </w:pPr>
          </w:p>
        </w:tc>
        <w:tc>
          <w:tcPr>
            <w:tcW w:w="1005"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kern w:val="0"/>
                <w:sz w:val="22"/>
                <w:szCs w:val="20"/>
                <w:lang w:bidi="hi-IN"/>
              </w:rPr>
            </w:pP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kern w:val="0"/>
                <w:sz w:val="22"/>
                <w:szCs w:val="20"/>
                <w:lang w:bidi="hi-IN"/>
              </w:rPr>
            </w:pPr>
          </w:p>
        </w:tc>
      </w:tr>
      <w:tr>
        <w:tblPrEx>
          <w:tblCellMar>
            <w:top w:w="0" w:type="dxa"/>
            <w:left w:w="108" w:type="dxa"/>
            <w:bottom w:w="0" w:type="dxa"/>
            <w:right w:w="108" w:type="dxa"/>
          </w:tblCellMar>
        </w:tblPrEx>
        <w:trPr>
          <w:trHeight w:val="450"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b/>
                <w:bCs/>
                <w:kern w:val="0"/>
                <w:sz w:val="22"/>
                <w:szCs w:val="20"/>
                <w:lang w:bidi="hi-IN"/>
              </w:rPr>
            </w:pPr>
            <w:r>
              <w:rPr>
                <w:rFonts w:hint="eastAsia" w:ascii="宋体" w:hAnsi="宋体" w:eastAsia="宋体" w:cs="宋体"/>
                <w:b/>
                <w:bCs/>
                <w:kern w:val="0"/>
                <w:sz w:val="22"/>
                <w:szCs w:val="20"/>
                <w:lang w:bidi="hi-IN"/>
              </w:rPr>
              <w:t>当月扣减养护量</w:t>
            </w:r>
          </w:p>
        </w:tc>
        <w:tc>
          <w:tcPr>
            <w:tcW w:w="1320" w:type="dxa"/>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kern w:val="0"/>
                <w:sz w:val="22"/>
                <w:szCs w:val="20"/>
                <w:lang w:bidi="hi-IN"/>
              </w:rPr>
            </w:pPr>
          </w:p>
        </w:tc>
        <w:tc>
          <w:tcPr>
            <w:tcW w:w="990" w:type="dxa"/>
            <w:tcBorders>
              <w:bottom w:val="single" w:color="000000" w:sz="4" w:space="0"/>
              <w:right w:val="single" w:color="000000" w:sz="4" w:space="0"/>
            </w:tcBorders>
            <w:vAlign w:val="center"/>
          </w:tcPr>
          <w:p>
            <w:pPr>
              <w:snapToGrid w:val="0"/>
              <w:jc w:val="center"/>
              <w:textAlignment w:val="baseline"/>
              <w:rPr>
                <w:rFonts w:hint="eastAsia" w:ascii="宋体" w:hAnsi="宋体" w:eastAsia="宋体" w:cs="宋体"/>
                <w:kern w:val="0"/>
                <w:sz w:val="22"/>
                <w:szCs w:val="20"/>
                <w:lang w:bidi="hi-IN"/>
              </w:rPr>
            </w:pPr>
          </w:p>
        </w:tc>
        <w:tc>
          <w:tcPr>
            <w:tcW w:w="1005"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kern w:val="0"/>
                <w:sz w:val="22"/>
                <w:szCs w:val="20"/>
                <w:lang w:bidi="hi-IN"/>
              </w:rPr>
            </w:pPr>
          </w:p>
        </w:tc>
        <w:tc>
          <w:tcPr>
            <w:tcW w:w="195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kern w:val="0"/>
                <w:sz w:val="22"/>
                <w:szCs w:val="20"/>
                <w:lang w:bidi="hi-IN"/>
              </w:rPr>
            </w:pPr>
          </w:p>
        </w:tc>
      </w:tr>
      <w:tr>
        <w:tblPrEx>
          <w:tblCellMar>
            <w:top w:w="0" w:type="dxa"/>
            <w:left w:w="108" w:type="dxa"/>
            <w:bottom w:w="0" w:type="dxa"/>
            <w:right w:w="108" w:type="dxa"/>
          </w:tblCellMar>
        </w:tblPrEx>
        <w:trPr>
          <w:trHeight w:val="510" w:hRule="atLeast"/>
        </w:trPr>
        <w:tc>
          <w:tcPr>
            <w:tcW w:w="3045" w:type="dxa"/>
            <w:vMerge w:val="restart"/>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兑现月度养护经费</w:t>
            </w:r>
          </w:p>
        </w:tc>
        <w:tc>
          <w:tcPr>
            <w:tcW w:w="132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应发金额</w:t>
            </w:r>
          </w:p>
        </w:tc>
        <w:tc>
          <w:tcPr>
            <w:tcW w:w="3945" w:type="dxa"/>
            <w:gridSpan w:val="3"/>
            <w:tcBorders>
              <w:top w:val="single" w:color="000000" w:sz="4" w:space="0"/>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510" w:hRule="atLeast"/>
        </w:trPr>
        <w:tc>
          <w:tcPr>
            <w:tcW w:w="3045" w:type="dxa"/>
            <w:vMerge w:val="continue"/>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b/>
                <w:bCs/>
                <w:kern w:val="0"/>
                <w:sz w:val="22"/>
                <w:szCs w:val="20"/>
                <w:lang w:bidi="hi-IN"/>
              </w:rPr>
            </w:pPr>
          </w:p>
        </w:tc>
        <w:tc>
          <w:tcPr>
            <w:tcW w:w="132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扣减金额</w:t>
            </w:r>
          </w:p>
        </w:tc>
        <w:tc>
          <w:tcPr>
            <w:tcW w:w="3945" w:type="dxa"/>
            <w:gridSpan w:val="3"/>
            <w:tcBorders>
              <w:top w:val="single" w:color="000000" w:sz="4" w:space="0"/>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510" w:hRule="atLeast"/>
        </w:trPr>
        <w:tc>
          <w:tcPr>
            <w:tcW w:w="3045" w:type="dxa"/>
            <w:vMerge w:val="continue"/>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b/>
                <w:bCs/>
                <w:kern w:val="0"/>
                <w:sz w:val="22"/>
                <w:szCs w:val="20"/>
                <w:lang w:bidi="hi-IN"/>
              </w:rPr>
            </w:pPr>
          </w:p>
        </w:tc>
        <w:tc>
          <w:tcPr>
            <w:tcW w:w="132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奖励金额</w:t>
            </w:r>
          </w:p>
        </w:tc>
        <w:tc>
          <w:tcPr>
            <w:tcW w:w="3945" w:type="dxa"/>
            <w:gridSpan w:val="3"/>
            <w:tcBorders>
              <w:top w:val="single" w:color="000000" w:sz="4" w:space="0"/>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510" w:hRule="atLeast"/>
        </w:trPr>
        <w:tc>
          <w:tcPr>
            <w:tcW w:w="3045" w:type="dxa"/>
            <w:vMerge w:val="continue"/>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b/>
                <w:bCs/>
                <w:kern w:val="0"/>
                <w:sz w:val="22"/>
                <w:szCs w:val="20"/>
                <w:lang w:bidi="hi-IN"/>
              </w:rPr>
            </w:pPr>
          </w:p>
        </w:tc>
        <w:tc>
          <w:tcPr>
            <w:tcW w:w="1320" w:type="dxa"/>
            <w:tcBorders>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实发费用</w:t>
            </w:r>
          </w:p>
        </w:tc>
        <w:tc>
          <w:tcPr>
            <w:tcW w:w="3945" w:type="dxa"/>
            <w:gridSpan w:val="3"/>
            <w:tcBorders>
              <w:top w:val="single" w:color="000000" w:sz="4" w:space="0"/>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555" w:hRule="atLeast"/>
        </w:trPr>
        <w:tc>
          <w:tcPr>
            <w:tcW w:w="3045" w:type="dxa"/>
            <w:tcBorders>
              <w:left w:val="single" w:color="000000" w:sz="4" w:space="0"/>
              <w:bottom w:val="single" w:color="000000"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城建中心分管负责人签字：</w:t>
            </w:r>
          </w:p>
        </w:tc>
        <w:tc>
          <w:tcPr>
            <w:tcW w:w="5265" w:type="dxa"/>
            <w:gridSpan w:val="4"/>
            <w:tcBorders>
              <w:top w:val="single" w:color="000000" w:sz="4" w:space="0"/>
              <w:bottom w:val="single" w:color="000000"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555" w:hRule="atLeast"/>
        </w:trPr>
        <w:tc>
          <w:tcPr>
            <w:tcW w:w="3045" w:type="dxa"/>
            <w:tcBorders>
              <w:left w:val="single" w:color="000000" w:sz="4" w:space="0"/>
              <w:bottom w:val="single" w:color="auto" w:sz="4" w:space="0"/>
              <w:right w:val="single" w:color="000000"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城建中心主要负责人签字：</w:t>
            </w:r>
          </w:p>
        </w:tc>
        <w:tc>
          <w:tcPr>
            <w:tcW w:w="5265" w:type="dxa"/>
            <w:gridSpan w:val="4"/>
            <w:tcBorders>
              <w:top w:val="single" w:color="000000" w:sz="4" w:space="0"/>
              <w:bottom w:val="single" w:color="auto" w:sz="4" w:space="0"/>
              <w:right w:val="single" w:color="000000"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95" w:hRule="atLeast"/>
        </w:trPr>
        <w:tc>
          <w:tcPr>
            <w:tcW w:w="3045" w:type="dxa"/>
            <w:tcBorders>
              <w:top w:val="single" w:color="auto" w:sz="4" w:space="0"/>
              <w:left w:val="single" w:color="auto" w:sz="4" w:space="0"/>
              <w:bottom w:val="single" w:color="auto" w:sz="4" w:space="0"/>
              <w:right w:val="single" w:color="auto" w:sz="4" w:space="0"/>
            </w:tcBorders>
            <w:vAlign w:val="center"/>
          </w:tcPr>
          <w:p>
            <w:pPr>
              <w:snapToGrid w:val="0"/>
              <w:jc w:val="left"/>
              <w:textAlignment w:val="baseline"/>
              <w:rPr>
                <w:rFonts w:hint="eastAsia" w:ascii="宋体" w:hAnsi="宋体" w:eastAsia="宋体" w:cs="宋体"/>
              </w:rPr>
            </w:pPr>
            <w:r>
              <w:rPr>
                <w:rFonts w:hint="eastAsia" w:ascii="宋体" w:hAnsi="宋体" w:eastAsia="宋体" w:cs="宋体"/>
                <w:b/>
                <w:bCs/>
                <w:kern w:val="0"/>
                <w:sz w:val="22"/>
                <w:szCs w:val="20"/>
                <w:lang w:bidi="hi-IN"/>
              </w:rPr>
              <w:t>养护标段项目经理签字：</w:t>
            </w:r>
          </w:p>
        </w:tc>
        <w:tc>
          <w:tcPr>
            <w:tcW w:w="5265" w:type="dxa"/>
            <w:gridSpan w:val="4"/>
            <w:tcBorders>
              <w:top w:val="single" w:color="auto" w:sz="4" w:space="0"/>
              <w:left w:val="single" w:color="auto" w:sz="4" w:space="0"/>
              <w:bottom w:val="single" w:color="auto" w:sz="4" w:space="0"/>
              <w:right w:val="single" w:color="auto" w:sz="4" w:space="0"/>
            </w:tcBorders>
            <w:vAlign w:val="center"/>
          </w:tcPr>
          <w:p>
            <w:pPr>
              <w:snapToGrid w:val="0"/>
              <w:jc w:val="center"/>
              <w:textAlignment w:val="baseline"/>
              <w:rPr>
                <w:rFonts w:hint="eastAsia" w:ascii="宋体" w:hAnsi="宋体" w:eastAsia="宋体" w:cs="宋体"/>
              </w:rPr>
            </w:pPr>
            <w:r>
              <w:rPr>
                <w:rFonts w:hint="eastAsia" w:ascii="宋体" w:hAnsi="宋体" w:eastAsia="宋体" w:cs="宋体"/>
                <w:kern w:val="0"/>
                <w:sz w:val="22"/>
                <w:szCs w:val="20"/>
                <w:lang w:bidi="hi-IN"/>
              </w:rPr>
              <w:t>　</w:t>
            </w:r>
          </w:p>
        </w:tc>
      </w:tr>
      <w:tr>
        <w:tblPrEx>
          <w:tblCellMar>
            <w:top w:w="0" w:type="dxa"/>
            <w:left w:w="108" w:type="dxa"/>
            <w:bottom w:w="0" w:type="dxa"/>
            <w:right w:w="108" w:type="dxa"/>
          </w:tblCellMar>
        </w:tblPrEx>
        <w:trPr>
          <w:trHeight w:val="495" w:hRule="atLeast"/>
        </w:trPr>
        <w:tc>
          <w:tcPr>
            <w:tcW w:w="3045" w:type="dxa"/>
            <w:tcBorders>
              <w:top w:val="single" w:color="auto" w:sz="4" w:space="0"/>
              <w:left w:val="single" w:color="auto" w:sz="4" w:space="0"/>
              <w:bottom w:val="single" w:color="auto" w:sz="4" w:space="0"/>
              <w:right w:val="single" w:color="auto" w:sz="4" w:space="0"/>
            </w:tcBorders>
            <w:vAlign w:val="center"/>
          </w:tcPr>
          <w:p>
            <w:pPr>
              <w:snapToGrid w:val="0"/>
              <w:jc w:val="left"/>
              <w:textAlignment w:val="baseline"/>
              <w:rPr>
                <w:rFonts w:hint="eastAsia" w:ascii="宋体" w:hAnsi="宋体" w:eastAsia="宋体" w:cs="宋体"/>
                <w:b/>
                <w:bCs/>
                <w:kern w:val="0"/>
                <w:sz w:val="22"/>
                <w:szCs w:val="20"/>
                <w:lang w:bidi="hi-IN"/>
              </w:rPr>
            </w:pPr>
            <w:r>
              <w:rPr>
                <w:rFonts w:hint="eastAsia" w:ascii="宋体" w:hAnsi="宋体" w:eastAsia="宋体" w:cs="宋体"/>
                <w:b/>
                <w:bCs/>
                <w:kern w:val="0"/>
                <w:sz w:val="22"/>
                <w:szCs w:val="20"/>
                <w:lang w:bidi="hi-IN"/>
              </w:rPr>
              <w:t>养护标段监理负责人签字：</w:t>
            </w:r>
          </w:p>
        </w:tc>
        <w:tc>
          <w:tcPr>
            <w:tcW w:w="5265" w:type="dxa"/>
            <w:gridSpan w:val="4"/>
            <w:tcBorders>
              <w:top w:val="single" w:color="auto" w:sz="4" w:space="0"/>
              <w:left w:val="single" w:color="auto" w:sz="4" w:space="0"/>
              <w:bottom w:val="single" w:color="auto" w:sz="4" w:space="0"/>
              <w:right w:val="single" w:color="auto" w:sz="4" w:space="0"/>
            </w:tcBorders>
            <w:vAlign w:val="center"/>
          </w:tcPr>
          <w:p>
            <w:pPr>
              <w:snapToGrid w:val="0"/>
              <w:jc w:val="center"/>
              <w:textAlignment w:val="baseline"/>
              <w:rPr>
                <w:rFonts w:hint="eastAsia" w:ascii="宋体" w:hAnsi="宋体" w:eastAsia="宋体" w:cs="宋体"/>
                <w:kern w:val="0"/>
                <w:sz w:val="22"/>
                <w:szCs w:val="20"/>
                <w:lang w:bidi="hi-IN"/>
              </w:rPr>
            </w:pPr>
          </w:p>
        </w:tc>
      </w:tr>
    </w:tbl>
    <w:p>
      <w:pPr>
        <w:snapToGrid w:val="0"/>
        <w:spacing w:line="580" w:lineRule="exact"/>
        <w:textAlignment w:val="baseline"/>
        <w:rPr>
          <w:rFonts w:hint="eastAsia" w:ascii="宋体" w:hAnsi="宋体" w:eastAsia="宋体" w:cs="宋体"/>
          <w:kern w:val="0"/>
          <w:sz w:val="24"/>
        </w:rPr>
      </w:pPr>
    </w:p>
    <w:p>
      <w:pPr>
        <w:snapToGrid w:val="0"/>
        <w:spacing w:line="580" w:lineRule="exact"/>
        <w:textAlignment w:val="baseline"/>
        <w:rPr>
          <w:rFonts w:hint="eastAsia" w:ascii="宋体" w:hAnsi="宋体" w:eastAsia="宋体" w:cs="宋体"/>
          <w:kern w:val="0"/>
          <w:sz w:val="24"/>
        </w:rPr>
      </w:pPr>
    </w:p>
    <w:p>
      <w:pPr>
        <w:rPr>
          <w:rFonts w:hint="eastAsia" w:ascii="宋体" w:hAnsi="宋体" w:eastAsia="宋体" w:cs="宋体"/>
          <w:bCs/>
          <w:sz w:val="24"/>
        </w:rPr>
      </w:pPr>
      <w:r>
        <w:rPr>
          <w:rFonts w:hint="eastAsia" w:ascii="宋体" w:hAnsi="宋体" w:eastAsia="宋体" w:cs="宋体"/>
          <w:bCs/>
          <w:sz w:val="24"/>
        </w:rPr>
        <w:br w:type="page"/>
      </w:r>
    </w:p>
    <w:p>
      <w:pPr>
        <w:snapToGrid w:val="0"/>
        <w:spacing w:line="580" w:lineRule="exact"/>
        <w:textAlignment w:val="baseline"/>
        <w:rPr>
          <w:rFonts w:hint="eastAsia" w:ascii="宋体" w:hAnsi="宋体" w:eastAsia="宋体" w:cs="宋体"/>
          <w:sz w:val="24"/>
          <w:szCs w:val="24"/>
        </w:rPr>
      </w:pPr>
      <w:r>
        <w:rPr>
          <w:rFonts w:hint="eastAsia" w:ascii="宋体" w:hAnsi="宋体" w:eastAsia="宋体" w:cs="宋体"/>
          <w:bCs/>
          <w:sz w:val="24"/>
          <w:szCs w:val="24"/>
        </w:rPr>
        <w:t>附件2：</w:t>
      </w:r>
    </w:p>
    <w:p>
      <w:pPr>
        <w:snapToGrid w:val="0"/>
        <w:spacing w:line="580" w:lineRule="exact"/>
        <w:ind w:firstLine="2409"/>
        <w:textAlignment w:val="baseline"/>
        <w:rPr>
          <w:rFonts w:hint="eastAsia" w:ascii="宋体" w:hAnsi="宋体" w:eastAsia="宋体" w:cs="宋体"/>
          <w:szCs w:val="21"/>
        </w:rPr>
      </w:pPr>
      <w:r>
        <w:rPr>
          <w:rFonts w:hint="eastAsia" w:ascii="宋体" w:hAnsi="宋体" w:eastAsia="宋体" w:cs="宋体"/>
          <w:b/>
          <w:szCs w:val="21"/>
        </w:rPr>
        <w:t>崇川区一级养护绿地考核评分表</w:t>
      </w:r>
    </w:p>
    <w:tbl>
      <w:tblPr>
        <w:tblStyle w:val="17"/>
        <w:tblW w:w="0" w:type="auto"/>
        <w:tblInd w:w="52" w:type="dxa"/>
        <w:tblLayout w:type="fixed"/>
        <w:tblCellMar>
          <w:top w:w="0" w:type="dxa"/>
          <w:left w:w="108" w:type="dxa"/>
          <w:bottom w:w="0" w:type="dxa"/>
          <w:right w:w="108" w:type="dxa"/>
        </w:tblCellMar>
      </w:tblPr>
      <w:tblGrid>
        <w:gridCol w:w="494"/>
        <w:gridCol w:w="914"/>
        <w:gridCol w:w="497"/>
        <w:gridCol w:w="6154"/>
      </w:tblGrid>
      <w:tr>
        <w:tblPrEx>
          <w:tblCellMar>
            <w:top w:w="0" w:type="dxa"/>
            <w:left w:w="108" w:type="dxa"/>
            <w:bottom w:w="0" w:type="dxa"/>
            <w:right w:w="108" w:type="dxa"/>
          </w:tblCellMar>
        </w:tblPrEx>
        <w:trPr>
          <w:trHeight w:val="6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序号</w:t>
            </w:r>
          </w:p>
        </w:tc>
        <w:tc>
          <w:tcPr>
            <w:tcW w:w="91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评分项</w:t>
            </w:r>
          </w:p>
        </w:tc>
        <w:tc>
          <w:tcPr>
            <w:tcW w:w="497"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分值</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评分要点</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w:t>
            </w:r>
          </w:p>
        </w:tc>
        <w:tc>
          <w:tcPr>
            <w:tcW w:w="91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总体评价</w:t>
            </w:r>
          </w:p>
        </w:tc>
        <w:tc>
          <w:tcPr>
            <w:tcW w:w="497"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景观效果好不扣分、较好扣1分、一般扣2分、较差扣3分、差扣4分、失管扣5分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行道树</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10</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行道树缺失、死树每株扣1分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长势不良、残疾树，枯枝死杈、杂藤、寄生树未清理，明显倾斜、明显病虫害或虫壳的每株扣0.5分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主侧枝分布不均匀、内膛杂乱，未合理修剪、严重影响架空线、市政设施及影响交通讯号的每株扣0.5分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行道树树穴池覆盖物缺失，剥芽不及时或留芽不合理每株扣0.2分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6</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树根部隆起未做处理的每株扣0.2分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7</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乔木</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10</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树根部周围土壤板结、未做切边每株扣0.2分。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8</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存在缺失、死树、倒伏每株扣1分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9</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长势不良、残疾树，枯枝死杈、杂藤、寄生树未及时清理，存有残留树桩、空塘的每株扣0.3分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10</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主干明显倾斜、有明显病虫害或虫壳，未规范修剪，切边不及时、剥芽不及时或留芽不合理每株扣0.2分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11</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片植乔木未疏枝、视线不通透的每处扣1分。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12</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灌木、球类</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10</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存在缺失、死树、黄土露天的每处扣0.5分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13</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长势不良、残缺、严重退化，枯枝死杈、杂草、杂藤、杂树，有明显病虫害的每处扣0.2分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14</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未规范、合理修剪的每处扣0.5分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15</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未切边、未修剪（包括花后修剪如碧桃、榆叶梅、紫荆）的每处扣0.2分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16</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修剪不及时，有飞头的每处扣0.1分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17</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整形修剪不规整的每处扣0.2分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18</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草坪</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10</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色泽不正常、枯黄、空秃，面积≦1㎡的每处扣0.2分，1㎡〈面积≦5㎡的每处扣1分，〉5㎡的每处扣2分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19</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存在恶性杂草、杂藤和杂树的每处扣0.5分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20</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存在明显杂草、病虫害的每处扣0.2分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21</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切边不及时、修剪不及时，留草高度不符合要求的扣0.5分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22</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场地明显不平整的扣1分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23</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长期未修剪，整体呈自然生长状态的每处扣5分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24</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地被、草花、攀缘及水生植物</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10</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枯死、缺株，残花败叶未及时清理的，切边不及时的，每处扣0.5分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25</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长势不良，草花盛花率和密度、规格未满足要求，草花残花未及时更换，花卉图案不清晰、不平整，每处扣0.2分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26</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有害水生植物未及时清理的，每处扣2分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27</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攀援植物未合理牵引，形态杂乱的，每处扣0.2分</w:t>
            </w:r>
          </w:p>
        </w:tc>
      </w:tr>
      <w:tr>
        <w:tblPrEx>
          <w:tblCellMar>
            <w:top w:w="0" w:type="dxa"/>
            <w:left w:w="108" w:type="dxa"/>
            <w:bottom w:w="0" w:type="dxa"/>
            <w:right w:w="108" w:type="dxa"/>
          </w:tblCellMar>
        </w:tblPrEx>
        <w:trPr>
          <w:trHeight w:val="333"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28</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不同地被之间无切边，互相侵占生长的，每处扣0.5分</w:t>
            </w:r>
          </w:p>
        </w:tc>
      </w:tr>
      <w:tr>
        <w:tblPrEx>
          <w:tblCellMar>
            <w:top w:w="0" w:type="dxa"/>
            <w:left w:w="108" w:type="dxa"/>
            <w:bottom w:w="0" w:type="dxa"/>
            <w:right w:w="108" w:type="dxa"/>
          </w:tblCellMar>
        </w:tblPrEx>
        <w:trPr>
          <w:trHeight w:val="617"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29</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秩序管理</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15</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垃圾、杂物、悬挂物，公共设施、园林小品、园路、外表脏、存污迹、蛛网，叶面严重积灰、存蛛网的，每处扣0.5分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30</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垃圾箱满未及时清理，每处扣0.2分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31</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水面有漂浮物，水体有有害性水生植物，岸坡坍塌，非作业过程中产生的成堆垃圾、杂物的，扣1分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32</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作业过程中产生的废弃物不定点集中堆放、日产日清的，每处扣1分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33</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擅自搭棚、违建未及时发现上报的，每处扣5分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34</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配套管理设施未正常使用，擅自违停、占道经营、私拉乱接线路的，每处扣3分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35</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秩序管理人员不到位、擅自摆摊设点、乱挂乱晒、乱停乱放的，在绿地内焚烧、祭祀未及时发现处置的，每处扣1分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36</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小广告、露天烧烤，每处扣0.5分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37</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占绿挖掘未及时发现处置的，每处扣1分。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38</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设施维护 安全生产</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15</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建（构）筑物、小品、园路（栈道）、公共设施（健身器材、座椅等）具有安全隐患每处扣3分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39</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各类设施破损、无安全隐患但未按时维修到位的每处扣0.5分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40</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标志标牌缺失、损坏、擅自设置宣传栏、标识标牌等设施的，每处扣2分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41</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建（构）筑物有损坏、锈蚀的每处扣0.5分。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42</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照明、广播、监控等损坏未维修，每处扣1分。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43</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支撑不整齐、不规范、残缺每处扣0.5分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44</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未及时松绑、铁丝嵌入树木，树体钉子未及时清除的，每株扣0.5分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45</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空缺树池未采取措施、树桩未清理、危树不处理每处扣1分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46</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未安全文明作业，影响交通或妨碍市民正常生活的，每次扣0.5分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47</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雨水边井未及时清理，每处扣0.2分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48</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园路、广场有明显积水未及时发现处置，每处扣0.5分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49</w:t>
            </w:r>
          </w:p>
        </w:tc>
        <w:tc>
          <w:tcPr>
            <w:tcW w:w="914"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规范管理</w:t>
            </w:r>
          </w:p>
        </w:tc>
        <w:tc>
          <w:tcPr>
            <w:tcW w:w="497"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15</w:t>
            </w: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不及时清理包扎草绳、无纺布，每株扣0.2分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50</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行政审批地块未公示、围挡，临时占绿期满未恢复，每处扣1分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51</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擅自设置游乐设施的，管理人员未在岗的扣3分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52</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养护作业人员不统一着装的，每人扣0.1分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53</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项目组人员未按要求到位，每人次扣0.5分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54</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绿地保安人员未按要求在岗，每人次扣0.2分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55</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管养台账资料未按要求整理归档，每次扣0.5分</w:t>
            </w:r>
          </w:p>
        </w:tc>
      </w:tr>
      <w:tr>
        <w:tblPrEx>
          <w:tblCellMar>
            <w:top w:w="0" w:type="dxa"/>
            <w:left w:w="108" w:type="dxa"/>
            <w:bottom w:w="0" w:type="dxa"/>
            <w:right w:w="108" w:type="dxa"/>
          </w:tblCellMar>
        </w:tblPrEx>
        <w:trPr>
          <w:trHeight w:val="500" w:hRule="atLeast"/>
        </w:trPr>
        <w:tc>
          <w:tcPr>
            <w:tcW w:w="49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56</w:t>
            </w:r>
          </w:p>
        </w:tc>
        <w:tc>
          <w:tcPr>
            <w:tcW w:w="914"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497"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left"/>
              <w:textAlignment w:val="baseline"/>
              <w:rPr>
                <w:rFonts w:hint="eastAsia" w:ascii="宋体" w:hAnsi="宋体" w:eastAsia="宋体" w:cs="宋体"/>
                <w:kern w:val="0"/>
                <w:szCs w:val="21"/>
                <w:lang w:bidi="hi-IN"/>
              </w:rPr>
            </w:pPr>
          </w:p>
        </w:tc>
        <w:tc>
          <w:tcPr>
            <w:tcW w:w="6154" w:type="dxa"/>
            <w:tcBorders>
              <w:top w:val="single" w:color="000000" w:sz="8" w:space="0"/>
              <w:left w:val="single" w:color="000000" w:sz="8" w:space="0"/>
              <w:bottom w:val="single" w:color="000000" w:sz="8" w:space="0"/>
              <w:right w:val="single" w:color="000000" w:sz="8" w:space="0"/>
            </w:tcBorders>
            <w:vAlign w:val="center"/>
          </w:tcPr>
          <w:p>
            <w:pPr>
              <w:snapToGrid w:val="0"/>
              <w:jc w:val="center"/>
              <w:textAlignment w:val="center"/>
              <w:rPr>
                <w:rFonts w:hint="eastAsia" w:ascii="宋体" w:hAnsi="宋体" w:eastAsia="宋体" w:cs="宋体"/>
                <w:szCs w:val="21"/>
              </w:rPr>
            </w:pPr>
            <w:r>
              <w:rPr>
                <w:rFonts w:hint="eastAsia" w:ascii="宋体" w:hAnsi="宋体" w:eastAsia="宋体" w:cs="宋体"/>
                <w:kern w:val="0"/>
                <w:szCs w:val="21"/>
                <w:lang w:bidi="hi-IN"/>
              </w:rPr>
              <w:t>设备未足数到位，每台次扣0.2分</w:t>
            </w:r>
          </w:p>
        </w:tc>
      </w:tr>
    </w:tbl>
    <w:p>
      <w:pPr>
        <w:rPr>
          <w:rFonts w:hint="eastAsia" w:ascii="宋体" w:hAnsi="宋体" w:eastAsia="宋体" w:cs="宋体"/>
        </w:rPr>
      </w:pPr>
    </w:p>
    <w:p>
      <w:pPr>
        <w:spacing w:line="580" w:lineRule="exact"/>
        <w:rPr>
          <w:rFonts w:hint="eastAsia" w:ascii="宋体" w:hAnsi="宋体" w:eastAsia="宋体" w:cs="宋体"/>
          <w:b/>
          <w:bCs/>
          <w:sz w:val="24"/>
        </w:rPr>
      </w:pPr>
    </w:p>
    <w:p>
      <w:pPr>
        <w:spacing w:line="580" w:lineRule="exact"/>
        <w:rPr>
          <w:rFonts w:hint="eastAsia" w:ascii="宋体" w:hAnsi="宋体" w:eastAsia="宋体" w:cs="宋体"/>
          <w:b/>
          <w:bCs/>
          <w:sz w:val="24"/>
        </w:rPr>
      </w:pPr>
    </w:p>
    <w:p>
      <w:pPr>
        <w:spacing w:line="580" w:lineRule="exact"/>
        <w:rPr>
          <w:rFonts w:hint="eastAsia" w:ascii="宋体" w:hAnsi="宋体" w:eastAsia="宋体" w:cs="宋体"/>
          <w:b/>
          <w:bCs/>
          <w:sz w:val="24"/>
        </w:rPr>
      </w:pPr>
    </w:p>
    <w:p>
      <w:pPr>
        <w:spacing w:line="580" w:lineRule="exact"/>
        <w:rPr>
          <w:rFonts w:hint="eastAsia" w:ascii="宋体" w:hAnsi="宋体" w:eastAsia="宋体" w:cs="宋体"/>
          <w:b/>
          <w:bCs/>
          <w:sz w:val="24"/>
        </w:rPr>
      </w:pPr>
    </w:p>
    <w:p>
      <w:pPr>
        <w:spacing w:line="580" w:lineRule="exact"/>
        <w:rPr>
          <w:rFonts w:hint="eastAsia" w:ascii="宋体" w:hAnsi="宋体" w:eastAsia="宋体" w:cs="宋体"/>
          <w:b/>
          <w:bCs/>
          <w:sz w:val="24"/>
        </w:rPr>
      </w:pPr>
    </w:p>
    <w:p>
      <w:pPr>
        <w:spacing w:line="580" w:lineRule="exact"/>
        <w:rPr>
          <w:rFonts w:hint="eastAsia" w:ascii="宋体" w:hAnsi="宋体" w:eastAsia="宋体" w:cs="宋体"/>
          <w:b/>
          <w:bCs/>
          <w:sz w:val="24"/>
          <w:szCs w:val="21"/>
        </w:rPr>
      </w:pPr>
    </w:p>
    <w:p>
      <w:pPr>
        <w:spacing w:line="580" w:lineRule="exact"/>
        <w:rPr>
          <w:rFonts w:hint="eastAsia" w:ascii="宋体" w:hAnsi="宋体" w:eastAsia="宋体" w:cs="宋体"/>
          <w:b/>
          <w:bCs/>
          <w:sz w:val="24"/>
          <w:szCs w:val="21"/>
        </w:rPr>
      </w:pPr>
    </w:p>
    <w:p>
      <w:pPr>
        <w:pStyle w:val="34"/>
        <w:spacing w:before="312" w:after="312" w:line="360" w:lineRule="auto"/>
        <w:rPr>
          <w:rFonts w:hint="eastAsia" w:ascii="宋体" w:hAnsi="宋体" w:eastAsia="宋体" w:cs="宋体"/>
        </w:rPr>
      </w:pPr>
      <w:r>
        <w:rPr>
          <w:rFonts w:hint="eastAsia" w:ascii="宋体" w:hAnsi="宋体" w:eastAsia="宋体" w:cs="宋体"/>
          <w:sz w:val="36"/>
          <w:szCs w:val="36"/>
        </w:rPr>
        <w:br w:type="page"/>
      </w:r>
      <w:r>
        <w:rPr>
          <w:rFonts w:hint="eastAsia" w:ascii="宋体" w:hAnsi="宋体" w:eastAsia="宋体" w:cs="宋体"/>
          <w:sz w:val="36"/>
          <w:szCs w:val="36"/>
        </w:rPr>
        <w:t>第六章 合同授予</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color w:val="auto"/>
          <w:sz w:val="24"/>
          <w:szCs w:val="24"/>
        </w:rPr>
        <w:t>一</w:t>
      </w:r>
      <w:r>
        <w:rPr>
          <w:rFonts w:hint="eastAsia" w:ascii="宋体" w:hAnsi="宋体" w:eastAsia="宋体" w:cs="宋体"/>
          <w:color w:val="auto"/>
          <w:sz w:val="24"/>
          <w:szCs w:val="24"/>
          <w:highlight w:val="none"/>
        </w:rPr>
        <w:t>、中标供应商的履约保证金须在</w:t>
      </w:r>
      <w:r>
        <w:rPr>
          <w:rFonts w:hint="eastAsia" w:ascii="宋体" w:hAnsi="宋体" w:eastAsia="宋体" w:cs="宋体"/>
          <w:color w:val="auto"/>
          <w:sz w:val="24"/>
          <w:szCs w:val="24"/>
          <w:highlight w:val="none"/>
          <w:lang w:val="en-US" w:eastAsia="zh-CN"/>
        </w:rPr>
        <w:t>签订合同前缴纳到位</w:t>
      </w:r>
      <w:r>
        <w:rPr>
          <w:rFonts w:hint="eastAsia" w:ascii="宋体" w:hAnsi="宋体" w:eastAsia="宋体" w:cs="宋体"/>
          <w:color w:val="auto"/>
          <w:sz w:val="24"/>
          <w:szCs w:val="24"/>
          <w:highlight w:val="none"/>
        </w:rPr>
        <w:t>，中标供应商凭</w:t>
      </w:r>
      <w:r>
        <w:rPr>
          <w:rFonts w:hint="eastAsia" w:ascii="宋体" w:hAnsi="宋体" w:eastAsia="宋体" w:cs="宋体"/>
          <w:color w:val="auto"/>
          <w:sz w:val="24"/>
          <w:szCs w:val="24"/>
          <w:highlight w:val="none"/>
          <w:lang w:eastAsia="zh-CN"/>
        </w:rPr>
        <w:t>中标（成交）通知书</w:t>
      </w:r>
      <w:r>
        <w:rPr>
          <w:rFonts w:hint="eastAsia" w:ascii="宋体" w:hAnsi="宋体" w:eastAsia="宋体" w:cs="宋体"/>
          <w:color w:val="auto"/>
          <w:sz w:val="24"/>
          <w:szCs w:val="24"/>
          <w:highlight w:val="none"/>
        </w:rPr>
        <w:t>及履约保证金缴费证明</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在中标（成交）通知书签发</w:t>
      </w:r>
      <w:r>
        <w:rPr>
          <w:rFonts w:hint="eastAsia" w:ascii="宋体" w:hAnsi="宋体" w:cs="宋体"/>
          <w:color w:val="auto"/>
          <w:sz w:val="24"/>
          <w:szCs w:val="24"/>
          <w:highlight w:val="none"/>
          <w:lang w:val="en-US" w:eastAsia="zh-CN"/>
        </w:rPr>
        <w:t>30</w:t>
      </w:r>
      <w:r>
        <w:rPr>
          <w:rFonts w:hint="eastAsia" w:ascii="宋体" w:hAnsi="宋体" w:eastAsia="宋体" w:cs="宋体"/>
          <w:color w:val="auto"/>
          <w:sz w:val="24"/>
          <w:szCs w:val="24"/>
          <w:highlight w:val="none"/>
        </w:rPr>
        <w:t>日内与采购人签订合同。本合同一式</w:t>
      </w:r>
      <w:r>
        <w:rPr>
          <w:rFonts w:hint="eastAsia" w:ascii="宋体" w:hAnsi="宋体" w:eastAsia="宋体" w:cs="宋体"/>
          <w:color w:val="auto"/>
          <w:sz w:val="24"/>
          <w:szCs w:val="24"/>
          <w:highlight w:val="none"/>
          <w:lang w:val="en-US" w:eastAsia="zh-CN"/>
        </w:rPr>
        <w:t>陆</w:t>
      </w:r>
      <w:r>
        <w:rPr>
          <w:rFonts w:hint="eastAsia" w:ascii="宋体" w:hAnsi="宋体" w:eastAsia="宋体" w:cs="宋体"/>
          <w:color w:val="auto"/>
          <w:sz w:val="24"/>
          <w:szCs w:val="24"/>
          <w:highlight w:val="none"/>
        </w:rPr>
        <w:t>份，采购单位、供应商各</w:t>
      </w:r>
      <w:r>
        <w:rPr>
          <w:rFonts w:hint="eastAsia" w:ascii="宋体" w:hAnsi="宋体" w:eastAsia="宋体" w:cs="宋体"/>
          <w:color w:val="auto"/>
          <w:sz w:val="24"/>
          <w:szCs w:val="24"/>
          <w:highlight w:val="none"/>
          <w:lang w:val="en-US" w:eastAsia="zh-CN"/>
        </w:rPr>
        <w:t>叁</w:t>
      </w:r>
      <w:r>
        <w:rPr>
          <w:rFonts w:hint="eastAsia" w:ascii="宋体" w:hAnsi="宋体" w:eastAsia="宋体" w:cs="宋体"/>
          <w:color w:val="auto"/>
          <w:sz w:val="24"/>
          <w:szCs w:val="24"/>
          <w:highlight w:val="none"/>
        </w:rPr>
        <w:t>份。</w:t>
      </w:r>
      <w:r>
        <w:rPr>
          <w:rFonts w:hint="eastAsia" w:ascii="宋体" w:hAnsi="宋体" w:eastAsia="宋体" w:cs="宋体"/>
          <w:color w:val="auto"/>
          <w:sz w:val="24"/>
          <w:szCs w:val="24"/>
        </w:rPr>
        <w:t>所签合同不得对采购文件作实质性修改。采购人不得向中标供应商提出不合理的要求作为签订合同的条件，不得与中标供应商私下订立背离采购文</w:t>
      </w:r>
      <w:r>
        <w:rPr>
          <w:rFonts w:hint="eastAsia" w:ascii="宋体" w:hAnsi="宋体" w:eastAsia="宋体" w:cs="宋体"/>
          <w:sz w:val="24"/>
          <w:szCs w:val="24"/>
        </w:rPr>
        <w:t xml:space="preserve">件实质性内容的协议。 </w:t>
      </w:r>
    </w:p>
    <w:p>
      <w:pPr>
        <w:spacing w:line="360" w:lineRule="auto"/>
        <w:ind w:firstLine="485"/>
        <w:rPr>
          <w:rFonts w:hint="eastAsia" w:ascii="宋体" w:hAnsi="宋体" w:eastAsia="宋体" w:cs="宋体"/>
          <w:sz w:val="24"/>
          <w:szCs w:val="24"/>
        </w:rPr>
      </w:pPr>
      <w:r>
        <w:rPr>
          <w:rFonts w:hint="eastAsia" w:ascii="宋体" w:hAnsi="宋体" w:eastAsia="宋体" w:cs="宋体"/>
          <w:sz w:val="24"/>
          <w:szCs w:val="24"/>
        </w:rPr>
        <w:t>二、采购人按合同约定积极配合中标供应商履约，中标供应商履约到位后，请以书面形式向采购人提出验收申请，采购人接到申请后原则上在5个工作日内及时组织相关专业技术人员，必要时邀请质检等部门共同参与验收，并出具验收报告，验收合格的原则上5个工作日内支付相应款项。</w:t>
      </w:r>
    </w:p>
    <w:p>
      <w:pPr>
        <w:spacing w:line="360" w:lineRule="auto"/>
        <w:ind w:firstLine="485"/>
        <w:rPr>
          <w:rFonts w:hint="eastAsia" w:ascii="宋体" w:hAnsi="宋体" w:eastAsia="宋体" w:cs="宋体"/>
          <w:sz w:val="24"/>
          <w:szCs w:val="24"/>
        </w:rPr>
      </w:pPr>
      <w:r>
        <w:rPr>
          <w:rFonts w:hint="eastAsia" w:ascii="宋体" w:hAnsi="宋体" w:eastAsia="宋体" w:cs="宋体"/>
          <w:sz w:val="24"/>
          <w:szCs w:val="24"/>
        </w:rPr>
        <w:t>三、采购人故意推迟项目验收时间的，与中标供应商串通或要求中标供应商通过减少货物数量或降低服务标准的，在履行合同中采取更改配置、调换物品等手段的，要求中标供应商出具虚假发票或任意更改销售发票的，谋取不正当利益的，承担相应的法律责任。</w:t>
      </w:r>
    </w:p>
    <w:p>
      <w:pPr>
        <w:spacing w:line="360" w:lineRule="auto"/>
        <w:ind w:firstLine="485"/>
        <w:rPr>
          <w:rFonts w:hint="eastAsia" w:ascii="宋体" w:hAnsi="宋体" w:eastAsia="宋体" w:cs="宋体"/>
          <w:sz w:val="24"/>
          <w:szCs w:val="24"/>
        </w:rPr>
      </w:pPr>
      <w:r>
        <w:rPr>
          <w:rFonts w:hint="eastAsia" w:ascii="宋体" w:hAnsi="宋体" w:eastAsia="宋体" w:cs="宋体"/>
          <w:sz w:val="24"/>
          <w:szCs w:val="24"/>
        </w:rPr>
        <w:t>四、中标供应商出现违约情形，应当及时纠正或补偿；造成损失的，按合同约定追究违约责任；发现有假冒、伪劣、走私产品、商业贿赂等违法情形的，应由采购人移交工商、质监、公安等行政执法部门依法查处。</w:t>
      </w:r>
    </w:p>
    <w:p>
      <w:pPr>
        <w:spacing w:line="360" w:lineRule="auto"/>
        <w:ind w:firstLine="485"/>
        <w:rPr>
          <w:rFonts w:hint="eastAsia" w:ascii="宋体" w:hAnsi="宋体" w:eastAsia="宋体" w:cs="宋体"/>
          <w:sz w:val="24"/>
          <w:szCs w:val="24"/>
        </w:rPr>
      </w:pPr>
      <w:r>
        <w:rPr>
          <w:rFonts w:hint="eastAsia" w:ascii="宋体" w:hAnsi="宋体" w:eastAsia="宋体" w:cs="宋体"/>
          <w:sz w:val="24"/>
          <w:szCs w:val="24"/>
        </w:rPr>
        <w:t>五、按政府采购合同约定支付的货款，实行财政国库直接支付。</w:t>
      </w:r>
    </w:p>
    <w:p>
      <w:pPr>
        <w:spacing w:line="360" w:lineRule="auto"/>
        <w:ind w:firstLine="485"/>
        <w:rPr>
          <w:rFonts w:hint="eastAsia" w:ascii="宋体" w:hAnsi="宋体" w:eastAsia="宋体" w:cs="宋体"/>
          <w:sz w:val="24"/>
          <w:szCs w:val="24"/>
        </w:rPr>
      </w:pPr>
      <w:r>
        <w:rPr>
          <w:rFonts w:hint="eastAsia" w:ascii="宋体" w:hAnsi="宋体" w:eastAsia="宋体" w:cs="宋体"/>
          <w:sz w:val="24"/>
          <w:szCs w:val="24"/>
        </w:rPr>
        <w:t>六、不响应付款方式的，视同响应文件无效，按无效响应文件处理。</w:t>
      </w:r>
    </w:p>
    <w:p>
      <w:pPr>
        <w:spacing w:line="360" w:lineRule="auto"/>
        <w:ind w:firstLine="485"/>
        <w:rPr>
          <w:rFonts w:hint="eastAsia" w:ascii="宋体" w:hAnsi="宋体" w:eastAsia="宋体" w:cs="宋体"/>
          <w:sz w:val="24"/>
          <w:szCs w:val="24"/>
        </w:rPr>
      </w:pPr>
      <w:r>
        <w:rPr>
          <w:rFonts w:hint="eastAsia" w:ascii="宋体" w:hAnsi="宋体" w:eastAsia="宋体" w:cs="宋体"/>
          <w:sz w:val="24"/>
          <w:szCs w:val="24"/>
        </w:rPr>
        <w:t>七、付款方式详见招标文件第五章，以上项目款的支付不计息。</w:t>
      </w:r>
    </w:p>
    <w:p>
      <w:pPr>
        <w:pStyle w:val="34"/>
        <w:pageBreakBefore/>
        <w:spacing w:before="312" w:after="312" w:line="360" w:lineRule="auto"/>
        <w:rPr>
          <w:rFonts w:hint="eastAsia" w:ascii="宋体" w:hAnsi="宋体" w:eastAsia="宋体" w:cs="宋体"/>
        </w:rPr>
      </w:pPr>
      <w:r>
        <w:rPr>
          <w:rFonts w:hint="eastAsia" w:ascii="宋体" w:hAnsi="宋体" w:eastAsia="宋体" w:cs="宋体"/>
          <w:sz w:val="36"/>
          <w:szCs w:val="36"/>
        </w:rPr>
        <w:t>第七章 质疑与投诉</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格式请在崇川区人民政府网“下载中心--质疑函”下载</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一、质疑的提出</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1、质疑人必须是直接参加本次投标活动的当事人。</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2、下载招标文件的供应商应根据第二章“投标供应商须知”中第一条第4款的约定提出；响应文件接收截止后，供应商未进行投标登记的，不能就响应文件接收截止后的招投标过程、中标结果提出质疑；在投标过程中，凡主持人或评标小组明确提出须由供应商确认的事项，供应商当场无异议的，事后不得提出质疑。</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3、提出质疑时，必须坚持“谁主张，谁举证”、“实事求是”的原则，不能臆测。属于须由法定部门调查、侦查或先行作出相关认定的事项，质疑人应当依法申请具有法定职权的部门查清、认定，并将相关结果提供给采购人或代理机构。采购人或代理机构不具有法定调查、认定权限。</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4、对本次招标有质疑的，实行实名制，不得进行虚假、恶意质疑。质疑人应在质疑有效期内以书面形式提出《质疑函》（格式请下载），《质疑函》内容应包括质疑事项、主要内容、事实依据、适应法规条款、佐证材料等。同时，质疑人应保证其提出的质疑内容及相关佐证材料的真实性及来源的合法性，并承担相应的法律责任。</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对不能提供相关佐证材料的、涉及商业秘密的、非书面形式的、非送达的、匿名的《质疑函》将不予受理。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相关佐证材料要具备客观性、关联性、合法性，无法查实的（如宣传册、媒体报道、猜测、推理等）不能作为佐证材料。</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采购人或代理机构不负责搜集相关佐证材料等工作。</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二、《质疑函》的受理和回复</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1、《质疑函》须由质疑人的法定代表人或参加本次投标授权人送达采购人和代理机构。</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2、对符合提出质疑要求的，采购人、代理机构签收并出具《质疑受理通知书》。在处理过程中，发现需要质疑人进一步补充相关佐证材料的，请质疑人在规定的时间内提供，质疑回复时间相应顺延。质疑人不能按时提供相关佐证材料的，视同放弃质疑。</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3、对不符合提出质疑要求的，出具《质疑退回通知书》并提出相关补充材料要求，质疑人未在规定的时间内提供补充佐证材料的，视同放弃质疑。</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4、采购人、代理机构负责将质疑人提出的质疑相关材料提供给相关专家或评标小组审核，并将审核意见回复质疑人。</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必要时，可向被质疑人转发《质疑函》及相关佐证材料。被质疑人应当在要求的时间日内，以书面形式作出说明，并提交相关证据。被质疑人在规定时间内，无正当理由未提交相关证据的，视同放弃说明权利，认可被质疑事项。</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5、因质疑情况复杂，组织论证或审查时间较长的，采购人、代理机构以书面形式通知质疑人，可适当延长质疑回复处理时间。</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三、质疑处理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1、质疑成立的处理。采购人或代理机构终止采购，并建议有关部门给相关当事人予以处理。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2、质疑不成立的处理。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1）质疑人书面《申请撤回质疑函》的，不作违约处理。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2）质疑人在规定的时间内不配合进行质疑调查处理的，按自动撤回《质疑函》处理。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3）质疑人不按《质疑函》格式就提出质疑的，作违约处理。同时，视情列入不良供应商名单。</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4）质疑人虽提供了相关佐证材料，但不能证明其质疑成立的，采购人或代理机构请质疑人补充相关佐证材料，仍不能证明其质疑成立的，作违约处理。并将其列入不良供应商名单。</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5）质疑人不能提供相关佐证材料的，采购人、代理机构已指出，质疑人仍然坚持提出质疑的，作违约处理。同时，列入不良供应商名单。</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6）对明显有违事实的、经相关专家或评标小组认定无依据的、经其他供应商举证无依据的质疑，作违约处理，列入不良供应商名单；同时，对其中每一项不成立的质疑给予质疑人1年内禁入本区域内的政府采购活动的违约处理，依次类推；视情在南通政府采购网、省、国家级相关媒体予以披露。</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7）质疑人承担使用虚假材料或恶意方式质疑的法律责任。</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四、无佐证材料的举报作违约处理。供应商不得进行不提供相关佐证材料（含无法查实的如宣传册、媒体报道、猜测、推理等）向有关部门的举报，否则作违约处理。同时对其在1至3年内禁入由采购人组织的政府采购活动的违约处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五、投诉不成立的作违约处理。供应商进行质疑后，采购人回复质疑不成立，供应商仍进行投诉的，并最终投诉不成立的，作违约处理。采购人有权对其在1至3年内禁入由采购人组织的政府采购活动的违约处理。</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六、《质疑函》、《质疑回复函》，质疑、举报、投诉不成立的等相关情况，视情在南通政府采购网、省、国家级等相关媒体予以披露。并建议相关政府采购机构对该供应商同步实施1至3年内禁入。</w:t>
      </w:r>
    </w:p>
    <w:p>
      <w:pPr>
        <w:snapToGrid w:val="0"/>
        <w:spacing w:line="360" w:lineRule="auto"/>
        <w:ind w:firstLine="480"/>
        <w:rPr>
          <w:rFonts w:hint="eastAsia" w:ascii="宋体" w:hAnsi="宋体" w:eastAsia="宋体" w:cs="宋体"/>
        </w:rPr>
      </w:pPr>
      <w:r>
        <w:rPr>
          <w:rFonts w:hint="eastAsia" w:ascii="宋体" w:hAnsi="宋体" w:eastAsia="宋体" w:cs="宋体"/>
          <w:sz w:val="24"/>
          <w:szCs w:val="24"/>
        </w:rPr>
        <w:t>七、质疑供应商对采购人或代理机构的答复不满意或者采购人或代理机构未在规定的时间内作出答复的，可以在答复期满后15个工作日内向崇川区政府采购监督管理部门投诉。</w:t>
      </w:r>
    </w:p>
    <w:p>
      <w:pPr>
        <w:pStyle w:val="34"/>
        <w:spacing w:before="312" w:after="312" w:line="360" w:lineRule="auto"/>
        <w:rPr>
          <w:rFonts w:hint="eastAsia" w:ascii="宋体" w:hAnsi="宋体" w:eastAsia="宋体" w:cs="宋体"/>
        </w:rPr>
      </w:pPr>
      <w:r>
        <w:rPr>
          <w:rFonts w:hint="eastAsia" w:ascii="宋体" w:hAnsi="宋体" w:eastAsia="宋体" w:cs="宋体"/>
          <w:sz w:val="36"/>
          <w:szCs w:val="36"/>
        </w:rPr>
        <w:t xml:space="preserve"> </w:t>
      </w:r>
    </w:p>
    <w:p>
      <w:pPr>
        <w:pStyle w:val="34"/>
        <w:pageBreakBefore/>
        <w:spacing w:before="312" w:after="312" w:line="360" w:lineRule="auto"/>
        <w:rPr>
          <w:rFonts w:hint="eastAsia" w:ascii="宋体" w:hAnsi="宋体" w:eastAsia="宋体" w:cs="宋体"/>
        </w:rPr>
      </w:pPr>
      <w:r>
        <w:rPr>
          <w:rFonts w:hint="eastAsia" w:ascii="宋体" w:hAnsi="宋体" w:eastAsia="宋体" w:cs="宋体"/>
          <w:sz w:val="36"/>
          <w:szCs w:val="36"/>
        </w:rPr>
        <w:t>第八章 投标文件组成及格式</w:t>
      </w:r>
    </w:p>
    <w:p>
      <w:pPr>
        <w:widowControl/>
        <w:snapToGrid w:val="0"/>
        <w:spacing w:line="360" w:lineRule="auto"/>
        <w:ind w:firstLine="482" w:firstLineChars="200"/>
        <w:jc w:val="left"/>
        <w:rPr>
          <w:rFonts w:hint="eastAsia" w:ascii="宋体" w:hAnsi="宋体" w:eastAsia="宋体" w:cs="宋体"/>
          <w:b/>
          <w:sz w:val="24"/>
          <w:szCs w:val="24"/>
          <w:highlight w:val="none"/>
        </w:rPr>
      </w:pPr>
      <w:r>
        <w:rPr>
          <w:rFonts w:hint="eastAsia" w:ascii="宋体" w:hAnsi="宋体" w:eastAsia="宋体" w:cs="宋体"/>
          <w:b/>
          <w:sz w:val="24"/>
          <w:szCs w:val="24"/>
          <w:highlight w:val="none"/>
        </w:rPr>
        <w:t>投标文件由资格审查证明材料、技术标及暗标部分、价格标</w:t>
      </w:r>
      <w:r>
        <w:rPr>
          <w:rFonts w:hint="eastAsia" w:ascii="宋体" w:hAnsi="宋体" w:eastAsia="宋体" w:cs="宋体"/>
          <w:b/>
          <w:sz w:val="24"/>
          <w:szCs w:val="24"/>
          <w:highlight w:val="none"/>
          <w:lang w:val="en-US" w:eastAsia="zh-CN"/>
        </w:rPr>
        <w:t>三</w:t>
      </w:r>
      <w:r>
        <w:rPr>
          <w:rFonts w:hint="eastAsia" w:ascii="宋体" w:hAnsi="宋体" w:eastAsia="宋体" w:cs="宋体"/>
          <w:b/>
          <w:sz w:val="24"/>
          <w:szCs w:val="24"/>
          <w:highlight w:val="none"/>
        </w:rPr>
        <w:t>个部分组成。</w:t>
      </w:r>
    </w:p>
    <w:p>
      <w:pPr>
        <w:widowControl/>
        <w:snapToGrid w:val="0"/>
        <w:spacing w:line="360" w:lineRule="auto"/>
        <w:ind w:firstLine="480" w:firstLineChars="200"/>
        <w:jc w:val="left"/>
        <w:rPr>
          <w:rFonts w:hint="eastAsia" w:ascii="宋体" w:hAnsi="宋体" w:eastAsia="宋体" w:cs="宋体"/>
          <w:b/>
          <w:sz w:val="24"/>
          <w:szCs w:val="24"/>
        </w:rPr>
      </w:pPr>
      <w:r>
        <w:rPr>
          <w:rFonts w:hint="eastAsia" w:ascii="宋体" w:hAnsi="宋体" w:eastAsia="宋体" w:cs="宋体"/>
          <w:sz w:val="24"/>
          <w:szCs w:val="24"/>
          <w:highlight w:val="none"/>
        </w:rPr>
        <w:t>每个部分正本1份、副本</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份，共计</w:t>
      </w:r>
      <w:r>
        <w:rPr>
          <w:rFonts w:hint="eastAsia" w:ascii="宋体" w:hAnsi="宋体" w:eastAsia="宋体" w:cs="宋体"/>
          <w:sz w:val="24"/>
          <w:szCs w:val="24"/>
          <w:highlight w:val="none"/>
          <w:lang w:eastAsia="zh-CN"/>
        </w:rPr>
        <w:t>伍</w:t>
      </w:r>
      <w:r>
        <w:rPr>
          <w:rFonts w:hint="eastAsia" w:ascii="宋体" w:hAnsi="宋体" w:eastAsia="宋体" w:cs="宋体"/>
          <w:sz w:val="24"/>
          <w:szCs w:val="24"/>
          <w:highlight w:val="none"/>
        </w:rPr>
        <w:t>份装</w:t>
      </w:r>
      <w:r>
        <w:rPr>
          <w:rFonts w:hint="eastAsia" w:ascii="宋体" w:hAnsi="宋体" w:eastAsia="宋体" w:cs="宋体"/>
          <w:sz w:val="24"/>
          <w:szCs w:val="24"/>
        </w:rPr>
        <w:t>入档案袋后密封。档案袋上必须标明</w:t>
      </w:r>
      <w:r>
        <w:rPr>
          <w:rFonts w:hint="eastAsia" w:ascii="宋体" w:hAnsi="宋体" w:eastAsia="宋体" w:cs="宋体"/>
          <w:sz w:val="24"/>
          <w:szCs w:val="24"/>
          <w:lang w:eastAsia="zh-CN"/>
        </w:rPr>
        <w:t>投标供应商</w:t>
      </w:r>
      <w:r>
        <w:rPr>
          <w:rFonts w:hint="eastAsia" w:ascii="宋体" w:hAnsi="宋体" w:eastAsia="宋体" w:cs="宋体"/>
          <w:sz w:val="24"/>
          <w:szCs w:val="24"/>
        </w:rPr>
        <w:t>名称、项目名称、招标单位名称，并加盖</w:t>
      </w:r>
      <w:r>
        <w:rPr>
          <w:rFonts w:hint="eastAsia" w:ascii="宋体" w:hAnsi="宋体" w:eastAsia="宋体" w:cs="宋体"/>
          <w:sz w:val="24"/>
          <w:szCs w:val="24"/>
          <w:lang w:eastAsia="zh-CN"/>
        </w:rPr>
        <w:t>投标供应商</w:t>
      </w:r>
      <w:r>
        <w:rPr>
          <w:rFonts w:hint="eastAsia" w:ascii="宋体" w:hAnsi="宋体" w:eastAsia="宋体" w:cs="宋体"/>
          <w:sz w:val="24"/>
          <w:szCs w:val="24"/>
        </w:rPr>
        <w:t>公章、法人代表或法人授权代理人的印章（或签名）。</w:t>
      </w:r>
    </w:p>
    <w:p>
      <w:pPr>
        <w:widowControl/>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投标文件规格幅面A4纸；正文使用仿宋体四号字；按照招标文件规定的内容顺序，统一编制目录、逐页编码，如因编排混乱而导致评审时被误读或查找不到，其责任应当由投标人承担；牢固装订成册，不允许使用活页夹、拉杆夹、文件夹、塑料方便式书脊（插入式或穿孔式）装订；投标文件不得行间插字、涂改、增删，如修补错漏处，必须经法人代表或法人授权代理人签名（或印章）、</w:t>
      </w:r>
      <w:r>
        <w:rPr>
          <w:rFonts w:hint="eastAsia" w:ascii="宋体" w:hAnsi="宋体" w:eastAsia="宋体" w:cs="宋体"/>
          <w:sz w:val="24"/>
          <w:szCs w:val="24"/>
          <w:lang w:eastAsia="zh-CN"/>
        </w:rPr>
        <w:t>投标供应商</w:t>
      </w:r>
      <w:r>
        <w:rPr>
          <w:rFonts w:hint="eastAsia" w:ascii="宋体" w:hAnsi="宋体" w:eastAsia="宋体" w:cs="宋体"/>
          <w:sz w:val="24"/>
          <w:szCs w:val="24"/>
        </w:rPr>
        <w:t>盖章。</w:t>
      </w:r>
    </w:p>
    <w:p>
      <w:pPr>
        <w:snapToGrid w:val="0"/>
        <w:spacing w:line="360" w:lineRule="auto"/>
        <w:ind w:left="482"/>
        <w:rPr>
          <w:rFonts w:hint="eastAsia" w:ascii="宋体" w:hAnsi="宋体" w:eastAsia="宋体" w:cs="宋体"/>
          <w:sz w:val="24"/>
          <w:szCs w:val="24"/>
        </w:rPr>
      </w:pPr>
      <w:r>
        <w:rPr>
          <w:rFonts w:hint="eastAsia" w:ascii="宋体" w:hAnsi="宋体" w:eastAsia="宋体" w:cs="宋体"/>
          <w:b/>
          <w:sz w:val="24"/>
          <w:szCs w:val="24"/>
        </w:rPr>
        <w:t xml:space="preserve">一、资格审查文件 （不分标段，一个包）   </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kern w:val="0"/>
          <w:sz w:val="24"/>
          <w:szCs w:val="24"/>
        </w:rPr>
        <w:t>1、供应商必须具有独立的法人资格，提供有效的营业执照及税务登记证（或者是三证合一的营业执照），营业执照的经营范围应有能力完成本次采购项目所要求的服务。</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2、上一年度的财务状况报告（成立不满一年不需提供）；</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3、依法缴纳税收和社会保障资金的相关材料；</w:t>
      </w:r>
    </w:p>
    <w:p>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4、具备履行合同所必需的设备和专业技术能力的证明材料；</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kern w:val="0"/>
          <w:sz w:val="24"/>
          <w:szCs w:val="24"/>
        </w:rPr>
        <w:t>5、供应商须提供参与本次项目政府采购活动前三年内，在经营活动中没有重大违法记录的书面《无重大违法记录声明函》（格式参见第八章）。</w:t>
      </w:r>
    </w:p>
    <w:p>
      <w:pPr>
        <w:snapToGrid w:val="0"/>
        <w:spacing w:line="360" w:lineRule="auto"/>
        <w:ind w:firstLine="480"/>
        <w:rPr>
          <w:rFonts w:hint="eastAsia" w:ascii="宋体" w:hAnsi="宋体" w:eastAsia="宋体" w:cs="宋体"/>
          <w:sz w:val="24"/>
          <w:szCs w:val="24"/>
          <w:lang w:val="en-US" w:eastAsia="zh-CN"/>
        </w:rPr>
      </w:pPr>
      <w:r>
        <w:rPr>
          <w:rFonts w:hint="eastAsia" w:ascii="宋体" w:hAnsi="宋体" w:eastAsia="宋体" w:cs="宋体"/>
          <w:kern w:val="0"/>
          <w:sz w:val="24"/>
          <w:szCs w:val="24"/>
        </w:rPr>
        <w:t>6、未被“信用中国”网站(www.creditchina.gov.cn) 列入失信被执行人、重大税收违法案件当事人名单，未被“中国政府采购网”（http://www.ccgp.gov.cn/）列入政府采购严重违法</w:t>
      </w:r>
      <w:r>
        <w:rPr>
          <w:rFonts w:hint="eastAsia" w:ascii="宋体" w:hAnsi="宋体" w:eastAsia="宋体" w:cs="宋体"/>
          <w:sz w:val="24"/>
          <w:szCs w:val="24"/>
        </w:rPr>
        <w:t>失信行为记录名单。</w:t>
      </w:r>
      <w:r>
        <w:rPr>
          <w:rFonts w:hint="eastAsia" w:ascii="宋体" w:hAnsi="宋体" w:eastAsia="宋体" w:cs="宋体"/>
          <w:sz w:val="24"/>
          <w:szCs w:val="24"/>
          <w:lang w:eastAsia="zh-CN"/>
        </w:rPr>
        <w:t>（</w:t>
      </w:r>
      <w:r>
        <w:rPr>
          <w:rFonts w:hint="eastAsia" w:ascii="宋体" w:hAnsi="宋体" w:eastAsia="宋体" w:cs="宋体"/>
          <w:sz w:val="24"/>
          <w:szCs w:val="24"/>
        </w:rPr>
        <w:t>提供</w:t>
      </w:r>
      <w:r>
        <w:rPr>
          <w:rFonts w:hint="eastAsia" w:ascii="宋体" w:hAnsi="宋体" w:eastAsia="宋体" w:cs="宋体"/>
          <w:kern w:val="0"/>
          <w:sz w:val="24"/>
          <w:szCs w:val="24"/>
        </w:rPr>
        <w:t>最新网上查询结果的截图</w:t>
      </w:r>
      <w:r>
        <w:rPr>
          <w:rFonts w:hint="eastAsia" w:ascii="宋体" w:hAnsi="宋体" w:eastAsia="宋体" w:cs="宋体"/>
          <w:kern w:val="0"/>
          <w:sz w:val="24"/>
          <w:szCs w:val="24"/>
          <w:lang w:eastAsia="zh-CN"/>
        </w:rPr>
        <w:t>）</w:t>
      </w:r>
    </w:p>
    <w:p>
      <w:pPr>
        <w:snapToGrid w:val="0"/>
        <w:spacing w:line="360" w:lineRule="auto"/>
        <w:ind w:firstLine="480"/>
        <w:rPr>
          <w:rFonts w:hint="eastAsia" w:ascii="宋体" w:hAnsi="宋体" w:eastAsia="宋体" w:cs="宋体"/>
          <w:sz w:val="24"/>
          <w:szCs w:val="24"/>
          <w:highlight w:val="none"/>
        </w:rPr>
      </w:pPr>
      <w:r>
        <w:rPr>
          <w:rFonts w:hint="eastAsia" w:ascii="宋体" w:hAnsi="宋体" w:eastAsia="宋体" w:cs="宋体"/>
          <w:kern w:val="0"/>
          <w:sz w:val="24"/>
          <w:szCs w:val="24"/>
        </w:rPr>
        <w:t>7、法定代表人参加投标的，必须提供法定代表人身份证明及法定代表人本人身份证复印件；非法定代表人参加投标的，必须提供法定代表人签名或盖章的授权委托书及被授权</w:t>
      </w:r>
      <w:r>
        <w:rPr>
          <w:rFonts w:hint="eastAsia" w:ascii="宋体" w:hAnsi="宋体" w:eastAsia="宋体" w:cs="宋体"/>
          <w:color w:val="auto"/>
          <w:kern w:val="0"/>
          <w:sz w:val="24"/>
          <w:szCs w:val="24"/>
        </w:rPr>
        <w:t>人本人的身份证复印件（格式参见第八章）。被</w:t>
      </w:r>
      <w:r>
        <w:rPr>
          <w:rFonts w:hint="eastAsia" w:ascii="宋体" w:hAnsi="宋体" w:eastAsia="宋体" w:cs="宋体"/>
          <w:color w:val="auto"/>
          <w:kern w:val="0"/>
          <w:sz w:val="24"/>
          <w:szCs w:val="24"/>
          <w:highlight w:val="none"/>
        </w:rPr>
        <w:t>授权人为供应商正式人员证明材料【提供社保机构出具并盖章的投标供应商为其缴纳2022年</w:t>
      </w:r>
      <w:r>
        <w:rPr>
          <w:rFonts w:hint="eastAsia" w:ascii="宋体" w:hAnsi="宋体" w:eastAsia="宋体" w:cs="宋体"/>
          <w:color w:val="auto"/>
          <w:kern w:val="0"/>
          <w:sz w:val="24"/>
          <w:szCs w:val="24"/>
          <w:highlight w:val="none"/>
          <w:lang w:val="en-US" w:eastAsia="zh-CN"/>
        </w:rPr>
        <w:t>9</w:t>
      </w:r>
      <w:r>
        <w:rPr>
          <w:rFonts w:hint="eastAsia" w:ascii="宋体" w:hAnsi="宋体" w:eastAsia="宋体" w:cs="宋体"/>
          <w:color w:val="auto"/>
          <w:kern w:val="0"/>
          <w:sz w:val="24"/>
          <w:szCs w:val="24"/>
          <w:highlight w:val="none"/>
        </w:rPr>
        <w:t>月至2022年</w:t>
      </w:r>
      <w:r>
        <w:rPr>
          <w:rFonts w:hint="eastAsia" w:ascii="宋体" w:hAnsi="宋体" w:eastAsia="宋体" w:cs="宋体"/>
          <w:color w:val="auto"/>
          <w:kern w:val="0"/>
          <w:sz w:val="24"/>
          <w:szCs w:val="24"/>
          <w:highlight w:val="none"/>
          <w:lang w:val="en-US" w:eastAsia="zh-CN"/>
        </w:rPr>
        <w:t>11</w:t>
      </w:r>
      <w:r>
        <w:rPr>
          <w:rFonts w:hint="eastAsia" w:ascii="宋体" w:hAnsi="宋体" w:eastAsia="宋体" w:cs="宋体"/>
          <w:color w:val="auto"/>
          <w:kern w:val="0"/>
          <w:sz w:val="24"/>
          <w:szCs w:val="24"/>
          <w:highlight w:val="none"/>
        </w:rPr>
        <w:t>月连续3个月的</w:t>
      </w:r>
      <w:r>
        <w:rPr>
          <w:rFonts w:hint="eastAsia" w:ascii="宋体" w:hAnsi="宋体" w:eastAsia="宋体" w:cs="宋体"/>
          <w:kern w:val="0"/>
          <w:sz w:val="24"/>
          <w:szCs w:val="24"/>
          <w:highlight w:val="none"/>
        </w:rPr>
        <w:t>养老保险缴费清单复印件】。</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sz w:val="24"/>
          <w:szCs w:val="24"/>
        </w:rPr>
        <w:t>8、无重大违法记录声明函；</w:t>
      </w:r>
    </w:p>
    <w:p>
      <w:pPr>
        <w:snapToGrid w:val="0"/>
        <w:spacing w:line="360" w:lineRule="auto"/>
        <w:ind w:firstLine="480"/>
        <w:rPr>
          <w:rFonts w:hint="eastAsia" w:ascii="宋体" w:hAnsi="宋体" w:eastAsia="宋体" w:cs="宋体"/>
          <w:sz w:val="24"/>
          <w:szCs w:val="24"/>
        </w:rPr>
      </w:pPr>
      <w:r>
        <w:rPr>
          <w:rFonts w:hint="eastAsia" w:ascii="宋体" w:hAnsi="宋体" w:eastAsia="宋体" w:cs="宋体"/>
          <w:kern w:val="0"/>
          <w:sz w:val="24"/>
          <w:szCs w:val="24"/>
        </w:rPr>
        <w:t>9、关于资格的声明函。</w:t>
      </w:r>
    </w:p>
    <w:p>
      <w:pPr>
        <w:snapToGrid w:val="0"/>
        <w:spacing w:line="360" w:lineRule="auto"/>
        <w:ind w:firstLine="482"/>
        <w:rPr>
          <w:rFonts w:hint="eastAsia" w:ascii="宋体" w:hAnsi="宋体" w:eastAsia="宋体" w:cs="宋体"/>
          <w:sz w:val="24"/>
          <w:szCs w:val="24"/>
        </w:rPr>
      </w:pPr>
      <w:r>
        <w:rPr>
          <w:rFonts w:hint="eastAsia" w:ascii="宋体" w:hAnsi="宋体" w:eastAsia="宋体" w:cs="宋体"/>
          <w:b/>
          <w:bCs/>
          <w:sz w:val="24"/>
          <w:szCs w:val="24"/>
          <w:u w:val="thick" w:color="FF0000"/>
        </w:rPr>
        <w:t>注：以上材料如为复印件均需加盖供应商公章</w:t>
      </w:r>
      <w:r>
        <w:rPr>
          <w:rFonts w:hint="eastAsia" w:ascii="宋体" w:hAnsi="宋体" w:eastAsia="宋体" w:cs="宋体"/>
          <w:b/>
          <w:bCs/>
          <w:sz w:val="24"/>
          <w:szCs w:val="24"/>
        </w:rPr>
        <w:t>。</w:t>
      </w:r>
    </w:p>
    <w:p>
      <w:pPr>
        <w:tabs>
          <w:tab w:val="left" w:pos="0"/>
        </w:tabs>
        <w:spacing w:line="360" w:lineRule="auto"/>
        <w:ind w:left="482"/>
        <w:rPr>
          <w:rFonts w:hint="eastAsia" w:ascii="宋体" w:hAnsi="宋体" w:eastAsia="宋体" w:cs="宋体"/>
          <w:sz w:val="24"/>
          <w:szCs w:val="24"/>
        </w:rPr>
      </w:pPr>
      <w:r>
        <w:rPr>
          <w:rFonts w:hint="eastAsia" w:ascii="宋体" w:hAnsi="宋体" w:eastAsia="宋体" w:cs="宋体"/>
          <w:b/>
          <w:bCs/>
          <w:sz w:val="24"/>
          <w:szCs w:val="24"/>
        </w:rPr>
        <w:t>二、技术标（不得出现报价，不分标段一个包）</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（一）暗标部分</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1、暗标部分相关资料，单独成册</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（二）其他部分</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1、投标响应函。 </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2、供应商一般情况表。（格式参见第八章）</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3、评审评分项技术响应评分中所涉及的事项需提供的所有资料。</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4、评审评分项中未涉及的事项，投标供应商认为需要提交的其他资料。</w:t>
      </w:r>
    </w:p>
    <w:p>
      <w:pPr>
        <w:pStyle w:val="33"/>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5、招标文件中要求提供的其他材料。</w:t>
      </w:r>
    </w:p>
    <w:p>
      <w:pPr>
        <w:pStyle w:val="33"/>
        <w:spacing w:line="360" w:lineRule="auto"/>
        <w:rPr>
          <w:rFonts w:hint="eastAsia" w:ascii="宋体" w:hAnsi="宋体" w:eastAsia="宋体" w:cs="宋体"/>
          <w:color w:val="auto"/>
          <w:sz w:val="24"/>
          <w:szCs w:val="24"/>
          <w:highlight w:val="none"/>
        </w:rPr>
      </w:pPr>
      <w:r>
        <w:rPr>
          <w:rFonts w:hint="eastAsia" w:ascii="宋体" w:hAnsi="宋体" w:eastAsia="宋体" w:cs="宋体"/>
          <w:sz w:val="24"/>
          <w:szCs w:val="24"/>
          <w:highlight w:val="none"/>
        </w:rPr>
        <w:t>注：为方便评委评审，请投标供应商按评审评分项中所涉及的事项顺序进行编制，可以补充相关</w:t>
      </w:r>
      <w:r>
        <w:rPr>
          <w:rFonts w:hint="eastAsia" w:ascii="宋体" w:hAnsi="宋体" w:eastAsia="宋体" w:cs="宋体"/>
          <w:color w:val="auto"/>
          <w:sz w:val="24"/>
          <w:szCs w:val="24"/>
          <w:highlight w:val="none"/>
        </w:rPr>
        <w:t>材料。</w:t>
      </w:r>
    </w:p>
    <w:p>
      <w:pPr>
        <w:spacing w:line="360" w:lineRule="auto"/>
        <w:ind w:firstLine="482"/>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特别提醒：“</w:t>
      </w:r>
      <w:r>
        <w:rPr>
          <w:rFonts w:hint="eastAsia" w:ascii="宋体" w:hAnsi="宋体" w:cs="宋体"/>
          <w:b/>
          <w:bCs/>
          <w:color w:val="auto"/>
          <w:sz w:val="24"/>
          <w:szCs w:val="24"/>
          <w:highlight w:val="none"/>
          <w:lang w:val="en-US" w:eastAsia="zh-CN"/>
        </w:rPr>
        <w:t>技术标</w:t>
      </w:r>
      <w:r>
        <w:rPr>
          <w:rFonts w:hint="eastAsia" w:ascii="宋体" w:hAnsi="宋体" w:eastAsia="宋体" w:cs="宋体"/>
          <w:b/>
          <w:bCs/>
          <w:color w:val="auto"/>
          <w:sz w:val="24"/>
          <w:szCs w:val="24"/>
          <w:highlight w:val="none"/>
        </w:rPr>
        <w:t xml:space="preserve">”所须提供的材料（须加盖投标供应商公章）按招标文件要求装订，密封，递交。 </w:t>
      </w:r>
    </w:p>
    <w:p>
      <w:pPr>
        <w:pStyle w:val="33"/>
        <w:spacing w:line="360" w:lineRule="auto"/>
        <w:ind w:firstLine="481"/>
        <w:rPr>
          <w:rFonts w:hint="eastAsia" w:ascii="宋体" w:hAnsi="宋体" w:eastAsia="宋体" w:cs="宋体"/>
          <w:sz w:val="24"/>
          <w:szCs w:val="24"/>
          <w:highlight w:val="none"/>
        </w:rPr>
      </w:pPr>
      <w:r>
        <w:rPr>
          <w:rFonts w:hint="eastAsia" w:ascii="宋体" w:hAnsi="宋体" w:eastAsia="宋体" w:cs="宋体"/>
          <w:b/>
          <w:sz w:val="24"/>
          <w:szCs w:val="24"/>
          <w:highlight w:val="none"/>
          <w:lang w:val="en-US" w:eastAsia="zh-CN"/>
        </w:rPr>
        <w:t>三</w:t>
      </w:r>
      <w:r>
        <w:rPr>
          <w:rFonts w:hint="eastAsia" w:ascii="宋体" w:hAnsi="宋体" w:eastAsia="宋体" w:cs="宋体"/>
          <w:b/>
          <w:sz w:val="24"/>
          <w:szCs w:val="24"/>
          <w:highlight w:val="none"/>
        </w:rPr>
        <w:t>、</w:t>
      </w:r>
      <w:r>
        <w:rPr>
          <w:rFonts w:hint="eastAsia" w:ascii="宋体" w:hAnsi="宋体" w:eastAsia="宋体" w:cs="宋体"/>
          <w:b/>
          <w:bCs/>
          <w:sz w:val="24"/>
          <w:szCs w:val="24"/>
          <w:highlight w:val="none"/>
        </w:rPr>
        <w:t>商务报价响应文件（按标段分别制作、分别密封）</w:t>
      </w:r>
    </w:p>
    <w:p>
      <w:pPr>
        <w:spacing w:line="360" w:lineRule="auto"/>
        <w:ind w:firstLine="482"/>
        <w:rPr>
          <w:rFonts w:hint="eastAsia" w:ascii="宋体" w:hAnsi="宋体" w:eastAsia="宋体" w:cs="宋体"/>
          <w:b/>
          <w:sz w:val="24"/>
          <w:szCs w:val="24"/>
          <w:highlight w:val="none"/>
        </w:rPr>
      </w:pPr>
      <w:r>
        <w:rPr>
          <w:rFonts w:hint="eastAsia" w:ascii="宋体" w:hAnsi="宋体" w:eastAsia="宋体" w:cs="宋体"/>
          <w:b/>
          <w:sz w:val="24"/>
          <w:szCs w:val="24"/>
          <w:highlight w:val="none"/>
        </w:rPr>
        <w:t>1、投标报价总表。（格式参见第八章）</w:t>
      </w:r>
    </w:p>
    <w:p>
      <w:pPr>
        <w:spacing w:line="360" w:lineRule="auto"/>
        <w:ind w:firstLine="482"/>
        <w:rPr>
          <w:rFonts w:hint="eastAsia" w:ascii="宋体" w:hAnsi="宋体" w:eastAsia="宋体" w:cs="宋体"/>
          <w:b/>
          <w:sz w:val="24"/>
          <w:szCs w:val="24"/>
          <w:highlight w:val="none"/>
        </w:rPr>
      </w:pPr>
      <w:r>
        <w:rPr>
          <w:rFonts w:hint="eastAsia" w:ascii="宋体" w:hAnsi="宋体" w:eastAsia="宋体" w:cs="宋体"/>
          <w:b/>
          <w:sz w:val="24"/>
          <w:szCs w:val="24"/>
          <w:highlight w:val="none"/>
        </w:rPr>
        <w:t>2、残疾人福利性单位声明函（如有，需提供）</w:t>
      </w:r>
    </w:p>
    <w:p>
      <w:pPr>
        <w:spacing w:line="360" w:lineRule="auto"/>
        <w:ind w:firstLine="482"/>
        <w:rPr>
          <w:rFonts w:hint="eastAsia" w:ascii="宋体" w:hAnsi="宋体" w:eastAsia="宋体" w:cs="宋体"/>
          <w:b/>
          <w:sz w:val="24"/>
          <w:szCs w:val="24"/>
          <w:highlight w:val="none"/>
        </w:rPr>
      </w:pPr>
      <w:r>
        <w:rPr>
          <w:rFonts w:hint="eastAsia" w:ascii="宋体" w:hAnsi="宋体" w:eastAsia="宋体" w:cs="宋体"/>
          <w:b/>
          <w:sz w:val="24"/>
          <w:szCs w:val="24"/>
          <w:highlight w:val="none"/>
        </w:rPr>
        <w:t>3、中小微企业声明函（如有，需提供）</w:t>
      </w:r>
    </w:p>
    <w:p>
      <w:pPr>
        <w:spacing w:line="360" w:lineRule="auto"/>
        <w:ind w:firstLine="482"/>
        <w:rPr>
          <w:rFonts w:hint="eastAsia" w:ascii="宋体" w:hAnsi="宋体" w:eastAsia="宋体" w:cs="宋体"/>
          <w:b/>
          <w:sz w:val="24"/>
          <w:szCs w:val="24"/>
          <w:highlight w:val="none"/>
        </w:rPr>
      </w:pPr>
      <w:r>
        <w:rPr>
          <w:rFonts w:hint="eastAsia" w:ascii="宋体" w:hAnsi="宋体" w:eastAsia="宋体" w:cs="宋体"/>
          <w:b/>
          <w:sz w:val="24"/>
          <w:szCs w:val="24"/>
          <w:highlight w:val="none"/>
        </w:rPr>
        <w:t>4、监狱企业的证明（如有，需提供）</w:t>
      </w:r>
    </w:p>
    <w:p>
      <w:pPr>
        <w:pageBreakBefore/>
        <w:spacing w:line="360" w:lineRule="auto"/>
        <w:rPr>
          <w:rFonts w:hint="eastAsia" w:ascii="宋体" w:hAnsi="宋体" w:eastAsia="宋体" w:cs="宋体"/>
          <w:sz w:val="32"/>
          <w:szCs w:val="32"/>
        </w:rPr>
      </w:pPr>
      <w:r>
        <w:rPr>
          <w:rFonts w:hint="eastAsia" w:ascii="宋体" w:hAnsi="宋体" w:eastAsia="宋体" w:cs="宋体"/>
          <w:sz w:val="32"/>
          <w:szCs w:val="32"/>
        </w:rPr>
        <w:t>附件：</w:t>
      </w:r>
    </w:p>
    <w:p>
      <w:pPr>
        <w:spacing w:line="360" w:lineRule="auto"/>
        <w:jc w:val="center"/>
        <w:rPr>
          <w:rFonts w:hint="eastAsia" w:ascii="宋体" w:hAnsi="宋体" w:eastAsia="宋体" w:cs="宋体"/>
          <w:lang w:eastAsia="zh-CN"/>
        </w:rPr>
      </w:pPr>
      <w:r>
        <w:rPr>
          <w:rFonts w:hint="eastAsia" w:ascii="宋体" w:hAnsi="宋体" w:eastAsia="宋体" w:cs="宋体"/>
          <w:b/>
          <w:sz w:val="36"/>
          <w:szCs w:val="36"/>
          <w:lang w:eastAsia="zh-CN"/>
        </w:rPr>
        <w:t>崇川区2022-2024公共绿化养护及占伐零星补植工程项目（二次）</w:t>
      </w:r>
    </w:p>
    <w:p>
      <w:pPr>
        <w:spacing w:line="360" w:lineRule="auto"/>
        <w:jc w:val="center"/>
        <w:rPr>
          <w:rFonts w:hint="eastAsia" w:ascii="宋体" w:hAnsi="宋体" w:eastAsia="宋体" w:cs="宋体"/>
        </w:rPr>
      </w:pPr>
      <w:r>
        <w:rPr>
          <w:rFonts w:hint="eastAsia" w:ascii="宋体" w:hAnsi="宋体" w:eastAsia="宋体" w:cs="宋体"/>
          <w:sz w:val="30"/>
          <w:szCs w:val="30"/>
        </w:rPr>
        <w:t>项目编号：</w:t>
      </w:r>
    </w:p>
    <w:p>
      <w:pPr>
        <w:spacing w:line="360" w:lineRule="auto"/>
        <w:ind w:firstLine="3000"/>
        <w:rPr>
          <w:rFonts w:hint="eastAsia" w:ascii="宋体" w:hAnsi="宋体" w:eastAsia="宋体" w:cs="宋体"/>
          <w:b/>
          <w:bCs/>
          <w:sz w:val="30"/>
          <w:szCs w:val="30"/>
        </w:rPr>
      </w:pPr>
    </w:p>
    <w:p>
      <w:pPr>
        <w:spacing w:line="360" w:lineRule="auto"/>
        <w:rPr>
          <w:rFonts w:hint="eastAsia" w:ascii="宋体" w:hAnsi="宋体" w:eastAsia="宋体" w:cs="宋体"/>
          <w:b/>
          <w:bCs/>
          <w:sz w:val="36"/>
          <w:szCs w:val="36"/>
        </w:rPr>
      </w:pPr>
    </w:p>
    <w:p>
      <w:pPr>
        <w:spacing w:line="360" w:lineRule="auto"/>
        <w:rPr>
          <w:rFonts w:hint="eastAsia" w:ascii="宋体" w:hAnsi="宋体" w:eastAsia="宋体" w:cs="宋体"/>
          <w:b/>
          <w:bCs/>
          <w:sz w:val="36"/>
          <w:szCs w:val="36"/>
        </w:rPr>
      </w:pPr>
    </w:p>
    <w:p>
      <w:pPr>
        <w:spacing w:line="360" w:lineRule="auto"/>
        <w:rPr>
          <w:rFonts w:hint="eastAsia" w:ascii="宋体" w:hAnsi="宋体" w:eastAsia="宋体" w:cs="宋体"/>
          <w:b/>
          <w:bCs/>
          <w:sz w:val="36"/>
          <w:szCs w:val="36"/>
        </w:rPr>
      </w:pPr>
    </w:p>
    <w:p>
      <w:pPr>
        <w:spacing w:line="360" w:lineRule="auto"/>
        <w:jc w:val="center"/>
        <w:rPr>
          <w:rFonts w:hint="eastAsia" w:ascii="宋体" w:hAnsi="宋体" w:eastAsia="宋体" w:cs="宋体"/>
        </w:rPr>
      </w:pPr>
      <w:r>
        <w:rPr>
          <w:rFonts w:hint="eastAsia" w:ascii="宋体" w:hAnsi="宋体" w:eastAsia="宋体" w:cs="宋体"/>
          <w:b/>
          <w:bCs/>
          <w:sz w:val="84"/>
          <w:szCs w:val="84"/>
        </w:rPr>
        <w:t>投标文件</w:t>
      </w:r>
    </w:p>
    <w:p>
      <w:pPr>
        <w:spacing w:line="360" w:lineRule="auto"/>
        <w:rPr>
          <w:rFonts w:hint="eastAsia" w:ascii="宋体" w:hAnsi="宋体" w:eastAsia="宋体" w:cs="宋体"/>
          <w:b/>
          <w:bCs/>
          <w:sz w:val="28"/>
          <w:szCs w:val="28"/>
        </w:rPr>
      </w:pPr>
    </w:p>
    <w:p>
      <w:pPr>
        <w:spacing w:line="360" w:lineRule="auto"/>
        <w:ind w:firstLine="2400"/>
        <w:rPr>
          <w:rFonts w:hint="eastAsia" w:ascii="宋体" w:hAnsi="宋体" w:eastAsia="宋体" w:cs="宋体"/>
        </w:rPr>
      </w:pPr>
      <w:r>
        <w:rPr>
          <w:rFonts w:hint="eastAsia" w:ascii="宋体" w:hAnsi="宋体" w:eastAsia="宋体" w:cs="宋体"/>
          <w:sz w:val="30"/>
          <w:szCs w:val="30"/>
        </w:rPr>
        <w:t>对应投标文件填写：资格审查文件</w:t>
      </w:r>
    </w:p>
    <w:p>
      <w:pPr>
        <w:spacing w:line="360" w:lineRule="auto"/>
        <w:ind w:firstLine="2400"/>
        <w:rPr>
          <w:rFonts w:hint="eastAsia" w:ascii="宋体" w:hAnsi="宋体" w:eastAsia="宋体" w:cs="宋体"/>
        </w:rPr>
      </w:pPr>
      <w:r>
        <w:rPr>
          <w:rFonts w:hint="eastAsia" w:ascii="宋体" w:hAnsi="宋体" w:eastAsia="宋体" w:cs="宋体"/>
          <w:sz w:val="30"/>
          <w:szCs w:val="30"/>
        </w:rPr>
        <w:t>对应投标文件填写：技术标</w:t>
      </w:r>
    </w:p>
    <w:p>
      <w:pPr>
        <w:spacing w:line="360" w:lineRule="auto"/>
        <w:ind w:firstLine="2400"/>
        <w:rPr>
          <w:rFonts w:hint="eastAsia" w:ascii="宋体" w:hAnsi="宋体" w:eastAsia="宋体" w:cs="宋体"/>
          <w:sz w:val="30"/>
          <w:szCs w:val="30"/>
          <w:highlight w:val="none"/>
          <w:lang w:eastAsia="zh-CN"/>
        </w:rPr>
      </w:pPr>
      <w:r>
        <w:rPr>
          <w:rFonts w:hint="eastAsia" w:ascii="宋体" w:hAnsi="宋体" w:eastAsia="宋体" w:cs="宋体"/>
          <w:sz w:val="30"/>
          <w:szCs w:val="30"/>
          <w:highlight w:val="none"/>
        </w:rPr>
        <w:t>对应投标文件填写：商务标</w:t>
      </w:r>
      <w:r>
        <w:rPr>
          <w:rFonts w:hint="eastAsia" w:ascii="宋体" w:hAnsi="宋体" w:eastAsia="宋体" w:cs="宋体"/>
          <w:sz w:val="30"/>
          <w:szCs w:val="30"/>
          <w:highlight w:val="none"/>
          <w:lang w:eastAsia="zh-CN"/>
        </w:rPr>
        <w:t>（</w:t>
      </w:r>
      <w:r>
        <w:rPr>
          <w:rFonts w:hint="eastAsia" w:ascii="宋体" w:hAnsi="宋体" w:eastAsia="宋体" w:cs="宋体"/>
          <w:sz w:val="30"/>
          <w:szCs w:val="30"/>
          <w:highlight w:val="none"/>
          <w:lang w:val="en-US" w:eastAsia="zh-CN"/>
        </w:rPr>
        <w:t>*标段</w:t>
      </w:r>
      <w:r>
        <w:rPr>
          <w:rFonts w:hint="eastAsia" w:ascii="宋体" w:hAnsi="宋体" w:eastAsia="宋体" w:cs="宋体"/>
          <w:sz w:val="30"/>
          <w:szCs w:val="30"/>
          <w:highlight w:val="none"/>
          <w:lang w:eastAsia="zh-CN"/>
        </w:rPr>
        <w:t>）</w:t>
      </w:r>
    </w:p>
    <w:p>
      <w:pPr>
        <w:pStyle w:val="2"/>
        <w:rPr>
          <w:rFonts w:hint="eastAsia" w:ascii="宋体" w:hAnsi="宋体" w:eastAsia="宋体" w:cs="宋体"/>
          <w:lang w:eastAsia="zh-CN"/>
        </w:rPr>
      </w:pPr>
    </w:p>
    <w:p>
      <w:pPr>
        <w:jc w:val="center"/>
        <w:rPr>
          <w:rFonts w:hint="eastAsia" w:ascii="宋体" w:hAnsi="宋体" w:eastAsia="宋体" w:cs="宋体"/>
        </w:rPr>
      </w:pPr>
      <w:r>
        <w:rPr>
          <w:rFonts w:hint="eastAsia" w:ascii="宋体" w:hAnsi="宋体" w:eastAsia="宋体" w:cs="宋体"/>
          <w:b/>
          <w:sz w:val="44"/>
          <w:szCs w:val="44"/>
        </w:rPr>
        <w:t>（资格后审）</w:t>
      </w:r>
    </w:p>
    <w:p>
      <w:pPr>
        <w:jc w:val="center"/>
        <w:rPr>
          <w:rFonts w:hint="eastAsia" w:ascii="宋体" w:hAnsi="宋体" w:eastAsia="宋体" w:cs="宋体"/>
          <w:b/>
          <w:sz w:val="44"/>
          <w:szCs w:val="44"/>
        </w:rPr>
      </w:pPr>
    </w:p>
    <w:p>
      <w:pPr>
        <w:snapToGrid w:val="0"/>
        <w:spacing w:line="520" w:lineRule="exact"/>
        <w:jc w:val="center"/>
        <w:rPr>
          <w:rFonts w:hint="eastAsia" w:ascii="宋体" w:hAnsi="宋体" w:eastAsia="宋体" w:cs="宋体"/>
        </w:rPr>
      </w:pPr>
      <w:r>
        <w:rPr>
          <w:rFonts w:hint="eastAsia" w:ascii="宋体" w:hAnsi="宋体" w:eastAsia="宋体" w:cs="宋体"/>
          <w:b/>
          <w:sz w:val="44"/>
          <w:szCs w:val="44"/>
        </w:rPr>
        <w:t xml:space="preserve"> </w:t>
      </w:r>
    </w:p>
    <w:p>
      <w:pPr>
        <w:spacing w:line="360" w:lineRule="auto"/>
        <w:rPr>
          <w:rFonts w:hint="eastAsia" w:ascii="宋体" w:hAnsi="宋体" w:eastAsia="宋体" w:cs="宋体"/>
          <w:b/>
          <w:sz w:val="44"/>
          <w:szCs w:val="44"/>
        </w:rPr>
      </w:pPr>
    </w:p>
    <w:p>
      <w:pPr>
        <w:spacing w:line="360" w:lineRule="auto"/>
        <w:rPr>
          <w:rFonts w:hint="eastAsia" w:ascii="宋体" w:hAnsi="宋体" w:eastAsia="宋体" w:cs="宋体"/>
          <w:b/>
          <w:sz w:val="28"/>
          <w:szCs w:val="28"/>
        </w:rPr>
      </w:pPr>
    </w:p>
    <w:p>
      <w:pPr>
        <w:spacing w:line="360" w:lineRule="auto"/>
        <w:rPr>
          <w:rFonts w:hint="eastAsia" w:ascii="宋体" w:hAnsi="宋体" w:eastAsia="宋体" w:cs="宋体"/>
          <w:b/>
          <w:sz w:val="28"/>
          <w:szCs w:val="28"/>
        </w:rPr>
      </w:pPr>
    </w:p>
    <w:p>
      <w:pPr>
        <w:spacing w:line="360" w:lineRule="auto"/>
        <w:ind w:firstLine="1920"/>
        <w:rPr>
          <w:rFonts w:hint="eastAsia" w:ascii="宋体" w:hAnsi="宋体" w:eastAsia="宋体" w:cs="宋体"/>
        </w:rPr>
      </w:pPr>
      <w:r>
        <w:rPr>
          <w:rFonts w:hint="eastAsia" w:ascii="宋体" w:hAnsi="宋体" w:eastAsia="宋体" w:cs="宋体"/>
          <w:sz w:val="32"/>
          <w:szCs w:val="32"/>
        </w:rPr>
        <w:t>投标供应商：参加投标供应商全称（公章）</w:t>
      </w:r>
    </w:p>
    <w:p>
      <w:pPr>
        <w:spacing w:line="360" w:lineRule="auto"/>
        <w:ind w:firstLine="1920"/>
        <w:rPr>
          <w:rFonts w:hint="eastAsia" w:ascii="宋体" w:hAnsi="宋体" w:eastAsia="宋体" w:cs="宋体"/>
        </w:rPr>
      </w:pPr>
      <w:r>
        <w:rPr>
          <w:rFonts w:hint="eastAsia" w:ascii="宋体" w:hAnsi="宋体" w:eastAsia="宋体" w:cs="宋体"/>
          <w:sz w:val="32"/>
          <w:szCs w:val="32"/>
        </w:rPr>
        <w:t>日  期：      年  月  日</w:t>
      </w:r>
    </w:p>
    <w:p>
      <w:pPr>
        <w:pageBreakBefore/>
        <w:spacing w:line="360" w:lineRule="auto"/>
        <w:jc w:val="left"/>
        <w:rPr>
          <w:rFonts w:hint="eastAsia" w:ascii="宋体" w:hAnsi="宋体" w:eastAsia="宋体" w:cs="宋体"/>
        </w:rPr>
      </w:pPr>
      <w:r>
        <w:rPr>
          <w:rFonts w:hint="eastAsia" w:ascii="宋体" w:hAnsi="宋体" w:eastAsia="宋体" w:cs="宋体"/>
          <w:b/>
          <w:bCs/>
          <w:sz w:val="24"/>
        </w:rPr>
        <w:t xml:space="preserve"> </w:t>
      </w:r>
    </w:p>
    <w:p>
      <w:pPr>
        <w:spacing w:line="360" w:lineRule="auto"/>
        <w:jc w:val="left"/>
        <w:rPr>
          <w:rFonts w:hint="eastAsia" w:ascii="宋体" w:hAnsi="宋体" w:eastAsia="宋体" w:cs="宋体"/>
        </w:rPr>
      </w:pPr>
      <w:r>
        <w:rPr>
          <w:rFonts w:hint="eastAsia" w:ascii="宋体" w:hAnsi="宋体" w:eastAsia="宋体" w:cs="宋体"/>
          <w:b/>
          <w:bCs/>
          <w:sz w:val="28"/>
          <w:szCs w:val="28"/>
        </w:rPr>
        <w:t>一、资格审查文件相关的格式文件及表格</w:t>
      </w:r>
    </w:p>
    <w:p>
      <w:pPr>
        <w:spacing w:line="360" w:lineRule="auto"/>
        <w:jc w:val="center"/>
        <w:rPr>
          <w:rFonts w:hint="eastAsia" w:ascii="宋体" w:hAnsi="宋体" w:eastAsia="宋体" w:cs="宋体"/>
        </w:rPr>
      </w:pPr>
      <w:r>
        <w:rPr>
          <w:rFonts w:hint="eastAsia" w:ascii="宋体" w:hAnsi="宋体" w:eastAsia="宋体" w:cs="宋体"/>
          <w:b/>
          <w:bCs/>
          <w:sz w:val="24"/>
        </w:rPr>
        <w:t>1、法定代表人身份证明</w:t>
      </w:r>
    </w:p>
    <w:p>
      <w:pPr>
        <w:spacing w:line="360" w:lineRule="auto"/>
        <w:jc w:val="center"/>
        <w:rPr>
          <w:rFonts w:hint="eastAsia" w:ascii="宋体" w:hAnsi="宋体" w:eastAsia="宋体" w:cs="宋体"/>
        </w:rPr>
      </w:pPr>
      <w:r>
        <w:rPr>
          <w:rFonts w:hint="eastAsia" w:ascii="宋体" w:hAnsi="宋体" w:eastAsia="宋体" w:cs="宋体"/>
          <w:sz w:val="24"/>
          <w:u w:val="single"/>
        </w:rPr>
        <w:t>（法定代表人参加投标时，须出示此证明）</w:t>
      </w:r>
    </w:p>
    <w:p>
      <w:pPr>
        <w:spacing w:line="360" w:lineRule="auto"/>
        <w:rPr>
          <w:rFonts w:hint="eastAsia" w:ascii="宋体" w:hAnsi="宋体" w:eastAsia="宋体" w:cs="宋体"/>
        </w:rPr>
      </w:pPr>
      <w:r>
        <w:rPr>
          <w:rFonts w:hint="eastAsia" w:ascii="宋体" w:hAnsi="宋体" w:eastAsia="宋体" w:cs="宋体"/>
          <w:sz w:val="24"/>
        </w:rPr>
        <w:t>南通市崇川区城市工程建设管理中心：</w:t>
      </w:r>
    </w:p>
    <w:p>
      <w:pPr>
        <w:spacing w:line="360" w:lineRule="auto"/>
        <w:ind w:firstLine="480"/>
        <w:rPr>
          <w:rFonts w:hint="eastAsia" w:ascii="宋体" w:hAnsi="宋体" w:eastAsia="宋体" w:cs="宋体"/>
        </w:rPr>
      </w:pPr>
      <w:r>
        <w:rPr>
          <w:rFonts w:hint="eastAsia" w:ascii="宋体" w:hAnsi="宋体" w:eastAsia="宋体" w:cs="宋体"/>
          <w:sz w:val="24"/>
        </w:rPr>
        <w:t>我公司法定代表人</w:t>
      </w:r>
      <w:r>
        <w:rPr>
          <w:rFonts w:hint="eastAsia" w:ascii="宋体" w:hAnsi="宋体" w:eastAsia="宋体" w:cs="宋体"/>
          <w:sz w:val="24"/>
          <w:u w:val="single"/>
        </w:rPr>
        <w:t xml:space="preserve">           </w:t>
      </w:r>
      <w:r>
        <w:rPr>
          <w:rFonts w:hint="eastAsia" w:ascii="宋体" w:hAnsi="宋体" w:eastAsia="宋体" w:cs="宋体"/>
          <w:sz w:val="24"/>
        </w:rPr>
        <w:t>参加贵单位组织的</w:t>
      </w:r>
      <w:r>
        <w:rPr>
          <w:rFonts w:hint="eastAsia" w:ascii="宋体" w:hAnsi="宋体" w:eastAsia="宋体" w:cs="宋体"/>
          <w:sz w:val="24"/>
          <w:u w:val="single"/>
        </w:rPr>
        <w:t xml:space="preserve">     </w:t>
      </w:r>
      <w:r>
        <w:rPr>
          <w:rFonts w:hint="eastAsia" w:ascii="宋体" w:hAnsi="宋体" w:eastAsia="宋体" w:cs="宋体"/>
          <w:sz w:val="24"/>
        </w:rPr>
        <w:t>（采购项目名称及项目编号)项目公开招标采购活动，全权代表我公司处理投标的有关事宜。</w:t>
      </w:r>
    </w:p>
    <w:p>
      <w:pPr>
        <w:spacing w:line="360" w:lineRule="auto"/>
        <w:ind w:firstLine="480"/>
        <w:rPr>
          <w:rFonts w:hint="eastAsia" w:ascii="宋体" w:hAnsi="宋体" w:eastAsia="宋体" w:cs="宋体"/>
          <w:sz w:val="24"/>
        </w:rPr>
      </w:pPr>
    </w:p>
    <w:p>
      <w:pPr>
        <w:spacing w:line="360" w:lineRule="auto"/>
        <w:rPr>
          <w:rFonts w:hint="eastAsia" w:ascii="宋体" w:hAnsi="宋体" w:eastAsia="宋体" w:cs="宋体"/>
        </w:rPr>
      </w:pPr>
      <w:r>
        <w:rPr>
          <w:rFonts w:hint="eastAsia" w:ascii="宋体" w:hAnsi="宋体" w:eastAsia="宋体" w:cs="宋体"/>
          <w:sz w:val="24"/>
        </w:rPr>
        <w:t>附：法定代表人情况：</w:t>
      </w:r>
    </w:p>
    <w:p>
      <w:pPr>
        <w:spacing w:line="360" w:lineRule="auto"/>
        <w:rPr>
          <w:rFonts w:hint="eastAsia" w:ascii="宋体" w:hAnsi="宋体" w:eastAsia="宋体" w:cs="宋体"/>
        </w:rPr>
      </w:pPr>
      <w:r>
        <w:rPr>
          <w:rFonts w:hint="eastAsia" w:ascii="宋体" w:hAnsi="宋体" w:eastAsia="宋体" w:cs="宋体"/>
          <w:sz w:val="24"/>
        </w:rPr>
        <w:t>姓名：</w:t>
      </w:r>
      <w:r>
        <w:rPr>
          <w:rFonts w:hint="eastAsia" w:ascii="宋体" w:hAnsi="宋体" w:eastAsia="宋体" w:cs="宋体"/>
          <w:sz w:val="24"/>
          <w:u w:val="single"/>
        </w:rPr>
        <w:t xml:space="preserve">            </w:t>
      </w:r>
      <w:r>
        <w:rPr>
          <w:rFonts w:hint="eastAsia" w:ascii="宋体" w:hAnsi="宋体" w:eastAsia="宋体" w:cs="宋体"/>
          <w:sz w:val="24"/>
        </w:rPr>
        <w:t xml:space="preserve"> 性别：</w:t>
      </w:r>
      <w:r>
        <w:rPr>
          <w:rFonts w:hint="eastAsia" w:ascii="宋体" w:hAnsi="宋体" w:eastAsia="宋体" w:cs="宋体"/>
          <w:sz w:val="24"/>
          <w:u w:val="single"/>
        </w:rPr>
        <w:t xml:space="preserve">            </w:t>
      </w:r>
      <w:r>
        <w:rPr>
          <w:rFonts w:hint="eastAsia" w:ascii="宋体" w:hAnsi="宋体" w:eastAsia="宋体" w:cs="宋体"/>
          <w:sz w:val="24"/>
        </w:rPr>
        <w:t xml:space="preserve"> 年龄：</w:t>
      </w:r>
      <w:r>
        <w:rPr>
          <w:rFonts w:hint="eastAsia" w:ascii="宋体" w:hAnsi="宋体" w:eastAsia="宋体" w:cs="宋体"/>
          <w:sz w:val="24"/>
          <w:u w:val="single"/>
        </w:rPr>
        <w:t xml:space="preserve">            </w:t>
      </w:r>
      <w:r>
        <w:rPr>
          <w:rFonts w:hint="eastAsia" w:ascii="宋体" w:hAnsi="宋体" w:eastAsia="宋体" w:cs="宋体"/>
          <w:sz w:val="24"/>
        </w:rPr>
        <w:t xml:space="preserve">  职务：</w:t>
      </w:r>
      <w:r>
        <w:rPr>
          <w:rFonts w:hint="eastAsia" w:ascii="宋体" w:hAnsi="宋体" w:eastAsia="宋体" w:cs="宋体"/>
          <w:sz w:val="24"/>
          <w:u w:val="single"/>
        </w:rPr>
        <w:t xml:space="preserve">              </w:t>
      </w:r>
    </w:p>
    <w:p>
      <w:pPr>
        <w:spacing w:line="360" w:lineRule="auto"/>
        <w:rPr>
          <w:rFonts w:hint="eastAsia" w:ascii="宋体" w:hAnsi="宋体" w:eastAsia="宋体" w:cs="宋体"/>
        </w:rPr>
      </w:pPr>
      <w:r>
        <w:rPr>
          <w:rFonts w:hint="eastAsia" w:ascii="宋体" w:hAnsi="宋体" w:eastAsia="宋体" w:cs="宋体"/>
          <w:sz w:val="24"/>
        </w:rPr>
        <w:t>身份证号码：</w:t>
      </w:r>
      <w:r>
        <w:rPr>
          <w:rFonts w:hint="eastAsia" w:ascii="宋体" w:hAnsi="宋体" w:eastAsia="宋体" w:cs="宋体"/>
          <w:sz w:val="24"/>
          <w:u w:val="single"/>
        </w:rPr>
        <w:t xml:space="preserve">                                          </w:t>
      </w:r>
    </w:p>
    <w:p>
      <w:pPr>
        <w:spacing w:line="360" w:lineRule="auto"/>
        <w:rPr>
          <w:rFonts w:hint="eastAsia" w:ascii="宋体" w:hAnsi="宋体" w:eastAsia="宋体" w:cs="宋体"/>
        </w:rPr>
      </w:pPr>
      <w:r>
        <w:rPr>
          <w:rFonts w:hint="eastAsia" w:ascii="宋体" w:hAnsi="宋体" w:eastAsia="宋体" w:cs="宋体"/>
          <w:sz w:val="24"/>
        </w:rPr>
        <w:t xml:space="preserve">手机： </w:t>
      </w:r>
      <w:r>
        <w:rPr>
          <w:rFonts w:hint="eastAsia" w:ascii="宋体" w:hAnsi="宋体" w:eastAsia="宋体" w:cs="宋体"/>
          <w:sz w:val="24"/>
          <w:u w:val="single"/>
        </w:rPr>
        <w:t xml:space="preserve">            </w:t>
      </w:r>
      <w:r>
        <w:rPr>
          <w:rFonts w:hint="eastAsia" w:ascii="宋体" w:hAnsi="宋体" w:eastAsia="宋体" w:cs="宋体"/>
          <w:sz w:val="24"/>
        </w:rPr>
        <w:t xml:space="preserve">  传真：</w:t>
      </w:r>
      <w:r>
        <w:rPr>
          <w:rFonts w:hint="eastAsia" w:ascii="宋体" w:hAnsi="宋体" w:eastAsia="宋体" w:cs="宋体"/>
          <w:sz w:val="24"/>
          <w:u w:val="single"/>
        </w:rPr>
        <w:t xml:space="preserve">                       </w:t>
      </w:r>
      <w:r>
        <w:rPr>
          <w:rFonts w:hint="eastAsia" w:ascii="宋体" w:hAnsi="宋体" w:eastAsia="宋体" w:cs="宋体"/>
          <w:sz w:val="24"/>
        </w:rPr>
        <w:t xml:space="preserve"> </w:t>
      </w:r>
    </w:p>
    <w:p>
      <w:pPr>
        <w:spacing w:line="360" w:lineRule="auto"/>
        <w:rPr>
          <w:rFonts w:hint="eastAsia" w:ascii="宋体" w:hAnsi="宋体" w:eastAsia="宋体" w:cs="宋体"/>
        </w:rPr>
      </w:pPr>
      <w:r>
        <w:rPr>
          <w:rFonts w:hint="eastAsia" w:ascii="宋体" w:hAnsi="宋体" w:eastAsia="宋体" w:cs="宋体"/>
          <w:sz w:val="24"/>
        </w:rPr>
        <w:t>单位名称（公章）             法定代表人（签字或盖章）</w:t>
      </w:r>
    </w:p>
    <w:p>
      <w:pPr>
        <w:spacing w:line="360" w:lineRule="auto"/>
        <w:ind w:firstLine="1200"/>
        <w:rPr>
          <w:rFonts w:hint="eastAsia" w:ascii="宋体" w:hAnsi="宋体" w:eastAsia="宋体" w:cs="宋体"/>
        </w:rPr>
      </w:pPr>
      <w:r>
        <w:rPr>
          <w:rFonts w:hint="eastAsia" w:ascii="宋体" w:hAnsi="宋体" w:eastAsia="宋体" w:cs="宋体"/>
          <w:sz w:val="24"/>
        </w:rPr>
        <w:t xml:space="preserve">年   月   日                 年   月    日  </w:t>
      </w:r>
    </w:p>
    <w:p>
      <w:pPr>
        <w:spacing w:line="360" w:lineRule="auto"/>
        <w:rPr>
          <w:rFonts w:hint="eastAsia" w:ascii="宋体" w:hAnsi="宋体" w:eastAsia="宋体" w:cs="宋体"/>
        </w:rPr>
      </w:pPr>
      <w:r>
        <w:rPr>
          <w:rFonts w:hint="eastAsia" w:ascii="宋体" w:hAnsi="宋体" w:eastAsia="宋体" w:cs="宋体"/>
          <w:sz w:val="24"/>
        </w:rPr>
        <w:t xml:space="preserve"> </w:t>
      </w:r>
    </w:p>
    <w:p>
      <w:pPr>
        <w:spacing w:line="360" w:lineRule="auto"/>
        <w:rPr>
          <w:rFonts w:hint="eastAsia" w:ascii="宋体" w:hAnsi="宋体" w:eastAsia="宋体" w:cs="宋体"/>
        </w:rPr>
      </w:pPr>
      <w:r>
        <w:rPr>
          <w:rFonts w:hint="eastAsia" w:ascii="宋体" w:hAnsi="宋体" w:eastAsia="宋体" w:cs="宋体"/>
          <w:sz w:val="24"/>
        </w:rPr>
        <w:t xml:space="preserve"> </w:t>
      </w:r>
    </w:p>
    <w:p>
      <w:pPr>
        <w:spacing w:line="360" w:lineRule="auto"/>
        <w:rPr>
          <w:rFonts w:hint="eastAsia" w:ascii="宋体" w:hAnsi="宋体" w:eastAsia="宋体" w:cs="宋体"/>
        </w:rPr>
      </w:pPr>
      <w:r>
        <w:rPr>
          <w:rFonts w:hint="eastAsia" w:ascii="宋体" w:hAnsi="宋体" w:eastAsia="宋体" w:cs="宋体"/>
          <w:sz w:val="24"/>
        </w:rPr>
        <w:t>法定代表人身份证复印件</w:t>
      </w:r>
    </w:p>
    <w:p>
      <w:pPr>
        <w:spacing w:line="360" w:lineRule="auto"/>
        <w:rPr>
          <w:rFonts w:hint="eastAsia" w:ascii="宋体" w:hAnsi="宋体" w:eastAsia="宋体" w:cs="宋体"/>
        </w:rPr>
      </w:pPr>
      <w:r>
        <w:rPr>
          <w:rFonts w:hint="eastAsia" w:ascii="宋体" w:hAnsi="宋体" w:eastAsia="宋体" w:cs="宋体"/>
          <w:sz w:val="24"/>
        </w:rPr>
        <w:t xml:space="preserve"> </w:t>
      </w:r>
    </w:p>
    <w:p>
      <w:pPr>
        <w:spacing w:line="360" w:lineRule="auto"/>
        <w:ind w:firstLine="2280"/>
        <w:rPr>
          <w:rFonts w:hint="eastAsia" w:ascii="宋体" w:hAnsi="宋体" w:eastAsia="宋体" w:cs="宋体"/>
        </w:rPr>
      </w:pPr>
      <w:r>
        <w:rPr>
          <w:rFonts w:hint="eastAsia" w:ascii="宋体" w:hAnsi="宋体" w:eastAsia="宋体" w:cs="宋体"/>
          <w:sz w:val="24"/>
        </w:rPr>
        <w:t>（粘贴此处）</w:t>
      </w:r>
    </w:p>
    <w:p>
      <w:pPr>
        <w:spacing w:line="360" w:lineRule="auto"/>
        <w:ind w:firstLine="2289"/>
        <w:rPr>
          <w:rFonts w:hint="eastAsia" w:ascii="宋体" w:hAnsi="宋体" w:eastAsia="宋体" w:cs="宋体"/>
        </w:rPr>
      </w:pPr>
      <w:r>
        <w:rPr>
          <w:rFonts w:hint="eastAsia" w:ascii="宋体" w:hAnsi="宋体" w:eastAsia="宋体" w:cs="宋体"/>
          <w:b/>
          <w:bCs/>
          <w:sz w:val="24"/>
        </w:rPr>
        <w:t xml:space="preserve"> </w:t>
      </w:r>
    </w:p>
    <w:p>
      <w:pPr>
        <w:spacing w:line="360" w:lineRule="auto"/>
        <w:rPr>
          <w:rFonts w:hint="eastAsia" w:ascii="宋体" w:hAnsi="宋体" w:eastAsia="宋体" w:cs="宋体"/>
        </w:rPr>
      </w:pPr>
      <w:r>
        <w:rPr>
          <w:rFonts w:hint="eastAsia" w:ascii="宋体" w:hAnsi="宋体" w:eastAsia="宋体" w:cs="宋体"/>
          <w:b/>
          <w:bCs/>
          <w:sz w:val="24"/>
        </w:rPr>
        <w:t>注:</w:t>
      </w:r>
      <w:r>
        <w:rPr>
          <w:rFonts w:hint="eastAsia" w:ascii="宋体" w:hAnsi="宋体" w:eastAsia="宋体" w:cs="宋体"/>
          <w:b/>
          <w:bCs/>
          <w:sz w:val="28"/>
          <w:szCs w:val="28"/>
        </w:rPr>
        <w:t xml:space="preserve"> </w:t>
      </w:r>
      <w:r>
        <w:rPr>
          <w:rFonts w:hint="eastAsia" w:ascii="宋体" w:hAnsi="宋体" w:eastAsia="宋体" w:cs="宋体"/>
          <w:b/>
          <w:bCs/>
          <w:sz w:val="24"/>
        </w:rPr>
        <w:t>如为法定代表人参加投标时，须将身份证原件带至开标现场备查</w:t>
      </w:r>
      <w:r>
        <w:rPr>
          <w:rFonts w:hint="eastAsia" w:ascii="宋体" w:hAnsi="宋体" w:eastAsia="宋体" w:cs="宋体"/>
          <w:b/>
          <w:bCs/>
          <w:sz w:val="28"/>
          <w:szCs w:val="28"/>
        </w:rPr>
        <w:t>。</w:t>
      </w:r>
    </w:p>
    <w:p>
      <w:pPr>
        <w:pageBreakBefore/>
        <w:spacing w:line="360" w:lineRule="auto"/>
        <w:jc w:val="center"/>
        <w:rPr>
          <w:rFonts w:hint="eastAsia" w:ascii="宋体" w:hAnsi="宋体" w:eastAsia="宋体" w:cs="宋体"/>
        </w:rPr>
      </w:pPr>
      <w:r>
        <w:rPr>
          <w:rFonts w:hint="eastAsia" w:ascii="宋体" w:hAnsi="宋体" w:eastAsia="宋体" w:cs="宋体"/>
          <w:b/>
          <w:bCs/>
          <w:sz w:val="24"/>
        </w:rPr>
        <w:t>2、授权委托书</w:t>
      </w:r>
    </w:p>
    <w:p>
      <w:pPr>
        <w:snapToGrid w:val="0"/>
        <w:spacing w:line="360" w:lineRule="auto"/>
        <w:jc w:val="center"/>
        <w:rPr>
          <w:rFonts w:hint="eastAsia" w:ascii="宋体" w:hAnsi="宋体" w:eastAsia="宋体" w:cs="宋体"/>
        </w:rPr>
      </w:pPr>
      <w:r>
        <w:rPr>
          <w:rFonts w:hint="eastAsia" w:ascii="宋体" w:hAnsi="宋体" w:eastAsia="宋体" w:cs="宋体"/>
          <w:sz w:val="24"/>
          <w:u w:val="single"/>
        </w:rPr>
        <w:t>（被授权人参加投标时，须出示此证明）</w:t>
      </w:r>
    </w:p>
    <w:p>
      <w:pPr>
        <w:snapToGrid w:val="0"/>
        <w:spacing w:line="360" w:lineRule="auto"/>
        <w:rPr>
          <w:rFonts w:hint="eastAsia" w:ascii="宋体" w:hAnsi="宋体" w:eastAsia="宋体" w:cs="宋体"/>
          <w:bCs/>
          <w:sz w:val="24"/>
          <w:u w:val="single"/>
        </w:rPr>
      </w:pPr>
    </w:p>
    <w:p>
      <w:pPr>
        <w:snapToGrid w:val="0"/>
        <w:spacing w:line="360" w:lineRule="auto"/>
        <w:rPr>
          <w:rFonts w:hint="eastAsia" w:ascii="宋体" w:hAnsi="宋体" w:eastAsia="宋体" w:cs="宋体"/>
          <w:bCs/>
          <w:sz w:val="24"/>
          <w:u w:val="single"/>
        </w:rPr>
      </w:pPr>
    </w:p>
    <w:p>
      <w:pPr>
        <w:snapToGrid w:val="0"/>
        <w:spacing w:line="360" w:lineRule="auto"/>
        <w:rPr>
          <w:rFonts w:hint="eastAsia" w:ascii="宋体" w:hAnsi="宋体" w:eastAsia="宋体" w:cs="宋体"/>
        </w:rPr>
      </w:pPr>
      <w:r>
        <w:rPr>
          <w:rFonts w:hint="eastAsia" w:ascii="宋体" w:hAnsi="宋体" w:eastAsia="宋体" w:cs="宋体"/>
          <w:bCs/>
          <w:sz w:val="24"/>
        </w:rPr>
        <w:t>南通市崇川区城市工程建设管理中心  ：</w:t>
      </w:r>
    </w:p>
    <w:p>
      <w:pPr>
        <w:snapToGrid w:val="0"/>
        <w:spacing w:line="360" w:lineRule="auto"/>
        <w:ind w:firstLine="480"/>
        <w:rPr>
          <w:rFonts w:hint="eastAsia" w:ascii="宋体" w:hAnsi="宋体" w:eastAsia="宋体" w:cs="宋体"/>
        </w:rPr>
      </w:pPr>
      <w:r>
        <w:rPr>
          <w:rFonts w:hint="eastAsia" w:ascii="宋体" w:hAnsi="宋体" w:eastAsia="宋体" w:cs="宋体"/>
          <w:sz w:val="24"/>
        </w:rPr>
        <w:t>兹授权</w:t>
      </w:r>
      <w:r>
        <w:rPr>
          <w:rFonts w:hint="eastAsia" w:ascii="宋体" w:hAnsi="宋体" w:eastAsia="宋体" w:cs="宋体"/>
          <w:sz w:val="24"/>
          <w:u w:val="single"/>
        </w:rPr>
        <w:t xml:space="preserve">               （</w:t>
      </w:r>
      <w:r>
        <w:rPr>
          <w:rFonts w:hint="eastAsia" w:ascii="宋体" w:hAnsi="宋体" w:eastAsia="宋体" w:cs="宋体"/>
          <w:sz w:val="24"/>
        </w:rPr>
        <w:t>被授权人的姓名）代表我公司参加</w:t>
      </w:r>
      <w:r>
        <w:rPr>
          <w:rFonts w:hint="eastAsia" w:ascii="宋体" w:hAnsi="宋体" w:eastAsia="宋体" w:cs="宋体"/>
          <w:sz w:val="24"/>
          <w:u w:val="single"/>
        </w:rPr>
        <w:t xml:space="preserve">       </w:t>
      </w:r>
      <w:r>
        <w:rPr>
          <w:rFonts w:hint="eastAsia" w:ascii="宋体" w:hAnsi="宋体" w:eastAsia="宋体" w:cs="宋体"/>
          <w:sz w:val="24"/>
        </w:rPr>
        <w:t>（采购项目名称及项目编号)项目的政府采购活动，全权处理一切与该项目公开招标有关的事务。其在办理上述事宜过程中所签署的所有文件我公司均予以承认。</w:t>
      </w:r>
    </w:p>
    <w:p>
      <w:pPr>
        <w:pStyle w:val="9"/>
        <w:snapToGrid w:val="0"/>
        <w:spacing w:line="360" w:lineRule="auto"/>
        <w:ind w:firstLine="480"/>
        <w:jc w:val="left"/>
        <w:rPr>
          <w:rFonts w:hint="eastAsia" w:ascii="宋体" w:hAnsi="宋体" w:eastAsia="宋体" w:cs="宋体"/>
        </w:rPr>
      </w:pPr>
      <w:r>
        <w:rPr>
          <w:rFonts w:hint="eastAsia" w:ascii="宋体" w:hAnsi="宋体" w:eastAsia="宋体" w:cs="宋体"/>
          <w:sz w:val="24"/>
          <w:szCs w:val="24"/>
        </w:rPr>
        <w:t>被授权人无转委托权，特此委托。</w:t>
      </w:r>
    </w:p>
    <w:p>
      <w:pPr>
        <w:pStyle w:val="9"/>
        <w:snapToGrid w:val="0"/>
        <w:spacing w:line="360" w:lineRule="auto"/>
        <w:ind w:firstLine="480"/>
        <w:jc w:val="left"/>
        <w:rPr>
          <w:rFonts w:hint="eastAsia" w:ascii="宋体" w:hAnsi="宋体" w:eastAsia="宋体" w:cs="宋体"/>
          <w:sz w:val="24"/>
          <w:szCs w:val="24"/>
        </w:rPr>
      </w:pPr>
    </w:p>
    <w:p>
      <w:pPr>
        <w:spacing w:line="360" w:lineRule="auto"/>
        <w:rPr>
          <w:rFonts w:hint="eastAsia" w:ascii="宋体" w:hAnsi="宋体" w:eastAsia="宋体" w:cs="宋体"/>
        </w:rPr>
      </w:pPr>
      <w:r>
        <w:rPr>
          <w:rFonts w:hint="eastAsia" w:ascii="宋体" w:hAnsi="宋体" w:eastAsia="宋体" w:cs="宋体"/>
          <w:sz w:val="24"/>
        </w:rPr>
        <w:t>附：被授权人情况：</w:t>
      </w:r>
    </w:p>
    <w:p>
      <w:pPr>
        <w:spacing w:line="360" w:lineRule="auto"/>
        <w:rPr>
          <w:rFonts w:hint="eastAsia" w:ascii="宋体" w:hAnsi="宋体" w:eastAsia="宋体" w:cs="宋体"/>
        </w:rPr>
      </w:pPr>
      <w:r>
        <w:rPr>
          <w:rFonts w:hint="eastAsia" w:ascii="宋体" w:hAnsi="宋体" w:eastAsia="宋体" w:cs="宋体"/>
          <w:sz w:val="24"/>
        </w:rPr>
        <w:t>姓名：</w:t>
      </w:r>
      <w:r>
        <w:rPr>
          <w:rFonts w:hint="eastAsia" w:ascii="宋体" w:hAnsi="宋体" w:eastAsia="宋体" w:cs="宋体"/>
          <w:sz w:val="24"/>
          <w:u w:val="single"/>
        </w:rPr>
        <w:t xml:space="preserve">            </w:t>
      </w:r>
      <w:r>
        <w:rPr>
          <w:rFonts w:hint="eastAsia" w:ascii="宋体" w:hAnsi="宋体" w:eastAsia="宋体" w:cs="宋体"/>
          <w:sz w:val="24"/>
        </w:rPr>
        <w:t xml:space="preserve"> 性别：</w:t>
      </w:r>
      <w:r>
        <w:rPr>
          <w:rFonts w:hint="eastAsia" w:ascii="宋体" w:hAnsi="宋体" w:eastAsia="宋体" w:cs="宋体"/>
          <w:sz w:val="24"/>
          <w:u w:val="single"/>
        </w:rPr>
        <w:t xml:space="preserve">            </w:t>
      </w:r>
      <w:r>
        <w:rPr>
          <w:rFonts w:hint="eastAsia" w:ascii="宋体" w:hAnsi="宋体" w:eastAsia="宋体" w:cs="宋体"/>
          <w:sz w:val="24"/>
        </w:rPr>
        <w:t xml:space="preserve"> 年龄：</w:t>
      </w:r>
      <w:r>
        <w:rPr>
          <w:rFonts w:hint="eastAsia" w:ascii="宋体" w:hAnsi="宋体" w:eastAsia="宋体" w:cs="宋体"/>
          <w:sz w:val="24"/>
          <w:u w:val="single"/>
        </w:rPr>
        <w:t xml:space="preserve">            </w:t>
      </w:r>
      <w:r>
        <w:rPr>
          <w:rFonts w:hint="eastAsia" w:ascii="宋体" w:hAnsi="宋体" w:eastAsia="宋体" w:cs="宋体"/>
          <w:sz w:val="24"/>
        </w:rPr>
        <w:t xml:space="preserve"> 职务：</w:t>
      </w:r>
      <w:r>
        <w:rPr>
          <w:rFonts w:hint="eastAsia" w:ascii="宋体" w:hAnsi="宋体" w:eastAsia="宋体" w:cs="宋体"/>
          <w:sz w:val="24"/>
          <w:u w:val="single"/>
        </w:rPr>
        <w:t xml:space="preserve">          </w:t>
      </w:r>
    </w:p>
    <w:p>
      <w:pPr>
        <w:spacing w:line="360" w:lineRule="auto"/>
        <w:rPr>
          <w:rFonts w:hint="eastAsia" w:ascii="宋体" w:hAnsi="宋体" w:eastAsia="宋体" w:cs="宋体"/>
        </w:rPr>
      </w:pPr>
      <w:r>
        <w:rPr>
          <w:rFonts w:hint="eastAsia" w:ascii="宋体" w:hAnsi="宋体" w:eastAsia="宋体" w:cs="宋体"/>
          <w:sz w:val="24"/>
        </w:rPr>
        <w:t>身份证号码：</w:t>
      </w:r>
      <w:r>
        <w:rPr>
          <w:rFonts w:hint="eastAsia" w:ascii="宋体" w:hAnsi="宋体" w:eastAsia="宋体" w:cs="宋体"/>
          <w:sz w:val="24"/>
          <w:u w:val="single"/>
        </w:rPr>
        <w:t xml:space="preserve">                                          </w:t>
      </w:r>
    </w:p>
    <w:p>
      <w:pPr>
        <w:spacing w:line="360" w:lineRule="auto"/>
        <w:rPr>
          <w:rFonts w:hint="eastAsia" w:ascii="宋体" w:hAnsi="宋体" w:eastAsia="宋体" w:cs="宋体"/>
        </w:rPr>
      </w:pPr>
      <w:r>
        <w:rPr>
          <w:rFonts w:hint="eastAsia" w:ascii="宋体" w:hAnsi="宋体" w:eastAsia="宋体" w:cs="宋体"/>
          <w:sz w:val="24"/>
        </w:rPr>
        <w:t>手机：</w:t>
      </w:r>
      <w:r>
        <w:rPr>
          <w:rFonts w:hint="eastAsia" w:ascii="宋体" w:hAnsi="宋体" w:eastAsia="宋体" w:cs="宋体"/>
          <w:sz w:val="24"/>
          <w:u w:val="single"/>
        </w:rPr>
        <w:t xml:space="preserve">             </w:t>
      </w:r>
      <w:r>
        <w:rPr>
          <w:rFonts w:hint="eastAsia" w:ascii="宋体" w:hAnsi="宋体" w:eastAsia="宋体" w:cs="宋体"/>
          <w:sz w:val="24"/>
        </w:rPr>
        <w:t xml:space="preserve">  传真：</w:t>
      </w:r>
      <w:r>
        <w:rPr>
          <w:rFonts w:hint="eastAsia" w:ascii="宋体" w:hAnsi="宋体" w:eastAsia="宋体" w:cs="宋体"/>
          <w:sz w:val="24"/>
          <w:u w:val="single"/>
        </w:rPr>
        <w:t xml:space="preserve">                        </w:t>
      </w:r>
      <w:r>
        <w:rPr>
          <w:rFonts w:hint="eastAsia" w:ascii="宋体" w:hAnsi="宋体" w:eastAsia="宋体" w:cs="宋体"/>
          <w:sz w:val="24"/>
        </w:rPr>
        <w:t xml:space="preserve"> </w:t>
      </w:r>
    </w:p>
    <w:p>
      <w:pPr>
        <w:spacing w:line="360" w:lineRule="auto"/>
        <w:rPr>
          <w:rFonts w:hint="eastAsia" w:ascii="宋体" w:hAnsi="宋体" w:eastAsia="宋体" w:cs="宋体"/>
        </w:rPr>
      </w:pPr>
      <w:r>
        <w:rPr>
          <w:rFonts w:hint="eastAsia" w:ascii="宋体" w:hAnsi="宋体" w:eastAsia="宋体" w:cs="宋体"/>
          <w:sz w:val="24"/>
        </w:rPr>
        <w:t>单位名称（公章）             法定代表人（签字或盖章）</w:t>
      </w:r>
    </w:p>
    <w:p>
      <w:pPr>
        <w:spacing w:line="360" w:lineRule="auto"/>
        <w:ind w:firstLine="1200"/>
        <w:rPr>
          <w:rFonts w:hint="eastAsia" w:ascii="宋体" w:hAnsi="宋体" w:eastAsia="宋体" w:cs="宋体"/>
        </w:rPr>
      </w:pPr>
      <w:r>
        <w:rPr>
          <w:rFonts w:hint="eastAsia" w:ascii="宋体" w:hAnsi="宋体" w:eastAsia="宋体" w:cs="宋体"/>
          <w:sz w:val="24"/>
        </w:rPr>
        <w:t xml:space="preserve">年   月   日                 年   月    日  </w:t>
      </w:r>
    </w:p>
    <w:p>
      <w:pPr>
        <w:spacing w:line="360" w:lineRule="auto"/>
        <w:rPr>
          <w:rFonts w:hint="eastAsia" w:ascii="宋体" w:hAnsi="宋体" w:eastAsia="宋体" w:cs="宋体"/>
        </w:rPr>
      </w:pPr>
      <w:r>
        <w:rPr>
          <w:rFonts w:hint="eastAsia" w:ascii="宋体" w:hAnsi="宋体" w:eastAsia="宋体" w:cs="宋体"/>
          <w:sz w:val="24"/>
        </w:rPr>
        <w:t xml:space="preserve"> </w:t>
      </w:r>
    </w:p>
    <w:p>
      <w:pPr>
        <w:spacing w:line="360" w:lineRule="auto"/>
        <w:rPr>
          <w:rFonts w:hint="eastAsia" w:ascii="宋体" w:hAnsi="宋体" w:eastAsia="宋体" w:cs="宋体"/>
        </w:rPr>
      </w:pPr>
      <w:r>
        <w:rPr>
          <w:rFonts w:hint="eastAsia" w:ascii="宋体" w:hAnsi="宋体" w:eastAsia="宋体" w:cs="宋体"/>
          <w:sz w:val="24"/>
        </w:rPr>
        <w:t xml:space="preserve"> </w:t>
      </w:r>
    </w:p>
    <w:p>
      <w:pPr>
        <w:spacing w:line="360" w:lineRule="auto"/>
        <w:rPr>
          <w:rFonts w:hint="eastAsia" w:ascii="宋体" w:hAnsi="宋体" w:eastAsia="宋体" w:cs="宋体"/>
        </w:rPr>
      </w:pPr>
      <w:r>
        <w:rPr>
          <w:rFonts w:hint="eastAsia" w:ascii="宋体" w:hAnsi="宋体" w:eastAsia="宋体" w:cs="宋体"/>
          <w:sz w:val="24"/>
        </w:rPr>
        <w:t>法定代表人身份证复印件</w:t>
      </w:r>
    </w:p>
    <w:p>
      <w:pPr>
        <w:spacing w:line="360" w:lineRule="auto"/>
        <w:rPr>
          <w:rFonts w:hint="eastAsia" w:ascii="宋体" w:hAnsi="宋体" w:eastAsia="宋体" w:cs="宋体"/>
          <w:sz w:val="24"/>
        </w:rPr>
      </w:pPr>
    </w:p>
    <w:p>
      <w:pPr>
        <w:spacing w:line="360" w:lineRule="auto"/>
        <w:rPr>
          <w:rFonts w:hint="eastAsia" w:ascii="宋体" w:hAnsi="宋体" w:eastAsia="宋体" w:cs="宋体"/>
          <w:sz w:val="24"/>
        </w:rPr>
      </w:pPr>
    </w:p>
    <w:p>
      <w:pPr>
        <w:spacing w:line="360" w:lineRule="auto"/>
        <w:rPr>
          <w:rFonts w:hint="eastAsia" w:ascii="宋体" w:hAnsi="宋体" w:eastAsia="宋体" w:cs="宋体"/>
          <w:sz w:val="24"/>
        </w:rPr>
      </w:pPr>
    </w:p>
    <w:p>
      <w:pPr>
        <w:spacing w:line="360" w:lineRule="auto"/>
        <w:rPr>
          <w:rFonts w:hint="eastAsia" w:ascii="宋体" w:hAnsi="宋体" w:eastAsia="宋体" w:cs="宋体"/>
          <w:sz w:val="24"/>
        </w:rPr>
      </w:pPr>
    </w:p>
    <w:p>
      <w:pPr>
        <w:spacing w:line="360" w:lineRule="auto"/>
        <w:rPr>
          <w:rFonts w:hint="eastAsia" w:ascii="宋体" w:hAnsi="宋体" w:eastAsia="宋体" w:cs="宋体"/>
        </w:rPr>
      </w:pPr>
      <w:r>
        <w:rPr>
          <w:rFonts w:hint="eastAsia" w:ascii="宋体" w:hAnsi="宋体" w:eastAsia="宋体" w:cs="宋体"/>
          <w:sz w:val="24"/>
        </w:rPr>
        <w:t>被授权人身份证复印件</w:t>
      </w:r>
    </w:p>
    <w:p>
      <w:pPr>
        <w:spacing w:line="360" w:lineRule="auto"/>
        <w:rPr>
          <w:rFonts w:hint="eastAsia" w:ascii="宋体" w:hAnsi="宋体" w:eastAsia="宋体" w:cs="宋体"/>
          <w:sz w:val="24"/>
        </w:rPr>
      </w:pPr>
    </w:p>
    <w:p>
      <w:pPr>
        <w:spacing w:line="360" w:lineRule="auto"/>
        <w:rPr>
          <w:rFonts w:hint="eastAsia" w:ascii="宋体" w:hAnsi="宋体" w:eastAsia="宋体" w:cs="宋体"/>
        </w:rPr>
      </w:pPr>
      <w:r>
        <w:rPr>
          <w:rFonts w:hint="eastAsia" w:ascii="宋体" w:hAnsi="宋体" w:eastAsia="宋体" w:cs="宋体"/>
          <w:sz w:val="24"/>
        </w:rPr>
        <w:t xml:space="preserve"> </w:t>
      </w:r>
    </w:p>
    <w:p>
      <w:pPr>
        <w:spacing w:line="360" w:lineRule="auto"/>
        <w:ind w:firstLine="2280"/>
        <w:rPr>
          <w:rFonts w:hint="eastAsia" w:ascii="宋体" w:hAnsi="宋体" w:eastAsia="宋体" w:cs="宋体"/>
        </w:rPr>
      </w:pPr>
      <w:r>
        <w:rPr>
          <w:rFonts w:hint="eastAsia" w:ascii="宋体" w:hAnsi="宋体" w:eastAsia="宋体" w:cs="宋体"/>
          <w:sz w:val="24"/>
        </w:rPr>
        <w:t>（粘贴此处）</w:t>
      </w:r>
    </w:p>
    <w:p>
      <w:pPr>
        <w:spacing w:line="360" w:lineRule="auto"/>
        <w:ind w:firstLine="2289"/>
        <w:rPr>
          <w:rFonts w:hint="eastAsia" w:ascii="宋体" w:hAnsi="宋体" w:eastAsia="宋体" w:cs="宋体"/>
          <w:b/>
          <w:bCs/>
          <w:sz w:val="24"/>
        </w:rPr>
      </w:pPr>
    </w:p>
    <w:p>
      <w:pPr>
        <w:spacing w:line="360" w:lineRule="auto"/>
        <w:rPr>
          <w:rFonts w:hint="eastAsia" w:ascii="宋体" w:hAnsi="宋体" w:eastAsia="宋体" w:cs="宋体"/>
        </w:rPr>
      </w:pPr>
      <w:r>
        <w:rPr>
          <w:rFonts w:hint="eastAsia" w:ascii="宋体" w:hAnsi="宋体" w:eastAsia="宋体" w:cs="宋体"/>
          <w:b/>
          <w:bCs/>
          <w:sz w:val="24"/>
        </w:rPr>
        <w:t>注:</w:t>
      </w:r>
      <w:r>
        <w:rPr>
          <w:rFonts w:hint="eastAsia" w:ascii="宋体" w:hAnsi="宋体" w:eastAsia="宋体" w:cs="宋体"/>
          <w:b/>
          <w:bCs/>
          <w:sz w:val="28"/>
          <w:szCs w:val="28"/>
        </w:rPr>
        <w:t xml:space="preserve"> </w:t>
      </w:r>
      <w:r>
        <w:rPr>
          <w:rFonts w:hint="eastAsia" w:ascii="宋体" w:hAnsi="宋体" w:eastAsia="宋体" w:cs="宋体"/>
          <w:b/>
          <w:bCs/>
          <w:sz w:val="24"/>
        </w:rPr>
        <w:t>如为被授权人参加投标时，须将身份证原件带至开标现场备查</w:t>
      </w:r>
      <w:r>
        <w:rPr>
          <w:rFonts w:hint="eastAsia" w:ascii="宋体" w:hAnsi="宋体" w:eastAsia="宋体" w:cs="宋体"/>
          <w:b/>
          <w:bCs/>
          <w:sz w:val="28"/>
          <w:szCs w:val="28"/>
        </w:rPr>
        <w:t>。</w:t>
      </w:r>
    </w:p>
    <w:p>
      <w:pPr>
        <w:pStyle w:val="4"/>
        <w:numPr>
          <w:ilvl w:val="0"/>
          <w:numId w:val="2"/>
        </w:numPr>
        <w:ind w:left="-420" w:leftChars="0" w:firstLine="42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rPr>
        <w:br w:type="page"/>
      </w:r>
      <w:r>
        <w:rPr>
          <w:rFonts w:hint="eastAsia" w:ascii="宋体" w:hAnsi="宋体" w:eastAsia="宋体" w:cs="宋体"/>
          <w:sz w:val="24"/>
          <w:szCs w:val="24"/>
          <w:lang w:val="en-US" w:eastAsia="zh-CN"/>
        </w:rPr>
        <w:t>项目组人员及设备</w:t>
      </w:r>
    </w:p>
    <w:p>
      <w:pPr>
        <w:numPr>
          <w:ilvl w:val="0"/>
          <w:numId w:val="0"/>
        </w:numPr>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3.1</w:t>
      </w:r>
      <w:r>
        <w:rPr>
          <w:rFonts w:hint="eastAsia" w:ascii="宋体" w:hAnsi="宋体" w:eastAsia="宋体" w:cs="宋体"/>
          <w:sz w:val="24"/>
          <w:szCs w:val="24"/>
        </w:rPr>
        <w:t>本标段的主要人员</w:t>
      </w:r>
    </w:p>
    <w:p>
      <w:pPr>
        <w:spacing w:line="440" w:lineRule="exact"/>
        <w:rPr>
          <w:rFonts w:hint="eastAsia" w:ascii="宋体" w:hAnsi="宋体" w:eastAsia="宋体" w:cs="宋体"/>
          <w:sz w:val="24"/>
        </w:rPr>
      </w:pPr>
      <w:r>
        <w:rPr>
          <w:rFonts w:hint="eastAsia" w:ascii="宋体" w:hAnsi="宋体" w:eastAsia="宋体" w:cs="宋体"/>
          <w:b/>
          <w:sz w:val="24"/>
        </w:rPr>
        <w:t>致：</w:t>
      </w:r>
      <w:r>
        <w:rPr>
          <w:rFonts w:hint="eastAsia" w:ascii="宋体" w:hAnsi="宋体" w:eastAsia="宋体" w:cs="宋体"/>
          <w:b/>
          <w:sz w:val="24"/>
          <w:u w:val="single"/>
        </w:rPr>
        <w:t xml:space="preserve"> 南通市崇川区城市工程建设管理中心  </w:t>
      </w:r>
    </w:p>
    <w:p>
      <w:pPr>
        <w:spacing w:line="440" w:lineRule="exact"/>
        <w:rPr>
          <w:rFonts w:hint="eastAsia" w:ascii="宋体" w:hAnsi="宋体" w:eastAsia="宋体" w:cs="宋体"/>
          <w:sz w:val="24"/>
        </w:rPr>
      </w:pPr>
      <w:r>
        <w:rPr>
          <w:rFonts w:hint="eastAsia" w:ascii="宋体" w:hAnsi="宋体" w:eastAsia="宋体" w:cs="宋体"/>
          <w:sz w:val="24"/>
        </w:rPr>
        <w:t>我单位派驻本标段的主要人员一览表如下：</w:t>
      </w:r>
    </w:p>
    <w:tbl>
      <w:tblPr>
        <w:tblStyle w:val="17"/>
        <w:tblW w:w="9749" w:type="dxa"/>
        <w:tblInd w:w="-5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2466"/>
        <w:gridCol w:w="1543"/>
        <w:gridCol w:w="2014"/>
        <w:gridCol w:w="1596"/>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序</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职务</w:t>
            </w:r>
          </w:p>
        </w:tc>
        <w:tc>
          <w:tcPr>
            <w:tcW w:w="1543"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姓名</w:t>
            </w:r>
          </w:p>
        </w:tc>
        <w:tc>
          <w:tcPr>
            <w:tcW w:w="2014"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身份证号码</w:t>
            </w:r>
          </w:p>
        </w:tc>
        <w:tc>
          <w:tcPr>
            <w:tcW w:w="1596" w:type="dxa"/>
            <w:vAlign w:val="center"/>
          </w:tcPr>
          <w:p>
            <w:pPr>
              <w:spacing w:line="280" w:lineRule="exact"/>
              <w:ind w:left="240" w:hanging="240" w:hangingChars="100"/>
              <w:jc w:val="center"/>
              <w:rPr>
                <w:rFonts w:hint="eastAsia" w:ascii="宋体" w:hAnsi="宋体" w:eastAsia="宋体" w:cs="宋体"/>
                <w:sz w:val="24"/>
              </w:rPr>
            </w:pPr>
            <w:r>
              <w:rPr>
                <w:rFonts w:hint="eastAsia" w:ascii="宋体" w:hAnsi="宋体" w:eastAsia="宋体" w:cs="宋体"/>
                <w:sz w:val="24"/>
              </w:rPr>
              <w:t>职称(资格)(学历)</w:t>
            </w:r>
          </w:p>
          <w:p>
            <w:pPr>
              <w:spacing w:line="280" w:lineRule="exact"/>
              <w:ind w:left="240" w:hanging="240" w:hangingChars="100"/>
              <w:jc w:val="center"/>
              <w:rPr>
                <w:rFonts w:hint="eastAsia" w:ascii="宋体" w:hAnsi="宋体" w:eastAsia="宋体" w:cs="宋体"/>
                <w:sz w:val="24"/>
              </w:rPr>
            </w:pPr>
            <w:r>
              <w:rPr>
                <w:rFonts w:hint="eastAsia" w:ascii="宋体" w:hAnsi="宋体" w:eastAsia="宋体" w:cs="宋体"/>
                <w:sz w:val="24"/>
              </w:rPr>
              <w:t>证书名称</w:t>
            </w:r>
          </w:p>
        </w:tc>
        <w:tc>
          <w:tcPr>
            <w:tcW w:w="1554" w:type="dxa"/>
            <w:vAlign w:val="center"/>
          </w:tcPr>
          <w:p>
            <w:pPr>
              <w:spacing w:line="280" w:lineRule="exact"/>
              <w:ind w:left="240" w:hanging="240" w:hangingChars="100"/>
              <w:jc w:val="center"/>
              <w:rPr>
                <w:rFonts w:hint="eastAsia" w:ascii="宋体" w:hAnsi="宋体" w:eastAsia="宋体" w:cs="宋体"/>
                <w:sz w:val="24"/>
              </w:rPr>
            </w:pPr>
            <w:r>
              <w:rPr>
                <w:rFonts w:hint="eastAsia" w:ascii="宋体" w:hAnsi="宋体" w:eastAsia="宋体" w:cs="宋体"/>
                <w:sz w:val="24"/>
              </w:rPr>
              <w:t>职称(资格)(学历)</w:t>
            </w:r>
          </w:p>
          <w:p>
            <w:pPr>
              <w:spacing w:line="280" w:lineRule="exact"/>
              <w:jc w:val="center"/>
              <w:rPr>
                <w:rFonts w:hint="eastAsia" w:ascii="宋体" w:hAnsi="宋体" w:eastAsia="宋体" w:cs="宋体"/>
                <w:sz w:val="24"/>
              </w:rPr>
            </w:pPr>
            <w:r>
              <w:rPr>
                <w:rFonts w:hint="eastAsia" w:ascii="宋体" w:hAnsi="宋体" w:eastAsia="宋体" w:cs="宋体"/>
                <w:sz w:val="24"/>
              </w:rPr>
              <w:t>证书编号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1</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项目经理</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2</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技术负责人</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3</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巡查员</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4</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安全员</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5</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资料员</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6</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技术员</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sz w:val="24"/>
                <w:lang w:val="en-US" w:eastAsia="zh-CN"/>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bl>
    <w:p>
      <w:pPr>
        <w:spacing w:line="440" w:lineRule="exact"/>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注：以上表格投标供应商可根据自身情况增加行数，格式不变</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本合同执行中的日常工作、现场管理、质量标准、结算与支付等方面工作，均由项目经理代表本单位全面负责。</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本合同执行中施肥、修剪、病虫害防治、防腐补洞等技术性指导工作，均由技术负责人代表本单位全面负责。</w:t>
      </w:r>
    </w:p>
    <w:p>
      <w:pPr>
        <w:spacing w:line="440" w:lineRule="exact"/>
        <w:ind w:firstLine="2650" w:firstLineChars="1100"/>
        <w:rPr>
          <w:rFonts w:hint="eastAsia" w:ascii="宋体" w:hAnsi="宋体" w:eastAsia="宋体" w:cs="宋体"/>
          <w:b/>
          <w:sz w:val="24"/>
        </w:rPr>
      </w:pPr>
      <w:r>
        <w:rPr>
          <w:rFonts w:hint="eastAsia" w:ascii="宋体" w:hAnsi="宋体" w:eastAsia="宋体" w:cs="宋体"/>
          <w:b/>
          <w:sz w:val="24"/>
          <w:lang w:eastAsia="zh-CN"/>
        </w:rPr>
        <w:t>投标供应商</w:t>
      </w:r>
      <w:r>
        <w:rPr>
          <w:rFonts w:hint="eastAsia" w:ascii="宋体" w:hAnsi="宋体" w:eastAsia="宋体" w:cs="宋体"/>
          <w:b/>
          <w:sz w:val="24"/>
        </w:rPr>
        <w:t>：</w:t>
      </w:r>
      <w:r>
        <w:rPr>
          <w:rFonts w:hint="eastAsia" w:ascii="宋体" w:hAnsi="宋体" w:eastAsia="宋体" w:cs="宋体"/>
          <w:b/>
          <w:sz w:val="24"/>
          <w:u w:val="single"/>
        </w:rPr>
        <w:t xml:space="preserve">        </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rPr>
        <w:t>（盖章）</w:t>
      </w:r>
    </w:p>
    <w:p>
      <w:pPr>
        <w:spacing w:line="440" w:lineRule="exact"/>
        <w:ind w:firstLine="2650" w:firstLineChars="1100"/>
        <w:rPr>
          <w:rFonts w:hint="eastAsia" w:ascii="宋体" w:hAnsi="宋体" w:eastAsia="宋体" w:cs="宋体"/>
          <w:sz w:val="24"/>
        </w:rPr>
      </w:pPr>
      <w:r>
        <w:rPr>
          <w:rFonts w:hint="eastAsia" w:ascii="宋体" w:hAnsi="宋体" w:eastAsia="宋体" w:cs="宋体"/>
          <w:b/>
          <w:sz w:val="24"/>
        </w:rPr>
        <w:t>法定代表人或被授权人：：</w:t>
      </w:r>
      <w:r>
        <w:rPr>
          <w:rFonts w:hint="eastAsia" w:ascii="宋体" w:hAnsi="宋体" w:eastAsia="宋体" w:cs="宋体"/>
          <w:b/>
          <w:sz w:val="24"/>
          <w:u w:val="single"/>
        </w:rPr>
        <w:t xml:space="preserve">           </w:t>
      </w:r>
      <w:r>
        <w:rPr>
          <w:rFonts w:hint="eastAsia" w:ascii="宋体" w:hAnsi="宋体" w:eastAsia="宋体" w:cs="宋体"/>
          <w:b/>
          <w:sz w:val="24"/>
        </w:rPr>
        <w:t>（签名或印章）</w:t>
      </w:r>
    </w:p>
    <w:p>
      <w:pPr>
        <w:spacing w:line="440" w:lineRule="exact"/>
        <w:ind w:firstLine="5060" w:firstLineChars="2100"/>
        <w:rPr>
          <w:rFonts w:hint="eastAsia" w:ascii="宋体" w:hAnsi="宋体" w:eastAsia="宋体" w:cs="宋体"/>
          <w:b/>
          <w:sz w:val="24"/>
          <w:highlight w:val="none"/>
        </w:rPr>
      </w:pPr>
      <w:r>
        <w:rPr>
          <w:rFonts w:hint="eastAsia" w:ascii="宋体" w:hAnsi="宋体" w:eastAsia="宋体" w:cs="宋体"/>
          <w:b/>
          <w:sz w:val="24"/>
          <w:highlight w:val="none"/>
        </w:rPr>
        <w:t xml:space="preserve">日  期：   </w:t>
      </w:r>
      <w:r>
        <w:rPr>
          <w:rFonts w:hint="eastAsia" w:ascii="宋体" w:hAnsi="宋体" w:eastAsia="宋体" w:cs="宋体"/>
          <w:b/>
          <w:sz w:val="24"/>
          <w:highlight w:val="none"/>
          <w:lang w:val="en-US" w:eastAsia="zh-CN"/>
        </w:rPr>
        <w:t xml:space="preserve"> </w:t>
      </w:r>
      <w:r>
        <w:rPr>
          <w:rFonts w:hint="eastAsia" w:ascii="宋体" w:hAnsi="宋体" w:eastAsia="宋体" w:cs="宋体"/>
          <w:b/>
          <w:sz w:val="24"/>
          <w:highlight w:val="none"/>
        </w:rPr>
        <w:t xml:space="preserve"> 年 </w:t>
      </w:r>
      <w:r>
        <w:rPr>
          <w:rFonts w:hint="eastAsia" w:ascii="宋体" w:hAnsi="宋体" w:eastAsia="宋体" w:cs="宋体"/>
          <w:b/>
          <w:sz w:val="24"/>
          <w:highlight w:val="none"/>
          <w:lang w:val="en-US" w:eastAsia="zh-CN"/>
        </w:rPr>
        <w:t xml:space="preserve"> </w:t>
      </w:r>
      <w:r>
        <w:rPr>
          <w:rFonts w:hint="eastAsia" w:ascii="宋体" w:hAnsi="宋体" w:eastAsia="宋体" w:cs="宋体"/>
          <w:b/>
          <w:sz w:val="24"/>
          <w:highlight w:val="none"/>
        </w:rPr>
        <w:t xml:space="preserve">  月 </w:t>
      </w:r>
      <w:r>
        <w:rPr>
          <w:rFonts w:hint="eastAsia" w:ascii="宋体" w:hAnsi="宋体" w:eastAsia="宋体" w:cs="宋体"/>
          <w:b/>
          <w:sz w:val="24"/>
          <w:highlight w:val="none"/>
          <w:lang w:val="en-US" w:eastAsia="zh-CN"/>
        </w:rPr>
        <w:t xml:space="preserve">   </w:t>
      </w:r>
      <w:r>
        <w:rPr>
          <w:rFonts w:hint="eastAsia" w:ascii="宋体" w:hAnsi="宋体" w:eastAsia="宋体" w:cs="宋体"/>
          <w:b/>
          <w:sz w:val="24"/>
          <w:highlight w:val="none"/>
        </w:rPr>
        <w:t xml:space="preserve"> 日</w:t>
      </w:r>
    </w:p>
    <w:p>
      <w:pPr>
        <w:pStyle w:val="15"/>
        <w:ind w:firstLine="240"/>
        <w:rPr>
          <w:rFonts w:hint="eastAsia" w:ascii="宋体" w:hAnsi="宋体" w:eastAsia="宋体" w:cs="宋体"/>
          <w:color w:val="auto"/>
          <w:sz w:val="24"/>
          <w:highlight w:val="none"/>
        </w:rPr>
      </w:pPr>
    </w:p>
    <w:p>
      <w:pPr>
        <w:widowControl/>
        <w:snapToGrid w:val="0"/>
        <w:spacing w:line="360" w:lineRule="auto"/>
        <w:ind w:firstLine="480"/>
        <w:jc w:val="left"/>
        <w:rPr>
          <w:rFonts w:hint="eastAsia" w:ascii="宋体" w:hAnsi="宋体" w:eastAsia="宋体" w:cs="宋体"/>
          <w:kern w:val="0"/>
          <w:sz w:val="24"/>
          <w:highlight w:val="none"/>
          <w:lang w:val="en-US" w:eastAsia="zh-CN"/>
        </w:rPr>
      </w:pPr>
      <w:r>
        <w:rPr>
          <w:rFonts w:hint="eastAsia" w:ascii="宋体" w:hAnsi="宋体" w:eastAsia="宋体" w:cs="宋体"/>
          <w:sz w:val="24"/>
          <w:highlight w:val="none"/>
        </w:rPr>
        <w:t>备注：</w:t>
      </w:r>
      <w:r>
        <w:rPr>
          <w:rFonts w:hint="eastAsia" w:ascii="宋体" w:hAnsi="宋体" w:eastAsia="宋体" w:cs="宋体"/>
          <w:kern w:val="0"/>
          <w:sz w:val="24"/>
          <w:highlight w:val="none"/>
        </w:rPr>
        <w:t>①上述人员（除</w:t>
      </w:r>
      <w:r>
        <w:rPr>
          <w:rFonts w:hint="eastAsia" w:ascii="宋体" w:hAnsi="宋体" w:eastAsia="宋体" w:cs="宋体"/>
          <w:kern w:val="0"/>
          <w:sz w:val="24"/>
          <w:highlight w:val="none"/>
          <w:lang w:val="en-US" w:eastAsia="zh-CN"/>
        </w:rPr>
        <w:t>养护作业人员、</w:t>
      </w:r>
      <w:r>
        <w:rPr>
          <w:rFonts w:hint="eastAsia" w:ascii="宋体" w:hAnsi="宋体" w:eastAsia="宋体" w:cs="宋体"/>
          <w:kern w:val="0"/>
          <w:sz w:val="24"/>
          <w:highlight w:val="none"/>
        </w:rPr>
        <w:t>保安</w:t>
      </w:r>
      <w:r>
        <w:rPr>
          <w:rFonts w:hint="eastAsia" w:ascii="宋体" w:hAnsi="宋体" w:eastAsia="宋体" w:cs="宋体"/>
          <w:kern w:val="0"/>
          <w:sz w:val="24"/>
          <w:highlight w:val="none"/>
          <w:lang w:eastAsia="zh-CN"/>
        </w:rPr>
        <w:t>及保洁</w:t>
      </w:r>
      <w:r>
        <w:rPr>
          <w:rFonts w:hint="eastAsia" w:ascii="宋体" w:hAnsi="宋体" w:eastAsia="宋体" w:cs="宋体"/>
          <w:kern w:val="0"/>
          <w:sz w:val="24"/>
          <w:highlight w:val="none"/>
        </w:rPr>
        <w:t>人员）年龄均在男性60周岁以内，女性55周岁以内，必须为投标企业正式员工，以企业聘用合同和社保部门出具的</w:t>
      </w:r>
      <w:r>
        <w:rPr>
          <w:rFonts w:hint="eastAsia" w:ascii="宋体" w:hAnsi="宋体" w:eastAsia="宋体" w:cs="宋体"/>
          <w:color w:val="auto"/>
          <w:kern w:val="0"/>
          <w:sz w:val="24"/>
          <w:highlight w:val="none"/>
          <w:u w:val="single"/>
        </w:rPr>
        <w:t>“近</w:t>
      </w:r>
      <w:r>
        <w:rPr>
          <w:rFonts w:hint="eastAsia" w:ascii="宋体" w:hAnsi="宋体" w:eastAsia="宋体" w:cs="宋体"/>
          <w:color w:val="auto"/>
          <w:kern w:val="0"/>
          <w:sz w:val="24"/>
          <w:highlight w:val="none"/>
          <w:u w:val="single"/>
          <w:lang w:val="en-US" w:eastAsia="zh-CN"/>
        </w:rPr>
        <w:t>1</w:t>
      </w:r>
      <w:r>
        <w:rPr>
          <w:rFonts w:hint="eastAsia" w:ascii="宋体" w:hAnsi="宋体" w:eastAsia="宋体" w:cs="宋体"/>
          <w:color w:val="auto"/>
          <w:kern w:val="0"/>
          <w:sz w:val="24"/>
          <w:highlight w:val="none"/>
          <w:u w:val="single"/>
        </w:rPr>
        <w:t>个月（</w:t>
      </w:r>
      <w:r>
        <w:rPr>
          <w:rFonts w:hint="eastAsia" w:ascii="宋体" w:hAnsi="宋体" w:eastAsia="宋体" w:cs="宋体"/>
          <w:color w:val="auto"/>
          <w:kern w:val="0"/>
          <w:sz w:val="24"/>
          <w:highlight w:val="none"/>
          <w:u w:val="single"/>
          <w:lang w:eastAsia="zh-CN"/>
        </w:rPr>
        <w:t>2022年</w:t>
      </w:r>
      <w:r>
        <w:rPr>
          <w:rFonts w:hint="eastAsia" w:ascii="宋体" w:hAnsi="宋体" w:eastAsia="宋体" w:cs="宋体"/>
          <w:color w:val="auto"/>
          <w:kern w:val="0"/>
          <w:sz w:val="24"/>
          <w:highlight w:val="none"/>
          <w:u w:val="single"/>
          <w:lang w:val="en-US" w:eastAsia="zh-CN"/>
        </w:rPr>
        <w:t>11</w:t>
      </w:r>
      <w:r>
        <w:rPr>
          <w:rFonts w:hint="eastAsia" w:ascii="宋体" w:hAnsi="宋体" w:eastAsia="宋体" w:cs="宋体"/>
          <w:color w:val="auto"/>
          <w:kern w:val="0"/>
          <w:sz w:val="24"/>
          <w:highlight w:val="none"/>
          <w:u w:val="single"/>
          <w:lang w:eastAsia="zh-CN"/>
        </w:rPr>
        <w:t>月</w:t>
      </w:r>
      <w:r>
        <w:rPr>
          <w:rFonts w:hint="eastAsia" w:ascii="宋体" w:hAnsi="宋体" w:eastAsia="宋体" w:cs="宋体"/>
          <w:color w:val="auto"/>
          <w:kern w:val="0"/>
          <w:sz w:val="24"/>
          <w:highlight w:val="none"/>
          <w:u w:val="single"/>
        </w:rPr>
        <w:t>）社保缴</w:t>
      </w:r>
      <w:r>
        <w:rPr>
          <w:rFonts w:hint="eastAsia" w:ascii="宋体" w:hAnsi="宋体" w:eastAsia="宋体" w:cs="宋体"/>
          <w:color w:val="auto"/>
          <w:kern w:val="0"/>
          <w:sz w:val="24"/>
          <w:highlight w:val="none"/>
        </w:rPr>
        <w:t>费记录”，项目负责人需出具</w:t>
      </w:r>
      <w:r>
        <w:rPr>
          <w:rFonts w:hint="eastAsia" w:ascii="宋体" w:hAnsi="宋体" w:eastAsia="宋体" w:cs="宋体"/>
          <w:color w:val="auto"/>
          <w:kern w:val="0"/>
          <w:sz w:val="24"/>
          <w:highlight w:val="none"/>
          <w:u w:val="single"/>
        </w:rPr>
        <w:t>“近</w:t>
      </w:r>
      <w:r>
        <w:rPr>
          <w:rFonts w:hint="eastAsia" w:ascii="宋体" w:hAnsi="宋体" w:eastAsia="宋体" w:cs="宋体"/>
          <w:color w:val="auto"/>
          <w:kern w:val="0"/>
          <w:sz w:val="24"/>
          <w:highlight w:val="none"/>
          <w:u w:val="single"/>
          <w:lang w:val="en-US" w:eastAsia="zh-CN"/>
        </w:rPr>
        <w:t>1</w:t>
      </w:r>
      <w:r>
        <w:rPr>
          <w:rFonts w:hint="eastAsia" w:ascii="宋体" w:hAnsi="宋体" w:eastAsia="宋体" w:cs="宋体"/>
          <w:color w:val="auto"/>
          <w:kern w:val="0"/>
          <w:sz w:val="24"/>
          <w:highlight w:val="none"/>
          <w:u w:val="single"/>
        </w:rPr>
        <w:t>个月（</w:t>
      </w:r>
      <w:r>
        <w:rPr>
          <w:rFonts w:hint="eastAsia" w:ascii="宋体" w:hAnsi="宋体" w:eastAsia="宋体" w:cs="宋体"/>
          <w:color w:val="auto"/>
          <w:kern w:val="0"/>
          <w:sz w:val="24"/>
          <w:highlight w:val="none"/>
          <w:u w:val="single"/>
          <w:lang w:eastAsia="zh-CN"/>
        </w:rPr>
        <w:t>2022年</w:t>
      </w:r>
      <w:r>
        <w:rPr>
          <w:rFonts w:hint="eastAsia" w:ascii="宋体" w:hAnsi="宋体" w:eastAsia="宋体" w:cs="宋体"/>
          <w:color w:val="auto"/>
          <w:kern w:val="0"/>
          <w:sz w:val="24"/>
          <w:highlight w:val="none"/>
          <w:u w:val="single"/>
          <w:lang w:val="en-US" w:eastAsia="zh-CN"/>
        </w:rPr>
        <w:t>11</w:t>
      </w:r>
      <w:r>
        <w:rPr>
          <w:rFonts w:hint="eastAsia" w:ascii="宋体" w:hAnsi="宋体" w:eastAsia="宋体" w:cs="宋体"/>
          <w:color w:val="auto"/>
          <w:kern w:val="0"/>
          <w:sz w:val="24"/>
          <w:highlight w:val="none"/>
          <w:u w:val="single"/>
          <w:lang w:eastAsia="zh-CN"/>
        </w:rPr>
        <w:t>月</w:t>
      </w:r>
      <w:r>
        <w:rPr>
          <w:rFonts w:hint="eastAsia" w:ascii="宋体" w:hAnsi="宋体" w:eastAsia="宋体" w:cs="宋体"/>
          <w:color w:val="auto"/>
          <w:kern w:val="0"/>
          <w:sz w:val="24"/>
          <w:highlight w:val="none"/>
          <w:u w:val="single"/>
        </w:rPr>
        <w:t>）社保缴</w:t>
      </w:r>
      <w:r>
        <w:rPr>
          <w:rFonts w:hint="eastAsia" w:ascii="宋体" w:hAnsi="宋体" w:eastAsia="宋体" w:cs="宋体"/>
          <w:color w:val="auto"/>
          <w:kern w:val="0"/>
          <w:sz w:val="24"/>
          <w:highlight w:val="none"/>
        </w:rPr>
        <w:t>费记录”。②项目经理和技术负责人均无在建在管项目。</w:t>
      </w:r>
      <w:r>
        <w:rPr>
          <w:rFonts w:hint="eastAsia" w:ascii="宋体" w:hAnsi="宋体" w:eastAsia="宋体" w:cs="宋体"/>
          <w:color w:val="auto"/>
          <w:kern w:val="0"/>
          <w:sz w:val="24"/>
          <w:highlight w:val="none"/>
          <w:u w:val="single"/>
        </w:rPr>
        <w:t>（投标时需提供无在建</w:t>
      </w:r>
      <w:r>
        <w:rPr>
          <w:rFonts w:hint="eastAsia" w:ascii="宋体" w:hAnsi="宋体" w:eastAsia="宋体" w:cs="宋体"/>
          <w:kern w:val="0"/>
          <w:sz w:val="24"/>
          <w:highlight w:val="none"/>
          <w:u w:val="single"/>
        </w:rPr>
        <w:t>承诺书，格式自拟。）</w:t>
      </w:r>
    </w:p>
    <w:p>
      <w:pPr>
        <w:rPr>
          <w:rFonts w:hint="eastAsia" w:ascii="宋体" w:hAnsi="宋体" w:eastAsia="宋体" w:cs="宋体"/>
          <w:kern w:val="0"/>
          <w:sz w:val="24"/>
          <w:highlight w:val="none"/>
          <w:lang w:val="en-US" w:eastAsia="zh-CN"/>
        </w:rPr>
      </w:pPr>
      <w:r>
        <w:rPr>
          <w:rFonts w:hint="eastAsia" w:ascii="宋体" w:hAnsi="宋体" w:eastAsia="宋体" w:cs="宋体"/>
          <w:kern w:val="0"/>
          <w:sz w:val="24"/>
          <w:highlight w:val="none"/>
          <w:lang w:val="en-US" w:eastAsia="zh-CN"/>
        </w:rPr>
        <w:br w:type="page"/>
      </w:r>
    </w:p>
    <w:p>
      <w:pPr>
        <w:numPr>
          <w:ilvl w:val="0"/>
          <w:numId w:val="0"/>
        </w:numPr>
        <w:ind w:leftChars="0"/>
        <w:jc w:val="center"/>
        <w:rPr>
          <w:rFonts w:hint="eastAsia"/>
          <w:lang w:val="en-US" w:eastAsia="zh-CN"/>
        </w:rPr>
      </w:pPr>
      <w:r>
        <w:rPr>
          <w:rFonts w:hint="eastAsia" w:ascii="宋体" w:hAnsi="宋体" w:eastAsia="宋体" w:cs="宋体"/>
          <w:sz w:val="24"/>
          <w:szCs w:val="24"/>
          <w:lang w:val="en-US" w:eastAsia="zh-CN"/>
        </w:rPr>
        <w:t>3.2养护作业人员、保安及保洁人员花名册</w:t>
      </w:r>
    </w:p>
    <w:p>
      <w:pPr>
        <w:spacing w:line="440" w:lineRule="exact"/>
        <w:rPr>
          <w:rFonts w:hint="eastAsia" w:ascii="宋体" w:hAnsi="宋体" w:eastAsia="宋体" w:cs="宋体"/>
          <w:sz w:val="24"/>
        </w:rPr>
      </w:pPr>
      <w:r>
        <w:rPr>
          <w:rFonts w:hint="eastAsia" w:ascii="宋体" w:hAnsi="宋体" w:eastAsia="宋体" w:cs="宋体"/>
          <w:b/>
          <w:sz w:val="24"/>
        </w:rPr>
        <w:t>致：</w:t>
      </w:r>
      <w:r>
        <w:rPr>
          <w:rFonts w:hint="eastAsia" w:ascii="宋体" w:hAnsi="宋体" w:eastAsia="宋体" w:cs="宋体"/>
          <w:b/>
          <w:sz w:val="24"/>
          <w:u w:val="single"/>
        </w:rPr>
        <w:t xml:space="preserve"> 南通市崇川区城市工程建设管理中心  </w:t>
      </w:r>
    </w:p>
    <w:p>
      <w:pPr>
        <w:spacing w:line="440" w:lineRule="exact"/>
        <w:rPr>
          <w:rFonts w:hint="eastAsia" w:ascii="宋体" w:hAnsi="宋体" w:eastAsia="宋体" w:cs="宋体"/>
          <w:sz w:val="24"/>
        </w:rPr>
      </w:pPr>
      <w:r>
        <w:rPr>
          <w:rFonts w:hint="eastAsia" w:ascii="宋体" w:hAnsi="宋体" w:eastAsia="宋体" w:cs="宋体"/>
          <w:sz w:val="24"/>
        </w:rPr>
        <w:t>我单位派驻本标段的养护作业人员、保安及保洁人员花名册如下：</w:t>
      </w:r>
    </w:p>
    <w:p>
      <w:pPr>
        <w:pStyle w:val="5"/>
        <w:rPr>
          <w:rFonts w:hint="eastAsia" w:ascii="宋体" w:hAnsi="宋体" w:eastAsia="宋体" w:cs="宋体"/>
        </w:rPr>
      </w:pPr>
    </w:p>
    <w:tbl>
      <w:tblPr>
        <w:tblStyle w:val="17"/>
        <w:tblW w:w="9749" w:type="dxa"/>
        <w:tblInd w:w="-5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2466"/>
        <w:gridCol w:w="1543"/>
        <w:gridCol w:w="2014"/>
        <w:gridCol w:w="1596"/>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序</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rPr>
              <w:t>职务</w:t>
            </w:r>
          </w:p>
        </w:tc>
        <w:tc>
          <w:tcPr>
            <w:tcW w:w="1543"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姓名</w:t>
            </w:r>
          </w:p>
        </w:tc>
        <w:tc>
          <w:tcPr>
            <w:tcW w:w="2014"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身份证号码</w:t>
            </w:r>
          </w:p>
        </w:tc>
        <w:tc>
          <w:tcPr>
            <w:tcW w:w="1596" w:type="dxa"/>
            <w:vAlign w:val="center"/>
          </w:tcPr>
          <w:p>
            <w:pPr>
              <w:spacing w:line="280" w:lineRule="exact"/>
              <w:ind w:left="240" w:hanging="240" w:hangingChars="100"/>
              <w:jc w:val="center"/>
              <w:rPr>
                <w:rFonts w:hint="eastAsia" w:ascii="宋体" w:hAnsi="宋体" w:eastAsia="宋体" w:cs="宋体"/>
                <w:sz w:val="24"/>
                <w:lang w:eastAsia="zh-CN"/>
              </w:rPr>
            </w:pPr>
            <w:r>
              <w:rPr>
                <w:rFonts w:hint="eastAsia" w:ascii="宋体" w:hAnsi="宋体" w:eastAsia="宋体" w:cs="宋体"/>
                <w:sz w:val="24"/>
                <w:lang w:val="en-US" w:eastAsia="zh-CN"/>
              </w:rPr>
              <w:t>年龄</w:t>
            </w:r>
          </w:p>
        </w:tc>
        <w:tc>
          <w:tcPr>
            <w:tcW w:w="1554" w:type="dxa"/>
            <w:vAlign w:val="center"/>
          </w:tcPr>
          <w:p>
            <w:pPr>
              <w:spacing w:line="280" w:lineRule="exact"/>
              <w:jc w:val="center"/>
              <w:rPr>
                <w:rFonts w:hint="eastAsia" w:ascii="宋体" w:hAnsi="宋体" w:eastAsia="宋体" w:cs="宋体"/>
                <w:sz w:val="24"/>
                <w:lang w:eastAsia="zh-CN"/>
              </w:rPr>
            </w:pPr>
            <w:r>
              <w:rPr>
                <w:rFonts w:hint="eastAsia" w:ascii="宋体" w:hAnsi="宋体" w:eastAsia="宋体" w:cs="宋体"/>
                <w:sz w:val="24"/>
                <w:lang w:val="en-US" w:eastAsia="zh-CN"/>
              </w:rPr>
              <w:t>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1</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sz w:val="24"/>
                <w:lang w:val="en-US" w:eastAsia="zh-CN"/>
              </w:rPr>
              <w:t>养护作业人员1</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2</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lang w:val="en-US" w:eastAsia="zh-CN"/>
              </w:rPr>
              <w:t>养护作业人员2</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sz w:val="24"/>
                <w:lang w:val="en-US" w:eastAsia="zh-CN"/>
              </w:rPr>
              <w:t>养护作业人员3</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sz w:val="24"/>
                <w:lang w:val="en-US" w:eastAsia="zh-CN"/>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5</w:t>
            </w:r>
          </w:p>
        </w:tc>
        <w:tc>
          <w:tcPr>
            <w:tcW w:w="2466" w:type="dxa"/>
            <w:vAlign w:val="center"/>
          </w:tcPr>
          <w:p>
            <w:pPr>
              <w:spacing w:line="360" w:lineRule="exact"/>
              <w:ind w:firstLine="120" w:firstLineChars="50"/>
              <w:jc w:val="center"/>
              <w:rPr>
                <w:rFonts w:hint="eastAsia" w:ascii="宋体" w:hAnsi="宋体" w:eastAsia="宋体" w:cs="宋体"/>
                <w:kern w:val="2"/>
                <w:sz w:val="24"/>
                <w:szCs w:val="24"/>
                <w:lang w:val="en-US" w:eastAsia="zh-CN" w:bidi="ar-SA"/>
              </w:rPr>
            </w:pPr>
            <w:r>
              <w:rPr>
                <w:rFonts w:hint="eastAsia" w:ascii="宋体" w:hAnsi="宋体" w:eastAsia="宋体" w:cs="宋体"/>
                <w:sz w:val="24"/>
              </w:rPr>
              <w:t>保安</w:t>
            </w:r>
            <w:r>
              <w:rPr>
                <w:rFonts w:hint="eastAsia" w:ascii="宋体" w:hAnsi="宋体" w:eastAsia="宋体" w:cs="宋体"/>
                <w:sz w:val="24"/>
                <w:lang w:val="en-US" w:eastAsia="zh-CN"/>
              </w:rPr>
              <w:t>1</w:t>
            </w:r>
            <w:r>
              <w:rPr>
                <w:rFonts w:hint="eastAsia" w:ascii="宋体" w:hAnsi="宋体" w:eastAsia="宋体" w:cs="宋体"/>
                <w:sz w:val="24"/>
              </w:rPr>
              <w:t>（如</w:t>
            </w:r>
            <w:r>
              <w:rPr>
                <w:rFonts w:hint="eastAsia" w:ascii="宋体" w:hAnsi="宋体" w:eastAsia="宋体" w:cs="宋体"/>
                <w:kern w:val="0"/>
                <w:sz w:val="24"/>
                <w:lang w:val="en-US" w:eastAsia="zh-CN"/>
              </w:rPr>
              <w:t>投多个标段，则按照要求最高的标段提供</w:t>
            </w:r>
            <w:r>
              <w:rPr>
                <w:rFonts w:hint="eastAsia" w:ascii="宋体" w:hAnsi="宋体" w:eastAsia="宋体" w:cs="宋体"/>
                <w:sz w:val="24"/>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6</w:t>
            </w:r>
          </w:p>
        </w:tc>
        <w:tc>
          <w:tcPr>
            <w:tcW w:w="2466" w:type="dxa"/>
            <w:vAlign w:val="center"/>
          </w:tcPr>
          <w:p>
            <w:pPr>
              <w:spacing w:line="360" w:lineRule="exact"/>
              <w:ind w:firstLine="120" w:firstLineChars="50"/>
              <w:jc w:val="center"/>
              <w:rPr>
                <w:rFonts w:hint="eastAsia" w:ascii="宋体" w:hAnsi="宋体" w:eastAsia="宋体" w:cs="宋体"/>
                <w:kern w:val="2"/>
                <w:sz w:val="24"/>
                <w:szCs w:val="24"/>
                <w:lang w:val="en-US" w:eastAsia="zh-CN" w:bidi="ar-SA"/>
              </w:rPr>
            </w:pPr>
            <w:r>
              <w:rPr>
                <w:rFonts w:hint="eastAsia" w:ascii="宋体" w:hAnsi="宋体" w:eastAsia="宋体" w:cs="宋体"/>
                <w:sz w:val="24"/>
              </w:rPr>
              <w:t>保安</w:t>
            </w:r>
            <w:r>
              <w:rPr>
                <w:rFonts w:hint="eastAsia" w:ascii="宋体" w:hAnsi="宋体" w:eastAsia="宋体" w:cs="宋体"/>
                <w:sz w:val="24"/>
                <w:lang w:val="en-US" w:eastAsia="zh-CN"/>
              </w:rPr>
              <w:t>2</w:t>
            </w:r>
            <w:r>
              <w:rPr>
                <w:rFonts w:hint="eastAsia" w:ascii="宋体" w:hAnsi="宋体" w:eastAsia="宋体" w:cs="宋体"/>
                <w:sz w:val="24"/>
              </w:rPr>
              <w:t>（如</w:t>
            </w:r>
            <w:r>
              <w:rPr>
                <w:rFonts w:hint="eastAsia" w:ascii="宋体" w:hAnsi="宋体" w:eastAsia="宋体" w:cs="宋体"/>
                <w:kern w:val="0"/>
                <w:sz w:val="24"/>
                <w:lang w:val="en-US" w:eastAsia="zh-CN"/>
              </w:rPr>
              <w:t>投多个标段，则按照要求最高的标段提供</w:t>
            </w:r>
            <w:r>
              <w:rPr>
                <w:rFonts w:hint="eastAsia" w:ascii="宋体" w:hAnsi="宋体" w:eastAsia="宋体" w:cs="宋体"/>
                <w:sz w:val="24"/>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6</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sz w:val="24"/>
                <w:lang w:val="en-US" w:eastAsia="zh-CN"/>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7</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color w:val="auto"/>
                <w:sz w:val="24"/>
                <w:highlight w:val="none"/>
                <w:lang w:eastAsia="zh-CN"/>
              </w:rPr>
              <w:t>保洁员</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w:t>
            </w:r>
            <w:r>
              <w:rPr>
                <w:rFonts w:hint="eastAsia" w:ascii="宋体" w:hAnsi="宋体" w:eastAsia="宋体" w:cs="宋体"/>
                <w:sz w:val="24"/>
              </w:rPr>
              <w:t>如</w:t>
            </w:r>
            <w:r>
              <w:rPr>
                <w:rFonts w:hint="eastAsia" w:ascii="宋体" w:hAnsi="宋体" w:eastAsia="宋体" w:cs="宋体"/>
                <w:kern w:val="0"/>
                <w:sz w:val="24"/>
                <w:lang w:val="en-US" w:eastAsia="zh-CN"/>
              </w:rPr>
              <w:t>投多个标段，则按照要求最高的标段提供</w:t>
            </w:r>
            <w:r>
              <w:rPr>
                <w:rFonts w:hint="eastAsia" w:ascii="宋体" w:hAnsi="宋体" w:eastAsia="宋体" w:cs="宋体"/>
                <w:color w:val="auto"/>
                <w:sz w:val="24"/>
                <w:highlight w:val="none"/>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8</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color w:val="auto"/>
                <w:sz w:val="24"/>
                <w:highlight w:val="none"/>
                <w:lang w:eastAsia="zh-CN"/>
              </w:rPr>
              <w:t>保洁员</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w:t>
            </w:r>
            <w:r>
              <w:rPr>
                <w:rFonts w:hint="eastAsia" w:ascii="宋体" w:hAnsi="宋体" w:eastAsia="宋体" w:cs="宋体"/>
                <w:sz w:val="24"/>
              </w:rPr>
              <w:t>如</w:t>
            </w:r>
            <w:r>
              <w:rPr>
                <w:rFonts w:hint="eastAsia" w:ascii="宋体" w:hAnsi="宋体" w:eastAsia="宋体" w:cs="宋体"/>
                <w:kern w:val="0"/>
                <w:sz w:val="24"/>
                <w:lang w:val="en-US" w:eastAsia="zh-CN"/>
              </w:rPr>
              <w:t>投多个标段，则按照要求最高的标段提供</w:t>
            </w:r>
            <w:r>
              <w:rPr>
                <w:rFonts w:hint="eastAsia" w:ascii="宋体" w:hAnsi="宋体" w:eastAsia="宋体" w:cs="宋体"/>
                <w:color w:val="auto"/>
                <w:sz w:val="24"/>
                <w:highlight w:val="none"/>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sz w:val="24"/>
                <w:lang w:val="en-US" w:eastAsia="zh-CN"/>
              </w:rPr>
              <w:t>...</w:t>
            </w:r>
          </w:p>
        </w:tc>
        <w:tc>
          <w:tcPr>
            <w:tcW w:w="1543" w:type="dxa"/>
            <w:vAlign w:val="center"/>
          </w:tcPr>
          <w:p>
            <w:pPr>
              <w:spacing w:line="360" w:lineRule="exact"/>
              <w:jc w:val="center"/>
              <w:rPr>
                <w:rFonts w:hint="eastAsia" w:ascii="宋体" w:hAnsi="宋体" w:eastAsia="宋体" w:cs="宋体"/>
                <w:sz w:val="24"/>
              </w:rPr>
            </w:pPr>
          </w:p>
        </w:tc>
        <w:tc>
          <w:tcPr>
            <w:tcW w:w="2014" w:type="dxa"/>
            <w:vAlign w:val="center"/>
          </w:tcPr>
          <w:p>
            <w:pPr>
              <w:spacing w:line="360" w:lineRule="exact"/>
              <w:jc w:val="center"/>
              <w:rPr>
                <w:rFonts w:hint="eastAsia" w:ascii="宋体" w:hAnsi="宋体" w:eastAsia="宋体" w:cs="宋体"/>
                <w:sz w:val="24"/>
              </w:rPr>
            </w:pPr>
          </w:p>
        </w:tc>
        <w:tc>
          <w:tcPr>
            <w:tcW w:w="1596" w:type="dxa"/>
            <w:vAlign w:val="center"/>
          </w:tcPr>
          <w:p>
            <w:pPr>
              <w:spacing w:line="360" w:lineRule="exact"/>
              <w:ind w:left="240" w:hanging="240" w:hangingChars="100"/>
              <w:jc w:val="center"/>
              <w:rPr>
                <w:rFonts w:hint="eastAsia" w:ascii="宋体" w:hAnsi="宋体" w:eastAsia="宋体" w:cs="宋体"/>
                <w:sz w:val="24"/>
              </w:rPr>
            </w:pPr>
          </w:p>
        </w:tc>
        <w:tc>
          <w:tcPr>
            <w:tcW w:w="1554" w:type="dxa"/>
            <w:vAlign w:val="center"/>
          </w:tcPr>
          <w:p>
            <w:pPr>
              <w:spacing w:line="360" w:lineRule="exact"/>
              <w:jc w:val="center"/>
              <w:rPr>
                <w:rFonts w:hint="eastAsia" w:ascii="宋体" w:hAnsi="宋体" w:eastAsia="宋体" w:cs="宋体"/>
                <w:sz w:val="24"/>
              </w:rPr>
            </w:pPr>
          </w:p>
        </w:tc>
      </w:tr>
    </w:tbl>
    <w:p>
      <w:pPr>
        <w:keepNext w:val="0"/>
        <w:keepLines w:val="0"/>
        <w:pageBreakBefore w:val="0"/>
        <w:widowControl/>
        <w:kinsoku/>
        <w:wordWrap/>
        <w:overflowPunct/>
        <w:topLinePunct w:val="0"/>
        <w:autoSpaceDE/>
        <w:autoSpaceDN/>
        <w:bidi w:val="0"/>
        <w:adjustRightInd/>
        <w:snapToGrid w:val="0"/>
        <w:spacing w:line="360" w:lineRule="auto"/>
        <w:jc w:val="left"/>
        <w:textAlignment w:val="auto"/>
        <w:rPr>
          <w:rFonts w:hint="eastAsia" w:ascii="宋体" w:hAnsi="宋体" w:eastAsia="宋体" w:cs="宋体"/>
          <w:b/>
          <w:bCs/>
          <w:sz w:val="24"/>
          <w:highlight w:val="none"/>
        </w:rPr>
      </w:pPr>
      <w:r>
        <w:rPr>
          <w:rFonts w:hint="eastAsia" w:ascii="宋体" w:hAnsi="宋体" w:eastAsia="宋体" w:cs="宋体"/>
          <w:sz w:val="24"/>
          <w:highlight w:val="none"/>
          <w:lang w:val="en-US" w:eastAsia="zh-CN"/>
        </w:rPr>
        <w:t>注：以上表格投标供应商可根据自身情况增加行数，格式不变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rPr>
      </w:pPr>
      <w:r>
        <w:rPr>
          <w:rFonts w:hint="eastAsia" w:ascii="宋体" w:hAnsi="宋体" w:eastAsia="宋体" w:cs="宋体"/>
          <w:b w:val="0"/>
          <w:bCs w:val="0"/>
          <w:sz w:val="24"/>
          <w:lang w:val="en-US" w:eastAsia="zh-CN"/>
        </w:rPr>
        <w:t>我公司承诺以上人员均符合采购人对养护作业人员、保安及保洁人员的要求且具备相应作业能力，如我公司中标，以上人员将在标段内专职工作</w:t>
      </w:r>
      <w:r>
        <w:rPr>
          <w:rFonts w:hint="eastAsia" w:ascii="宋体" w:hAnsi="宋体" w:eastAsia="宋体" w:cs="宋体"/>
          <w:b w:val="0"/>
          <w:bCs w:val="0"/>
          <w:sz w:val="24"/>
        </w:rPr>
        <w:t>。</w:t>
      </w:r>
    </w:p>
    <w:p>
      <w:pPr>
        <w:spacing w:line="440" w:lineRule="exact"/>
        <w:ind w:firstLine="2650" w:firstLineChars="1100"/>
        <w:rPr>
          <w:rFonts w:hint="eastAsia" w:ascii="宋体" w:hAnsi="宋体" w:eastAsia="宋体" w:cs="宋体"/>
          <w:b/>
          <w:sz w:val="24"/>
        </w:rPr>
      </w:pPr>
      <w:r>
        <w:rPr>
          <w:rFonts w:hint="eastAsia" w:ascii="宋体" w:hAnsi="宋体" w:eastAsia="宋体" w:cs="宋体"/>
          <w:b/>
          <w:sz w:val="24"/>
          <w:lang w:eastAsia="zh-CN"/>
        </w:rPr>
        <w:t>投标供应商</w:t>
      </w:r>
      <w:r>
        <w:rPr>
          <w:rFonts w:hint="eastAsia" w:ascii="宋体" w:hAnsi="宋体" w:eastAsia="宋体" w:cs="宋体"/>
          <w:b/>
          <w:sz w:val="24"/>
        </w:rPr>
        <w:t>：</w:t>
      </w:r>
      <w:r>
        <w:rPr>
          <w:rFonts w:hint="eastAsia" w:ascii="宋体" w:hAnsi="宋体" w:eastAsia="宋体" w:cs="宋体"/>
          <w:b/>
          <w:sz w:val="24"/>
          <w:u w:val="single"/>
        </w:rPr>
        <w:t xml:space="preserve">        </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rPr>
        <w:t>（盖章）</w:t>
      </w:r>
    </w:p>
    <w:p>
      <w:pPr>
        <w:spacing w:line="440" w:lineRule="exact"/>
        <w:ind w:firstLine="2650" w:firstLineChars="1100"/>
        <w:rPr>
          <w:rFonts w:hint="eastAsia" w:ascii="宋体" w:hAnsi="宋体" w:eastAsia="宋体" w:cs="宋体"/>
          <w:sz w:val="24"/>
        </w:rPr>
      </w:pPr>
      <w:r>
        <w:rPr>
          <w:rFonts w:hint="eastAsia" w:ascii="宋体" w:hAnsi="宋体" w:eastAsia="宋体" w:cs="宋体"/>
          <w:b/>
          <w:sz w:val="24"/>
        </w:rPr>
        <w:t>法定代表人或被授权人：：</w:t>
      </w:r>
      <w:r>
        <w:rPr>
          <w:rFonts w:hint="eastAsia" w:ascii="宋体" w:hAnsi="宋体" w:eastAsia="宋体" w:cs="宋体"/>
          <w:b/>
          <w:sz w:val="24"/>
          <w:u w:val="single"/>
        </w:rPr>
        <w:t xml:space="preserve">           </w:t>
      </w:r>
      <w:r>
        <w:rPr>
          <w:rFonts w:hint="eastAsia" w:ascii="宋体" w:hAnsi="宋体" w:eastAsia="宋体" w:cs="宋体"/>
          <w:b/>
          <w:sz w:val="24"/>
        </w:rPr>
        <w:t>（签名或印章）</w:t>
      </w:r>
    </w:p>
    <w:p>
      <w:pPr>
        <w:spacing w:line="440" w:lineRule="exact"/>
        <w:ind w:firstLine="5783" w:firstLineChars="2400"/>
        <w:rPr>
          <w:rFonts w:hint="eastAsia" w:ascii="宋体" w:hAnsi="宋体" w:eastAsia="宋体" w:cs="宋体"/>
          <w:b/>
          <w:sz w:val="24"/>
        </w:rPr>
      </w:pPr>
      <w:r>
        <w:rPr>
          <w:rFonts w:hint="eastAsia" w:ascii="宋体" w:hAnsi="宋体" w:eastAsia="宋体" w:cs="宋体"/>
          <w:b/>
          <w:sz w:val="24"/>
        </w:rPr>
        <w:t>日  期：    年   月  日</w:t>
      </w:r>
    </w:p>
    <w:p>
      <w:pPr>
        <w:rPr>
          <w:rFonts w:hint="eastAsia" w:ascii="宋体" w:hAnsi="宋体" w:eastAsia="宋体" w:cs="宋体"/>
          <w:b/>
          <w:bCs/>
          <w:sz w:val="24"/>
        </w:rPr>
      </w:pPr>
    </w:p>
    <w:p>
      <w:pPr>
        <w:jc w:val="center"/>
        <w:rPr>
          <w:rFonts w:hint="eastAsia" w:ascii="宋体" w:hAnsi="宋体" w:eastAsia="宋体" w:cs="宋体"/>
          <w:b/>
          <w:bCs/>
          <w:sz w:val="24"/>
          <w:lang w:val="en-US" w:eastAsia="zh-CN"/>
        </w:rPr>
      </w:pPr>
      <w:r>
        <w:rPr>
          <w:rFonts w:hint="eastAsia" w:ascii="宋体" w:hAnsi="宋体" w:eastAsia="宋体" w:cs="宋体"/>
          <w:b/>
          <w:bCs/>
          <w:sz w:val="24"/>
        </w:rPr>
        <w:br w:type="page"/>
      </w:r>
      <w:r>
        <w:rPr>
          <w:rFonts w:hint="eastAsia" w:ascii="宋体" w:hAnsi="宋体" w:eastAsia="宋体" w:cs="宋体"/>
          <w:sz w:val="24"/>
          <w:szCs w:val="24"/>
          <w:lang w:val="en-US" w:eastAsia="zh-CN"/>
        </w:rPr>
        <w:t>3.3本项目设备清单</w:t>
      </w:r>
    </w:p>
    <w:p>
      <w:pPr>
        <w:spacing w:line="440" w:lineRule="exact"/>
        <w:rPr>
          <w:rFonts w:hint="eastAsia" w:ascii="宋体" w:hAnsi="宋体" w:eastAsia="宋体" w:cs="宋体"/>
          <w:sz w:val="24"/>
        </w:rPr>
      </w:pPr>
      <w:r>
        <w:rPr>
          <w:rFonts w:hint="eastAsia" w:ascii="宋体" w:hAnsi="宋体" w:eastAsia="宋体" w:cs="宋体"/>
          <w:b/>
          <w:sz w:val="24"/>
        </w:rPr>
        <w:t>致：</w:t>
      </w:r>
      <w:r>
        <w:rPr>
          <w:rFonts w:hint="eastAsia" w:ascii="宋体" w:hAnsi="宋体" w:eastAsia="宋体" w:cs="宋体"/>
          <w:b/>
          <w:sz w:val="24"/>
          <w:u w:val="single"/>
        </w:rPr>
        <w:t xml:space="preserve"> 南通市崇川区城市工程建设管理中心  </w:t>
      </w:r>
    </w:p>
    <w:p>
      <w:pPr>
        <w:spacing w:line="440" w:lineRule="exact"/>
        <w:rPr>
          <w:rFonts w:hint="eastAsia" w:ascii="宋体" w:hAnsi="宋体" w:eastAsia="宋体" w:cs="宋体"/>
          <w:sz w:val="24"/>
        </w:rPr>
      </w:pPr>
      <w:r>
        <w:rPr>
          <w:rFonts w:hint="eastAsia" w:ascii="宋体" w:hAnsi="宋体" w:eastAsia="宋体" w:cs="宋体"/>
          <w:sz w:val="24"/>
        </w:rPr>
        <w:t>我单位</w:t>
      </w:r>
      <w:r>
        <w:rPr>
          <w:rFonts w:hint="eastAsia" w:ascii="宋体" w:hAnsi="宋体" w:eastAsia="宋体" w:cs="宋体"/>
          <w:sz w:val="24"/>
          <w:lang w:val="en-US" w:eastAsia="zh-CN"/>
        </w:rPr>
        <w:t>在</w:t>
      </w:r>
      <w:r>
        <w:rPr>
          <w:rFonts w:hint="eastAsia" w:ascii="宋体" w:hAnsi="宋体" w:eastAsia="宋体" w:cs="宋体"/>
          <w:sz w:val="24"/>
        </w:rPr>
        <w:t>本</w:t>
      </w:r>
      <w:r>
        <w:rPr>
          <w:rFonts w:hint="eastAsia" w:ascii="宋体" w:hAnsi="宋体" w:eastAsia="宋体" w:cs="宋体"/>
          <w:sz w:val="24"/>
          <w:lang w:val="en-US" w:eastAsia="zh-CN"/>
        </w:rPr>
        <w:t>项目配备的设备清单</w:t>
      </w:r>
      <w:r>
        <w:rPr>
          <w:rFonts w:hint="eastAsia" w:ascii="宋体" w:hAnsi="宋体" w:eastAsia="宋体" w:cs="宋体"/>
          <w:sz w:val="24"/>
        </w:rPr>
        <w:t>如下：</w:t>
      </w:r>
    </w:p>
    <w:p>
      <w:pPr>
        <w:pStyle w:val="5"/>
        <w:rPr>
          <w:rFonts w:hint="eastAsia" w:ascii="宋体" w:hAnsi="宋体" w:eastAsia="宋体" w:cs="宋体"/>
        </w:rPr>
      </w:pPr>
    </w:p>
    <w:tbl>
      <w:tblPr>
        <w:tblStyle w:val="17"/>
        <w:tblW w:w="9779" w:type="dxa"/>
        <w:tblInd w:w="-5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6"/>
        <w:gridCol w:w="2466"/>
        <w:gridCol w:w="3288"/>
        <w:gridCol w:w="2277"/>
        <w:gridCol w:w="11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序</w:t>
            </w:r>
          </w:p>
        </w:tc>
        <w:tc>
          <w:tcPr>
            <w:tcW w:w="2466" w:type="dxa"/>
            <w:vAlign w:val="center"/>
          </w:tcPr>
          <w:p>
            <w:pPr>
              <w:spacing w:line="360" w:lineRule="exact"/>
              <w:ind w:firstLine="120" w:firstLineChars="50"/>
              <w:jc w:val="center"/>
              <w:rPr>
                <w:rFonts w:hint="eastAsia" w:ascii="宋体" w:hAnsi="宋体" w:eastAsia="宋体" w:cs="宋体"/>
                <w:sz w:val="24"/>
                <w:lang w:eastAsia="zh-CN"/>
              </w:rPr>
            </w:pPr>
            <w:r>
              <w:rPr>
                <w:rFonts w:hint="eastAsia" w:ascii="宋体" w:hAnsi="宋体" w:eastAsia="宋体" w:cs="宋体"/>
                <w:sz w:val="24"/>
                <w:lang w:val="en-US" w:eastAsia="zh-CN"/>
              </w:rPr>
              <w:t>设备名称</w:t>
            </w:r>
          </w:p>
        </w:tc>
        <w:tc>
          <w:tcPr>
            <w:tcW w:w="3288"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采购人要求最低数量</w:t>
            </w:r>
          </w:p>
        </w:tc>
        <w:tc>
          <w:tcPr>
            <w:tcW w:w="2277"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投标单位配备数量</w:t>
            </w:r>
          </w:p>
        </w:tc>
        <w:tc>
          <w:tcPr>
            <w:tcW w:w="1172" w:type="dxa"/>
            <w:vAlign w:val="center"/>
          </w:tcPr>
          <w:p>
            <w:pPr>
              <w:spacing w:line="280" w:lineRule="exact"/>
              <w:ind w:left="240" w:hanging="240" w:hangingChars="100"/>
              <w:jc w:val="center"/>
              <w:rPr>
                <w:rFonts w:hint="eastAsia" w:ascii="宋体" w:hAnsi="宋体" w:eastAsia="宋体" w:cs="宋体"/>
                <w:sz w:val="24"/>
                <w:lang w:val="en-US" w:eastAsia="zh-CN"/>
              </w:rPr>
            </w:pPr>
            <w:r>
              <w:rPr>
                <w:rFonts w:hint="eastAsia" w:ascii="宋体" w:hAnsi="宋体" w:eastAsia="宋体" w:cs="宋体"/>
                <w:sz w:val="24"/>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1</w:t>
            </w:r>
          </w:p>
        </w:tc>
        <w:tc>
          <w:tcPr>
            <w:tcW w:w="2466" w:type="dxa"/>
            <w:vAlign w:val="center"/>
          </w:tcPr>
          <w:p>
            <w:pPr>
              <w:spacing w:line="360" w:lineRule="exact"/>
              <w:ind w:firstLine="120" w:firstLineChars="50"/>
              <w:jc w:val="center"/>
              <w:rPr>
                <w:rFonts w:hint="eastAsia" w:ascii="宋体" w:hAnsi="宋体" w:eastAsia="宋体" w:cs="宋体"/>
                <w:kern w:val="0"/>
                <w:sz w:val="24"/>
                <w:lang w:eastAsia="zh-CN"/>
              </w:rPr>
            </w:pPr>
            <w:r>
              <w:rPr>
                <w:rFonts w:hint="eastAsia" w:ascii="宋体" w:hAnsi="宋体" w:eastAsia="宋体" w:cs="宋体"/>
                <w:kern w:val="0"/>
                <w:sz w:val="24"/>
                <w:lang w:eastAsia="zh-CN"/>
              </w:rPr>
              <w:t>绿色垃圾粉碎设备</w:t>
            </w:r>
            <w:r>
              <w:rPr>
                <w:rFonts w:hint="eastAsia" w:ascii="宋体" w:hAnsi="宋体" w:eastAsia="宋体" w:cs="宋体"/>
                <w:color w:val="FF0000"/>
                <w:kern w:val="0"/>
                <w:sz w:val="24"/>
                <w:highlight w:val="none"/>
                <w:lang w:eastAsia="zh-CN"/>
              </w:rPr>
              <w:t>（切枝能力达16公分以上，可粉碎12公分以上的树枝）</w:t>
            </w:r>
          </w:p>
        </w:tc>
        <w:tc>
          <w:tcPr>
            <w:tcW w:w="3288"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1台</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2</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kern w:val="0"/>
                <w:sz w:val="24"/>
              </w:rPr>
              <w:t>手推式草坪修剪机</w:t>
            </w:r>
          </w:p>
        </w:tc>
        <w:tc>
          <w:tcPr>
            <w:tcW w:w="3288"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2台</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lang w:val="en-US" w:eastAsia="zh-CN"/>
              </w:rPr>
              <w:t>3</w:t>
            </w:r>
          </w:p>
        </w:tc>
        <w:tc>
          <w:tcPr>
            <w:tcW w:w="2466" w:type="dxa"/>
            <w:vAlign w:val="center"/>
          </w:tcPr>
          <w:p>
            <w:pPr>
              <w:spacing w:line="360" w:lineRule="exact"/>
              <w:ind w:firstLine="120" w:firstLineChars="50"/>
              <w:jc w:val="center"/>
              <w:rPr>
                <w:rFonts w:hint="eastAsia" w:ascii="宋体" w:hAnsi="宋体" w:eastAsia="宋体" w:cs="宋体"/>
                <w:sz w:val="24"/>
              </w:rPr>
            </w:pPr>
            <w:r>
              <w:rPr>
                <w:rFonts w:hint="eastAsia" w:ascii="宋体" w:hAnsi="宋体" w:eastAsia="宋体" w:cs="宋体"/>
                <w:kern w:val="0"/>
                <w:sz w:val="24"/>
              </w:rPr>
              <w:t>斜跨式割灌机</w:t>
            </w:r>
          </w:p>
        </w:tc>
        <w:tc>
          <w:tcPr>
            <w:tcW w:w="3288"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4台</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kern w:val="0"/>
                <w:sz w:val="24"/>
              </w:rPr>
              <w:t>高枝锯</w:t>
            </w:r>
          </w:p>
        </w:tc>
        <w:tc>
          <w:tcPr>
            <w:tcW w:w="3288"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2台</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5</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kern w:val="0"/>
                <w:sz w:val="24"/>
              </w:rPr>
              <w:t>高压喷雾打药机或高空喷药设备</w:t>
            </w:r>
          </w:p>
        </w:tc>
        <w:tc>
          <w:tcPr>
            <w:tcW w:w="3288"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2台</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6</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color w:val="auto"/>
                <w:kern w:val="0"/>
                <w:sz w:val="24"/>
                <w:highlight w:val="none"/>
              </w:rPr>
              <w:t>交通安全锥桶</w:t>
            </w:r>
            <w:r>
              <w:rPr>
                <w:rFonts w:hint="eastAsia" w:ascii="宋体" w:hAnsi="宋体" w:eastAsia="宋体" w:cs="宋体"/>
                <w:color w:val="auto"/>
                <w:kern w:val="0"/>
                <w:sz w:val="24"/>
                <w:highlight w:val="none"/>
                <w:lang w:val="en-US" w:eastAsia="zh-CN"/>
              </w:rPr>
              <w:t>或</w:t>
            </w:r>
            <w:r>
              <w:rPr>
                <w:rFonts w:hint="eastAsia" w:ascii="宋体" w:hAnsi="宋体" w:eastAsia="宋体" w:cs="宋体"/>
                <w:color w:val="auto"/>
                <w:kern w:val="0"/>
                <w:sz w:val="24"/>
                <w:highlight w:val="none"/>
              </w:rPr>
              <w:t>折叠式伸缩护栏</w:t>
            </w:r>
          </w:p>
        </w:tc>
        <w:tc>
          <w:tcPr>
            <w:tcW w:w="3288" w:type="dxa"/>
            <w:vAlign w:val="center"/>
          </w:tcPr>
          <w:p>
            <w:pPr>
              <w:spacing w:line="360" w:lineRule="exact"/>
              <w:ind w:firstLine="120" w:firstLineChars="50"/>
              <w:jc w:val="center"/>
              <w:rPr>
                <w:rFonts w:hint="eastAsia" w:ascii="宋体" w:hAnsi="宋体" w:eastAsia="宋体" w:cs="宋体"/>
                <w:lang w:val="en-US" w:eastAsia="zh-CN"/>
              </w:rPr>
            </w:pPr>
            <w:r>
              <w:rPr>
                <w:rFonts w:hint="eastAsia" w:ascii="宋体" w:hAnsi="宋体" w:eastAsia="宋体" w:cs="宋体"/>
                <w:color w:val="auto"/>
                <w:kern w:val="0"/>
                <w:sz w:val="24"/>
                <w:highlight w:val="none"/>
                <w:lang w:val="en-US" w:eastAsia="zh-CN"/>
              </w:rPr>
              <w:t>锥桶20个</w:t>
            </w:r>
            <w:r>
              <w:rPr>
                <w:rFonts w:hint="eastAsia" w:ascii="宋体" w:hAnsi="宋体" w:eastAsia="宋体" w:cs="宋体"/>
                <w:sz w:val="24"/>
                <w:lang w:val="en-US" w:eastAsia="zh-CN"/>
              </w:rPr>
              <w:t>或护栏8片</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7</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color w:val="auto"/>
                <w:kern w:val="0"/>
                <w:sz w:val="24"/>
                <w:highlight w:val="none"/>
              </w:rPr>
              <w:t>作业安全提示牌</w:t>
            </w:r>
          </w:p>
        </w:tc>
        <w:tc>
          <w:tcPr>
            <w:tcW w:w="3288"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4片</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8</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color w:val="auto"/>
                <w:kern w:val="0"/>
                <w:sz w:val="24"/>
                <w:highlight w:val="none"/>
              </w:rPr>
              <w:t>安全绳</w:t>
            </w:r>
          </w:p>
        </w:tc>
        <w:tc>
          <w:tcPr>
            <w:tcW w:w="3288" w:type="dxa"/>
            <w:vAlign w:val="center"/>
          </w:tcPr>
          <w:p>
            <w:pPr>
              <w:spacing w:line="360" w:lineRule="exact"/>
              <w:jc w:val="center"/>
              <w:rPr>
                <w:rFonts w:hint="eastAsia" w:ascii="宋体" w:hAnsi="宋体" w:eastAsia="宋体" w:cs="宋体"/>
                <w:sz w:val="24"/>
              </w:rPr>
            </w:pPr>
            <w:r>
              <w:rPr>
                <w:rFonts w:hint="eastAsia" w:ascii="宋体" w:hAnsi="宋体" w:eastAsia="宋体" w:cs="宋体"/>
                <w:color w:val="auto"/>
                <w:kern w:val="0"/>
                <w:sz w:val="24"/>
                <w:highlight w:val="none"/>
              </w:rPr>
              <w:t>4套</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9</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color w:val="auto"/>
                <w:kern w:val="0"/>
                <w:sz w:val="24"/>
                <w:highlight w:val="none"/>
              </w:rPr>
              <w:t>led交通指挥棒</w:t>
            </w:r>
          </w:p>
        </w:tc>
        <w:tc>
          <w:tcPr>
            <w:tcW w:w="3288" w:type="dxa"/>
            <w:vAlign w:val="center"/>
          </w:tcPr>
          <w:p>
            <w:pPr>
              <w:spacing w:line="360" w:lineRule="exact"/>
              <w:jc w:val="center"/>
              <w:rPr>
                <w:rFonts w:hint="eastAsia" w:ascii="宋体" w:hAnsi="宋体" w:eastAsia="宋体" w:cs="宋体"/>
                <w:sz w:val="24"/>
              </w:rPr>
            </w:pPr>
            <w:r>
              <w:rPr>
                <w:rFonts w:hint="eastAsia" w:ascii="宋体" w:hAnsi="宋体" w:eastAsia="宋体" w:cs="宋体"/>
                <w:color w:val="auto"/>
                <w:kern w:val="0"/>
                <w:sz w:val="24"/>
                <w:highlight w:val="none"/>
              </w:rPr>
              <w:t>2根</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10</w:t>
            </w:r>
          </w:p>
        </w:tc>
        <w:tc>
          <w:tcPr>
            <w:tcW w:w="2466" w:type="dxa"/>
            <w:vAlign w:val="center"/>
          </w:tcPr>
          <w:p>
            <w:pPr>
              <w:spacing w:line="360" w:lineRule="exact"/>
              <w:ind w:firstLine="120" w:firstLineChars="50"/>
              <w:jc w:val="center"/>
              <w:rPr>
                <w:rFonts w:hint="eastAsia" w:ascii="宋体" w:hAnsi="宋体" w:eastAsia="宋体" w:cs="宋体"/>
                <w:sz w:val="24"/>
                <w:lang w:val="en-US" w:eastAsia="zh-CN"/>
              </w:rPr>
            </w:pPr>
            <w:r>
              <w:rPr>
                <w:rFonts w:hint="eastAsia" w:ascii="宋体" w:hAnsi="宋体" w:eastAsia="宋体" w:cs="宋体"/>
                <w:color w:val="auto"/>
                <w:kern w:val="0"/>
                <w:sz w:val="24"/>
                <w:highlight w:val="none"/>
              </w:rPr>
              <w:t>救生衣</w:t>
            </w:r>
          </w:p>
        </w:tc>
        <w:tc>
          <w:tcPr>
            <w:tcW w:w="3288" w:type="dxa"/>
            <w:vAlign w:val="center"/>
          </w:tcPr>
          <w:p>
            <w:pPr>
              <w:spacing w:line="360" w:lineRule="exact"/>
              <w:jc w:val="center"/>
              <w:rPr>
                <w:rFonts w:hint="eastAsia" w:ascii="宋体" w:hAnsi="宋体" w:eastAsia="宋体" w:cs="宋体"/>
                <w:sz w:val="24"/>
              </w:rPr>
            </w:pPr>
            <w:r>
              <w:rPr>
                <w:rFonts w:hint="eastAsia" w:ascii="宋体" w:hAnsi="宋体" w:eastAsia="宋体" w:cs="宋体"/>
                <w:color w:val="auto"/>
                <w:kern w:val="0"/>
                <w:sz w:val="24"/>
                <w:highlight w:val="none"/>
              </w:rPr>
              <w:t>2套</w:t>
            </w: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576" w:type="dxa"/>
            <w:vAlign w:val="center"/>
          </w:tcPr>
          <w:p>
            <w:pPr>
              <w:spacing w:line="36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w:t>
            </w:r>
          </w:p>
        </w:tc>
        <w:tc>
          <w:tcPr>
            <w:tcW w:w="2466" w:type="dxa"/>
            <w:vAlign w:val="center"/>
          </w:tcPr>
          <w:p>
            <w:pPr>
              <w:spacing w:line="360" w:lineRule="exact"/>
              <w:ind w:firstLine="120" w:firstLineChars="50"/>
              <w:jc w:val="center"/>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w:t>
            </w:r>
          </w:p>
        </w:tc>
        <w:tc>
          <w:tcPr>
            <w:tcW w:w="3288" w:type="dxa"/>
            <w:vAlign w:val="center"/>
          </w:tcPr>
          <w:p>
            <w:pPr>
              <w:spacing w:line="360" w:lineRule="exact"/>
              <w:jc w:val="center"/>
              <w:rPr>
                <w:rFonts w:hint="eastAsia" w:ascii="宋体" w:hAnsi="宋体" w:eastAsia="宋体" w:cs="宋体"/>
                <w:color w:val="auto"/>
                <w:kern w:val="0"/>
                <w:sz w:val="24"/>
                <w:highlight w:val="none"/>
              </w:rPr>
            </w:pPr>
          </w:p>
        </w:tc>
        <w:tc>
          <w:tcPr>
            <w:tcW w:w="2277" w:type="dxa"/>
            <w:vAlign w:val="center"/>
          </w:tcPr>
          <w:p>
            <w:pPr>
              <w:spacing w:line="360" w:lineRule="exact"/>
              <w:jc w:val="center"/>
              <w:rPr>
                <w:rFonts w:hint="eastAsia" w:ascii="宋体" w:hAnsi="宋体" w:eastAsia="宋体" w:cs="宋体"/>
                <w:sz w:val="24"/>
              </w:rPr>
            </w:pPr>
          </w:p>
        </w:tc>
        <w:tc>
          <w:tcPr>
            <w:tcW w:w="1172" w:type="dxa"/>
            <w:vAlign w:val="center"/>
          </w:tcPr>
          <w:p>
            <w:pPr>
              <w:spacing w:line="360" w:lineRule="exact"/>
              <w:ind w:left="240" w:hanging="240" w:hangingChars="100"/>
              <w:jc w:val="center"/>
              <w:rPr>
                <w:rFonts w:hint="eastAsia" w:ascii="宋体" w:hAnsi="宋体" w:eastAsia="宋体" w:cs="宋体"/>
                <w:sz w:val="24"/>
              </w:rPr>
            </w:pPr>
          </w:p>
        </w:tc>
      </w:tr>
    </w:tbl>
    <w:p>
      <w:pPr>
        <w:pStyle w:val="5"/>
        <w:rPr>
          <w:rFonts w:hint="eastAsia" w:ascii="宋体" w:hAnsi="宋体" w:eastAsia="宋体" w:cs="宋体"/>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注：以上表格投标供应商可根据自身情况及招标文件要求增加行数，格式不变</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highlight w:val="none"/>
          <w:lang w:val="en-US" w:eastAsia="zh-CN"/>
        </w:rPr>
      </w:pPr>
      <w:r>
        <w:rPr>
          <w:rFonts w:hint="eastAsia" w:ascii="宋体" w:hAnsi="宋体" w:eastAsia="宋体" w:cs="宋体"/>
          <w:b w:val="0"/>
          <w:bCs w:val="0"/>
          <w:color w:val="auto"/>
          <w:kern w:val="0"/>
          <w:sz w:val="24"/>
          <w:highlight w:val="none"/>
          <w:lang w:val="en-US" w:eastAsia="zh-CN"/>
        </w:rPr>
        <w:t>①如</w:t>
      </w:r>
      <w:r>
        <w:rPr>
          <w:rFonts w:hint="eastAsia" w:ascii="宋体" w:hAnsi="宋体" w:eastAsia="宋体" w:cs="宋体"/>
          <w:b w:val="0"/>
          <w:bCs w:val="0"/>
          <w:color w:val="auto"/>
          <w:kern w:val="0"/>
          <w:sz w:val="24"/>
          <w:highlight w:val="none"/>
        </w:rPr>
        <w:t>以上设备</w:t>
      </w:r>
      <w:r>
        <w:rPr>
          <w:rFonts w:hint="eastAsia" w:ascii="宋体" w:hAnsi="宋体" w:eastAsia="宋体" w:cs="宋体"/>
          <w:b w:val="0"/>
          <w:bCs w:val="0"/>
          <w:color w:val="auto"/>
          <w:kern w:val="0"/>
          <w:sz w:val="24"/>
          <w:highlight w:val="none"/>
          <w:lang w:val="en-US" w:eastAsia="zh-CN"/>
        </w:rPr>
        <w:t>已购买，需</w:t>
      </w:r>
      <w:r>
        <w:rPr>
          <w:rFonts w:hint="eastAsia" w:ascii="宋体" w:hAnsi="宋体" w:eastAsia="宋体" w:cs="宋体"/>
          <w:b w:val="0"/>
          <w:bCs w:val="0"/>
          <w:color w:val="auto"/>
          <w:kern w:val="0"/>
          <w:sz w:val="24"/>
          <w:highlight w:val="none"/>
        </w:rPr>
        <w:t>提供购买凭证</w:t>
      </w:r>
      <w:r>
        <w:rPr>
          <w:rFonts w:hint="eastAsia" w:ascii="宋体" w:hAnsi="宋体" w:eastAsia="宋体" w:cs="宋体"/>
          <w:b w:val="0"/>
          <w:bCs w:val="0"/>
          <w:color w:val="auto"/>
          <w:kern w:val="0"/>
          <w:sz w:val="24"/>
          <w:highlight w:val="none"/>
          <w:lang w:val="en-US" w:eastAsia="zh-CN"/>
        </w:rPr>
        <w:t>在表后；</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highlight w:val="none"/>
          <w:lang w:val="en-US" w:eastAsia="zh-CN"/>
        </w:rPr>
      </w:pPr>
      <w:r>
        <w:rPr>
          <w:rFonts w:hint="eastAsia" w:ascii="宋体" w:hAnsi="宋体" w:eastAsia="宋体" w:cs="宋体"/>
          <w:b w:val="0"/>
          <w:bCs w:val="0"/>
          <w:color w:val="auto"/>
          <w:kern w:val="0"/>
          <w:sz w:val="24"/>
          <w:highlight w:val="none"/>
          <w:lang w:val="en-US" w:eastAsia="zh-CN"/>
        </w:rPr>
        <w:t>②投标供应商也可承诺</w:t>
      </w:r>
      <w:r>
        <w:rPr>
          <w:rFonts w:hint="eastAsia" w:ascii="宋体" w:hAnsi="宋体" w:eastAsia="宋体" w:cs="宋体"/>
          <w:b w:val="0"/>
          <w:bCs w:val="0"/>
          <w:color w:val="auto"/>
          <w:kern w:val="0"/>
          <w:sz w:val="24"/>
          <w:highlight w:val="none"/>
        </w:rPr>
        <w:t>中标后配备</w:t>
      </w:r>
      <w:r>
        <w:rPr>
          <w:rFonts w:hint="eastAsia" w:ascii="宋体" w:hAnsi="宋体" w:eastAsia="宋体" w:cs="宋体"/>
          <w:b w:val="0"/>
          <w:bCs w:val="0"/>
          <w:color w:val="auto"/>
          <w:kern w:val="0"/>
          <w:sz w:val="24"/>
          <w:highlight w:val="none"/>
          <w:lang w:eastAsia="zh-CN"/>
        </w:rPr>
        <w:t>，</w:t>
      </w:r>
      <w:r>
        <w:rPr>
          <w:rFonts w:hint="eastAsia" w:ascii="宋体" w:hAnsi="宋体" w:eastAsia="宋体" w:cs="宋体"/>
          <w:b w:val="0"/>
          <w:bCs w:val="0"/>
          <w:color w:val="auto"/>
          <w:kern w:val="0"/>
          <w:sz w:val="24"/>
          <w:highlight w:val="none"/>
        </w:rPr>
        <w:t>签订采购合同前须足数配备，且均储放于</w:t>
      </w:r>
      <w:r>
        <w:rPr>
          <w:rFonts w:hint="eastAsia" w:ascii="宋体" w:hAnsi="宋体" w:eastAsia="宋体" w:cs="宋体"/>
          <w:b w:val="0"/>
          <w:bCs w:val="0"/>
          <w:color w:val="auto"/>
          <w:kern w:val="0"/>
          <w:sz w:val="24"/>
          <w:highlight w:val="none"/>
          <w:lang w:eastAsia="zh-CN"/>
        </w:rPr>
        <w:t>崇川区</w:t>
      </w:r>
      <w:r>
        <w:rPr>
          <w:rFonts w:hint="eastAsia" w:ascii="宋体" w:hAnsi="宋体" w:eastAsia="宋体" w:cs="宋体"/>
          <w:b w:val="0"/>
          <w:bCs w:val="0"/>
          <w:color w:val="auto"/>
          <w:kern w:val="0"/>
          <w:sz w:val="24"/>
          <w:highlight w:val="none"/>
        </w:rPr>
        <w:t>内，</w:t>
      </w:r>
      <w:r>
        <w:rPr>
          <w:rFonts w:hint="eastAsia" w:ascii="宋体" w:hAnsi="宋体" w:eastAsia="宋体" w:cs="宋体"/>
          <w:b w:val="0"/>
          <w:bCs w:val="0"/>
          <w:color w:val="auto"/>
          <w:kern w:val="0"/>
          <w:sz w:val="24"/>
          <w:highlight w:val="none"/>
          <w:lang w:eastAsia="zh-CN"/>
        </w:rPr>
        <w:t>中标（成交）通知书</w:t>
      </w:r>
      <w:r>
        <w:rPr>
          <w:rFonts w:hint="eastAsia" w:ascii="宋体" w:hAnsi="宋体" w:eastAsia="宋体" w:cs="宋体"/>
          <w:b w:val="0"/>
          <w:bCs w:val="0"/>
          <w:color w:val="auto"/>
          <w:kern w:val="0"/>
          <w:sz w:val="24"/>
          <w:highlight w:val="none"/>
        </w:rPr>
        <w:t>发出后15天内足数配备（车辆需按照采购人需求安装定位终端</w:t>
      </w:r>
      <w:r>
        <w:rPr>
          <w:rFonts w:hint="eastAsia" w:ascii="宋体" w:hAnsi="宋体" w:eastAsia="宋体" w:cs="宋体"/>
          <w:b w:val="0"/>
          <w:bCs w:val="0"/>
          <w:color w:val="auto"/>
          <w:kern w:val="0"/>
          <w:sz w:val="24"/>
          <w:highlight w:val="none"/>
          <w:lang w:eastAsia="zh-CN"/>
        </w:rPr>
        <w:t>，</w:t>
      </w:r>
      <w:r>
        <w:rPr>
          <w:rFonts w:hint="eastAsia" w:ascii="宋体" w:hAnsi="宋体" w:eastAsia="宋体" w:cs="宋体"/>
          <w:b w:val="0"/>
          <w:bCs w:val="0"/>
          <w:color w:val="auto"/>
          <w:kern w:val="0"/>
          <w:sz w:val="24"/>
          <w:highlight w:val="yellow"/>
          <w:lang w:val="en-US" w:eastAsia="zh-CN"/>
        </w:rPr>
        <w:t>相关费用含在投标报价中</w:t>
      </w:r>
      <w:r>
        <w:rPr>
          <w:rFonts w:hint="eastAsia" w:ascii="宋体" w:hAnsi="宋体" w:eastAsia="宋体" w:cs="宋体"/>
          <w:b w:val="0"/>
          <w:bCs w:val="0"/>
          <w:color w:val="auto"/>
          <w:kern w:val="0"/>
          <w:sz w:val="24"/>
          <w:highlight w:val="none"/>
        </w:rPr>
        <w:t>）</w:t>
      </w:r>
      <w:r>
        <w:rPr>
          <w:rFonts w:hint="eastAsia" w:ascii="宋体" w:hAnsi="宋体" w:eastAsia="宋体" w:cs="宋体"/>
          <w:b w:val="0"/>
          <w:bCs w:val="0"/>
          <w:color w:val="auto"/>
          <w:kern w:val="0"/>
          <w:sz w:val="24"/>
          <w:highlight w:val="none"/>
          <w:lang w:eastAsia="zh-CN"/>
        </w:rPr>
        <w:t>，</w:t>
      </w:r>
      <w:r>
        <w:rPr>
          <w:rFonts w:hint="eastAsia" w:ascii="宋体" w:hAnsi="宋体" w:eastAsia="宋体" w:cs="宋体"/>
          <w:b w:val="0"/>
          <w:bCs w:val="0"/>
          <w:color w:val="auto"/>
          <w:kern w:val="0"/>
          <w:sz w:val="24"/>
          <w:highlight w:val="none"/>
          <w:lang w:val="en-US" w:eastAsia="zh-CN"/>
        </w:rPr>
        <w:t>否则视作放弃</w:t>
      </w:r>
      <w:r>
        <w:rPr>
          <w:rFonts w:hint="eastAsia" w:ascii="宋体" w:hAnsi="宋体" w:eastAsia="宋体" w:cs="宋体"/>
          <w:b w:val="0"/>
          <w:bCs w:val="0"/>
          <w:color w:val="auto"/>
          <w:kern w:val="0"/>
          <w:sz w:val="24"/>
          <w:highlight w:val="none"/>
        </w:rPr>
        <w:t>中标资格。</w:t>
      </w:r>
      <w:r>
        <w:rPr>
          <w:rFonts w:hint="eastAsia" w:ascii="宋体" w:hAnsi="宋体" w:eastAsia="宋体" w:cs="宋体"/>
          <w:b w:val="0"/>
          <w:bCs w:val="0"/>
          <w:color w:val="auto"/>
          <w:kern w:val="0"/>
          <w:sz w:val="24"/>
          <w:highlight w:val="none"/>
          <w:lang w:val="en-US" w:eastAsia="zh-CN"/>
        </w:rPr>
        <w:t>承诺格式自拟，需附在表后。</w:t>
      </w:r>
    </w:p>
    <w:p>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sz w:val="24"/>
          <w:szCs w:val="22"/>
          <w:highlight w:val="yellow"/>
          <w:lang w:val="en-US" w:eastAsia="zh-CN"/>
        </w:rPr>
        <w:t>③</w:t>
      </w:r>
      <w:r>
        <w:rPr>
          <w:rFonts w:hint="eastAsia" w:ascii="宋体" w:hAnsi="宋体" w:eastAsia="宋体" w:cs="宋体"/>
          <w:b w:val="0"/>
          <w:bCs w:val="0"/>
          <w:color w:val="auto"/>
          <w:kern w:val="0"/>
          <w:sz w:val="24"/>
          <w:szCs w:val="24"/>
          <w:highlight w:val="yellow"/>
          <w:lang w:val="en-US" w:eastAsia="zh-CN" w:bidi="ar-SA"/>
        </w:rPr>
        <w:t>投标供应商需承诺在涉及特种设备操作时，操作人员具备特种设备操作证，并提前向招标人提供相应特种设备操作证复印件。承诺格式自拟，需附在表后。</w:t>
      </w:r>
    </w:p>
    <w:p>
      <w:pPr>
        <w:spacing w:line="440" w:lineRule="exact"/>
        <w:ind w:firstLine="2650" w:firstLineChars="1100"/>
        <w:rPr>
          <w:rFonts w:hint="eastAsia" w:ascii="宋体" w:hAnsi="宋体" w:eastAsia="宋体" w:cs="宋体"/>
          <w:b/>
          <w:sz w:val="24"/>
        </w:rPr>
      </w:pPr>
      <w:r>
        <w:rPr>
          <w:rFonts w:hint="eastAsia" w:ascii="宋体" w:hAnsi="宋体" w:eastAsia="宋体" w:cs="宋体"/>
          <w:b/>
          <w:sz w:val="24"/>
          <w:lang w:eastAsia="zh-CN"/>
        </w:rPr>
        <w:t>投标供应商</w:t>
      </w:r>
      <w:r>
        <w:rPr>
          <w:rFonts w:hint="eastAsia" w:ascii="宋体" w:hAnsi="宋体" w:eastAsia="宋体" w:cs="宋体"/>
          <w:b/>
          <w:sz w:val="24"/>
        </w:rPr>
        <w:t>：</w:t>
      </w:r>
      <w:r>
        <w:rPr>
          <w:rFonts w:hint="eastAsia" w:ascii="宋体" w:hAnsi="宋体" w:eastAsia="宋体" w:cs="宋体"/>
          <w:b/>
          <w:sz w:val="24"/>
          <w:u w:val="single"/>
        </w:rPr>
        <w:t xml:space="preserve">        </w:t>
      </w:r>
      <w:r>
        <w:rPr>
          <w:rFonts w:hint="eastAsia" w:ascii="宋体" w:hAnsi="宋体" w:eastAsia="宋体" w:cs="宋体"/>
          <w:b/>
          <w:sz w:val="24"/>
          <w:u w:val="single"/>
          <w:lang w:val="en-US" w:eastAsia="zh-CN"/>
        </w:rPr>
        <w:t xml:space="preserve">             </w:t>
      </w:r>
      <w:r>
        <w:rPr>
          <w:rFonts w:hint="eastAsia" w:ascii="宋体" w:hAnsi="宋体" w:eastAsia="宋体" w:cs="宋体"/>
          <w:b/>
          <w:sz w:val="24"/>
          <w:u w:val="single"/>
        </w:rPr>
        <w:t xml:space="preserve">        </w:t>
      </w:r>
      <w:r>
        <w:rPr>
          <w:rFonts w:hint="eastAsia" w:ascii="宋体" w:hAnsi="宋体" w:eastAsia="宋体" w:cs="宋体"/>
          <w:b/>
          <w:sz w:val="24"/>
        </w:rPr>
        <w:t>（盖章）</w:t>
      </w:r>
    </w:p>
    <w:p>
      <w:pPr>
        <w:spacing w:line="440" w:lineRule="exact"/>
        <w:ind w:firstLine="2650" w:firstLineChars="1100"/>
        <w:rPr>
          <w:rFonts w:hint="eastAsia" w:ascii="宋体" w:hAnsi="宋体" w:eastAsia="宋体" w:cs="宋体"/>
          <w:sz w:val="24"/>
        </w:rPr>
      </w:pPr>
      <w:r>
        <w:rPr>
          <w:rFonts w:hint="eastAsia" w:ascii="宋体" w:hAnsi="宋体" w:eastAsia="宋体" w:cs="宋体"/>
          <w:b/>
          <w:sz w:val="24"/>
        </w:rPr>
        <w:t>法定代表人或被授权人：：</w:t>
      </w:r>
      <w:r>
        <w:rPr>
          <w:rFonts w:hint="eastAsia" w:ascii="宋体" w:hAnsi="宋体" w:eastAsia="宋体" w:cs="宋体"/>
          <w:b/>
          <w:sz w:val="24"/>
          <w:u w:val="single"/>
        </w:rPr>
        <w:t xml:space="preserve">           </w:t>
      </w:r>
      <w:r>
        <w:rPr>
          <w:rFonts w:hint="eastAsia" w:ascii="宋体" w:hAnsi="宋体" w:eastAsia="宋体" w:cs="宋体"/>
          <w:b/>
          <w:sz w:val="24"/>
        </w:rPr>
        <w:t>（签名或印章）</w:t>
      </w:r>
    </w:p>
    <w:p>
      <w:pPr>
        <w:spacing w:line="440" w:lineRule="exact"/>
        <w:ind w:firstLine="5783" w:firstLineChars="2400"/>
        <w:rPr>
          <w:rFonts w:hint="eastAsia" w:ascii="宋体" w:hAnsi="宋体" w:eastAsia="宋体" w:cs="宋体"/>
          <w:b/>
          <w:sz w:val="24"/>
        </w:rPr>
      </w:pPr>
      <w:r>
        <w:rPr>
          <w:rFonts w:hint="eastAsia" w:ascii="宋体" w:hAnsi="宋体" w:eastAsia="宋体" w:cs="宋体"/>
          <w:b/>
          <w:sz w:val="24"/>
        </w:rPr>
        <w:t>日  期：    年   月  日</w:t>
      </w:r>
    </w:p>
    <w:p>
      <w:pPr>
        <w:numPr>
          <w:ilvl w:val="0"/>
          <w:numId w:val="2"/>
        </w:numPr>
        <w:ind w:left="-420" w:leftChars="0" w:firstLine="420" w:firstLineChars="0"/>
        <w:jc w:val="center"/>
        <w:rPr>
          <w:rFonts w:hint="eastAsia" w:ascii="宋体" w:hAnsi="宋体" w:eastAsia="宋体" w:cs="宋体"/>
          <w:b/>
          <w:bCs/>
          <w:sz w:val="24"/>
        </w:rPr>
      </w:pPr>
      <w:r>
        <w:rPr>
          <w:rFonts w:hint="eastAsia" w:ascii="宋体" w:hAnsi="宋体" w:eastAsia="宋体" w:cs="宋体"/>
          <w:b/>
          <w:bCs/>
          <w:sz w:val="24"/>
        </w:rPr>
        <w:t>无重大违法记录声明</w:t>
      </w:r>
    </w:p>
    <w:p>
      <w:pPr>
        <w:pStyle w:val="2"/>
        <w:numPr>
          <w:ilvl w:val="0"/>
          <w:numId w:val="0"/>
        </w:numPr>
        <w:ind w:leftChars="0"/>
        <w:rPr>
          <w:rFonts w:hint="eastAsia" w:ascii="宋体" w:hAnsi="宋体" w:eastAsia="宋体" w:cs="宋体"/>
        </w:rPr>
      </w:pPr>
    </w:p>
    <w:p>
      <w:pPr>
        <w:spacing w:line="360" w:lineRule="auto"/>
        <w:rPr>
          <w:rFonts w:hint="eastAsia" w:ascii="宋体" w:hAnsi="宋体" w:eastAsia="宋体" w:cs="宋体"/>
        </w:rPr>
      </w:pPr>
      <w:r>
        <w:rPr>
          <w:rFonts w:hint="eastAsia" w:ascii="宋体" w:hAnsi="宋体" w:eastAsia="宋体" w:cs="宋体"/>
          <w:sz w:val="24"/>
        </w:rPr>
        <w:t>南通市崇川区城市工程建设管理中心</w:t>
      </w:r>
      <w:r>
        <w:rPr>
          <w:rFonts w:hint="eastAsia" w:ascii="宋体" w:hAnsi="宋体" w:eastAsia="宋体" w:cs="宋体"/>
          <w:bCs/>
          <w:sz w:val="24"/>
        </w:rPr>
        <w:t>：</w:t>
      </w:r>
    </w:p>
    <w:p>
      <w:pPr>
        <w:spacing w:line="360" w:lineRule="auto"/>
        <w:rPr>
          <w:rFonts w:hint="eastAsia" w:ascii="宋体" w:hAnsi="宋体" w:eastAsia="宋体" w:cs="宋体"/>
        </w:rPr>
      </w:pPr>
      <w:r>
        <w:rPr>
          <w:rFonts w:hint="eastAsia" w:ascii="宋体" w:hAnsi="宋体" w:eastAsia="宋体" w:cs="宋体"/>
          <w:sz w:val="24"/>
        </w:rPr>
        <w:t xml:space="preserve">    我单位</w:t>
      </w:r>
      <w:r>
        <w:rPr>
          <w:rFonts w:hint="eastAsia" w:ascii="宋体" w:hAnsi="宋体" w:eastAsia="宋体" w:cs="宋体"/>
          <w:sz w:val="24"/>
          <w:u w:val="single"/>
        </w:rPr>
        <w:t xml:space="preserve">               </w:t>
      </w:r>
      <w:r>
        <w:rPr>
          <w:rFonts w:hint="eastAsia" w:ascii="宋体" w:hAnsi="宋体" w:eastAsia="宋体" w:cs="宋体"/>
          <w:sz w:val="24"/>
        </w:rPr>
        <w:t>（投标供应商名称）郑重声明：</w:t>
      </w:r>
    </w:p>
    <w:p>
      <w:pPr>
        <w:spacing w:line="360" w:lineRule="auto"/>
        <w:rPr>
          <w:rFonts w:hint="eastAsia" w:ascii="宋体" w:hAnsi="宋体" w:eastAsia="宋体" w:cs="宋体"/>
        </w:rPr>
      </w:pPr>
      <w:r>
        <w:rPr>
          <w:rFonts w:hint="eastAsia" w:ascii="宋体" w:hAnsi="宋体" w:eastAsia="宋体" w:cs="宋体"/>
          <w:sz w:val="24"/>
        </w:rPr>
        <w:t xml:space="preserve">    参加政府采购活动前3年内在经营活动中</w:t>
      </w:r>
      <w:r>
        <w:rPr>
          <w:rFonts w:hint="eastAsia" w:ascii="宋体" w:hAnsi="宋体" w:eastAsia="宋体" w:cs="宋体"/>
          <w:sz w:val="24"/>
          <w:u w:val="single"/>
        </w:rPr>
        <w:t xml:space="preserve">        </w:t>
      </w:r>
      <w:r>
        <w:rPr>
          <w:rFonts w:hint="eastAsia" w:ascii="宋体" w:hAnsi="宋体" w:eastAsia="宋体" w:cs="宋体"/>
          <w:sz w:val="24"/>
        </w:rPr>
        <w:t>（在下划线上如实填写：有或没有）重大违法记录。</w:t>
      </w:r>
    </w:p>
    <w:p>
      <w:pPr>
        <w:spacing w:line="360" w:lineRule="auto"/>
        <w:ind w:firstLine="480"/>
        <w:rPr>
          <w:rFonts w:hint="eastAsia" w:ascii="宋体" w:hAnsi="宋体" w:eastAsia="宋体" w:cs="宋体"/>
        </w:rPr>
      </w:pPr>
      <w:r>
        <w:rPr>
          <w:rFonts w:hint="eastAsia" w:ascii="宋体" w:hAnsi="宋体" w:eastAsia="宋体" w:cs="宋体"/>
          <w:sz w:val="24"/>
        </w:rPr>
        <w:t>（说明：政府采购法第二十二条第一款第五项所称重大违法记录，是指供应商因违法经营受到刑事处罚或者责令停产停业、吊销许可证或者执照、较大数额罚款等行政处罚。）</w:t>
      </w:r>
    </w:p>
    <w:p>
      <w:pPr>
        <w:spacing w:line="360" w:lineRule="auto"/>
        <w:ind w:firstLine="480"/>
        <w:jc w:val="right"/>
        <w:rPr>
          <w:rFonts w:hint="eastAsia" w:ascii="宋体" w:hAnsi="宋体" w:eastAsia="宋体" w:cs="宋体"/>
        </w:rPr>
      </w:pPr>
      <w:r>
        <w:rPr>
          <w:rFonts w:hint="eastAsia" w:ascii="宋体" w:hAnsi="宋体" w:eastAsia="宋体" w:cs="宋体"/>
          <w:sz w:val="24"/>
        </w:rPr>
        <w:t xml:space="preserve">                                  </w:t>
      </w:r>
    </w:p>
    <w:p>
      <w:pPr>
        <w:spacing w:line="360" w:lineRule="auto"/>
        <w:ind w:firstLine="480"/>
        <w:jc w:val="right"/>
        <w:rPr>
          <w:rFonts w:hint="eastAsia" w:ascii="宋体" w:hAnsi="宋体" w:eastAsia="宋体" w:cs="宋体"/>
          <w:sz w:val="24"/>
        </w:rPr>
      </w:pPr>
    </w:p>
    <w:p>
      <w:pPr>
        <w:spacing w:line="360" w:lineRule="auto"/>
        <w:ind w:firstLine="480"/>
        <w:jc w:val="right"/>
        <w:rPr>
          <w:rFonts w:hint="eastAsia" w:ascii="宋体" w:hAnsi="宋体" w:eastAsia="宋体" w:cs="宋体"/>
        </w:rPr>
      </w:pPr>
      <w:r>
        <w:rPr>
          <w:rFonts w:hint="eastAsia" w:ascii="宋体" w:hAnsi="宋体" w:eastAsia="宋体" w:cs="宋体"/>
          <w:sz w:val="24"/>
        </w:rPr>
        <w:t xml:space="preserve"> 投标供应商：</w:t>
      </w:r>
      <w:r>
        <w:rPr>
          <w:rFonts w:hint="eastAsia" w:ascii="宋体" w:hAnsi="宋体" w:eastAsia="宋体" w:cs="宋体"/>
          <w:sz w:val="24"/>
          <w:u w:val="single"/>
        </w:rPr>
        <w:t xml:space="preserve">                    </w:t>
      </w:r>
      <w:r>
        <w:rPr>
          <w:rFonts w:hint="eastAsia" w:ascii="宋体" w:hAnsi="宋体" w:eastAsia="宋体" w:cs="宋体"/>
          <w:sz w:val="24"/>
        </w:rPr>
        <w:t>（加盖公章）</w:t>
      </w:r>
    </w:p>
    <w:p>
      <w:pPr>
        <w:spacing w:line="360" w:lineRule="auto"/>
        <w:ind w:firstLine="480"/>
        <w:jc w:val="right"/>
        <w:rPr>
          <w:rFonts w:hint="eastAsia" w:ascii="宋体" w:hAnsi="宋体" w:eastAsia="宋体" w:cs="宋体"/>
        </w:rPr>
      </w:pPr>
      <w:r>
        <w:rPr>
          <w:rFonts w:hint="eastAsia" w:ascii="宋体" w:hAnsi="宋体" w:eastAsia="宋体" w:cs="宋体"/>
          <w:sz w:val="24"/>
        </w:rPr>
        <w:t>法定代表人或被授权人：</w:t>
      </w:r>
      <w:r>
        <w:rPr>
          <w:rFonts w:hint="eastAsia" w:ascii="宋体" w:hAnsi="宋体" w:eastAsia="宋体" w:cs="宋体"/>
          <w:sz w:val="24"/>
          <w:u w:val="single"/>
        </w:rPr>
        <w:t xml:space="preserve">          </w:t>
      </w:r>
      <w:r>
        <w:rPr>
          <w:rFonts w:hint="eastAsia" w:ascii="宋体" w:hAnsi="宋体" w:eastAsia="宋体" w:cs="宋体"/>
          <w:sz w:val="24"/>
        </w:rPr>
        <w:t>（签字或盖章）</w:t>
      </w:r>
    </w:p>
    <w:p>
      <w:pPr>
        <w:spacing w:line="360" w:lineRule="auto"/>
        <w:ind w:firstLine="1320"/>
        <w:jc w:val="right"/>
        <w:rPr>
          <w:rFonts w:hint="eastAsia" w:ascii="宋体" w:hAnsi="宋体" w:eastAsia="宋体" w:cs="宋体"/>
        </w:rPr>
      </w:pPr>
      <w:r>
        <w:rPr>
          <w:rFonts w:hint="eastAsia" w:ascii="宋体" w:hAnsi="宋体" w:eastAsia="宋体" w:cs="宋体"/>
          <w:sz w:val="24"/>
        </w:rPr>
        <w:t>年      月     日</w:t>
      </w:r>
    </w:p>
    <w:p>
      <w:pPr>
        <w:pageBreakBefore/>
        <w:numPr>
          <w:ilvl w:val="0"/>
          <w:numId w:val="2"/>
        </w:numPr>
        <w:snapToGrid w:val="0"/>
        <w:spacing w:line="360" w:lineRule="auto"/>
        <w:ind w:left="-420" w:leftChars="0" w:firstLine="420" w:firstLineChars="0"/>
        <w:jc w:val="center"/>
        <w:rPr>
          <w:rFonts w:hint="eastAsia" w:ascii="宋体" w:hAnsi="宋体" w:eastAsia="宋体" w:cs="宋体"/>
          <w:b/>
          <w:bCs/>
          <w:sz w:val="24"/>
        </w:rPr>
      </w:pPr>
      <w:r>
        <w:rPr>
          <w:rFonts w:hint="eastAsia" w:ascii="宋体" w:hAnsi="宋体" w:eastAsia="宋体" w:cs="宋体"/>
          <w:b/>
          <w:bCs/>
          <w:sz w:val="24"/>
        </w:rPr>
        <w:t>关于资格文件的声明函</w:t>
      </w:r>
    </w:p>
    <w:p>
      <w:pPr>
        <w:pStyle w:val="2"/>
        <w:numPr>
          <w:ilvl w:val="0"/>
          <w:numId w:val="0"/>
        </w:numPr>
        <w:ind w:leftChars="0"/>
        <w:rPr>
          <w:rFonts w:hint="eastAsia" w:ascii="宋体" w:hAnsi="宋体" w:eastAsia="宋体" w:cs="宋体"/>
        </w:rPr>
      </w:pPr>
    </w:p>
    <w:p>
      <w:pPr>
        <w:snapToGrid w:val="0"/>
        <w:spacing w:line="360" w:lineRule="auto"/>
        <w:jc w:val="left"/>
        <w:rPr>
          <w:rFonts w:hint="eastAsia" w:ascii="宋体" w:hAnsi="宋体" w:eastAsia="宋体" w:cs="宋体"/>
        </w:rPr>
      </w:pPr>
      <w:r>
        <w:rPr>
          <w:rFonts w:hint="eastAsia" w:ascii="宋体" w:hAnsi="宋体" w:eastAsia="宋体" w:cs="宋体"/>
          <w:sz w:val="24"/>
        </w:rPr>
        <w:t>南通市崇川区城市工程建设管理中心：</w:t>
      </w:r>
    </w:p>
    <w:p>
      <w:pPr>
        <w:overflowPunct w:val="0"/>
        <w:spacing w:line="360" w:lineRule="auto"/>
        <w:ind w:firstLine="660"/>
        <w:jc w:val="left"/>
        <w:textAlignment w:val="baseline"/>
        <w:rPr>
          <w:rFonts w:hint="eastAsia" w:ascii="宋体" w:hAnsi="宋体" w:eastAsia="宋体" w:cs="宋体"/>
        </w:rPr>
      </w:pPr>
      <w:r>
        <w:rPr>
          <w:rFonts w:hint="eastAsia" w:ascii="宋体" w:hAnsi="宋体" w:eastAsia="宋体" w:cs="宋体"/>
          <w:sz w:val="24"/>
        </w:rPr>
        <w:t>本公司愿就由贵单位组织实施的</w:t>
      </w:r>
      <w:r>
        <w:rPr>
          <w:rFonts w:hint="eastAsia" w:ascii="宋体" w:hAnsi="宋体" w:eastAsia="宋体" w:cs="宋体"/>
          <w:sz w:val="24"/>
          <w:u w:val="single"/>
        </w:rPr>
        <w:t xml:space="preserve">                        </w:t>
      </w:r>
      <w:r>
        <w:rPr>
          <w:rFonts w:hint="eastAsia" w:ascii="宋体" w:hAnsi="宋体" w:eastAsia="宋体" w:cs="宋体"/>
          <w:sz w:val="24"/>
        </w:rPr>
        <w:t>（招标项目名称及项目编号)的招标活动进行投标。本公司所提交的投标文件中所有关于投标资格的文件、证明和陈述均是真实的、准确的。若与真实情况不符，本公司愿意承担由此而产生的一切后果。</w:t>
      </w:r>
    </w:p>
    <w:p>
      <w:pPr>
        <w:overflowPunct w:val="0"/>
        <w:spacing w:line="360" w:lineRule="auto"/>
        <w:ind w:firstLine="420"/>
        <w:jc w:val="left"/>
        <w:textAlignment w:val="baseline"/>
        <w:rPr>
          <w:rFonts w:hint="eastAsia" w:ascii="宋体" w:hAnsi="宋体" w:eastAsia="宋体" w:cs="宋体"/>
          <w:sz w:val="24"/>
        </w:rPr>
      </w:pPr>
    </w:p>
    <w:p>
      <w:pPr>
        <w:overflowPunct w:val="0"/>
        <w:spacing w:line="360" w:lineRule="auto"/>
        <w:ind w:firstLine="420"/>
        <w:jc w:val="left"/>
        <w:textAlignment w:val="baseline"/>
        <w:rPr>
          <w:rFonts w:hint="eastAsia" w:ascii="宋体" w:hAnsi="宋体" w:eastAsia="宋体" w:cs="宋体"/>
          <w:sz w:val="24"/>
        </w:rPr>
      </w:pPr>
    </w:p>
    <w:p>
      <w:pPr>
        <w:spacing w:line="360" w:lineRule="auto"/>
        <w:ind w:firstLine="480"/>
        <w:jc w:val="right"/>
        <w:rPr>
          <w:rFonts w:hint="eastAsia" w:ascii="宋体" w:hAnsi="宋体" w:eastAsia="宋体" w:cs="宋体"/>
        </w:rPr>
      </w:pPr>
      <w:r>
        <w:rPr>
          <w:rFonts w:hint="eastAsia" w:ascii="宋体" w:hAnsi="宋体" w:eastAsia="宋体" w:cs="宋体"/>
          <w:sz w:val="24"/>
        </w:rPr>
        <w:t>投标供应商：</w:t>
      </w:r>
      <w:r>
        <w:rPr>
          <w:rFonts w:hint="eastAsia" w:ascii="宋体" w:hAnsi="宋体" w:eastAsia="宋体" w:cs="宋体"/>
          <w:sz w:val="24"/>
          <w:u w:val="single"/>
        </w:rPr>
        <w:t xml:space="preserve">                    </w:t>
      </w:r>
      <w:r>
        <w:rPr>
          <w:rFonts w:hint="eastAsia" w:ascii="宋体" w:hAnsi="宋体" w:eastAsia="宋体" w:cs="宋体"/>
          <w:sz w:val="24"/>
        </w:rPr>
        <w:t>（加盖公章）</w:t>
      </w:r>
    </w:p>
    <w:p>
      <w:pPr>
        <w:spacing w:line="360" w:lineRule="auto"/>
        <w:ind w:firstLine="480"/>
        <w:jc w:val="right"/>
        <w:rPr>
          <w:rFonts w:hint="eastAsia" w:ascii="宋体" w:hAnsi="宋体" w:eastAsia="宋体" w:cs="宋体"/>
        </w:rPr>
      </w:pPr>
      <w:r>
        <w:rPr>
          <w:rFonts w:hint="eastAsia" w:ascii="宋体" w:hAnsi="宋体" w:eastAsia="宋体" w:cs="宋体"/>
          <w:sz w:val="24"/>
        </w:rPr>
        <w:t>法定代表人或被授权人：</w:t>
      </w:r>
      <w:r>
        <w:rPr>
          <w:rFonts w:hint="eastAsia" w:ascii="宋体" w:hAnsi="宋体" w:eastAsia="宋体" w:cs="宋体"/>
          <w:sz w:val="24"/>
          <w:u w:val="single"/>
        </w:rPr>
        <w:t xml:space="preserve">          </w:t>
      </w:r>
      <w:r>
        <w:rPr>
          <w:rFonts w:hint="eastAsia" w:ascii="宋体" w:hAnsi="宋体" w:eastAsia="宋体" w:cs="宋体"/>
          <w:sz w:val="24"/>
        </w:rPr>
        <w:t>（签字或盖章）</w:t>
      </w:r>
    </w:p>
    <w:p>
      <w:pPr>
        <w:spacing w:line="360" w:lineRule="auto"/>
        <w:ind w:firstLine="1320"/>
        <w:jc w:val="right"/>
        <w:rPr>
          <w:rFonts w:hint="eastAsia" w:ascii="宋体" w:hAnsi="宋体" w:eastAsia="宋体" w:cs="宋体"/>
        </w:rPr>
      </w:pPr>
      <w:r>
        <w:rPr>
          <w:rFonts w:hint="eastAsia" w:ascii="宋体" w:hAnsi="宋体" w:eastAsia="宋体" w:cs="宋体"/>
          <w:sz w:val="24"/>
        </w:rPr>
        <w:t>年      月     日</w:t>
      </w:r>
    </w:p>
    <w:p>
      <w:pPr>
        <w:pageBreakBefore/>
        <w:spacing w:line="360" w:lineRule="auto"/>
        <w:jc w:val="left"/>
        <w:rPr>
          <w:rFonts w:hint="eastAsia" w:ascii="宋体" w:hAnsi="宋体" w:eastAsia="宋体" w:cs="宋体"/>
        </w:rPr>
      </w:pPr>
      <w:r>
        <w:rPr>
          <w:rFonts w:hint="eastAsia" w:ascii="宋体" w:hAnsi="宋体" w:eastAsia="宋体" w:cs="宋体"/>
          <w:b/>
          <w:bCs/>
          <w:sz w:val="28"/>
          <w:szCs w:val="28"/>
        </w:rPr>
        <w:t>二、技术标相关的格式文件及表格</w:t>
      </w:r>
    </w:p>
    <w:p>
      <w:pPr>
        <w:spacing w:line="360" w:lineRule="auto"/>
        <w:jc w:val="center"/>
        <w:rPr>
          <w:rFonts w:hint="eastAsia" w:ascii="宋体" w:hAnsi="宋体" w:eastAsia="宋体" w:cs="宋体"/>
        </w:rPr>
      </w:pPr>
      <w:r>
        <w:rPr>
          <w:rFonts w:hint="eastAsia" w:ascii="宋体" w:hAnsi="宋体" w:eastAsia="宋体" w:cs="宋体"/>
          <w:b/>
          <w:sz w:val="24"/>
        </w:rPr>
        <w:t>1</w:t>
      </w:r>
      <w:r>
        <w:rPr>
          <w:rFonts w:hint="eastAsia" w:ascii="宋体" w:hAnsi="宋体" w:eastAsia="宋体" w:cs="宋体"/>
          <w:b/>
          <w:bCs/>
          <w:sz w:val="24"/>
        </w:rPr>
        <w:t>、投标响应函</w:t>
      </w:r>
    </w:p>
    <w:p>
      <w:pPr>
        <w:spacing w:line="360" w:lineRule="auto"/>
        <w:rPr>
          <w:rFonts w:hint="eastAsia" w:ascii="宋体" w:hAnsi="宋体" w:eastAsia="宋体" w:cs="宋体"/>
        </w:rPr>
      </w:pPr>
      <w:r>
        <w:rPr>
          <w:rFonts w:hint="eastAsia" w:ascii="宋体" w:hAnsi="宋体" w:eastAsia="宋体" w:cs="宋体"/>
          <w:sz w:val="24"/>
        </w:rPr>
        <w:t>南通市崇川区城市工程建设管理中心：</w:t>
      </w:r>
    </w:p>
    <w:p>
      <w:pPr>
        <w:spacing w:line="360" w:lineRule="auto"/>
        <w:ind w:firstLine="480"/>
        <w:rPr>
          <w:rFonts w:hint="eastAsia" w:ascii="宋体" w:hAnsi="宋体" w:eastAsia="宋体" w:cs="宋体"/>
        </w:rPr>
      </w:pPr>
      <w:r>
        <w:rPr>
          <w:rFonts w:hint="eastAsia" w:ascii="宋体" w:hAnsi="宋体" w:eastAsia="宋体" w:cs="宋体"/>
          <w:sz w:val="24"/>
        </w:rPr>
        <w:t>依据贵单位</w:t>
      </w:r>
      <w:r>
        <w:rPr>
          <w:rFonts w:hint="eastAsia" w:ascii="宋体" w:hAnsi="宋体" w:eastAsia="宋体" w:cs="宋体"/>
          <w:sz w:val="24"/>
          <w:u w:val="single"/>
        </w:rPr>
        <w:t xml:space="preserve">                       </w:t>
      </w:r>
      <w:r>
        <w:rPr>
          <w:rFonts w:hint="eastAsia" w:ascii="宋体" w:hAnsi="宋体" w:eastAsia="宋体" w:cs="宋体"/>
          <w:sz w:val="24"/>
        </w:rPr>
        <w:t xml:space="preserve">（投标项目名称及项目编号)项目采购的邀请，我方授权 </w:t>
      </w:r>
      <w:r>
        <w:rPr>
          <w:rFonts w:hint="eastAsia" w:ascii="宋体" w:hAnsi="宋体" w:eastAsia="宋体" w:cs="宋体"/>
          <w:sz w:val="24"/>
          <w:u w:val="single"/>
        </w:rPr>
        <w:t xml:space="preserve">      </w:t>
      </w:r>
      <w:r>
        <w:rPr>
          <w:rFonts w:hint="eastAsia" w:ascii="宋体" w:hAnsi="宋体" w:eastAsia="宋体" w:cs="宋体"/>
          <w:sz w:val="24"/>
        </w:rPr>
        <w:t>（姓名）</w:t>
      </w:r>
      <w:r>
        <w:rPr>
          <w:rFonts w:hint="eastAsia" w:ascii="宋体" w:hAnsi="宋体" w:eastAsia="宋体" w:cs="宋体"/>
          <w:sz w:val="24"/>
          <w:u w:val="single"/>
        </w:rPr>
        <w:t xml:space="preserve">     </w:t>
      </w:r>
      <w:r>
        <w:rPr>
          <w:rFonts w:hint="eastAsia" w:ascii="宋体" w:hAnsi="宋体" w:eastAsia="宋体" w:cs="宋体"/>
          <w:sz w:val="24"/>
        </w:rPr>
        <w:t>（职务）为全权代表参加该项目的投标工作，全权处理本次采购的有关事宜。同时，我公司声明如下：</w:t>
      </w:r>
    </w:p>
    <w:p>
      <w:pPr>
        <w:spacing w:line="360" w:lineRule="auto"/>
        <w:ind w:firstLine="480"/>
        <w:rPr>
          <w:rFonts w:hint="eastAsia" w:ascii="宋体" w:hAnsi="宋体" w:eastAsia="宋体" w:cs="宋体"/>
        </w:rPr>
      </w:pPr>
      <w:r>
        <w:rPr>
          <w:rFonts w:hint="eastAsia" w:ascii="宋体" w:hAnsi="宋体" w:eastAsia="宋体" w:cs="宋体"/>
          <w:sz w:val="24"/>
        </w:rPr>
        <w:t>1、同意并接受招标文件的各项要求，遵守招标文件中的各项规定，按招标文件的要求提供报价。</w:t>
      </w:r>
    </w:p>
    <w:p>
      <w:pPr>
        <w:spacing w:line="360" w:lineRule="auto"/>
        <w:ind w:firstLine="480"/>
        <w:rPr>
          <w:rFonts w:hint="eastAsia" w:ascii="宋体" w:hAnsi="宋体" w:eastAsia="宋体" w:cs="宋体"/>
        </w:rPr>
      </w:pPr>
      <w:r>
        <w:rPr>
          <w:rFonts w:hint="eastAsia" w:ascii="宋体" w:hAnsi="宋体" w:eastAsia="宋体" w:cs="宋体"/>
          <w:sz w:val="24"/>
        </w:rPr>
        <w:t>2、我方已经详细阅读了全部招标文件及其附件，完全清晰理解招标文件的要求，不存在任何含糊不清和误解之处，同意放弃对这些文件所提出的异议和质疑的权利。</w:t>
      </w:r>
    </w:p>
    <w:p>
      <w:pPr>
        <w:spacing w:line="360" w:lineRule="auto"/>
        <w:ind w:firstLine="480"/>
        <w:rPr>
          <w:rFonts w:hint="eastAsia" w:ascii="宋体" w:hAnsi="宋体" w:eastAsia="宋体" w:cs="宋体"/>
        </w:rPr>
      </w:pPr>
      <w:r>
        <w:rPr>
          <w:rFonts w:hint="eastAsia" w:ascii="宋体" w:hAnsi="宋体" w:eastAsia="宋体" w:cs="宋体"/>
          <w:sz w:val="24"/>
        </w:rPr>
        <w:t>3、我方已毫无保留地向贵方提供一切所需的证明材料。</w:t>
      </w:r>
    </w:p>
    <w:p>
      <w:pPr>
        <w:spacing w:line="360" w:lineRule="auto"/>
        <w:ind w:firstLine="480"/>
        <w:rPr>
          <w:rFonts w:hint="eastAsia" w:ascii="宋体" w:hAnsi="宋体" w:eastAsia="宋体" w:cs="宋体"/>
        </w:rPr>
      </w:pPr>
      <w:r>
        <w:rPr>
          <w:rFonts w:hint="eastAsia" w:ascii="宋体" w:hAnsi="宋体" w:eastAsia="宋体" w:cs="宋体"/>
          <w:sz w:val="24"/>
        </w:rPr>
        <w:t>4、我公司承诺在本次投标响应中提供的一切文件，无论是原件还是复印件均真实有效，绝无任何虚假、伪造和夸大的成份。否则，愿承担相应的后果和法律责任。</w:t>
      </w:r>
    </w:p>
    <w:p>
      <w:pPr>
        <w:spacing w:line="360" w:lineRule="auto"/>
        <w:ind w:firstLine="480"/>
        <w:rPr>
          <w:rFonts w:hint="eastAsia" w:ascii="宋体" w:hAnsi="宋体" w:eastAsia="宋体" w:cs="宋体"/>
        </w:rPr>
      </w:pPr>
      <w:r>
        <w:rPr>
          <w:rFonts w:hint="eastAsia" w:ascii="宋体" w:hAnsi="宋体" w:eastAsia="宋体" w:cs="宋体"/>
          <w:sz w:val="24"/>
        </w:rPr>
        <w:t>5、我方尊重评标委员会所作的评定结果，同时清楚理解到报价最低并非意味着必定获得中标资格。</w:t>
      </w:r>
    </w:p>
    <w:p>
      <w:pPr>
        <w:spacing w:line="360" w:lineRule="auto"/>
        <w:ind w:firstLine="480"/>
        <w:rPr>
          <w:rFonts w:hint="eastAsia" w:ascii="宋体" w:hAnsi="宋体" w:eastAsia="宋体" w:cs="宋体"/>
        </w:rPr>
      </w:pPr>
      <w:r>
        <w:rPr>
          <w:rFonts w:hint="eastAsia" w:ascii="宋体" w:hAnsi="宋体" w:eastAsia="宋体" w:cs="宋体"/>
          <w:sz w:val="24"/>
        </w:rPr>
        <w:t>6、一旦我方中标,我方将根据招标文件的规定，严格履行合同的责任和义务,并保证按招标文件要求完成任务，交付采购人验收。</w:t>
      </w:r>
    </w:p>
    <w:p>
      <w:pPr>
        <w:spacing w:line="360" w:lineRule="auto"/>
        <w:ind w:firstLine="480"/>
        <w:rPr>
          <w:rFonts w:hint="eastAsia" w:ascii="宋体" w:hAnsi="宋体" w:eastAsia="宋体" w:cs="宋体"/>
          <w:sz w:val="24"/>
        </w:rPr>
      </w:pPr>
    </w:p>
    <w:p>
      <w:pPr>
        <w:spacing w:line="360" w:lineRule="auto"/>
        <w:ind w:firstLine="480"/>
        <w:rPr>
          <w:rFonts w:hint="eastAsia" w:ascii="宋体" w:hAnsi="宋体" w:eastAsia="宋体" w:cs="宋体"/>
          <w:sz w:val="24"/>
        </w:rPr>
      </w:pPr>
    </w:p>
    <w:p>
      <w:pPr>
        <w:spacing w:line="360" w:lineRule="auto"/>
        <w:ind w:firstLine="480"/>
        <w:jc w:val="right"/>
        <w:rPr>
          <w:rFonts w:hint="eastAsia" w:ascii="宋体" w:hAnsi="宋体" w:eastAsia="宋体" w:cs="宋体"/>
        </w:rPr>
      </w:pPr>
      <w:r>
        <w:rPr>
          <w:rFonts w:hint="eastAsia" w:ascii="宋体" w:hAnsi="宋体" w:eastAsia="宋体" w:cs="宋体"/>
          <w:sz w:val="24"/>
        </w:rPr>
        <w:t>投标供应商：</w:t>
      </w:r>
      <w:r>
        <w:rPr>
          <w:rFonts w:hint="eastAsia" w:ascii="宋体" w:hAnsi="宋体" w:eastAsia="宋体" w:cs="宋体"/>
          <w:sz w:val="24"/>
          <w:u w:val="single"/>
        </w:rPr>
        <w:t xml:space="preserve">                    </w:t>
      </w:r>
      <w:r>
        <w:rPr>
          <w:rFonts w:hint="eastAsia" w:ascii="宋体" w:hAnsi="宋体" w:eastAsia="宋体" w:cs="宋体"/>
          <w:sz w:val="24"/>
        </w:rPr>
        <w:t>（加盖公章）</w:t>
      </w:r>
    </w:p>
    <w:p>
      <w:pPr>
        <w:spacing w:line="360" w:lineRule="auto"/>
        <w:ind w:firstLine="480"/>
        <w:jc w:val="right"/>
        <w:rPr>
          <w:rFonts w:hint="eastAsia" w:ascii="宋体" w:hAnsi="宋体" w:eastAsia="宋体" w:cs="宋体"/>
        </w:rPr>
      </w:pPr>
      <w:r>
        <w:rPr>
          <w:rFonts w:hint="eastAsia" w:ascii="宋体" w:hAnsi="宋体" w:eastAsia="宋体" w:cs="宋体"/>
          <w:sz w:val="24"/>
        </w:rPr>
        <w:t>法定代表人或被授权人：</w:t>
      </w:r>
      <w:r>
        <w:rPr>
          <w:rFonts w:hint="eastAsia" w:ascii="宋体" w:hAnsi="宋体" w:eastAsia="宋体" w:cs="宋体"/>
          <w:sz w:val="24"/>
          <w:u w:val="single"/>
        </w:rPr>
        <w:t xml:space="preserve">          </w:t>
      </w:r>
      <w:r>
        <w:rPr>
          <w:rFonts w:hint="eastAsia" w:ascii="宋体" w:hAnsi="宋体" w:eastAsia="宋体" w:cs="宋体"/>
          <w:sz w:val="24"/>
        </w:rPr>
        <w:t>（签字或盖章）</w:t>
      </w:r>
    </w:p>
    <w:p>
      <w:pPr>
        <w:spacing w:line="360" w:lineRule="auto"/>
        <w:ind w:firstLine="1320"/>
        <w:jc w:val="right"/>
        <w:rPr>
          <w:rFonts w:hint="eastAsia" w:ascii="宋体" w:hAnsi="宋体" w:eastAsia="宋体" w:cs="宋体"/>
        </w:rPr>
      </w:pPr>
      <w:r>
        <w:rPr>
          <w:rFonts w:hint="eastAsia" w:ascii="宋体" w:hAnsi="宋体" w:eastAsia="宋体" w:cs="宋体"/>
          <w:sz w:val="24"/>
        </w:rPr>
        <w:t>年      月     日</w:t>
      </w:r>
    </w:p>
    <w:p>
      <w:pPr>
        <w:spacing w:line="360" w:lineRule="auto"/>
        <w:jc w:val="right"/>
        <w:rPr>
          <w:rFonts w:hint="eastAsia" w:ascii="宋体" w:hAnsi="宋体" w:eastAsia="宋体" w:cs="宋体"/>
          <w:b/>
          <w:sz w:val="24"/>
        </w:rPr>
      </w:pPr>
    </w:p>
    <w:p>
      <w:pPr>
        <w:pageBreakBefore/>
        <w:spacing w:line="360" w:lineRule="auto"/>
        <w:jc w:val="center"/>
        <w:rPr>
          <w:rFonts w:hint="eastAsia" w:ascii="宋体" w:hAnsi="宋体" w:eastAsia="宋体" w:cs="宋体"/>
        </w:rPr>
      </w:pPr>
      <w:r>
        <w:rPr>
          <w:rFonts w:hint="eastAsia" w:ascii="宋体" w:hAnsi="宋体" w:eastAsia="宋体" w:cs="宋体"/>
          <w:b/>
          <w:bCs/>
          <w:sz w:val="24"/>
        </w:rPr>
        <w:t>2、供应商一般情况表</w:t>
      </w:r>
    </w:p>
    <w:tbl>
      <w:tblPr>
        <w:tblStyle w:val="17"/>
        <w:tblW w:w="0" w:type="auto"/>
        <w:tblInd w:w="-30" w:type="dxa"/>
        <w:tblLayout w:type="fixed"/>
        <w:tblCellMar>
          <w:top w:w="0" w:type="dxa"/>
          <w:left w:w="108" w:type="dxa"/>
          <w:bottom w:w="0" w:type="dxa"/>
          <w:right w:w="108" w:type="dxa"/>
        </w:tblCellMar>
      </w:tblPr>
      <w:tblGrid>
        <w:gridCol w:w="2235"/>
        <w:gridCol w:w="708"/>
        <w:gridCol w:w="851"/>
        <w:gridCol w:w="849"/>
        <w:gridCol w:w="568"/>
        <w:gridCol w:w="1307"/>
        <w:gridCol w:w="159"/>
        <w:gridCol w:w="1320"/>
        <w:gridCol w:w="1527"/>
      </w:tblGrid>
      <w:tr>
        <w:tblPrEx>
          <w:tblCellMar>
            <w:top w:w="0" w:type="dxa"/>
            <w:left w:w="108" w:type="dxa"/>
            <w:bottom w:w="0" w:type="dxa"/>
            <w:right w:w="108" w:type="dxa"/>
          </w:tblCellMar>
        </w:tblPrEx>
        <w:trPr>
          <w:cantSplit/>
          <w:trHeight w:val="286" w:hRule="atLeas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企业名称</w:t>
            </w:r>
          </w:p>
        </w:tc>
        <w:tc>
          <w:tcPr>
            <w:tcW w:w="7289" w:type="dxa"/>
            <w:gridSpan w:val="8"/>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rPr>
          <w:cantSpli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总部地址</w:t>
            </w:r>
          </w:p>
        </w:tc>
        <w:tc>
          <w:tcPr>
            <w:tcW w:w="7289" w:type="dxa"/>
            <w:gridSpan w:val="8"/>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rPr>
          <w:cantSpli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分支机构</w:t>
            </w:r>
          </w:p>
        </w:tc>
        <w:tc>
          <w:tcPr>
            <w:tcW w:w="7289" w:type="dxa"/>
            <w:gridSpan w:val="8"/>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rPr>
          <w:cantSpli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当地代表处地址</w:t>
            </w:r>
          </w:p>
        </w:tc>
        <w:tc>
          <w:tcPr>
            <w:tcW w:w="7289" w:type="dxa"/>
            <w:gridSpan w:val="8"/>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电话</w:t>
            </w:r>
          </w:p>
        </w:tc>
        <w:tc>
          <w:tcPr>
            <w:tcW w:w="2408" w:type="dxa"/>
            <w:gridSpan w:val="3"/>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c>
          <w:tcPr>
            <w:tcW w:w="1875" w:type="dxa"/>
            <w:gridSpan w:val="2"/>
            <w:tcBorders>
              <w:top w:val="single" w:color="000000" w:sz="4" w:space="0"/>
              <w:bottom w:val="single" w:color="000000" w:sz="4" w:space="0"/>
              <w:right w:val="single" w:color="000000" w:sz="4" w:space="0"/>
            </w:tcBorders>
          </w:tcPr>
          <w:p>
            <w:pPr>
              <w:spacing w:line="360" w:lineRule="auto"/>
              <w:rPr>
                <w:rFonts w:hint="eastAsia" w:ascii="宋体" w:hAnsi="宋体" w:eastAsia="宋体" w:cs="宋体"/>
              </w:rPr>
            </w:pPr>
            <w:r>
              <w:rPr>
                <w:rFonts w:hint="eastAsia" w:ascii="宋体" w:hAnsi="宋体" w:eastAsia="宋体" w:cs="宋体"/>
                <w:sz w:val="24"/>
              </w:rPr>
              <w:t>联系人</w:t>
            </w:r>
          </w:p>
        </w:tc>
        <w:tc>
          <w:tcPr>
            <w:tcW w:w="3006" w:type="dxa"/>
            <w:gridSpan w:val="3"/>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传真</w:t>
            </w:r>
          </w:p>
        </w:tc>
        <w:tc>
          <w:tcPr>
            <w:tcW w:w="2408" w:type="dxa"/>
            <w:gridSpan w:val="3"/>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c>
          <w:tcPr>
            <w:tcW w:w="1875" w:type="dxa"/>
            <w:gridSpan w:val="2"/>
            <w:tcBorders>
              <w:top w:val="single" w:color="000000" w:sz="4" w:space="0"/>
              <w:bottom w:val="single" w:color="000000" w:sz="4" w:space="0"/>
              <w:right w:val="single" w:color="000000" w:sz="4" w:space="0"/>
            </w:tcBorders>
          </w:tcPr>
          <w:p>
            <w:pPr>
              <w:spacing w:line="360" w:lineRule="auto"/>
              <w:rPr>
                <w:rFonts w:hint="eastAsia" w:ascii="宋体" w:hAnsi="宋体" w:eastAsia="宋体" w:cs="宋体"/>
              </w:rPr>
            </w:pPr>
            <w:r>
              <w:rPr>
                <w:rFonts w:hint="eastAsia" w:ascii="宋体" w:hAnsi="宋体" w:eastAsia="宋体" w:cs="宋体"/>
                <w:sz w:val="24"/>
              </w:rPr>
              <w:t>电子邮件</w:t>
            </w:r>
          </w:p>
        </w:tc>
        <w:tc>
          <w:tcPr>
            <w:tcW w:w="3006" w:type="dxa"/>
            <w:gridSpan w:val="3"/>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注册地</w:t>
            </w:r>
          </w:p>
        </w:tc>
        <w:tc>
          <w:tcPr>
            <w:tcW w:w="2408" w:type="dxa"/>
            <w:gridSpan w:val="3"/>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c>
          <w:tcPr>
            <w:tcW w:w="1875" w:type="dxa"/>
            <w:gridSpan w:val="2"/>
            <w:tcBorders>
              <w:top w:val="single" w:color="000000" w:sz="4" w:space="0"/>
              <w:bottom w:val="single" w:color="000000" w:sz="4" w:space="0"/>
              <w:right w:val="single" w:color="000000" w:sz="4" w:space="0"/>
            </w:tcBorders>
          </w:tcPr>
          <w:p>
            <w:pPr>
              <w:spacing w:line="360" w:lineRule="auto"/>
              <w:rPr>
                <w:rFonts w:hint="eastAsia" w:ascii="宋体" w:hAnsi="宋体" w:eastAsia="宋体" w:cs="宋体"/>
              </w:rPr>
            </w:pPr>
            <w:r>
              <w:rPr>
                <w:rFonts w:hint="eastAsia" w:ascii="宋体" w:hAnsi="宋体" w:eastAsia="宋体" w:cs="宋体"/>
                <w:sz w:val="24"/>
              </w:rPr>
              <w:t>注册年份</w:t>
            </w:r>
          </w:p>
        </w:tc>
        <w:tc>
          <w:tcPr>
            <w:tcW w:w="3006" w:type="dxa"/>
            <w:gridSpan w:val="3"/>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rPr>
          <w:cantSpli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资质等级</w:t>
            </w:r>
          </w:p>
        </w:tc>
        <w:tc>
          <w:tcPr>
            <w:tcW w:w="7289" w:type="dxa"/>
            <w:gridSpan w:val="8"/>
            <w:tcBorders>
              <w:top w:val="single" w:color="000000" w:sz="4" w:space="0"/>
              <w:bottom w:val="single" w:color="000000" w:sz="4" w:space="0"/>
              <w:right w:val="single" w:color="000000" w:sz="4" w:space="0"/>
            </w:tcBorders>
          </w:tcPr>
          <w:p>
            <w:pPr>
              <w:spacing w:line="360" w:lineRule="auto"/>
              <w:rPr>
                <w:rFonts w:hint="eastAsia" w:ascii="宋体" w:hAnsi="宋体" w:eastAsia="宋体" w:cs="宋体"/>
              </w:rPr>
            </w:pPr>
            <w:r>
              <w:rPr>
                <w:rFonts w:hint="eastAsia" w:ascii="宋体" w:hAnsi="宋体" w:eastAsia="宋体" w:cs="宋体"/>
                <w:sz w:val="24"/>
              </w:rPr>
              <w:t>公司具备的相关资质等级及相应的证书号</w:t>
            </w:r>
          </w:p>
          <w:p>
            <w:pPr>
              <w:spacing w:line="360" w:lineRule="auto"/>
              <w:rPr>
                <w:rFonts w:hint="eastAsia" w:ascii="宋体" w:hAnsi="宋体" w:eastAsia="宋体" w:cs="宋体"/>
              </w:rPr>
            </w:pPr>
            <w:r>
              <w:rPr>
                <w:rFonts w:hint="eastAsia" w:ascii="宋体" w:hAnsi="宋体" w:eastAsia="宋体" w:cs="宋体"/>
                <w:sz w:val="24"/>
              </w:rPr>
              <w:t>（请附有关证书的复印件）</w:t>
            </w:r>
          </w:p>
        </w:tc>
      </w:tr>
      <w:tr>
        <w:tblPrEx>
          <w:tblCellMar>
            <w:top w:w="0" w:type="dxa"/>
            <w:left w:w="108" w:type="dxa"/>
            <w:bottom w:w="0" w:type="dxa"/>
            <w:right w:w="108" w:type="dxa"/>
          </w:tblCellMar>
        </w:tblPrEx>
        <w:trPr>
          <w:cantSpli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质量管理体系</w:t>
            </w:r>
          </w:p>
        </w:tc>
        <w:tc>
          <w:tcPr>
            <w:tcW w:w="7289" w:type="dxa"/>
            <w:gridSpan w:val="8"/>
            <w:tcBorders>
              <w:top w:val="single" w:color="000000" w:sz="4" w:space="0"/>
              <w:bottom w:val="single" w:color="000000" w:sz="4" w:space="0"/>
              <w:right w:val="single" w:color="000000" w:sz="4" w:space="0"/>
            </w:tcBorders>
          </w:tcPr>
          <w:p>
            <w:pPr>
              <w:spacing w:line="360" w:lineRule="auto"/>
              <w:rPr>
                <w:rFonts w:hint="eastAsia" w:ascii="宋体" w:hAnsi="宋体" w:eastAsia="宋体" w:cs="宋体"/>
              </w:rPr>
            </w:pPr>
            <w:r>
              <w:rPr>
                <w:rFonts w:hint="eastAsia" w:ascii="宋体" w:hAnsi="宋体" w:eastAsia="宋体" w:cs="宋体"/>
                <w:sz w:val="24"/>
              </w:rPr>
              <w:t>公司</w:t>
            </w:r>
            <w:r>
              <w:rPr>
                <w:rFonts w:hint="eastAsia" w:ascii="宋体" w:hAnsi="宋体" w:eastAsia="宋体" w:cs="宋体"/>
                <w:sz w:val="24"/>
                <w:u w:val="single"/>
              </w:rPr>
              <w:t xml:space="preserve">   （是否通过，何种）   </w:t>
            </w:r>
            <w:r>
              <w:rPr>
                <w:rFonts w:hint="eastAsia" w:ascii="宋体" w:hAnsi="宋体" w:eastAsia="宋体" w:cs="宋体"/>
                <w:sz w:val="24"/>
              </w:rPr>
              <w:t>质量保证体系认证（如通过请附相关在有效期内的证书复印件）</w:t>
            </w:r>
          </w:p>
        </w:tc>
      </w:tr>
      <w:tr>
        <w:tblPrEx>
          <w:tblCellMar>
            <w:top w:w="0" w:type="dxa"/>
            <w:left w:w="108" w:type="dxa"/>
            <w:bottom w:w="0" w:type="dxa"/>
            <w:right w:w="108" w:type="dxa"/>
          </w:tblCellMar>
        </w:tblPrEx>
        <w:trPr>
          <w:cantSpli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项目负责人</w:t>
            </w:r>
          </w:p>
        </w:tc>
        <w:tc>
          <w:tcPr>
            <w:tcW w:w="1559" w:type="dxa"/>
            <w:gridSpan w:val="2"/>
            <w:tcBorders>
              <w:top w:val="single" w:color="000000" w:sz="4" w:space="0"/>
              <w:bottom w:val="single" w:color="000000" w:sz="4" w:space="0"/>
              <w:right w:val="single" w:color="000000" w:sz="4" w:space="0"/>
            </w:tcBorders>
          </w:tcPr>
          <w:p>
            <w:pPr>
              <w:snapToGrid w:val="0"/>
              <w:spacing w:line="360" w:lineRule="auto"/>
              <w:jc w:val="center"/>
              <w:rPr>
                <w:rFonts w:hint="eastAsia" w:ascii="宋体" w:hAnsi="宋体" w:eastAsia="宋体" w:cs="宋体"/>
                <w:sz w:val="24"/>
              </w:rPr>
            </w:pPr>
          </w:p>
        </w:tc>
        <w:tc>
          <w:tcPr>
            <w:tcW w:w="1417" w:type="dxa"/>
            <w:gridSpan w:val="2"/>
            <w:tcBorders>
              <w:top w:val="single" w:color="000000" w:sz="4" w:space="0"/>
              <w:bottom w:val="single" w:color="000000" w:sz="4" w:space="0"/>
              <w:right w:val="single" w:color="000000" w:sz="4" w:space="0"/>
            </w:tcBorders>
          </w:tcPr>
          <w:p>
            <w:pPr>
              <w:spacing w:line="360" w:lineRule="auto"/>
              <w:jc w:val="center"/>
              <w:rPr>
                <w:rFonts w:hint="eastAsia" w:ascii="宋体" w:hAnsi="宋体" w:eastAsia="宋体" w:cs="宋体"/>
              </w:rPr>
            </w:pPr>
            <w:r>
              <w:rPr>
                <w:rFonts w:hint="eastAsia" w:ascii="宋体" w:hAnsi="宋体" w:eastAsia="宋体" w:cs="宋体"/>
                <w:sz w:val="24"/>
              </w:rPr>
              <w:t>年龄</w:t>
            </w:r>
          </w:p>
        </w:tc>
        <w:tc>
          <w:tcPr>
            <w:tcW w:w="1466" w:type="dxa"/>
            <w:gridSpan w:val="2"/>
            <w:tcBorders>
              <w:top w:val="single" w:color="000000" w:sz="4" w:space="0"/>
              <w:bottom w:val="single" w:color="000000" w:sz="4" w:space="0"/>
              <w:right w:val="single" w:color="000000" w:sz="4" w:space="0"/>
            </w:tcBorders>
          </w:tcPr>
          <w:p>
            <w:pPr>
              <w:snapToGrid w:val="0"/>
              <w:spacing w:line="360" w:lineRule="auto"/>
              <w:jc w:val="center"/>
              <w:rPr>
                <w:rFonts w:hint="eastAsia" w:ascii="宋体" w:hAnsi="宋体" w:eastAsia="宋体" w:cs="宋体"/>
                <w:sz w:val="24"/>
              </w:rPr>
            </w:pPr>
          </w:p>
        </w:tc>
        <w:tc>
          <w:tcPr>
            <w:tcW w:w="1320" w:type="dxa"/>
            <w:tcBorders>
              <w:top w:val="single" w:color="000000" w:sz="4" w:space="0"/>
              <w:bottom w:val="single" w:color="000000" w:sz="4" w:space="0"/>
              <w:right w:val="single" w:color="000000" w:sz="4" w:space="0"/>
            </w:tcBorders>
          </w:tcPr>
          <w:p>
            <w:pPr>
              <w:spacing w:line="360" w:lineRule="auto"/>
              <w:jc w:val="center"/>
              <w:rPr>
                <w:rFonts w:hint="eastAsia" w:ascii="宋体" w:hAnsi="宋体" w:eastAsia="宋体" w:cs="宋体"/>
              </w:rPr>
            </w:pPr>
            <w:r>
              <w:rPr>
                <w:rFonts w:hint="eastAsia" w:ascii="宋体" w:hAnsi="宋体" w:eastAsia="宋体" w:cs="宋体"/>
                <w:sz w:val="24"/>
              </w:rPr>
              <w:t>性别</w:t>
            </w:r>
          </w:p>
        </w:tc>
        <w:tc>
          <w:tcPr>
            <w:tcW w:w="1527" w:type="dxa"/>
            <w:tcBorders>
              <w:top w:val="single" w:color="000000" w:sz="4" w:space="0"/>
              <w:bottom w:val="single" w:color="000000" w:sz="4" w:space="0"/>
              <w:right w:val="single" w:color="000000" w:sz="4" w:space="0"/>
            </w:tcBorders>
          </w:tcPr>
          <w:p>
            <w:pPr>
              <w:snapToGrid w:val="0"/>
              <w:spacing w:line="360" w:lineRule="auto"/>
              <w:jc w:val="center"/>
              <w:rPr>
                <w:rFonts w:hint="eastAsia" w:ascii="宋体" w:hAnsi="宋体" w:eastAsia="宋体" w:cs="宋体"/>
                <w:sz w:val="24"/>
              </w:rPr>
            </w:pPr>
          </w:p>
        </w:tc>
      </w:tr>
      <w:tr>
        <w:tblPrEx>
          <w:tblCellMar>
            <w:top w:w="0" w:type="dxa"/>
            <w:left w:w="108" w:type="dxa"/>
            <w:bottom w:w="0" w:type="dxa"/>
            <w:right w:w="108" w:type="dxa"/>
          </w:tblCellMar>
        </w:tblPrEx>
        <w:trPr>
          <w:cantSpli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职务职称</w:t>
            </w:r>
          </w:p>
        </w:tc>
        <w:tc>
          <w:tcPr>
            <w:tcW w:w="2976" w:type="dxa"/>
            <w:gridSpan w:val="4"/>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c>
          <w:tcPr>
            <w:tcW w:w="1466" w:type="dxa"/>
            <w:gridSpan w:val="2"/>
            <w:tcBorders>
              <w:top w:val="single" w:color="000000" w:sz="4" w:space="0"/>
              <w:bottom w:val="single" w:color="000000" w:sz="4" w:space="0"/>
              <w:right w:val="single" w:color="000000" w:sz="4" w:space="0"/>
            </w:tcBorders>
          </w:tcPr>
          <w:p>
            <w:pPr>
              <w:spacing w:line="360" w:lineRule="auto"/>
              <w:rPr>
                <w:rFonts w:hint="eastAsia" w:ascii="宋体" w:hAnsi="宋体" w:eastAsia="宋体" w:cs="宋体"/>
              </w:rPr>
            </w:pPr>
            <w:r>
              <w:rPr>
                <w:rFonts w:hint="eastAsia" w:ascii="宋体" w:hAnsi="宋体" w:eastAsia="宋体" w:cs="宋体"/>
                <w:sz w:val="24"/>
              </w:rPr>
              <w:t>执业资格</w:t>
            </w:r>
          </w:p>
        </w:tc>
        <w:tc>
          <w:tcPr>
            <w:tcW w:w="2847" w:type="dxa"/>
            <w:gridSpan w:val="2"/>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rPr>
          <w:cantSplit/>
          <w:trHeight w:val="2780" w:hRule="atLeast"/>
        </w:trPr>
        <w:tc>
          <w:tcPr>
            <w:tcW w:w="2235"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rPr>
            </w:pPr>
            <w:r>
              <w:rPr>
                <w:rFonts w:hint="eastAsia" w:ascii="宋体" w:hAnsi="宋体" w:eastAsia="宋体" w:cs="宋体"/>
                <w:sz w:val="24"/>
              </w:rPr>
              <w:t>经营范围</w:t>
            </w:r>
          </w:p>
        </w:tc>
        <w:tc>
          <w:tcPr>
            <w:tcW w:w="7289" w:type="dxa"/>
            <w:gridSpan w:val="8"/>
            <w:tcBorders>
              <w:top w:val="single" w:color="000000" w:sz="4" w:space="0"/>
              <w:bottom w:val="single" w:color="000000" w:sz="4" w:space="0"/>
              <w:right w:val="single" w:color="000000" w:sz="4" w:space="0"/>
            </w:tcBorders>
          </w:tcPr>
          <w:p>
            <w:pPr>
              <w:spacing w:line="360" w:lineRule="auto"/>
              <w:rPr>
                <w:rFonts w:hint="eastAsia" w:ascii="宋体" w:hAnsi="宋体" w:eastAsia="宋体" w:cs="宋体"/>
              </w:rPr>
            </w:pPr>
            <w:r>
              <w:rPr>
                <w:rFonts w:hint="eastAsia" w:ascii="宋体" w:hAnsi="宋体" w:eastAsia="宋体" w:cs="宋体"/>
                <w:sz w:val="24"/>
              </w:rPr>
              <w:t>营业执照载明：</w:t>
            </w:r>
          </w:p>
          <w:p>
            <w:pPr>
              <w:spacing w:line="360" w:lineRule="auto"/>
              <w:rPr>
                <w:rFonts w:hint="eastAsia" w:ascii="宋体" w:hAnsi="宋体" w:eastAsia="宋体" w:cs="宋体"/>
              </w:rPr>
            </w:pPr>
            <w:r>
              <w:rPr>
                <w:rFonts w:hint="eastAsia" w:ascii="宋体" w:hAnsi="宋体" w:eastAsia="宋体" w:cs="宋体"/>
                <w:sz w:val="24"/>
              </w:rPr>
              <w:t>1.</w:t>
            </w:r>
            <w:r>
              <w:rPr>
                <w:rFonts w:hint="eastAsia" w:ascii="宋体" w:hAnsi="宋体" w:eastAsia="宋体" w:cs="宋体"/>
                <w:sz w:val="24"/>
                <w:u w:val="single"/>
              </w:rPr>
              <w:t xml:space="preserve">                                               </w:t>
            </w:r>
          </w:p>
          <w:p>
            <w:pPr>
              <w:spacing w:line="360" w:lineRule="auto"/>
              <w:rPr>
                <w:rFonts w:hint="eastAsia" w:ascii="宋体" w:hAnsi="宋体" w:eastAsia="宋体" w:cs="宋体"/>
              </w:rPr>
            </w:pPr>
            <w:r>
              <w:rPr>
                <w:rFonts w:hint="eastAsia" w:ascii="宋体" w:hAnsi="宋体" w:eastAsia="宋体" w:cs="宋体"/>
                <w:sz w:val="24"/>
              </w:rPr>
              <w:t>2.</w:t>
            </w:r>
            <w:r>
              <w:rPr>
                <w:rFonts w:hint="eastAsia" w:ascii="宋体" w:hAnsi="宋体" w:eastAsia="宋体" w:cs="宋体"/>
                <w:sz w:val="24"/>
                <w:u w:val="single"/>
              </w:rPr>
              <w:t xml:space="preserve">                                               </w:t>
            </w:r>
          </w:p>
          <w:p>
            <w:pPr>
              <w:spacing w:line="360" w:lineRule="auto"/>
              <w:rPr>
                <w:rFonts w:hint="eastAsia" w:ascii="宋体" w:hAnsi="宋体" w:eastAsia="宋体" w:cs="宋体"/>
              </w:rPr>
            </w:pPr>
            <w:r>
              <w:rPr>
                <w:rFonts w:hint="eastAsia" w:ascii="宋体" w:hAnsi="宋体" w:eastAsia="宋体" w:cs="宋体"/>
                <w:sz w:val="24"/>
              </w:rPr>
              <w:t>3.</w:t>
            </w:r>
            <w:r>
              <w:rPr>
                <w:rFonts w:hint="eastAsia" w:ascii="宋体" w:hAnsi="宋体" w:eastAsia="宋体" w:cs="宋体"/>
                <w:sz w:val="24"/>
                <w:u w:val="single"/>
              </w:rPr>
              <w:t xml:space="preserve">                                               </w:t>
            </w:r>
          </w:p>
          <w:p>
            <w:pPr>
              <w:spacing w:line="360" w:lineRule="auto"/>
              <w:rPr>
                <w:rFonts w:hint="eastAsia" w:ascii="宋体" w:hAnsi="宋体" w:eastAsia="宋体" w:cs="宋体"/>
              </w:rPr>
            </w:pPr>
            <w:r>
              <w:rPr>
                <w:rFonts w:hint="eastAsia" w:ascii="宋体" w:hAnsi="宋体" w:eastAsia="宋体" w:cs="宋体"/>
                <w:sz w:val="24"/>
              </w:rPr>
              <w:t>………………………</w:t>
            </w:r>
          </w:p>
        </w:tc>
      </w:tr>
      <w:tr>
        <w:tblPrEx>
          <w:tblCellMar>
            <w:top w:w="0" w:type="dxa"/>
            <w:left w:w="108" w:type="dxa"/>
            <w:bottom w:w="0" w:type="dxa"/>
            <w:right w:w="108" w:type="dxa"/>
          </w:tblCellMar>
        </w:tblPrEx>
        <w:trPr>
          <w:trHeight w:val="471" w:hRule="atLeast"/>
        </w:trPr>
        <w:tc>
          <w:tcPr>
            <w:tcW w:w="2943" w:type="dxa"/>
            <w:gridSpan w:val="2"/>
            <w:tcBorders>
              <w:top w:val="single" w:color="000000" w:sz="4" w:space="0"/>
              <w:left w:val="single" w:color="000000" w:sz="4" w:space="0"/>
              <w:bottom w:val="single" w:color="000000" w:sz="4" w:space="0"/>
              <w:right w:val="single" w:color="000000" w:sz="4" w:space="0"/>
            </w:tcBorders>
            <w:vAlign w:val="center"/>
          </w:tcPr>
          <w:p>
            <w:pPr>
              <w:spacing w:line="360" w:lineRule="auto"/>
              <w:rPr>
                <w:rFonts w:hint="eastAsia" w:ascii="宋体" w:hAnsi="宋体" w:eastAsia="宋体" w:cs="宋体"/>
              </w:rPr>
            </w:pPr>
            <w:r>
              <w:rPr>
                <w:rFonts w:hint="eastAsia" w:ascii="宋体" w:hAnsi="宋体" w:eastAsia="宋体" w:cs="宋体"/>
                <w:sz w:val="24"/>
              </w:rPr>
              <w:t>从事类似相关项目的经历及年数</w:t>
            </w:r>
          </w:p>
        </w:tc>
        <w:tc>
          <w:tcPr>
            <w:tcW w:w="6581" w:type="dxa"/>
            <w:gridSpan w:val="7"/>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r>
        <w:tblPrEx>
          <w:tblCellMar>
            <w:top w:w="0" w:type="dxa"/>
            <w:left w:w="108" w:type="dxa"/>
            <w:bottom w:w="0" w:type="dxa"/>
            <w:right w:w="108" w:type="dxa"/>
          </w:tblCellMar>
        </w:tblPrEx>
        <w:trPr>
          <w:trHeight w:val="471" w:hRule="atLeast"/>
        </w:trPr>
        <w:tc>
          <w:tcPr>
            <w:tcW w:w="2943" w:type="dxa"/>
            <w:gridSpan w:val="2"/>
            <w:tcBorders>
              <w:top w:val="single" w:color="000000" w:sz="4" w:space="0"/>
              <w:left w:val="single" w:color="000000" w:sz="4" w:space="0"/>
              <w:bottom w:val="single" w:color="000000" w:sz="4" w:space="0"/>
              <w:right w:val="single" w:color="000000" w:sz="4" w:space="0"/>
            </w:tcBorders>
            <w:vAlign w:val="center"/>
          </w:tcPr>
          <w:p>
            <w:pPr>
              <w:spacing w:line="360" w:lineRule="auto"/>
              <w:rPr>
                <w:rFonts w:hint="eastAsia" w:ascii="宋体" w:hAnsi="宋体" w:eastAsia="宋体" w:cs="宋体"/>
              </w:rPr>
            </w:pPr>
            <w:r>
              <w:rPr>
                <w:rFonts w:hint="eastAsia" w:ascii="宋体" w:hAnsi="宋体" w:eastAsia="宋体" w:cs="宋体"/>
                <w:sz w:val="24"/>
              </w:rPr>
              <w:t>其他认为有必要提供的内容，可自行添加</w:t>
            </w:r>
          </w:p>
        </w:tc>
        <w:tc>
          <w:tcPr>
            <w:tcW w:w="6581" w:type="dxa"/>
            <w:gridSpan w:val="7"/>
            <w:tcBorders>
              <w:top w:val="single" w:color="000000" w:sz="4" w:space="0"/>
              <w:bottom w:val="single" w:color="000000" w:sz="4" w:space="0"/>
              <w:right w:val="single" w:color="000000" w:sz="4" w:space="0"/>
            </w:tcBorders>
          </w:tcPr>
          <w:p>
            <w:pPr>
              <w:snapToGrid w:val="0"/>
              <w:spacing w:line="360" w:lineRule="auto"/>
              <w:rPr>
                <w:rFonts w:hint="eastAsia" w:ascii="宋体" w:hAnsi="宋体" w:eastAsia="宋体" w:cs="宋体"/>
                <w:sz w:val="24"/>
              </w:rPr>
            </w:pPr>
          </w:p>
        </w:tc>
      </w:tr>
    </w:tbl>
    <w:p>
      <w:pPr>
        <w:spacing w:line="360" w:lineRule="auto"/>
        <w:ind w:firstLine="480"/>
        <w:jc w:val="right"/>
        <w:rPr>
          <w:rFonts w:hint="eastAsia" w:ascii="宋体" w:hAnsi="宋体" w:eastAsia="宋体" w:cs="宋体"/>
        </w:rPr>
      </w:pPr>
      <w:r>
        <w:rPr>
          <w:rFonts w:hint="eastAsia" w:ascii="宋体" w:hAnsi="宋体" w:eastAsia="宋体" w:cs="宋体"/>
          <w:sz w:val="24"/>
        </w:rPr>
        <w:t>投标供应商：</w:t>
      </w:r>
      <w:r>
        <w:rPr>
          <w:rFonts w:hint="eastAsia" w:ascii="宋体" w:hAnsi="宋体" w:eastAsia="宋体" w:cs="宋体"/>
          <w:sz w:val="24"/>
          <w:u w:val="single"/>
        </w:rPr>
        <w:t xml:space="preserve">                    </w:t>
      </w:r>
      <w:r>
        <w:rPr>
          <w:rFonts w:hint="eastAsia" w:ascii="宋体" w:hAnsi="宋体" w:eastAsia="宋体" w:cs="宋体"/>
          <w:sz w:val="24"/>
        </w:rPr>
        <w:t>（加盖公章）</w:t>
      </w:r>
    </w:p>
    <w:p>
      <w:pPr>
        <w:spacing w:line="360" w:lineRule="auto"/>
        <w:ind w:firstLine="480"/>
        <w:jc w:val="right"/>
        <w:rPr>
          <w:rFonts w:hint="eastAsia" w:ascii="宋体" w:hAnsi="宋体" w:eastAsia="宋体" w:cs="宋体"/>
        </w:rPr>
      </w:pPr>
      <w:r>
        <w:rPr>
          <w:rFonts w:hint="eastAsia" w:ascii="宋体" w:hAnsi="宋体" w:eastAsia="宋体" w:cs="宋体"/>
          <w:sz w:val="24"/>
        </w:rPr>
        <w:t>法定代表人或被授权人：</w:t>
      </w:r>
      <w:r>
        <w:rPr>
          <w:rFonts w:hint="eastAsia" w:ascii="宋体" w:hAnsi="宋体" w:eastAsia="宋体" w:cs="宋体"/>
          <w:sz w:val="24"/>
          <w:u w:val="single"/>
        </w:rPr>
        <w:t xml:space="preserve">          </w:t>
      </w:r>
      <w:r>
        <w:rPr>
          <w:rFonts w:hint="eastAsia" w:ascii="宋体" w:hAnsi="宋体" w:eastAsia="宋体" w:cs="宋体"/>
          <w:sz w:val="24"/>
        </w:rPr>
        <w:t>（签字或盖章）</w:t>
      </w:r>
    </w:p>
    <w:p>
      <w:pPr>
        <w:spacing w:line="360" w:lineRule="auto"/>
        <w:ind w:firstLine="1320"/>
        <w:jc w:val="right"/>
        <w:rPr>
          <w:rFonts w:hint="eastAsia" w:ascii="宋体" w:hAnsi="宋体" w:eastAsia="宋体" w:cs="宋体"/>
        </w:rPr>
      </w:pPr>
      <w:r>
        <w:rPr>
          <w:rFonts w:hint="eastAsia" w:ascii="宋体" w:hAnsi="宋体" w:eastAsia="宋体" w:cs="宋体"/>
          <w:sz w:val="24"/>
        </w:rPr>
        <w:t xml:space="preserve">年      月     </w:t>
      </w:r>
    </w:p>
    <w:p>
      <w:pPr>
        <w:snapToGrid w:val="0"/>
        <w:spacing w:line="360" w:lineRule="auto"/>
        <w:jc w:val="center"/>
        <w:rPr>
          <w:rFonts w:hint="eastAsia" w:ascii="宋体" w:hAnsi="宋体" w:eastAsia="宋体" w:cs="宋体"/>
          <w:b/>
          <w:bCs/>
          <w:sz w:val="28"/>
          <w:szCs w:val="28"/>
        </w:rPr>
      </w:pPr>
    </w:p>
    <w:p>
      <w:pPr>
        <w:snapToGrid w:val="0"/>
        <w:spacing w:line="360" w:lineRule="auto"/>
        <w:jc w:val="center"/>
        <w:rPr>
          <w:rFonts w:hint="eastAsia" w:ascii="宋体" w:hAnsi="宋体" w:eastAsia="宋体" w:cs="宋体"/>
          <w:b/>
          <w:bCs/>
          <w:sz w:val="28"/>
          <w:szCs w:val="28"/>
        </w:rPr>
      </w:pPr>
    </w:p>
    <w:p>
      <w:pPr>
        <w:snapToGrid w:val="0"/>
        <w:spacing w:line="360" w:lineRule="auto"/>
        <w:rPr>
          <w:rFonts w:hint="eastAsia" w:ascii="宋体" w:hAnsi="宋体" w:eastAsia="宋体" w:cs="宋体"/>
          <w:b/>
          <w:bCs/>
          <w:sz w:val="28"/>
          <w:szCs w:val="28"/>
        </w:rPr>
      </w:pPr>
    </w:p>
    <w:p>
      <w:pPr>
        <w:spacing w:line="520" w:lineRule="exact"/>
        <w:rPr>
          <w:rFonts w:hint="eastAsia" w:ascii="宋体" w:hAnsi="宋体" w:eastAsia="宋体" w:cs="宋体"/>
          <w:highlight w:val="green"/>
        </w:rPr>
      </w:pPr>
      <w:r>
        <w:rPr>
          <w:rFonts w:hint="eastAsia" w:ascii="宋体" w:hAnsi="宋体" w:eastAsia="宋体" w:cs="宋体"/>
          <w:b/>
          <w:bCs/>
          <w:sz w:val="24"/>
          <w:highlight w:val="none"/>
        </w:rPr>
        <w:t>三、</w:t>
      </w:r>
      <w:r>
        <w:rPr>
          <w:rFonts w:hint="eastAsia" w:ascii="宋体" w:hAnsi="宋体" w:eastAsia="宋体" w:cs="宋体"/>
          <w:b/>
          <w:sz w:val="28"/>
          <w:szCs w:val="28"/>
          <w:highlight w:val="none"/>
        </w:rPr>
        <w:t>商务标文件相关的格式文件及表格</w:t>
      </w:r>
    </w:p>
    <w:p>
      <w:pPr>
        <w:snapToGrid w:val="0"/>
        <w:spacing w:line="520" w:lineRule="exact"/>
        <w:jc w:val="center"/>
        <w:rPr>
          <w:rFonts w:hint="eastAsia" w:ascii="宋体" w:hAnsi="宋体" w:eastAsia="宋体" w:cs="宋体"/>
        </w:rPr>
      </w:pPr>
      <w:r>
        <w:rPr>
          <w:rFonts w:hint="eastAsia" w:ascii="宋体" w:hAnsi="宋体" w:eastAsia="宋体" w:cs="宋体"/>
          <w:b/>
          <w:bCs/>
          <w:sz w:val="28"/>
          <w:szCs w:val="28"/>
        </w:rPr>
        <w:t>1、投标响应报价总表（    标段）</w:t>
      </w:r>
    </w:p>
    <w:p>
      <w:pPr>
        <w:snapToGrid w:val="0"/>
        <w:spacing w:line="520" w:lineRule="exact"/>
        <w:rPr>
          <w:rFonts w:hint="eastAsia" w:ascii="宋体" w:hAnsi="宋体" w:eastAsia="宋体" w:cs="宋体"/>
          <w:b/>
          <w:bCs/>
          <w:sz w:val="28"/>
          <w:szCs w:val="28"/>
        </w:rPr>
      </w:pPr>
    </w:p>
    <w:tbl>
      <w:tblPr>
        <w:tblStyle w:val="17"/>
        <w:tblW w:w="9659" w:type="dxa"/>
        <w:tblInd w:w="-28" w:type="dxa"/>
        <w:tblLayout w:type="fixed"/>
        <w:tblCellMar>
          <w:top w:w="0" w:type="dxa"/>
          <w:left w:w="108" w:type="dxa"/>
          <w:bottom w:w="0" w:type="dxa"/>
          <w:right w:w="108" w:type="dxa"/>
        </w:tblCellMar>
      </w:tblPr>
      <w:tblGrid>
        <w:gridCol w:w="2756"/>
        <w:gridCol w:w="6903"/>
      </w:tblGrid>
      <w:tr>
        <w:tblPrEx>
          <w:tblCellMar>
            <w:top w:w="0" w:type="dxa"/>
            <w:left w:w="108" w:type="dxa"/>
            <w:bottom w:w="0" w:type="dxa"/>
            <w:right w:w="108" w:type="dxa"/>
          </w:tblCellMar>
        </w:tblPrEx>
        <w:trPr>
          <w:trHeight w:val="684" w:hRule="atLeast"/>
        </w:trPr>
        <w:tc>
          <w:tcPr>
            <w:tcW w:w="2756" w:type="dxa"/>
            <w:tcBorders>
              <w:top w:val="single" w:color="000000" w:sz="4" w:space="0"/>
              <w:left w:val="single" w:color="000000" w:sz="4" w:space="0"/>
              <w:bottom w:val="single" w:color="000000" w:sz="4" w:space="0"/>
              <w:right w:val="single" w:color="000000" w:sz="4" w:space="0"/>
            </w:tcBorders>
            <w:vAlign w:val="center"/>
          </w:tcPr>
          <w:p>
            <w:pPr>
              <w:kinsoku w:val="0"/>
              <w:snapToGrid w:val="0"/>
              <w:spacing w:line="520" w:lineRule="exact"/>
              <w:jc w:val="center"/>
              <w:rPr>
                <w:rFonts w:hint="eastAsia" w:ascii="宋体" w:hAnsi="宋体" w:eastAsia="宋体" w:cs="宋体"/>
              </w:rPr>
            </w:pPr>
            <w:r>
              <w:rPr>
                <w:rFonts w:hint="eastAsia" w:ascii="宋体" w:hAnsi="宋体" w:eastAsia="宋体" w:cs="宋体"/>
                <w:sz w:val="24"/>
              </w:rPr>
              <w:t>项目名称</w:t>
            </w:r>
          </w:p>
        </w:tc>
        <w:tc>
          <w:tcPr>
            <w:tcW w:w="6903" w:type="dxa"/>
            <w:tcBorders>
              <w:top w:val="single" w:color="000000" w:sz="4" w:space="0"/>
              <w:left w:val="single" w:color="000000" w:sz="4" w:space="0"/>
              <w:bottom w:val="single" w:color="000000" w:sz="4" w:space="0"/>
              <w:right w:val="single" w:color="000000" w:sz="4" w:space="0"/>
            </w:tcBorders>
            <w:vAlign w:val="center"/>
          </w:tcPr>
          <w:p>
            <w:pPr>
              <w:kinsoku w:val="0"/>
              <w:snapToGrid w:val="0"/>
              <w:spacing w:line="520" w:lineRule="exact"/>
              <w:rPr>
                <w:rFonts w:hint="eastAsia" w:ascii="宋体" w:hAnsi="宋体" w:eastAsia="宋体" w:cs="宋体"/>
                <w:strike/>
                <w:sz w:val="24"/>
              </w:rPr>
            </w:pPr>
          </w:p>
        </w:tc>
      </w:tr>
      <w:tr>
        <w:tblPrEx>
          <w:tblCellMar>
            <w:top w:w="0" w:type="dxa"/>
            <w:left w:w="108" w:type="dxa"/>
            <w:bottom w:w="0" w:type="dxa"/>
            <w:right w:w="108" w:type="dxa"/>
          </w:tblCellMar>
        </w:tblPrEx>
        <w:trPr>
          <w:trHeight w:val="684" w:hRule="atLeast"/>
        </w:trPr>
        <w:tc>
          <w:tcPr>
            <w:tcW w:w="2756" w:type="dxa"/>
            <w:tcBorders>
              <w:top w:val="single" w:color="000000" w:sz="4" w:space="0"/>
              <w:left w:val="single" w:color="000000" w:sz="4" w:space="0"/>
              <w:bottom w:val="single" w:color="000000" w:sz="4" w:space="0"/>
              <w:right w:val="single" w:color="000000" w:sz="4" w:space="0"/>
            </w:tcBorders>
            <w:vAlign w:val="center"/>
          </w:tcPr>
          <w:p>
            <w:pPr>
              <w:kinsoku w:val="0"/>
              <w:snapToGrid w:val="0"/>
              <w:spacing w:line="520" w:lineRule="exact"/>
              <w:jc w:val="center"/>
              <w:rPr>
                <w:rFonts w:hint="eastAsia" w:ascii="宋体" w:hAnsi="宋体" w:eastAsia="宋体" w:cs="宋体"/>
              </w:rPr>
            </w:pPr>
            <w:r>
              <w:rPr>
                <w:rFonts w:hint="eastAsia" w:ascii="宋体" w:hAnsi="宋体" w:eastAsia="宋体" w:cs="宋体"/>
                <w:sz w:val="24"/>
              </w:rPr>
              <w:t>标段编号</w:t>
            </w:r>
          </w:p>
        </w:tc>
        <w:tc>
          <w:tcPr>
            <w:tcW w:w="6903" w:type="dxa"/>
            <w:tcBorders>
              <w:top w:val="single" w:color="000000" w:sz="4" w:space="0"/>
              <w:left w:val="single" w:color="000000" w:sz="4" w:space="0"/>
              <w:bottom w:val="single" w:color="000000" w:sz="4" w:space="0"/>
              <w:right w:val="single" w:color="000000" w:sz="4" w:space="0"/>
            </w:tcBorders>
            <w:vAlign w:val="center"/>
          </w:tcPr>
          <w:p>
            <w:pPr>
              <w:kinsoku w:val="0"/>
              <w:snapToGrid w:val="0"/>
              <w:spacing w:line="520" w:lineRule="exact"/>
              <w:rPr>
                <w:rFonts w:hint="eastAsia" w:ascii="宋体" w:hAnsi="宋体" w:eastAsia="宋体" w:cs="宋体"/>
                <w:sz w:val="24"/>
              </w:rPr>
            </w:pPr>
          </w:p>
        </w:tc>
      </w:tr>
      <w:tr>
        <w:tblPrEx>
          <w:tblCellMar>
            <w:top w:w="0" w:type="dxa"/>
            <w:left w:w="108" w:type="dxa"/>
            <w:bottom w:w="0" w:type="dxa"/>
            <w:right w:w="108" w:type="dxa"/>
          </w:tblCellMar>
        </w:tblPrEx>
        <w:trPr>
          <w:trHeight w:val="684" w:hRule="atLeast"/>
        </w:trPr>
        <w:tc>
          <w:tcPr>
            <w:tcW w:w="2756" w:type="dxa"/>
            <w:tcBorders>
              <w:top w:val="single" w:color="000000" w:sz="4" w:space="0"/>
              <w:left w:val="single" w:color="000000" w:sz="4" w:space="0"/>
              <w:bottom w:val="single" w:color="000000" w:sz="4" w:space="0"/>
              <w:right w:val="single" w:color="000000" w:sz="4" w:space="0"/>
            </w:tcBorders>
            <w:vAlign w:val="center"/>
          </w:tcPr>
          <w:p>
            <w:pPr>
              <w:kinsoku w:val="0"/>
              <w:snapToGrid w:val="0"/>
              <w:spacing w:line="520" w:lineRule="exact"/>
              <w:jc w:val="center"/>
              <w:rPr>
                <w:rFonts w:hint="eastAsia" w:ascii="宋体" w:hAnsi="宋体" w:eastAsia="宋体" w:cs="宋体"/>
              </w:rPr>
            </w:pPr>
            <w:r>
              <w:rPr>
                <w:rFonts w:hint="eastAsia" w:ascii="宋体" w:hAnsi="宋体" w:eastAsia="宋体" w:cs="宋体"/>
                <w:sz w:val="24"/>
              </w:rPr>
              <w:t>折扣率</w:t>
            </w:r>
          </w:p>
        </w:tc>
        <w:tc>
          <w:tcPr>
            <w:tcW w:w="6903" w:type="dxa"/>
            <w:tcBorders>
              <w:top w:val="single" w:color="000000" w:sz="4" w:space="0"/>
              <w:left w:val="single" w:color="000000" w:sz="4" w:space="0"/>
              <w:bottom w:val="single" w:color="000000" w:sz="4" w:space="0"/>
              <w:right w:val="single" w:color="000000" w:sz="4" w:space="0"/>
            </w:tcBorders>
            <w:vAlign w:val="center"/>
          </w:tcPr>
          <w:p>
            <w:pPr>
              <w:kinsoku w:val="0"/>
              <w:snapToGrid w:val="0"/>
              <w:spacing w:line="520" w:lineRule="exact"/>
              <w:rPr>
                <w:rFonts w:hint="eastAsia" w:ascii="宋体" w:hAnsi="宋体" w:eastAsia="宋体" w:cs="宋体"/>
              </w:rPr>
            </w:pPr>
            <w:r>
              <w:rPr>
                <w:rFonts w:hint="eastAsia" w:ascii="宋体" w:hAnsi="宋体" w:eastAsia="宋体" w:cs="宋体"/>
                <w:sz w:val="24"/>
                <w:u w:val="single"/>
              </w:rPr>
              <w:t xml:space="preserve">                        %</w:t>
            </w:r>
            <w:r>
              <w:rPr>
                <w:rFonts w:hint="eastAsia" w:ascii="宋体" w:hAnsi="宋体" w:eastAsia="宋体" w:cs="宋体"/>
                <w:sz w:val="24"/>
              </w:rPr>
              <w:t xml:space="preserve">       </w:t>
            </w:r>
          </w:p>
        </w:tc>
      </w:tr>
    </w:tbl>
    <w:p>
      <w:pPr>
        <w:kinsoku w:val="0"/>
        <w:snapToGrid w:val="0"/>
        <w:spacing w:line="520" w:lineRule="exact"/>
        <w:rPr>
          <w:rFonts w:hint="eastAsia" w:ascii="宋体" w:hAnsi="宋体" w:eastAsia="宋体" w:cs="宋体"/>
          <w:sz w:val="28"/>
          <w:szCs w:val="28"/>
        </w:rPr>
      </w:pPr>
    </w:p>
    <w:p>
      <w:pPr>
        <w:kinsoku w:val="0"/>
        <w:snapToGrid w:val="0"/>
        <w:spacing w:line="520" w:lineRule="exact"/>
        <w:rPr>
          <w:rFonts w:hint="eastAsia" w:ascii="宋体" w:hAnsi="宋体" w:eastAsia="宋体" w:cs="宋体"/>
        </w:rPr>
      </w:pPr>
      <w:r>
        <w:rPr>
          <w:rFonts w:hint="eastAsia" w:ascii="宋体" w:hAnsi="宋体" w:eastAsia="宋体" w:cs="宋体"/>
          <w:sz w:val="24"/>
        </w:rPr>
        <w:t xml:space="preserve">投标供应商：（盖章）             </w:t>
      </w:r>
    </w:p>
    <w:p>
      <w:pPr>
        <w:kinsoku w:val="0"/>
        <w:snapToGrid w:val="0"/>
        <w:spacing w:line="520" w:lineRule="exact"/>
        <w:rPr>
          <w:rFonts w:hint="eastAsia" w:ascii="宋体" w:hAnsi="宋体" w:eastAsia="宋体" w:cs="宋体"/>
          <w:highlight w:val="none"/>
        </w:rPr>
      </w:pPr>
      <w:r>
        <w:rPr>
          <w:rFonts w:hint="eastAsia" w:ascii="宋体" w:hAnsi="宋体" w:eastAsia="宋体" w:cs="宋体"/>
          <w:sz w:val="24"/>
          <w:highlight w:val="none"/>
        </w:rPr>
        <w:t>法定代表人或被授权人（签字或盖章）：</w:t>
      </w:r>
    </w:p>
    <w:p>
      <w:pPr>
        <w:kinsoku w:val="0"/>
        <w:snapToGrid w:val="0"/>
        <w:spacing w:line="520" w:lineRule="exact"/>
        <w:rPr>
          <w:rFonts w:hint="eastAsia" w:ascii="宋体" w:hAnsi="宋体" w:eastAsia="宋体" w:cs="宋体"/>
          <w:highlight w:val="none"/>
        </w:rPr>
      </w:pPr>
      <w:r>
        <w:rPr>
          <w:rFonts w:hint="eastAsia" w:ascii="宋体" w:hAnsi="宋体" w:eastAsia="宋体" w:cs="宋体"/>
          <w:sz w:val="24"/>
          <w:highlight w:val="none"/>
        </w:rPr>
        <w:t>日期：</w:t>
      </w:r>
    </w:p>
    <w:p>
      <w:pPr>
        <w:snapToGrid w:val="0"/>
        <w:spacing w:line="480" w:lineRule="exact"/>
        <w:ind w:firstLine="496"/>
        <w:rPr>
          <w:rFonts w:hint="eastAsia" w:ascii="宋体" w:hAnsi="宋体" w:eastAsia="宋体" w:cs="宋体"/>
          <w:b/>
          <w:bCs/>
          <w:sz w:val="24"/>
          <w:highlight w:val="none"/>
        </w:rPr>
      </w:pPr>
      <w:r>
        <w:rPr>
          <w:rFonts w:hint="eastAsia" w:ascii="宋体" w:hAnsi="宋体" w:eastAsia="宋体" w:cs="宋体"/>
          <w:b/>
          <w:bCs/>
          <w:sz w:val="24"/>
          <w:highlight w:val="none"/>
        </w:rPr>
        <w:t>注：</w:t>
      </w:r>
    </w:p>
    <w:p>
      <w:pPr>
        <w:numPr>
          <w:ilvl w:val="0"/>
          <w:numId w:val="10"/>
        </w:numPr>
        <w:snapToGrid w:val="0"/>
        <w:spacing w:line="480" w:lineRule="exact"/>
        <w:ind w:firstLine="496"/>
        <w:rPr>
          <w:rFonts w:hint="eastAsia" w:ascii="宋体" w:hAnsi="宋体" w:eastAsia="宋体" w:cs="宋体"/>
          <w:sz w:val="24"/>
          <w:szCs w:val="24"/>
        </w:rPr>
      </w:pPr>
      <w:r>
        <w:rPr>
          <w:rFonts w:hint="eastAsia" w:ascii="宋体" w:hAnsi="宋体" w:cs="宋体"/>
          <w:b/>
          <w:bCs/>
          <w:color w:val="auto"/>
          <w:sz w:val="24"/>
          <w:szCs w:val="24"/>
          <w:highlight w:val="yellow"/>
          <w:lang w:val="en-US" w:eastAsia="zh-CN"/>
        </w:rPr>
        <w:t>折扣率=100%-下浮率，本次招标</w:t>
      </w:r>
      <w:r>
        <w:rPr>
          <w:rFonts w:hint="eastAsia" w:ascii="宋体" w:hAnsi="宋体" w:eastAsia="宋体" w:cs="宋体"/>
          <w:b/>
          <w:bCs/>
          <w:color w:val="auto"/>
          <w:sz w:val="24"/>
          <w:szCs w:val="24"/>
          <w:highlight w:val="yellow"/>
        </w:rPr>
        <w:t>养护部分和专项部分</w:t>
      </w:r>
      <w:r>
        <w:rPr>
          <w:rFonts w:hint="eastAsia" w:ascii="宋体" w:hAnsi="宋体" w:cs="宋体"/>
          <w:b/>
          <w:bCs/>
          <w:color w:val="auto"/>
          <w:sz w:val="24"/>
          <w:szCs w:val="24"/>
          <w:highlight w:val="yellow"/>
          <w:lang w:val="en-US" w:eastAsia="zh-CN"/>
        </w:rPr>
        <w:t>为同一折扣率，无需分别报价</w:t>
      </w:r>
      <w:r>
        <w:rPr>
          <w:rFonts w:hint="eastAsia" w:ascii="宋体" w:hAnsi="宋体" w:cs="宋体"/>
          <w:b/>
          <w:bCs/>
          <w:color w:val="auto"/>
          <w:sz w:val="24"/>
          <w:szCs w:val="24"/>
          <w:highlight w:val="none"/>
          <w:lang w:eastAsia="zh-CN"/>
        </w:rPr>
        <w:t>。</w:t>
      </w:r>
    </w:p>
    <w:p>
      <w:pPr>
        <w:numPr>
          <w:ilvl w:val="0"/>
          <w:numId w:val="10"/>
        </w:numPr>
        <w:snapToGrid w:val="0"/>
        <w:spacing w:line="480" w:lineRule="exact"/>
        <w:ind w:firstLine="496"/>
        <w:rPr>
          <w:rFonts w:hint="eastAsia" w:ascii="宋体" w:hAnsi="宋体" w:eastAsia="宋体" w:cs="宋体"/>
          <w:sz w:val="24"/>
          <w:szCs w:val="24"/>
        </w:rPr>
      </w:pPr>
      <w:r>
        <w:rPr>
          <w:rFonts w:hint="eastAsia" w:ascii="宋体" w:hAnsi="宋体" w:eastAsia="宋体" w:cs="宋体"/>
          <w:sz w:val="24"/>
          <w:szCs w:val="24"/>
          <w:highlight w:val="none"/>
        </w:rPr>
        <w:t>本表为格式表，不得自行改动，必须提供。</w:t>
      </w:r>
    </w:p>
    <w:p>
      <w:pPr>
        <w:numPr>
          <w:ilvl w:val="0"/>
          <w:numId w:val="10"/>
        </w:numPr>
        <w:snapToGrid w:val="0"/>
        <w:spacing w:line="480" w:lineRule="exact"/>
        <w:ind w:firstLine="496"/>
        <w:rPr>
          <w:rFonts w:hint="eastAsia" w:ascii="宋体" w:hAnsi="宋体" w:eastAsia="宋体" w:cs="宋体"/>
          <w:sz w:val="24"/>
          <w:szCs w:val="24"/>
          <w:highlight w:val="none"/>
        </w:rPr>
      </w:pPr>
      <w:r>
        <w:rPr>
          <w:rFonts w:hint="eastAsia" w:ascii="宋体" w:hAnsi="宋体" w:eastAsia="宋体" w:cs="宋体"/>
          <w:sz w:val="24"/>
          <w:szCs w:val="24"/>
          <w:highlight w:val="none"/>
        </w:rPr>
        <w:t>投标报价包括招标文件所确定的招标范围内相应附件及相关资料及规范、规定等全部内容，作为一名有经验的投标供应商所应考虑到的各种因素、风险及所需的全部费用。</w:t>
      </w:r>
    </w:p>
    <w:p>
      <w:pPr>
        <w:numPr>
          <w:ilvl w:val="0"/>
          <w:numId w:val="10"/>
        </w:numPr>
        <w:snapToGrid w:val="0"/>
        <w:spacing w:line="480" w:lineRule="exact"/>
        <w:ind w:firstLine="496"/>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报价保留小数点后2位，如未保留，则评审时按四舍五入原则修正。</w:t>
      </w:r>
    </w:p>
    <w:p>
      <w:pPr>
        <w:spacing w:line="480" w:lineRule="exact"/>
        <w:ind w:firstLine="472"/>
        <w:rPr>
          <w:rFonts w:hint="eastAsia" w:ascii="宋体" w:hAnsi="宋体" w:eastAsia="宋体" w:cs="宋体"/>
          <w:bCs/>
          <w:spacing w:val="-2"/>
          <w:sz w:val="24"/>
          <w:szCs w:val="24"/>
          <w:highlight w:val="none"/>
        </w:rPr>
      </w:pPr>
    </w:p>
    <w:p>
      <w:pPr>
        <w:spacing w:line="480" w:lineRule="exact"/>
        <w:ind w:firstLine="472"/>
        <w:rPr>
          <w:rFonts w:hint="eastAsia" w:ascii="宋体" w:hAnsi="宋体" w:eastAsia="宋体" w:cs="宋体"/>
          <w:bCs/>
          <w:spacing w:val="-2"/>
          <w:sz w:val="24"/>
        </w:rPr>
      </w:pPr>
    </w:p>
    <w:p>
      <w:pPr>
        <w:spacing w:line="480" w:lineRule="exact"/>
        <w:ind w:firstLine="472"/>
        <w:rPr>
          <w:rFonts w:hint="eastAsia" w:ascii="宋体" w:hAnsi="宋体" w:eastAsia="宋体" w:cs="宋体"/>
          <w:bCs/>
          <w:spacing w:val="-2"/>
          <w:sz w:val="24"/>
        </w:rPr>
      </w:pPr>
    </w:p>
    <w:p>
      <w:pPr>
        <w:spacing w:line="480" w:lineRule="exact"/>
        <w:ind w:firstLine="472"/>
        <w:rPr>
          <w:rFonts w:hint="eastAsia" w:ascii="宋体" w:hAnsi="宋体" w:eastAsia="宋体" w:cs="宋体"/>
          <w:bCs/>
          <w:spacing w:val="-2"/>
          <w:sz w:val="24"/>
        </w:rPr>
      </w:pPr>
    </w:p>
    <w:p>
      <w:pPr>
        <w:spacing w:line="480" w:lineRule="exact"/>
        <w:ind w:firstLine="472"/>
        <w:rPr>
          <w:rFonts w:hint="eastAsia" w:ascii="宋体" w:hAnsi="宋体" w:eastAsia="宋体" w:cs="宋体"/>
          <w:bCs/>
          <w:spacing w:val="-2"/>
          <w:sz w:val="24"/>
        </w:rPr>
      </w:pPr>
    </w:p>
    <w:p>
      <w:pPr>
        <w:spacing w:line="480" w:lineRule="exact"/>
        <w:ind w:firstLine="472"/>
        <w:rPr>
          <w:rFonts w:hint="eastAsia" w:ascii="宋体" w:hAnsi="宋体" w:eastAsia="宋体" w:cs="宋体"/>
          <w:bCs/>
          <w:spacing w:val="-2"/>
          <w:sz w:val="24"/>
        </w:rPr>
      </w:pPr>
    </w:p>
    <w:p>
      <w:pPr>
        <w:spacing w:line="480" w:lineRule="exact"/>
        <w:ind w:firstLine="472"/>
        <w:rPr>
          <w:rFonts w:hint="eastAsia" w:ascii="宋体" w:hAnsi="宋体" w:eastAsia="宋体" w:cs="宋体"/>
          <w:bCs/>
          <w:spacing w:val="-2"/>
          <w:sz w:val="24"/>
        </w:rPr>
      </w:pPr>
    </w:p>
    <w:p>
      <w:pPr>
        <w:spacing w:line="480" w:lineRule="exact"/>
        <w:ind w:firstLine="472"/>
        <w:rPr>
          <w:rFonts w:hint="eastAsia" w:ascii="宋体" w:hAnsi="宋体" w:eastAsia="宋体" w:cs="宋体"/>
          <w:bCs/>
          <w:spacing w:val="-2"/>
          <w:sz w:val="24"/>
        </w:rPr>
      </w:pPr>
    </w:p>
    <w:p>
      <w:pPr>
        <w:tabs>
          <w:tab w:val="left" w:pos="765"/>
        </w:tabs>
        <w:jc w:val="center"/>
        <w:rPr>
          <w:rFonts w:hint="eastAsia" w:ascii="宋体" w:hAnsi="宋体" w:eastAsia="宋体" w:cs="宋体"/>
        </w:rPr>
        <w:sectPr>
          <w:footerReference r:id="rId7" w:type="default"/>
          <w:footerReference r:id="rId8" w:type="even"/>
          <w:pgSz w:w="11906" w:h="16838"/>
          <w:pgMar w:top="851" w:right="1797" w:bottom="1418" w:left="1644" w:header="851" w:footer="992" w:gutter="0"/>
          <w:pgNumType w:fmt="numberInDash"/>
          <w:cols w:space="720" w:num="1"/>
          <w:docGrid w:linePitch="312" w:charSpace="0"/>
        </w:sectPr>
      </w:pPr>
    </w:p>
    <w:p>
      <w:pPr>
        <w:spacing w:line="360" w:lineRule="auto"/>
        <w:jc w:val="center"/>
        <w:rPr>
          <w:rFonts w:hint="eastAsia" w:ascii="宋体" w:hAnsi="宋体" w:eastAsia="宋体" w:cs="宋体"/>
        </w:rPr>
      </w:pPr>
      <w:r>
        <w:rPr>
          <w:rFonts w:hint="eastAsia" w:ascii="宋体" w:hAnsi="宋体" w:eastAsia="宋体" w:cs="宋体"/>
          <w:b/>
          <w:bCs/>
          <w:sz w:val="28"/>
          <w:szCs w:val="28"/>
        </w:rPr>
        <w:t>2、中小企业声明函</w:t>
      </w:r>
      <w:r>
        <w:rPr>
          <w:rFonts w:hint="eastAsia" w:ascii="宋体" w:hAnsi="宋体" w:eastAsia="宋体" w:cs="宋体"/>
          <w:b/>
          <w:bCs/>
          <w:sz w:val="24"/>
        </w:rPr>
        <w:t>（格式，如涉有，则提供）</w:t>
      </w:r>
    </w:p>
    <w:p>
      <w:pPr>
        <w:autoSpaceDE w:val="0"/>
        <w:spacing w:before="162"/>
        <w:jc w:val="center"/>
        <w:rPr>
          <w:rFonts w:hint="eastAsia" w:ascii="宋体" w:hAnsi="宋体" w:eastAsia="宋体" w:cs="宋体"/>
        </w:rPr>
      </w:pPr>
      <w:r>
        <w:rPr>
          <w:rFonts w:hint="eastAsia" w:ascii="宋体" w:hAnsi="宋体" w:eastAsia="宋体" w:cs="宋体"/>
          <w:b/>
          <w:bCs/>
          <w:kern w:val="0"/>
          <w:sz w:val="24"/>
        </w:rPr>
        <w:t>2.1中小企业声明函</w:t>
      </w:r>
    </w:p>
    <w:p>
      <w:pPr>
        <w:autoSpaceDE w:val="0"/>
        <w:spacing w:before="55" w:line="520" w:lineRule="exact"/>
        <w:ind w:left="220" w:right="415" w:firstLine="640"/>
        <w:rPr>
          <w:rFonts w:hint="eastAsia" w:ascii="宋体" w:hAnsi="宋体" w:eastAsia="宋体" w:cs="宋体"/>
        </w:rPr>
      </w:pPr>
      <w:r>
        <w:rPr>
          <w:rFonts w:hint="eastAsia" w:ascii="宋体" w:hAnsi="宋体" w:eastAsia="宋体" w:cs="宋体"/>
          <w:kern w:val="0"/>
          <w:sz w:val="24"/>
        </w:rPr>
        <w:t>本公司（联合体）郑重声明，根据《政府采购促进中小企业发展管理办法》（财库﹝2020﹞46 号）的规定，本公司（联合体）参加</w:t>
      </w:r>
      <w:r>
        <w:rPr>
          <w:rFonts w:hint="eastAsia" w:ascii="宋体" w:hAnsi="宋体" w:eastAsia="宋体" w:cs="宋体"/>
          <w:w w:val="95"/>
          <w:kern w:val="0"/>
          <w:sz w:val="24"/>
        </w:rPr>
        <w:t>（项目名称）</w:t>
      </w:r>
      <w:r>
        <w:rPr>
          <w:rFonts w:hint="eastAsia" w:ascii="宋体" w:hAnsi="宋体" w:eastAsia="宋体" w:cs="宋体"/>
          <w:kern w:val="0"/>
          <w:sz w:val="24"/>
        </w:rPr>
        <w:t>采购活动，提供的服务全部由符合政策要求的中小企业提供造。相关企业（含联合体中的中小企业、签订分包意向协议的中小企业）的具体情况如下：</w:t>
      </w:r>
    </w:p>
    <w:p>
      <w:pPr>
        <w:numPr>
          <w:ilvl w:val="0"/>
          <w:numId w:val="11"/>
        </w:numPr>
        <w:tabs>
          <w:tab w:val="left" w:pos="1183"/>
          <w:tab w:val="left" w:pos="1484"/>
          <w:tab w:val="left" w:pos="4662"/>
          <w:tab w:val="left" w:pos="6903"/>
        </w:tabs>
        <w:autoSpaceDE w:val="0"/>
        <w:spacing w:line="520" w:lineRule="exact"/>
        <w:ind w:right="169" w:firstLine="655"/>
        <w:rPr>
          <w:rFonts w:hint="eastAsia" w:ascii="宋体" w:hAnsi="宋体" w:eastAsia="宋体" w:cs="宋体"/>
        </w:rPr>
      </w:pPr>
      <w:r>
        <w:rPr>
          <w:rFonts w:hint="eastAsia" w:ascii="宋体" w:hAnsi="宋体" w:eastAsia="宋体" w:cs="宋体"/>
          <w:i/>
          <w:kern w:val="0"/>
          <w:sz w:val="24"/>
          <w:u w:val="single"/>
        </w:rPr>
        <w:t>（</w:t>
      </w:r>
      <w:r>
        <w:rPr>
          <w:rFonts w:hint="eastAsia" w:ascii="宋体" w:hAnsi="宋体" w:eastAsia="宋体" w:cs="宋体"/>
          <w:w w:val="95"/>
          <w:kern w:val="0"/>
          <w:sz w:val="24"/>
          <w:u w:val="single"/>
        </w:rPr>
        <w:t>标的名称）</w:t>
      </w:r>
      <w:r>
        <w:rPr>
          <w:rFonts w:hint="eastAsia" w:ascii="宋体" w:hAnsi="宋体" w:eastAsia="宋体" w:cs="宋体"/>
          <w:kern w:val="0"/>
          <w:sz w:val="24"/>
        </w:rPr>
        <w:t>，属于</w:t>
      </w:r>
      <w:r>
        <w:rPr>
          <w:rFonts w:hint="eastAsia" w:ascii="宋体" w:hAnsi="宋体" w:eastAsia="宋体" w:cs="宋体"/>
          <w:i/>
          <w:kern w:val="0"/>
          <w:sz w:val="24"/>
        </w:rPr>
        <w:t>（</w:t>
      </w:r>
      <w:r>
        <w:rPr>
          <w:rFonts w:hint="eastAsia" w:ascii="宋体" w:hAnsi="宋体" w:eastAsia="宋体" w:cs="宋体"/>
          <w:w w:val="95"/>
          <w:kern w:val="0"/>
          <w:sz w:val="24"/>
          <w:u w:val="single"/>
        </w:rPr>
        <w:t>采购文件中明确的所属行业）</w:t>
      </w:r>
      <w:r>
        <w:rPr>
          <w:rFonts w:hint="eastAsia" w:ascii="宋体" w:hAnsi="宋体" w:eastAsia="宋体" w:cs="宋体"/>
          <w:kern w:val="0"/>
          <w:sz w:val="24"/>
        </w:rPr>
        <w:t>；制造商为</w:t>
      </w:r>
      <w:r>
        <w:rPr>
          <w:rFonts w:hint="eastAsia" w:ascii="宋体" w:hAnsi="宋体" w:eastAsia="宋体" w:cs="宋体"/>
          <w:w w:val="95"/>
          <w:kern w:val="0"/>
          <w:sz w:val="24"/>
          <w:u w:val="single"/>
        </w:rPr>
        <w:t>（企业名称）</w:t>
      </w:r>
      <w:r>
        <w:rPr>
          <w:rFonts w:hint="eastAsia" w:ascii="宋体" w:hAnsi="宋体" w:eastAsia="宋体" w:cs="宋体"/>
          <w:kern w:val="0"/>
          <w:sz w:val="24"/>
        </w:rPr>
        <w:t>，从业人员</w:t>
      </w:r>
      <w:r>
        <w:rPr>
          <w:rFonts w:hint="eastAsia" w:ascii="宋体" w:hAnsi="宋体" w:eastAsia="宋体" w:cs="宋体"/>
          <w:kern w:val="0"/>
          <w:sz w:val="24"/>
          <w:u w:val="single"/>
        </w:rPr>
        <w:tab/>
      </w:r>
      <w:r>
        <w:rPr>
          <w:rFonts w:hint="eastAsia" w:ascii="宋体" w:hAnsi="宋体" w:eastAsia="宋体" w:cs="宋体"/>
          <w:kern w:val="0"/>
          <w:sz w:val="24"/>
        </w:rPr>
        <w:t>人，营业收入为万元，资产总额为万元</w:t>
      </w:r>
      <w:r>
        <w:rPr>
          <w:rFonts w:hint="eastAsia" w:ascii="宋体" w:hAnsi="宋体" w:eastAsia="宋体" w:cs="宋体"/>
        </w:rPr>
        <w:fldChar w:fldCharType="begin"/>
      </w:r>
      <w:r>
        <w:rPr>
          <w:rFonts w:hint="eastAsia" w:ascii="宋体" w:hAnsi="宋体" w:eastAsia="宋体" w:cs="宋体"/>
        </w:rPr>
        <w:instrText xml:space="preserve"> HYPERLINK \l "_bookmark0" </w:instrText>
      </w:r>
      <w:r>
        <w:rPr>
          <w:rFonts w:hint="eastAsia" w:ascii="宋体" w:hAnsi="宋体" w:eastAsia="宋体" w:cs="宋体"/>
        </w:rPr>
        <w:fldChar w:fldCharType="separate"/>
      </w:r>
      <w:r>
        <w:rPr>
          <w:rStyle w:val="21"/>
          <w:rFonts w:hint="eastAsia" w:ascii="宋体" w:hAnsi="宋体" w:eastAsia="宋体" w:cs="宋体"/>
          <w:color w:val="auto"/>
          <w:kern w:val="0"/>
          <w:position w:val="16"/>
          <w:sz w:val="24"/>
        </w:rPr>
        <w:t>1</w:t>
      </w:r>
      <w:r>
        <w:rPr>
          <w:rStyle w:val="21"/>
          <w:rFonts w:hint="eastAsia" w:ascii="宋体" w:hAnsi="宋体" w:eastAsia="宋体" w:cs="宋体"/>
          <w:color w:val="auto"/>
          <w:kern w:val="0"/>
          <w:position w:val="16"/>
          <w:sz w:val="24"/>
        </w:rPr>
        <w:fldChar w:fldCharType="end"/>
      </w:r>
      <w:r>
        <w:rPr>
          <w:rFonts w:hint="eastAsia" w:ascii="宋体" w:hAnsi="宋体" w:eastAsia="宋体" w:cs="宋体"/>
          <w:kern w:val="0"/>
          <w:sz w:val="24"/>
        </w:rPr>
        <w:t>，属于</w:t>
      </w:r>
      <w:r>
        <w:rPr>
          <w:rFonts w:hint="eastAsia" w:ascii="宋体" w:hAnsi="宋体" w:eastAsia="宋体" w:cs="宋体"/>
          <w:w w:val="95"/>
          <w:kern w:val="0"/>
          <w:sz w:val="24"/>
          <w:u w:val="single"/>
        </w:rPr>
        <w:t>（中型企业、小型企业、微型企业</w:t>
      </w:r>
      <w:r>
        <w:rPr>
          <w:rFonts w:hint="eastAsia" w:ascii="宋体" w:hAnsi="宋体" w:eastAsia="宋体" w:cs="宋体"/>
          <w:i/>
          <w:kern w:val="0"/>
          <w:sz w:val="24"/>
          <w:u w:val="single"/>
        </w:rPr>
        <w:t>）</w:t>
      </w:r>
      <w:r>
        <w:rPr>
          <w:rFonts w:hint="eastAsia" w:ascii="宋体" w:hAnsi="宋体" w:eastAsia="宋体" w:cs="宋体"/>
          <w:kern w:val="0"/>
          <w:sz w:val="24"/>
        </w:rPr>
        <w:t>；</w:t>
      </w:r>
    </w:p>
    <w:p>
      <w:pPr>
        <w:numPr>
          <w:ilvl w:val="0"/>
          <w:numId w:val="11"/>
        </w:numPr>
        <w:tabs>
          <w:tab w:val="left" w:pos="1183"/>
          <w:tab w:val="left" w:pos="4362"/>
          <w:tab w:val="left" w:pos="6577"/>
        </w:tabs>
        <w:autoSpaceDE w:val="0"/>
        <w:spacing w:line="520" w:lineRule="exact"/>
        <w:ind w:right="169" w:firstLine="655"/>
        <w:rPr>
          <w:rFonts w:hint="eastAsia" w:ascii="宋体" w:hAnsi="宋体" w:eastAsia="宋体" w:cs="宋体"/>
        </w:rPr>
      </w:pPr>
      <w:r>
        <w:rPr>
          <w:rFonts w:hint="eastAsia" w:ascii="宋体" w:hAnsi="宋体" w:eastAsia="宋体" w:cs="宋体"/>
          <w:w w:val="95"/>
          <w:kern w:val="0"/>
          <w:sz w:val="24"/>
          <w:u w:val="single"/>
        </w:rPr>
        <w:t>（标的名称）</w:t>
      </w:r>
      <w:r>
        <w:rPr>
          <w:rFonts w:hint="eastAsia" w:ascii="宋体" w:hAnsi="宋体" w:eastAsia="宋体" w:cs="宋体"/>
          <w:kern w:val="0"/>
          <w:sz w:val="24"/>
        </w:rPr>
        <w:t>，属于</w:t>
      </w:r>
      <w:r>
        <w:rPr>
          <w:rFonts w:hint="eastAsia" w:ascii="宋体" w:hAnsi="宋体" w:eastAsia="宋体" w:cs="宋体"/>
          <w:w w:val="95"/>
          <w:kern w:val="0"/>
          <w:sz w:val="24"/>
          <w:u w:val="single"/>
        </w:rPr>
        <w:t>（采购文件中明确的所属行业）行业</w:t>
      </w:r>
      <w:r>
        <w:rPr>
          <w:rFonts w:hint="eastAsia" w:ascii="宋体" w:hAnsi="宋体" w:eastAsia="宋体" w:cs="宋体"/>
          <w:kern w:val="0"/>
          <w:sz w:val="24"/>
        </w:rPr>
        <w:t>；制造商为</w:t>
      </w:r>
      <w:r>
        <w:rPr>
          <w:rFonts w:hint="eastAsia" w:ascii="宋体" w:hAnsi="宋体" w:eastAsia="宋体" w:cs="宋体"/>
          <w:i/>
          <w:kern w:val="0"/>
          <w:sz w:val="24"/>
          <w:u w:val="single"/>
        </w:rPr>
        <w:t>（</w:t>
      </w:r>
      <w:r>
        <w:rPr>
          <w:rFonts w:hint="eastAsia" w:ascii="宋体" w:hAnsi="宋体" w:eastAsia="宋体" w:cs="宋体"/>
          <w:w w:val="95"/>
          <w:kern w:val="0"/>
          <w:sz w:val="24"/>
          <w:u w:val="single"/>
        </w:rPr>
        <w:t>企业名称）</w:t>
      </w:r>
      <w:r>
        <w:rPr>
          <w:rFonts w:hint="eastAsia" w:ascii="宋体" w:hAnsi="宋体" w:eastAsia="宋体" w:cs="宋体"/>
          <w:kern w:val="0"/>
          <w:sz w:val="24"/>
        </w:rPr>
        <w:t>，从业人员</w:t>
      </w:r>
      <w:r>
        <w:rPr>
          <w:rFonts w:hint="eastAsia" w:ascii="宋体" w:hAnsi="宋体" w:eastAsia="宋体" w:cs="宋体"/>
          <w:kern w:val="0"/>
          <w:sz w:val="24"/>
          <w:u w:val="single"/>
        </w:rPr>
        <w:tab/>
      </w:r>
      <w:r>
        <w:rPr>
          <w:rFonts w:hint="eastAsia" w:ascii="宋体" w:hAnsi="宋体" w:eastAsia="宋体" w:cs="宋体"/>
          <w:kern w:val="0"/>
          <w:sz w:val="24"/>
        </w:rPr>
        <w:t>人，营业收入为万元，资产总额为万元，属于</w:t>
      </w:r>
      <w:r>
        <w:rPr>
          <w:rFonts w:hint="eastAsia" w:ascii="宋体" w:hAnsi="宋体" w:eastAsia="宋体" w:cs="宋体"/>
          <w:i/>
          <w:kern w:val="0"/>
          <w:sz w:val="24"/>
          <w:u w:val="single"/>
        </w:rPr>
        <w:t>（</w:t>
      </w:r>
      <w:r>
        <w:rPr>
          <w:rFonts w:hint="eastAsia" w:ascii="宋体" w:hAnsi="宋体" w:eastAsia="宋体" w:cs="宋体"/>
          <w:w w:val="95"/>
          <w:kern w:val="0"/>
          <w:sz w:val="24"/>
          <w:u w:val="single"/>
        </w:rPr>
        <w:t>中型企业、小型企业、微型企业）</w:t>
      </w:r>
      <w:r>
        <w:rPr>
          <w:rFonts w:hint="eastAsia" w:ascii="宋体" w:hAnsi="宋体" w:eastAsia="宋体" w:cs="宋体"/>
          <w:kern w:val="0"/>
          <w:sz w:val="24"/>
        </w:rPr>
        <w:t>；</w:t>
      </w:r>
    </w:p>
    <w:p>
      <w:pPr>
        <w:autoSpaceDE w:val="0"/>
        <w:spacing w:line="520" w:lineRule="exact"/>
        <w:ind w:left="860"/>
        <w:rPr>
          <w:rFonts w:hint="eastAsia" w:ascii="宋体" w:hAnsi="宋体" w:eastAsia="宋体" w:cs="宋体"/>
        </w:rPr>
      </w:pPr>
      <w:r>
        <w:rPr>
          <w:rFonts w:hint="eastAsia" w:ascii="宋体" w:hAnsi="宋体" w:eastAsia="宋体" w:cs="宋体"/>
          <w:kern w:val="0"/>
          <w:sz w:val="24"/>
        </w:rPr>
        <w:t>……</w:t>
      </w:r>
    </w:p>
    <w:p>
      <w:pPr>
        <w:autoSpaceDE w:val="0"/>
        <w:spacing w:before="105" w:line="520" w:lineRule="exact"/>
        <w:ind w:left="220" w:right="417" w:firstLine="645"/>
        <w:rPr>
          <w:rFonts w:hint="eastAsia" w:ascii="宋体" w:hAnsi="宋体" w:eastAsia="宋体" w:cs="宋体"/>
        </w:rPr>
      </w:pPr>
      <w:r>
        <w:rPr>
          <w:rFonts w:hint="eastAsia" w:ascii="宋体" w:hAnsi="宋体" w:eastAsia="宋体" w:cs="宋体"/>
          <w:spacing w:val="-3"/>
          <w:kern w:val="0"/>
          <w:sz w:val="24"/>
        </w:rPr>
        <w:t>以上企业，不属于大企业的分支机构，不存在控股股东</w:t>
      </w:r>
      <w:r>
        <w:rPr>
          <w:rFonts w:hint="eastAsia" w:ascii="宋体" w:hAnsi="宋体" w:eastAsia="宋体" w:cs="宋体"/>
          <w:spacing w:val="-5"/>
          <w:w w:val="95"/>
          <w:kern w:val="0"/>
          <w:sz w:val="24"/>
        </w:rPr>
        <w:t>为大企业的情形，也不存在与大企业的负责人为同一人的情</w:t>
      </w:r>
      <w:r>
        <w:rPr>
          <w:rFonts w:hint="eastAsia" w:ascii="宋体" w:hAnsi="宋体" w:eastAsia="宋体" w:cs="宋体"/>
          <w:spacing w:val="-5"/>
          <w:kern w:val="0"/>
          <w:sz w:val="24"/>
        </w:rPr>
        <w:t>形。</w:t>
      </w:r>
    </w:p>
    <w:p>
      <w:pPr>
        <w:autoSpaceDE w:val="0"/>
        <w:spacing w:line="520" w:lineRule="exact"/>
        <w:ind w:left="220" w:right="420" w:firstLine="645"/>
        <w:rPr>
          <w:rFonts w:hint="eastAsia" w:ascii="宋体" w:hAnsi="宋体" w:eastAsia="宋体" w:cs="宋体"/>
        </w:rPr>
      </w:pPr>
      <w:r>
        <w:rPr>
          <w:rFonts w:hint="eastAsia" w:ascii="宋体" w:hAnsi="宋体" w:eastAsia="宋体" w:cs="宋体"/>
          <w:spacing w:val="-2"/>
          <w:w w:val="95"/>
          <w:kern w:val="0"/>
          <w:sz w:val="24"/>
        </w:rPr>
        <w:t>本企业对上述声明内容的真实性负责。如有虚假，将依</w:t>
      </w:r>
      <w:r>
        <w:rPr>
          <w:rFonts w:hint="eastAsia" w:ascii="宋体" w:hAnsi="宋体" w:eastAsia="宋体" w:cs="宋体"/>
          <w:spacing w:val="-2"/>
          <w:kern w:val="0"/>
          <w:sz w:val="24"/>
        </w:rPr>
        <w:t>法承担相应责任。</w:t>
      </w:r>
    </w:p>
    <w:p>
      <w:pPr>
        <w:kinsoku w:val="0"/>
        <w:snapToGrid w:val="0"/>
        <w:spacing w:line="500" w:lineRule="exact"/>
        <w:ind w:firstLine="5160"/>
        <w:jc w:val="left"/>
        <w:rPr>
          <w:rFonts w:hint="eastAsia" w:ascii="宋体" w:hAnsi="宋体" w:eastAsia="宋体" w:cs="宋体"/>
        </w:rPr>
      </w:pPr>
      <w:r>
        <w:rPr>
          <w:rFonts w:hint="eastAsia" w:ascii="宋体" w:hAnsi="宋体" w:eastAsia="宋体" w:cs="宋体"/>
          <w:sz w:val="24"/>
          <w:szCs w:val="21"/>
        </w:rPr>
        <w:t>投标供应商：（盖章）</w:t>
      </w:r>
    </w:p>
    <w:p>
      <w:pPr>
        <w:kinsoku w:val="0"/>
        <w:snapToGrid w:val="0"/>
        <w:spacing w:line="500" w:lineRule="exact"/>
        <w:ind w:firstLine="4080"/>
        <w:jc w:val="left"/>
        <w:rPr>
          <w:rFonts w:hint="eastAsia" w:ascii="宋体" w:hAnsi="宋体" w:eastAsia="宋体" w:cs="宋体"/>
        </w:rPr>
      </w:pPr>
      <w:r>
        <w:rPr>
          <w:rFonts w:hint="eastAsia" w:ascii="宋体" w:hAnsi="宋体" w:eastAsia="宋体" w:cs="宋体"/>
          <w:sz w:val="24"/>
          <w:szCs w:val="21"/>
        </w:rPr>
        <w:t>法定代表人或被授权人（签字或盖章）：</w:t>
      </w:r>
    </w:p>
    <w:p>
      <w:pPr>
        <w:kinsoku w:val="0"/>
        <w:snapToGrid w:val="0"/>
        <w:spacing w:line="500" w:lineRule="exact"/>
        <w:ind w:firstLine="5880"/>
        <w:jc w:val="left"/>
        <w:rPr>
          <w:rFonts w:hint="eastAsia" w:ascii="宋体" w:hAnsi="宋体" w:eastAsia="宋体" w:cs="宋体"/>
        </w:rPr>
      </w:pPr>
      <w:r>
        <w:rPr>
          <w:rFonts w:hint="eastAsia" w:ascii="宋体" w:hAnsi="宋体" w:eastAsia="宋体" w:cs="宋体"/>
          <w:sz w:val="24"/>
          <w:szCs w:val="21"/>
        </w:rPr>
        <w:t>日期：</w:t>
      </w:r>
    </w:p>
    <w:p>
      <w:pPr>
        <w:snapToGrid w:val="0"/>
        <w:spacing w:line="420" w:lineRule="exact"/>
        <w:ind w:firstLine="494"/>
        <w:rPr>
          <w:rFonts w:hint="eastAsia" w:ascii="宋体" w:hAnsi="宋体" w:eastAsia="宋体" w:cs="宋体"/>
          <w:sz w:val="24"/>
          <w:szCs w:val="21"/>
        </w:rPr>
      </w:pPr>
    </w:p>
    <w:p>
      <w:pPr>
        <w:snapToGrid w:val="0"/>
        <w:spacing w:line="420" w:lineRule="exact"/>
        <w:ind w:firstLine="494"/>
        <w:rPr>
          <w:rFonts w:hint="eastAsia" w:ascii="宋体" w:hAnsi="宋体" w:eastAsia="宋体" w:cs="宋体"/>
        </w:rPr>
      </w:pPr>
      <w:r>
        <w:rPr>
          <w:rFonts w:hint="eastAsia" w:ascii="宋体" w:hAnsi="宋体" w:eastAsia="宋体" w:cs="宋体"/>
          <w:sz w:val="24"/>
        </w:rPr>
        <w:t>注：</w:t>
      </w:r>
    </w:p>
    <w:p>
      <w:pPr>
        <w:snapToGrid w:val="0"/>
        <w:spacing w:line="360" w:lineRule="auto"/>
        <w:ind w:firstLine="494"/>
        <w:rPr>
          <w:rFonts w:hint="eastAsia" w:ascii="宋体" w:hAnsi="宋体" w:eastAsia="宋体" w:cs="宋体"/>
          <w:sz w:val="24"/>
          <w:szCs w:val="24"/>
        </w:rPr>
      </w:pPr>
      <w:r>
        <w:rPr>
          <w:rFonts w:hint="eastAsia" w:ascii="宋体" w:hAnsi="宋体" w:eastAsia="宋体" w:cs="宋体"/>
          <w:sz w:val="24"/>
          <w:szCs w:val="24"/>
        </w:rPr>
        <w:t>（1）从业人员、营业收入、资产总额填报上一年度数据，无上一年度数据的新成立企业可不填报。</w:t>
      </w:r>
    </w:p>
    <w:p>
      <w:pPr>
        <w:snapToGrid w:val="0"/>
        <w:spacing w:line="360" w:lineRule="auto"/>
        <w:ind w:firstLine="494"/>
        <w:rPr>
          <w:rFonts w:hint="eastAsia" w:ascii="宋体" w:hAnsi="宋体" w:eastAsia="宋体" w:cs="宋体"/>
          <w:sz w:val="24"/>
          <w:szCs w:val="24"/>
        </w:rPr>
      </w:pPr>
      <w:r>
        <w:rPr>
          <w:rFonts w:hint="eastAsia" w:ascii="宋体" w:hAnsi="宋体" w:eastAsia="宋体" w:cs="宋体"/>
          <w:sz w:val="24"/>
          <w:szCs w:val="24"/>
        </w:rPr>
        <w:t>（2）关于落实政府采购政策，详见本招标文件第四章第七条的规定内容。</w:t>
      </w:r>
    </w:p>
    <w:p>
      <w:pPr>
        <w:snapToGrid w:val="0"/>
        <w:spacing w:line="360" w:lineRule="auto"/>
        <w:ind w:firstLine="496"/>
        <w:rPr>
          <w:rFonts w:hint="eastAsia" w:ascii="宋体" w:hAnsi="宋体" w:eastAsia="宋体" w:cs="宋体"/>
          <w:sz w:val="24"/>
          <w:szCs w:val="24"/>
        </w:rPr>
      </w:pPr>
      <w:r>
        <w:rPr>
          <w:rFonts w:hint="eastAsia" w:ascii="宋体" w:hAnsi="宋体" w:eastAsia="宋体" w:cs="宋体"/>
          <w:b/>
          <w:bCs/>
          <w:sz w:val="24"/>
          <w:szCs w:val="24"/>
        </w:rPr>
        <w:t>（3）本项目不享受中小企业扶持政策的投标供应商，无须提供“中小企业声明函”。</w:t>
      </w:r>
    </w:p>
    <w:p>
      <w:pPr>
        <w:snapToGrid w:val="0"/>
        <w:spacing w:line="420" w:lineRule="exact"/>
        <w:ind w:firstLine="566"/>
        <w:jc w:val="left"/>
        <w:rPr>
          <w:rFonts w:hint="eastAsia" w:ascii="宋体" w:hAnsi="宋体" w:eastAsia="宋体" w:cs="宋体"/>
          <w:b/>
          <w:bCs/>
          <w:sz w:val="24"/>
        </w:rPr>
      </w:pPr>
      <w:bookmarkStart w:id="34" w:name="_Hlk69862475"/>
    </w:p>
    <w:p>
      <w:pPr>
        <w:snapToGrid w:val="0"/>
        <w:spacing w:line="420" w:lineRule="exact"/>
        <w:ind w:firstLine="566"/>
        <w:jc w:val="left"/>
        <w:rPr>
          <w:rFonts w:hint="eastAsia" w:ascii="宋体" w:hAnsi="宋体" w:eastAsia="宋体" w:cs="宋体"/>
          <w:b/>
          <w:bCs/>
          <w:sz w:val="24"/>
        </w:rPr>
      </w:pPr>
    </w:p>
    <w:p>
      <w:pPr>
        <w:snapToGrid w:val="0"/>
        <w:spacing w:line="420" w:lineRule="exact"/>
        <w:ind w:firstLine="566"/>
        <w:jc w:val="left"/>
        <w:rPr>
          <w:rFonts w:hint="eastAsia" w:ascii="宋体" w:hAnsi="宋体" w:eastAsia="宋体" w:cs="宋体"/>
          <w:b/>
          <w:bCs/>
          <w:sz w:val="24"/>
        </w:rPr>
      </w:pPr>
    </w:p>
    <w:p>
      <w:pPr>
        <w:snapToGrid w:val="0"/>
        <w:spacing w:before="312" w:after="312" w:line="420" w:lineRule="exact"/>
        <w:jc w:val="center"/>
        <w:rPr>
          <w:rFonts w:hint="eastAsia" w:ascii="宋体" w:hAnsi="宋体" w:eastAsia="宋体" w:cs="宋体"/>
        </w:rPr>
      </w:pPr>
      <w:bookmarkStart w:id="35" w:name="OLE_LINK14"/>
      <w:bookmarkStart w:id="36" w:name="OLE_LINK13"/>
      <w:r>
        <w:rPr>
          <w:rFonts w:hint="eastAsia" w:ascii="宋体" w:hAnsi="宋体" w:eastAsia="宋体" w:cs="宋体"/>
          <w:b/>
          <w:bCs/>
          <w:sz w:val="28"/>
          <w:szCs w:val="28"/>
        </w:rPr>
        <w:t>2.2残疾人福利性单位声明函（格式，如涉有，则提供）</w:t>
      </w:r>
    </w:p>
    <w:bookmarkEnd w:id="35"/>
    <w:bookmarkEnd w:id="36"/>
    <w:p>
      <w:pPr>
        <w:snapToGrid w:val="0"/>
        <w:spacing w:line="360" w:lineRule="auto"/>
        <w:ind w:firstLine="566"/>
        <w:rPr>
          <w:rFonts w:hint="eastAsia" w:ascii="宋体" w:hAnsi="宋体" w:eastAsia="宋体" w:cs="宋体"/>
          <w:sz w:val="24"/>
          <w:szCs w:val="24"/>
        </w:rPr>
      </w:pPr>
      <w:r>
        <w:rPr>
          <w:rFonts w:hint="eastAsia" w:ascii="宋体" w:hAnsi="宋体" w:eastAsia="宋体" w:cs="宋体"/>
          <w:sz w:val="24"/>
          <w:szCs w:val="24"/>
        </w:rPr>
        <w:t>本单位郑重声明，根据《财政部民政部中国残疾人联合会关于促进残疾人就业政府采购政策的通知》（财库〔2017〕141号）的规定，本单位为符合条件的残疾人福利性单位，且本单位参加采购活动，提供本单位制造的</w:t>
      </w:r>
      <w:r>
        <w:rPr>
          <w:rFonts w:hint="eastAsia" w:ascii="宋体" w:hAnsi="宋体" w:eastAsia="宋体" w:cs="宋体"/>
          <w:sz w:val="24"/>
          <w:szCs w:val="24"/>
          <w:u w:val="single"/>
        </w:rPr>
        <w:t>全部货物</w:t>
      </w:r>
      <w:r>
        <w:rPr>
          <w:rFonts w:hint="eastAsia" w:ascii="宋体" w:hAnsi="宋体" w:eastAsia="宋体" w:cs="宋体"/>
          <w:sz w:val="24"/>
          <w:szCs w:val="24"/>
        </w:rPr>
        <w:t>，或者提供其他残疾人福利性单位制造的</w:t>
      </w:r>
      <w:r>
        <w:rPr>
          <w:rFonts w:hint="eastAsia" w:ascii="宋体" w:hAnsi="宋体" w:eastAsia="宋体" w:cs="宋体"/>
          <w:sz w:val="24"/>
          <w:szCs w:val="24"/>
          <w:u w:val="single"/>
        </w:rPr>
        <w:t>全部货物（不包括使用非残疾人福利性单位注册商标的货物）</w:t>
      </w:r>
      <w:r>
        <w:rPr>
          <w:rFonts w:hint="eastAsia" w:ascii="宋体" w:hAnsi="宋体" w:eastAsia="宋体" w:cs="宋体"/>
          <w:sz w:val="24"/>
          <w:szCs w:val="24"/>
        </w:rPr>
        <w:t>。</w:t>
      </w:r>
    </w:p>
    <w:p>
      <w:pPr>
        <w:snapToGrid w:val="0"/>
        <w:spacing w:line="360" w:lineRule="auto"/>
        <w:ind w:firstLine="566"/>
        <w:rPr>
          <w:rFonts w:hint="eastAsia" w:ascii="宋体" w:hAnsi="宋体" w:eastAsia="宋体" w:cs="宋体"/>
          <w:sz w:val="24"/>
          <w:szCs w:val="24"/>
        </w:rPr>
      </w:pPr>
      <w:r>
        <w:rPr>
          <w:rFonts w:hint="eastAsia" w:ascii="宋体" w:hAnsi="宋体" w:eastAsia="宋体" w:cs="宋体"/>
          <w:sz w:val="24"/>
          <w:szCs w:val="24"/>
        </w:rPr>
        <w:t>本单位对上述声明的真实性负责。如有虚假，将依法承担相应责任。</w:t>
      </w:r>
    </w:p>
    <w:p>
      <w:pPr>
        <w:snapToGrid w:val="0"/>
        <w:spacing w:line="360" w:lineRule="auto"/>
        <w:rPr>
          <w:rFonts w:hint="eastAsia" w:ascii="宋体" w:hAnsi="宋体" w:eastAsia="宋体" w:cs="宋体"/>
          <w:sz w:val="24"/>
          <w:szCs w:val="24"/>
        </w:rPr>
      </w:pPr>
    </w:p>
    <w:p>
      <w:pPr>
        <w:snapToGrid w:val="0"/>
        <w:spacing w:line="360" w:lineRule="auto"/>
        <w:rPr>
          <w:rFonts w:hint="eastAsia" w:ascii="宋体" w:hAnsi="宋体" w:eastAsia="宋体" w:cs="宋体"/>
          <w:sz w:val="24"/>
          <w:szCs w:val="24"/>
        </w:rPr>
      </w:pPr>
    </w:p>
    <w:p>
      <w:pPr>
        <w:kinsoku w:val="0"/>
        <w:snapToGrid w:val="0"/>
        <w:spacing w:line="360" w:lineRule="auto"/>
        <w:ind w:firstLine="5160"/>
        <w:jc w:val="left"/>
        <w:rPr>
          <w:rFonts w:hint="eastAsia" w:ascii="宋体" w:hAnsi="宋体" w:eastAsia="宋体" w:cs="宋体"/>
          <w:sz w:val="24"/>
          <w:szCs w:val="24"/>
        </w:rPr>
      </w:pPr>
      <w:r>
        <w:rPr>
          <w:rFonts w:hint="eastAsia" w:ascii="宋体" w:hAnsi="宋体" w:eastAsia="宋体" w:cs="宋体"/>
          <w:sz w:val="24"/>
          <w:szCs w:val="24"/>
        </w:rPr>
        <w:t>投标供应商：（盖章）</w:t>
      </w:r>
    </w:p>
    <w:p>
      <w:pPr>
        <w:kinsoku w:val="0"/>
        <w:snapToGrid w:val="0"/>
        <w:spacing w:line="360" w:lineRule="auto"/>
        <w:ind w:firstLine="4080"/>
        <w:jc w:val="left"/>
        <w:rPr>
          <w:rFonts w:hint="eastAsia" w:ascii="宋体" w:hAnsi="宋体" w:eastAsia="宋体" w:cs="宋体"/>
          <w:sz w:val="24"/>
          <w:szCs w:val="24"/>
        </w:rPr>
      </w:pPr>
      <w:r>
        <w:rPr>
          <w:rFonts w:hint="eastAsia" w:ascii="宋体" w:hAnsi="宋体" w:eastAsia="宋体" w:cs="宋体"/>
          <w:sz w:val="24"/>
          <w:szCs w:val="24"/>
        </w:rPr>
        <w:t>法定代表人或被授权人（签字或盖章）：</w:t>
      </w:r>
    </w:p>
    <w:p>
      <w:pPr>
        <w:kinsoku w:val="0"/>
        <w:snapToGrid w:val="0"/>
        <w:spacing w:line="360" w:lineRule="auto"/>
        <w:ind w:firstLine="5880"/>
        <w:jc w:val="left"/>
        <w:rPr>
          <w:rFonts w:hint="eastAsia" w:ascii="宋体" w:hAnsi="宋体" w:eastAsia="宋体" w:cs="宋体"/>
          <w:sz w:val="24"/>
          <w:szCs w:val="24"/>
        </w:rPr>
      </w:pPr>
      <w:r>
        <w:rPr>
          <w:rFonts w:hint="eastAsia" w:ascii="宋体" w:hAnsi="宋体" w:eastAsia="宋体" w:cs="宋体"/>
          <w:sz w:val="24"/>
          <w:szCs w:val="24"/>
        </w:rPr>
        <w:t>日期：</w:t>
      </w:r>
    </w:p>
    <w:bookmarkEnd w:id="34"/>
    <w:p>
      <w:pPr>
        <w:snapToGrid w:val="0"/>
        <w:spacing w:line="420" w:lineRule="exact"/>
        <w:rPr>
          <w:rFonts w:hint="eastAsia" w:ascii="宋体" w:hAnsi="宋体" w:eastAsia="宋体" w:cs="宋体"/>
          <w:sz w:val="24"/>
          <w:szCs w:val="21"/>
        </w:rPr>
      </w:pPr>
    </w:p>
    <w:p>
      <w:pPr>
        <w:snapToGrid w:val="0"/>
        <w:spacing w:line="420" w:lineRule="exact"/>
        <w:rPr>
          <w:rFonts w:hint="eastAsia" w:ascii="宋体" w:hAnsi="宋体" w:eastAsia="宋体" w:cs="宋体"/>
          <w:sz w:val="24"/>
          <w:szCs w:val="21"/>
        </w:rPr>
      </w:pPr>
    </w:p>
    <w:p>
      <w:pPr>
        <w:snapToGrid w:val="0"/>
        <w:spacing w:line="420" w:lineRule="exact"/>
        <w:rPr>
          <w:rFonts w:hint="eastAsia" w:ascii="宋体" w:hAnsi="宋体" w:eastAsia="宋体" w:cs="宋体"/>
          <w:sz w:val="24"/>
          <w:szCs w:val="21"/>
        </w:rPr>
      </w:pPr>
    </w:p>
    <w:p>
      <w:pPr>
        <w:pageBreakBefore/>
        <w:snapToGrid w:val="0"/>
        <w:spacing w:line="420" w:lineRule="exact"/>
        <w:ind w:firstLine="566"/>
        <w:jc w:val="center"/>
        <w:rPr>
          <w:rFonts w:hint="eastAsia" w:ascii="宋体" w:hAnsi="宋体" w:eastAsia="宋体" w:cs="宋体"/>
          <w:b/>
          <w:sz w:val="24"/>
        </w:rPr>
      </w:pPr>
      <w:r>
        <w:rPr>
          <w:rFonts w:hint="eastAsia" w:ascii="宋体" w:hAnsi="宋体" w:eastAsia="宋体" w:cs="宋体"/>
          <w:b/>
          <w:sz w:val="24"/>
        </w:rPr>
        <w:t>2.3监狱企业的证明（如涉有，则提供）；</w:t>
      </w:r>
    </w:p>
    <w:p>
      <w:pPr>
        <w:pStyle w:val="2"/>
        <w:rPr>
          <w:rFonts w:hint="eastAsia"/>
        </w:rPr>
      </w:pPr>
    </w:p>
    <w:p>
      <w:pPr>
        <w:snapToGrid w:val="0"/>
        <w:spacing w:line="360" w:lineRule="auto"/>
        <w:ind w:firstLine="425"/>
        <w:rPr>
          <w:rFonts w:hint="eastAsia" w:ascii="宋体" w:hAnsi="宋体" w:eastAsia="宋体" w:cs="宋体"/>
          <w:sz w:val="24"/>
          <w:szCs w:val="24"/>
        </w:rPr>
      </w:pPr>
      <w:r>
        <w:rPr>
          <w:rFonts w:hint="eastAsia" w:ascii="宋体" w:hAnsi="宋体" w:eastAsia="宋体" w:cs="宋体"/>
          <w:sz w:val="24"/>
          <w:szCs w:val="24"/>
        </w:rPr>
        <w:t>（格式自拟）</w:t>
      </w:r>
    </w:p>
    <w:p>
      <w:pPr>
        <w:snapToGrid w:val="0"/>
        <w:spacing w:line="360" w:lineRule="auto"/>
        <w:ind w:firstLine="566"/>
        <w:rPr>
          <w:rFonts w:hint="eastAsia" w:ascii="宋体" w:hAnsi="宋体" w:eastAsia="宋体" w:cs="宋体"/>
          <w:sz w:val="24"/>
          <w:szCs w:val="24"/>
        </w:rPr>
      </w:pPr>
      <w:r>
        <w:rPr>
          <w:rFonts w:hint="eastAsia" w:ascii="宋体" w:hAnsi="宋体" w:eastAsia="宋体" w:cs="宋体"/>
          <w:sz w:val="24"/>
          <w:szCs w:val="24"/>
        </w:rPr>
        <w:t>根据《财政部司法部关于政府采购支持监狱企业发展有关问题的通知》（财库〔2014〕68号），监狱企业参加政府采购活动时，应当提供由省级以上监狱管理局、戒毒管理局（含新疆生产建设兵团）出具的，供应商属于监狱企业的证明文件。</w:t>
      </w:r>
    </w:p>
    <w:p>
      <w:pPr>
        <w:snapToGrid w:val="0"/>
        <w:spacing w:line="420" w:lineRule="exact"/>
        <w:rPr>
          <w:rFonts w:hint="eastAsia" w:ascii="宋体" w:hAnsi="宋体" w:eastAsia="宋体" w:cs="宋体"/>
          <w:sz w:val="24"/>
        </w:rPr>
      </w:pPr>
    </w:p>
    <w:p>
      <w:pPr>
        <w:snapToGrid w:val="0"/>
        <w:spacing w:line="420" w:lineRule="exact"/>
        <w:rPr>
          <w:rFonts w:hint="eastAsia" w:ascii="宋体" w:hAnsi="宋体" w:eastAsia="宋体" w:cs="宋体"/>
        </w:rPr>
      </w:pPr>
    </w:p>
    <w:sectPr>
      <w:footerReference r:id="rId9" w:type="default"/>
      <w:pgSz w:w="11906" w:h="16838"/>
      <w:pgMar w:top="1021" w:right="1531" w:bottom="1021" w:left="1531" w:header="720" w:footer="720" w:gutter="0"/>
      <w:cols w:space="720" w:num="1"/>
      <w:docGrid w:linePitch="272" w:charSpace="44113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华文彩云">
    <w:panose1 w:val="02010800040101010101"/>
    <w:charset w:val="86"/>
    <w:family w:val="auto"/>
    <w:pitch w:val="default"/>
    <w:sig w:usb0="00000001" w:usb1="080F0000" w:usb2="00000000" w:usb3="00000000" w:csb0="0004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fldChar w:fldCharType="begin"/>
    </w:r>
    <w:r>
      <w:instrText xml:space="preserve"> PAGE </w:instrText>
    </w:r>
    <w:r>
      <w:fldChar w:fldCharType="separate"/>
    </w:r>
    <w:r>
      <w:t>0</w:t>
    </w:r>
    <w:r>
      <w:fldChar w:fldCharType="end"/>
    </w:r>
  </w:p>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fldChar w:fldCharType="begin"/>
    </w:r>
    <w:r>
      <w:instrText xml:space="preserve"> PAGE </w:instrText>
    </w:r>
    <w:r>
      <w:fldChar w:fldCharType="separate"/>
    </w:r>
    <w:r>
      <w:t>75</w:t>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0"/>
      </w:rPr>
    </w:pPr>
    <w:r>
      <w:fldChar w:fldCharType="begin"/>
    </w:r>
    <w:r>
      <w:rPr>
        <w:rStyle w:val="20"/>
      </w:rPr>
      <w:instrText xml:space="preserve">PAGE  </w:instrText>
    </w:r>
    <w:r>
      <w:fldChar w:fldCharType="separate"/>
    </w:r>
    <w:r>
      <w:rPr>
        <w:rStyle w:val="20"/>
      </w:rPr>
      <w:t>- 96 -</w:t>
    </w:r>
    <w:r>
      <w:fldChar w:fldCharType="end"/>
    </w:r>
  </w:p>
  <w:p>
    <w:pPr>
      <w:pStyle w:val="11"/>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0"/>
      </w:rPr>
    </w:pPr>
    <w:r>
      <w:fldChar w:fldCharType="begin"/>
    </w:r>
    <w:r>
      <w:rPr>
        <w:rStyle w:val="20"/>
      </w:rPr>
      <w:instrText xml:space="preserve">PAGE  </w:instrText>
    </w:r>
    <w:r>
      <w:fldChar w:fldCharType="end"/>
    </w:r>
  </w:p>
  <w:p>
    <w:pPr>
      <w:pStyle w:val="1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fldChar w:fldCharType="begin"/>
    </w:r>
    <w:r>
      <w:instrText xml:space="preserve"> PAGE </w:instrText>
    </w:r>
    <w:r>
      <w:fldChar w:fldCharType="separate"/>
    </w:r>
    <w:r>
      <w:t>99</w:t>
    </w:r>
    <w:r>
      <w:fldChar w:fldCharType="end"/>
    </w:r>
  </w:p>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5D8374"/>
    <w:multiLevelType w:val="singleLevel"/>
    <w:tmpl w:val="9B5D8374"/>
    <w:lvl w:ilvl="0" w:tentative="0">
      <w:start w:val="1"/>
      <w:numFmt w:val="decimal"/>
      <w:suff w:val="nothing"/>
      <w:lvlText w:val="%1、"/>
      <w:lvlJc w:val="left"/>
      <w:pPr>
        <w:ind w:left="-420"/>
      </w:pPr>
      <w:rPr>
        <w:rFonts w:hint="default"/>
        <w:b w:val="0"/>
        <w:bCs w:val="0"/>
      </w:rPr>
    </w:lvl>
  </w:abstractNum>
  <w:abstractNum w:abstractNumId="1">
    <w:nsid w:val="00000001"/>
    <w:multiLevelType w:val="singleLevel"/>
    <w:tmpl w:val="00000001"/>
    <w:lvl w:ilvl="0" w:tentative="0">
      <w:start w:val="1"/>
      <w:numFmt w:val="decimal"/>
      <w:suff w:val="nothing"/>
      <w:lvlText w:val="%1）"/>
      <w:lvlJc w:val="left"/>
    </w:lvl>
  </w:abstractNum>
  <w:abstractNum w:abstractNumId="2">
    <w:nsid w:val="00000002"/>
    <w:multiLevelType w:val="singleLevel"/>
    <w:tmpl w:val="00000002"/>
    <w:lvl w:ilvl="0" w:tentative="0">
      <w:start w:val="2"/>
      <w:numFmt w:val="decimal"/>
      <w:lvlText w:val="%1."/>
      <w:lvlJc w:val="left"/>
      <w:pPr>
        <w:tabs>
          <w:tab w:val="left" w:pos="312"/>
        </w:tabs>
      </w:pPr>
    </w:lvl>
  </w:abstractNum>
  <w:abstractNum w:abstractNumId="3">
    <w:nsid w:val="00000003"/>
    <w:multiLevelType w:val="multilevel"/>
    <w:tmpl w:val="00000003"/>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4">
    <w:nsid w:val="00000004"/>
    <w:multiLevelType w:val="multilevel"/>
    <w:tmpl w:val="00000004"/>
    <w:lvl w:ilvl="0" w:tentative="0">
      <w:start w:val="5"/>
      <w:numFmt w:val="decimal"/>
      <w:lvlText w:val="%1"/>
      <w:lvlJc w:val="left"/>
      <w:pPr>
        <w:tabs>
          <w:tab w:val="left" w:pos="840"/>
        </w:tabs>
        <w:ind w:left="840" w:hanging="360"/>
      </w:pPr>
      <w:rPr>
        <w:rFonts w:hint="eastAsia"/>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5">
    <w:nsid w:val="00000005"/>
    <w:multiLevelType w:val="multilevel"/>
    <w:tmpl w:val="00000005"/>
    <w:lvl w:ilvl="0" w:tentative="0">
      <w:start w:val="1"/>
      <w:numFmt w:val="decimal"/>
      <w:lvlText w:val="%1."/>
      <w:lvlJc w:val="left"/>
      <w:pPr>
        <w:tabs>
          <w:tab w:val="left" w:pos="420"/>
        </w:tabs>
        <w:ind w:left="205" w:hanging="322"/>
      </w:pPr>
      <w:rPr>
        <w:rFonts w:hint="default" w:ascii="仿宋" w:hAnsi="仿宋" w:eastAsia="仿宋" w:cs="仿宋"/>
        <w:spacing w:val="-46"/>
        <w:w w:val="99"/>
        <w:sz w:val="30"/>
        <w:szCs w:val="30"/>
      </w:rPr>
    </w:lvl>
    <w:lvl w:ilvl="1" w:tentative="0">
      <w:start w:val="0"/>
      <w:numFmt w:val="bullet"/>
      <w:lvlText w:val="•"/>
      <w:lvlJc w:val="left"/>
      <w:pPr>
        <w:tabs>
          <w:tab w:val="left" w:pos="0"/>
        </w:tabs>
        <w:ind w:left="1074" w:hanging="322"/>
      </w:pPr>
      <w:rPr>
        <w:rFonts w:hint="default" w:ascii="Calibri" w:hAnsi="Calibri" w:cs="Calibri"/>
      </w:rPr>
    </w:lvl>
    <w:lvl w:ilvl="2" w:tentative="0">
      <w:start w:val="0"/>
      <w:numFmt w:val="bullet"/>
      <w:lvlText w:val="•"/>
      <w:lvlJc w:val="left"/>
      <w:pPr>
        <w:tabs>
          <w:tab w:val="left" w:pos="0"/>
        </w:tabs>
        <w:ind w:left="1949" w:hanging="322"/>
      </w:pPr>
      <w:rPr>
        <w:rFonts w:hint="default" w:ascii="Calibri" w:hAnsi="Calibri" w:cs="Calibri"/>
      </w:rPr>
    </w:lvl>
    <w:lvl w:ilvl="3" w:tentative="0">
      <w:start w:val="0"/>
      <w:numFmt w:val="bullet"/>
      <w:lvlText w:val="•"/>
      <w:lvlJc w:val="left"/>
      <w:pPr>
        <w:tabs>
          <w:tab w:val="left" w:pos="0"/>
        </w:tabs>
        <w:ind w:left="2823" w:hanging="322"/>
      </w:pPr>
      <w:rPr>
        <w:rFonts w:hint="default" w:ascii="Calibri" w:hAnsi="Calibri" w:cs="Calibri"/>
      </w:rPr>
    </w:lvl>
    <w:lvl w:ilvl="4" w:tentative="0">
      <w:start w:val="0"/>
      <w:numFmt w:val="bullet"/>
      <w:lvlText w:val="•"/>
      <w:lvlJc w:val="left"/>
      <w:pPr>
        <w:tabs>
          <w:tab w:val="left" w:pos="0"/>
        </w:tabs>
        <w:ind w:left="3698" w:hanging="322"/>
      </w:pPr>
      <w:rPr>
        <w:rFonts w:hint="default" w:ascii="Calibri" w:hAnsi="Calibri" w:cs="Calibri"/>
      </w:rPr>
    </w:lvl>
    <w:lvl w:ilvl="5" w:tentative="0">
      <w:start w:val="0"/>
      <w:numFmt w:val="bullet"/>
      <w:lvlText w:val="•"/>
      <w:lvlJc w:val="left"/>
      <w:pPr>
        <w:tabs>
          <w:tab w:val="left" w:pos="0"/>
        </w:tabs>
        <w:ind w:left="4573" w:hanging="322"/>
      </w:pPr>
      <w:rPr>
        <w:rFonts w:hint="default" w:ascii="Calibri" w:hAnsi="Calibri" w:cs="Calibri"/>
      </w:rPr>
    </w:lvl>
    <w:lvl w:ilvl="6" w:tentative="0">
      <w:start w:val="0"/>
      <w:numFmt w:val="bullet"/>
      <w:lvlText w:val="•"/>
      <w:lvlJc w:val="left"/>
      <w:pPr>
        <w:tabs>
          <w:tab w:val="left" w:pos="0"/>
        </w:tabs>
        <w:ind w:left="5447" w:hanging="322"/>
      </w:pPr>
      <w:rPr>
        <w:rFonts w:hint="default" w:ascii="Calibri" w:hAnsi="Calibri" w:cs="Calibri"/>
      </w:rPr>
    </w:lvl>
    <w:lvl w:ilvl="7" w:tentative="0">
      <w:start w:val="0"/>
      <w:numFmt w:val="bullet"/>
      <w:lvlText w:val="•"/>
      <w:lvlJc w:val="left"/>
      <w:pPr>
        <w:tabs>
          <w:tab w:val="left" w:pos="0"/>
        </w:tabs>
        <w:ind w:left="6322" w:hanging="322"/>
      </w:pPr>
      <w:rPr>
        <w:rFonts w:hint="default" w:ascii="Calibri" w:hAnsi="Calibri" w:cs="Calibri"/>
      </w:rPr>
    </w:lvl>
    <w:lvl w:ilvl="8" w:tentative="0">
      <w:start w:val="0"/>
      <w:numFmt w:val="bullet"/>
      <w:lvlText w:val="•"/>
      <w:lvlJc w:val="left"/>
      <w:pPr>
        <w:tabs>
          <w:tab w:val="left" w:pos="0"/>
        </w:tabs>
        <w:ind w:left="7196" w:hanging="322"/>
      </w:pPr>
      <w:rPr>
        <w:rFonts w:hint="default" w:ascii="Calibri" w:hAnsi="Calibri" w:cs="Calibri"/>
      </w:rPr>
    </w:lvl>
  </w:abstractNum>
  <w:abstractNum w:abstractNumId="6">
    <w:nsid w:val="00000007"/>
    <w:multiLevelType w:val="multilevel"/>
    <w:tmpl w:val="00000007"/>
    <w:lvl w:ilvl="0" w:tentative="0">
      <w:start w:val="1"/>
      <w:numFmt w:val="taiwaneseCountingThousand"/>
      <w:lvlText w:val="%1、"/>
      <w:lvlJc w:val="left"/>
      <w:pPr>
        <w:tabs>
          <w:tab w:val="left" w:pos="0"/>
        </w:tabs>
        <w:ind w:left="720" w:hanging="720"/>
      </w:pPr>
    </w:lvl>
    <w:lvl w:ilvl="1" w:tentative="0">
      <w:start w:val="1"/>
      <w:numFmt w:val="decimal"/>
      <w:lvlText w:val="%2、"/>
      <w:lvlJc w:val="left"/>
      <w:pPr>
        <w:tabs>
          <w:tab w:val="left" w:pos="0"/>
        </w:tabs>
        <w:ind w:left="1287" w:hanging="7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abstractNum w:abstractNumId="7">
    <w:nsid w:val="00000009"/>
    <w:multiLevelType w:val="singleLevel"/>
    <w:tmpl w:val="00000009"/>
    <w:lvl w:ilvl="0" w:tentative="0">
      <w:start w:val="2"/>
      <w:numFmt w:val="decimal"/>
      <w:lvlText w:val="%1."/>
      <w:lvlJc w:val="left"/>
      <w:pPr>
        <w:tabs>
          <w:tab w:val="left" w:pos="312"/>
        </w:tabs>
      </w:pPr>
    </w:lvl>
  </w:abstractNum>
  <w:abstractNum w:abstractNumId="8">
    <w:nsid w:val="0053208E"/>
    <w:multiLevelType w:val="singleLevel"/>
    <w:tmpl w:val="0053208E"/>
    <w:lvl w:ilvl="0" w:tentative="0">
      <w:start w:val="2"/>
      <w:numFmt w:val="decimal"/>
      <w:suff w:val="nothing"/>
      <w:lvlText w:val="%1、"/>
      <w:lvlJc w:val="left"/>
      <w:pPr>
        <w:ind w:left="-420"/>
      </w:pPr>
    </w:lvl>
  </w:abstractNum>
  <w:abstractNum w:abstractNumId="9">
    <w:nsid w:val="51DD91CA"/>
    <w:multiLevelType w:val="singleLevel"/>
    <w:tmpl w:val="51DD91CA"/>
    <w:lvl w:ilvl="0" w:tentative="0">
      <w:start w:val="1"/>
      <w:numFmt w:val="decimal"/>
      <w:suff w:val="nothing"/>
      <w:lvlText w:val="%1、"/>
      <w:lvlJc w:val="left"/>
    </w:lvl>
  </w:abstractNum>
  <w:abstractNum w:abstractNumId="10">
    <w:nsid w:val="5B2154D6"/>
    <w:multiLevelType w:val="singleLevel"/>
    <w:tmpl w:val="5B2154D6"/>
    <w:lvl w:ilvl="0" w:tentative="0">
      <w:start w:val="1"/>
      <w:numFmt w:val="chineseCounting"/>
      <w:suff w:val="nothing"/>
      <w:lvlText w:val="%1、"/>
      <w:lvlJc w:val="left"/>
      <w:rPr>
        <w:rFonts w:hint="eastAsia"/>
      </w:rPr>
    </w:lvl>
  </w:abstractNum>
  <w:num w:numId="1">
    <w:abstractNumId w:val="3"/>
  </w:num>
  <w:num w:numId="2">
    <w:abstractNumId w:val="8"/>
  </w:num>
  <w:num w:numId="3">
    <w:abstractNumId w:val="1"/>
  </w:num>
  <w:num w:numId="4">
    <w:abstractNumId w:val="7"/>
  </w:num>
  <w:num w:numId="5">
    <w:abstractNumId w:val="10"/>
  </w:num>
  <w:num w:numId="6">
    <w:abstractNumId w:val="0"/>
  </w:num>
  <w:num w:numId="7">
    <w:abstractNumId w:val="2"/>
  </w:num>
  <w:num w:numId="8">
    <w:abstractNumId w:val="4"/>
  </w:num>
  <w:num w:numId="9">
    <w:abstractNumId w:val="6"/>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HorizontalSpacing w:val="0"/>
  <w:drawingGridVerticalSpacing w:val="0"/>
  <w:displayHorizontalDrawingGridEvery w:val="1"/>
  <w:displayVerticalDrawingGridEvery w:val="1"/>
  <w:doNotUseMarginsForDrawingGridOrigin w:val="1"/>
  <w:drawingGridHorizontalOrigin w:val="0"/>
  <w:drawingGridVerticalOrigin w:val="0"/>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xMTMxM2FjMDI1MjUxNGEyOTI3MDgxOTc2ZmQ2MTIifQ=="/>
  </w:docVars>
  <w:rsids>
    <w:rsidRoot w:val="001A019C"/>
    <w:rsid w:val="00133F07"/>
    <w:rsid w:val="00144CAA"/>
    <w:rsid w:val="001A019C"/>
    <w:rsid w:val="003B407A"/>
    <w:rsid w:val="004F5429"/>
    <w:rsid w:val="005C6A41"/>
    <w:rsid w:val="00720DB1"/>
    <w:rsid w:val="007E5785"/>
    <w:rsid w:val="00873148"/>
    <w:rsid w:val="00A404B5"/>
    <w:rsid w:val="00C038AA"/>
    <w:rsid w:val="00E618CB"/>
    <w:rsid w:val="00F559FF"/>
    <w:rsid w:val="048E65E3"/>
    <w:rsid w:val="07E2576B"/>
    <w:rsid w:val="0F8969D9"/>
    <w:rsid w:val="132C20F7"/>
    <w:rsid w:val="151F1CC7"/>
    <w:rsid w:val="16EA39E2"/>
    <w:rsid w:val="19675C73"/>
    <w:rsid w:val="1ACB16A9"/>
    <w:rsid w:val="1DFA58BC"/>
    <w:rsid w:val="1FA80D65"/>
    <w:rsid w:val="20B80B3F"/>
    <w:rsid w:val="20CE7622"/>
    <w:rsid w:val="22731D95"/>
    <w:rsid w:val="247A2910"/>
    <w:rsid w:val="254A1DDA"/>
    <w:rsid w:val="270C035C"/>
    <w:rsid w:val="27C84853"/>
    <w:rsid w:val="281F64BE"/>
    <w:rsid w:val="2C4C2EF8"/>
    <w:rsid w:val="2ECF4996"/>
    <w:rsid w:val="30B85E1F"/>
    <w:rsid w:val="34A355CC"/>
    <w:rsid w:val="38B626C4"/>
    <w:rsid w:val="3A5420CE"/>
    <w:rsid w:val="41474664"/>
    <w:rsid w:val="42C7442C"/>
    <w:rsid w:val="45477B06"/>
    <w:rsid w:val="469B4619"/>
    <w:rsid w:val="49057B8F"/>
    <w:rsid w:val="4B660611"/>
    <w:rsid w:val="51763E8D"/>
    <w:rsid w:val="531E2732"/>
    <w:rsid w:val="5370275D"/>
    <w:rsid w:val="54A55D45"/>
    <w:rsid w:val="55E4180B"/>
    <w:rsid w:val="56FE5E44"/>
    <w:rsid w:val="57064F7B"/>
    <w:rsid w:val="5ACB2B2E"/>
    <w:rsid w:val="5DB14350"/>
    <w:rsid w:val="607D7FE8"/>
    <w:rsid w:val="62714905"/>
    <w:rsid w:val="62ED0966"/>
    <w:rsid w:val="65901DC2"/>
    <w:rsid w:val="6BDA4675"/>
    <w:rsid w:val="6CB104A5"/>
    <w:rsid w:val="78A1598C"/>
    <w:rsid w:val="79515378"/>
    <w:rsid w:val="79AE14DD"/>
    <w:rsid w:val="7AE03CCC"/>
    <w:rsid w:val="7B0C553C"/>
    <w:rsid w:val="7BC3558E"/>
    <w:rsid w:val="7E400EA5"/>
    <w:rsid w:val="7EB560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99"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jc w:val="center"/>
      <w:outlineLvl w:val="0"/>
    </w:pPr>
    <w:rPr>
      <w:rFonts w:eastAsia="仿宋_GB2312"/>
      <w:sz w:val="28"/>
    </w:rPr>
  </w:style>
  <w:style w:type="paragraph" w:styleId="4">
    <w:name w:val="heading 2"/>
    <w:basedOn w:val="1"/>
    <w:next w:val="1"/>
    <w:qFormat/>
    <w:uiPriority w:val="0"/>
    <w:pPr>
      <w:keepNext/>
      <w:keepLines/>
      <w:spacing w:before="260" w:after="260" w:line="416" w:lineRule="auto"/>
      <w:outlineLvl w:val="1"/>
    </w:pPr>
    <w:rPr>
      <w:rFonts w:ascii="Cambria" w:hAnsi="Cambria"/>
      <w:b/>
      <w:bCs/>
      <w:kern w:val="0"/>
      <w:sz w:val="32"/>
      <w:szCs w:val="32"/>
    </w:rPr>
  </w:style>
  <w:style w:type="character" w:default="1" w:styleId="18">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35"/>
    <w:qFormat/>
    <w:uiPriority w:val="1"/>
    <w:pPr>
      <w:tabs>
        <w:tab w:val="left" w:pos="2020"/>
        <w:tab w:val="center" w:pos="4535"/>
      </w:tabs>
      <w:spacing w:line="500" w:lineRule="exact"/>
      <w:outlineLvl w:val="0"/>
    </w:pPr>
    <w:rPr>
      <w:rFonts w:ascii="华文彩云" w:hAnsi="宋体" w:eastAsia="华文彩云"/>
      <w:bCs/>
      <w:color w:val="000000"/>
      <w:sz w:val="28"/>
    </w:rPr>
  </w:style>
  <w:style w:type="paragraph" w:styleId="5">
    <w:name w:val="Normal Indent"/>
    <w:basedOn w:val="1"/>
    <w:qFormat/>
    <w:uiPriority w:val="0"/>
    <w:pPr>
      <w:ind w:firstLine="420" w:firstLineChars="200"/>
    </w:pPr>
    <w:rPr>
      <w:kern w:val="0"/>
      <w:sz w:val="20"/>
    </w:rPr>
  </w:style>
  <w:style w:type="paragraph" w:styleId="6">
    <w:name w:val="annotation text"/>
    <w:basedOn w:val="1"/>
    <w:link w:val="24"/>
    <w:qFormat/>
    <w:uiPriority w:val="99"/>
    <w:pPr>
      <w:jc w:val="left"/>
    </w:pPr>
  </w:style>
  <w:style w:type="paragraph" w:styleId="7">
    <w:name w:val="Body Text Indent"/>
    <w:basedOn w:val="1"/>
    <w:next w:val="8"/>
    <w:qFormat/>
    <w:uiPriority w:val="0"/>
    <w:pPr>
      <w:spacing w:after="120"/>
      <w:ind w:left="420" w:leftChars="200"/>
    </w:pPr>
  </w:style>
  <w:style w:type="paragraph" w:styleId="8">
    <w:name w:val="envelope return"/>
    <w:basedOn w:val="1"/>
    <w:qFormat/>
    <w:uiPriority w:val="99"/>
    <w:pPr>
      <w:snapToGrid w:val="0"/>
    </w:pPr>
    <w:rPr>
      <w:rFonts w:ascii="Arial" w:hAnsi="Arial"/>
    </w:rPr>
  </w:style>
  <w:style w:type="paragraph" w:styleId="9">
    <w:name w:val="Plain Text"/>
    <w:basedOn w:val="1"/>
    <w:qFormat/>
    <w:uiPriority w:val="0"/>
    <w:rPr>
      <w:rFonts w:ascii="宋体" w:hAnsi="宋体" w:cs="Courier New"/>
      <w:szCs w:val="20"/>
    </w:rPr>
  </w:style>
  <w:style w:type="paragraph" w:styleId="10">
    <w:name w:val="Balloon Text"/>
    <w:basedOn w:val="1"/>
    <w:link w:val="25"/>
    <w:qFormat/>
    <w:uiPriority w:val="99"/>
    <w:rPr>
      <w:sz w:val="18"/>
      <w:szCs w:val="18"/>
    </w:r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link w:val="26"/>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0"/>
    <w:pPr>
      <w:widowControl/>
      <w:tabs>
        <w:tab w:val="right" w:leader="hyphen" w:pos="9736"/>
      </w:tabs>
      <w:spacing w:after="100" w:line="276" w:lineRule="auto"/>
      <w:jc w:val="center"/>
    </w:pPr>
    <w:rPr>
      <w:rFonts w:ascii="Calibri" w:hAnsi="Calibri" w:cs="Calibri"/>
      <w:kern w:val="0"/>
      <w:sz w:val="22"/>
      <w:szCs w:val="22"/>
    </w:rPr>
  </w:style>
  <w:style w:type="paragraph" w:styleId="14">
    <w:name w:val="annotation subject"/>
    <w:basedOn w:val="6"/>
    <w:next w:val="6"/>
    <w:link w:val="27"/>
    <w:qFormat/>
    <w:uiPriority w:val="99"/>
    <w:rPr>
      <w:b/>
      <w:bCs/>
    </w:rPr>
  </w:style>
  <w:style w:type="paragraph" w:styleId="15">
    <w:name w:val="Body Text First Indent"/>
    <w:basedOn w:val="2"/>
    <w:next w:val="1"/>
    <w:link w:val="36"/>
    <w:qFormat/>
    <w:uiPriority w:val="0"/>
    <w:pPr>
      <w:ind w:firstLine="420" w:firstLineChars="100"/>
    </w:pPr>
  </w:style>
  <w:style w:type="paragraph" w:styleId="16">
    <w:name w:val="Body Text First Indent 2"/>
    <w:basedOn w:val="7"/>
    <w:qFormat/>
    <w:uiPriority w:val="0"/>
    <w:pPr>
      <w:ind w:firstLine="420" w:firstLineChars="200"/>
    </w:pPr>
  </w:style>
  <w:style w:type="character" w:styleId="19">
    <w:name w:val="Strong"/>
    <w:basedOn w:val="18"/>
    <w:qFormat/>
    <w:uiPriority w:val="0"/>
    <w:rPr>
      <w:b/>
    </w:rPr>
  </w:style>
  <w:style w:type="character" w:styleId="20">
    <w:name w:val="page number"/>
    <w:basedOn w:val="18"/>
    <w:qFormat/>
    <w:uiPriority w:val="0"/>
  </w:style>
  <w:style w:type="character" w:styleId="21">
    <w:name w:val="Hyperlink"/>
    <w:qFormat/>
    <w:uiPriority w:val="0"/>
    <w:rPr>
      <w:color w:val="333333"/>
      <w:u w:val="none"/>
    </w:rPr>
  </w:style>
  <w:style w:type="character" w:styleId="22">
    <w:name w:val="annotation reference"/>
    <w:qFormat/>
    <w:uiPriority w:val="99"/>
    <w:rPr>
      <w:sz w:val="21"/>
      <w:szCs w:val="21"/>
    </w:rPr>
  </w:style>
  <w:style w:type="paragraph" w:customStyle="1" w:styleId="23">
    <w:name w:val="目录 82"/>
    <w:next w:val="1"/>
    <w:qFormat/>
    <w:uiPriority w:val="0"/>
    <w:pPr>
      <w:wordWrap w:val="0"/>
      <w:ind w:left="2550"/>
      <w:jc w:val="both"/>
    </w:pPr>
    <w:rPr>
      <w:rFonts w:ascii="Times New Roman" w:hAnsi="Times New Roman" w:eastAsia="宋体" w:cs="Times New Roman"/>
      <w:sz w:val="21"/>
      <w:lang w:val="en-US" w:eastAsia="zh-CN" w:bidi="ar-SA"/>
    </w:rPr>
  </w:style>
  <w:style w:type="character" w:customStyle="1" w:styleId="24">
    <w:name w:val="批注文字 Char"/>
    <w:link w:val="6"/>
    <w:qFormat/>
    <w:uiPriority w:val="99"/>
    <w:rPr>
      <w:kern w:val="2"/>
      <w:sz w:val="21"/>
      <w:szCs w:val="24"/>
    </w:rPr>
  </w:style>
  <w:style w:type="character" w:customStyle="1" w:styleId="25">
    <w:name w:val="批注框文本 Char"/>
    <w:link w:val="10"/>
    <w:qFormat/>
    <w:uiPriority w:val="99"/>
    <w:rPr>
      <w:kern w:val="2"/>
      <w:sz w:val="18"/>
      <w:szCs w:val="18"/>
    </w:rPr>
  </w:style>
  <w:style w:type="character" w:customStyle="1" w:styleId="26">
    <w:name w:val="页眉 Char"/>
    <w:link w:val="12"/>
    <w:qFormat/>
    <w:uiPriority w:val="99"/>
    <w:rPr>
      <w:rFonts w:eastAsia="宋体"/>
      <w:kern w:val="2"/>
      <w:sz w:val="18"/>
      <w:szCs w:val="18"/>
    </w:rPr>
  </w:style>
  <w:style w:type="character" w:customStyle="1" w:styleId="27">
    <w:name w:val="批注主题 Char"/>
    <w:link w:val="14"/>
    <w:qFormat/>
    <w:uiPriority w:val="99"/>
    <w:rPr>
      <w:b/>
      <w:bCs/>
      <w:kern w:val="2"/>
      <w:sz w:val="21"/>
      <w:szCs w:val="24"/>
    </w:rPr>
  </w:style>
  <w:style w:type="character" w:customStyle="1" w:styleId="28">
    <w:name w:val="font31"/>
    <w:qFormat/>
    <w:uiPriority w:val="0"/>
    <w:rPr>
      <w:rFonts w:hint="eastAsia" w:ascii="宋体" w:hAnsi="宋体" w:eastAsia="宋体" w:cs="宋体"/>
      <w:color w:val="000000"/>
      <w:sz w:val="21"/>
      <w:szCs w:val="21"/>
      <w:u w:val="none"/>
    </w:rPr>
  </w:style>
  <w:style w:type="paragraph" w:styleId="29">
    <w:name w:val="List Paragraph"/>
    <w:basedOn w:val="1"/>
    <w:qFormat/>
    <w:uiPriority w:val="34"/>
    <w:pPr>
      <w:ind w:firstLine="420"/>
    </w:pPr>
  </w:style>
  <w:style w:type="paragraph" w:customStyle="1" w:styleId="30">
    <w:name w:val="cjk"/>
    <w:basedOn w:val="1"/>
    <w:qFormat/>
    <w:uiPriority w:val="0"/>
    <w:pPr>
      <w:widowControl/>
      <w:spacing w:before="280" w:after="142"/>
    </w:pPr>
    <w:rPr>
      <w:rFonts w:ascii="等线" w:hAnsi="等线" w:eastAsia="等线" w:cs="宋体"/>
      <w:color w:val="000000"/>
      <w:kern w:val="0"/>
      <w:sz w:val="20"/>
      <w:szCs w:val="20"/>
    </w:rPr>
  </w:style>
  <w:style w:type="paragraph" w:customStyle="1" w:styleId="31">
    <w:name w:val="无间隔1"/>
    <w:qFormat/>
    <w:uiPriority w:val="0"/>
    <w:rPr>
      <w:rFonts w:ascii="Times New Roman" w:hAnsi="Times New Roman" w:eastAsia="宋体" w:cs="Times New Roman"/>
      <w:sz w:val="22"/>
      <w:szCs w:val="22"/>
      <w:lang w:val="en-US" w:eastAsia="en-US" w:bidi="en-US"/>
    </w:rPr>
  </w:style>
  <w:style w:type="paragraph" w:customStyle="1" w:styleId="32">
    <w:name w:val="表格内容"/>
    <w:basedOn w:val="1"/>
    <w:qFormat/>
    <w:uiPriority w:val="0"/>
    <w:pPr>
      <w:suppressLineNumbers/>
    </w:pPr>
  </w:style>
  <w:style w:type="paragraph" w:customStyle="1" w:styleId="33">
    <w:name w:val="正文1"/>
    <w:qFormat/>
    <w:uiPriority w:val="0"/>
    <w:pPr>
      <w:jc w:val="both"/>
    </w:pPr>
    <w:rPr>
      <w:rFonts w:ascii="Times New Roman" w:hAnsi="Times New Roman" w:eastAsia="宋体" w:cs="Times New Roman"/>
      <w:kern w:val="2"/>
      <w:sz w:val="21"/>
      <w:szCs w:val="21"/>
      <w:lang w:val="en-US" w:eastAsia="zh-CN" w:bidi="ar-SA"/>
    </w:rPr>
  </w:style>
  <w:style w:type="paragraph" w:customStyle="1" w:styleId="34">
    <w:name w:val="样式 标题 1 + 宋体 段前: 0 磅 段后: 0 磅 行距: 单倍行距"/>
    <w:basedOn w:val="3"/>
    <w:next w:val="1"/>
    <w:qFormat/>
    <w:uiPriority w:val="0"/>
    <w:pPr>
      <w:keepLines/>
      <w:numPr>
        <w:numId w:val="0"/>
      </w:numPr>
    </w:pPr>
    <w:rPr>
      <w:rFonts w:ascii="仿宋_GB2312" w:hAnsi="仿宋_GB2312" w:cs="宋体"/>
      <w:b/>
      <w:bCs/>
      <w:sz w:val="44"/>
      <w:szCs w:val="44"/>
    </w:rPr>
  </w:style>
  <w:style w:type="character" w:customStyle="1" w:styleId="35">
    <w:name w:val="正文文本 Char"/>
    <w:basedOn w:val="18"/>
    <w:link w:val="2"/>
    <w:qFormat/>
    <w:uiPriority w:val="0"/>
    <w:rPr>
      <w:kern w:val="2"/>
      <w:sz w:val="21"/>
      <w:szCs w:val="24"/>
    </w:rPr>
  </w:style>
  <w:style w:type="character" w:customStyle="1" w:styleId="36">
    <w:name w:val="正文首行缩进 Char"/>
    <w:basedOn w:val="35"/>
    <w:link w:val="15"/>
    <w:qFormat/>
    <w:uiPriority w:val="0"/>
    <w:rPr>
      <w:kern w:val="2"/>
      <w:sz w:val="21"/>
      <w:szCs w:val="24"/>
    </w:rPr>
  </w:style>
  <w:style w:type="character" w:customStyle="1" w:styleId="37">
    <w:name w:val="flow_display_span"/>
    <w:basedOn w:val="18"/>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4" Type="http://schemas.openxmlformats.org/officeDocument/2006/relationships/fontTable" Target="fontTable.xml"/><Relationship Id="rId43" Type="http://schemas.openxmlformats.org/officeDocument/2006/relationships/customXml" Target="../customXml/item26.xml"/><Relationship Id="rId42" Type="http://schemas.openxmlformats.org/officeDocument/2006/relationships/customXml" Target="../customXml/item25.xml"/><Relationship Id="rId41" Type="http://schemas.openxmlformats.org/officeDocument/2006/relationships/customXml" Target="../customXml/item24.xml"/><Relationship Id="rId40" Type="http://schemas.openxmlformats.org/officeDocument/2006/relationships/customXml" Target="../customXml/item23.xml"/><Relationship Id="rId4" Type="http://schemas.openxmlformats.org/officeDocument/2006/relationships/footer" Target="footer2.xml"/><Relationship Id="rId39" Type="http://schemas.openxmlformats.org/officeDocument/2006/relationships/customXml" Target="../customXml/item22.xml"/><Relationship Id="rId38" Type="http://schemas.openxmlformats.org/officeDocument/2006/relationships/customXml" Target="../customXml/item21.xml"/><Relationship Id="rId37" Type="http://schemas.openxmlformats.org/officeDocument/2006/relationships/customXml" Target="../customXml/item20.xml"/><Relationship Id="rId36" Type="http://schemas.openxmlformats.org/officeDocument/2006/relationships/customXml" Target="../customXml/item19.xml"/><Relationship Id="rId35" Type="http://schemas.openxmlformats.org/officeDocument/2006/relationships/customXml" Target="../customXml/item18.xml"/><Relationship Id="rId34" Type="http://schemas.openxmlformats.org/officeDocument/2006/relationships/customXml" Target="../customXml/item17.xml"/><Relationship Id="rId33" Type="http://schemas.openxmlformats.org/officeDocument/2006/relationships/customXml" Target="../customXml/item16.xml"/><Relationship Id="rId32" Type="http://schemas.openxmlformats.org/officeDocument/2006/relationships/customXml" Target="../customXml/item15.xml"/><Relationship Id="rId31" Type="http://schemas.openxmlformats.org/officeDocument/2006/relationships/customXml" Target="../customXml/item14.xml"/><Relationship Id="rId30" Type="http://schemas.openxmlformats.org/officeDocument/2006/relationships/customXml" Target="../customXml/item13.xml"/><Relationship Id="rId3" Type="http://schemas.openxmlformats.org/officeDocument/2006/relationships/footer" Target="footer1.xml"/><Relationship Id="rId29" Type="http://schemas.openxmlformats.org/officeDocument/2006/relationships/customXml" Target="../customXml/item12.xml"/><Relationship Id="rId28" Type="http://schemas.openxmlformats.org/officeDocument/2006/relationships/customXml" Target="../customXml/item11.xml"/><Relationship Id="rId27" Type="http://schemas.openxmlformats.org/officeDocument/2006/relationships/customXml" Target="../customXml/item10.xml"/><Relationship Id="rId26" Type="http://schemas.openxmlformats.org/officeDocument/2006/relationships/customXml" Target="../customXml/item9.xml"/><Relationship Id="rId25" Type="http://schemas.openxmlformats.org/officeDocument/2006/relationships/customXml" Target="../customXml/item8.xml"/><Relationship Id="rId24" Type="http://schemas.openxmlformats.org/officeDocument/2006/relationships/customXml" Target="../customXml/item7.xml"/><Relationship Id="rId23" Type="http://schemas.openxmlformats.org/officeDocument/2006/relationships/customXml" Target="../customXml/item6.xml"/><Relationship Id="rId22" Type="http://schemas.openxmlformats.org/officeDocument/2006/relationships/customXml" Target="../customXml/item5.xml"/><Relationship Id="rId21" Type="http://schemas.openxmlformats.org/officeDocument/2006/relationships/customXml" Target="../customXml/item4.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customXml" Target="../customXml/item1.xml"/><Relationship Id="rId17" Type="http://schemas.openxmlformats.org/officeDocument/2006/relationships/numbering" Target="numbering.xml"/><Relationship Id="rId16" Type="http://schemas.openxmlformats.org/officeDocument/2006/relationships/image" Target="media/image6.jpeg"/><Relationship Id="rId15" Type="http://schemas.openxmlformats.org/officeDocument/2006/relationships/image" Target="media/image5.png"/><Relationship Id="rId14" Type="http://schemas.openxmlformats.org/officeDocument/2006/relationships/image" Target="media/image4.jpe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cd:customData xmlns="http://www.wps.cn/android/officeDocument/2013/mofficeCustomData" xmlns:mcd="http://www.wps.cn/android/officeDocument/2013/mofficeCustomData" version="2">
  <mcd:comments/>
</mcd:customData>
</file>

<file path=customXml/item10.xml><?xml version="1.0" encoding="utf-8"?>
<mcd:customData xmlns="http://www.wps.cn/android/officeDocument/2013/mofficeCustomData" xmlns:mcd="http://www.wps.cn/android/officeDocument/2013/mofficeCustomData" version="2">
  <mcd:comments/>
</mcd:customData>
</file>

<file path=customXml/item11.xml><?xml version="1.0" encoding="utf-8"?>
<mcd:customData xmlns="http://www.wps.cn/android/officeDocument/2013/mofficeCustomData" xmlns:mcd="http://www.wps.cn/android/officeDocument/2013/mofficeCustomData" version="2">
  <mcd:comments/>
</mcd:customData>
</file>

<file path=customXml/item12.xml><?xml version="1.0" encoding="utf-8"?>
<mcd:customData xmlns="http://www.wps.cn/android/officeDocument/2013/mofficeCustomData" xmlns:mcd="http://www.wps.cn/android/officeDocument/2013/mofficeCustomData" version="2">
  <mcd:comments/>
</mcd:customData>
</file>

<file path=customXml/item13.xml><?xml version="1.0" encoding="utf-8"?>
<mcd:customData xmlns="http://www.wps.cn/android/officeDocument/2013/mofficeCustomData" xmlns:mcd="http://www.wps.cn/android/officeDocument/2013/mofficeCustomData" version="2">
  <mcd:comments/>
</mcd:customData>
</file>

<file path=customXml/item14.xml><?xml version="1.0" encoding="utf-8"?>
<mcd:customData xmlns="http://www.wps.cn/android/officeDocument/2013/mofficeCustomData" xmlns:mcd="http://www.wps.cn/android/officeDocument/2013/mofficeCustomData" version="2">
  <mcd:comments/>
</mcd:customData>
</file>

<file path=customXml/item15.xml><?xml version="1.0" encoding="utf-8"?>
<mcd:customData xmlns="http://www.wps.cn/android/officeDocument/2013/mofficeCustomData" xmlns:mcd="http://www.wps.cn/android/officeDocument/2013/mofficeCustomData" version="2">
  <mcd:comments/>
</mcd:customData>
</file>

<file path=customXml/item16.xml><?xml version="1.0" encoding="utf-8"?>
<mcd:customData xmlns="http://www.wps.cn/android/officeDocument/2013/mofficeCustomData" xmlns:mcd="http://www.wps.cn/android/officeDocument/2013/mofficeCustomData" version="2">
  <mcd:comments/>
</mcd:customData>
</file>

<file path=customXml/item17.xml><?xml version="1.0" encoding="utf-8"?>
<mcd:customData xmlns="http://www.wps.cn/android/officeDocument/2013/mofficeCustomData" xmlns:mcd="http://www.wps.cn/android/officeDocument/2013/mofficeCustomData" version="2">
  <mcd:comments/>
</mcd:customData>
</file>

<file path=customXml/item18.xml><?xml version="1.0" encoding="utf-8"?>
<mcd:customData xmlns="http://www.wps.cn/android/officeDocument/2013/mofficeCustomData" xmlns:mcd="http://www.wps.cn/android/officeDocument/2013/mofficeCustomData" version="2">
  <mcd:comments/>
</mcd:customData>
</file>

<file path=customXml/item19.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20.xml><?xml version="1.0" encoding="utf-8"?>
<mcd:customData xmlns="http://www.wps.cn/android/officeDocument/2013/mofficeCustomData" xmlns:mcd="http://www.wps.cn/android/officeDocument/2013/mofficeCustomData" version="2">
  <mcd:comments/>
</mcd:customData>
</file>

<file path=customXml/item21.xml><?xml version="1.0" encoding="utf-8"?>
<mcd:customData xmlns="http://www.wps.cn/android/officeDocument/2013/mofficeCustomData" xmlns:mcd="http://www.wps.cn/android/officeDocument/2013/mofficeCustomData" version="2">
  <mcd:comments/>
</mcd:customData>
</file>

<file path=customXml/item22.xml><?xml version="1.0" encoding="utf-8"?>
<mcd:customData xmlns="http://www.wps.cn/android/officeDocument/2013/mofficeCustomData" xmlns:mcd="http://www.wps.cn/android/officeDocument/2013/mofficeCustomData" version="2">
  <mcd:comments/>
</mcd:customData>
</file>

<file path=customXml/item23.xml><?xml version="1.0" encoding="utf-8"?>
<mcd:customData xmlns="http://www.wps.cn/android/officeDocument/2013/mofficeCustomData" xmlns:mcd="http://www.wps.cn/android/officeDocument/2013/mofficeCustomData" version="2">
  <mcd:comments/>
</mcd:customData>
</file>

<file path=customXml/item24.xml><?xml version="1.0" encoding="utf-8"?>
<mcd:customData xmlns="http://www.wps.cn/android/officeDocument/2013/mofficeCustomData" xmlns:mcd="http://www.wps.cn/android/officeDocument/2013/mofficeCustomData" version="2">
  <mcd:comments/>
</mcd:customData>
</file>

<file path=customXml/item25.xml><?xml version="1.0" encoding="utf-8"?>
<mcd:customData xmlns="http://www.wps.cn/android/officeDocument/2013/mofficeCustomData" xmlns:mcd="http://www.wps.cn/android/officeDocument/2013/mofficeCustomData" version="2">
  <mcd:comments/>
</mcd:customData>
</file>

<file path=customXml/item26.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73DB6321-6111-4D86-83A4-2E7671A56CE1}">
  <ds:schemaRefs/>
</ds:datastoreItem>
</file>

<file path=customXml/itemProps10.xml><?xml version="1.0" encoding="utf-8"?>
<ds:datastoreItem xmlns:ds="http://schemas.openxmlformats.org/officeDocument/2006/customXml" ds:itemID="{47A709F9-332D-4492-8C37-5ABD074516FD}">
  <ds:schemaRefs/>
</ds:datastoreItem>
</file>

<file path=customXml/itemProps11.xml><?xml version="1.0" encoding="utf-8"?>
<ds:datastoreItem xmlns:ds="http://schemas.openxmlformats.org/officeDocument/2006/customXml" ds:itemID="{32CA3DB3-7AC6-4643-B8C1-E18FCE3B7521}">
  <ds:schemaRefs/>
</ds:datastoreItem>
</file>

<file path=customXml/itemProps12.xml><?xml version="1.0" encoding="utf-8"?>
<ds:datastoreItem xmlns:ds="http://schemas.openxmlformats.org/officeDocument/2006/customXml" ds:itemID="{EED38218-030E-4989-96E2-9A101FB4BEBB}">
  <ds:schemaRefs/>
</ds:datastoreItem>
</file>

<file path=customXml/itemProps13.xml><?xml version="1.0" encoding="utf-8"?>
<ds:datastoreItem xmlns:ds="http://schemas.openxmlformats.org/officeDocument/2006/customXml" ds:itemID="{D4026ED4-E012-427F-B422-B1E71C1BDDAA}">
  <ds:schemaRefs/>
</ds:datastoreItem>
</file>

<file path=customXml/itemProps14.xml><?xml version="1.0" encoding="utf-8"?>
<ds:datastoreItem xmlns:ds="http://schemas.openxmlformats.org/officeDocument/2006/customXml" ds:itemID="{E6703AB8-87DC-4383-8EA2-13DFB0A94F41}">
  <ds:schemaRefs/>
</ds:datastoreItem>
</file>

<file path=customXml/itemProps15.xml><?xml version="1.0" encoding="utf-8"?>
<ds:datastoreItem xmlns:ds="http://schemas.openxmlformats.org/officeDocument/2006/customXml" ds:itemID="{4ABE1842-A30E-46CB-A042-768254F36D5B}">
  <ds:schemaRefs/>
</ds:datastoreItem>
</file>

<file path=customXml/itemProps16.xml><?xml version="1.0" encoding="utf-8"?>
<ds:datastoreItem xmlns:ds="http://schemas.openxmlformats.org/officeDocument/2006/customXml" ds:itemID="{38B1E611-AFD0-4CD8-A915-F08964F40B68}">
  <ds:schemaRefs/>
</ds:datastoreItem>
</file>

<file path=customXml/itemProps17.xml><?xml version="1.0" encoding="utf-8"?>
<ds:datastoreItem xmlns:ds="http://schemas.openxmlformats.org/officeDocument/2006/customXml" ds:itemID="{E89699FE-2EFA-4A1C-A015-D12945C38030}">
  <ds:schemaRefs/>
</ds:datastoreItem>
</file>

<file path=customXml/itemProps18.xml><?xml version="1.0" encoding="utf-8"?>
<ds:datastoreItem xmlns:ds="http://schemas.openxmlformats.org/officeDocument/2006/customXml" ds:itemID="{F186469E-95AC-4D95-BCCE-2D073E58AFA6}">
  <ds:schemaRefs/>
</ds:datastoreItem>
</file>

<file path=customXml/itemProps19.xml><?xml version="1.0" encoding="utf-8"?>
<ds:datastoreItem xmlns:ds="http://schemas.openxmlformats.org/officeDocument/2006/customXml" ds:itemID="{4A253B5B-0390-447E-BB8B-82AF6B42E110}">
  <ds:schemaRefs/>
</ds:datastoreItem>
</file>

<file path=customXml/itemProps2.xml><?xml version="1.0" encoding="utf-8"?>
<ds:datastoreItem xmlns:ds="http://schemas.openxmlformats.org/officeDocument/2006/customXml" ds:itemID="{34106176-97A3-4956-B7BD-1C41598D42BC}">
  <ds:schemaRefs/>
</ds:datastoreItem>
</file>

<file path=customXml/itemProps20.xml><?xml version="1.0" encoding="utf-8"?>
<ds:datastoreItem xmlns:ds="http://schemas.openxmlformats.org/officeDocument/2006/customXml" ds:itemID="{B23CB800-8517-4590-8C4C-4A6AE7CD6DF3}">
  <ds:schemaRefs/>
</ds:datastoreItem>
</file>

<file path=customXml/itemProps21.xml><?xml version="1.0" encoding="utf-8"?>
<ds:datastoreItem xmlns:ds="http://schemas.openxmlformats.org/officeDocument/2006/customXml" ds:itemID="{CCCD1641-AFFC-4077-992A-C78BD4C0ADA8}">
  <ds:schemaRefs/>
</ds:datastoreItem>
</file>

<file path=customXml/itemProps22.xml><?xml version="1.0" encoding="utf-8"?>
<ds:datastoreItem xmlns:ds="http://schemas.openxmlformats.org/officeDocument/2006/customXml" ds:itemID="{7C0B6ED7-9FF5-4EF4-93E0-669827071F07}">
  <ds:schemaRefs/>
</ds:datastoreItem>
</file>

<file path=customXml/itemProps23.xml><?xml version="1.0" encoding="utf-8"?>
<ds:datastoreItem xmlns:ds="http://schemas.openxmlformats.org/officeDocument/2006/customXml" ds:itemID="{4FC8A395-F851-4C6C-9BDB-5132B137ED9C}">
  <ds:schemaRefs/>
</ds:datastoreItem>
</file>

<file path=customXml/itemProps24.xml><?xml version="1.0" encoding="utf-8"?>
<ds:datastoreItem xmlns:ds="http://schemas.openxmlformats.org/officeDocument/2006/customXml" ds:itemID="{7AAC1FE6-71CB-4886-A9DB-7FD188868B52}">
  <ds:schemaRefs/>
</ds:datastoreItem>
</file>

<file path=customXml/itemProps25.xml><?xml version="1.0" encoding="utf-8"?>
<ds:datastoreItem xmlns:ds="http://schemas.openxmlformats.org/officeDocument/2006/customXml" ds:itemID="{3FB8AC40-1959-4027-BFEC-3DF34EF22408}">
  <ds:schemaRefs/>
</ds:datastoreItem>
</file>

<file path=customXml/itemProps26.xml><?xml version="1.0" encoding="utf-8"?>
<ds:datastoreItem xmlns:ds="http://schemas.openxmlformats.org/officeDocument/2006/customXml" ds:itemID="{C10FDDD1-767F-47FA-A108-D8ED9B4482A5}">
  <ds:schemaRefs/>
</ds:datastoreItem>
</file>

<file path=customXml/itemProps3.xml><?xml version="1.0" encoding="utf-8"?>
<ds:datastoreItem xmlns:ds="http://schemas.openxmlformats.org/officeDocument/2006/customXml" ds:itemID="{7452F574-8E2A-4E7F-98E2-2530A9D9DB79}">
  <ds:schemaRefs/>
</ds:datastoreItem>
</file>

<file path=customXml/itemProps4.xml><?xml version="1.0" encoding="utf-8"?>
<ds:datastoreItem xmlns:ds="http://schemas.openxmlformats.org/officeDocument/2006/customXml" ds:itemID="{FCF2553E-F6F4-4E95-9E15-1F46EC234241}">
  <ds:schemaRefs/>
</ds:datastoreItem>
</file>

<file path=customXml/itemProps5.xml><?xml version="1.0" encoding="utf-8"?>
<ds:datastoreItem xmlns:ds="http://schemas.openxmlformats.org/officeDocument/2006/customXml" ds:itemID="{DA0D050A-836F-4666-83E5-0E23DFF5F35B}">
  <ds:schemaRefs/>
</ds:datastoreItem>
</file>

<file path=customXml/itemProps6.xml><?xml version="1.0" encoding="utf-8"?>
<ds:datastoreItem xmlns:ds="http://schemas.openxmlformats.org/officeDocument/2006/customXml" ds:itemID="{7B0EBDB8-4A75-4B43-B42C-D1C90B4CCA60}">
  <ds:schemaRefs/>
</ds:datastoreItem>
</file>

<file path=customXml/itemProps7.xml><?xml version="1.0" encoding="utf-8"?>
<ds:datastoreItem xmlns:ds="http://schemas.openxmlformats.org/officeDocument/2006/customXml" ds:itemID="{E0A61475-6190-451F-B455-0AF1BA291948}">
  <ds:schemaRefs/>
</ds:datastoreItem>
</file>

<file path=customXml/itemProps8.xml><?xml version="1.0" encoding="utf-8"?>
<ds:datastoreItem xmlns:ds="http://schemas.openxmlformats.org/officeDocument/2006/customXml" ds:itemID="{2FBA7FEC-2D83-4A7B-85CA-643EFC082A9A}">
  <ds:schemaRefs/>
</ds:datastoreItem>
</file>

<file path=customXml/itemProps9.xml><?xml version="1.0" encoding="utf-8"?>
<ds:datastoreItem xmlns:ds="http://schemas.openxmlformats.org/officeDocument/2006/customXml" ds:itemID="{D285E111-41A8-44F7-944A-0E47FAB9CBDF}">
  <ds:schemaRefs/>
</ds:datastoreItem>
</file>

<file path=docProps/app.xml><?xml version="1.0" encoding="utf-8"?>
<Properties xmlns="http://schemas.openxmlformats.org/officeDocument/2006/extended-properties" xmlns:vt="http://schemas.openxmlformats.org/officeDocument/2006/docPropsVTypes">
  <Template>Normal</Template>
  <Pages>98</Pages>
  <Words>56789</Words>
  <Characters>58352</Characters>
  <Lines>430</Lines>
  <Paragraphs>121</Paragraphs>
  <TotalTime>10</TotalTime>
  <ScaleCrop>false</ScaleCrop>
  <LinksUpToDate>false</LinksUpToDate>
  <CharactersWithSpaces>60986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2020-12-03T07:39:00Z</dcterms:created>
  <dc:creator>user</dc:creator>
  <cp:lastModifiedBy>亦木</cp:lastModifiedBy>
  <cp:lastPrinted>2018-05-09T08:44:00Z</cp:lastPrinted>
  <dcterms:modified xsi:type="dcterms:W3CDTF">2022-12-23T02:30:28Z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E28099D6C9C44576BCFD946CE2746BD9</vt:lpwstr>
  </property>
  <property fmtid="{D5CDD505-2E9C-101B-9397-08002B2CF9AE}" pid="3" name="KSOProductBuildVer">
    <vt:lpwstr>2052-11.1.0.12598</vt:lpwstr>
  </property>
</Properties>
</file>