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156" w:after="156"/>
        <w:rPr>
          <w:rFonts w:ascii="宋体" w:hAnsi="宋体"/>
          <w:b/>
          <w:color w:val="auto"/>
          <w:sz w:val="44"/>
          <w:szCs w:val="44"/>
        </w:rPr>
      </w:pPr>
      <w:bookmarkStart w:id="25" w:name="_GoBack"/>
    </w:p>
    <w:p>
      <w:pPr>
        <w:spacing w:before="156" w:after="156"/>
        <w:jc w:val="center"/>
        <w:rPr>
          <w:rFonts w:ascii="宋体" w:hAnsi="宋体"/>
          <w:b/>
          <w:color w:val="auto"/>
          <w:sz w:val="72"/>
          <w:szCs w:val="72"/>
        </w:rPr>
      </w:pPr>
      <w:r>
        <w:rPr>
          <w:rFonts w:hint="eastAsia" w:ascii="宋体" w:hAnsi="宋体"/>
          <w:b/>
          <w:color w:val="auto"/>
          <w:sz w:val="72"/>
          <w:szCs w:val="72"/>
        </w:rPr>
        <w:t>江苏省第二中医院</w:t>
      </w:r>
    </w:p>
    <w:p>
      <w:pPr>
        <w:spacing w:before="156" w:after="156"/>
        <w:jc w:val="center"/>
        <w:rPr>
          <w:rFonts w:ascii="宋体" w:hAnsi="宋体"/>
          <w:b/>
          <w:color w:val="auto"/>
          <w:sz w:val="72"/>
          <w:szCs w:val="72"/>
        </w:rPr>
      </w:pPr>
      <w:r>
        <w:rPr>
          <w:rFonts w:hint="eastAsia" w:ascii="宋体" w:hAnsi="宋体"/>
          <w:b/>
          <w:color w:val="auto"/>
          <w:sz w:val="72"/>
          <w:szCs w:val="72"/>
        </w:rPr>
        <w:t>美容设备</w:t>
      </w:r>
    </w:p>
    <w:p>
      <w:pPr>
        <w:spacing w:before="156" w:after="156"/>
        <w:jc w:val="center"/>
        <w:rPr>
          <w:rFonts w:ascii="宋体" w:hAnsi="宋体"/>
          <w:color w:val="auto"/>
          <w:sz w:val="24"/>
        </w:rPr>
      </w:pPr>
    </w:p>
    <w:p>
      <w:pPr>
        <w:spacing w:before="156" w:after="156"/>
        <w:jc w:val="center"/>
        <w:rPr>
          <w:rFonts w:ascii="宋体" w:hAnsi="宋体"/>
          <w:color w:val="auto"/>
          <w:sz w:val="24"/>
        </w:rPr>
      </w:pPr>
    </w:p>
    <w:p>
      <w:pPr>
        <w:spacing w:before="156" w:after="156"/>
        <w:jc w:val="center"/>
        <w:rPr>
          <w:rFonts w:ascii="宋体" w:hAnsi="宋体"/>
          <w:color w:val="auto"/>
          <w:sz w:val="24"/>
        </w:rPr>
      </w:pPr>
    </w:p>
    <w:p>
      <w:pPr>
        <w:spacing w:before="156" w:after="156"/>
        <w:jc w:val="center"/>
        <w:rPr>
          <w:rFonts w:ascii="宋体" w:hAnsi="宋体"/>
          <w:color w:val="auto"/>
          <w:sz w:val="24"/>
        </w:rPr>
      </w:pPr>
    </w:p>
    <w:p>
      <w:pPr>
        <w:spacing w:before="156" w:after="156"/>
        <w:jc w:val="center"/>
        <w:rPr>
          <w:rFonts w:ascii="宋体" w:hAnsi="宋体"/>
          <w:b/>
          <w:color w:val="auto"/>
          <w:sz w:val="72"/>
          <w:szCs w:val="72"/>
        </w:rPr>
      </w:pPr>
      <w:r>
        <w:rPr>
          <w:rFonts w:hint="eastAsia" w:ascii="宋体" w:hAnsi="宋体"/>
          <w:b/>
          <w:color w:val="auto"/>
          <w:sz w:val="72"/>
          <w:szCs w:val="72"/>
        </w:rPr>
        <w:t>招 标 文 件</w:t>
      </w:r>
    </w:p>
    <w:p>
      <w:pPr>
        <w:spacing w:before="156" w:after="156"/>
        <w:jc w:val="center"/>
        <w:rPr>
          <w:rFonts w:ascii="宋体" w:hAnsi="宋体"/>
          <w:b/>
          <w:color w:val="auto"/>
          <w:sz w:val="44"/>
          <w:szCs w:val="44"/>
        </w:rPr>
      </w:pPr>
    </w:p>
    <w:p>
      <w:pPr>
        <w:spacing w:before="156" w:after="156"/>
        <w:jc w:val="center"/>
        <w:rPr>
          <w:rFonts w:ascii="宋体" w:hAnsi="宋体"/>
          <w:b/>
          <w:color w:val="auto"/>
          <w:sz w:val="32"/>
          <w:szCs w:val="32"/>
        </w:rPr>
      </w:pPr>
      <w:r>
        <w:rPr>
          <w:rFonts w:hint="eastAsia" w:ascii="宋体" w:hAnsi="宋体"/>
          <w:b/>
          <w:color w:val="auto"/>
          <w:sz w:val="32"/>
          <w:szCs w:val="32"/>
        </w:rPr>
        <w:t>项目编号：JSZC-320000-HWZX-G2023-0074</w:t>
      </w:r>
    </w:p>
    <w:p>
      <w:pPr>
        <w:spacing w:before="156" w:after="156"/>
        <w:ind w:firstLine="2088" w:firstLineChars="650"/>
        <w:rPr>
          <w:rFonts w:ascii="宋体" w:hAnsi="宋体"/>
          <w:b/>
          <w:color w:val="auto"/>
          <w:sz w:val="32"/>
          <w:szCs w:val="32"/>
        </w:rPr>
      </w:pPr>
      <w:r>
        <w:rPr>
          <w:rFonts w:hint="eastAsia" w:ascii="宋体" w:hAnsi="宋体"/>
          <w:b/>
          <w:color w:val="auto"/>
          <w:sz w:val="32"/>
          <w:szCs w:val="32"/>
        </w:rPr>
        <w:t>项目</w:t>
      </w:r>
      <w:r>
        <w:rPr>
          <w:rFonts w:ascii="宋体" w:hAnsi="宋体"/>
          <w:b/>
          <w:color w:val="auto"/>
          <w:sz w:val="32"/>
          <w:szCs w:val="32"/>
        </w:rPr>
        <w:t>代理编号</w:t>
      </w:r>
      <w:r>
        <w:rPr>
          <w:rFonts w:hint="eastAsia" w:ascii="宋体" w:hAnsi="宋体"/>
          <w:b/>
          <w:color w:val="auto"/>
          <w:sz w:val="32"/>
          <w:szCs w:val="32"/>
        </w:rPr>
        <w:t>：0675-236JOC003187</w:t>
      </w:r>
    </w:p>
    <w:p>
      <w:pPr>
        <w:spacing w:before="156" w:after="156"/>
        <w:rPr>
          <w:rFonts w:ascii="宋体" w:hAnsi="宋体"/>
          <w:color w:val="auto"/>
          <w:sz w:val="24"/>
          <w:u w:val="single"/>
        </w:rPr>
      </w:pPr>
    </w:p>
    <w:p>
      <w:pPr>
        <w:spacing w:before="156" w:after="156"/>
        <w:rPr>
          <w:rFonts w:ascii="宋体" w:hAnsi="宋体"/>
          <w:color w:val="auto"/>
          <w:sz w:val="24"/>
        </w:rPr>
      </w:pPr>
    </w:p>
    <w:p>
      <w:pPr>
        <w:spacing w:before="156" w:after="156"/>
        <w:rPr>
          <w:rFonts w:ascii="宋体" w:hAnsi="宋体"/>
          <w:color w:val="auto"/>
          <w:sz w:val="24"/>
          <w:u w:val="single"/>
        </w:rPr>
      </w:pPr>
    </w:p>
    <w:p>
      <w:pPr>
        <w:spacing w:before="156" w:after="156"/>
        <w:rPr>
          <w:rFonts w:ascii="宋体" w:hAnsi="宋体"/>
          <w:color w:val="auto"/>
          <w:sz w:val="24"/>
          <w:u w:val="single"/>
        </w:rPr>
      </w:pPr>
    </w:p>
    <w:p>
      <w:pPr>
        <w:spacing w:before="156" w:after="156"/>
        <w:rPr>
          <w:rFonts w:ascii="宋体" w:hAnsi="宋体"/>
          <w:color w:val="auto"/>
          <w:sz w:val="24"/>
          <w:u w:val="single"/>
        </w:rPr>
      </w:pPr>
    </w:p>
    <w:p>
      <w:pPr>
        <w:spacing w:before="156" w:after="156"/>
        <w:rPr>
          <w:rFonts w:ascii="宋体" w:hAnsi="宋体"/>
          <w:color w:val="auto"/>
          <w:sz w:val="24"/>
          <w:u w:val="single"/>
        </w:rPr>
      </w:pPr>
    </w:p>
    <w:p>
      <w:pPr>
        <w:pStyle w:val="24"/>
        <w:ind w:firstLine="896" w:firstLineChars="248"/>
        <w:rPr>
          <w:rFonts w:hAnsi="宋体"/>
          <w:b/>
          <w:color w:val="auto"/>
          <w:sz w:val="36"/>
          <w:szCs w:val="36"/>
        </w:rPr>
      </w:pPr>
      <w:r>
        <w:rPr>
          <w:rFonts w:hint="eastAsia" w:hAnsi="宋体"/>
          <w:b/>
          <w:color w:val="auto"/>
          <w:sz w:val="36"/>
          <w:szCs w:val="36"/>
        </w:rPr>
        <w:t>招 标 人：江苏省第二中医院</w:t>
      </w:r>
    </w:p>
    <w:p>
      <w:pPr>
        <w:pStyle w:val="24"/>
        <w:ind w:firstLine="896" w:firstLineChars="248"/>
        <w:rPr>
          <w:rFonts w:hAnsi="宋体"/>
          <w:b/>
          <w:color w:val="auto"/>
          <w:sz w:val="36"/>
          <w:szCs w:val="36"/>
        </w:rPr>
      </w:pPr>
      <w:r>
        <w:rPr>
          <w:rFonts w:hint="eastAsia" w:hAnsi="宋体"/>
          <w:b/>
          <w:color w:val="auto"/>
          <w:sz w:val="36"/>
          <w:szCs w:val="36"/>
        </w:rPr>
        <w:t>招标代理：江苏海外集团国际工程咨询有限公司</w:t>
      </w:r>
    </w:p>
    <w:p>
      <w:pPr>
        <w:pStyle w:val="24"/>
        <w:ind w:firstLine="896" w:firstLineChars="248"/>
        <w:rPr>
          <w:rFonts w:hAnsi="宋体"/>
          <w:b/>
          <w:color w:val="auto"/>
          <w:sz w:val="36"/>
          <w:szCs w:val="36"/>
        </w:rPr>
      </w:pPr>
      <w:r>
        <w:rPr>
          <w:rFonts w:hint="eastAsia" w:hAnsi="宋体"/>
          <w:b/>
          <w:color w:val="auto"/>
          <w:sz w:val="36"/>
          <w:szCs w:val="36"/>
        </w:rPr>
        <w:t>日期：</w:t>
      </w:r>
      <w:r>
        <w:rPr>
          <w:rFonts w:hAnsi="宋体"/>
          <w:b/>
          <w:color w:val="auto"/>
          <w:sz w:val="36"/>
          <w:szCs w:val="36"/>
        </w:rPr>
        <w:t>20</w:t>
      </w:r>
      <w:r>
        <w:rPr>
          <w:rFonts w:hint="eastAsia" w:hAnsi="宋体"/>
          <w:b/>
          <w:color w:val="auto"/>
          <w:sz w:val="36"/>
          <w:szCs w:val="36"/>
        </w:rPr>
        <w:t>2</w:t>
      </w:r>
      <w:r>
        <w:rPr>
          <w:rFonts w:hAnsi="宋体"/>
          <w:b/>
          <w:color w:val="auto"/>
          <w:sz w:val="36"/>
          <w:szCs w:val="36"/>
        </w:rPr>
        <w:t>3年3月</w:t>
      </w:r>
      <w:bookmarkStart w:id="0" w:name="_Toc184635068"/>
    </w:p>
    <w:bookmarkEnd w:id="0"/>
    <w:p>
      <w:pPr>
        <w:pStyle w:val="34"/>
        <w:pBdr>
          <w:bottom w:val="none" w:color="auto" w:sz="0" w:space="0"/>
        </w:pBdr>
        <w:rPr>
          <w:rFonts w:ascii="宋体" w:hAnsi="宋体"/>
          <w:b/>
          <w:color w:val="auto"/>
          <w:sz w:val="32"/>
          <w:szCs w:val="32"/>
        </w:rPr>
      </w:pPr>
    </w:p>
    <w:p>
      <w:pPr>
        <w:pStyle w:val="34"/>
        <w:pBdr>
          <w:bottom w:val="none" w:color="auto" w:sz="0" w:space="0"/>
        </w:pBdr>
        <w:rPr>
          <w:rFonts w:ascii="宋体" w:hAnsi="宋体"/>
          <w:b/>
          <w:color w:val="auto"/>
          <w:sz w:val="32"/>
          <w:szCs w:val="32"/>
        </w:rPr>
      </w:pPr>
    </w:p>
    <w:p>
      <w:pPr>
        <w:pStyle w:val="34"/>
        <w:pBdr>
          <w:bottom w:val="none" w:color="auto" w:sz="0" w:space="0"/>
        </w:pBdr>
        <w:rPr>
          <w:rFonts w:ascii="宋体" w:hAnsi="宋体"/>
          <w:b/>
          <w:color w:val="auto"/>
          <w:sz w:val="32"/>
          <w:szCs w:val="32"/>
        </w:rPr>
      </w:pPr>
      <w:r>
        <w:rPr>
          <w:rFonts w:hint="eastAsia" w:ascii="宋体" w:hAnsi="宋体"/>
          <w:b/>
          <w:color w:val="auto"/>
          <w:sz w:val="32"/>
          <w:szCs w:val="32"/>
        </w:rPr>
        <w:t>第一章招标公告</w:t>
      </w:r>
    </w:p>
    <w:p>
      <w:pPr>
        <w:ind w:left="149" w:leftChars="71" w:firstLine="477" w:firstLineChars="198"/>
        <w:rPr>
          <w:rFonts w:ascii="宋体" w:hAnsi="宋体"/>
          <w:b/>
          <w:color w:val="auto"/>
          <w:sz w:val="24"/>
        </w:rPr>
      </w:pPr>
      <w:r>
        <w:rPr>
          <w:rFonts w:hint="eastAsia" w:ascii="宋体" w:hAnsi="宋体"/>
          <w:b/>
          <w:color w:val="auto"/>
          <w:sz w:val="24"/>
        </w:rPr>
        <w:t>江苏海外集团国际工程咨询有限公司受江苏省第二中医院的委托，就光子嫩肤仪、皮秒激光治疗仪、射频治疗仪采购项目进行公开招标，现就有关事宜公告如下：</w:t>
      </w:r>
    </w:p>
    <w:p>
      <w:pPr>
        <w:ind w:left="357"/>
        <w:rPr>
          <w:rFonts w:ascii="宋体" w:hAnsi="宋体"/>
          <w:b/>
          <w:color w:val="auto"/>
          <w:sz w:val="24"/>
        </w:rPr>
      </w:pPr>
      <w:r>
        <w:rPr>
          <w:rFonts w:hint="eastAsia" w:ascii="宋体" w:hAnsi="宋体"/>
          <w:b/>
          <w:color w:val="auto"/>
          <w:sz w:val="24"/>
        </w:rPr>
        <w:t>一、项目概况</w:t>
      </w:r>
    </w:p>
    <w:p>
      <w:pPr>
        <w:ind w:left="357"/>
        <w:rPr>
          <w:rFonts w:ascii="宋体" w:hAnsi="宋体"/>
          <w:color w:val="auto"/>
          <w:sz w:val="24"/>
        </w:rPr>
      </w:pPr>
      <w:r>
        <w:rPr>
          <w:rFonts w:hint="eastAsia" w:ascii="宋体" w:hAnsi="宋体"/>
          <w:color w:val="auto"/>
          <w:sz w:val="24"/>
        </w:rPr>
        <w:t>1、项目编号：JSZC-320000-HWZX-G2023-0074，项目代理编号：0675-236JOC003187</w:t>
      </w:r>
    </w:p>
    <w:p>
      <w:pPr>
        <w:ind w:left="357"/>
        <w:rPr>
          <w:rFonts w:ascii="宋体" w:hAnsi="宋体"/>
          <w:b/>
          <w:color w:val="auto"/>
          <w:sz w:val="24"/>
        </w:rPr>
      </w:pPr>
      <w:r>
        <w:rPr>
          <w:rFonts w:hint="eastAsia" w:ascii="宋体" w:hAnsi="宋体"/>
          <w:color w:val="auto"/>
          <w:sz w:val="24"/>
        </w:rPr>
        <w:t>2、项目名称：</w:t>
      </w:r>
      <w:r>
        <w:rPr>
          <w:rFonts w:hint="eastAsia" w:ascii="宋体" w:hAnsi="宋体"/>
          <w:b/>
          <w:color w:val="auto"/>
          <w:sz w:val="24"/>
        </w:rPr>
        <w:t>光子嫩肤仪、皮秒激光治疗仪、射频治疗仪采购项目</w:t>
      </w:r>
    </w:p>
    <w:tbl>
      <w:tblPr>
        <w:tblStyle w:val="47"/>
        <w:tblW w:w="9728"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262"/>
        <w:gridCol w:w="2394"/>
        <w:gridCol w:w="1548"/>
        <w:gridCol w:w="2535"/>
        <w:gridCol w:w="198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38" w:hRule="atLeast"/>
        </w:trPr>
        <w:tc>
          <w:tcPr>
            <w:tcW w:w="1262" w:type="dxa"/>
            <w:vAlign w:val="center"/>
          </w:tcPr>
          <w:p>
            <w:pPr>
              <w:autoSpaceDE w:val="0"/>
              <w:autoSpaceDN w:val="0"/>
              <w:adjustRightInd w:val="0"/>
              <w:spacing w:line="480" w:lineRule="auto"/>
              <w:jc w:val="center"/>
              <w:rPr>
                <w:rFonts w:ascii="宋体" w:hAnsi="宋体"/>
                <w:color w:val="auto"/>
                <w:sz w:val="24"/>
              </w:rPr>
            </w:pPr>
            <w:r>
              <w:rPr>
                <w:rFonts w:hint="eastAsia" w:ascii="宋体" w:hAnsi="宋体"/>
                <w:color w:val="auto"/>
                <w:sz w:val="24"/>
              </w:rPr>
              <w:t>包</w:t>
            </w:r>
            <w:r>
              <w:rPr>
                <w:rFonts w:ascii="宋体" w:hAnsi="宋体"/>
                <w:color w:val="auto"/>
                <w:sz w:val="24"/>
              </w:rPr>
              <w:t>号</w:t>
            </w:r>
          </w:p>
        </w:tc>
        <w:tc>
          <w:tcPr>
            <w:tcW w:w="2394" w:type="dxa"/>
            <w:vAlign w:val="center"/>
          </w:tcPr>
          <w:p>
            <w:pPr>
              <w:autoSpaceDE w:val="0"/>
              <w:autoSpaceDN w:val="0"/>
              <w:adjustRightInd w:val="0"/>
              <w:spacing w:line="480" w:lineRule="auto"/>
              <w:jc w:val="center"/>
              <w:rPr>
                <w:rFonts w:ascii="宋体" w:hAnsi="宋体"/>
                <w:color w:val="auto"/>
                <w:sz w:val="24"/>
              </w:rPr>
            </w:pPr>
            <w:r>
              <w:rPr>
                <w:rFonts w:hint="eastAsia" w:ascii="宋体" w:hAnsi="宋体"/>
                <w:color w:val="auto"/>
                <w:sz w:val="24"/>
              </w:rPr>
              <w:t>名称</w:t>
            </w:r>
          </w:p>
        </w:tc>
        <w:tc>
          <w:tcPr>
            <w:tcW w:w="1548" w:type="dxa"/>
            <w:vAlign w:val="center"/>
          </w:tcPr>
          <w:p>
            <w:pPr>
              <w:autoSpaceDE w:val="0"/>
              <w:autoSpaceDN w:val="0"/>
              <w:adjustRightInd w:val="0"/>
              <w:spacing w:line="480" w:lineRule="auto"/>
              <w:jc w:val="center"/>
              <w:rPr>
                <w:rFonts w:ascii="宋体" w:hAnsi="宋体"/>
                <w:color w:val="auto"/>
                <w:sz w:val="24"/>
              </w:rPr>
            </w:pPr>
            <w:r>
              <w:rPr>
                <w:rFonts w:hint="eastAsia" w:ascii="宋体" w:hAnsi="宋体"/>
                <w:color w:val="auto"/>
                <w:sz w:val="24"/>
              </w:rPr>
              <w:t>数量</w:t>
            </w:r>
          </w:p>
        </w:tc>
        <w:tc>
          <w:tcPr>
            <w:tcW w:w="2535" w:type="dxa"/>
            <w:vAlign w:val="center"/>
          </w:tcPr>
          <w:p>
            <w:pPr>
              <w:autoSpaceDE w:val="0"/>
              <w:autoSpaceDN w:val="0"/>
              <w:adjustRightInd w:val="0"/>
              <w:spacing w:line="480" w:lineRule="auto"/>
              <w:jc w:val="center"/>
              <w:rPr>
                <w:rFonts w:ascii="宋体" w:hAnsi="宋体"/>
                <w:color w:val="auto"/>
                <w:sz w:val="24"/>
              </w:rPr>
            </w:pPr>
            <w:r>
              <w:rPr>
                <w:rFonts w:hint="eastAsia" w:ascii="宋体" w:hAnsi="宋体"/>
                <w:color w:val="auto"/>
                <w:sz w:val="24"/>
              </w:rPr>
              <w:t>项目预算及最高限价</w:t>
            </w:r>
          </w:p>
        </w:tc>
        <w:tc>
          <w:tcPr>
            <w:tcW w:w="1989" w:type="dxa"/>
            <w:vAlign w:val="center"/>
          </w:tcPr>
          <w:p>
            <w:pPr>
              <w:autoSpaceDE w:val="0"/>
              <w:autoSpaceDN w:val="0"/>
              <w:adjustRightInd w:val="0"/>
              <w:spacing w:line="480" w:lineRule="auto"/>
              <w:jc w:val="center"/>
              <w:rPr>
                <w:rFonts w:ascii="宋体" w:hAnsi="宋体"/>
                <w:color w:val="auto"/>
                <w:sz w:val="24"/>
              </w:rPr>
            </w:pPr>
            <w:r>
              <w:rPr>
                <w:rFonts w:hint="eastAsia" w:ascii="宋体" w:hAnsi="宋体"/>
                <w:color w:val="auto"/>
                <w:sz w:val="24"/>
              </w:rPr>
              <w:t>是否接受进口</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 w:hRule="atLeast"/>
        </w:trPr>
        <w:tc>
          <w:tcPr>
            <w:tcW w:w="1262" w:type="dxa"/>
            <w:shd w:val="clear" w:color="auto" w:fill="auto"/>
            <w:vAlign w:val="center"/>
          </w:tcPr>
          <w:p>
            <w:pPr>
              <w:autoSpaceDE w:val="0"/>
              <w:autoSpaceDN w:val="0"/>
              <w:adjustRightInd w:val="0"/>
              <w:spacing w:line="480" w:lineRule="auto"/>
              <w:jc w:val="center"/>
              <w:rPr>
                <w:rFonts w:ascii="宋体" w:hAnsi="宋体"/>
                <w:color w:val="auto"/>
                <w:sz w:val="24"/>
              </w:rPr>
            </w:pPr>
            <w:r>
              <w:rPr>
                <w:rFonts w:hint="eastAsia" w:ascii="宋体" w:hAnsi="宋体"/>
                <w:color w:val="auto"/>
                <w:sz w:val="24"/>
              </w:rPr>
              <w:t>1</w:t>
            </w:r>
          </w:p>
        </w:tc>
        <w:tc>
          <w:tcPr>
            <w:tcW w:w="2394" w:type="dxa"/>
            <w:shd w:val="clear" w:color="000000" w:fill="FFFFFF"/>
            <w:vAlign w:val="center"/>
          </w:tcPr>
          <w:p>
            <w:pPr>
              <w:spacing w:line="480" w:lineRule="auto"/>
              <w:jc w:val="center"/>
              <w:rPr>
                <w:rFonts w:ascii="宋体" w:hAnsi="宋体"/>
                <w:color w:val="auto"/>
                <w:sz w:val="24"/>
              </w:rPr>
            </w:pPr>
            <w:r>
              <w:rPr>
                <w:rFonts w:hint="eastAsia" w:ascii="宋体" w:hAnsi="宋体"/>
                <w:color w:val="auto"/>
                <w:sz w:val="24"/>
              </w:rPr>
              <w:t>光子嫩肤仪</w:t>
            </w:r>
          </w:p>
        </w:tc>
        <w:tc>
          <w:tcPr>
            <w:tcW w:w="1548" w:type="dxa"/>
            <w:shd w:val="clear" w:color="000000" w:fill="FFFFFF"/>
            <w:vAlign w:val="center"/>
          </w:tcPr>
          <w:p>
            <w:pPr>
              <w:widowControl/>
              <w:spacing w:line="480" w:lineRule="auto"/>
              <w:jc w:val="center"/>
              <w:rPr>
                <w:rFonts w:ascii="宋体" w:hAnsi="宋体"/>
                <w:color w:val="auto"/>
                <w:sz w:val="24"/>
              </w:rPr>
            </w:pPr>
            <w:r>
              <w:rPr>
                <w:rFonts w:hint="eastAsia" w:asciiTheme="minorEastAsia" w:hAnsiTheme="minorEastAsia" w:cstheme="minorEastAsia"/>
                <w:color w:val="auto"/>
                <w:sz w:val="24"/>
              </w:rPr>
              <w:t>一套</w:t>
            </w:r>
          </w:p>
        </w:tc>
        <w:tc>
          <w:tcPr>
            <w:tcW w:w="2535" w:type="dxa"/>
            <w:shd w:val="clear" w:color="000000" w:fill="FFFFFF"/>
            <w:vAlign w:val="center"/>
          </w:tcPr>
          <w:p>
            <w:pPr>
              <w:widowControl/>
              <w:spacing w:line="480" w:lineRule="auto"/>
              <w:jc w:val="center"/>
              <w:textAlignment w:val="center"/>
              <w:rPr>
                <w:rFonts w:ascii="Calibri" w:hAnsi="Calibri" w:cs="Calibri"/>
                <w:color w:val="auto"/>
                <w:sz w:val="24"/>
              </w:rPr>
            </w:pPr>
            <w:r>
              <w:rPr>
                <w:rFonts w:ascii="Calibri" w:hAnsi="Calibri" w:cs="Calibri"/>
                <w:color w:val="auto"/>
                <w:kern w:val="0"/>
                <w:sz w:val="24"/>
                <w:lang w:bidi="ar"/>
              </w:rPr>
              <w:t>160</w:t>
            </w:r>
            <w:r>
              <w:rPr>
                <w:rFonts w:hint="eastAsia" w:ascii="Calibri" w:hAnsi="Calibri" w:cs="Calibri"/>
                <w:color w:val="auto"/>
                <w:kern w:val="0"/>
                <w:sz w:val="24"/>
                <w:lang w:bidi="ar"/>
              </w:rPr>
              <w:t>万元</w:t>
            </w:r>
          </w:p>
        </w:tc>
        <w:tc>
          <w:tcPr>
            <w:tcW w:w="1989" w:type="dxa"/>
            <w:shd w:val="clear" w:color="000000" w:fill="FFFFFF"/>
            <w:vAlign w:val="center"/>
          </w:tcPr>
          <w:p>
            <w:pPr>
              <w:widowControl/>
              <w:spacing w:line="480" w:lineRule="auto"/>
              <w:jc w:val="center"/>
              <w:rPr>
                <w:rFonts w:ascii="宋体" w:hAnsi="宋体"/>
                <w:color w:val="auto"/>
                <w:sz w:val="24"/>
              </w:rPr>
            </w:pPr>
            <w:r>
              <w:rPr>
                <w:rFonts w:hint="eastAsia" w:ascii="宋体" w:hAnsi="宋体"/>
                <w:color w:val="auto"/>
                <w:sz w:val="24"/>
              </w:rPr>
              <w:t>接受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 w:hRule="atLeast"/>
        </w:trPr>
        <w:tc>
          <w:tcPr>
            <w:tcW w:w="1262" w:type="dxa"/>
            <w:shd w:val="clear" w:color="auto" w:fill="auto"/>
            <w:vAlign w:val="center"/>
          </w:tcPr>
          <w:p>
            <w:pPr>
              <w:autoSpaceDE w:val="0"/>
              <w:autoSpaceDN w:val="0"/>
              <w:adjustRightInd w:val="0"/>
              <w:spacing w:line="480" w:lineRule="auto"/>
              <w:jc w:val="center"/>
              <w:rPr>
                <w:rFonts w:ascii="宋体" w:hAnsi="宋体"/>
                <w:color w:val="auto"/>
                <w:sz w:val="24"/>
              </w:rPr>
            </w:pPr>
            <w:r>
              <w:rPr>
                <w:rFonts w:hint="eastAsia" w:ascii="宋体" w:hAnsi="宋体"/>
                <w:color w:val="auto"/>
                <w:sz w:val="24"/>
              </w:rPr>
              <w:t>2</w:t>
            </w:r>
          </w:p>
        </w:tc>
        <w:tc>
          <w:tcPr>
            <w:tcW w:w="2394" w:type="dxa"/>
            <w:shd w:val="clear" w:color="000000" w:fill="FFFFFF"/>
            <w:vAlign w:val="center"/>
          </w:tcPr>
          <w:p>
            <w:pPr>
              <w:spacing w:line="480" w:lineRule="auto"/>
              <w:jc w:val="center"/>
              <w:rPr>
                <w:rFonts w:ascii="宋体" w:hAnsi="宋体"/>
                <w:color w:val="auto"/>
                <w:sz w:val="24"/>
              </w:rPr>
            </w:pPr>
            <w:r>
              <w:rPr>
                <w:rFonts w:hint="eastAsia" w:ascii="宋体" w:hAnsi="宋体"/>
                <w:color w:val="auto"/>
                <w:sz w:val="24"/>
              </w:rPr>
              <w:t>皮秒激光治疗仪</w:t>
            </w:r>
          </w:p>
        </w:tc>
        <w:tc>
          <w:tcPr>
            <w:tcW w:w="1548" w:type="dxa"/>
            <w:shd w:val="clear" w:color="000000" w:fill="FFFFFF"/>
          </w:tcPr>
          <w:p>
            <w:pPr>
              <w:spacing w:line="480" w:lineRule="auto"/>
              <w:jc w:val="center"/>
              <w:rPr>
                <w:color w:val="auto"/>
              </w:rPr>
            </w:pPr>
            <w:r>
              <w:rPr>
                <w:rFonts w:hint="eastAsia" w:asciiTheme="minorEastAsia" w:hAnsiTheme="minorEastAsia" w:cstheme="minorEastAsia"/>
                <w:color w:val="auto"/>
                <w:sz w:val="24"/>
              </w:rPr>
              <w:t>一套</w:t>
            </w:r>
          </w:p>
        </w:tc>
        <w:tc>
          <w:tcPr>
            <w:tcW w:w="2535" w:type="dxa"/>
            <w:shd w:val="clear" w:color="000000" w:fill="FFFFFF"/>
            <w:vAlign w:val="center"/>
          </w:tcPr>
          <w:p>
            <w:pPr>
              <w:widowControl/>
              <w:spacing w:line="480" w:lineRule="auto"/>
              <w:jc w:val="center"/>
              <w:textAlignment w:val="center"/>
              <w:rPr>
                <w:rFonts w:ascii="Calibri" w:hAnsi="Calibri" w:cs="Calibri"/>
                <w:color w:val="auto"/>
                <w:sz w:val="24"/>
              </w:rPr>
            </w:pPr>
            <w:r>
              <w:rPr>
                <w:rFonts w:ascii="Calibri" w:hAnsi="Calibri" w:cs="Calibri"/>
                <w:color w:val="auto"/>
                <w:kern w:val="0"/>
                <w:sz w:val="24"/>
                <w:lang w:bidi="ar"/>
              </w:rPr>
              <w:t>260</w:t>
            </w:r>
            <w:r>
              <w:rPr>
                <w:rFonts w:hint="eastAsia" w:ascii="Calibri" w:hAnsi="Calibri" w:cs="Calibri"/>
                <w:color w:val="auto"/>
                <w:kern w:val="0"/>
                <w:sz w:val="24"/>
                <w:lang w:bidi="ar"/>
              </w:rPr>
              <w:t>万元</w:t>
            </w:r>
          </w:p>
        </w:tc>
        <w:tc>
          <w:tcPr>
            <w:tcW w:w="1989" w:type="dxa"/>
            <w:shd w:val="clear" w:color="000000" w:fill="FFFFFF"/>
            <w:vAlign w:val="center"/>
          </w:tcPr>
          <w:p>
            <w:pPr>
              <w:spacing w:line="480" w:lineRule="auto"/>
              <w:jc w:val="center"/>
              <w:rPr>
                <w:rFonts w:ascii="宋体" w:hAnsi="宋体"/>
                <w:color w:val="auto"/>
                <w:sz w:val="24"/>
              </w:rPr>
            </w:pPr>
            <w:r>
              <w:rPr>
                <w:rFonts w:hint="eastAsia" w:ascii="宋体" w:hAnsi="宋体"/>
                <w:color w:val="auto"/>
                <w:sz w:val="24"/>
              </w:rPr>
              <w:t>接受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 w:hRule="atLeast"/>
        </w:trPr>
        <w:tc>
          <w:tcPr>
            <w:tcW w:w="1262" w:type="dxa"/>
            <w:shd w:val="clear" w:color="auto" w:fill="auto"/>
            <w:vAlign w:val="center"/>
          </w:tcPr>
          <w:p>
            <w:pPr>
              <w:autoSpaceDE w:val="0"/>
              <w:autoSpaceDN w:val="0"/>
              <w:adjustRightInd w:val="0"/>
              <w:spacing w:line="480" w:lineRule="auto"/>
              <w:jc w:val="center"/>
              <w:rPr>
                <w:rFonts w:ascii="宋体" w:hAnsi="宋体"/>
                <w:color w:val="auto"/>
                <w:sz w:val="24"/>
              </w:rPr>
            </w:pPr>
            <w:r>
              <w:rPr>
                <w:rFonts w:ascii="宋体" w:hAnsi="宋体"/>
                <w:color w:val="auto"/>
                <w:sz w:val="24"/>
              </w:rPr>
              <w:t>3</w:t>
            </w:r>
          </w:p>
        </w:tc>
        <w:tc>
          <w:tcPr>
            <w:tcW w:w="2394" w:type="dxa"/>
            <w:shd w:val="clear" w:color="000000" w:fill="FFFFFF"/>
            <w:vAlign w:val="center"/>
          </w:tcPr>
          <w:p>
            <w:pPr>
              <w:spacing w:line="480" w:lineRule="auto"/>
              <w:jc w:val="center"/>
              <w:rPr>
                <w:rFonts w:ascii="宋体" w:hAnsi="宋体"/>
                <w:color w:val="auto"/>
                <w:sz w:val="24"/>
              </w:rPr>
            </w:pPr>
            <w:r>
              <w:rPr>
                <w:rFonts w:hint="eastAsia" w:ascii="宋体" w:hAnsi="宋体"/>
                <w:color w:val="auto"/>
                <w:sz w:val="24"/>
              </w:rPr>
              <w:t>射频治疗仪</w:t>
            </w:r>
          </w:p>
        </w:tc>
        <w:tc>
          <w:tcPr>
            <w:tcW w:w="1548" w:type="dxa"/>
            <w:shd w:val="clear" w:color="000000" w:fill="FFFFFF"/>
            <w:vAlign w:val="center"/>
          </w:tcPr>
          <w:p>
            <w:pPr>
              <w:spacing w:line="480" w:lineRule="auto"/>
              <w:jc w:val="center"/>
              <w:rPr>
                <w:rFonts w:asciiTheme="minorEastAsia" w:hAnsiTheme="minorEastAsia" w:cstheme="minorEastAsia"/>
                <w:color w:val="auto"/>
                <w:sz w:val="24"/>
              </w:rPr>
            </w:pPr>
            <w:r>
              <w:rPr>
                <w:rFonts w:hint="eastAsia" w:asciiTheme="minorEastAsia" w:hAnsiTheme="minorEastAsia" w:cstheme="minorEastAsia"/>
                <w:color w:val="auto"/>
                <w:sz w:val="24"/>
              </w:rPr>
              <w:t>一套</w:t>
            </w:r>
          </w:p>
        </w:tc>
        <w:tc>
          <w:tcPr>
            <w:tcW w:w="2535" w:type="dxa"/>
            <w:shd w:val="clear" w:color="000000" w:fill="FFFFFF"/>
            <w:vAlign w:val="center"/>
          </w:tcPr>
          <w:p>
            <w:pPr>
              <w:widowControl/>
              <w:spacing w:line="480" w:lineRule="auto"/>
              <w:jc w:val="center"/>
              <w:textAlignment w:val="center"/>
              <w:rPr>
                <w:rFonts w:ascii="Calibri" w:hAnsi="Calibri" w:cs="Calibri"/>
                <w:color w:val="auto"/>
                <w:sz w:val="24"/>
              </w:rPr>
            </w:pPr>
            <w:r>
              <w:rPr>
                <w:rFonts w:ascii="Calibri" w:hAnsi="Calibri" w:cs="Calibri"/>
                <w:color w:val="auto"/>
                <w:kern w:val="0"/>
                <w:sz w:val="24"/>
                <w:lang w:bidi="ar"/>
              </w:rPr>
              <w:t>140</w:t>
            </w:r>
            <w:r>
              <w:rPr>
                <w:rFonts w:hint="eastAsia" w:ascii="Calibri" w:hAnsi="Calibri" w:cs="Calibri"/>
                <w:color w:val="auto"/>
                <w:kern w:val="0"/>
                <w:sz w:val="24"/>
                <w:lang w:bidi="ar"/>
              </w:rPr>
              <w:t>万元</w:t>
            </w:r>
          </w:p>
        </w:tc>
        <w:tc>
          <w:tcPr>
            <w:tcW w:w="1989" w:type="dxa"/>
            <w:shd w:val="clear" w:color="000000" w:fill="FFFFFF"/>
            <w:vAlign w:val="center"/>
          </w:tcPr>
          <w:p>
            <w:pPr>
              <w:spacing w:line="480" w:lineRule="auto"/>
              <w:jc w:val="center"/>
              <w:rPr>
                <w:rFonts w:ascii="宋体" w:hAnsi="宋体"/>
                <w:color w:val="auto"/>
                <w:sz w:val="24"/>
              </w:rPr>
            </w:pPr>
            <w:r>
              <w:rPr>
                <w:rFonts w:hint="eastAsia" w:ascii="宋体" w:hAnsi="宋体"/>
                <w:color w:val="auto"/>
                <w:sz w:val="24"/>
              </w:rPr>
              <w:t>接受</w:t>
            </w:r>
          </w:p>
        </w:tc>
      </w:tr>
    </w:tbl>
    <w:p>
      <w:pPr>
        <w:ind w:left="357"/>
        <w:rPr>
          <w:rFonts w:ascii="宋体" w:hAnsi="宋体"/>
          <w:b/>
          <w:color w:val="auto"/>
          <w:sz w:val="24"/>
        </w:rPr>
      </w:pPr>
      <w:r>
        <w:rPr>
          <w:rFonts w:hint="eastAsia" w:ascii="宋体" w:hAnsi="宋体"/>
          <w:b/>
          <w:color w:val="auto"/>
          <w:sz w:val="24"/>
        </w:rPr>
        <w:t>二、资格审查方法：</w:t>
      </w:r>
      <w:r>
        <w:rPr>
          <w:rFonts w:hint="eastAsia" w:ascii="宋体" w:hAnsi="宋体"/>
          <w:color w:val="auto"/>
          <w:sz w:val="24"/>
        </w:rPr>
        <w:t>本项目采用资格后审</w:t>
      </w:r>
    </w:p>
    <w:p>
      <w:pPr>
        <w:ind w:left="357"/>
        <w:rPr>
          <w:rFonts w:ascii="宋体" w:hAnsi="宋体"/>
          <w:b/>
          <w:color w:val="auto"/>
          <w:sz w:val="24"/>
        </w:rPr>
      </w:pPr>
      <w:bookmarkStart w:id="1" w:name="OLE_LINK9"/>
      <w:bookmarkStart w:id="2" w:name="OLE_LINK17"/>
      <w:bookmarkStart w:id="3" w:name="OLE_LINK11"/>
      <w:bookmarkStart w:id="4" w:name="OLE_LINK18"/>
      <w:bookmarkStart w:id="5" w:name="OLE_LINK10"/>
      <w:r>
        <w:rPr>
          <w:rFonts w:hint="eastAsia" w:ascii="宋体" w:hAnsi="宋体"/>
          <w:b/>
          <w:color w:val="auto"/>
          <w:sz w:val="24"/>
        </w:rPr>
        <w:t>三、投标人资格要求</w:t>
      </w:r>
    </w:p>
    <w:bookmarkEnd w:id="1"/>
    <w:bookmarkEnd w:id="2"/>
    <w:bookmarkEnd w:id="3"/>
    <w:bookmarkEnd w:id="4"/>
    <w:bookmarkEnd w:id="5"/>
    <w:p>
      <w:pPr>
        <w:snapToGrid w:val="0"/>
        <w:ind w:firstLine="480" w:firstLineChars="200"/>
        <w:rPr>
          <w:rFonts w:ascii="宋体" w:hAnsi="宋体" w:cs="Arial"/>
          <w:color w:val="auto"/>
          <w:sz w:val="24"/>
        </w:rPr>
      </w:pPr>
      <w:r>
        <w:rPr>
          <w:rFonts w:hint="eastAsia" w:ascii="宋体" w:hAnsi="宋体" w:cs="Arial"/>
          <w:color w:val="auto"/>
          <w:sz w:val="24"/>
        </w:rPr>
        <w:t>1.具有独立承担民事责任的能力(请提供营业执照等证明文件)；</w:t>
      </w:r>
    </w:p>
    <w:p>
      <w:pPr>
        <w:snapToGrid w:val="0"/>
        <w:ind w:firstLine="480" w:firstLineChars="200"/>
        <w:rPr>
          <w:rFonts w:ascii="宋体" w:hAnsi="宋体" w:cs="Arial"/>
          <w:color w:val="auto"/>
          <w:sz w:val="24"/>
        </w:rPr>
      </w:pPr>
      <w:r>
        <w:rPr>
          <w:rFonts w:hint="eastAsia" w:ascii="宋体" w:hAnsi="宋体" w:cs="Arial"/>
          <w:color w:val="auto"/>
          <w:sz w:val="24"/>
        </w:rPr>
        <w:t>2.具有良好的商业信誉和健全的财务会计制度(提供上一年度的财务状况报告，成立不满一年不需提供)；</w:t>
      </w:r>
    </w:p>
    <w:p>
      <w:pPr>
        <w:snapToGrid w:val="0"/>
        <w:ind w:firstLine="480" w:firstLineChars="200"/>
        <w:rPr>
          <w:rFonts w:ascii="宋体" w:hAnsi="宋体" w:cs="Arial"/>
          <w:color w:val="auto"/>
          <w:sz w:val="24"/>
        </w:rPr>
      </w:pPr>
      <w:r>
        <w:rPr>
          <w:rFonts w:hint="eastAsia" w:ascii="宋体" w:hAnsi="宋体" w:cs="Arial"/>
          <w:color w:val="auto"/>
          <w:sz w:val="24"/>
        </w:rPr>
        <w:t xml:space="preserve">3.具有履行合同所必需的设备和专业技术能力的书面声明; </w:t>
      </w:r>
    </w:p>
    <w:p>
      <w:pPr>
        <w:snapToGrid w:val="0"/>
        <w:ind w:firstLine="480" w:firstLineChars="200"/>
        <w:rPr>
          <w:rFonts w:ascii="宋体" w:hAnsi="宋体" w:cs="Arial"/>
          <w:color w:val="auto"/>
          <w:sz w:val="24"/>
        </w:rPr>
      </w:pPr>
      <w:r>
        <w:rPr>
          <w:rFonts w:hint="eastAsia" w:ascii="宋体" w:hAnsi="宋体" w:cs="Arial"/>
          <w:color w:val="auto"/>
          <w:sz w:val="24"/>
        </w:rPr>
        <w:t>4.有依法缴纳税收和社会保障资金的良好记录(请提供证明材料)；</w:t>
      </w:r>
    </w:p>
    <w:p>
      <w:pPr>
        <w:snapToGrid w:val="0"/>
        <w:ind w:firstLine="480" w:firstLineChars="200"/>
        <w:rPr>
          <w:rFonts w:ascii="宋体" w:hAnsi="宋体" w:cs="Arial"/>
          <w:color w:val="auto"/>
          <w:sz w:val="24"/>
        </w:rPr>
      </w:pPr>
      <w:r>
        <w:rPr>
          <w:rFonts w:hint="eastAsia" w:ascii="宋体" w:hAnsi="宋体" w:cs="Arial"/>
          <w:color w:val="auto"/>
          <w:sz w:val="24"/>
        </w:rPr>
        <w:t>5.参加采购活动前三年内，在经营活动中没有重大违法记录(提供没有重大违法记录的书面承诺)；</w:t>
      </w:r>
    </w:p>
    <w:p>
      <w:pPr>
        <w:snapToGrid w:val="0"/>
        <w:ind w:firstLine="480" w:firstLineChars="200"/>
        <w:rPr>
          <w:rFonts w:ascii="宋体" w:hAnsi="宋体" w:cs="Arial"/>
          <w:color w:val="auto"/>
          <w:sz w:val="24"/>
        </w:rPr>
      </w:pPr>
      <w:r>
        <w:rPr>
          <w:rFonts w:hint="eastAsia" w:ascii="宋体" w:hAnsi="宋体" w:cs="Arial"/>
          <w:color w:val="auto"/>
          <w:sz w:val="24"/>
        </w:rPr>
        <w:t>6.中华人民共和国实行安装安全认可证，制造、经营许可，强制性认证、准入证制度的产品、</w:t>
      </w:r>
      <w:r>
        <w:rPr>
          <w:rFonts w:ascii="宋体" w:hAnsi="宋体" w:cs="Arial"/>
          <w:color w:val="auto"/>
          <w:sz w:val="24"/>
        </w:rPr>
        <w:t>行业</w:t>
      </w:r>
      <w:r>
        <w:rPr>
          <w:rFonts w:hint="eastAsia" w:ascii="宋体" w:hAnsi="宋体" w:cs="Arial"/>
          <w:color w:val="auto"/>
          <w:sz w:val="24"/>
        </w:rPr>
        <w:t>，必须提供中华人民共和国有关部门颁发的资质证明文件</w:t>
      </w:r>
      <w:r>
        <w:rPr>
          <w:rFonts w:hint="eastAsia" w:ascii="宋体" w:hAnsi="宋体" w:cs="宋体"/>
          <w:color w:val="auto"/>
          <w:kern w:val="0"/>
          <w:sz w:val="24"/>
        </w:rPr>
        <w:t>（如医疗设备类项目：投标整机产品需提供医疗器械注册证，销售公司需提供医疗器械经营许可证，经营二类医疗产品的还需提供医疗器械经营备案表，制造商直接投标的提供医疗器械生产许可证）</w:t>
      </w:r>
      <w:r>
        <w:rPr>
          <w:rFonts w:hint="eastAsia" w:ascii="宋体" w:hAnsi="宋体"/>
          <w:bCs/>
          <w:color w:val="auto"/>
          <w:sz w:val="24"/>
        </w:rPr>
        <w:t>。</w:t>
      </w:r>
    </w:p>
    <w:p>
      <w:pPr>
        <w:snapToGrid w:val="0"/>
        <w:ind w:firstLine="480" w:firstLineChars="200"/>
        <w:rPr>
          <w:rFonts w:ascii="宋体" w:hAnsi="宋体" w:cs="Arial"/>
          <w:color w:val="auto"/>
          <w:sz w:val="24"/>
        </w:rPr>
      </w:pPr>
      <w:r>
        <w:rPr>
          <w:rFonts w:hint="eastAsia" w:ascii="宋体" w:hAnsi="宋体" w:cs="Arial"/>
          <w:color w:val="auto"/>
          <w:sz w:val="24"/>
        </w:rPr>
        <w:t>7.</w:t>
      </w:r>
      <w:r>
        <w:rPr>
          <w:rFonts w:hint="eastAsia" w:ascii="Calibri" w:hAnsi="Calibri"/>
          <w:color w:val="auto"/>
        </w:rPr>
        <w:t xml:space="preserve"> </w:t>
      </w:r>
      <w:r>
        <w:rPr>
          <w:rFonts w:hint="eastAsia" w:ascii="宋体" w:hAnsi="宋体" w:cs="Arial"/>
          <w:color w:val="auto"/>
          <w:sz w:val="24"/>
        </w:rPr>
        <w:tab/>
      </w:r>
      <w:r>
        <w:rPr>
          <w:rFonts w:hint="eastAsia" w:ascii="宋体" w:hAnsi="宋体" w:cs="Arial"/>
          <w:color w:val="auto"/>
          <w:sz w:val="24"/>
        </w:rPr>
        <w:t>未被“信用中国”列入失信被执行人、重大税收违法案件当事人名单、政府采购严重失信行为记录名单。提供信用中国网站查询截图</w:t>
      </w:r>
      <w:r>
        <w:rPr>
          <w:rFonts w:hint="eastAsia" w:ascii="宋体" w:hAnsi="宋体"/>
          <w:color w:val="auto"/>
          <w:sz w:val="24"/>
        </w:rPr>
        <w:t>（查询渠道“信用中国”网站(www.creditchina.gov.cn)</w:t>
      </w:r>
    </w:p>
    <w:p>
      <w:pPr>
        <w:snapToGrid w:val="0"/>
        <w:ind w:firstLine="480" w:firstLineChars="200"/>
        <w:rPr>
          <w:rFonts w:ascii="宋体" w:hAnsi="宋体" w:cs="Arial"/>
          <w:color w:val="auto"/>
          <w:sz w:val="24"/>
        </w:rPr>
      </w:pPr>
      <w:r>
        <w:rPr>
          <w:rFonts w:hint="eastAsia" w:ascii="宋体" w:hAnsi="宋体" w:cs="Arial"/>
          <w:color w:val="auto"/>
          <w:sz w:val="24"/>
        </w:rPr>
        <w:t>8.本项目不接受联合体投标。</w:t>
      </w:r>
    </w:p>
    <w:p>
      <w:pPr>
        <w:snapToGrid w:val="0"/>
        <w:ind w:firstLine="480" w:firstLineChars="200"/>
        <w:rPr>
          <w:rFonts w:ascii="宋体" w:hAnsi="宋体" w:cs="Arial"/>
          <w:color w:val="auto"/>
          <w:sz w:val="24"/>
        </w:rPr>
      </w:pPr>
      <w:r>
        <w:rPr>
          <w:rFonts w:hint="eastAsia" w:ascii="宋体" w:hAnsi="宋体" w:cs="Arial"/>
          <w:color w:val="auto"/>
          <w:sz w:val="24"/>
        </w:rPr>
        <w:t>9.法律、行政法规规定的其他条件</w:t>
      </w:r>
    </w:p>
    <w:p>
      <w:pPr>
        <w:ind w:left="357"/>
        <w:rPr>
          <w:rFonts w:ascii="宋体" w:hAnsi="宋体"/>
          <w:b/>
          <w:color w:val="auto"/>
          <w:sz w:val="24"/>
        </w:rPr>
      </w:pPr>
      <w:r>
        <w:rPr>
          <w:rFonts w:hint="eastAsia" w:ascii="宋体" w:hAnsi="宋体"/>
          <w:b/>
          <w:color w:val="auto"/>
          <w:sz w:val="24"/>
        </w:rPr>
        <w:t>四、领取招标文件时间及地点</w:t>
      </w:r>
    </w:p>
    <w:p>
      <w:pPr>
        <w:widowControl/>
        <w:shd w:val="clear" w:color="auto" w:fill="FFFFFF"/>
        <w:ind w:firstLine="480"/>
        <w:rPr>
          <w:rFonts w:ascii="宋体" w:hAnsi="宋体" w:cs="宋体"/>
          <w:color w:val="auto"/>
          <w:kern w:val="0"/>
          <w:sz w:val="24"/>
          <w:shd w:val="clear" w:color="auto" w:fill="FFFFFF"/>
        </w:rPr>
      </w:pPr>
      <w:r>
        <w:rPr>
          <w:rFonts w:hint="eastAsia" w:ascii="宋体" w:hAnsi="宋体" w:cs="宋体"/>
          <w:color w:val="auto"/>
          <w:kern w:val="0"/>
          <w:sz w:val="24"/>
          <w:shd w:val="clear" w:color="auto" w:fill="FFFFFF"/>
        </w:rPr>
        <w:t>1. 凡有意参加投标者，请于</w:t>
      </w:r>
      <w:r>
        <w:rPr>
          <w:rFonts w:hint="eastAsia" w:ascii="宋体" w:hAnsi="宋体" w:cs="宋体"/>
          <w:color w:val="auto"/>
          <w:kern w:val="0"/>
          <w:sz w:val="24"/>
          <w:shd w:val="clear" w:color="auto" w:fill="FFFFFF"/>
        </w:rPr>
        <w:t>2023年03月29日9时至2023年04月06日17时</w:t>
      </w:r>
      <w:r>
        <w:rPr>
          <w:rFonts w:hint="eastAsia" w:ascii="宋体" w:hAnsi="宋体" w:cs="宋体"/>
          <w:color w:val="auto"/>
          <w:kern w:val="0"/>
          <w:sz w:val="24"/>
          <w:shd w:val="clear" w:color="auto" w:fill="FFFFFF"/>
        </w:rPr>
        <w:t>每天9:00—11:00，13:30—17:00 (北京时间，节假日除外，下同)，登陆中招联合招标采购平台购买并下载招标文件。下载者请务必至少在文件发售截止时间半个工作日前登录平台完成购买操作，否则将无法保证获取招标文件。</w:t>
      </w:r>
    </w:p>
    <w:p>
      <w:pPr>
        <w:widowControl/>
        <w:shd w:val="clear" w:color="auto" w:fill="FFFFFF"/>
        <w:ind w:firstLine="480"/>
        <w:rPr>
          <w:rFonts w:ascii="宋体" w:hAnsi="宋体" w:cs="Calibri"/>
          <w:color w:val="auto"/>
          <w:szCs w:val="21"/>
        </w:rPr>
      </w:pPr>
      <w:r>
        <w:rPr>
          <w:rFonts w:hint="eastAsia" w:ascii="宋体" w:hAnsi="宋体" w:cs="宋体"/>
          <w:color w:val="auto"/>
          <w:kern w:val="0"/>
          <w:sz w:val="24"/>
          <w:shd w:val="clear" w:color="auto" w:fill="FFFFFF"/>
        </w:rPr>
        <w:t>2. 招标文件每套售价</w:t>
      </w:r>
      <w:r>
        <w:rPr>
          <w:rFonts w:ascii="宋体" w:hAnsi="宋体" w:cs="宋体"/>
          <w:color w:val="auto"/>
          <w:kern w:val="0"/>
          <w:sz w:val="24"/>
          <w:shd w:val="clear" w:color="auto" w:fill="FFFFFF"/>
        </w:rPr>
        <w:t>500</w:t>
      </w:r>
      <w:r>
        <w:rPr>
          <w:rFonts w:hint="eastAsia" w:ascii="宋体" w:hAnsi="宋体" w:cs="宋体"/>
          <w:color w:val="auto"/>
          <w:kern w:val="0"/>
          <w:sz w:val="24"/>
          <w:shd w:val="clear" w:color="auto" w:fill="FFFFFF"/>
        </w:rPr>
        <w:t>元，</w:t>
      </w:r>
      <w:r>
        <w:rPr>
          <w:rFonts w:ascii="宋体" w:hAnsi="宋体" w:cs="宋体"/>
          <w:color w:val="auto"/>
          <w:kern w:val="0"/>
          <w:sz w:val="24"/>
          <w:shd w:val="clear" w:color="auto" w:fill="FFFFFF"/>
        </w:rPr>
        <w:t>交易平台服务费</w:t>
      </w:r>
      <w:r>
        <w:rPr>
          <w:rFonts w:hint="eastAsia" w:ascii="宋体" w:hAnsi="宋体" w:cs="宋体"/>
          <w:color w:val="auto"/>
          <w:kern w:val="0"/>
          <w:sz w:val="24"/>
          <w:shd w:val="clear" w:color="auto" w:fill="FFFFFF"/>
        </w:rPr>
        <w:t>200元，售后不退。</w:t>
      </w:r>
    </w:p>
    <w:p>
      <w:pPr>
        <w:widowControl/>
        <w:shd w:val="clear" w:color="auto" w:fill="FFFFFF"/>
        <w:ind w:firstLine="480"/>
        <w:rPr>
          <w:rFonts w:ascii="宋体" w:hAnsi="宋体" w:cs="Calibri"/>
          <w:color w:val="auto"/>
          <w:szCs w:val="21"/>
        </w:rPr>
      </w:pPr>
      <w:r>
        <w:rPr>
          <w:rFonts w:hint="eastAsia" w:ascii="宋体" w:hAnsi="宋体" w:cs="宋体"/>
          <w:color w:val="auto"/>
          <w:kern w:val="0"/>
          <w:sz w:val="24"/>
          <w:shd w:val="clear" w:color="auto" w:fill="FFFFFF"/>
        </w:rPr>
        <w:t>3.下载者登陆平台前，须前往中招联合招标采购平台:http://www.365trade.com.cn/免费注册（平台仅对供应商注册信息与其提供的附件信息进行一致性检查）；注册为一次性工作，以后若有需要只需变更及完善相关信息；注册成功后，可以及时参与平台上所有发布的招标项目。</w:t>
      </w:r>
    </w:p>
    <w:p>
      <w:pPr>
        <w:widowControl/>
        <w:shd w:val="clear" w:color="auto" w:fill="FFFFFF"/>
        <w:ind w:firstLine="480"/>
        <w:rPr>
          <w:rFonts w:ascii="宋体" w:hAnsi="宋体" w:cs="Calibri"/>
          <w:color w:val="auto"/>
          <w:szCs w:val="21"/>
        </w:rPr>
      </w:pPr>
      <w:r>
        <w:rPr>
          <w:rFonts w:hint="eastAsia" w:ascii="宋体" w:hAnsi="宋体" w:cs="宋体"/>
          <w:color w:val="auto"/>
          <w:kern w:val="0"/>
          <w:sz w:val="24"/>
          <w:shd w:val="clear" w:color="auto" w:fill="FFFFFF"/>
        </w:rPr>
        <w:t>4.下载者需要发票的，须通过平台填写“开票申请”；招标文件费用发票由招标代理机构出具电子发票；平台下载费发票由平台公司出具电子发票，联系平台公司领取。</w:t>
      </w:r>
    </w:p>
    <w:p>
      <w:pPr>
        <w:ind w:firstLine="480" w:firstLineChars="200"/>
        <w:rPr>
          <w:rFonts w:ascii="宋体" w:hAnsi="宋体"/>
          <w:color w:val="auto"/>
          <w:sz w:val="24"/>
        </w:rPr>
      </w:pPr>
      <w:r>
        <w:rPr>
          <w:rFonts w:hint="eastAsia" w:ascii="宋体" w:hAnsi="宋体" w:cs="宋体"/>
          <w:color w:val="auto"/>
          <w:kern w:val="0"/>
          <w:sz w:val="24"/>
          <w:shd w:val="clear" w:color="auto" w:fill="FFFFFF"/>
        </w:rPr>
        <w:t>5.</w:t>
      </w:r>
      <w:r>
        <w:rPr>
          <w:rFonts w:hint="eastAsia" w:ascii="宋体" w:hAnsi="宋体" w:cs="宋体"/>
          <w:b/>
          <w:color w:val="auto"/>
          <w:kern w:val="0"/>
          <w:sz w:val="24"/>
          <w:u w:val="single"/>
          <w:shd w:val="clear" w:color="auto" w:fill="FFFFFF"/>
        </w:rPr>
        <w:t>平台公司咨询电话为：010-86397110；</w:t>
      </w:r>
      <w:r>
        <w:rPr>
          <w:rFonts w:hint="eastAsia" w:ascii="宋体" w:hAnsi="宋体" w:cs="宋体"/>
          <w:color w:val="auto"/>
          <w:kern w:val="0"/>
          <w:sz w:val="24"/>
          <w:shd w:val="clear" w:color="auto" w:fill="FFFFFF"/>
        </w:rPr>
        <w:t>平台将确保下载者的购买信息在开标前对平台公司有关工作人员保密；如下载者主动与平台公司工作人员联系咨询事宜，则视为下载者主动放弃信息保密的权利，平台公司将不承担任何责任。</w:t>
      </w:r>
    </w:p>
    <w:p>
      <w:pPr>
        <w:ind w:firstLine="354" w:firstLineChars="147"/>
        <w:rPr>
          <w:rFonts w:ascii="宋体" w:hAnsi="宋体"/>
          <w:b/>
          <w:color w:val="auto"/>
          <w:sz w:val="24"/>
        </w:rPr>
      </w:pPr>
      <w:r>
        <w:rPr>
          <w:rFonts w:hint="eastAsia" w:ascii="宋体" w:hAnsi="宋体"/>
          <w:b/>
          <w:color w:val="auto"/>
          <w:sz w:val="24"/>
        </w:rPr>
        <w:t>五、投标文件接收</w:t>
      </w:r>
      <w:r>
        <w:rPr>
          <w:rFonts w:ascii="宋体" w:hAnsi="宋体"/>
          <w:b/>
          <w:color w:val="auto"/>
          <w:sz w:val="24"/>
        </w:rPr>
        <w:t>信息</w:t>
      </w:r>
    </w:p>
    <w:p>
      <w:pPr>
        <w:ind w:firstLine="352" w:firstLineChars="147"/>
        <w:rPr>
          <w:rFonts w:ascii="宋体" w:hAnsi="宋体"/>
          <w:b/>
          <w:color w:val="auto"/>
          <w:sz w:val="24"/>
        </w:rPr>
      </w:pPr>
      <w:r>
        <w:rPr>
          <w:rFonts w:hint="eastAsia" w:ascii="宋体" w:hAnsi="宋体" w:cs="宋体"/>
          <w:color w:val="auto"/>
          <w:kern w:val="0"/>
          <w:sz w:val="24"/>
          <w:shd w:val="clear" w:color="auto" w:fill="FFFFFF"/>
        </w:rPr>
        <w:t>1.投标文件开始接收时间</w:t>
      </w:r>
      <w:r>
        <w:rPr>
          <w:rFonts w:hint="eastAsia" w:ascii="宋体" w:hAnsi="宋体" w:cs="宋体"/>
          <w:color w:val="auto"/>
          <w:kern w:val="0"/>
          <w:sz w:val="24"/>
          <w:shd w:val="clear" w:color="auto" w:fill="FFFFFF"/>
        </w:rPr>
        <w:t>：2023年</w:t>
      </w:r>
      <w:r>
        <w:rPr>
          <w:rFonts w:ascii="宋体" w:hAnsi="宋体" w:cs="宋体"/>
          <w:color w:val="auto"/>
          <w:kern w:val="0"/>
          <w:sz w:val="24"/>
          <w:shd w:val="clear" w:color="auto" w:fill="FFFFFF"/>
        </w:rPr>
        <w:t>0</w:t>
      </w:r>
      <w:r>
        <w:rPr>
          <w:rFonts w:hint="eastAsia" w:ascii="宋体" w:hAnsi="宋体" w:cs="宋体"/>
          <w:color w:val="auto"/>
          <w:kern w:val="0"/>
          <w:sz w:val="24"/>
          <w:shd w:val="clear" w:color="auto" w:fill="FFFFFF"/>
        </w:rPr>
        <w:t>4月19日上午9:0</w:t>
      </w:r>
      <w:r>
        <w:rPr>
          <w:rFonts w:ascii="宋体" w:hAnsi="宋体" w:cs="宋体"/>
          <w:color w:val="auto"/>
          <w:kern w:val="0"/>
          <w:sz w:val="24"/>
          <w:shd w:val="clear" w:color="auto" w:fill="FFFFFF"/>
        </w:rPr>
        <w:t>0</w:t>
      </w:r>
      <w:r>
        <w:rPr>
          <w:rFonts w:hint="eastAsia" w:ascii="宋体" w:hAnsi="宋体" w:cs="宋体"/>
          <w:color w:val="auto"/>
          <w:kern w:val="0"/>
          <w:sz w:val="24"/>
          <w:shd w:val="clear" w:color="auto" w:fill="FFFFFF"/>
        </w:rPr>
        <w:t>（北京时间）</w:t>
      </w:r>
    </w:p>
    <w:p>
      <w:pPr>
        <w:ind w:firstLine="352" w:firstLineChars="147"/>
        <w:rPr>
          <w:rFonts w:ascii="宋体" w:hAnsi="宋体" w:cs="宋体"/>
          <w:color w:val="auto"/>
          <w:kern w:val="0"/>
          <w:sz w:val="24"/>
          <w:shd w:val="clear" w:color="auto" w:fill="FFFFFF"/>
        </w:rPr>
      </w:pPr>
      <w:r>
        <w:rPr>
          <w:rFonts w:hint="eastAsia" w:ascii="宋体" w:hAnsi="宋体" w:cs="宋体"/>
          <w:color w:val="auto"/>
          <w:kern w:val="0"/>
          <w:sz w:val="24"/>
          <w:shd w:val="clear" w:color="auto" w:fill="FFFFFF"/>
        </w:rPr>
        <w:t>2.投标文件接收截止时间：2023年</w:t>
      </w:r>
      <w:r>
        <w:rPr>
          <w:rFonts w:ascii="宋体" w:hAnsi="宋体" w:cs="宋体"/>
          <w:color w:val="auto"/>
          <w:kern w:val="0"/>
          <w:sz w:val="24"/>
          <w:shd w:val="clear" w:color="auto" w:fill="FFFFFF"/>
        </w:rPr>
        <w:t>0</w:t>
      </w:r>
      <w:r>
        <w:rPr>
          <w:rFonts w:hint="eastAsia" w:ascii="宋体" w:hAnsi="宋体" w:cs="宋体"/>
          <w:color w:val="auto"/>
          <w:kern w:val="0"/>
          <w:sz w:val="24"/>
          <w:shd w:val="clear" w:color="auto" w:fill="FFFFFF"/>
        </w:rPr>
        <w:t>4月19日上午9:30（北京时间），其后所收到的投标文件恕不接受。</w:t>
      </w:r>
    </w:p>
    <w:p>
      <w:pPr>
        <w:ind w:firstLine="352" w:firstLineChars="147"/>
        <w:rPr>
          <w:rFonts w:ascii="宋体" w:hAnsi="宋体" w:cs="宋体"/>
          <w:color w:val="auto"/>
          <w:kern w:val="0"/>
          <w:sz w:val="24"/>
          <w:shd w:val="clear" w:color="auto" w:fill="FFFFFF"/>
        </w:rPr>
      </w:pPr>
      <w:r>
        <w:rPr>
          <w:rFonts w:hint="eastAsia" w:ascii="宋体" w:hAnsi="宋体" w:cs="宋体"/>
          <w:color w:val="auto"/>
          <w:kern w:val="0"/>
          <w:sz w:val="24"/>
          <w:shd w:val="clear" w:color="auto" w:fill="FFFFFF"/>
        </w:rPr>
        <w:t>3.投标文件接收地点：</w:t>
      </w:r>
      <w:r>
        <w:rPr>
          <w:rFonts w:ascii="宋体" w:hAnsi="宋体" w:cs="宋体"/>
          <w:color w:val="auto"/>
          <w:kern w:val="0"/>
          <w:sz w:val="24"/>
          <w:shd w:val="clear" w:color="auto" w:fill="FFFFFF"/>
        </w:rPr>
        <w:t>南京市建邺区云龙山路56号大唐科技大厦A座高区14楼</w:t>
      </w:r>
      <w:r>
        <w:rPr>
          <w:rFonts w:hint="eastAsia" w:ascii="宋体" w:hAnsi="宋体" w:cs="宋体"/>
          <w:color w:val="auto"/>
          <w:kern w:val="0"/>
          <w:sz w:val="24"/>
          <w:shd w:val="clear" w:color="auto" w:fill="FFFFFF"/>
        </w:rPr>
        <w:t>开标一厅</w:t>
      </w:r>
    </w:p>
    <w:p>
      <w:pPr>
        <w:ind w:firstLine="354" w:firstLineChars="147"/>
        <w:rPr>
          <w:rFonts w:ascii="宋体" w:hAnsi="宋体"/>
          <w:b/>
          <w:color w:val="auto"/>
          <w:sz w:val="24"/>
        </w:rPr>
      </w:pPr>
      <w:r>
        <w:rPr>
          <w:rFonts w:hint="eastAsia" w:ascii="宋体" w:hAnsi="宋体"/>
          <w:b/>
          <w:color w:val="auto"/>
          <w:sz w:val="24"/>
        </w:rPr>
        <w:t>六、开标有关信息：</w:t>
      </w:r>
    </w:p>
    <w:p>
      <w:pPr>
        <w:ind w:firstLine="352" w:firstLineChars="147"/>
        <w:rPr>
          <w:rFonts w:ascii="宋体" w:hAnsi="宋体" w:cs="宋体"/>
          <w:color w:val="auto"/>
          <w:kern w:val="0"/>
          <w:sz w:val="24"/>
          <w:shd w:val="clear" w:color="auto" w:fill="FFFFFF"/>
        </w:rPr>
      </w:pPr>
      <w:r>
        <w:rPr>
          <w:rFonts w:ascii="宋体" w:hAnsi="宋体" w:cs="宋体"/>
          <w:color w:val="auto"/>
          <w:kern w:val="0"/>
          <w:sz w:val="24"/>
          <w:shd w:val="clear" w:color="auto" w:fill="FFFFFF"/>
        </w:rPr>
        <w:t>1.</w:t>
      </w:r>
      <w:r>
        <w:rPr>
          <w:rFonts w:hint="eastAsia" w:ascii="宋体" w:hAnsi="宋体" w:cs="宋体"/>
          <w:color w:val="auto"/>
          <w:kern w:val="0"/>
          <w:sz w:val="24"/>
          <w:shd w:val="clear" w:color="auto" w:fill="FFFFFF"/>
        </w:rPr>
        <w:t>开标时间：2023年</w:t>
      </w:r>
      <w:r>
        <w:rPr>
          <w:rFonts w:ascii="宋体" w:hAnsi="宋体" w:cs="宋体"/>
          <w:color w:val="auto"/>
          <w:kern w:val="0"/>
          <w:sz w:val="24"/>
          <w:shd w:val="clear" w:color="auto" w:fill="FFFFFF"/>
        </w:rPr>
        <w:t>0</w:t>
      </w:r>
      <w:r>
        <w:rPr>
          <w:rFonts w:hint="eastAsia" w:ascii="宋体" w:hAnsi="宋体" w:cs="宋体"/>
          <w:color w:val="auto"/>
          <w:kern w:val="0"/>
          <w:sz w:val="24"/>
          <w:shd w:val="clear" w:color="auto" w:fill="FFFFFF"/>
        </w:rPr>
        <w:t>4月19日上午9:30（北京时间），</w:t>
      </w:r>
      <w:r>
        <w:rPr>
          <w:rFonts w:hint="eastAsia" w:ascii="宋体" w:hAnsi="宋体" w:cs="宋体"/>
          <w:color w:val="auto"/>
          <w:kern w:val="0"/>
          <w:sz w:val="24"/>
          <w:shd w:val="clear" w:color="auto" w:fill="FFFFFF"/>
        </w:rPr>
        <w:t>其后所收到的投标文件恕不接受。</w:t>
      </w:r>
    </w:p>
    <w:p>
      <w:pPr>
        <w:ind w:firstLine="352" w:firstLineChars="147"/>
        <w:rPr>
          <w:rFonts w:ascii="宋体" w:hAnsi="宋体" w:cs="宋体"/>
          <w:color w:val="auto"/>
          <w:kern w:val="0"/>
          <w:sz w:val="24"/>
          <w:shd w:val="clear" w:color="auto" w:fill="FFFFFF"/>
        </w:rPr>
      </w:pPr>
      <w:r>
        <w:rPr>
          <w:rFonts w:ascii="宋体" w:hAnsi="宋体" w:cs="宋体"/>
          <w:color w:val="auto"/>
          <w:kern w:val="0"/>
          <w:sz w:val="24"/>
          <w:shd w:val="clear" w:color="auto" w:fill="FFFFFF"/>
        </w:rPr>
        <w:t>2.</w:t>
      </w:r>
      <w:r>
        <w:rPr>
          <w:rFonts w:hint="eastAsia" w:ascii="宋体" w:hAnsi="宋体" w:cs="宋体"/>
          <w:color w:val="auto"/>
          <w:kern w:val="0"/>
          <w:sz w:val="24"/>
          <w:shd w:val="clear" w:color="auto" w:fill="FFFFFF"/>
        </w:rPr>
        <w:t>开标地点：</w:t>
      </w:r>
      <w:r>
        <w:rPr>
          <w:rFonts w:ascii="宋体" w:hAnsi="宋体" w:cs="宋体"/>
          <w:color w:val="auto"/>
          <w:kern w:val="0"/>
          <w:sz w:val="24"/>
          <w:shd w:val="clear" w:color="auto" w:fill="FFFFFF"/>
        </w:rPr>
        <w:t>南京市建邺区云龙山路56号大唐科技大厦A座高区14楼</w:t>
      </w:r>
      <w:r>
        <w:rPr>
          <w:rFonts w:hint="eastAsia" w:ascii="宋体" w:hAnsi="宋体" w:cs="宋体"/>
          <w:color w:val="auto"/>
          <w:kern w:val="0"/>
          <w:sz w:val="24"/>
          <w:shd w:val="clear" w:color="auto" w:fill="FFFFFF"/>
        </w:rPr>
        <w:t>开标一厅</w:t>
      </w:r>
    </w:p>
    <w:p>
      <w:pPr>
        <w:ind w:left="359" w:leftChars="171"/>
        <w:outlineLvl w:val="0"/>
        <w:rPr>
          <w:rFonts w:ascii="宋体" w:hAnsi="宋体"/>
          <w:b/>
          <w:color w:val="auto"/>
          <w:sz w:val="24"/>
        </w:rPr>
      </w:pPr>
      <w:r>
        <w:rPr>
          <w:rFonts w:hint="eastAsia" w:ascii="宋体" w:hAnsi="宋体"/>
          <w:b/>
          <w:color w:val="auto"/>
          <w:sz w:val="24"/>
        </w:rPr>
        <w:t>七、联系方式</w:t>
      </w:r>
    </w:p>
    <w:p>
      <w:pPr>
        <w:ind w:firstLine="360"/>
        <w:jc w:val="left"/>
        <w:rPr>
          <w:rFonts w:ascii="宋体" w:hAnsi="宋体"/>
          <w:color w:val="auto"/>
          <w:sz w:val="24"/>
        </w:rPr>
      </w:pPr>
      <w:r>
        <w:rPr>
          <w:rFonts w:hint="eastAsia" w:ascii="宋体" w:hAnsi="宋体"/>
          <w:color w:val="auto"/>
          <w:sz w:val="24"/>
        </w:rPr>
        <w:t>招标代理机构联系方式</w:t>
      </w:r>
    </w:p>
    <w:p>
      <w:pPr>
        <w:ind w:firstLine="360"/>
        <w:jc w:val="left"/>
        <w:rPr>
          <w:rFonts w:ascii="宋体" w:hAnsi="宋体"/>
          <w:color w:val="auto"/>
          <w:sz w:val="24"/>
        </w:rPr>
      </w:pPr>
      <w:r>
        <w:rPr>
          <w:rFonts w:hint="eastAsia" w:ascii="宋体" w:hAnsi="宋体"/>
          <w:color w:val="auto"/>
          <w:sz w:val="24"/>
        </w:rPr>
        <w:t>联系人：金昕、谢影</w:t>
      </w:r>
    </w:p>
    <w:p>
      <w:pPr>
        <w:ind w:firstLine="360"/>
        <w:jc w:val="left"/>
        <w:rPr>
          <w:rFonts w:ascii="宋体" w:hAnsi="宋体"/>
          <w:color w:val="auto"/>
          <w:sz w:val="24"/>
        </w:rPr>
      </w:pPr>
      <w:r>
        <w:rPr>
          <w:rFonts w:hint="eastAsia" w:ascii="宋体" w:hAnsi="宋体"/>
          <w:color w:val="auto"/>
          <w:sz w:val="24"/>
        </w:rPr>
        <w:t>电话：025-84795965传真：025-84795981</w:t>
      </w:r>
    </w:p>
    <w:p>
      <w:pPr>
        <w:ind w:firstLine="360"/>
        <w:jc w:val="left"/>
        <w:rPr>
          <w:rFonts w:ascii="宋体" w:hAnsi="宋体"/>
          <w:color w:val="auto"/>
          <w:sz w:val="24"/>
        </w:rPr>
      </w:pPr>
      <w:r>
        <w:rPr>
          <w:rFonts w:hint="eastAsia" w:ascii="宋体" w:hAnsi="宋体"/>
          <w:color w:val="auto"/>
          <w:sz w:val="24"/>
        </w:rPr>
        <w:t>地址：</w:t>
      </w:r>
      <w:r>
        <w:rPr>
          <w:rFonts w:ascii="宋体" w:hAnsi="宋体"/>
          <w:color w:val="auto"/>
          <w:sz w:val="24"/>
        </w:rPr>
        <w:t>南京市建邺区云龙山路56号大唐科技大厦A座高区1</w:t>
      </w:r>
      <w:r>
        <w:rPr>
          <w:rFonts w:hint="eastAsia" w:ascii="宋体" w:hAnsi="宋体"/>
          <w:color w:val="auto"/>
          <w:sz w:val="24"/>
        </w:rPr>
        <w:t>5</w:t>
      </w:r>
      <w:r>
        <w:rPr>
          <w:rFonts w:ascii="宋体" w:hAnsi="宋体"/>
          <w:color w:val="auto"/>
          <w:sz w:val="24"/>
        </w:rPr>
        <w:t>楼</w:t>
      </w:r>
      <w:r>
        <w:rPr>
          <w:rFonts w:hint="eastAsia" w:ascii="宋体" w:hAnsi="宋体"/>
          <w:color w:val="auto"/>
          <w:sz w:val="24"/>
        </w:rPr>
        <w:t>　邮编：210019</w:t>
      </w:r>
    </w:p>
    <w:p>
      <w:pPr>
        <w:ind w:firstLine="360"/>
        <w:jc w:val="left"/>
        <w:rPr>
          <w:rFonts w:ascii="宋体" w:hAnsi="宋体"/>
          <w:color w:val="auto"/>
          <w:sz w:val="24"/>
        </w:rPr>
      </w:pPr>
      <w:r>
        <w:rPr>
          <w:rFonts w:hint="eastAsia" w:ascii="宋体" w:hAnsi="宋体"/>
          <w:color w:val="auto"/>
          <w:sz w:val="24"/>
        </w:rPr>
        <w:t>采购人联系方式</w:t>
      </w:r>
    </w:p>
    <w:p>
      <w:pPr>
        <w:ind w:firstLine="360"/>
        <w:jc w:val="left"/>
        <w:rPr>
          <w:rFonts w:ascii="宋体" w:hAnsi="宋体"/>
          <w:color w:val="auto"/>
          <w:sz w:val="24"/>
        </w:rPr>
      </w:pPr>
      <w:r>
        <w:rPr>
          <w:rFonts w:hint="eastAsia" w:ascii="宋体" w:hAnsi="宋体"/>
          <w:color w:val="auto"/>
          <w:sz w:val="24"/>
        </w:rPr>
        <w:t>招标人：江苏省第二中医院</w:t>
      </w:r>
    </w:p>
    <w:p>
      <w:pPr>
        <w:ind w:firstLine="360"/>
        <w:jc w:val="left"/>
        <w:rPr>
          <w:rFonts w:ascii="宋体" w:hAnsi="宋体"/>
          <w:color w:val="auto"/>
          <w:sz w:val="24"/>
        </w:rPr>
      </w:pPr>
      <w:r>
        <w:rPr>
          <w:rFonts w:hint="eastAsia" w:ascii="宋体" w:hAnsi="宋体"/>
          <w:color w:val="auto"/>
          <w:sz w:val="24"/>
        </w:rPr>
        <w:t>地址：</w:t>
      </w:r>
      <w:r>
        <w:rPr>
          <w:rFonts w:ascii="宋体" w:hAnsi="宋体"/>
          <w:color w:val="auto"/>
          <w:sz w:val="24"/>
        </w:rPr>
        <w:t xml:space="preserve"> </w:t>
      </w:r>
      <w:r>
        <w:rPr>
          <w:rFonts w:hint="eastAsia" w:ascii="宋体" w:hAnsi="宋体"/>
          <w:color w:val="auto"/>
          <w:sz w:val="24"/>
        </w:rPr>
        <w:t>江苏省南京市建邺区南湖路23号</w:t>
      </w:r>
    </w:p>
    <w:p>
      <w:pPr>
        <w:ind w:firstLine="360"/>
        <w:jc w:val="left"/>
        <w:rPr>
          <w:rFonts w:ascii="宋体" w:hAnsi="宋体"/>
          <w:color w:val="auto"/>
          <w:sz w:val="24"/>
        </w:rPr>
      </w:pPr>
      <w:r>
        <w:rPr>
          <w:rFonts w:hint="eastAsia" w:ascii="宋体" w:hAnsi="宋体"/>
          <w:color w:val="auto"/>
          <w:sz w:val="24"/>
        </w:rPr>
        <w:t>联系人：</w:t>
      </w:r>
      <w:r>
        <w:rPr>
          <w:rFonts w:ascii="宋体" w:hAnsi="宋体"/>
          <w:color w:val="auto"/>
          <w:sz w:val="24"/>
        </w:rPr>
        <w:t xml:space="preserve"> </w:t>
      </w:r>
      <w:r>
        <w:rPr>
          <w:rFonts w:hint="eastAsia" w:ascii="宋体" w:hAnsi="宋体"/>
          <w:color w:val="auto"/>
          <w:sz w:val="24"/>
        </w:rPr>
        <w:t>苏老师</w:t>
      </w:r>
    </w:p>
    <w:p>
      <w:pPr>
        <w:ind w:firstLine="360"/>
        <w:jc w:val="left"/>
        <w:rPr>
          <w:rFonts w:ascii="宋体" w:hAnsi="宋体"/>
          <w:color w:val="auto"/>
          <w:sz w:val="24"/>
        </w:rPr>
        <w:sectPr>
          <w:footerReference r:id="rId6" w:type="first"/>
          <w:headerReference r:id="rId3" w:type="default"/>
          <w:footerReference r:id="rId4" w:type="default"/>
          <w:footerReference r:id="rId5" w:type="even"/>
          <w:pgSz w:w="11906" w:h="16838"/>
          <w:pgMar w:top="1418" w:right="1134" w:bottom="1418" w:left="1134" w:header="851" w:footer="992" w:gutter="0"/>
          <w:pgNumType w:start="0"/>
          <w:cols w:space="720" w:num="1"/>
          <w:titlePg/>
          <w:docGrid w:type="lines" w:linePitch="312" w:charSpace="0"/>
        </w:sectPr>
      </w:pPr>
      <w:r>
        <w:rPr>
          <w:rFonts w:hint="eastAsia" w:ascii="宋体" w:hAnsi="宋体"/>
          <w:color w:val="auto"/>
          <w:sz w:val="24"/>
        </w:rPr>
        <w:t>联系方式 ：025-83291402</w:t>
      </w:r>
    </w:p>
    <w:p>
      <w:pPr>
        <w:spacing w:line="360" w:lineRule="auto"/>
        <w:ind w:firstLine="360"/>
        <w:jc w:val="center"/>
        <w:rPr>
          <w:rFonts w:ascii="宋体" w:hAnsi="宋体"/>
          <w:b/>
          <w:color w:val="auto"/>
          <w:sz w:val="32"/>
          <w:szCs w:val="32"/>
        </w:rPr>
      </w:pPr>
      <w:r>
        <w:rPr>
          <w:rFonts w:hint="eastAsia" w:ascii="宋体" w:hAnsi="宋体"/>
          <w:b/>
          <w:color w:val="auto"/>
          <w:sz w:val="32"/>
          <w:szCs w:val="32"/>
        </w:rPr>
        <w:t>第二章 投标人须知</w:t>
      </w:r>
    </w:p>
    <w:p>
      <w:pPr>
        <w:pStyle w:val="4"/>
        <w:spacing w:before="156" w:after="156" w:line="400" w:lineRule="exact"/>
        <w:jc w:val="center"/>
        <w:rPr>
          <w:rFonts w:ascii="宋体" w:hAnsi="宋体"/>
          <w:color w:val="auto"/>
          <w:sz w:val="24"/>
          <w:szCs w:val="24"/>
        </w:rPr>
      </w:pPr>
      <w:bookmarkStart w:id="6" w:name="_Toc184635070"/>
      <w:r>
        <w:rPr>
          <w:rFonts w:hint="eastAsia" w:ascii="宋体" w:hAnsi="宋体"/>
          <w:color w:val="auto"/>
          <w:sz w:val="24"/>
          <w:szCs w:val="24"/>
        </w:rPr>
        <w:t>投标人须知前附表</w:t>
      </w:r>
      <w:bookmarkEnd w:id="6"/>
    </w:p>
    <w:tbl>
      <w:tblPr>
        <w:tblStyle w:val="47"/>
        <w:tblW w:w="9356" w:type="dxa"/>
        <w:tblInd w:w="10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93"/>
        <w:gridCol w:w="1701"/>
        <w:gridCol w:w="666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20" w:hRule="atLeast"/>
        </w:trPr>
        <w:tc>
          <w:tcPr>
            <w:tcW w:w="993" w:type="dxa"/>
            <w:vAlign w:val="center"/>
          </w:tcPr>
          <w:p>
            <w:pPr>
              <w:spacing w:before="156" w:after="156"/>
              <w:jc w:val="center"/>
              <w:rPr>
                <w:rFonts w:asciiTheme="minorEastAsia" w:hAnsiTheme="minorEastAsia" w:eastAsiaTheme="minorEastAsia"/>
                <w:b/>
                <w:color w:val="auto"/>
                <w:sz w:val="24"/>
              </w:rPr>
            </w:pPr>
            <w:bookmarkStart w:id="7" w:name="_Toc184635071"/>
            <w:r>
              <w:rPr>
                <w:rFonts w:hint="eastAsia" w:asciiTheme="minorEastAsia" w:hAnsiTheme="minorEastAsia" w:eastAsiaTheme="minorEastAsia"/>
                <w:b/>
                <w:color w:val="auto"/>
                <w:sz w:val="24"/>
              </w:rPr>
              <w:t>条款号</w:t>
            </w:r>
          </w:p>
        </w:tc>
        <w:tc>
          <w:tcPr>
            <w:tcW w:w="1701" w:type="dxa"/>
            <w:vAlign w:val="center"/>
          </w:tcPr>
          <w:p>
            <w:pPr>
              <w:spacing w:before="156" w:after="156"/>
              <w:jc w:val="center"/>
              <w:rPr>
                <w:rFonts w:asciiTheme="minorEastAsia" w:hAnsiTheme="minorEastAsia" w:eastAsiaTheme="minorEastAsia"/>
                <w:b/>
                <w:color w:val="auto"/>
                <w:sz w:val="24"/>
              </w:rPr>
            </w:pPr>
            <w:r>
              <w:rPr>
                <w:rFonts w:hint="eastAsia" w:asciiTheme="minorEastAsia" w:hAnsiTheme="minorEastAsia" w:eastAsiaTheme="minorEastAsia"/>
                <w:b/>
                <w:color w:val="auto"/>
                <w:sz w:val="24"/>
              </w:rPr>
              <w:t>条 款 名 称</w:t>
            </w:r>
          </w:p>
        </w:tc>
        <w:tc>
          <w:tcPr>
            <w:tcW w:w="6662" w:type="dxa"/>
            <w:vAlign w:val="center"/>
          </w:tcPr>
          <w:p>
            <w:pPr>
              <w:spacing w:before="156" w:after="156"/>
              <w:jc w:val="center"/>
              <w:rPr>
                <w:rFonts w:asciiTheme="minorEastAsia" w:hAnsiTheme="minorEastAsia" w:eastAsiaTheme="minorEastAsia"/>
                <w:b/>
                <w:color w:val="auto"/>
                <w:sz w:val="24"/>
              </w:rPr>
            </w:pPr>
            <w:r>
              <w:rPr>
                <w:rFonts w:hint="eastAsia" w:asciiTheme="minorEastAsia" w:hAnsiTheme="minorEastAsia" w:eastAsiaTheme="minorEastAsia"/>
                <w:b/>
                <w:color w:val="auto"/>
                <w:sz w:val="24"/>
              </w:rPr>
              <w:t>编 列 内 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993" w:type="dxa"/>
            <w:vAlign w:val="center"/>
          </w:tcPr>
          <w:p>
            <w:pPr>
              <w:spacing w:before="156" w:after="156"/>
              <w:jc w:val="center"/>
              <w:rPr>
                <w:rFonts w:asciiTheme="minorEastAsia" w:hAnsiTheme="minorEastAsia" w:eastAsiaTheme="minorEastAsia"/>
                <w:color w:val="auto"/>
                <w:sz w:val="24"/>
              </w:rPr>
            </w:pPr>
            <w:r>
              <w:rPr>
                <w:rFonts w:hint="eastAsia" w:asciiTheme="minorEastAsia" w:hAnsiTheme="minorEastAsia" w:eastAsiaTheme="minorEastAsia"/>
                <w:color w:val="auto"/>
                <w:sz w:val="24"/>
              </w:rPr>
              <w:t>1.1.2</w:t>
            </w:r>
          </w:p>
        </w:tc>
        <w:tc>
          <w:tcPr>
            <w:tcW w:w="1701" w:type="dxa"/>
            <w:vAlign w:val="center"/>
          </w:tcPr>
          <w:p>
            <w:pPr>
              <w:jc w:val="center"/>
              <w:rPr>
                <w:rFonts w:asciiTheme="minorEastAsia" w:hAnsiTheme="minorEastAsia" w:eastAsiaTheme="minorEastAsia"/>
                <w:color w:val="auto"/>
                <w:sz w:val="24"/>
              </w:rPr>
            </w:pPr>
            <w:r>
              <w:rPr>
                <w:rFonts w:hint="eastAsia" w:asciiTheme="minorEastAsia" w:hAnsiTheme="minorEastAsia" w:eastAsiaTheme="minorEastAsia"/>
                <w:color w:val="auto"/>
                <w:sz w:val="24"/>
              </w:rPr>
              <w:t>招标人</w:t>
            </w:r>
          </w:p>
        </w:tc>
        <w:tc>
          <w:tcPr>
            <w:tcW w:w="6662" w:type="dxa"/>
            <w:vAlign w:val="center"/>
          </w:tcPr>
          <w:p>
            <w:pPr>
              <w:rPr>
                <w:rFonts w:asciiTheme="minorEastAsia" w:hAnsiTheme="minorEastAsia" w:eastAsiaTheme="minorEastAsia"/>
                <w:color w:val="auto"/>
                <w:sz w:val="24"/>
              </w:rPr>
            </w:pPr>
            <w:r>
              <w:rPr>
                <w:rFonts w:hint="eastAsia" w:asciiTheme="minorEastAsia" w:hAnsiTheme="minorEastAsia" w:eastAsiaTheme="minorEastAsia"/>
                <w:color w:val="auto"/>
                <w:sz w:val="24"/>
              </w:rPr>
              <w:t>招标人：江苏省第二中医院</w:t>
            </w:r>
          </w:p>
          <w:p>
            <w:pPr>
              <w:rPr>
                <w:rFonts w:asciiTheme="minorEastAsia" w:hAnsiTheme="minorEastAsia" w:eastAsiaTheme="minorEastAsia"/>
                <w:color w:val="auto"/>
                <w:sz w:val="24"/>
              </w:rPr>
            </w:pPr>
            <w:r>
              <w:rPr>
                <w:rFonts w:hint="eastAsia" w:asciiTheme="minorEastAsia" w:hAnsiTheme="minorEastAsia" w:eastAsiaTheme="minorEastAsia"/>
                <w:color w:val="auto"/>
                <w:sz w:val="24"/>
              </w:rPr>
              <w:t>地址： 江苏省南京市建邺区南湖路23号</w:t>
            </w:r>
          </w:p>
          <w:p>
            <w:pPr>
              <w:rPr>
                <w:rFonts w:asciiTheme="minorEastAsia" w:hAnsiTheme="minorEastAsia" w:eastAsiaTheme="minorEastAsia"/>
                <w:color w:val="auto"/>
                <w:sz w:val="24"/>
              </w:rPr>
            </w:pPr>
            <w:r>
              <w:rPr>
                <w:rFonts w:hint="eastAsia" w:asciiTheme="minorEastAsia" w:hAnsiTheme="minorEastAsia" w:eastAsiaTheme="minorEastAsia"/>
                <w:color w:val="auto"/>
                <w:sz w:val="24"/>
              </w:rPr>
              <w:t>联系人： 苏老师</w:t>
            </w:r>
          </w:p>
          <w:p>
            <w:pPr>
              <w:jc w:val="left"/>
              <w:rPr>
                <w:rFonts w:asciiTheme="minorEastAsia" w:hAnsiTheme="minorEastAsia" w:eastAsiaTheme="minorEastAsia"/>
                <w:color w:val="auto"/>
                <w:sz w:val="24"/>
              </w:rPr>
            </w:pPr>
            <w:r>
              <w:rPr>
                <w:rFonts w:hint="eastAsia" w:asciiTheme="minorEastAsia" w:hAnsiTheme="minorEastAsia" w:eastAsiaTheme="minorEastAsia"/>
                <w:color w:val="auto"/>
                <w:sz w:val="24"/>
              </w:rPr>
              <w:t>联系方式 ：025-83291402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993" w:type="dxa"/>
            <w:vAlign w:val="center"/>
          </w:tcPr>
          <w:p>
            <w:pPr>
              <w:spacing w:before="156" w:after="156"/>
              <w:jc w:val="center"/>
              <w:rPr>
                <w:rFonts w:asciiTheme="minorEastAsia" w:hAnsiTheme="minorEastAsia" w:eastAsiaTheme="minorEastAsia"/>
                <w:color w:val="auto"/>
                <w:sz w:val="24"/>
              </w:rPr>
            </w:pPr>
            <w:r>
              <w:rPr>
                <w:rFonts w:hint="eastAsia" w:asciiTheme="minorEastAsia" w:hAnsiTheme="minorEastAsia" w:eastAsiaTheme="minorEastAsia"/>
                <w:color w:val="auto"/>
                <w:sz w:val="24"/>
              </w:rPr>
              <w:t>1.1.3</w:t>
            </w:r>
          </w:p>
        </w:tc>
        <w:tc>
          <w:tcPr>
            <w:tcW w:w="1701" w:type="dxa"/>
            <w:vAlign w:val="center"/>
          </w:tcPr>
          <w:p>
            <w:pPr>
              <w:jc w:val="center"/>
              <w:rPr>
                <w:rFonts w:asciiTheme="minorEastAsia" w:hAnsiTheme="minorEastAsia" w:eastAsiaTheme="minorEastAsia"/>
                <w:color w:val="auto"/>
                <w:sz w:val="24"/>
              </w:rPr>
            </w:pPr>
            <w:r>
              <w:rPr>
                <w:rFonts w:hint="eastAsia" w:asciiTheme="minorEastAsia" w:hAnsiTheme="minorEastAsia" w:eastAsiaTheme="minorEastAsia"/>
                <w:color w:val="auto"/>
                <w:sz w:val="24"/>
              </w:rPr>
              <w:t>招标代理机构</w:t>
            </w:r>
          </w:p>
        </w:tc>
        <w:tc>
          <w:tcPr>
            <w:tcW w:w="6662" w:type="dxa"/>
            <w:vAlign w:val="center"/>
          </w:tcPr>
          <w:p>
            <w:pPr>
              <w:rPr>
                <w:rFonts w:asciiTheme="minorEastAsia" w:hAnsiTheme="minorEastAsia" w:eastAsiaTheme="minorEastAsia"/>
                <w:color w:val="auto"/>
                <w:sz w:val="24"/>
              </w:rPr>
            </w:pPr>
            <w:r>
              <w:rPr>
                <w:rFonts w:hint="eastAsia" w:asciiTheme="minorEastAsia" w:hAnsiTheme="minorEastAsia" w:eastAsiaTheme="minorEastAsia"/>
                <w:color w:val="auto"/>
                <w:sz w:val="24"/>
              </w:rPr>
              <w:t>招标代理机构：江苏海外集团国际工程咨询有限公司</w:t>
            </w:r>
          </w:p>
          <w:p>
            <w:pPr>
              <w:rPr>
                <w:rFonts w:asciiTheme="minorEastAsia" w:hAnsiTheme="minorEastAsia" w:eastAsiaTheme="minorEastAsia"/>
                <w:color w:val="auto"/>
                <w:sz w:val="24"/>
              </w:rPr>
            </w:pPr>
            <w:r>
              <w:rPr>
                <w:rFonts w:hint="eastAsia" w:asciiTheme="minorEastAsia" w:hAnsiTheme="minorEastAsia" w:eastAsiaTheme="minorEastAsia"/>
                <w:color w:val="auto"/>
                <w:sz w:val="24"/>
              </w:rPr>
              <w:t>联系人：金昕 谢影</w:t>
            </w:r>
          </w:p>
          <w:p>
            <w:pPr>
              <w:rPr>
                <w:rFonts w:asciiTheme="minorEastAsia" w:hAnsiTheme="minorEastAsia" w:eastAsiaTheme="minorEastAsia"/>
                <w:color w:val="auto"/>
                <w:sz w:val="24"/>
              </w:rPr>
            </w:pPr>
            <w:r>
              <w:rPr>
                <w:rFonts w:hint="eastAsia" w:asciiTheme="minorEastAsia" w:hAnsiTheme="minorEastAsia" w:eastAsiaTheme="minorEastAsia"/>
                <w:color w:val="auto"/>
                <w:sz w:val="24"/>
              </w:rPr>
              <w:t>电话：025-84795965</w:t>
            </w:r>
          </w:p>
          <w:p>
            <w:pPr>
              <w:rPr>
                <w:rFonts w:asciiTheme="minorEastAsia" w:hAnsiTheme="minorEastAsia" w:eastAsiaTheme="minorEastAsia"/>
                <w:color w:val="auto"/>
                <w:sz w:val="24"/>
              </w:rPr>
            </w:pPr>
            <w:r>
              <w:rPr>
                <w:rFonts w:hint="eastAsia" w:asciiTheme="minorEastAsia" w:hAnsiTheme="minorEastAsia" w:eastAsiaTheme="minorEastAsia"/>
                <w:color w:val="auto"/>
                <w:sz w:val="24"/>
              </w:rPr>
              <w:t>地址：南京市建邺区云龙山路56号大唐科技大厦A座第1</w:t>
            </w:r>
            <w:r>
              <w:rPr>
                <w:rFonts w:asciiTheme="minorEastAsia" w:hAnsiTheme="minorEastAsia" w:eastAsiaTheme="minorEastAsia"/>
                <w:color w:val="auto"/>
                <w:sz w:val="24"/>
              </w:rPr>
              <w:t>5</w:t>
            </w:r>
            <w:r>
              <w:rPr>
                <w:rFonts w:hint="eastAsia" w:asciiTheme="minorEastAsia" w:hAnsiTheme="minorEastAsia" w:eastAsiaTheme="minorEastAsia"/>
                <w:color w:val="auto"/>
                <w:sz w:val="24"/>
              </w:rPr>
              <w:t>层</w:t>
            </w:r>
          </w:p>
          <w:p>
            <w:pPr>
              <w:rPr>
                <w:rFonts w:asciiTheme="minorEastAsia" w:hAnsiTheme="minorEastAsia" w:eastAsiaTheme="minorEastAsia"/>
                <w:color w:val="auto"/>
                <w:sz w:val="24"/>
              </w:rPr>
            </w:pPr>
            <w:r>
              <w:rPr>
                <w:rFonts w:hint="eastAsia" w:asciiTheme="minorEastAsia" w:hAnsiTheme="minorEastAsia" w:eastAsiaTheme="minorEastAsia"/>
                <w:color w:val="auto"/>
                <w:sz w:val="24"/>
              </w:rPr>
              <w:t>邮编：210019</w:t>
            </w:r>
          </w:p>
          <w:p>
            <w:pPr>
              <w:rPr>
                <w:rFonts w:asciiTheme="minorEastAsia" w:hAnsiTheme="minorEastAsia" w:eastAsiaTheme="minorEastAsia"/>
                <w:color w:val="auto"/>
                <w:sz w:val="24"/>
              </w:rPr>
            </w:pPr>
            <w:r>
              <w:rPr>
                <w:rFonts w:hint="eastAsia" w:asciiTheme="minorEastAsia" w:hAnsiTheme="minorEastAsia" w:eastAsiaTheme="minorEastAsia"/>
                <w:color w:val="auto"/>
                <w:sz w:val="24"/>
              </w:rPr>
              <w:t>邮箱：</w:t>
            </w:r>
            <w:r>
              <w:rPr>
                <w:rFonts w:asciiTheme="minorEastAsia" w:hAnsiTheme="minorEastAsia" w:eastAsiaTheme="minorEastAsia"/>
                <w:color w:val="auto"/>
                <w:sz w:val="24"/>
              </w:rPr>
              <w:t>29624360@QQ.COM</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993" w:type="dxa"/>
            <w:vAlign w:val="center"/>
          </w:tcPr>
          <w:p>
            <w:pPr>
              <w:spacing w:before="156" w:after="156"/>
              <w:jc w:val="center"/>
              <w:rPr>
                <w:rFonts w:asciiTheme="minorEastAsia" w:hAnsiTheme="minorEastAsia" w:eastAsiaTheme="minorEastAsia"/>
                <w:color w:val="auto"/>
                <w:sz w:val="24"/>
              </w:rPr>
            </w:pPr>
            <w:r>
              <w:rPr>
                <w:rFonts w:hint="eastAsia" w:asciiTheme="minorEastAsia" w:hAnsiTheme="minorEastAsia" w:eastAsiaTheme="minorEastAsia"/>
                <w:color w:val="auto"/>
                <w:sz w:val="24"/>
              </w:rPr>
              <w:t>1.1.4</w:t>
            </w:r>
          </w:p>
        </w:tc>
        <w:tc>
          <w:tcPr>
            <w:tcW w:w="1701" w:type="dxa"/>
            <w:vAlign w:val="center"/>
          </w:tcPr>
          <w:p>
            <w:pPr>
              <w:jc w:val="center"/>
              <w:rPr>
                <w:rFonts w:asciiTheme="minorEastAsia" w:hAnsiTheme="minorEastAsia" w:eastAsiaTheme="minorEastAsia"/>
                <w:color w:val="auto"/>
                <w:sz w:val="24"/>
              </w:rPr>
            </w:pPr>
            <w:r>
              <w:rPr>
                <w:rFonts w:hint="eastAsia" w:asciiTheme="minorEastAsia" w:hAnsiTheme="minorEastAsia" w:eastAsiaTheme="minorEastAsia"/>
                <w:color w:val="auto"/>
                <w:sz w:val="24"/>
              </w:rPr>
              <w:t>项目名称</w:t>
            </w:r>
          </w:p>
        </w:tc>
        <w:tc>
          <w:tcPr>
            <w:tcW w:w="6662" w:type="dxa"/>
            <w:vAlign w:val="center"/>
          </w:tcPr>
          <w:p>
            <w:pPr>
              <w:jc w:val="left"/>
              <w:rPr>
                <w:rFonts w:asciiTheme="minorEastAsia" w:hAnsiTheme="minorEastAsia" w:eastAsiaTheme="minorEastAsia"/>
                <w:color w:val="auto"/>
                <w:sz w:val="24"/>
              </w:rPr>
            </w:pPr>
            <w:r>
              <w:rPr>
                <w:rFonts w:hint="eastAsia" w:asciiTheme="minorEastAsia" w:hAnsiTheme="minorEastAsia" w:eastAsiaTheme="minorEastAsia"/>
                <w:color w:val="auto"/>
                <w:sz w:val="24"/>
              </w:rPr>
              <w:t>光子嫩肤仪、皮秒激光治疗仪、射频治疗仪采购项目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993" w:type="dxa"/>
            <w:vAlign w:val="center"/>
          </w:tcPr>
          <w:p>
            <w:pPr>
              <w:spacing w:before="156" w:after="156"/>
              <w:jc w:val="center"/>
              <w:rPr>
                <w:rFonts w:asciiTheme="minorEastAsia" w:hAnsiTheme="minorEastAsia" w:eastAsiaTheme="minorEastAsia"/>
                <w:color w:val="auto"/>
                <w:sz w:val="24"/>
              </w:rPr>
            </w:pPr>
            <w:r>
              <w:rPr>
                <w:rFonts w:hint="eastAsia" w:asciiTheme="minorEastAsia" w:hAnsiTheme="minorEastAsia" w:eastAsiaTheme="minorEastAsia"/>
                <w:color w:val="auto"/>
                <w:sz w:val="24"/>
              </w:rPr>
              <w:t>1.1.5</w:t>
            </w:r>
          </w:p>
        </w:tc>
        <w:tc>
          <w:tcPr>
            <w:tcW w:w="1701" w:type="dxa"/>
            <w:vAlign w:val="center"/>
          </w:tcPr>
          <w:p>
            <w:pPr>
              <w:jc w:val="center"/>
              <w:rPr>
                <w:rFonts w:asciiTheme="minorEastAsia" w:hAnsiTheme="minorEastAsia" w:eastAsiaTheme="minorEastAsia"/>
                <w:color w:val="auto"/>
                <w:sz w:val="24"/>
              </w:rPr>
            </w:pPr>
            <w:r>
              <w:rPr>
                <w:rFonts w:hint="eastAsia" w:asciiTheme="minorEastAsia" w:hAnsiTheme="minorEastAsia" w:eastAsiaTheme="minorEastAsia"/>
                <w:color w:val="auto"/>
                <w:sz w:val="24"/>
              </w:rPr>
              <w:t>项目地点</w:t>
            </w:r>
          </w:p>
        </w:tc>
        <w:tc>
          <w:tcPr>
            <w:tcW w:w="6662" w:type="dxa"/>
            <w:vAlign w:val="center"/>
          </w:tcPr>
          <w:p>
            <w:pPr>
              <w:jc w:val="left"/>
              <w:rPr>
                <w:rFonts w:asciiTheme="minorEastAsia" w:hAnsiTheme="minorEastAsia" w:eastAsiaTheme="minorEastAsia"/>
                <w:color w:val="auto"/>
                <w:sz w:val="24"/>
              </w:rPr>
            </w:pPr>
            <w:r>
              <w:rPr>
                <w:rFonts w:hint="eastAsia" w:asciiTheme="minorEastAsia" w:hAnsiTheme="minorEastAsia" w:eastAsiaTheme="minorEastAsia"/>
                <w:color w:val="auto"/>
                <w:sz w:val="24"/>
              </w:rPr>
              <w:t>江苏省第二中医院</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20" w:hRule="atLeast"/>
        </w:trPr>
        <w:tc>
          <w:tcPr>
            <w:tcW w:w="993" w:type="dxa"/>
            <w:vAlign w:val="center"/>
          </w:tcPr>
          <w:p>
            <w:pPr>
              <w:spacing w:before="156" w:after="156"/>
              <w:jc w:val="center"/>
              <w:rPr>
                <w:rFonts w:asciiTheme="minorEastAsia" w:hAnsiTheme="minorEastAsia" w:eastAsiaTheme="minorEastAsia"/>
                <w:color w:val="auto"/>
                <w:sz w:val="24"/>
              </w:rPr>
            </w:pPr>
            <w:r>
              <w:rPr>
                <w:rFonts w:hint="eastAsia" w:asciiTheme="minorEastAsia" w:hAnsiTheme="minorEastAsia" w:eastAsiaTheme="minorEastAsia"/>
                <w:color w:val="auto"/>
                <w:sz w:val="24"/>
              </w:rPr>
              <w:t>1.2.1</w:t>
            </w:r>
          </w:p>
        </w:tc>
        <w:tc>
          <w:tcPr>
            <w:tcW w:w="1701" w:type="dxa"/>
            <w:vAlign w:val="center"/>
          </w:tcPr>
          <w:p>
            <w:pPr>
              <w:jc w:val="center"/>
              <w:rPr>
                <w:rFonts w:asciiTheme="minorEastAsia" w:hAnsiTheme="minorEastAsia" w:eastAsiaTheme="minorEastAsia"/>
                <w:color w:val="auto"/>
                <w:sz w:val="24"/>
              </w:rPr>
            </w:pPr>
            <w:r>
              <w:rPr>
                <w:rFonts w:hint="eastAsia" w:asciiTheme="minorEastAsia" w:hAnsiTheme="minorEastAsia" w:eastAsiaTheme="minorEastAsia"/>
                <w:color w:val="auto"/>
                <w:sz w:val="24"/>
              </w:rPr>
              <w:t>资金来源</w:t>
            </w:r>
          </w:p>
        </w:tc>
        <w:tc>
          <w:tcPr>
            <w:tcW w:w="6662" w:type="dxa"/>
            <w:vAlign w:val="center"/>
          </w:tcPr>
          <w:p>
            <w:pPr>
              <w:jc w:val="left"/>
              <w:rPr>
                <w:rFonts w:asciiTheme="minorEastAsia" w:hAnsiTheme="minorEastAsia" w:eastAsiaTheme="minorEastAsia"/>
                <w:color w:val="auto"/>
                <w:sz w:val="24"/>
              </w:rPr>
            </w:pPr>
            <w:r>
              <w:rPr>
                <w:rFonts w:hint="eastAsia" w:asciiTheme="minorEastAsia" w:hAnsiTheme="minorEastAsia" w:eastAsiaTheme="minorEastAsia"/>
                <w:color w:val="auto"/>
                <w:sz w:val="24"/>
              </w:rPr>
              <w:t>自有资金</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993" w:type="dxa"/>
            <w:vAlign w:val="center"/>
          </w:tcPr>
          <w:p>
            <w:pPr>
              <w:spacing w:before="156" w:after="156"/>
              <w:jc w:val="center"/>
              <w:rPr>
                <w:rFonts w:asciiTheme="minorEastAsia" w:hAnsiTheme="minorEastAsia" w:eastAsiaTheme="minorEastAsia"/>
                <w:color w:val="auto"/>
                <w:sz w:val="24"/>
              </w:rPr>
            </w:pPr>
            <w:r>
              <w:rPr>
                <w:rFonts w:hint="eastAsia" w:asciiTheme="minorEastAsia" w:hAnsiTheme="minorEastAsia" w:eastAsiaTheme="minorEastAsia"/>
                <w:color w:val="auto"/>
                <w:sz w:val="24"/>
              </w:rPr>
              <w:t>1.2.2</w:t>
            </w:r>
          </w:p>
        </w:tc>
        <w:tc>
          <w:tcPr>
            <w:tcW w:w="1701" w:type="dxa"/>
            <w:vAlign w:val="center"/>
          </w:tcPr>
          <w:p>
            <w:pPr>
              <w:jc w:val="center"/>
              <w:rPr>
                <w:rFonts w:asciiTheme="minorEastAsia" w:hAnsiTheme="minorEastAsia" w:eastAsiaTheme="minorEastAsia"/>
                <w:color w:val="auto"/>
                <w:sz w:val="24"/>
                <w:shd w:val="pct10" w:color="auto" w:fill="FFFFFF"/>
              </w:rPr>
            </w:pPr>
            <w:r>
              <w:rPr>
                <w:rFonts w:hint="eastAsia" w:asciiTheme="minorEastAsia" w:hAnsiTheme="minorEastAsia" w:eastAsiaTheme="minorEastAsia"/>
                <w:color w:val="auto"/>
                <w:sz w:val="24"/>
                <w:shd w:val="pct10" w:color="auto" w:fill="FFFFFF"/>
              </w:rPr>
              <w:t>出资比例</w:t>
            </w:r>
          </w:p>
        </w:tc>
        <w:tc>
          <w:tcPr>
            <w:tcW w:w="6662" w:type="dxa"/>
            <w:vAlign w:val="center"/>
          </w:tcPr>
          <w:p>
            <w:pPr>
              <w:jc w:val="left"/>
              <w:rPr>
                <w:rFonts w:asciiTheme="minorEastAsia" w:hAnsiTheme="minorEastAsia" w:eastAsiaTheme="minorEastAsia"/>
                <w:color w:val="auto"/>
                <w:sz w:val="24"/>
                <w:shd w:val="pct10" w:color="auto" w:fill="FFFFFF"/>
              </w:rPr>
            </w:pPr>
            <w:r>
              <w:rPr>
                <w:rFonts w:hint="eastAsia" w:asciiTheme="minorEastAsia" w:hAnsiTheme="minorEastAsia" w:eastAsiaTheme="minorEastAsia"/>
                <w:color w:val="auto"/>
                <w:sz w:val="24"/>
                <w:shd w:val="pct10" w:color="auto" w:fill="FFFFFF"/>
              </w:rPr>
              <w:t>100%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993" w:type="dxa"/>
            <w:vAlign w:val="center"/>
          </w:tcPr>
          <w:p>
            <w:pPr>
              <w:spacing w:before="156" w:after="156"/>
              <w:jc w:val="center"/>
              <w:rPr>
                <w:rFonts w:asciiTheme="minorEastAsia" w:hAnsiTheme="minorEastAsia" w:eastAsiaTheme="minorEastAsia"/>
                <w:color w:val="auto"/>
                <w:sz w:val="24"/>
              </w:rPr>
            </w:pPr>
            <w:r>
              <w:rPr>
                <w:rFonts w:hint="eastAsia" w:asciiTheme="minorEastAsia" w:hAnsiTheme="minorEastAsia" w:eastAsiaTheme="minorEastAsia"/>
                <w:color w:val="auto"/>
                <w:sz w:val="24"/>
              </w:rPr>
              <w:t>1.2.3</w:t>
            </w:r>
          </w:p>
        </w:tc>
        <w:tc>
          <w:tcPr>
            <w:tcW w:w="1701" w:type="dxa"/>
            <w:vAlign w:val="center"/>
          </w:tcPr>
          <w:p>
            <w:pPr>
              <w:jc w:val="center"/>
              <w:rPr>
                <w:rFonts w:asciiTheme="minorEastAsia" w:hAnsiTheme="minorEastAsia" w:eastAsiaTheme="minorEastAsia"/>
                <w:color w:val="auto"/>
                <w:sz w:val="24"/>
              </w:rPr>
            </w:pPr>
            <w:r>
              <w:rPr>
                <w:rFonts w:hint="eastAsia" w:asciiTheme="minorEastAsia" w:hAnsiTheme="minorEastAsia" w:eastAsiaTheme="minorEastAsia"/>
                <w:color w:val="auto"/>
                <w:sz w:val="24"/>
              </w:rPr>
              <w:t>资金落实情况</w:t>
            </w:r>
          </w:p>
        </w:tc>
        <w:tc>
          <w:tcPr>
            <w:tcW w:w="6662" w:type="dxa"/>
            <w:vAlign w:val="center"/>
          </w:tcPr>
          <w:p>
            <w:pPr>
              <w:jc w:val="left"/>
              <w:rPr>
                <w:rFonts w:asciiTheme="minorEastAsia" w:hAnsiTheme="minorEastAsia" w:eastAsiaTheme="minorEastAsia"/>
                <w:color w:val="auto"/>
                <w:sz w:val="24"/>
              </w:rPr>
            </w:pPr>
            <w:r>
              <w:rPr>
                <w:rFonts w:hint="eastAsia" w:asciiTheme="minorEastAsia" w:hAnsiTheme="minorEastAsia" w:eastAsiaTheme="minorEastAsia"/>
                <w:color w:val="auto"/>
                <w:sz w:val="24"/>
              </w:rPr>
              <w:t>已落实</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993" w:type="dxa"/>
            <w:vAlign w:val="center"/>
          </w:tcPr>
          <w:p>
            <w:pPr>
              <w:spacing w:before="156" w:after="156"/>
              <w:jc w:val="center"/>
              <w:rPr>
                <w:rFonts w:asciiTheme="minorEastAsia" w:hAnsiTheme="minorEastAsia" w:eastAsiaTheme="minorEastAsia"/>
                <w:color w:val="auto"/>
                <w:sz w:val="24"/>
              </w:rPr>
            </w:pPr>
            <w:r>
              <w:rPr>
                <w:rFonts w:hint="eastAsia" w:asciiTheme="minorEastAsia" w:hAnsiTheme="minorEastAsia" w:eastAsiaTheme="minorEastAsia"/>
                <w:color w:val="auto"/>
                <w:sz w:val="24"/>
              </w:rPr>
              <w:t>1.3.1</w:t>
            </w:r>
          </w:p>
        </w:tc>
        <w:tc>
          <w:tcPr>
            <w:tcW w:w="1701" w:type="dxa"/>
            <w:vAlign w:val="center"/>
          </w:tcPr>
          <w:p>
            <w:pPr>
              <w:jc w:val="center"/>
              <w:rPr>
                <w:rFonts w:asciiTheme="minorEastAsia" w:hAnsiTheme="minorEastAsia" w:eastAsiaTheme="minorEastAsia"/>
                <w:color w:val="auto"/>
                <w:sz w:val="24"/>
              </w:rPr>
            </w:pPr>
            <w:r>
              <w:rPr>
                <w:rFonts w:hint="eastAsia" w:asciiTheme="minorEastAsia" w:hAnsiTheme="minorEastAsia" w:eastAsiaTheme="minorEastAsia"/>
                <w:color w:val="auto"/>
                <w:sz w:val="24"/>
              </w:rPr>
              <w:t>招标范围</w:t>
            </w:r>
          </w:p>
        </w:tc>
        <w:tc>
          <w:tcPr>
            <w:tcW w:w="6662" w:type="dxa"/>
            <w:vAlign w:val="center"/>
          </w:tcPr>
          <w:p>
            <w:pPr>
              <w:jc w:val="left"/>
              <w:rPr>
                <w:rFonts w:asciiTheme="minorEastAsia" w:hAnsiTheme="minorEastAsia" w:eastAsiaTheme="minorEastAsia"/>
                <w:color w:val="auto"/>
                <w:sz w:val="24"/>
              </w:rPr>
            </w:pPr>
            <w:r>
              <w:rPr>
                <w:rFonts w:hint="eastAsia" w:asciiTheme="minorEastAsia" w:hAnsiTheme="minorEastAsia" w:eastAsiaTheme="minorEastAsia"/>
                <w:color w:val="auto"/>
                <w:sz w:val="24"/>
              </w:rPr>
              <w:t>详见第四章</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20" w:hRule="atLeast"/>
        </w:trPr>
        <w:tc>
          <w:tcPr>
            <w:tcW w:w="993" w:type="dxa"/>
            <w:vAlign w:val="center"/>
          </w:tcPr>
          <w:p>
            <w:pPr>
              <w:spacing w:before="156" w:after="156"/>
              <w:jc w:val="center"/>
              <w:rPr>
                <w:rFonts w:asciiTheme="minorEastAsia" w:hAnsiTheme="minorEastAsia" w:eastAsiaTheme="minorEastAsia"/>
                <w:color w:val="auto"/>
                <w:sz w:val="24"/>
              </w:rPr>
            </w:pPr>
            <w:r>
              <w:rPr>
                <w:rFonts w:hint="eastAsia" w:asciiTheme="minorEastAsia" w:hAnsiTheme="minorEastAsia" w:eastAsiaTheme="minorEastAsia"/>
                <w:color w:val="auto"/>
                <w:sz w:val="24"/>
              </w:rPr>
              <w:t>1.3.2</w:t>
            </w:r>
          </w:p>
        </w:tc>
        <w:tc>
          <w:tcPr>
            <w:tcW w:w="1701" w:type="dxa"/>
            <w:vAlign w:val="center"/>
          </w:tcPr>
          <w:p>
            <w:pPr>
              <w:jc w:val="center"/>
              <w:rPr>
                <w:rFonts w:asciiTheme="minorEastAsia" w:hAnsiTheme="minorEastAsia" w:eastAsiaTheme="minorEastAsia"/>
                <w:color w:val="auto"/>
                <w:sz w:val="24"/>
              </w:rPr>
            </w:pPr>
            <w:r>
              <w:rPr>
                <w:rFonts w:hint="eastAsia" w:asciiTheme="minorEastAsia" w:hAnsiTheme="minorEastAsia" w:eastAsiaTheme="minorEastAsia"/>
                <w:color w:val="auto"/>
                <w:sz w:val="24"/>
              </w:rPr>
              <w:t>质量及验收标准</w:t>
            </w:r>
          </w:p>
        </w:tc>
        <w:tc>
          <w:tcPr>
            <w:tcW w:w="6662" w:type="dxa"/>
            <w:vAlign w:val="center"/>
          </w:tcPr>
          <w:p>
            <w:pPr>
              <w:rPr>
                <w:rFonts w:asciiTheme="minorEastAsia" w:hAnsiTheme="minorEastAsia" w:eastAsiaTheme="minorEastAsia"/>
                <w:color w:val="auto"/>
                <w:sz w:val="24"/>
              </w:rPr>
            </w:pPr>
            <w:r>
              <w:rPr>
                <w:rFonts w:hint="eastAsia" w:asciiTheme="minorEastAsia" w:hAnsiTheme="minorEastAsia" w:eastAsiaTheme="minorEastAsia"/>
                <w:color w:val="auto"/>
                <w:sz w:val="24"/>
              </w:rPr>
              <w:t>详见第四章</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993" w:type="dxa"/>
            <w:vAlign w:val="center"/>
          </w:tcPr>
          <w:p>
            <w:pPr>
              <w:spacing w:before="156" w:after="156"/>
              <w:jc w:val="center"/>
              <w:rPr>
                <w:rFonts w:asciiTheme="minorEastAsia" w:hAnsiTheme="minorEastAsia" w:eastAsiaTheme="minorEastAsia"/>
                <w:color w:val="auto"/>
                <w:sz w:val="24"/>
              </w:rPr>
            </w:pPr>
            <w:r>
              <w:rPr>
                <w:rFonts w:hint="eastAsia" w:asciiTheme="minorEastAsia" w:hAnsiTheme="minorEastAsia" w:eastAsiaTheme="minorEastAsia"/>
                <w:color w:val="auto"/>
                <w:sz w:val="24"/>
              </w:rPr>
              <w:t>1.4.1</w:t>
            </w:r>
          </w:p>
        </w:tc>
        <w:tc>
          <w:tcPr>
            <w:tcW w:w="1701" w:type="dxa"/>
            <w:vAlign w:val="center"/>
          </w:tcPr>
          <w:p>
            <w:pPr>
              <w:jc w:val="center"/>
              <w:rPr>
                <w:rFonts w:asciiTheme="minorEastAsia" w:hAnsiTheme="minorEastAsia" w:eastAsiaTheme="minorEastAsia"/>
                <w:color w:val="auto"/>
                <w:sz w:val="24"/>
              </w:rPr>
            </w:pPr>
            <w:r>
              <w:rPr>
                <w:rFonts w:hint="eastAsia" w:asciiTheme="minorEastAsia" w:hAnsiTheme="minorEastAsia" w:eastAsiaTheme="minorEastAsia"/>
                <w:color w:val="auto"/>
                <w:sz w:val="24"/>
              </w:rPr>
              <w:t>供应商资质条件、能力和信誉</w:t>
            </w:r>
          </w:p>
        </w:tc>
        <w:tc>
          <w:tcPr>
            <w:tcW w:w="6662" w:type="dxa"/>
            <w:vAlign w:val="center"/>
          </w:tcPr>
          <w:p>
            <w:pPr>
              <w:rPr>
                <w:rFonts w:asciiTheme="minorEastAsia" w:hAnsiTheme="minorEastAsia" w:eastAsiaTheme="minorEastAsia"/>
                <w:color w:val="auto"/>
                <w:sz w:val="24"/>
              </w:rPr>
            </w:pPr>
            <w:r>
              <w:rPr>
                <w:rFonts w:hint="eastAsia" w:asciiTheme="minorEastAsia" w:hAnsiTheme="minorEastAsia" w:eastAsiaTheme="minorEastAsia"/>
                <w:color w:val="auto"/>
                <w:sz w:val="24"/>
              </w:rPr>
              <w:t>详见招标公告</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993" w:type="dxa"/>
            <w:vAlign w:val="center"/>
          </w:tcPr>
          <w:p>
            <w:pPr>
              <w:spacing w:before="156" w:after="156"/>
              <w:jc w:val="center"/>
              <w:rPr>
                <w:rFonts w:asciiTheme="minorEastAsia" w:hAnsiTheme="minorEastAsia" w:eastAsiaTheme="minorEastAsia"/>
                <w:color w:val="auto"/>
                <w:sz w:val="24"/>
              </w:rPr>
            </w:pPr>
            <w:r>
              <w:rPr>
                <w:rFonts w:hint="eastAsia" w:asciiTheme="minorEastAsia" w:hAnsiTheme="minorEastAsia" w:eastAsiaTheme="minorEastAsia"/>
                <w:color w:val="auto"/>
                <w:sz w:val="24"/>
              </w:rPr>
              <w:t>1.4.2</w:t>
            </w:r>
          </w:p>
        </w:tc>
        <w:tc>
          <w:tcPr>
            <w:tcW w:w="1701" w:type="dxa"/>
            <w:vAlign w:val="center"/>
          </w:tcPr>
          <w:p>
            <w:pPr>
              <w:jc w:val="center"/>
              <w:rPr>
                <w:rFonts w:asciiTheme="minorEastAsia" w:hAnsiTheme="minorEastAsia" w:eastAsiaTheme="minorEastAsia"/>
                <w:color w:val="auto"/>
                <w:sz w:val="24"/>
              </w:rPr>
            </w:pPr>
            <w:r>
              <w:rPr>
                <w:rFonts w:hint="eastAsia" w:asciiTheme="minorEastAsia" w:hAnsiTheme="minorEastAsia" w:eastAsiaTheme="minorEastAsia"/>
                <w:color w:val="auto"/>
                <w:sz w:val="24"/>
              </w:rPr>
              <w:t>是否接受联合体投标</w:t>
            </w:r>
          </w:p>
        </w:tc>
        <w:tc>
          <w:tcPr>
            <w:tcW w:w="6662" w:type="dxa"/>
            <w:vAlign w:val="center"/>
          </w:tcPr>
          <w:p>
            <w:pPr>
              <w:rPr>
                <w:rFonts w:asciiTheme="minorEastAsia" w:hAnsiTheme="minorEastAsia" w:eastAsiaTheme="minorEastAsia"/>
                <w:color w:val="auto"/>
                <w:sz w:val="24"/>
              </w:rPr>
            </w:pPr>
            <w:r>
              <w:rPr>
                <w:rFonts w:hint="eastAsia" w:asciiTheme="minorEastAsia" w:hAnsiTheme="minorEastAsia" w:eastAsiaTheme="minorEastAsia"/>
                <w:color w:val="auto"/>
                <w:sz w:val="24"/>
              </w:rPr>
              <w:t>√不接受</w:t>
            </w:r>
          </w:p>
          <w:p>
            <w:pPr>
              <w:rPr>
                <w:rFonts w:asciiTheme="minorEastAsia" w:hAnsiTheme="minorEastAsia" w:eastAsiaTheme="minorEastAsia"/>
                <w:color w:val="auto"/>
                <w:sz w:val="24"/>
              </w:rPr>
            </w:pPr>
            <w:r>
              <w:rPr>
                <w:rFonts w:hint="eastAsia" w:asciiTheme="minorEastAsia" w:hAnsiTheme="minorEastAsia" w:eastAsiaTheme="minorEastAsia"/>
                <w:color w:val="auto"/>
                <w:sz w:val="24"/>
              </w:rPr>
              <w:t>□接受,应满足下列要求: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993" w:type="dxa"/>
            <w:vAlign w:val="center"/>
          </w:tcPr>
          <w:p>
            <w:pPr>
              <w:spacing w:before="156" w:after="156"/>
              <w:jc w:val="center"/>
              <w:rPr>
                <w:rFonts w:asciiTheme="minorEastAsia" w:hAnsiTheme="minorEastAsia" w:eastAsiaTheme="minorEastAsia"/>
                <w:color w:val="auto"/>
                <w:sz w:val="24"/>
              </w:rPr>
            </w:pPr>
            <w:r>
              <w:rPr>
                <w:rFonts w:hint="eastAsia" w:asciiTheme="minorEastAsia" w:hAnsiTheme="minorEastAsia" w:eastAsiaTheme="minorEastAsia"/>
                <w:color w:val="auto"/>
                <w:sz w:val="24"/>
              </w:rPr>
              <w:t>1.9.1</w:t>
            </w:r>
          </w:p>
        </w:tc>
        <w:tc>
          <w:tcPr>
            <w:tcW w:w="1701" w:type="dxa"/>
            <w:vAlign w:val="center"/>
          </w:tcPr>
          <w:p>
            <w:pPr>
              <w:jc w:val="center"/>
              <w:rPr>
                <w:rFonts w:asciiTheme="minorEastAsia" w:hAnsiTheme="minorEastAsia" w:eastAsiaTheme="minorEastAsia"/>
                <w:color w:val="auto"/>
                <w:sz w:val="24"/>
              </w:rPr>
            </w:pPr>
            <w:r>
              <w:rPr>
                <w:rFonts w:hint="eastAsia" w:asciiTheme="minorEastAsia" w:hAnsiTheme="minorEastAsia" w:eastAsiaTheme="minorEastAsia"/>
                <w:color w:val="auto"/>
                <w:sz w:val="24"/>
              </w:rPr>
              <w:t>踏勘现场</w:t>
            </w:r>
          </w:p>
        </w:tc>
        <w:tc>
          <w:tcPr>
            <w:tcW w:w="6662" w:type="dxa"/>
            <w:vAlign w:val="center"/>
          </w:tcPr>
          <w:p>
            <w:pPr>
              <w:rPr>
                <w:rFonts w:asciiTheme="minorEastAsia" w:hAnsiTheme="minorEastAsia" w:eastAsiaTheme="minorEastAsia"/>
                <w:b/>
                <w:color w:val="auto"/>
                <w:sz w:val="24"/>
              </w:rPr>
            </w:pPr>
            <w:r>
              <w:rPr>
                <w:rFonts w:hint="eastAsia" w:asciiTheme="minorEastAsia" w:hAnsiTheme="minorEastAsia" w:eastAsiaTheme="minorEastAsia"/>
                <w:color w:val="auto"/>
                <w:sz w:val="24"/>
              </w:rPr>
              <w:t>√不组织</w:t>
            </w:r>
          </w:p>
          <w:p>
            <w:pPr>
              <w:rPr>
                <w:rFonts w:asciiTheme="minorEastAsia" w:hAnsiTheme="minorEastAsia" w:eastAsiaTheme="minorEastAsia"/>
                <w:b/>
                <w:color w:val="auto"/>
                <w:sz w:val="24"/>
              </w:rPr>
            </w:pPr>
            <w:r>
              <w:rPr>
                <w:rFonts w:hint="eastAsia" w:asciiTheme="minorEastAsia" w:hAnsiTheme="minorEastAsia" w:eastAsiaTheme="minorEastAsia"/>
                <w:color w:val="auto"/>
                <w:sz w:val="24"/>
              </w:rPr>
              <w:t>□组织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993" w:type="dxa"/>
            <w:vAlign w:val="center"/>
          </w:tcPr>
          <w:p>
            <w:pPr>
              <w:spacing w:before="156" w:after="156"/>
              <w:jc w:val="center"/>
              <w:rPr>
                <w:rFonts w:asciiTheme="minorEastAsia" w:hAnsiTheme="minorEastAsia" w:eastAsiaTheme="minorEastAsia"/>
                <w:color w:val="auto"/>
                <w:sz w:val="24"/>
              </w:rPr>
            </w:pPr>
            <w:r>
              <w:rPr>
                <w:rFonts w:hint="eastAsia" w:asciiTheme="minorEastAsia" w:hAnsiTheme="minorEastAsia" w:eastAsiaTheme="minorEastAsia"/>
                <w:color w:val="auto"/>
                <w:sz w:val="24"/>
              </w:rPr>
              <w:t>1.10.1</w:t>
            </w:r>
          </w:p>
        </w:tc>
        <w:tc>
          <w:tcPr>
            <w:tcW w:w="1701" w:type="dxa"/>
            <w:vAlign w:val="center"/>
          </w:tcPr>
          <w:p>
            <w:pPr>
              <w:jc w:val="center"/>
              <w:rPr>
                <w:rFonts w:asciiTheme="minorEastAsia" w:hAnsiTheme="minorEastAsia" w:eastAsiaTheme="minorEastAsia"/>
                <w:color w:val="auto"/>
                <w:sz w:val="24"/>
              </w:rPr>
            </w:pPr>
            <w:r>
              <w:rPr>
                <w:rFonts w:hint="eastAsia" w:asciiTheme="minorEastAsia" w:hAnsiTheme="minorEastAsia" w:eastAsiaTheme="minorEastAsia"/>
                <w:color w:val="auto"/>
                <w:sz w:val="24"/>
              </w:rPr>
              <w:t>投标预备会</w:t>
            </w:r>
          </w:p>
        </w:tc>
        <w:tc>
          <w:tcPr>
            <w:tcW w:w="6662" w:type="dxa"/>
            <w:vAlign w:val="center"/>
          </w:tcPr>
          <w:p>
            <w:pPr>
              <w:rPr>
                <w:rFonts w:asciiTheme="minorEastAsia" w:hAnsiTheme="minorEastAsia" w:eastAsiaTheme="minorEastAsia"/>
                <w:color w:val="auto"/>
                <w:sz w:val="24"/>
              </w:rPr>
            </w:pPr>
            <w:r>
              <w:rPr>
                <w:rFonts w:hint="eastAsia" w:asciiTheme="minorEastAsia" w:hAnsiTheme="minorEastAsia" w:eastAsiaTheme="minorEastAsia"/>
                <w:color w:val="auto"/>
                <w:sz w:val="24"/>
              </w:rPr>
              <w:t>√不召开</w:t>
            </w:r>
          </w:p>
          <w:p>
            <w:pPr>
              <w:rPr>
                <w:rFonts w:asciiTheme="minorEastAsia" w:hAnsiTheme="minorEastAsia" w:eastAsiaTheme="minorEastAsia"/>
                <w:color w:val="auto"/>
                <w:sz w:val="24"/>
              </w:rPr>
            </w:pPr>
            <w:r>
              <w:rPr>
                <w:rFonts w:hint="eastAsia" w:asciiTheme="minorEastAsia" w:hAnsiTheme="minorEastAsia" w:eastAsiaTheme="minorEastAsia"/>
                <w:color w:val="auto"/>
                <w:sz w:val="24"/>
              </w:rPr>
              <w:t>召开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993" w:type="dxa"/>
            <w:vAlign w:val="center"/>
          </w:tcPr>
          <w:p>
            <w:pPr>
              <w:spacing w:before="156" w:after="156"/>
              <w:jc w:val="center"/>
              <w:rPr>
                <w:rFonts w:asciiTheme="minorEastAsia" w:hAnsiTheme="minorEastAsia" w:eastAsiaTheme="minorEastAsia"/>
                <w:color w:val="auto"/>
                <w:sz w:val="24"/>
              </w:rPr>
            </w:pPr>
            <w:r>
              <w:rPr>
                <w:rFonts w:hint="eastAsia" w:asciiTheme="minorEastAsia" w:hAnsiTheme="minorEastAsia" w:eastAsiaTheme="minorEastAsia"/>
                <w:color w:val="auto"/>
                <w:sz w:val="24"/>
              </w:rPr>
              <w:t>1.11</w:t>
            </w:r>
          </w:p>
        </w:tc>
        <w:tc>
          <w:tcPr>
            <w:tcW w:w="1701" w:type="dxa"/>
            <w:vAlign w:val="center"/>
          </w:tcPr>
          <w:p>
            <w:pPr>
              <w:jc w:val="center"/>
              <w:rPr>
                <w:rFonts w:asciiTheme="minorEastAsia" w:hAnsiTheme="minorEastAsia" w:eastAsiaTheme="minorEastAsia"/>
                <w:color w:val="auto"/>
                <w:sz w:val="24"/>
              </w:rPr>
            </w:pPr>
            <w:r>
              <w:rPr>
                <w:rFonts w:hint="eastAsia" w:asciiTheme="minorEastAsia" w:hAnsiTheme="minorEastAsia" w:eastAsiaTheme="minorEastAsia"/>
                <w:color w:val="auto"/>
                <w:sz w:val="24"/>
              </w:rPr>
              <w:t>分包</w:t>
            </w:r>
          </w:p>
        </w:tc>
        <w:tc>
          <w:tcPr>
            <w:tcW w:w="6662" w:type="dxa"/>
            <w:vAlign w:val="center"/>
          </w:tcPr>
          <w:p>
            <w:pPr>
              <w:rPr>
                <w:rFonts w:asciiTheme="minorEastAsia" w:hAnsiTheme="minorEastAsia" w:eastAsiaTheme="minorEastAsia"/>
                <w:color w:val="auto"/>
                <w:sz w:val="24"/>
              </w:rPr>
            </w:pPr>
            <w:r>
              <w:rPr>
                <w:rFonts w:hint="eastAsia" w:asciiTheme="minorEastAsia" w:hAnsiTheme="minorEastAsia" w:eastAsiaTheme="minorEastAsia"/>
                <w:color w:val="auto"/>
                <w:sz w:val="24"/>
              </w:rPr>
              <w:t>□不允许</w:t>
            </w:r>
          </w:p>
          <w:p>
            <w:pPr>
              <w:rPr>
                <w:rFonts w:asciiTheme="minorEastAsia" w:hAnsiTheme="minorEastAsia" w:eastAsiaTheme="minorEastAsia"/>
                <w:color w:val="auto"/>
                <w:sz w:val="24"/>
              </w:rPr>
            </w:pPr>
            <w:r>
              <w:rPr>
                <w:rFonts w:hint="eastAsia" w:asciiTheme="minorEastAsia" w:hAnsiTheme="minorEastAsia" w:eastAsiaTheme="minorEastAsia"/>
                <w:color w:val="auto"/>
                <w:sz w:val="24"/>
              </w:rPr>
              <w:t>√允许,分包内容要求:</w:t>
            </w:r>
            <w:r>
              <w:rPr>
                <w:rFonts w:hint="eastAsia" w:asciiTheme="minorEastAsia" w:hAnsiTheme="minorEastAsia" w:eastAsiaTheme="minorEastAsia"/>
                <w:b/>
                <w:bCs/>
                <w:color w:val="auto"/>
                <w:sz w:val="24"/>
              </w:rPr>
              <w:t>见招标公告</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20" w:hRule="atLeast"/>
        </w:trPr>
        <w:tc>
          <w:tcPr>
            <w:tcW w:w="993" w:type="dxa"/>
            <w:vAlign w:val="center"/>
          </w:tcPr>
          <w:p>
            <w:pPr>
              <w:spacing w:before="156" w:after="156"/>
              <w:jc w:val="center"/>
              <w:rPr>
                <w:rFonts w:asciiTheme="minorEastAsia" w:hAnsiTheme="minorEastAsia" w:eastAsiaTheme="minorEastAsia"/>
                <w:color w:val="auto"/>
                <w:sz w:val="24"/>
              </w:rPr>
            </w:pPr>
            <w:r>
              <w:rPr>
                <w:rFonts w:hint="eastAsia" w:asciiTheme="minorEastAsia" w:hAnsiTheme="minorEastAsia" w:eastAsiaTheme="minorEastAsia"/>
                <w:color w:val="auto"/>
                <w:sz w:val="24"/>
              </w:rPr>
              <w:t>2.1</w:t>
            </w:r>
          </w:p>
        </w:tc>
        <w:tc>
          <w:tcPr>
            <w:tcW w:w="1701" w:type="dxa"/>
            <w:vAlign w:val="center"/>
          </w:tcPr>
          <w:p>
            <w:pPr>
              <w:jc w:val="center"/>
              <w:rPr>
                <w:rFonts w:asciiTheme="minorEastAsia" w:hAnsiTheme="minorEastAsia" w:eastAsiaTheme="minorEastAsia"/>
                <w:color w:val="auto"/>
                <w:sz w:val="24"/>
              </w:rPr>
            </w:pPr>
            <w:r>
              <w:rPr>
                <w:rFonts w:hint="eastAsia" w:asciiTheme="minorEastAsia" w:hAnsiTheme="minorEastAsia" w:eastAsiaTheme="minorEastAsia"/>
                <w:color w:val="auto"/>
                <w:sz w:val="24"/>
              </w:rPr>
              <w:t>构成招标文件的其他材料</w:t>
            </w:r>
          </w:p>
        </w:tc>
        <w:tc>
          <w:tcPr>
            <w:tcW w:w="6662" w:type="dxa"/>
            <w:vAlign w:val="center"/>
          </w:tcPr>
          <w:p>
            <w:pPr>
              <w:rPr>
                <w:rFonts w:asciiTheme="minorEastAsia" w:hAnsiTheme="minorEastAsia" w:eastAsiaTheme="minorEastAsia"/>
                <w:color w:val="auto"/>
                <w:sz w:val="24"/>
              </w:rPr>
            </w:pPr>
            <w:r>
              <w:rPr>
                <w:rFonts w:hint="eastAsia" w:asciiTheme="minorEastAsia" w:hAnsiTheme="minorEastAsia" w:eastAsiaTheme="minorEastAsia"/>
                <w:color w:val="auto"/>
                <w:sz w:val="24"/>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993" w:type="dxa"/>
            <w:vAlign w:val="center"/>
          </w:tcPr>
          <w:p>
            <w:pPr>
              <w:spacing w:before="156" w:after="156"/>
              <w:jc w:val="center"/>
              <w:rPr>
                <w:rFonts w:asciiTheme="minorEastAsia" w:hAnsiTheme="minorEastAsia" w:eastAsiaTheme="minorEastAsia"/>
                <w:color w:val="auto"/>
                <w:sz w:val="24"/>
              </w:rPr>
            </w:pPr>
            <w:r>
              <w:rPr>
                <w:rFonts w:hint="eastAsia" w:asciiTheme="minorEastAsia" w:hAnsiTheme="minorEastAsia" w:eastAsiaTheme="minorEastAsia"/>
                <w:color w:val="auto"/>
                <w:sz w:val="24"/>
              </w:rPr>
              <w:t>3.1.1</w:t>
            </w:r>
          </w:p>
        </w:tc>
        <w:tc>
          <w:tcPr>
            <w:tcW w:w="1701" w:type="dxa"/>
            <w:vAlign w:val="center"/>
          </w:tcPr>
          <w:p>
            <w:pPr>
              <w:jc w:val="center"/>
              <w:rPr>
                <w:rFonts w:asciiTheme="minorEastAsia" w:hAnsiTheme="minorEastAsia" w:eastAsiaTheme="minorEastAsia"/>
                <w:color w:val="auto"/>
                <w:sz w:val="24"/>
              </w:rPr>
            </w:pPr>
            <w:r>
              <w:rPr>
                <w:rFonts w:hint="eastAsia" w:asciiTheme="minorEastAsia" w:hAnsiTheme="minorEastAsia" w:eastAsiaTheme="minorEastAsia"/>
                <w:color w:val="auto"/>
                <w:sz w:val="24"/>
              </w:rPr>
              <w:t>构成投标文件的其他材料</w:t>
            </w:r>
          </w:p>
        </w:tc>
        <w:tc>
          <w:tcPr>
            <w:tcW w:w="6662" w:type="dxa"/>
            <w:vAlign w:val="center"/>
          </w:tcPr>
          <w:p>
            <w:pPr>
              <w:rPr>
                <w:rFonts w:asciiTheme="minorEastAsia" w:hAnsiTheme="minorEastAsia" w:eastAsiaTheme="minorEastAsia"/>
                <w:color w:val="auto"/>
                <w:sz w:val="24"/>
              </w:rPr>
            </w:pPr>
            <w:r>
              <w:rPr>
                <w:rFonts w:hint="eastAsia" w:asciiTheme="minorEastAsia" w:hAnsiTheme="minorEastAsia" w:eastAsiaTheme="minorEastAsia"/>
                <w:color w:val="auto"/>
                <w:sz w:val="24"/>
              </w:rPr>
              <w:t>无</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993" w:type="dxa"/>
            <w:vAlign w:val="center"/>
          </w:tcPr>
          <w:p>
            <w:pPr>
              <w:spacing w:before="156" w:after="156"/>
              <w:jc w:val="center"/>
              <w:rPr>
                <w:rFonts w:asciiTheme="minorEastAsia" w:hAnsiTheme="minorEastAsia" w:eastAsiaTheme="minorEastAsia"/>
                <w:color w:val="auto"/>
                <w:sz w:val="24"/>
              </w:rPr>
            </w:pPr>
            <w:r>
              <w:rPr>
                <w:rFonts w:hint="eastAsia" w:asciiTheme="minorEastAsia" w:hAnsiTheme="minorEastAsia" w:eastAsiaTheme="minorEastAsia"/>
                <w:color w:val="auto"/>
                <w:sz w:val="24"/>
              </w:rPr>
              <w:t>3.3.1</w:t>
            </w:r>
          </w:p>
        </w:tc>
        <w:tc>
          <w:tcPr>
            <w:tcW w:w="1701" w:type="dxa"/>
            <w:vAlign w:val="center"/>
          </w:tcPr>
          <w:p>
            <w:pPr>
              <w:jc w:val="center"/>
              <w:rPr>
                <w:rFonts w:asciiTheme="minorEastAsia" w:hAnsiTheme="minorEastAsia" w:eastAsiaTheme="minorEastAsia"/>
                <w:color w:val="auto"/>
                <w:sz w:val="24"/>
              </w:rPr>
            </w:pPr>
            <w:r>
              <w:rPr>
                <w:rFonts w:hint="eastAsia" w:asciiTheme="minorEastAsia" w:hAnsiTheme="minorEastAsia" w:eastAsiaTheme="minorEastAsia"/>
                <w:color w:val="auto"/>
                <w:sz w:val="24"/>
              </w:rPr>
              <w:t>投标有效期</w:t>
            </w:r>
          </w:p>
        </w:tc>
        <w:tc>
          <w:tcPr>
            <w:tcW w:w="6662" w:type="dxa"/>
            <w:vAlign w:val="center"/>
          </w:tcPr>
          <w:p>
            <w:pPr>
              <w:rPr>
                <w:rFonts w:asciiTheme="minorEastAsia" w:hAnsiTheme="minorEastAsia" w:eastAsiaTheme="minorEastAsia"/>
                <w:color w:val="auto"/>
                <w:sz w:val="24"/>
              </w:rPr>
            </w:pPr>
            <w:r>
              <w:rPr>
                <w:rFonts w:asciiTheme="minorEastAsia" w:hAnsiTheme="minorEastAsia" w:eastAsiaTheme="minorEastAsia"/>
                <w:color w:val="auto"/>
                <w:sz w:val="24"/>
                <w:u w:val="single"/>
              </w:rPr>
              <w:t>自开标之日起</w:t>
            </w:r>
            <w:r>
              <w:rPr>
                <w:rFonts w:hint="eastAsia" w:asciiTheme="minorEastAsia" w:hAnsiTheme="minorEastAsia" w:eastAsiaTheme="minorEastAsia"/>
                <w:color w:val="auto"/>
                <w:sz w:val="24"/>
                <w:u w:val="single"/>
              </w:rPr>
              <w:t>90</w:t>
            </w:r>
            <w:r>
              <w:rPr>
                <w:rFonts w:asciiTheme="minorEastAsia" w:hAnsiTheme="minorEastAsia" w:eastAsiaTheme="minorEastAsia"/>
                <w:color w:val="auto"/>
                <w:sz w:val="24"/>
                <w:u w:val="single"/>
              </w:rPr>
              <w:t>个日历日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993" w:type="dxa"/>
            <w:vAlign w:val="center"/>
          </w:tcPr>
          <w:p>
            <w:pPr>
              <w:spacing w:before="156" w:after="156"/>
              <w:jc w:val="center"/>
              <w:rPr>
                <w:rFonts w:asciiTheme="minorEastAsia" w:hAnsiTheme="minorEastAsia" w:eastAsiaTheme="minorEastAsia"/>
                <w:color w:val="auto"/>
                <w:sz w:val="24"/>
              </w:rPr>
            </w:pPr>
            <w:r>
              <w:rPr>
                <w:rFonts w:hint="eastAsia" w:asciiTheme="minorEastAsia" w:hAnsiTheme="minorEastAsia" w:eastAsiaTheme="minorEastAsia"/>
                <w:color w:val="auto"/>
                <w:sz w:val="24"/>
              </w:rPr>
              <w:t>3.4.1</w:t>
            </w:r>
          </w:p>
        </w:tc>
        <w:tc>
          <w:tcPr>
            <w:tcW w:w="1701" w:type="dxa"/>
            <w:vAlign w:val="center"/>
          </w:tcPr>
          <w:p>
            <w:pPr>
              <w:jc w:val="center"/>
              <w:rPr>
                <w:rFonts w:asciiTheme="minorEastAsia" w:hAnsiTheme="minorEastAsia" w:eastAsiaTheme="minorEastAsia"/>
                <w:color w:val="auto"/>
                <w:sz w:val="24"/>
              </w:rPr>
            </w:pPr>
            <w:r>
              <w:rPr>
                <w:rFonts w:hint="eastAsia" w:asciiTheme="minorEastAsia" w:hAnsiTheme="minorEastAsia" w:eastAsiaTheme="minorEastAsia"/>
                <w:color w:val="auto"/>
                <w:sz w:val="24"/>
              </w:rPr>
              <w:t>投标保证金</w:t>
            </w:r>
          </w:p>
        </w:tc>
        <w:tc>
          <w:tcPr>
            <w:tcW w:w="6662" w:type="dxa"/>
            <w:vAlign w:val="center"/>
          </w:tcPr>
          <w:p>
            <w:pPr>
              <w:widowControl/>
              <w:jc w:val="left"/>
              <w:rPr>
                <w:rFonts w:asciiTheme="minorEastAsia" w:hAnsiTheme="minorEastAsia" w:eastAsiaTheme="minorEastAsia"/>
                <w:color w:val="auto"/>
                <w:sz w:val="24"/>
              </w:rPr>
            </w:pPr>
            <w:r>
              <w:rPr>
                <w:rFonts w:hint="eastAsia" w:asciiTheme="minorEastAsia" w:hAnsiTheme="minorEastAsia" w:eastAsiaTheme="minorEastAsia"/>
                <w:color w:val="auto"/>
                <w:sz w:val="24"/>
                <w:u w:val="single"/>
              </w:rPr>
              <w:t>本次招标无需缴纳投标保证金</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993" w:type="dxa"/>
            <w:vAlign w:val="center"/>
          </w:tcPr>
          <w:p>
            <w:pPr>
              <w:spacing w:before="156" w:after="156"/>
              <w:jc w:val="center"/>
              <w:rPr>
                <w:rFonts w:asciiTheme="minorEastAsia" w:hAnsiTheme="minorEastAsia" w:eastAsiaTheme="minorEastAsia"/>
                <w:color w:val="auto"/>
                <w:sz w:val="24"/>
              </w:rPr>
            </w:pPr>
            <w:r>
              <w:rPr>
                <w:rFonts w:hint="eastAsia" w:asciiTheme="minorEastAsia" w:hAnsiTheme="minorEastAsia" w:eastAsiaTheme="minorEastAsia"/>
                <w:color w:val="auto"/>
                <w:sz w:val="24"/>
              </w:rPr>
              <w:t>3.6</w:t>
            </w:r>
          </w:p>
        </w:tc>
        <w:tc>
          <w:tcPr>
            <w:tcW w:w="1701" w:type="dxa"/>
            <w:vAlign w:val="center"/>
          </w:tcPr>
          <w:p>
            <w:pPr>
              <w:jc w:val="center"/>
              <w:rPr>
                <w:rFonts w:asciiTheme="minorEastAsia" w:hAnsiTheme="minorEastAsia" w:eastAsiaTheme="minorEastAsia"/>
                <w:color w:val="auto"/>
                <w:sz w:val="24"/>
              </w:rPr>
            </w:pPr>
            <w:r>
              <w:rPr>
                <w:rFonts w:hint="eastAsia" w:asciiTheme="minorEastAsia" w:hAnsiTheme="minorEastAsia" w:eastAsiaTheme="minorEastAsia"/>
                <w:color w:val="auto"/>
                <w:sz w:val="24"/>
              </w:rPr>
              <w:t>是否允许递交备选投标方案</w:t>
            </w:r>
          </w:p>
        </w:tc>
        <w:tc>
          <w:tcPr>
            <w:tcW w:w="6662" w:type="dxa"/>
            <w:vAlign w:val="center"/>
          </w:tcPr>
          <w:p>
            <w:pPr>
              <w:rPr>
                <w:rFonts w:asciiTheme="minorEastAsia" w:hAnsiTheme="minorEastAsia" w:eastAsiaTheme="minorEastAsia"/>
                <w:color w:val="auto"/>
                <w:sz w:val="24"/>
              </w:rPr>
            </w:pPr>
            <w:r>
              <w:rPr>
                <w:rFonts w:hint="eastAsia" w:asciiTheme="minorEastAsia" w:hAnsiTheme="minorEastAsia" w:eastAsiaTheme="minorEastAsia"/>
                <w:color w:val="auto"/>
                <w:sz w:val="24"/>
              </w:rPr>
              <w:t>√不允许       □ 允许</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993" w:type="dxa"/>
            <w:vAlign w:val="center"/>
          </w:tcPr>
          <w:p>
            <w:pPr>
              <w:spacing w:before="156" w:after="156"/>
              <w:jc w:val="center"/>
              <w:rPr>
                <w:rFonts w:asciiTheme="minorEastAsia" w:hAnsiTheme="minorEastAsia" w:eastAsiaTheme="minorEastAsia"/>
                <w:color w:val="auto"/>
                <w:sz w:val="24"/>
              </w:rPr>
            </w:pPr>
            <w:r>
              <w:rPr>
                <w:rFonts w:hint="eastAsia" w:asciiTheme="minorEastAsia" w:hAnsiTheme="minorEastAsia" w:eastAsiaTheme="minorEastAsia"/>
                <w:color w:val="auto"/>
                <w:sz w:val="24"/>
              </w:rPr>
              <w:t>3.7.3</w:t>
            </w:r>
          </w:p>
        </w:tc>
        <w:tc>
          <w:tcPr>
            <w:tcW w:w="1701" w:type="dxa"/>
            <w:vAlign w:val="center"/>
          </w:tcPr>
          <w:p>
            <w:pPr>
              <w:jc w:val="center"/>
              <w:rPr>
                <w:rFonts w:asciiTheme="minorEastAsia" w:hAnsiTheme="minorEastAsia" w:eastAsiaTheme="minorEastAsia"/>
                <w:color w:val="auto"/>
                <w:sz w:val="24"/>
              </w:rPr>
            </w:pPr>
            <w:r>
              <w:rPr>
                <w:rFonts w:hint="eastAsia" w:asciiTheme="minorEastAsia" w:hAnsiTheme="minorEastAsia" w:eastAsiaTheme="minorEastAsia"/>
                <w:color w:val="auto"/>
                <w:sz w:val="24"/>
              </w:rPr>
              <w:t>签字或盖章要求</w:t>
            </w:r>
          </w:p>
        </w:tc>
        <w:tc>
          <w:tcPr>
            <w:tcW w:w="6662" w:type="dxa"/>
            <w:vAlign w:val="center"/>
          </w:tcPr>
          <w:p>
            <w:pPr>
              <w:pStyle w:val="204"/>
              <w:ind w:firstLine="0" w:firstLineChars="0"/>
              <w:rPr>
                <w:rFonts w:asciiTheme="minorEastAsia" w:hAnsiTheme="minorEastAsia" w:eastAsiaTheme="minorEastAsia"/>
                <w:color w:val="auto"/>
                <w:sz w:val="24"/>
              </w:rPr>
            </w:pPr>
            <w:r>
              <w:rPr>
                <w:rFonts w:hint="eastAsia" w:asciiTheme="minorEastAsia" w:hAnsiTheme="minorEastAsia" w:eastAsiaTheme="minorEastAsia"/>
                <w:color w:val="auto"/>
                <w:sz w:val="24"/>
              </w:rPr>
              <w:t>√无特殊要求</w:t>
            </w:r>
          </w:p>
          <w:p>
            <w:pPr>
              <w:pStyle w:val="204"/>
              <w:ind w:firstLine="0" w:firstLineChars="0"/>
              <w:rPr>
                <w:rFonts w:asciiTheme="minorEastAsia" w:hAnsiTheme="minorEastAsia" w:eastAsiaTheme="minorEastAsia"/>
                <w:color w:val="auto"/>
                <w:sz w:val="24"/>
              </w:rPr>
            </w:pPr>
            <w:r>
              <w:rPr>
                <w:rFonts w:hint="eastAsia" w:asciiTheme="minorEastAsia" w:hAnsiTheme="minorEastAsia" w:eastAsiaTheme="minorEastAsia"/>
                <w:color w:val="auto"/>
                <w:sz w:val="24"/>
              </w:rPr>
              <w:t>□特殊要求：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993" w:type="dxa"/>
            <w:vAlign w:val="center"/>
          </w:tcPr>
          <w:p>
            <w:pPr>
              <w:spacing w:before="156" w:after="156"/>
              <w:jc w:val="center"/>
              <w:rPr>
                <w:rFonts w:asciiTheme="minorEastAsia" w:hAnsiTheme="minorEastAsia" w:eastAsiaTheme="minorEastAsia"/>
                <w:color w:val="auto"/>
                <w:sz w:val="24"/>
              </w:rPr>
            </w:pPr>
            <w:r>
              <w:rPr>
                <w:rFonts w:hint="eastAsia" w:asciiTheme="minorEastAsia" w:hAnsiTheme="minorEastAsia" w:eastAsiaTheme="minorEastAsia"/>
                <w:color w:val="auto"/>
                <w:sz w:val="24"/>
              </w:rPr>
              <w:t>3.7.4</w:t>
            </w:r>
          </w:p>
        </w:tc>
        <w:tc>
          <w:tcPr>
            <w:tcW w:w="1701" w:type="dxa"/>
            <w:vAlign w:val="center"/>
          </w:tcPr>
          <w:p>
            <w:pPr>
              <w:jc w:val="center"/>
              <w:rPr>
                <w:rFonts w:asciiTheme="minorEastAsia" w:hAnsiTheme="minorEastAsia" w:eastAsiaTheme="minorEastAsia"/>
                <w:color w:val="auto"/>
                <w:sz w:val="24"/>
              </w:rPr>
            </w:pPr>
            <w:r>
              <w:rPr>
                <w:rFonts w:hint="eastAsia" w:asciiTheme="minorEastAsia" w:hAnsiTheme="minorEastAsia" w:eastAsiaTheme="minorEastAsia"/>
                <w:color w:val="auto"/>
                <w:sz w:val="24"/>
              </w:rPr>
              <w:t>投标文件份数</w:t>
            </w:r>
          </w:p>
        </w:tc>
        <w:tc>
          <w:tcPr>
            <w:tcW w:w="6662" w:type="dxa"/>
            <w:vAlign w:val="center"/>
          </w:tcPr>
          <w:p>
            <w:pPr>
              <w:rPr>
                <w:rFonts w:asciiTheme="minorEastAsia" w:hAnsiTheme="minorEastAsia" w:eastAsiaTheme="minorEastAsia"/>
                <w:color w:val="auto"/>
                <w:sz w:val="24"/>
              </w:rPr>
            </w:pPr>
            <w:r>
              <w:rPr>
                <w:rFonts w:hint="eastAsia" w:asciiTheme="minorEastAsia" w:hAnsiTheme="minorEastAsia" w:eastAsiaTheme="minorEastAsia"/>
                <w:color w:val="auto"/>
                <w:sz w:val="24"/>
              </w:rPr>
              <w:t>投标文件正本</w:t>
            </w:r>
            <w:r>
              <w:rPr>
                <w:rFonts w:hint="eastAsia" w:asciiTheme="minorEastAsia" w:hAnsiTheme="minorEastAsia" w:eastAsiaTheme="minorEastAsia"/>
                <w:color w:val="auto"/>
                <w:sz w:val="24"/>
                <w:u w:val="single"/>
              </w:rPr>
              <w:t xml:space="preserve"> 1</w:t>
            </w:r>
            <w:r>
              <w:rPr>
                <w:rFonts w:hint="eastAsia" w:asciiTheme="minorEastAsia" w:hAnsiTheme="minorEastAsia" w:eastAsiaTheme="minorEastAsia"/>
                <w:color w:val="auto"/>
                <w:sz w:val="24"/>
              </w:rPr>
              <w:t>份，副本</w:t>
            </w:r>
            <w:r>
              <w:rPr>
                <w:rFonts w:asciiTheme="minorEastAsia" w:hAnsiTheme="minorEastAsia" w:eastAsiaTheme="minorEastAsia"/>
                <w:color w:val="auto"/>
                <w:sz w:val="24"/>
                <w:u w:val="single"/>
              </w:rPr>
              <w:t>4</w:t>
            </w:r>
            <w:r>
              <w:rPr>
                <w:rFonts w:hint="eastAsia" w:asciiTheme="minorEastAsia" w:hAnsiTheme="minorEastAsia" w:eastAsiaTheme="minorEastAsia"/>
                <w:color w:val="auto"/>
                <w:sz w:val="24"/>
              </w:rPr>
              <w:t>份，电子版</w:t>
            </w:r>
            <w:r>
              <w:rPr>
                <w:rFonts w:hint="eastAsia" w:asciiTheme="minorEastAsia" w:hAnsiTheme="minorEastAsia" w:eastAsiaTheme="minorEastAsia"/>
                <w:color w:val="auto"/>
                <w:sz w:val="24"/>
                <w:u w:val="single"/>
              </w:rPr>
              <w:t xml:space="preserve"> 1 </w:t>
            </w:r>
            <w:r>
              <w:rPr>
                <w:rFonts w:hint="eastAsia" w:asciiTheme="minorEastAsia" w:hAnsiTheme="minorEastAsia" w:eastAsiaTheme="minorEastAsia"/>
                <w:color w:val="auto"/>
                <w:sz w:val="24"/>
              </w:rPr>
              <w:t xml:space="preserve">份。 </w:t>
            </w:r>
          </w:p>
          <w:p>
            <w:pPr>
              <w:rPr>
                <w:rFonts w:asciiTheme="minorEastAsia" w:hAnsiTheme="minorEastAsia" w:eastAsiaTheme="minorEastAsia"/>
                <w:color w:val="auto"/>
                <w:sz w:val="24"/>
              </w:rPr>
            </w:pPr>
            <w:r>
              <w:rPr>
                <w:rFonts w:hint="eastAsia" w:asciiTheme="minorEastAsia" w:hAnsiTheme="minorEastAsia" w:eastAsiaTheme="minorEastAsia"/>
                <w:color w:val="auto"/>
                <w:sz w:val="24"/>
              </w:rPr>
              <w:t>★投标人提交的电子文件U盘中须包含符投标文件正本的扫描件（P</w:t>
            </w:r>
            <w:r>
              <w:rPr>
                <w:rFonts w:asciiTheme="minorEastAsia" w:hAnsiTheme="minorEastAsia" w:eastAsiaTheme="minorEastAsia"/>
                <w:color w:val="auto"/>
                <w:sz w:val="24"/>
              </w:rPr>
              <w:t>DF</w:t>
            </w:r>
            <w:r>
              <w:rPr>
                <w:rFonts w:hint="eastAsia" w:asciiTheme="minorEastAsia" w:hAnsiTheme="minorEastAsia" w:eastAsiaTheme="minorEastAsia"/>
                <w:color w:val="auto"/>
                <w:sz w:val="24"/>
              </w:rPr>
              <w:t>格式）。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993" w:type="dxa"/>
            <w:vAlign w:val="center"/>
          </w:tcPr>
          <w:p>
            <w:pPr>
              <w:spacing w:before="156" w:after="156"/>
              <w:jc w:val="center"/>
              <w:rPr>
                <w:rFonts w:asciiTheme="minorEastAsia" w:hAnsiTheme="minorEastAsia" w:eastAsiaTheme="minorEastAsia"/>
                <w:color w:val="auto"/>
                <w:sz w:val="24"/>
              </w:rPr>
            </w:pPr>
            <w:r>
              <w:rPr>
                <w:rFonts w:hint="eastAsia" w:asciiTheme="minorEastAsia" w:hAnsiTheme="minorEastAsia" w:eastAsiaTheme="minorEastAsia"/>
                <w:color w:val="auto"/>
                <w:sz w:val="24"/>
              </w:rPr>
              <w:t>4.1.2</w:t>
            </w:r>
          </w:p>
        </w:tc>
        <w:tc>
          <w:tcPr>
            <w:tcW w:w="1701" w:type="dxa"/>
            <w:vAlign w:val="center"/>
          </w:tcPr>
          <w:p>
            <w:pPr>
              <w:jc w:val="center"/>
              <w:rPr>
                <w:rFonts w:asciiTheme="minorEastAsia" w:hAnsiTheme="minorEastAsia" w:eastAsiaTheme="minorEastAsia"/>
                <w:color w:val="auto"/>
                <w:sz w:val="24"/>
              </w:rPr>
            </w:pPr>
            <w:r>
              <w:rPr>
                <w:rFonts w:hint="eastAsia" w:asciiTheme="minorEastAsia" w:hAnsiTheme="minorEastAsia" w:eastAsiaTheme="minorEastAsia"/>
                <w:color w:val="auto"/>
                <w:sz w:val="24"/>
              </w:rPr>
              <w:t>封套上写明</w:t>
            </w:r>
          </w:p>
        </w:tc>
        <w:tc>
          <w:tcPr>
            <w:tcW w:w="6662" w:type="dxa"/>
            <w:vAlign w:val="center"/>
          </w:tcPr>
          <w:p>
            <w:pPr>
              <w:jc w:val="left"/>
              <w:rPr>
                <w:rFonts w:asciiTheme="minorEastAsia" w:hAnsiTheme="minorEastAsia" w:eastAsiaTheme="minorEastAsia"/>
                <w:color w:val="auto"/>
                <w:sz w:val="24"/>
              </w:rPr>
            </w:pPr>
            <w:r>
              <w:rPr>
                <w:rFonts w:hint="eastAsia" w:asciiTheme="minorEastAsia" w:hAnsiTheme="minorEastAsia" w:eastAsiaTheme="minorEastAsia"/>
                <w:color w:val="auto"/>
                <w:sz w:val="24"/>
              </w:rPr>
              <w:t>采购人名称：</w:t>
            </w:r>
            <w:r>
              <w:rPr>
                <w:rFonts w:hint="eastAsia" w:asciiTheme="minorEastAsia" w:hAnsiTheme="minorEastAsia" w:eastAsiaTheme="minorEastAsia"/>
                <w:b/>
                <w:color w:val="auto"/>
                <w:sz w:val="24"/>
              </w:rPr>
              <w:t>江苏省第二中医院</w:t>
            </w:r>
            <w:r>
              <w:rPr>
                <w:rFonts w:asciiTheme="minorEastAsia" w:hAnsiTheme="minorEastAsia" w:eastAsiaTheme="minorEastAsia"/>
                <w:b/>
                <w:color w:val="auto"/>
                <w:sz w:val="24"/>
              </w:rPr>
              <w:t>XXXXXX</w:t>
            </w:r>
            <w:r>
              <w:rPr>
                <w:rFonts w:hint="eastAsia" w:asciiTheme="minorEastAsia" w:hAnsiTheme="minorEastAsia" w:eastAsiaTheme="minorEastAsia"/>
                <w:color w:val="auto"/>
                <w:sz w:val="24"/>
              </w:rPr>
              <w:t xml:space="preserve"> (项目名称)</w:t>
            </w:r>
            <w:r>
              <w:rPr>
                <w:rFonts w:hint="eastAsia" w:asciiTheme="minorEastAsia" w:hAnsiTheme="minorEastAsia" w:eastAsiaTheme="minorEastAsia"/>
                <w:color w:val="auto"/>
                <w:sz w:val="24"/>
                <w:u w:val="single"/>
              </w:rPr>
              <w:t xml:space="preserve">          </w:t>
            </w:r>
            <w:r>
              <w:rPr>
                <w:rFonts w:hint="eastAsia" w:asciiTheme="minorEastAsia" w:hAnsiTheme="minorEastAsia" w:eastAsiaTheme="minorEastAsia"/>
                <w:color w:val="auto"/>
                <w:sz w:val="24"/>
              </w:rPr>
              <w:t>(招标编号)投标文件在</w:t>
            </w:r>
            <w:r>
              <w:rPr>
                <w:rFonts w:hint="eastAsia" w:asciiTheme="minorEastAsia" w:hAnsiTheme="minorEastAsia" w:eastAsiaTheme="minorEastAsia"/>
                <w:color w:val="auto"/>
                <w:sz w:val="24"/>
                <w:u w:val="single"/>
              </w:rPr>
              <w:t xml:space="preserve">     </w:t>
            </w:r>
            <w:r>
              <w:rPr>
                <w:rFonts w:hint="eastAsia" w:asciiTheme="minorEastAsia" w:hAnsiTheme="minorEastAsia" w:eastAsiaTheme="minorEastAsia"/>
                <w:color w:val="auto"/>
                <w:sz w:val="24"/>
              </w:rPr>
              <w:t>年</w:t>
            </w:r>
            <w:r>
              <w:rPr>
                <w:rFonts w:hint="eastAsia" w:asciiTheme="minorEastAsia" w:hAnsiTheme="minorEastAsia" w:eastAsiaTheme="minorEastAsia"/>
                <w:color w:val="auto"/>
                <w:sz w:val="24"/>
                <w:u w:val="single"/>
              </w:rPr>
              <w:t xml:space="preserve">     </w:t>
            </w:r>
            <w:r>
              <w:rPr>
                <w:rFonts w:hint="eastAsia" w:asciiTheme="minorEastAsia" w:hAnsiTheme="minorEastAsia" w:eastAsiaTheme="minorEastAsia"/>
                <w:color w:val="auto"/>
                <w:sz w:val="24"/>
              </w:rPr>
              <w:t>月</w:t>
            </w:r>
            <w:r>
              <w:rPr>
                <w:rFonts w:hint="eastAsia" w:asciiTheme="minorEastAsia" w:hAnsiTheme="minorEastAsia" w:eastAsiaTheme="minorEastAsia"/>
                <w:color w:val="auto"/>
                <w:sz w:val="24"/>
                <w:u w:val="single"/>
              </w:rPr>
              <w:t xml:space="preserve">   </w:t>
            </w:r>
            <w:r>
              <w:rPr>
                <w:rFonts w:hint="eastAsia" w:asciiTheme="minorEastAsia" w:hAnsiTheme="minorEastAsia" w:eastAsiaTheme="minorEastAsia"/>
                <w:color w:val="auto"/>
                <w:sz w:val="24"/>
              </w:rPr>
              <w:t>日</w:t>
            </w:r>
            <w:r>
              <w:rPr>
                <w:rFonts w:hint="eastAsia" w:asciiTheme="minorEastAsia" w:hAnsiTheme="minorEastAsia" w:eastAsiaTheme="minorEastAsia"/>
                <w:color w:val="auto"/>
                <w:sz w:val="24"/>
                <w:u w:val="single"/>
              </w:rPr>
              <w:t xml:space="preserve">    </w:t>
            </w:r>
            <w:r>
              <w:rPr>
                <w:rFonts w:hint="eastAsia" w:asciiTheme="minorEastAsia" w:hAnsiTheme="minorEastAsia" w:eastAsiaTheme="minorEastAsia"/>
                <w:color w:val="auto"/>
                <w:sz w:val="24"/>
              </w:rPr>
              <w:t>时</w:t>
            </w:r>
            <w:r>
              <w:rPr>
                <w:rFonts w:hint="eastAsia" w:asciiTheme="minorEastAsia" w:hAnsiTheme="minorEastAsia" w:eastAsiaTheme="minorEastAsia"/>
                <w:color w:val="auto"/>
                <w:sz w:val="24"/>
                <w:u w:val="single"/>
              </w:rPr>
              <w:t xml:space="preserve">    </w:t>
            </w:r>
            <w:r>
              <w:rPr>
                <w:rFonts w:hint="eastAsia" w:asciiTheme="minorEastAsia" w:hAnsiTheme="minorEastAsia" w:eastAsiaTheme="minorEastAsia"/>
                <w:color w:val="auto"/>
                <w:sz w:val="24"/>
              </w:rPr>
              <w:t>分前不得开启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993" w:type="dxa"/>
            <w:vAlign w:val="center"/>
          </w:tcPr>
          <w:p>
            <w:pPr>
              <w:spacing w:before="156" w:after="156"/>
              <w:jc w:val="center"/>
              <w:rPr>
                <w:rFonts w:asciiTheme="minorEastAsia" w:hAnsiTheme="minorEastAsia" w:eastAsiaTheme="minorEastAsia"/>
                <w:color w:val="auto"/>
                <w:sz w:val="24"/>
              </w:rPr>
            </w:pPr>
            <w:r>
              <w:rPr>
                <w:rFonts w:hint="eastAsia" w:asciiTheme="minorEastAsia" w:hAnsiTheme="minorEastAsia" w:eastAsiaTheme="minorEastAsia"/>
                <w:color w:val="auto"/>
                <w:sz w:val="24"/>
              </w:rPr>
              <w:t>4.2.2</w:t>
            </w:r>
          </w:p>
        </w:tc>
        <w:tc>
          <w:tcPr>
            <w:tcW w:w="1701" w:type="dxa"/>
            <w:vAlign w:val="center"/>
          </w:tcPr>
          <w:p>
            <w:pPr>
              <w:jc w:val="center"/>
              <w:rPr>
                <w:rFonts w:asciiTheme="minorEastAsia" w:hAnsiTheme="minorEastAsia" w:eastAsiaTheme="minorEastAsia"/>
                <w:color w:val="auto"/>
                <w:sz w:val="24"/>
              </w:rPr>
            </w:pPr>
            <w:r>
              <w:rPr>
                <w:rFonts w:hint="eastAsia" w:asciiTheme="minorEastAsia" w:hAnsiTheme="minorEastAsia" w:eastAsiaTheme="minorEastAsia"/>
                <w:color w:val="auto"/>
                <w:sz w:val="24"/>
              </w:rPr>
              <w:t>递交投标文件地点</w:t>
            </w:r>
          </w:p>
        </w:tc>
        <w:tc>
          <w:tcPr>
            <w:tcW w:w="6662" w:type="dxa"/>
            <w:vAlign w:val="center"/>
          </w:tcPr>
          <w:p>
            <w:pPr>
              <w:rPr>
                <w:rFonts w:asciiTheme="minorEastAsia" w:hAnsiTheme="minorEastAsia" w:eastAsiaTheme="minorEastAsia"/>
                <w:color w:val="auto"/>
                <w:sz w:val="24"/>
              </w:rPr>
            </w:pPr>
            <w:r>
              <w:rPr>
                <w:rFonts w:hint="eastAsia" w:asciiTheme="minorEastAsia" w:hAnsiTheme="minorEastAsia" w:eastAsiaTheme="minorEastAsia"/>
                <w:color w:val="auto"/>
                <w:sz w:val="24"/>
              </w:rPr>
              <w:t>见招标</w:t>
            </w:r>
            <w:r>
              <w:rPr>
                <w:rFonts w:asciiTheme="minorEastAsia" w:hAnsiTheme="minorEastAsia" w:eastAsiaTheme="minorEastAsia"/>
                <w:color w:val="auto"/>
                <w:sz w:val="24"/>
              </w:rPr>
              <w:t>公告</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993" w:type="dxa"/>
            <w:vAlign w:val="center"/>
          </w:tcPr>
          <w:p>
            <w:pPr>
              <w:spacing w:before="156" w:after="156"/>
              <w:jc w:val="center"/>
              <w:rPr>
                <w:rFonts w:asciiTheme="minorEastAsia" w:hAnsiTheme="minorEastAsia" w:eastAsiaTheme="minorEastAsia"/>
                <w:color w:val="auto"/>
                <w:sz w:val="24"/>
              </w:rPr>
            </w:pPr>
            <w:r>
              <w:rPr>
                <w:rFonts w:hint="eastAsia" w:asciiTheme="minorEastAsia" w:hAnsiTheme="minorEastAsia" w:eastAsiaTheme="minorEastAsia"/>
                <w:color w:val="auto"/>
                <w:sz w:val="24"/>
              </w:rPr>
              <w:t>4.2.3</w:t>
            </w:r>
          </w:p>
        </w:tc>
        <w:tc>
          <w:tcPr>
            <w:tcW w:w="1701" w:type="dxa"/>
            <w:vAlign w:val="center"/>
          </w:tcPr>
          <w:p>
            <w:pPr>
              <w:jc w:val="center"/>
              <w:rPr>
                <w:rFonts w:asciiTheme="minorEastAsia" w:hAnsiTheme="minorEastAsia" w:eastAsiaTheme="minorEastAsia"/>
                <w:color w:val="auto"/>
                <w:sz w:val="24"/>
              </w:rPr>
            </w:pPr>
            <w:r>
              <w:rPr>
                <w:rFonts w:hint="eastAsia" w:asciiTheme="minorEastAsia" w:hAnsiTheme="minorEastAsia" w:eastAsiaTheme="minorEastAsia"/>
                <w:color w:val="auto"/>
                <w:sz w:val="24"/>
              </w:rPr>
              <w:t>是否退还投标文件</w:t>
            </w:r>
          </w:p>
        </w:tc>
        <w:tc>
          <w:tcPr>
            <w:tcW w:w="6662" w:type="dxa"/>
            <w:vAlign w:val="center"/>
          </w:tcPr>
          <w:p>
            <w:pPr>
              <w:rPr>
                <w:rFonts w:asciiTheme="minorEastAsia" w:hAnsiTheme="minorEastAsia" w:eastAsiaTheme="minorEastAsia"/>
                <w:color w:val="auto"/>
                <w:sz w:val="24"/>
              </w:rPr>
            </w:pPr>
            <w:r>
              <w:rPr>
                <w:rFonts w:hint="eastAsia" w:asciiTheme="minorEastAsia" w:hAnsiTheme="minorEastAsia" w:eastAsiaTheme="minorEastAsia"/>
                <w:color w:val="auto"/>
                <w:sz w:val="24"/>
              </w:rPr>
              <w:t>√否</w:t>
            </w:r>
          </w:p>
          <w:p>
            <w:pPr>
              <w:rPr>
                <w:rFonts w:asciiTheme="minorEastAsia" w:hAnsiTheme="minorEastAsia" w:eastAsiaTheme="minorEastAsia"/>
                <w:color w:val="auto"/>
                <w:sz w:val="24"/>
              </w:rPr>
            </w:pPr>
            <w:r>
              <w:rPr>
                <w:rFonts w:hint="eastAsia" w:asciiTheme="minorEastAsia" w:hAnsiTheme="minorEastAsia" w:eastAsiaTheme="minorEastAsia"/>
                <w:color w:val="auto"/>
                <w:sz w:val="24"/>
              </w:rPr>
              <w:t>□是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993" w:type="dxa"/>
            <w:vAlign w:val="center"/>
          </w:tcPr>
          <w:p>
            <w:pPr>
              <w:spacing w:before="156" w:after="156"/>
              <w:jc w:val="center"/>
              <w:rPr>
                <w:rFonts w:asciiTheme="minorEastAsia" w:hAnsiTheme="minorEastAsia" w:eastAsiaTheme="minorEastAsia"/>
                <w:color w:val="auto"/>
                <w:sz w:val="24"/>
              </w:rPr>
            </w:pPr>
            <w:r>
              <w:rPr>
                <w:rFonts w:hint="eastAsia" w:asciiTheme="minorEastAsia" w:hAnsiTheme="minorEastAsia" w:eastAsiaTheme="minorEastAsia"/>
                <w:color w:val="auto"/>
                <w:sz w:val="24"/>
              </w:rPr>
              <w:t>5.1</w:t>
            </w:r>
          </w:p>
        </w:tc>
        <w:tc>
          <w:tcPr>
            <w:tcW w:w="1701" w:type="dxa"/>
            <w:vAlign w:val="center"/>
          </w:tcPr>
          <w:p>
            <w:pPr>
              <w:jc w:val="center"/>
              <w:rPr>
                <w:rFonts w:asciiTheme="minorEastAsia" w:hAnsiTheme="minorEastAsia" w:eastAsiaTheme="minorEastAsia"/>
                <w:color w:val="auto"/>
                <w:sz w:val="24"/>
              </w:rPr>
            </w:pPr>
            <w:r>
              <w:rPr>
                <w:rFonts w:hint="eastAsia" w:asciiTheme="minorEastAsia" w:hAnsiTheme="minorEastAsia" w:eastAsiaTheme="minorEastAsia"/>
                <w:color w:val="auto"/>
                <w:sz w:val="24"/>
              </w:rPr>
              <w:t>开标时间和地点</w:t>
            </w:r>
          </w:p>
        </w:tc>
        <w:tc>
          <w:tcPr>
            <w:tcW w:w="6662" w:type="dxa"/>
            <w:vAlign w:val="center"/>
          </w:tcPr>
          <w:p>
            <w:pPr>
              <w:jc w:val="left"/>
              <w:rPr>
                <w:rFonts w:asciiTheme="minorEastAsia" w:hAnsiTheme="minorEastAsia" w:eastAsiaTheme="minorEastAsia"/>
                <w:color w:val="auto"/>
                <w:sz w:val="24"/>
              </w:rPr>
            </w:pPr>
            <w:r>
              <w:rPr>
                <w:rFonts w:hint="eastAsia" w:asciiTheme="minorEastAsia" w:hAnsiTheme="minorEastAsia" w:eastAsiaTheme="minorEastAsia"/>
                <w:b/>
                <w:color w:val="auto"/>
                <w:sz w:val="24"/>
              </w:rPr>
              <w:t>见招标公告</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993" w:type="dxa"/>
            <w:vAlign w:val="center"/>
          </w:tcPr>
          <w:p>
            <w:pPr>
              <w:spacing w:before="156" w:after="156"/>
              <w:jc w:val="center"/>
              <w:rPr>
                <w:rFonts w:asciiTheme="minorEastAsia" w:hAnsiTheme="minorEastAsia" w:eastAsiaTheme="minorEastAsia"/>
                <w:color w:val="auto"/>
                <w:sz w:val="24"/>
              </w:rPr>
            </w:pPr>
            <w:r>
              <w:rPr>
                <w:rFonts w:hint="eastAsia" w:asciiTheme="minorEastAsia" w:hAnsiTheme="minorEastAsia" w:eastAsiaTheme="minorEastAsia"/>
                <w:color w:val="auto"/>
                <w:sz w:val="24"/>
              </w:rPr>
              <w:t>5.2</w:t>
            </w:r>
          </w:p>
        </w:tc>
        <w:tc>
          <w:tcPr>
            <w:tcW w:w="1701" w:type="dxa"/>
            <w:vAlign w:val="center"/>
          </w:tcPr>
          <w:p>
            <w:pPr>
              <w:jc w:val="center"/>
              <w:rPr>
                <w:rFonts w:asciiTheme="minorEastAsia" w:hAnsiTheme="minorEastAsia" w:eastAsiaTheme="minorEastAsia"/>
                <w:color w:val="auto"/>
                <w:sz w:val="24"/>
              </w:rPr>
            </w:pPr>
            <w:r>
              <w:rPr>
                <w:rFonts w:hint="eastAsia" w:asciiTheme="minorEastAsia" w:hAnsiTheme="minorEastAsia" w:eastAsiaTheme="minorEastAsia"/>
                <w:color w:val="auto"/>
                <w:sz w:val="24"/>
              </w:rPr>
              <w:t>开标程序</w:t>
            </w:r>
          </w:p>
        </w:tc>
        <w:tc>
          <w:tcPr>
            <w:tcW w:w="6662" w:type="dxa"/>
            <w:vAlign w:val="center"/>
          </w:tcPr>
          <w:p>
            <w:pPr>
              <w:jc w:val="left"/>
              <w:rPr>
                <w:rFonts w:asciiTheme="minorEastAsia" w:hAnsiTheme="minorEastAsia" w:eastAsiaTheme="minorEastAsia"/>
                <w:color w:val="auto"/>
                <w:sz w:val="24"/>
                <w:u w:val="single"/>
              </w:rPr>
            </w:pPr>
            <w:r>
              <w:rPr>
                <w:rFonts w:hint="eastAsia" w:asciiTheme="minorEastAsia" w:hAnsiTheme="minorEastAsia" w:eastAsiaTheme="minorEastAsia"/>
                <w:b/>
                <w:color w:val="auto"/>
                <w:sz w:val="24"/>
              </w:rPr>
              <w:t>见招标公告</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993" w:type="dxa"/>
            <w:vAlign w:val="center"/>
          </w:tcPr>
          <w:p>
            <w:pPr>
              <w:spacing w:before="156" w:after="156"/>
              <w:jc w:val="center"/>
              <w:rPr>
                <w:rFonts w:asciiTheme="minorEastAsia" w:hAnsiTheme="minorEastAsia" w:eastAsiaTheme="minorEastAsia"/>
                <w:color w:val="auto"/>
                <w:sz w:val="24"/>
              </w:rPr>
            </w:pPr>
            <w:r>
              <w:rPr>
                <w:rFonts w:hint="eastAsia" w:asciiTheme="minorEastAsia" w:hAnsiTheme="minorEastAsia" w:eastAsiaTheme="minorEastAsia"/>
                <w:color w:val="auto"/>
                <w:sz w:val="24"/>
              </w:rPr>
              <w:t>6.1.1</w:t>
            </w:r>
          </w:p>
        </w:tc>
        <w:tc>
          <w:tcPr>
            <w:tcW w:w="1701" w:type="dxa"/>
            <w:vAlign w:val="center"/>
          </w:tcPr>
          <w:p>
            <w:pPr>
              <w:jc w:val="center"/>
              <w:rPr>
                <w:rFonts w:asciiTheme="minorEastAsia" w:hAnsiTheme="minorEastAsia" w:eastAsiaTheme="minorEastAsia"/>
                <w:color w:val="auto"/>
                <w:sz w:val="24"/>
              </w:rPr>
            </w:pPr>
            <w:r>
              <w:rPr>
                <w:rFonts w:hint="eastAsia" w:asciiTheme="minorEastAsia" w:hAnsiTheme="minorEastAsia" w:eastAsiaTheme="minorEastAsia"/>
                <w:color w:val="auto"/>
                <w:sz w:val="24"/>
              </w:rPr>
              <w:t>评标委员会的组建</w:t>
            </w:r>
          </w:p>
        </w:tc>
        <w:tc>
          <w:tcPr>
            <w:tcW w:w="6662" w:type="dxa"/>
            <w:vAlign w:val="center"/>
          </w:tcPr>
          <w:p>
            <w:pPr>
              <w:jc w:val="left"/>
              <w:rPr>
                <w:rFonts w:asciiTheme="minorEastAsia" w:hAnsiTheme="minorEastAsia" w:eastAsiaTheme="minorEastAsia"/>
                <w:color w:val="auto"/>
                <w:sz w:val="24"/>
              </w:rPr>
            </w:pPr>
            <w:r>
              <w:rPr>
                <w:rFonts w:hint="eastAsia" w:asciiTheme="minorEastAsia" w:hAnsiTheme="minorEastAsia" w:eastAsiaTheme="minorEastAsia"/>
                <w:color w:val="auto"/>
                <w:sz w:val="24"/>
              </w:rPr>
              <w:t>评标委员会：</w:t>
            </w:r>
            <w:r>
              <w:rPr>
                <w:rFonts w:hint="eastAsia" w:asciiTheme="minorEastAsia" w:hAnsiTheme="minorEastAsia" w:eastAsiaTheme="minorEastAsia"/>
                <w:color w:val="auto"/>
                <w:sz w:val="24"/>
                <w:u w:val="single"/>
              </w:rPr>
              <w:t>由有关技术、经济等方面的专家组成</w:t>
            </w:r>
          </w:p>
          <w:p>
            <w:pPr>
              <w:rPr>
                <w:rFonts w:asciiTheme="minorEastAsia" w:hAnsiTheme="minorEastAsia" w:eastAsiaTheme="minorEastAsia"/>
                <w:color w:val="auto"/>
                <w:sz w:val="24"/>
                <w:u w:val="single"/>
              </w:rPr>
            </w:pPr>
            <w:r>
              <w:rPr>
                <w:rFonts w:hint="eastAsia" w:asciiTheme="minorEastAsia" w:hAnsiTheme="minorEastAsia" w:eastAsiaTheme="minorEastAsia"/>
                <w:color w:val="auto"/>
                <w:sz w:val="24"/>
              </w:rPr>
              <w:t>评标专家确定方式：</w:t>
            </w:r>
            <w:r>
              <w:rPr>
                <w:rFonts w:hint="eastAsia" w:asciiTheme="minorEastAsia" w:hAnsiTheme="minorEastAsia" w:eastAsiaTheme="minorEastAsia"/>
                <w:color w:val="auto"/>
                <w:sz w:val="24"/>
                <w:u w:val="single"/>
              </w:rPr>
              <w:t>从专家库中随机抽取</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3" w:hRule="atLeast"/>
        </w:trPr>
        <w:tc>
          <w:tcPr>
            <w:tcW w:w="993" w:type="dxa"/>
            <w:vAlign w:val="center"/>
          </w:tcPr>
          <w:p>
            <w:pPr>
              <w:spacing w:before="156" w:after="156"/>
              <w:jc w:val="center"/>
              <w:rPr>
                <w:rFonts w:asciiTheme="minorEastAsia" w:hAnsiTheme="minorEastAsia" w:eastAsiaTheme="minorEastAsia"/>
                <w:color w:val="auto"/>
                <w:sz w:val="24"/>
              </w:rPr>
            </w:pPr>
            <w:r>
              <w:rPr>
                <w:rFonts w:hint="eastAsia" w:asciiTheme="minorEastAsia" w:hAnsiTheme="minorEastAsia" w:eastAsiaTheme="minorEastAsia"/>
                <w:color w:val="auto"/>
                <w:sz w:val="24"/>
              </w:rPr>
              <w:t>7.1</w:t>
            </w:r>
          </w:p>
        </w:tc>
        <w:tc>
          <w:tcPr>
            <w:tcW w:w="1701" w:type="dxa"/>
            <w:tcBorders>
              <w:bottom w:val="single" w:color="auto" w:sz="4" w:space="0"/>
            </w:tcBorders>
            <w:vAlign w:val="center"/>
          </w:tcPr>
          <w:p>
            <w:pPr>
              <w:jc w:val="center"/>
              <w:rPr>
                <w:rFonts w:asciiTheme="minorEastAsia" w:hAnsiTheme="minorEastAsia" w:eastAsiaTheme="minorEastAsia"/>
                <w:color w:val="auto"/>
                <w:sz w:val="24"/>
              </w:rPr>
            </w:pPr>
            <w:r>
              <w:rPr>
                <w:rFonts w:hint="eastAsia" w:asciiTheme="minorEastAsia" w:hAnsiTheme="minorEastAsia" w:eastAsiaTheme="minorEastAsia"/>
                <w:color w:val="auto"/>
                <w:sz w:val="24"/>
              </w:rPr>
              <w:t>是否授权评标委员会确定中标人</w:t>
            </w:r>
          </w:p>
        </w:tc>
        <w:tc>
          <w:tcPr>
            <w:tcW w:w="6662" w:type="dxa"/>
            <w:vAlign w:val="center"/>
          </w:tcPr>
          <w:p>
            <w:pPr>
              <w:rPr>
                <w:rFonts w:asciiTheme="minorEastAsia" w:hAnsiTheme="minorEastAsia" w:eastAsiaTheme="minorEastAsia"/>
                <w:color w:val="auto"/>
                <w:sz w:val="24"/>
              </w:rPr>
            </w:pPr>
            <w:r>
              <w:rPr>
                <w:rFonts w:hint="eastAsia" w:asciiTheme="minorEastAsia" w:hAnsiTheme="minorEastAsia" w:eastAsiaTheme="minorEastAsia"/>
                <w:color w:val="auto"/>
                <w:sz w:val="24"/>
              </w:rPr>
              <w:t>□是</w:t>
            </w:r>
          </w:p>
          <w:p>
            <w:pPr>
              <w:rPr>
                <w:rFonts w:asciiTheme="minorEastAsia" w:hAnsiTheme="minorEastAsia" w:eastAsiaTheme="minorEastAsia"/>
                <w:color w:val="auto"/>
                <w:sz w:val="24"/>
              </w:rPr>
            </w:pPr>
            <w:r>
              <w:rPr>
                <w:rFonts w:hint="eastAsia" w:asciiTheme="minorEastAsia" w:hAnsiTheme="minorEastAsia" w:eastAsiaTheme="minorEastAsia"/>
                <w:color w:val="auto"/>
                <w:sz w:val="24"/>
                <w:u w:val="single"/>
              </w:rPr>
              <w:t>√</w:t>
            </w:r>
            <w:r>
              <w:rPr>
                <w:rFonts w:hint="eastAsia" w:asciiTheme="minorEastAsia" w:hAnsiTheme="minorEastAsia" w:eastAsiaTheme="minorEastAsia"/>
                <w:color w:val="auto"/>
                <w:sz w:val="24"/>
              </w:rPr>
              <w:t>否,推荐中标候选人并</w:t>
            </w:r>
            <w:r>
              <w:rPr>
                <w:rFonts w:asciiTheme="minorEastAsia" w:hAnsiTheme="minorEastAsia" w:eastAsiaTheme="minorEastAsia"/>
                <w:color w:val="auto"/>
                <w:sz w:val="24"/>
              </w:rPr>
              <w:t>排序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4" w:hRule="atLeast"/>
        </w:trPr>
        <w:tc>
          <w:tcPr>
            <w:tcW w:w="993" w:type="dxa"/>
            <w:vAlign w:val="center"/>
          </w:tcPr>
          <w:p>
            <w:pPr>
              <w:spacing w:before="156" w:after="156"/>
              <w:jc w:val="center"/>
              <w:rPr>
                <w:rFonts w:asciiTheme="minorEastAsia" w:hAnsiTheme="minorEastAsia" w:eastAsiaTheme="minorEastAsia"/>
                <w:color w:val="auto"/>
                <w:sz w:val="24"/>
              </w:rPr>
            </w:pPr>
            <w:r>
              <w:rPr>
                <w:rFonts w:hint="eastAsia" w:asciiTheme="minorEastAsia" w:hAnsiTheme="minorEastAsia" w:eastAsiaTheme="minorEastAsia"/>
                <w:color w:val="auto"/>
                <w:sz w:val="24"/>
              </w:rPr>
              <w:t>7.3.1</w:t>
            </w:r>
          </w:p>
        </w:tc>
        <w:tc>
          <w:tcPr>
            <w:tcW w:w="1701" w:type="dxa"/>
            <w:vAlign w:val="center"/>
          </w:tcPr>
          <w:p>
            <w:pPr>
              <w:jc w:val="center"/>
              <w:rPr>
                <w:rFonts w:asciiTheme="minorEastAsia" w:hAnsiTheme="minorEastAsia" w:eastAsiaTheme="minorEastAsia"/>
                <w:color w:val="auto"/>
                <w:sz w:val="24"/>
              </w:rPr>
            </w:pPr>
            <w:r>
              <w:rPr>
                <w:rFonts w:hint="eastAsia" w:asciiTheme="minorEastAsia" w:hAnsiTheme="minorEastAsia" w:eastAsiaTheme="minorEastAsia"/>
                <w:color w:val="auto"/>
                <w:sz w:val="24"/>
              </w:rPr>
              <w:t>履约保证金</w:t>
            </w:r>
          </w:p>
        </w:tc>
        <w:tc>
          <w:tcPr>
            <w:tcW w:w="6662" w:type="dxa"/>
            <w:vAlign w:val="center"/>
          </w:tcPr>
          <w:p>
            <w:pPr>
              <w:rPr>
                <w:rFonts w:asciiTheme="minorEastAsia" w:hAnsiTheme="minorEastAsia" w:eastAsiaTheme="minorEastAsia"/>
                <w:color w:val="auto"/>
                <w:sz w:val="24"/>
              </w:rPr>
            </w:pPr>
            <w:r>
              <w:rPr>
                <w:rFonts w:asciiTheme="minorEastAsia" w:hAnsiTheme="minorEastAsia" w:eastAsiaTheme="minorEastAsia"/>
                <w:color w:val="auto"/>
                <w:sz w:val="24"/>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993" w:type="dxa"/>
            <w:vAlign w:val="center"/>
          </w:tcPr>
          <w:p>
            <w:pPr>
              <w:spacing w:before="156" w:after="156"/>
              <w:jc w:val="center"/>
              <w:rPr>
                <w:rFonts w:asciiTheme="minorEastAsia" w:hAnsiTheme="minorEastAsia" w:eastAsiaTheme="minorEastAsia"/>
                <w:color w:val="auto"/>
                <w:sz w:val="24"/>
              </w:rPr>
            </w:pPr>
            <w:r>
              <w:rPr>
                <w:rFonts w:hint="eastAsia" w:asciiTheme="minorEastAsia" w:hAnsiTheme="minorEastAsia" w:eastAsiaTheme="minorEastAsia"/>
                <w:color w:val="auto"/>
                <w:sz w:val="24"/>
              </w:rPr>
              <w:t>10</w:t>
            </w:r>
          </w:p>
        </w:tc>
        <w:tc>
          <w:tcPr>
            <w:tcW w:w="8363" w:type="dxa"/>
            <w:gridSpan w:val="2"/>
            <w:vAlign w:val="center"/>
          </w:tcPr>
          <w:p>
            <w:pPr>
              <w:jc w:val="center"/>
              <w:rPr>
                <w:rFonts w:asciiTheme="minorEastAsia" w:hAnsiTheme="minorEastAsia" w:eastAsiaTheme="minorEastAsia"/>
                <w:color w:val="auto"/>
                <w:sz w:val="24"/>
              </w:rPr>
            </w:pPr>
            <w:r>
              <w:rPr>
                <w:rFonts w:hint="eastAsia" w:asciiTheme="minorEastAsia" w:hAnsiTheme="minorEastAsia" w:eastAsiaTheme="minorEastAsia"/>
                <w:color w:val="auto"/>
                <w:sz w:val="24"/>
              </w:rPr>
              <w:t>需要补充的其他内容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20" w:hRule="atLeast"/>
        </w:trPr>
        <w:tc>
          <w:tcPr>
            <w:tcW w:w="993" w:type="dxa"/>
            <w:vAlign w:val="center"/>
          </w:tcPr>
          <w:p>
            <w:pPr>
              <w:spacing w:before="156" w:after="156"/>
              <w:jc w:val="center"/>
              <w:rPr>
                <w:rFonts w:asciiTheme="minorEastAsia" w:hAnsiTheme="minorEastAsia" w:eastAsiaTheme="minorEastAsia"/>
                <w:color w:val="auto"/>
                <w:sz w:val="24"/>
              </w:rPr>
            </w:pPr>
            <w:r>
              <w:rPr>
                <w:rFonts w:hint="eastAsia" w:asciiTheme="minorEastAsia" w:hAnsiTheme="minorEastAsia" w:eastAsiaTheme="minorEastAsia"/>
                <w:color w:val="auto"/>
                <w:sz w:val="24"/>
              </w:rPr>
              <w:t>10.1</w:t>
            </w:r>
          </w:p>
        </w:tc>
        <w:tc>
          <w:tcPr>
            <w:tcW w:w="8363" w:type="dxa"/>
            <w:gridSpan w:val="2"/>
            <w:vAlign w:val="center"/>
          </w:tcPr>
          <w:p>
            <w:pPr>
              <w:rPr>
                <w:rFonts w:asciiTheme="minorEastAsia" w:hAnsiTheme="minorEastAsia" w:eastAsiaTheme="minorEastAsia"/>
                <w:color w:val="auto"/>
                <w:sz w:val="24"/>
              </w:rPr>
            </w:pPr>
            <w:r>
              <w:rPr>
                <w:rFonts w:hint="eastAsia" w:asciiTheme="minorEastAsia" w:hAnsiTheme="minorEastAsia" w:eastAsiaTheme="minorEastAsia"/>
                <w:color w:val="auto"/>
                <w:sz w:val="24"/>
              </w:rPr>
              <w:t>招标代理服务费：中标人领取中标通知书时需按国家发展计划委员会计价格（2002）1980号文件招标收费标准（货物）*</w:t>
            </w:r>
            <w:r>
              <w:rPr>
                <w:rFonts w:asciiTheme="minorEastAsia" w:hAnsiTheme="minorEastAsia" w:eastAsiaTheme="minorEastAsia"/>
                <w:color w:val="auto"/>
                <w:sz w:val="24"/>
              </w:rPr>
              <w:t>0.6</w:t>
            </w:r>
            <w:r>
              <w:rPr>
                <w:rFonts w:hint="eastAsia" w:asciiTheme="minorEastAsia" w:hAnsiTheme="minorEastAsia" w:eastAsiaTheme="minorEastAsia"/>
                <w:color w:val="auto"/>
                <w:sz w:val="24"/>
              </w:rPr>
              <w:t>，向招标代理机构一次性交付招标服务费。</w:t>
            </w:r>
          </w:p>
        </w:tc>
      </w:tr>
    </w:tbl>
    <w:p>
      <w:pPr>
        <w:pStyle w:val="3"/>
        <w:spacing w:before="0" w:after="0" w:line="240" w:lineRule="auto"/>
        <w:ind w:firstLine="236" w:firstLineChars="98"/>
        <w:rPr>
          <w:rFonts w:ascii="宋体" w:hAnsi="宋体"/>
          <w:color w:val="auto"/>
          <w:sz w:val="24"/>
          <w:szCs w:val="24"/>
        </w:rPr>
      </w:pPr>
      <w:r>
        <w:rPr>
          <w:rFonts w:ascii="宋体" w:hAnsi="宋体"/>
          <w:color w:val="auto"/>
          <w:sz w:val="24"/>
          <w:szCs w:val="24"/>
        </w:rPr>
        <w:br w:type="page"/>
      </w:r>
      <w:bookmarkEnd w:id="7"/>
      <w:r>
        <w:rPr>
          <w:rFonts w:hint="eastAsia" w:ascii="宋体" w:hAnsi="宋体"/>
          <w:bCs w:val="0"/>
          <w:color w:val="auto"/>
          <w:sz w:val="24"/>
          <w:szCs w:val="24"/>
        </w:rPr>
        <w:t>1 总则</w:t>
      </w:r>
    </w:p>
    <w:p>
      <w:pPr>
        <w:pStyle w:val="5"/>
        <w:spacing w:before="0" w:after="0" w:line="240" w:lineRule="auto"/>
        <w:rPr>
          <w:rFonts w:ascii="宋体" w:hAnsi="宋体"/>
          <w:color w:val="auto"/>
          <w:sz w:val="24"/>
          <w:szCs w:val="24"/>
        </w:rPr>
      </w:pPr>
      <w:r>
        <w:rPr>
          <w:rFonts w:hint="eastAsia" w:ascii="宋体" w:hAnsi="宋体"/>
          <w:color w:val="auto"/>
          <w:sz w:val="24"/>
          <w:szCs w:val="24"/>
        </w:rPr>
        <w:t>1.1 项目概况</w:t>
      </w:r>
    </w:p>
    <w:p>
      <w:pPr>
        <w:ind w:firstLine="480" w:firstLineChars="200"/>
        <w:rPr>
          <w:rFonts w:ascii="宋体" w:hAnsi="宋体"/>
          <w:color w:val="auto"/>
          <w:sz w:val="24"/>
        </w:rPr>
      </w:pPr>
      <w:r>
        <w:rPr>
          <w:rFonts w:hint="eastAsia" w:ascii="宋体" w:hAnsi="宋体"/>
          <w:color w:val="auto"/>
          <w:sz w:val="24"/>
        </w:rPr>
        <w:t>1.1.1 根据《中华人民共和国政府采购法》 等有关法律、法规和规章的规定，本招标项目己具备招标条件，现对本标段进行招标。</w:t>
      </w:r>
    </w:p>
    <w:p>
      <w:pPr>
        <w:ind w:firstLine="480" w:firstLineChars="200"/>
        <w:rPr>
          <w:rFonts w:ascii="宋体" w:hAnsi="宋体"/>
          <w:color w:val="auto"/>
          <w:sz w:val="24"/>
        </w:rPr>
      </w:pPr>
      <w:r>
        <w:rPr>
          <w:rFonts w:hint="eastAsia" w:ascii="宋体" w:hAnsi="宋体"/>
          <w:color w:val="auto"/>
          <w:sz w:val="24"/>
        </w:rPr>
        <w:t>1.1.2 本招标项目招标人：见投标人须知前附表。</w:t>
      </w:r>
    </w:p>
    <w:p>
      <w:pPr>
        <w:ind w:firstLine="480" w:firstLineChars="200"/>
        <w:rPr>
          <w:rFonts w:ascii="宋体" w:hAnsi="宋体"/>
          <w:color w:val="auto"/>
          <w:sz w:val="24"/>
        </w:rPr>
      </w:pPr>
      <w:r>
        <w:rPr>
          <w:rFonts w:hint="eastAsia" w:ascii="宋体" w:hAnsi="宋体"/>
          <w:color w:val="auto"/>
          <w:sz w:val="24"/>
        </w:rPr>
        <w:t>1.1.3 本招标项目招标代理机构：见投标人须知前附表。</w:t>
      </w:r>
    </w:p>
    <w:p>
      <w:pPr>
        <w:ind w:firstLine="480" w:firstLineChars="200"/>
        <w:rPr>
          <w:rFonts w:ascii="宋体" w:hAnsi="宋体"/>
          <w:color w:val="auto"/>
          <w:sz w:val="24"/>
        </w:rPr>
      </w:pPr>
      <w:r>
        <w:rPr>
          <w:rFonts w:hint="eastAsia" w:ascii="宋体" w:hAnsi="宋体"/>
          <w:color w:val="auto"/>
          <w:sz w:val="24"/>
        </w:rPr>
        <w:t>1.1.4 本招标项目名称：见投标人须知前附表。</w:t>
      </w:r>
    </w:p>
    <w:p>
      <w:pPr>
        <w:ind w:firstLine="480" w:firstLineChars="200"/>
        <w:rPr>
          <w:rFonts w:ascii="宋体" w:hAnsi="宋体"/>
          <w:color w:val="auto"/>
          <w:sz w:val="24"/>
        </w:rPr>
      </w:pPr>
      <w:r>
        <w:rPr>
          <w:rFonts w:hint="eastAsia" w:ascii="宋体" w:hAnsi="宋体"/>
          <w:color w:val="auto"/>
          <w:sz w:val="24"/>
        </w:rPr>
        <w:t>1.1.5 本招标项目建设地点：见投标人须知前附表。</w:t>
      </w:r>
    </w:p>
    <w:p>
      <w:pPr>
        <w:pStyle w:val="5"/>
        <w:spacing w:before="0" w:after="0" w:line="240" w:lineRule="auto"/>
        <w:rPr>
          <w:rFonts w:ascii="宋体" w:hAnsi="宋体"/>
          <w:color w:val="auto"/>
          <w:sz w:val="24"/>
          <w:szCs w:val="24"/>
        </w:rPr>
      </w:pPr>
      <w:r>
        <w:rPr>
          <w:rFonts w:hint="eastAsia" w:ascii="宋体" w:hAnsi="宋体"/>
          <w:color w:val="auto"/>
          <w:sz w:val="24"/>
          <w:szCs w:val="24"/>
        </w:rPr>
        <w:t>1.3 招标范围和质量要求</w:t>
      </w:r>
    </w:p>
    <w:p>
      <w:pPr>
        <w:ind w:firstLine="480" w:firstLineChars="200"/>
        <w:rPr>
          <w:rFonts w:ascii="宋体" w:hAnsi="宋体"/>
          <w:color w:val="auto"/>
          <w:sz w:val="24"/>
        </w:rPr>
      </w:pPr>
      <w:r>
        <w:rPr>
          <w:rFonts w:hint="eastAsia" w:ascii="宋体" w:hAnsi="宋体"/>
          <w:color w:val="auto"/>
          <w:sz w:val="24"/>
        </w:rPr>
        <w:t>1.3.1 本次招标范围：详见第四章“招标范围及要求</w:t>
      </w:r>
      <w:r>
        <w:rPr>
          <w:rFonts w:ascii="宋体" w:hAnsi="宋体"/>
          <w:color w:val="auto"/>
          <w:sz w:val="24"/>
        </w:rPr>
        <w:t>”</w:t>
      </w:r>
      <w:r>
        <w:rPr>
          <w:rFonts w:hint="eastAsia" w:ascii="宋体" w:hAnsi="宋体"/>
          <w:color w:val="auto"/>
          <w:sz w:val="24"/>
        </w:rPr>
        <w:t>。</w:t>
      </w:r>
    </w:p>
    <w:p>
      <w:pPr>
        <w:pStyle w:val="5"/>
        <w:spacing w:before="0" w:after="0" w:line="240" w:lineRule="auto"/>
        <w:rPr>
          <w:rFonts w:ascii="宋体" w:hAnsi="宋体"/>
          <w:color w:val="auto"/>
          <w:sz w:val="24"/>
          <w:szCs w:val="24"/>
        </w:rPr>
      </w:pPr>
      <w:r>
        <w:rPr>
          <w:rFonts w:hint="eastAsia" w:ascii="宋体" w:hAnsi="宋体"/>
          <w:color w:val="auto"/>
          <w:sz w:val="24"/>
          <w:szCs w:val="24"/>
        </w:rPr>
        <w:t>1.4 投标人资格要求（适用于未进行资格预审的）</w:t>
      </w:r>
    </w:p>
    <w:p>
      <w:pPr>
        <w:ind w:firstLine="480" w:firstLineChars="200"/>
        <w:rPr>
          <w:rFonts w:ascii="宋体" w:hAnsi="宋体"/>
          <w:color w:val="auto"/>
          <w:sz w:val="24"/>
        </w:rPr>
      </w:pPr>
      <w:r>
        <w:rPr>
          <w:rFonts w:hint="eastAsia" w:ascii="宋体" w:hAnsi="宋体"/>
          <w:color w:val="auto"/>
          <w:sz w:val="24"/>
        </w:rPr>
        <w:t>1.4.1 投标人应具备承担本标段供货及服务的资质条件、能力和信誉。</w:t>
      </w:r>
    </w:p>
    <w:p>
      <w:pPr>
        <w:ind w:firstLine="480" w:firstLineChars="200"/>
        <w:rPr>
          <w:rFonts w:ascii="宋体" w:hAnsi="宋体"/>
          <w:color w:val="auto"/>
          <w:sz w:val="24"/>
        </w:rPr>
      </w:pPr>
      <w:r>
        <w:rPr>
          <w:rFonts w:hint="eastAsia" w:ascii="宋体" w:hAnsi="宋体"/>
          <w:color w:val="auto"/>
          <w:sz w:val="24"/>
        </w:rPr>
        <w:t>1.4.2 本次招标不接受联合体投标</w:t>
      </w:r>
    </w:p>
    <w:p>
      <w:pPr>
        <w:ind w:firstLine="480" w:firstLineChars="200"/>
        <w:rPr>
          <w:rFonts w:ascii="宋体" w:hAnsi="宋体"/>
          <w:color w:val="auto"/>
          <w:sz w:val="24"/>
        </w:rPr>
      </w:pPr>
      <w:r>
        <w:rPr>
          <w:rFonts w:hint="eastAsia" w:ascii="宋体" w:hAnsi="宋体"/>
          <w:color w:val="auto"/>
          <w:sz w:val="24"/>
        </w:rPr>
        <w:t>1.4.3 投标人不得存在下列情形之一：</w:t>
      </w:r>
    </w:p>
    <w:p>
      <w:pPr>
        <w:ind w:firstLine="480" w:firstLineChars="200"/>
        <w:rPr>
          <w:rFonts w:ascii="宋体" w:hAnsi="宋体"/>
          <w:color w:val="auto"/>
          <w:sz w:val="24"/>
        </w:rPr>
      </w:pPr>
      <w:r>
        <w:rPr>
          <w:rFonts w:hint="eastAsia" w:ascii="宋体" w:hAnsi="宋体"/>
          <w:color w:val="auto"/>
          <w:sz w:val="24"/>
        </w:rPr>
        <w:t xml:space="preserve">(l）为招标人不具有独立法人资格的附属机构（单位）; </w:t>
      </w:r>
    </w:p>
    <w:p>
      <w:pPr>
        <w:ind w:firstLine="480" w:firstLineChars="200"/>
        <w:rPr>
          <w:rFonts w:ascii="宋体" w:hAnsi="宋体"/>
          <w:color w:val="auto"/>
          <w:sz w:val="24"/>
        </w:rPr>
      </w:pPr>
      <w:r>
        <w:rPr>
          <w:rFonts w:hint="eastAsia" w:ascii="宋体" w:hAnsi="宋体"/>
          <w:color w:val="auto"/>
          <w:sz w:val="24"/>
        </w:rPr>
        <w:t>(2）与本招标项目的采购人或招标代理机构同为一个法定代表人的；</w:t>
      </w:r>
    </w:p>
    <w:p>
      <w:pPr>
        <w:ind w:firstLine="480" w:firstLineChars="200"/>
        <w:rPr>
          <w:rFonts w:ascii="宋体" w:hAnsi="宋体"/>
          <w:color w:val="auto"/>
          <w:sz w:val="24"/>
        </w:rPr>
      </w:pPr>
      <w:r>
        <w:rPr>
          <w:rFonts w:hint="eastAsia" w:ascii="宋体" w:hAnsi="宋体"/>
          <w:color w:val="auto"/>
          <w:sz w:val="24"/>
        </w:rPr>
        <w:t>(3）与本招标项目的采购人或招标代理机构相互控股或参股的；</w:t>
      </w:r>
    </w:p>
    <w:p>
      <w:pPr>
        <w:ind w:firstLine="480" w:firstLineChars="200"/>
        <w:rPr>
          <w:rFonts w:ascii="宋体" w:hAnsi="宋体"/>
          <w:color w:val="auto"/>
          <w:sz w:val="24"/>
        </w:rPr>
      </w:pPr>
      <w:r>
        <w:rPr>
          <w:rFonts w:hint="eastAsia" w:ascii="宋体" w:hAnsi="宋体"/>
          <w:color w:val="auto"/>
          <w:sz w:val="24"/>
        </w:rPr>
        <w:t>(4）与本招标项目的采购人或招标代理机构相互任职或工作的；</w:t>
      </w:r>
    </w:p>
    <w:p>
      <w:pPr>
        <w:ind w:firstLine="480" w:firstLineChars="200"/>
        <w:rPr>
          <w:rFonts w:ascii="宋体" w:hAnsi="宋体"/>
          <w:color w:val="auto"/>
          <w:sz w:val="24"/>
        </w:rPr>
      </w:pPr>
      <w:r>
        <w:rPr>
          <w:rFonts w:hint="eastAsia" w:ascii="宋体" w:hAnsi="宋体"/>
          <w:color w:val="auto"/>
          <w:sz w:val="24"/>
        </w:rPr>
        <w:t>(5）被责令停业的；</w:t>
      </w:r>
    </w:p>
    <w:p>
      <w:pPr>
        <w:ind w:firstLine="480" w:firstLineChars="200"/>
        <w:rPr>
          <w:rFonts w:ascii="宋体" w:hAnsi="宋体"/>
          <w:color w:val="auto"/>
          <w:sz w:val="24"/>
        </w:rPr>
      </w:pPr>
      <w:r>
        <w:rPr>
          <w:rFonts w:hint="eastAsia" w:ascii="宋体" w:hAnsi="宋体"/>
          <w:color w:val="auto"/>
          <w:sz w:val="24"/>
        </w:rPr>
        <w:t>(6）被暂停或取消投标资格的；</w:t>
      </w:r>
    </w:p>
    <w:p>
      <w:pPr>
        <w:ind w:firstLine="480" w:firstLineChars="200"/>
        <w:rPr>
          <w:rFonts w:ascii="宋体" w:hAnsi="宋体"/>
          <w:color w:val="auto"/>
          <w:sz w:val="24"/>
        </w:rPr>
      </w:pPr>
      <w:r>
        <w:rPr>
          <w:rFonts w:hint="eastAsia" w:ascii="宋体" w:hAnsi="宋体"/>
          <w:color w:val="auto"/>
          <w:sz w:val="24"/>
        </w:rPr>
        <w:t>(7）财产被接管或冻结的；</w:t>
      </w:r>
    </w:p>
    <w:p>
      <w:pPr>
        <w:ind w:firstLine="480" w:firstLineChars="200"/>
        <w:rPr>
          <w:rFonts w:ascii="宋体" w:hAnsi="宋体"/>
          <w:color w:val="auto"/>
          <w:sz w:val="24"/>
        </w:rPr>
      </w:pPr>
      <w:r>
        <w:rPr>
          <w:rFonts w:hint="eastAsia" w:ascii="宋体" w:hAnsi="宋体"/>
          <w:color w:val="auto"/>
          <w:sz w:val="24"/>
        </w:rPr>
        <w:t>(8）在最近三年内有骗取中标或严重违约的。</w:t>
      </w:r>
    </w:p>
    <w:p>
      <w:pPr>
        <w:pStyle w:val="5"/>
        <w:spacing w:before="0" w:after="0" w:line="240" w:lineRule="auto"/>
        <w:rPr>
          <w:rFonts w:ascii="宋体" w:hAnsi="宋体"/>
          <w:color w:val="auto"/>
          <w:sz w:val="24"/>
          <w:szCs w:val="24"/>
        </w:rPr>
      </w:pPr>
      <w:r>
        <w:rPr>
          <w:rFonts w:hint="eastAsia" w:ascii="宋体" w:hAnsi="宋体"/>
          <w:color w:val="auto"/>
          <w:sz w:val="24"/>
          <w:szCs w:val="24"/>
        </w:rPr>
        <w:t>1.5 费用承担</w:t>
      </w:r>
    </w:p>
    <w:p>
      <w:pPr>
        <w:ind w:firstLine="480" w:firstLineChars="200"/>
        <w:rPr>
          <w:rFonts w:ascii="宋体" w:hAnsi="宋体"/>
          <w:color w:val="auto"/>
          <w:sz w:val="24"/>
        </w:rPr>
      </w:pPr>
      <w:r>
        <w:rPr>
          <w:rFonts w:hint="eastAsia" w:ascii="宋体" w:hAnsi="宋体"/>
          <w:color w:val="auto"/>
          <w:sz w:val="24"/>
        </w:rPr>
        <w:t>投标人准备和参加投标活动发生的费用自理。</w:t>
      </w:r>
    </w:p>
    <w:p>
      <w:pPr>
        <w:pStyle w:val="5"/>
        <w:spacing w:before="0" w:after="0" w:line="240" w:lineRule="auto"/>
        <w:rPr>
          <w:rFonts w:ascii="宋体" w:hAnsi="宋体"/>
          <w:color w:val="auto"/>
          <w:sz w:val="24"/>
          <w:szCs w:val="24"/>
        </w:rPr>
      </w:pPr>
      <w:r>
        <w:rPr>
          <w:rFonts w:hint="eastAsia" w:ascii="宋体" w:hAnsi="宋体"/>
          <w:color w:val="auto"/>
          <w:sz w:val="24"/>
          <w:szCs w:val="24"/>
        </w:rPr>
        <w:t>1.6 保密</w:t>
      </w:r>
    </w:p>
    <w:p>
      <w:pPr>
        <w:ind w:firstLine="480" w:firstLineChars="200"/>
        <w:rPr>
          <w:rFonts w:ascii="宋体" w:hAnsi="宋体"/>
          <w:color w:val="auto"/>
          <w:sz w:val="24"/>
        </w:rPr>
      </w:pPr>
      <w:r>
        <w:rPr>
          <w:rFonts w:hint="eastAsia" w:ascii="宋体" w:hAnsi="宋体"/>
          <w:color w:val="auto"/>
          <w:sz w:val="24"/>
        </w:rPr>
        <w:t>参与招标投标活动的各方应对招标文件和招标文件中的商业和技术等秘密保密，违者应对由此造成的后果承担法律责任。</w:t>
      </w:r>
    </w:p>
    <w:p>
      <w:pPr>
        <w:pStyle w:val="5"/>
        <w:spacing w:before="0" w:after="0" w:line="240" w:lineRule="auto"/>
        <w:rPr>
          <w:rFonts w:ascii="宋体" w:hAnsi="宋体"/>
          <w:color w:val="auto"/>
          <w:sz w:val="24"/>
          <w:szCs w:val="24"/>
        </w:rPr>
      </w:pPr>
      <w:r>
        <w:rPr>
          <w:rFonts w:hint="eastAsia" w:ascii="宋体" w:hAnsi="宋体"/>
          <w:color w:val="auto"/>
          <w:sz w:val="24"/>
          <w:szCs w:val="24"/>
        </w:rPr>
        <w:t>1.7 语言文字</w:t>
      </w:r>
    </w:p>
    <w:p>
      <w:pPr>
        <w:ind w:firstLine="480" w:firstLineChars="200"/>
        <w:rPr>
          <w:rFonts w:ascii="宋体" w:hAnsi="宋体"/>
          <w:color w:val="auto"/>
          <w:sz w:val="24"/>
        </w:rPr>
      </w:pPr>
      <w:r>
        <w:rPr>
          <w:rFonts w:hint="eastAsia" w:ascii="宋体" w:hAnsi="宋体"/>
          <w:color w:val="auto"/>
          <w:sz w:val="24"/>
        </w:rPr>
        <w:t>除专用术语外，与招标投标有关的语言均使用中文。必要时专用术语应附有中文注释。</w:t>
      </w:r>
    </w:p>
    <w:p>
      <w:pPr>
        <w:pStyle w:val="5"/>
        <w:spacing w:before="0" w:after="0" w:line="240" w:lineRule="auto"/>
        <w:rPr>
          <w:rFonts w:ascii="宋体" w:hAnsi="宋体"/>
          <w:color w:val="auto"/>
          <w:sz w:val="24"/>
          <w:szCs w:val="24"/>
        </w:rPr>
      </w:pPr>
      <w:r>
        <w:rPr>
          <w:rFonts w:hint="eastAsia" w:ascii="宋体" w:hAnsi="宋体"/>
          <w:color w:val="auto"/>
          <w:sz w:val="24"/>
          <w:szCs w:val="24"/>
        </w:rPr>
        <w:t>1.8 计量单位</w:t>
      </w:r>
    </w:p>
    <w:p>
      <w:pPr>
        <w:ind w:firstLine="480" w:firstLineChars="200"/>
        <w:rPr>
          <w:rFonts w:ascii="宋体" w:hAnsi="宋体"/>
          <w:color w:val="auto"/>
          <w:sz w:val="24"/>
        </w:rPr>
      </w:pPr>
      <w:r>
        <w:rPr>
          <w:rFonts w:hint="eastAsia" w:ascii="宋体" w:hAnsi="宋体"/>
          <w:color w:val="auto"/>
          <w:sz w:val="24"/>
        </w:rPr>
        <w:t>所有计量均采用中华人民共和国法定计量单位。</w:t>
      </w:r>
    </w:p>
    <w:p>
      <w:pPr>
        <w:pStyle w:val="5"/>
        <w:spacing w:before="0" w:after="0" w:line="240" w:lineRule="auto"/>
        <w:rPr>
          <w:rFonts w:ascii="宋体" w:hAnsi="宋体"/>
          <w:bCs w:val="0"/>
          <w:color w:val="auto"/>
          <w:kern w:val="2"/>
          <w:sz w:val="24"/>
          <w:szCs w:val="24"/>
        </w:rPr>
      </w:pPr>
      <w:r>
        <w:rPr>
          <w:rFonts w:hint="eastAsia" w:ascii="宋体" w:hAnsi="宋体"/>
          <w:bCs w:val="0"/>
          <w:color w:val="auto"/>
          <w:kern w:val="2"/>
          <w:sz w:val="24"/>
          <w:szCs w:val="24"/>
        </w:rPr>
        <w:t>1.9 勘察现场</w:t>
      </w:r>
    </w:p>
    <w:p>
      <w:pPr>
        <w:ind w:firstLine="360"/>
        <w:rPr>
          <w:rFonts w:ascii="宋体" w:hAnsi="宋体"/>
          <w:color w:val="auto"/>
          <w:sz w:val="24"/>
        </w:rPr>
      </w:pPr>
      <w:r>
        <w:rPr>
          <w:rFonts w:hint="eastAsia" w:ascii="宋体" w:hAnsi="宋体"/>
          <w:color w:val="auto"/>
          <w:sz w:val="24"/>
        </w:rPr>
        <w:t>勘查</w:t>
      </w:r>
      <w:r>
        <w:rPr>
          <w:rFonts w:ascii="宋体" w:hAnsi="宋体"/>
          <w:color w:val="auto"/>
          <w:sz w:val="24"/>
        </w:rPr>
        <w:t>详</w:t>
      </w:r>
      <w:r>
        <w:rPr>
          <w:rFonts w:hint="eastAsia" w:ascii="宋体" w:hAnsi="宋体"/>
          <w:color w:val="auto"/>
          <w:sz w:val="24"/>
        </w:rPr>
        <w:t>见第二章投标人须知</w:t>
      </w:r>
    </w:p>
    <w:p>
      <w:pPr>
        <w:pStyle w:val="5"/>
        <w:spacing w:before="0" w:after="0" w:line="240" w:lineRule="auto"/>
        <w:rPr>
          <w:rFonts w:ascii="宋体" w:hAnsi="宋体"/>
          <w:color w:val="auto"/>
          <w:sz w:val="24"/>
          <w:szCs w:val="24"/>
        </w:rPr>
      </w:pPr>
      <w:r>
        <w:rPr>
          <w:rFonts w:hint="eastAsia" w:ascii="宋体" w:hAnsi="宋体"/>
          <w:color w:val="auto"/>
          <w:sz w:val="24"/>
          <w:szCs w:val="24"/>
        </w:rPr>
        <w:t>1.10 投标预备会（不召开）</w:t>
      </w:r>
    </w:p>
    <w:p>
      <w:pPr>
        <w:ind w:firstLine="720" w:firstLineChars="300"/>
        <w:rPr>
          <w:color w:val="auto"/>
        </w:rPr>
      </w:pPr>
      <w:r>
        <w:rPr>
          <w:rFonts w:ascii="宋体" w:hAnsi="宋体"/>
          <w:color w:val="auto"/>
          <w:sz w:val="24"/>
        </w:rPr>
        <w:t>详</w:t>
      </w:r>
      <w:r>
        <w:rPr>
          <w:rFonts w:hint="eastAsia" w:ascii="宋体" w:hAnsi="宋体"/>
          <w:color w:val="auto"/>
          <w:sz w:val="24"/>
        </w:rPr>
        <w:t>见第二章投标人须知</w:t>
      </w:r>
    </w:p>
    <w:p>
      <w:pPr>
        <w:pStyle w:val="5"/>
        <w:spacing w:before="0" w:after="0" w:line="240" w:lineRule="auto"/>
        <w:rPr>
          <w:rFonts w:ascii="宋体" w:hAnsi="宋体"/>
          <w:color w:val="auto"/>
          <w:sz w:val="24"/>
          <w:szCs w:val="24"/>
        </w:rPr>
      </w:pPr>
      <w:r>
        <w:rPr>
          <w:rFonts w:hint="eastAsia" w:ascii="宋体" w:hAnsi="宋体"/>
          <w:color w:val="auto"/>
          <w:sz w:val="24"/>
          <w:szCs w:val="24"/>
        </w:rPr>
        <w:t>1.11 分包</w:t>
      </w:r>
    </w:p>
    <w:p>
      <w:pPr>
        <w:ind w:firstLine="480" w:firstLineChars="200"/>
        <w:rPr>
          <w:rFonts w:ascii="宋体" w:hAnsi="宋体"/>
          <w:color w:val="auto"/>
          <w:sz w:val="24"/>
        </w:rPr>
      </w:pPr>
      <w:r>
        <w:rPr>
          <w:rFonts w:hint="eastAsia" w:ascii="宋体" w:hAnsi="宋体"/>
          <w:color w:val="auto"/>
          <w:sz w:val="24"/>
        </w:rPr>
        <w:t>投标人拟在中标后将中标项目的部分非主体、非关键性工作进行分包的，应符合投标人须知前附表规定的分包内容、分包金额和接受分包的第三人资质要求等限制性条件。</w:t>
      </w:r>
    </w:p>
    <w:p>
      <w:pPr>
        <w:pStyle w:val="4"/>
        <w:spacing w:before="0" w:after="0" w:line="240" w:lineRule="auto"/>
        <w:ind w:left="-6" w:leftChars="-3"/>
        <w:rPr>
          <w:rFonts w:ascii="宋体" w:hAnsi="宋体"/>
          <w:color w:val="auto"/>
          <w:sz w:val="24"/>
          <w:szCs w:val="24"/>
        </w:rPr>
      </w:pPr>
      <w:r>
        <w:rPr>
          <w:rFonts w:hint="eastAsia" w:ascii="宋体" w:hAnsi="宋体"/>
          <w:color w:val="auto"/>
          <w:sz w:val="24"/>
          <w:szCs w:val="24"/>
        </w:rPr>
        <w:t>2.招标文件</w:t>
      </w:r>
    </w:p>
    <w:p>
      <w:pPr>
        <w:ind w:hanging="105"/>
        <w:rPr>
          <w:rFonts w:ascii="宋体" w:hAnsi="宋体"/>
          <w:b/>
          <w:bCs/>
          <w:color w:val="auto"/>
          <w:sz w:val="24"/>
        </w:rPr>
      </w:pPr>
      <w:r>
        <w:rPr>
          <w:rFonts w:hint="eastAsia" w:ascii="宋体" w:hAnsi="宋体"/>
          <w:b/>
          <w:bCs/>
          <w:color w:val="auto"/>
          <w:sz w:val="24"/>
        </w:rPr>
        <w:t>2.1招标文件组成</w:t>
      </w:r>
    </w:p>
    <w:p>
      <w:pPr>
        <w:ind w:left="-113" w:leftChars="-54" w:firstLine="480" w:firstLineChars="200"/>
        <w:rPr>
          <w:rFonts w:ascii="宋体" w:hAnsi="宋体"/>
          <w:color w:val="auto"/>
          <w:sz w:val="24"/>
        </w:rPr>
      </w:pPr>
      <w:r>
        <w:rPr>
          <w:rFonts w:hint="eastAsia" w:ascii="宋体" w:hAnsi="宋体"/>
          <w:color w:val="auto"/>
          <w:sz w:val="24"/>
        </w:rPr>
        <w:t>本招标文件，内容如下：</w:t>
      </w:r>
    </w:p>
    <w:p>
      <w:pPr>
        <w:ind w:left="-113" w:leftChars="-54" w:firstLine="480" w:firstLineChars="200"/>
        <w:rPr>
          <w:rFonts w:ascii="宋体" w:hAnsi="宋体"/>
          <w:color w:val="auto"/>
          <w:sz w:val="24"/>
        </w:rPr>
      </w:pPr>
      <w:r>
        <w:rPr>
          <w:rFonts w:hint="eastAsia" w:ascii="宋体" w:hAnsi="宋体"/>
          <w:color w:val="auto"/>
          <w:sz w:val="24"/>
        </w:rPr>
        <w:t>第一章 招标公告</w:t>
      </w:r>
    </w:p>
    <w:p>
      <w:pPr>
        <w:ind w:left="-113" w:leftChars="-54" w:firstLine="480" w:firstLineChars="200"/>
        <w:rPr>
          <w:rFonts w:ascii="宋体" w:hAnsi="宋体"/>
          <w:color w:val="auto"/>
          <w:sz w:val="24"/>
        </w:rPr>
      </w:pPr>
      <w:r>
        <w:rPr>
          <w:rFonts w:hint="eastAsia" w:ascii="宋体" w:hAnsi="宋体"/>
          <w:color w:val="auto"/>
          <w:sz w:val="24"/>
        </w:rPr>
        <w:t>第二章 投标人须知</w:t>
      </w:r>
    </w:p>
    <w:p>
      <w:pPr>
        <w:ind w:left="-113" w:leftChars="-54" w:firstLine="480" w:firstLineChars="200"/>
        <w:rPr>
          <w:rFonts w:ascii="宋体" w:hAnsi="宋体"/>
          <w:color w:val="auto"/>
          <w:sz w:val="24"/>
        </w:rPr>
      </w:pPr>
      <w:r>
        <w:rPr>
          <w:rFonts w:hint="eastAsia" w:ascii="宋体" w:hAnsi="宋体"/>
          <w:color w:val="auto"/>
          <w:sz w:val="24"/>
        </w:rPr>
        <w:t>第三章 评标办法</w:t>
      </w:r>
    </w:p>
    <w:p>
      <w:pPr>
        <w:ind w:left="-113" w:leftChars="-54" w:firstLine="480" w:firstLineChars="200"/>
        <w:rPr>
          <w:rFonts w:ascii="宋体" w:hAnsi="宋体"/>
          <w:color w:val="auto"/>
          <w:sz w:val="24"/>
        </w:rPr>
      </w:pPr>
      <w:r>
        <w:rPr>
          <w:rFonts w:hint="eastAsia" w:ascii="宋体" w:hAnsi="宋体"/>
          <w:color w:val="auto"/>
          <w:sz w:val="24"/>
        </w:rPr>
        <w:t>第四章 招标范围及要求</w:t>
      </w:r>
    </w:p>
    <w:p>
      <w:pPr>
        <w:ind w:left="-113" w:leftChars="-54" w:firstLine="480" w:firstLineChars="200"/>
        <w:rPr>
          <w:rFonts w:ascii="宋体" w:hAnsi="宋体"/>
          <w:color w:val="auto"/>
          <w:sz w:val="24"/>
        </w:rPr>
      </w:pPr>
      <w:r>
        <w:rPr>
          <w:rFonts w:hint="eastAsia" w:ascii="宋体" w:hAnsi="宋体"/>
          <w:color w:val="auto"/>
          <w:sz w:val="24"/>
        </w:rPr>
        <w:t>第五章 招标文件格式</w:t>
      </w:r>
    </w:p>
    <w:p>
      <w:pPr>
        <w:ind w:left="-113" w:leftChars="-54" w:firstLine="480" w:firstLineChars="200"/>
        <w:rPr>
          <w:rFonts w:ascii="宋体" w:hAnsi="宋体"/>
          <w:color w:val="auto"/>
          <w:sz w:val="24"/>
        </w:rPr>
      </w:pPr>
      <w:r>
        <w:rPr>
          <w:rFonts w:hint="eastAsia" w:ascii="宋体" w:hAnsi="宋体"/>
          <w:color w:val="auto"/>
          <w:sz w:val="24"/>
        </w:rPr>
        <w:t>第六章 合同</w:t>
      </w:r>
      <w:r>
        <w:rPr>
          <w:rFonts w:ascii="宋体" w:hAnsi="宋体"/>
          <w:color w:val="auto"/>
          <w:sz w:val="24"/>
        </w:rPr>
        <w:t>范本</w:t>
      </w:r>
    </w:p>
    <w:p>
      <w:pPr>
        <w:ind w:left="-113" w:leftChars="-54" w:firstLine="480" w:firstLineChars="200"/>
        <w:rPr>
          <w:rFonts w:ascii="宋体" w:hAnsi="宋体"/>
          <w:color w:val="auto"/>
          <w:sz w:val="24"/>
        </w:rPr>
      </w:pPr>
      <w:r>
        <w:rPr>
          <w:rFonts w:hint="eastAsia" w:ascii="宋体" w:hAnsi="宋体"/>
          <w:color w:val="auto"/>
          <w:sz w:val="24"/>
        </w:rPr>
        <w:t>投标人应认真阅读招标文件中所有的事项、格式、条款和技术规格等。投标人没有按照招标文件要求提交全部资料，或者投标没有对招标文件在各方面都作出实质性响应是投标人的风险，并可能导致其投标被拒绝。</w:t>
      </w:r>
    </w:p>
    <w:p>
      <w:pPr>
        <w:ind w:firstLine="480" w:firstLineChars="200"/>
        <w:rPr>
          <w:rFonts w:ascii="宋体" w:hAnsi="宋体"/>
          <w:color w:val="auto"/>
          <w:sz w:val="24"/>
        </w:rPr>
      </w:pPr>
      <w:r>
        <w:rPr>
          <w:rFonts w:hint="eastAsia" w:ascii="宋体" w:hAnsi="宋体"/>
          <w:color w:val="auto"/>
          <w:sz w:val="24"/>
        </w:rPr>
        <w:t>对招标文件所作的澄清、修改，构成招标文件的组成部分。</w:t>
      </w:r>
    </w:p>
    <w:p>
      <w:pPr>
        <w:pStyle w:val="5"/>
        <w:spacing w:before="0" w:after="0" w:line="240" w:lineRule="auto"/>
        <w:rPr>
          <w:rFonts w:ascii="宋体" w:hAnsi="宋体"/>
          <w:color w:val="auto"/>
          <w:sz w:val="24"/>
          <w:szCs w:val="24"/>
        </w:rPr>
      </w:pPr>
      <w:r>
        <w:rPr>
          <w:rFonts w:hint="eastAsia" w:ascii="宋体" w:hAnsi="宋体"/>
          <w:color w:val="auto"/>
          <w:sz w:val="24"/>
          <w:szCs w:val="24"/>
        </w:rPr>
        <w:t>2.2 招标文件的澄清</w:t>
      </w:r>
    </w:p>
    <w:p>
      <w:pPr>
        <w:ind w:firstLine="480" w:firstLineChars="200"/>
        <w:rPr>
          <w:rFonts w:ascii="宋体" w:hAnsi="宋体"/>
          <w:color w:val="auto"/>
          <w:sz w:val="24"/>
        </w:rPr>
      </w:pPr>
      <w:r>
        <w:rPr>
          <w:rFonts w:hint="eastAsia" w:ascii="宋体" w:hAnsi="宋体"/>
          <w:color w:val="auto"/>
          <w:sz w:val="24"/>
        </w:rPr>
        <w:t>2.2.1 投标人应仔细阅读和检查招标文件的全部内容。如发现缺页或附件不全，应及时向招标人提出，以便补齐。如有疑问，应在投标人须知前附表规定的时间前以书面形式（包括信函、电报、传真等可以有形地表现所载内容的形式，下同），要求招标人对招标文件予以澄清。</w:t>
      </w:r>
    </w:p>
    <w:p>
      <w:pPr>
        <w:ind w:firstLine="480" w:firstLineChars="200"/>
        <w:rPr>
          <w:rFonts w:ascii="宋体" w:hAnsi="宋体"/>
          <w:color w:val="auto"/>
          <w:sz w:val="24"/>
        </w:rPr>
      </w:pPr>
      <w:r>
        <w:rPr>
          <w:rFonts w:hint="eastAsia" w:ascii="宋体" w:hAnsi="宋体"/>
          <w:color w:val="auto"/>
          <w:sz w:val="24"/>
        </w:rPr>
        <w:t>2.2.2招标文件的澄清将在投标人须知前附表规定的投标截止时间前以书面形式发给所有购买招标文件的投标人，但不指明澄清问题的来源。</w:t>
      </w:r>
    </w:p>
    <w:p>
      <w:pPr>
        <w:ind w:firstLine="480" w:firstLineChars="200"/>
        <w:rPr>
          <w:rFonts w:ascii="宋体" w:hAnsi="宋体"/>
          <w:color w:val="auto"/>
          <w:sz w:val="24"/>
        </w:rPr>
      </w:pPr>
      <w:r>
        <w:rPr>
          <w:rFonts w:hint="eastAsia" w:ascii="宋体" w:hAnsi="宋体"/>
          <w:color w:val="auto"/>
          <w:sz w:val="24"/>
        </w:rPr>
        <w:t>2.2.3 投标人在收到澄清后，应在投标人须知前附表规定的时间内以书面形式通知招标人，确认己收到该澄清。</w:t>
      </w:r>
    </w:p>
    <w:p>
      <w:pPr>
        <w:pStyle w:val="5"/>
        <w:spacing w:before="0" w:after="0" w:line="240" w:lineRule="auto"/>
        <w:rPr>
          <w:rFonts w:ascii="宋体" w:hAnsi="宋体"/>
          <w:color w:val="auto"/>
          <w:sz w:val="24"/>
          <w:szCs w:val="24"/>
        </w:rPr>
      </w:pPr>
      <w:r>
        <w:rPr>
          <w:rFonts w:hint="eastAsia" w:ascii="宋体" w:hAnsi="宋体"/>
          <w:color w:val="auto"/>
          <w:sz w:val="24"/>
          <w:szCs w:val="24"/>
        </w:rPr>
        <w:t>2.3 招标文件的修改</w:t>
      </w:r>
    </w:p>
    <w:p>
      <w:pPr>
        <w:ind w:firstLine="480" w:firstLineChars="200"/>
        <w:rPr>
          <w:rFonts w:ascii="宋体" w:hAnsi="宋体"/>
          <w:color w:val="auto"/>
          <w:sz w:val="24"/>
        </w:rPr>
      </w:pPr>
      <w:r>
        <w:rPr>
          <w:rFonts w:hint="eastAsia" w:ascii="宋体" w:hAnsi="宋体"/>
          <w:color w:val="auto"/>
          <w:sz w:val="24"/>
        </w:rPr>
        <w:t>2.3.1 在投标截止时间前，招标人可以书面形式修改招标文件，并通知所有已购买招标文件的投标人。如果修改招标文件可能影响投标文件编制的，且发出的时间距投标截止时间不足1</w:t>
      </w:r>
      <w:r>
        <w:rPr>
          <w:rFonts w:ascii="宋体" w:hAnsi="宋体"/>
          <w:color w:val="auto"/>
          <w:sz w:val="24"/>
        </w:rPr>
        <w:t>5</w:t>
      </w:r>
      <w:r>
        <w:rPr>
          <w:rFonts w:hint="eastAsia" w:ascii="宋体" w:hAnsi="宋体"/>
          <w:color w:val="auto"/>
          <w:sz w:val="24"/>
        </w:rPr>
        <w:t>天，相应延长投标截止时间。</w:t>
      </w:r>
    </w:p>
    <w:p>
      <w:pPr>
        <w:ind w:firstLine="480" w:firstLineChars="200"/>
        <w:rPr>
          <w:rFonts w:ascii="宋体" w:hAnsi="宋体"/>
          <w:color w:val="auto"/>
          <w:sz w:val="24"/>
        </w:rPr>
      </w:pPr>
      <w:r>
        <w:rPr>
          <w:rFonts w:hint="eastAsia" w:ascii="宋体" w:hAnsi="宋体"/>
          <w:color w:val="auto"/>
          <w:sz w:val="24"/>
        </w:rPr>
        <w:t xml:space="preserve">  2.3.2 投标人收到修改内容后，应在投标人须知前附表规定的时间内以书面形式通知招标人，确认己收到该修改。</w:t>
      </w:r>
    </w:p>
    <w:p>
      <w:pPr>
        <w:pStyle w:val="4"/>
        <w:spacing w:before="0" w:after="0" w:line="240" w:lineRule="auto"/>
        <w:ind w:left="-6" w:leftChars="-3"/>
        <w:rPr>
          <w:rFonts w:ascii="宋体" w:hAnsi="宋体"/>
          <w:color w:val="auto"/>
          <w:sz w:val="24"/>
          <w:szCs w:val="24"/>
        </w:rPr>
      </w:pPr>
      <w:bookmarkStart w:id="8" w:name="_Toc119718089"/>
      <w:r>
        <w:rPr>
          <w:rFonts w:hint="eastAsia" w:ascii="宋体" w:hAnsi="宋体"/>
          <w:color w:val="auto"/>
          <w:sz w:val="24"/>
          <w:szCs w:val="24"/>
        </w:rPr>
        <w:t>3．招标文件</w:t>
      </w:r>
    </w:p>
    <w:p>
      <w:pPr>
        <w:pStyle w:val="4"/>
        <w:spacing w:before="0" w:after="0" w:line="240" w:lineRule="auto"/>
        <w:ind w:left="-6" w:leftChars="-3"/>
        <w:rPr>
          <w:rFonts w:ascii="宋体" w:hAnsi="宋体"/>
          <w:color w:val="auto"/>
          <w:sz w:val="24"/>
          <w:szCs w:val="24"/>
        </w:rPr>
      </w:pPr>
      <w:r>
        <w:rPr>
          <w:rFonts w:hint="eastAsia" w:ascii="宋体" w:hAnsi="宋体"/>
          <w:color w:val="auto"/>
          <w:sz w:val="24"/>
          <w:szCs w:val="24"/>
        </w:rPr>
        <w:t>3.1 招标文件</w:t>
      </w:r>
      <w:bookmarkEnd w:id="8"/>
      <w:r>
        <w:rPr>
          <w:rFonts w:hint="eastAsia" w:ascii="宋体" w:hAnsi="宋体"/>
          <w:color w:val="auto"/>
          <w:sz w:val="24"/>
          <w:szCs w:val="24"/>
        </w:rPr>
        <w:t>组成</w:t>
      </w:r>
    </w:p>
    <w:p>
      <w:pPr>
        <w:ind w:firstLine="480" w:firstLineChars="200"/>
        <w:rPr>
          <w:rFonts w:ascii="宋体" w:hAnsi="宋体"/>
          <w:color w:val="auto"/>
          <w:sz w:val="24"/>
        </w:rPr>
      </w:pPr>
      <w:r>
        <w:rPr>
          <w:rFonts w:hint="eastAsia" w:ascii="宋体" w:hAnsi="宋体"/>
          <w:color w:val="auto"/>
          <w:sz w:val="24"/>
        </w:rPr>
        <w:t>3.1.1 投标人编写的招标文件应包括下列部分：内容及格式详见 “招标文件格式”。</w:t>
      </w:r>
    </w:p>
    <w:p>
      <w:pPr>
        <w:pStyle w:val="5"/>
        <w:spacing w:before="0" w:after="0" w:line="240" w:lineRule="auto"/>
        <w:rPr>
          <w:rFonts w:ascii="宋体" w:hAnsi="宋体"/>
          <w:color w:val="auto"/>
          <w:sz w:val="24"/>
          <w:szCs w:val="24"/>
        </w:rPr>
      </w:pPr>
      <w:r>
        <w:rPr>
          <w:rFonts w:hint="eastAsia" w:ascii="宋体" w:hAnsi="宋体"/>
          <w:color w:val="auto"/>
          <w:sz w:val="24"/>
          <w:szCs w:val="24"/>
        </w:rPr>
        <w:t>3.2 投标报价</w:t>
      </w:r>
    </w:p>
    <w:p>
      <w:pPr>
        <w:ind w:firstLine="480" w:firstLineChars="200"/>
        <w:rPr>
          <w:rFonts w:ascii="宋体" w:hAnsi="宋体"/>
          <w:color w:val="auto"/>
          <w:sz w:val="24"/>
        </w:rPr>
      </w:pPr>
      <w:r>
        <w:rPr>
          <w:rFonts w:hint="eastAsia" w:ascii="宋体" w:hAnsi="宋体"/>
          <w:color w:val="auto"/>
          <w:sz w:val="24"/>
        </w:rPr>
        <w:t>3.2.1 投标人在填写投标一览表及分项价格、明细价格时，币制要统一；数字、文字清晰，无涂改。</w:t>
      </w:r>
    </w:p>
    <w:p>
      <w:pPr>
        <w:ind w:firstLine="480" w:firstLineChars="200"/>
        <w:rPr>
          <w:rFonts w:ascii="宋体" w:hAnsi="宋体"/>
          <w:color w:val="auto"/>
          <w:sz w:val="24"/>
        </w:rPr>
      </w:pPr>
      <w:r>
        <w:rPr>
          <w:rFonts w:hint="eastAsia" w:ascii="宋体" w:hAnsi="宋体"/>
          <w:color w:val="auto"/>
          <w:sz w:val="24"/>
        </w:rPr>
        <w:t>3.2.2 除3.6规定的情况外，招标人对每一项投标货物及服务仅接受一个价格。</w:t>
      </w:r>
    </w:p>
    <w:p>
      <w:pPr>
        <w:ind w:firstLine="480" w:firstLineChars="200"/>
        <w:rPr>
          <w:rFonts w:ascii="宋体" w:hAnsi="宋体"/>
          <w:color w:val="auto"/>
          <w:sz w:val="24"/>
        </w:rPr>
      </w:pPr>
      <w:r>
        <w:rPr>
          <w:rFonts w:hint="eastAsia" w:ascii="宋体" w:hAnsi="宋体"/>
          <w:color w:val="auto"/>
          <w:sz w:val="24"/>
        </w:rPr>
        <w:t>3.2.3投标人在投标截止时间前修改投标书中的投标总报价及分项报价，其修改须符合本章第4.3 款的有关要求。</w:t>
      </w:r>
    </w:p>
    <w:p>
      <w:pPr>
        <w:ind w:firstLine="480" w:firstLineChars="200"/>
        <w:rPr>
          <w:rFonts w:ascii="宋体" w:hAnsi="宋体"/>
          <w:color w:val="auto"/>
          <w:sz w:val="24"/>
        </w:rPr>
      </w:pPr>
      <w:r>
        <w:rPr>
          <w:rFonts w:hint="eastAsia" w:ascii="宋体" w:hAnsi="宋体"/>
          <w:color w:val="auto"/>
          <w:sz w:val="24"/>
        </w:rPr>
        <w:t>3.2.4 投标报价应是招标文件所确定的招标范围内的全部内容的价格体现。其应包括但不限于货物、服务、劳务、管理、材料、缺陷修补、利润、税金、招标代理服务费、综合服务费、公证费和合同包含的所有风险、责任及政策性文件规定等各项应有费用。</w:t>
      </w:r>
    </w:p>
    <w:p>
      <w:pPr>
        <w:rPr>
          <w:rFonts w:ascii="宋体" w:hAnsi="宋体"/>
          <w:color w:val="auto"/>
          <w:sz w:val="24"/>
        </w:rPr>
      </w:pPr>
    </w:p>
    <w:p>
      <w:pPr>
        <w:pStyle w:val="5"/>
        <w:spacing w:before="0" w:after="0" w:line="240" w:lineRule="auto"/>
        <w:rPr>
          <w:rFonts w:ascii="宋体" w:hAnsi="宋体"/>
          <w:color w:val="auto"/>
          <w:sz w:val="24"/>
          <w:szCs w:val="24"/>
        </w:rPr>
      </w:pPr>
      <w:r>
        <w:rPr>
          <w:rFonts w:hint="eastAsia" w:ascii="宋体" w:hAnsi="宋体"/>
          <w:color w:val="auto"/>
          <w:sz w:val="24"/>
          <w:szCs w:val="24"/>
        </w:rPr>
        <w:t>3.3 投标有效期</w:t>
      </w:r>
    </w:p>
    <w:p>
      <w:pPr>
        <w:ind w:firstLine="480" w:firstLineChars="200"/>
        <w:rPr>
          <w:rFonts w:ascii="宋体" w:hAnsi="宋体"/>
          <w:color w:val="auto"/>
          <w:sz w:val="24"/>
        </w:rPr>
      </w:pPr>
      <w:r>
        <w:rPr>
          <w:rFonts w:hint="eastAsia" w:ascii="宋体" w:hAnsi="宋体"/>
          <w:color w:val="auto"/>
          <w:sz w:val="24"/>
        </w:rPr>
        <w:t>3.3.1 在投标人须知前附表规定的投标有效期内，投标人不得要求撤销或修改其招标文件。</w:t>
      </w:r>
    </w:p>
    <w:p>
      <w:pPr>
        <w:ind w:firstLine="480" w:firstLineChars="200"/>
        <w:rPr>
          <w:rFonts w:ascii="宋体" w:hAnsi="宋体"/>
          <w:color w:val="auto"/>
          <w:sz w:val="24"/>
        </w:rPr>
      </w:pPr>
      <w:r>
        <w:rPr>
          <w:rFonts w:hint="eastAsia" w:ascii="宋体" w:hAnsi="宋体"/>
          <w:color w:val="auto"/>
          <w:sz w:val="24"/>
        </w:rPr>
        <w:t>3.3.2 出现特殊情况需要延长投标有效期的，招标人以书面形式通知所有投标人延长投标有效期。投标人同意延长的，应相应延长其投标保证金的有效期，但不得要求或被允许修改或撤销其招标文件；投标人拒绝延长的，其投标失效，但投标人有权收回其投标保证金。</w:t>
      </w:r>
    </w:p>
    <w:p>
      <w:pPr>
        <w:pStyle w:val="5"/>
        <w:spacing w:before="0" w:after="0" w:line="240" w:lineRule="auto"/>
        <w:rPr>
          <w:rFonts w:ascii="宋体" w:hAnsi="宋体"/>
          <w:color w:val="auto"/>
          <w:sz w:val="24"/>
          <w:szCs w:val="24"/>
        </w:rPr>
      </w:pPr>
      <w:r>
        <w:rPr>
          <w:rFonts w:hint="eastAsia" w:ascii="宋体" w:hAnsi="宋体"/>
          <w:color w:val="auto"/>
          <w:sz w:val="24"/>
          <w:szCs w:val="24"/>
        </w:rPr>
        <w:t>3.4 投标保证金</w:t>
      </w:r>
    </w:p>
    <w:p>
      <w:pPr>
        <w:ind w:firstLine="480" w:firstLineChars="200"/>
        <w:rPr>
          <w:rFonts w:ascii="宋体" w:hAnsi="宋体"/>
          <w:color w:val="auto"/>
          <w:sz w:val="24"/>
        </w:rPr>
      </w:pPr>
      <w:r>
        <w:rPr>
          <w:rFonts w:hint="eastAsia" w:ascii="宋体" w:hAnsi="宋体"/>
          <w:color w:val="auto"/>
          <w:sz w:val="24"/>
        </w:rPr>
        <w:t>3.4.1 投标人在递交招标文件的同时，应按投标人须知前附表规定的金额、担保形式和第七章“招标文件格式”规定的投标保证金格式递交投标保证金，并作为其招标文件的组成部分。</w:t>
      </w:r>
    </w:p>
    <w:p>
      <w:pPr>
        <w:ind w:firstLine="480" w:firstLineChars="200"/>
        <w:rPr>
          <w:rFonts w:ascii="宋体" w:hAnsi="宋体"/>
          <w:color w:val="auto"/>
          <w:sz w:val="24"/>
        </w:rPr>
      </w:pPr>
      <w:r>
        <w:rPr>
          <w:rFonts w:hint="eastAsia" w:ascii="宋体" w:hAnsi="宋体"/>
          <w:color w:val="auto"/>
          <w:sz w:val="24"/>
        </w:rPr>
        <w:t>3.4.2 投标人不按本章第3.4.1 项要求提交投标保证金的，其招标文件作废标处理。</w:t>
      </w:r>
    </w:p>
    <w:p>
      <w:pPr>
        <w:ind w:firstLine="480" w:firstLineChars="200"/>
        <w:rPr>
          <w:rFonts w:ascii="宋体" w:hAnsi="宋体"/>
          <w:color w:val="auto"/>
          <w:sz w:val="24"/>
        </w:rPr>
      </w:pPr>
      <w:r>
        <w:rPr>
          <w:rFonts w:hint="eastAsia" w:ascii="宋体" w:hAnsi="宋体"/>
          <w:color w:val="auto"/>
          <w:sz w:val="24"/>
        </w:rPr>
        <w:t>3.4.3在发出中标通知书后5 个工作日内，向未中标的投标人和中标人退还投标保证金。</w:t>
      </w:r>
    </w:p>
    <w:p>
      <w:pPr>
        <w:ind w:firstLine="480" w:firstLineChars="200"/>
        <w:rPr>
          <w:rFonts w:ascii="宋体" w:hAnsi="宋体"/>
          <w:color w:val="auto"/>
          <w:sz w:val="24"/>
        </w:rPr>
      </w:pPr>
      <w:r>
        <w:rPr>
          <w:rFonts w:hint="eastAsia" w:ascii="宋体" w:hAnsi="宋体"/>
          <w:color w:val="auto"/>
          <w:sz w:val="24"/>
        </w:rPr>
        <w:t>3.4.4 有下列情形之一的，投标保证金将不予退还：</w:t>
      </w:r>
    </w:p>
    <w:p>
      <w:pPr>
        <w:ind w:firstLine="480" w:firstLineChars="200"/>
        <w:rPr>
          <w:rFonts w:ascii="宋体" w:hAnsi="宋体"/>
          <w:color w:val="auto"/>
          <w:sz w:val="24"/>
        </w:rPr>
      </w:pPr>
      <w:r>
        <w:rPr>
          <w:rFonts w:hint="eastAsia" w:ascii="宋体" w:hAnsi="宋体"/>
          <w:color w:val="auto"/>
          <w:sz w:val="24"/>
        </w:rPr>
        <w:t>(1）投标人在规定的投标有效期内撤销或修改其招标文件；</w:t>
      </w:r>
    </w:p>
    <w:p>
      <w:pPr>
        <w:pStyle w:val="5"/>
        <w:spacing w:before="0" w:after="0" w:line="240" w:lineRule="auto"/>
        <w:rPr>
          <w:rFonts w:ascii="宋体" w:hAnsi="宋体"/>
          <w:color w:val="auto"/>
          <w:sz w:val="24"/>
          <w:szCs w:val="24"/>
        </w:rPr>
      </w:pPr>
      <w:r>
        <w:rPr>
          <w:rFonts w:hint="eastAsia" w:ascii="宋体" w:hAnsi="宋体"/>
          <w:color w:val="auto"/>
          <w:sz w:val="24"/>
          <w:szCs w:val="24"/>
        </w:rPr>
        <w:t>3.5 资格审查资料（适用于未进行资格预审的）</w:t>
      </w:r>
    </w:p>
    <w:p>
      <w:pPr>
        <w:ind w:firstLine="480" w:firstLineChars="200"/>
        <w:rPr>
          <w:rFonts w:ascii="宋体" w:hAnsi="宋体"/>
          <w:color w:val="auto"/>
          <w:sz w:val="24"/>
        </w:rPr>
      </w:pPr>
      <w:r>
        <w:rPr>
          <w:rFonts w:hint="eastAsia" w:ascii="宋体" w:hAnsi="宋体"/>
          <w:color w:val="auto"/>
          <w:sz w:val="24"/>
        </w:rPr>
        <w:t>根据招标公告中要求，核对投标人递交的文件。</w:t>
      </w:r>
    </w:p>
    <w:p>
      <w:pPr>
        <w:pStyle w:val="5"/>
        <w:spacing w:before="0" w:after="0" w:line="240" w:lineRule="auto"/>
        <w:rPr>
          <w:rFonts w:ascii="宋体" w:hAnsi="宋体"/>
          <w:color w:val="auto"/>
          <w:sz w:val="24"/>
          <w:szCs w:val="24"/>
        </w:rPr>
      </w:pPr>
      <w:r>
        <w:rPr>
          <w:rFonts w:hint="eastAsia" w:ascii="宋体" w:hAnsi="宋体"/>
          <w:color w:val="auto"/>
          <w:sz w:val="24"/>
          <w:szCs w:val="24"/>
        </w:rPr>
        <w:t>3.6 备选投标方案（不接受）</w:t>
      </w:r>
    </w:p>
    <w:p>
      <w:pPr>
        <w:pStyle w:val="5"/>
        <w:spacing w:before="0" w:after="0" w:line="240" w:lineRule="auto"/>
        <w:rPr>
          <w:rFonts w:ascii="宋体" w:hAnsi="宋体"/>
          <w:color w:val="auto"/>
          <w:sz w:val="24"/>
          <w:szCs w:val="24"/>
        </w:rPr>
      </w:pPr>
      <w:r>
        <w:rPr>
          <w:rFonts w:hint="eastAsia" w:ascii="宋体" w:hAnsi="宋体"/>
          <w:color w:val="auto"/>
          <w:sz w:val="24"/>
          <w:szCs w:val="24"/>
        </w:rPr>
        <w:t>3.7 招标文件的编制</w:t>
      </w:r>
    </w:p>
    <w:p>
      <w:pPr>
        <w:ind w:firstLine="480" w:firstLineChars="200"/>
        <w:rPr>
          <w:rFonts w:ascii="宋体" w:hAnsi="宋体"/>
          <w:color w:val="auto"/>
          <w:sz w:val="24"/>
        </w:rPr>
      </w:pPr>
      <w:r>
        <w:rPr>
          <w:rFonts w:hint="eastAsia" w:ascii="宋体" w:hAnsi="宋体"/>
          <w:color w:val="auto"/>
          <w:sz w:val="24"/>
        </w:rPr>
        <w:t>3.7.1 招标文件应按 “招标文件格式”进行编写，如有必要，可以增加附页，作为招标文件的组成部分。其中，投标函附录在满足招标文件实质性要求的基础上，可以提出比招标文件要求更有利于招标人的承诺。</w:t>
      </w:r>
    </w:p>
    <w:p>
      <w:pPr>
        <w:ind w:firstLine="480" w:firstLineChars="200"/>
        <w:rPr>
          <w:rFonts w:ascii="宋体" w:hAnsi="宋体"/>
          <w:color w:val="auto"/>
          <w:sz w:val="24"/>
        </w:rPr>
      </w:pPr>
      <w:r>
        <w:rPr>
          <w:rFonts w:hint="eastAsia" w:ascii="宋体" w:hAnsi="宋体"/>
          <w:color w:val="auto"/>
          <w:sz w:val="24"/>
        </w:rPr>
        <w:t>3.7.2 招标文件应当对招标文件有关投标有效期、服务要求、技术标准和要求、招标范围等实质性内容做出响应。</w:t>
      </w:r>
    </w:p>
    <w:p>
      <w:pPr>
        <w:ind w:firstLine="480" w:firstLineChars="200"/>
        <w:rPr>
          <w:rFonts w:ascii="宋体" w:hAnsi="宋体"/>
          <w:color w:val="auto"/>
          <w:sz w:val="24"/>
        </w:rPr>
      </w:pPr>
      <w:r>
        <w:rPr>
          <w:rFonts w:hint="eastAsia" w:ascii="宋体" w:hAnsi="宋体"/>
          <w:color w:val="auto"/>
          <w:sz w:val="24"/>
        </w:rPr>
        <w:t>3.7.3 纸质招标文件应用不褪色的材料书写或打印，并由投标人的法定代表人或其委托代理人签字或盖单位章。委托代理人签字的，招标文件应附法定代表人签署的授权委托书。招标文件应尽量避免涂改、行间插字或删除。如果出现上述情况，改动之处应加盖单位章或由投标人的法定代表人或其授权的代理人签字确认。</w:t>
      </w:r>
    </w:p>
    <w:p>
      <w:pPr>
        <w:ind w:firstLine="480" w:firstLineChars="200"/>
        <w:rPr>
          <w:rFonts w:ascii="宋体" w:hAnsi="宋体"/>
          <w:color w:val="auto"/>
          <w:sz w:val="24"/>
        </w:rPr>
      </w:pPr>
      <w:r>
        <w:rPr>
          <w:rFonts w:hint="eastAsia" w:ascii="宋体" w:hAnsi="宋体"/>
          <w:color w:val="auto"/>
          <w:sz w:val="24"/>
        </w:rPr>
        <w:t>签字或盖章的具体要求见投标人须知前附表。</w:t>
      </w:r>
    </w:p>
    <w:p>
      <w:pPr>
        <w:ind w:firstLine="480" w:firstLineChars="200"/>
        <w:rPr>
          <w:rFonts w:ascii="宋体" w:hAnsi="宋体"/>
          <w:color w:val="auto"/>
          <w:sz w:val="24"/>
        </w:rPr>
      </w:pPr>
      <w:r>
        <w:rPr>
          <w:rFonts w:hint="eastAsia" w:ascii="宋体" w:hAnsi="宋体"/>
          <w:color w:val="auto"/>
          <w:sz w:val="24"/>
        </w:rPr>
        <w:t>3.7.4 招标文件纸质正本一份，纸质副本及电子文本份数见投标人须知前附表。正本和副本的封面上应清楚地标记“正本”或“副本”的字样。当副本和正本不一致时，以正本为准。</w:t>
      </w:r>
    </w:p>
    <w:p>
      <w:pPr>
        <w:ind w:firstLine="480" w:firstLineChars="200"/>
        <w:rPr>
          <w:rFonts w:ascii="宋体" w:hAnsi="宋体"/>
          <w:color w:val="auto"/>
          <w:sz w:val="24"/>
        </w:rPr>
      </w:pPr>
      <w:r>
        <w:rPr>
          <w:rFonts w:hint="eastAsia" w:ascii="宋体" w:hAnsi="宋体"/>
          <w:color w:val="auto"/>
          <w:sz w:val="24"/>
        </w:rPr>
        <w:t>3.7.5 招标文件的正本与副本应分别装订成册，并编制目录，具体装订要求见投标人须知前附表规定。</w:t>
      </w:r>
    </w:p>
    <w:p>
      <w:pPr>
        <w:pStyle w:val="4"/>
        <w:spacing w:before="0" w:after="0" w:line="240" w:lineRule="auto"/>
        <w:rPr>
          <w:rFonts w:ascii="宋体" w:hAnsi="宋体"/>
          <w:color w:val="auto"/>
          <w:sz w:val="24"/>
          <w:szCs w:val="24"/>
        </w:rPr>
      </w:pPr>
      <w:bookmarkStart w:id="9" w:name="_Toc184635074"/>
      <w:r>
        <w:rPr>
          <w:rFonts w:hint="eastAsia" w:ascii="宋体" w:hAnsi="宋体"/>
          <w:color w:val="auto"/>
          <w:sz w:val="24"/>
          <w:szCs w:val="24"/>
        </w:rPr>
        <w:t>4．投标</w:t>
      </w:r>
      <w:bookmarkEnd w:id="9"/>
    </w:p>
    <w:p>
      <w:pPr>
        <w:pStyle w:val="5"/>
        <w:spacing w:before="0" w:after="0" w:line="240" w:lineRule="auto"/>
        <w:rPr>
          <w:rFonts w:ascii="宋体" w:hAnsi="宋体"/>
          <w:color w:val="auto"/>
          <w:sz w:val="24"/>
          <w:szCs w:val="24"/>
        </w:rPr>
      </w:pPr>
      <w:r>
        <w:rPr>
          <w:rFonts w:hint="eastAsia" w:ascii="宋体" w:hAnsi="宋体"/>
          <w:color w:val="auto"/>
          <w:sz w:val="24"/>
          <w:szCs w:val="24"/>
        </w:rPr>
        <w:t>4.1 招标文件的密封和标记</w:t>
      </w:r>
    </w:p>
    <w:p>
      <w:pPr>
        <w:ind w:firstLine="480" w:firstLineChars="200"/>
        <w:rPr>
          <w:rFonts w:ascii="宋体" w:hAnsi="宋体"/>
          <w:color w:val="auto"/>
          <w:sz w:val="24"/>
        </w:rPr>
      </w:pPr>
      <w:r>
        <w:rPr>
          <w:rFonts w:hint="eastAsia" w:ascii="宋体" w:hAnsi="宋体"/>
          <w:color w:val="auto"/>
          <w:sz w:val="24"/>
        </w:rPr>
        <w:t>4.1.1 招标文件的纸质正本、纸质副本与电子文本应分开包装，加贴封条，并在封套的封口处加盖投标人单位章。</w:t>
      </w:r>
    </w:p>
    <w:p>
      <w:pPr>
        <w:ind w:firstLine="480" w:firstLineChars="200"/>
        <w:rPr>
          <w:rFonts w:ascii="宋体" w:hAnsi="宋体"/>
          <w:color w:val="auto"/>
          <w:sz w:val="24"/>
        </w:rPr>
      </w:pPr>
      <w:r>
        <w:rPr>
          <w:rFonts w:hint="eastAsia" w:ascii="宋体" w:hAnsi="宋体"/>
          <w:color w:val="auto"/>
          <w:sz w:val="24"/>
        </w:rPr>
        <w:t>4.1.2 招标文件的封套上应清楚地标记“正本”或“副本”或“电子文本”字样，封套上应写明的其他内容见投标人须知前附表。</w:t>
      </w:r>
    </w:p>
    <w:p>
      <w:pPr>
        <w:ind w:firstLine="480" w:firstLineChars="200"/>
        <w:rPr>
          <w:rFonts w:ascii="宋体" w:hAnsi="宋体"/>
          <w:color w:val="auto"/>
          <w:sz w:val="24"/>
        </w:rPr>
      </w:pPr>
      <w:r>
        <w:rPr>
          <w:rFonts w:hint="eastAsia" w:ascii="宋体" w:hAnsi="宋体"/>
          <w:color w:val="auto"/>
          <w:sz w:val="24"/>
        </w:rPr>
        <w:t>4.1.3 未按本章第4.1.1 项或第4.1.2 项要求密封和加写标记的招标文件，招标人不予受理。</w:t>
      </w:r>
    </w:p>
    <w:p>
      <w:pPr>
        <w:pStyle w:val="5"/>
        <w:spacing w:before="0" w:after="0" w:line="240" w:lineRule="auto"/>
        <w:rPr>
          <w:rFonts w:ascii="宋体" w:hAnsi="宋体"/>
          <w:color w:val="auto"/>
          <w:sz w:val="24"/>
          <w:szCs w:val="24"/>
        </w:rPr>
      </w:pPr>
      <w:r>
        <w:rPr>
          <w:rFonts w:hint="eastAsia" w:ascii="宋体" w:hAnsi="宋体"/>
          <w:color w:val="auto"/>
          <w:sz w:val="24"/>
          <w:szCs w:val="24"/>
        </w:rPr>
        <w:t>4.2 招标文件的递交</w:t>
      </w:r>
    </w:p>
    <w:p>
      <w:pPr>
        <w:ind w:firstLine="480" w:firstLineChars="200"/>
        <w:rPr>
          <w:rFonts w:ascii="宋体" w:hAnsi="宋体"/>
          <w:color w:val="auto"/>
          <w:sz w:val="24"/>
        </w:rPr>
      </w:pPr>
      <w:r>
        <w:rPr>
          <w:rFonts w:hint="eastAsia" w:ascii="宋体" w:hAnsi="宋体"/>
          <w:color w:val="auto"/>
          <w:sz w:val="24"/>
        </w:rPr>
        <w:t>4.2.1 投标人应在本章第2.2.2 项规定的投标截止时间前递交招标文件。</w:t>
      </w:r>
    </w:p>
    <w:p>
      <w:pPr>
        <w:ind w:firstLine="480" w:firstLineChars="200"/>
        <w:rPr>
          <w:rFonts w:ascii="宋体" w:hAnsi="宋体"/>
          <w:color w:val="auto"/>
          <w:sz w:val="24"/>
        </w:rPr>
      </w:pPr>
      <w:r>
        <w:rPr>
          <w:rFonts w:hint="eastAsia" w:ascii="宋体" w:hAnsi="宋体"/>
          <w:color w:val="auto"/>
          <w:sz w:val="24"/>
        </w:rPr>
        <w:t>4.2.2 投标人递交招标文件的地点：见投标人须知前附表。</w:t>
      </w:r>
    </w:p>
    <w:p>
      <w:pPr>
        <w:ind w:firstLine="480" w:firstLineChars="200"/>
        <w:rPr>
          <w:rFonts w:ascii="宋体" w:hAnsi="宋体"/>
          <w:color w:val="auto"/>
          <w:sz w:val="24"/>
        </w:rPr>
      </w:pPr>
      <w:r>
        <w:rPr>
          <w:rFonts w:hint="eastAsia" w:ascii="宋体" w:hAnsi="宋体"/>
          <w:color w:val="auto"/>
          <w:sz w:val="24"/>
        </w:rPr>
        <w:t>4.2.3 除投标人须知前附表另有规定外，投标人所递交的招标文件不予退还。</w:t>
      </w:r>
    </w:p>
    <w:p>
      <w:pPr>
        <w:ind w:firstLine="480" w:firstLineChars="200"/>
        <w:rPr>
          <w:rFonts w:ascii="宋体" w:hAnsi="宋体"/>
          <w:color w:val="auto"/>
          <w:sz w:val="24"/>
        </w:rPr>
      </w:pPr>
      <w:r>
        <w:rPr>
          <w:rFonts w:hint="eastAsia" w:ascii="宋体" w:hAnsi="宋体"/>
          <w:color w:val="auto"/>
          <w:sz w:val="24"/>
        </w:rPr>
        <w:t>4.2.4 招标人收到招标文件后，向投标人出具签收凭证。</w:t>
      </w:r>
    </w:p>
    <w:p>
      <w:pPr>
        <w:ind w:firstLine="480" w:firstLineChars="200"/>
        <w:rPr>
          <w:rFonts w:ascii="宋体" w:hAnsi="宋体"/>
          <w:color w:val="auto"/>
          <w:sz w:val="24"/>
        </w:rPr>
      </w:pPr>
      <w:r>
        <w:rPr>
          <w:rFonts w:hint="eastAsia" w:ascii="宋体" w:hAnsi="宋体"/>
          <w:color w:val="auto"/>
          <w:sz w:val="24"/>
        </w:rPr>
        <w:t>4.2.5 逾期送达的或者未送达指定地点的招标文件，招标人不予受理。</w:t>
      </w:r>
    </w:p>
    <w:p>
      <w:pPr>
        <w:pStyle w:val="5"/>
        <w:spacing w:before="0" w:after="0" w:line="240" w:lineRule="auto"/>
        <w:rPr>
          <w:rFonts w:ascii="宋体" w:hAnsi="宋体"/>
          <w:color w:val="auto"/>
          <w:sz w:val="24"/>
          <w:szCs w:val="24"/>
        </w:rPr>
      </w:pPr>
      <w:r>
        <w:rPr>
          <w:rFonts w:hint="eastAsia" w:ascii="宋体" w:hAnsi="宋体"/>
          <w:color w:val="auto"/>
          <w:sz w:val="24"/>
          <w:szCs w:val="24"/>
        </w:rPr>
        <w:t>4.3 招标文件的修改与撤回</w:t>
      </w:r>
    </w:p>
    <w:p>
      <w:pPr>
        <w:ind w:firstLine="480" w:firstLineChars="200"/>
        <w:rPr>
          <w:rFonts w:ascii="宋体" w:hAnsi="宋体"/>
          <w:color w:val="auto"/>
          <w:sz w:val="24"/>
        </w:rPr>
      </w:pPr>
      <w:r>
        <w:rPr>
          <w:rFonts w:hint="eastAsia" w:ascii="宋体" w:hAnsi="宋体"/>
          <w:color w:val="auto"/>
          <w:sz w:val="24"/>
        </w:rPr>
        <w:t>4.3.1 在本章投标人须知前附表规定的投标截止时间前，投标人可以修改或撤回已递交的招标文件，但应以书面形式通知招标人。</w:t>
      </w:r>
    </w:p>
    <w:p>
      <w:pPr>
        <w:ind w:firstLine="480" w:firstLineChars="200"/>
        <w:rPr>
          <w:rFonts w:ascii="宋体" w:hAnsi="宋体"/>
          <w:color w:val="auto"/>
          <w:sz w:val="24"/>
        </w:rPr>
      </w:pPr>
      <w:r>
        <w:rPr>
          <w:rFonts w:hint="eastAsia" w:ascii="宋体" w:hAnsi="宋体"/>
          <w:color w:val="auto"/>
          <w:sz w:val="24"/>
        </w:rPr>
        <w:t>4.3.2 投标人修改或撤回已递交招标文件的书面通知应按照本章第3.7.3 项的要求签字或盖章。招标人收到书面通知后，向投标人出具签收凭证。</w:t>
      </w:r>
    </w:p>
    <w:p>
      <w:pPr>
        <w:ind w:firstLine="480" w:firstLineChars="200"/>
        <w:rPr>
          <w:rFonts w:ascii="宋体" w:hAnsi="宋体"/>
          <w:color w:val="auto"/>
          <w:sz w:val="24"/>
        </w:rPr>
      </w:pPr>
      <w:r>
        <w:rPr>
          <w:rFonts w:hint="eastAsia" w:ascii="宋体" w:hAnsi="宋体"/>
          <w:color w:val="auto"/>
          <w:sz w:val="24"/>
        </w:rPr>
        <w:t>4.3.3 修改的内容为招标文件的组成部分。修改的招标文件应按照本章第3 条、第4 条规定进行编制、密封、标记和递交，并标明“修改”字样。</w:t>
      </w:r>
    </w:p>
    <w:p>
      <w:pPr>
        <w:pStyle w:val="4"/>
        <w:spacing w:before="0" w:after="0" w:line="240" w:lineRule="auto"/>
        <w:rPr>
          <w:rFonts w:ascii="宋体" w:hAnsi="宋体"/>
          <w:color w:val="auto"/>
          <w:sz w:val="24"/>
          <w:szCs w:val="24"/>
        </w:rPr>
      </w:pPr>
      <w:bookmarkStart w:id="10" w:name="_Toc184635075"/>
      <w:r>
        <w:rPr>
          <w:rFonts w:hint="eastAsia" w:ascii="宋体" w:hAnsi="宋体"/>
          <w:color w:val="auto"/>
          <w:sz w:val="24"/>
          <w:szCs w:val="24"/>
        </w:rPr>
        <w:t>5．开标</w:t>
      </w:r>
      <w:bookmarkEnd w:id="10"/>
    </w:p>
    <w:p>
      <w:pPr>
        <w:pStyle w:val="5"/>
        <w:spacing w:before="0" w:after="0" w:line="240" w:lineRule="auto"/>
        <w:rPr>
          <w:rFonts w:ascii="宋体" w:hAnsi="宋体"/>
          <w:color w:val="auto"/>
          <w:sz w:val="24"/>
          <w:szCs w:val="24"/>
        </w:rPr>
      </w:pPr>
      <w:bookmarkStart w:id="11" w:name="_Toc184635076"/>
      <w:r>
        <w:rPr>
          <w:rFonts w:hint="eastAsia" w:ascii="宋体" w:hAnsi="宋体"/>
          <w:color w:val="auto"/>
          <w:sz w:val="24"/>
          <w:szCs w:val="24"/>
        </w:rPr>
        <w:t>5.1 开标时间和地点</w:t>
      </w:r>
    </w:p>
    <w:p>
      <w:pPr>
        <w:ind w:firstLine="480" w:firstLineChars="200"/>
        <w:rPr>
          <w:rFonts w:ascii="宋体" w:hAnsi="宋体"/>
          <w:color w:val="auto"/>
          <w:sz w:val="24"/>
        </w:rPr>
      </w:pPr>
      <w:r>
        <w:rPr>
          <w:rFonts w:hint="eastAsia" w:ascii="宋体" w:hAnsi="宋体"/>
          <w:color w:val="auto"/>
          <w:sz w:val="24"/>
        </w:rPr>
        <w:t>招标人在投标人须知前附表规定的投标截止时间（开标时间）和投标人须知前附表规定的地点公开开标，并邀请所有投标人的法定代表人或其委托代理人准时参加。投标人法定代表人或者授权代表未出席开标会的，视为其认同开标结果。</w:t>
      </w:r>
    </w:p>
    <w:p>
      <w:pPr>
        <w:pStyle w:val="5"/>
        <w:spacing w:before="0" w:after="0" w:line="240" w:lineRule="auto"/>
        <w:rPr>
          <w:rFonts w:ascii="宋体" w:hAnsi="宋体"/>
          <w:color w:val="auto"/>
          <w:sz w:val="24"/>
          <w:szCs w:val="24"/>
        </w:rPr>
      </w:pPr>
      <w:r>
        <w:rPr>
          <w:rFonts w:hint="eastAsia" w:ascii="宋体" w:hAnsi="宋体"/>
          <w:color w:val="auto"/>
          <w:sz w:val="24"/>
          <w:szCs w:val="24"/>
        </w:rPr>
        <w:t>5.2 开标程序</w:t>
      </w:r>
    </w:p>
    <w:p>
      <w:pPr>
        <w:ind w:firstLine="480" w:firstLineChars="200"/>
        <w:rPr>
          <w:rFonts w:ascii="宋体" w:hAnsi="宋体"/>
          <w:color w:val="auto"/>
          <w:sz w:val="24"/>
        </w:rPr>
      </w:pPr>
      <w:r>
        <w:rPr>
          <w:rFonts w:hint="eastAsia" w:ascii="宋体" w:hAnsi="宋体"/>
          <w:color w:val="auto"/>
          <w:sz w:val="24"/>
        </w:rPr>
        <w:t>主持人按下列程序进行开标：</w:t>
      </w:r>
    </w:p>
    <w:p>
      <w:pPr>
        <w:ind w:firstLine="480" w:firstLineChars="200"/>
        <w:rPr>
          <w:rFonts w:ascii="宋体" w:hAnsi="宋体"/>
          <w:color w:val="auto"/>
          <w:sz w:val="24"/>
        </w:rPr>
      </w:pPr>
      <w:r>
        <w:rPr>
          <w:rFonts w:hint="eastAsia" w:ascii="宋体" w:hAnsi="宋体"/>
          <w:color w:val="auto"/>
          <w:sz w:val="24"/>
        </w:rPr>
        <w:t>(l) 公布在投标截止时间前递交投标文件的投标人名称；</w:t>
      </w:r>
    </w:p>
    <w:p>
      <w:pPr>
        <w:ind w:firstLine="480" w:firstLineChars="200"/>
        <w:rPr>
          <w:rFonts w:ascii="宋体" w:hAnsi="宋体"/>
          <w:color w:val="auto"/>
          <w:sz w:val="24"/>
        </w:rPr>
      </w:pPr>
      <w:r>
        <w:rPr>
          <w:rFonts w:hint="eastAsia" w:ascii="宋体" w:hAnsi="宋体"/>
          <w:color w:val="auto"/>
          <w:sz w:val="24"/>
        </w:rPr>
        <w:t>(2)</w:t>
      </w:r>
      <w:r>
        <w:rPr>
          <w:rFonts w:ascii="宋体" w:hAnsi="宋体"/>
          <w:color w:val="auto"/>
          <w:sz w:val="24"/>
        </w:rPr>
        <w:t xml:space="preserve"> </w:t>
      </w:r>
      <w:r>
        <w:rPr>
          <w:rFonts w:hint="eastAsia" w:ascii="宋体" w:hAnsi="宋体"/>
          <w:color w:val="auto"/>
          <w:sz w:val="24"/>
        </w:rPr>
        <w:t>按照投标人须知前附表规定检查投标文件的密封情况；</w:t>
      </w:r>
    </w:p>
    <w:p>
      <w:pPr>
        <w:ind w:firstLine="480" w:firstLineChars="200"/>
        <w:rPr>
          <w:rFonts w:ascii="宋体" w:hAnsi="宋体"/>
          <w:color w:val="auto"/>
          <w:sz w:val="24"/>
        </w:rPr>
      </w:pPr>
      <w:r>
        <w:rPr>
          <w:rFonts w:hint="eastAsia" w:ascii="宋体" w:hAnsi="宋体"/>
          <w:color w:val="auto"/>
          <w:sz w:val="24"/>
        </w:rPr>
        <w:t>(3) 按照投标人须知前附表的规定确定并宣布投标文件开标顺序；</w:t>
      </w:r>
    </w:p>
    <w:p>
      <w:pPr>
        <w:ind w:firstLine="480" w:firstLineChars="200"/>
        <w:rPr>
          <w:rFonts w:ascii="宋体" w:hAnsi="宋体"/>
          <w:color w:val="auto"/>
          <w:sz w:val="24"/>
        </w:rPr>
      </w:pPr>
      <w:r>
        <w:rPr>
          <w:rFonts w:hint="eastAsia" w:ascii="宋体" w:hAnsi="宋体"/>
          <w:color w:val="auto"/>
          <w:sz w:val="24"/>
        </w:rPr>
        <w:t>(4)</w:t>
      </w:r>
      <w:r>
        <w:rPr>
          <w:rFonts w:ascii="宋体" w:hAnsi="宋体"/>
          <w:color w:val="auto"/>
          <w:sz w:val="24"/>
        </w:rPr>
        <w:t xml:space="preserve"> </w:t>
      </w:r>
      <w:r>
        <w:rPr>
          <w:rFonts w:hint="eastAsia" w:ascii="宋体" w:hAnsi="宋体"/>
          <w:color w:val="auto"/>
          <w:sz w:val="24"/>
        </w:rPr>
        <w:t>按照宣布的开标顺序当众开标，公布投标人名称、标段名称、投标保证金的递交情况、投标报价、交货期及其他内容，并记录在案；</w:t>
      </w:r>
    </w:p>
    <w:p>
      <w:pPr>
        <w:ind w:firstLine="480" w:firstLineChars="200"/>
        <w:rPr>
          <w:rFonts w:ascii="宋体" w:hAnsi="宋体"/>
          <w:color w:val="auto"/>
          <w:sz w:val="24"/>
        </w:rPr>
      </w:pPr>
      <w:r>
        <w:rPr>
          <w:rFonts w:hint="eastAsia" w:ascii="宋体" w:hAnsi="宋体"/>
          <w:color w:val="auto"/>
          <w:sz w:val="24"/>
        </w:rPr>
        <w:t>(5)</w:t>
      </w:r>
      <w:r>
        <w:rPr>
          <w:rFonts w:ascii="宋体" w:hAnsi="宋体"/>
          <w:color w:val="auto"/>
          <w:sz w:val="24"/>
        </w:rPr>
        <w:t xml:space="preserve"> </w:t>
      </w:r>
      <w:r>
        <w:rPr>
          <w:rFonts w:hint="eastAsia" w:ascii="宋体" w:hAnsi="宋体"/>
          <w:color w:val="auto"/>
          <w:sz w:val="24"/>
        </w:rPr>
        <w:t>投标人代表、监标人、记录人等有关人员在开标记录上签字确认；</w:t>
      </w:r>
    </w:p>
    <w:p>
      <w:pPr>
        <w:ind w:firstLine="480" w:firstLineChars="200"/>
        <w:rPr>
          <w:rFonts w:ascii="宋体" w:hAnsi="宋体"/>
          <w:color w:val="auto"/>
          <w:sz w:val="24"/>
        </w:rPr>
      </w:pPr>
      <w:r>
        <w:rPr>
          <w:rFonts w:hint="eastAsia" w:ascii="宋体" w:hAnsi="宋体"/>
          <w:color w:val="auto"/>
          <w:sz w:val="24"/>
        </w:rPr>
        <w:t>(6) 开标结束。</w:t>
      </w:r>
    </w:p>
    <w:p>
      <w:pPr>
        <w:pStyle w:val="4"/>
        <w:spacing w:before="0" w:after="0" w:line="240" w:lineRule="auto"/>
        <w:rPr>
          <w:rFonts w:ascii="宋体" w:hAnsi="宋体"/>
          <w:color w:val="auto"/>
          <w:sz w:val="24"/>
          <w:szCs w:val="24"/>
        </w:rPr>
      </w:pPr>
      <w:r>
        <w:rPr>
          <w:rFonts w:hint="eastAsia" w:ascii="宋体" w:hAnsi="宋体"/>
          <w:color w:val="auto"/>
          <w:sz w:val="24"/>
          <w:szCs w:val="24"/>
        </w:rPr>
        <w:t>6．评标</w:t>
      </w:r>
      <w:bookmarkEnd w:id="11"/>
    </w:p>
    <w:p>
      <w:pPr>
        <w:pStyle w:val="5"/>
        <w:spacing w:before="0" w:after="0" w:line="240" w:lineRule="auto"/>
        <w:rPr>
          <w:rFonts w:ascii="宋体" w:hAnsi="宋体"/>
          <w:color w:val="auto"/>
          <w:sz w:val="24"/>
          <w:szCs w:val="24"/>
        </w:rPr>
      </w:pPr>
      <w:r>
        <w:rPr>
          <w:rFonts w:hint="eastAsia" w:ascii="宋体" w:hAnsi="宋体"/>
          <w:color w:val="auto"/>
          <w:sz w:val="24"/>
          <w:szCs w:val="24"/>
        </w:rPr>
        <w:t>6.1 评标委员会</w:t>
      </w:r>
    </w:p>
    <w:p>
      <w:pPr>
        <w:ind w:firstLine="480" w:firstLineChars="200"/>
        <w:rPr>
          <w:rFonts w:ascii="宋体" w:hAnsi="宋体"/>
          <w:color w:val="auto"/>
          <w:sz w:val="24"/>
        </w:rPr>
      </w:pPr>
      <w:r>
        <w:rPr>
          <w:rFonts w:hint="eastAsia" w:ascii="宋体" w:hAnsi="宋体"/>
          <w:color w:val="auto"/>
          <w:sz w:val="24"/>
        </w:rPr>
        <w:t>6.1.1 评标由招标人依法组建的评标委员会负责。评标委员会由招标人或其委托的招标代理机构熟悉相关业务的代表，以及有关技术、经济等方面的专家组成。评标委员会成员人数以及技术、经济等方面专家的确定方式见投标人须知前附表。</w:t>
      </w:r>
    </w:p>
    <w:p>
      <w:pPr>
        <w:ind w:firstLine="480" w:firstLineChars="200"/>
        <w:rPr>
          <w:rFonts w:ascii="宋体" w:hAnsi="宋体"/>
          <w:color w:val="auto"/>
          <w:sz w:val="24"/>
        </w:rPr>
      </w:pPr>
      <w:r>
        <w:rPr>
          <w:rFonts w:hint="eastAsia" w:ascii="宋体" w:hAnsi="宋体"/>
          <w:color w:val="auto"/>
          <w:sz w:val="24"/>
        </w:rPr>
        <w:t>6.1.2 评标委员会成员有下列情形之一的，应当回避：</w:t>
      </w:r>
    </w:p>
    <w:p>
      <w:pPr>
        <w:ind w:firstLine="480" w:firstLineChars="200"/>
        <w:rPr>
          <w:rFonts w:ascii="宋体" w:hAnsi="宋体"/>
          <w:color w:val="auto"/>
          <w:sz w:val="24"/>
        </w:rPr>
      </w:pPr>
      <w:r>
        <w:rPr>
          <w:rFonts w:hint="eastAsia" w:ascii="宋体" w:hAnsi="宋体"/>
          <w:color w:val="auto"/>
          <w:sz w:val="24"/>
        </w:rPr>
        <w:t>(1）招标人或投标人的主要负责人的近亲属；</w:t>
      </w:r>
    </w:p>
    <w:p>
      <w:pPr>
        <w:ind w:firstLine="480" w:firstLineChars="200"/>
        <w:rPr>
          <w:rFonts w:ascii="宋体" w:hAnsi="宋体"/>
          <w:color w:val="auto"/>
          <w:sz w:val="24"/>
        </w:rPr>
      </w:pPr>
      <w:r>
        <w:rPr>
          <w:rFonts w:hint="eastAsia" w:ascii="宋体" w:hAnsi="宋体"/>
          <w:color w:val="auto"/>
          <w:sz w:val="24"/>
        </w:rPr>
        <w:t>(2）与投标人有经济利益关系，可能影响对投标公正评审的；</w:t>
      </w:r>
    </w:p>
    <w:p>
      <w:pPr>
        <w:ind w:firstLine="480" w:firstLineChars="200"/>
        <w:rPr>
          <w:rFonts w:ascii="宋体" w:hAnsi="宋体"/>
          <w:color w:val="auto"/>
          <w:sz w:val="24"/>
        </w:rPr>
      </w:pPr>
      <w:r>
        <w:rPr>
          <w:rFonts w:hint="eastAsia" w:ascii="宋体" w:hAnsi="宋体"/>
          <w:color w:val="auto"/>
          <w:sz w:val="24"/>
        </w:rPr>
        <w:t>(3）曾因在招标、评标以及其他与招标投标有关活动中从事违法行为而受过行政处罚或刑事处罚的。</w:t>
      </w:r>
    </w:p>
    <w:p>
      <w:pPr>
        <w:pStyle w:val="5"/>
        <w:spacing w:before="0" w:after="0" w:line="240" w:lineRule="auto"/>
        <w:rPr>
          <w:rFonts w:ascii="宋体" w:hAnsi="宋体"/>
          <w:color w:val="auto"/>
          <w:sz w:val="24"/>
          <w:szCs w:val="24"/>
        </w:rPr>
      </w:pPr>
      <w:r>
        <w:rPr>
          <w:rFonts w:hint="eastAsia" w:ascii="宋体" w:hAnsi="宋体"/>
          <w:color w:val="auto"/>
          <w:sz w:val="24"/>
          <w:szCs w:val="24"/>
        </w:rPr>
        <w:t>6.2 评标原则</w:t>
      </w:r>
    </w:p>
    <w:p>
      <w:pPr>
        <w:ind w:firstLine="480" w:firstLineChars="200"/>
        <w:rPr>
          <w:rFonts w:ascii="宋体" w:hAnsi="宋体"/>
          <w:color w:val="auto"/>
          <w:sz w:val="24"/>
        </w:rPr>
      </w:pPr>
      <w:r>
        <w:rPr>
          <w:rFonts w:hint="eastAsia" w:ascii="宋体" w:hAnsi="宋体"/>
          <w:color w:val="auto"/>
          <w:sz w:val="24"/>
        </w:rPr>
        <w:t>评标活动遵循公平、公正、科学和择优的原则。</w:t>
      </w:r>
    </w:p>
    <w:p>
      <w:pPr>
        <w:pStyle w:val="5"/>
        <w:spacing w:before="0" w:after="0" w:line="240" w:lineRule="auto"/>
        <w:rPr>
          <w:rFonts w:ascii="宋体" w:hAnsi="宋体"/>
          <w:color w:val="auto"/>
          <w:sz w:val="24"/>
          <w:szCs w:val="24"/>
        </w:rPr>
      </w:pPr>
      <w:r>
        <w:rPr>
          <w:rFonts w:hint="eastAsia" w:ascii="宋体" w:hAnsi="宋体"/>
          <w:color w:val="auto"/>
          <w:sz w:val="24"/>
          <w:szCs w:val="24"/>
        </w:rPr>
        <w:t>6.3 评标</w:t>
      </w:r>
    </w:p>
    <w:p>
      <w:pPr>
        <w:ind w:firstLine="480" w:firstLineChars="200"/>
        <w:rPr>
          <w:rFonts w:ascii="宋体" w:hAnsi="宋体"/>
          <w:color w:val="auto"/>
          <w:sz w:val="24"/>
        </w:rPr>
      </w:pPr>
      <w:r>
        <w:rPr>
          <w:rFonts w:hint="eastAsia" w:ascii="宋体" w:hAnsi="宋体"/>
          <w:color w:val="auto"/>
          <w:sz w:val="24"/>
        </w:rPr>
        <w:t>评标委员会按照第三章“评标办法”规定的方法、评审因素、标准和程序对招标文件进行评审。</w:t>
      </w:r>
    </w:p>
    <w:p>
      <w:pPr>
        <w:pStyle w:val="4"/>
        <w:spacing w:before="0" w:after="0" w:line="240" w:lineRule="auto"/>
        <w:rPr>
          <w:rFonts w:ascii="宋体" w:hAnsi="宋体"/>
          <w:color w:val="auto"/>
          <w:sz w:val="24"/>
          <w:szCs w:val="24"/>
        </w:rPr>
      </w:pPr>
      <w:bookmarkStart w:id="12" w:name="_Toc184635077"/>
      <w:r>
        <w:rPr>
          <w:rFonts w:hint="eastAsia" w:ascii="宋体" w:hAnsi="宋体"/>
          <w:color w:val="auto"/>
          <w:sz w:val="24"/>
          <w:szCs w:val="24"/>
        </w:rPr>
        <w:t>7．合同授予</w:t>
      </w:r>
      <w:bookmarkEnd w:id="12"/>
    </w:p>
    <w:p>
      <w:pPr>
        <w:pStyle w:val="5"/>
        <w:spacing w:before="0" w:after="0" w:line="240" w:lineRule="auto"/>
        <w:rPr>
          <w:rFonts w:ascii="宋体" w:hAnsi="宋体"/>
          <w:color w:val="auto"/>
          <w:sz w:val="24"/>
          <w:szCs w:val="24"/>
        </w:rPr>
      </w:pPr>
      <w:r>
        <w:rPr>
          <w:rFonts w:hint="eastAsia" w:ascii="宋体" w:hAnsi="宋体"/>
          <w:color w:val="auto"/>
          <w:sz w:val="24"/>
          <w:szCs w:val="24"/>
        </w:rPr>
        <w:t>7.1 定标方式</w:t>
      </w:r>
    </w:p>
    <w:p>
      <w:pPr>
        <w:ind w:firstLine="480" w:firstLineChars="200"/>
        <w:rPr>
          <w:rFonts w:ascii="宋体" w:hAnsi="宋体"/>
          <w:color w:val="auto"/>
          <w:sz w:val="24"/>
        </w:rPr>
      </w:pPr>
      <w:r>
        <w:rPr>
          <w:rFonts w:hint="eastAsia" w:ascii="宋体" w:hAnsi="宋体"/>
          <w:color w:val="auto"/>
          <w:sz w:val="24"/>
        </w:rPr>
        <w:t>除投标人须知前附表规定评标委员会直接确定中标人外，招标人依据评标委员会推荐的中标候选人根据相关规定确定中标人，评标委员会推荐中标候选人的人数见投标人须知前附表。</w:t>
      </w:r>
    </w:p>
    <w:p>
      <w:pPr>
        <w:pStyle w:val="5"/>
        <w:spacing w:before="0" w:after="0" w:line="240" w:lineRule="auto"/>
        <w:rPr>
          <w:rFonts w:ascii="宋体" w:hAnsi="宋体"/>
          <w:color w:val="auto"/>
          <w:sz w:val="24"/>
          <w:szCs w:val="24"/>
        </w:rPr>
      </w:pPr>
      <w:r>
        <w:rPr>
          <w:rFonts w:hint="eastAsia" w:ascii="宋体" w:hAnsi="宋体"/>
          <w:color w:val="auto"/>
          <w:sz w:val="24"/>
          <w:szCs w:val="24"/>
        </w:rPr>
        <w:t>7.2 中标通知</w:t>
      </w:r>
    </w:p>
    <w:p>
      <w:pPr>
        <w:ind w:firstLine="480" w:firstLineChars="200"/>
        <w:rPr>
          <w:rFonts w:ascii="宋体" w:hAnsi="宋体"/>
          <w:color w:val="auto"/>
          <w:sz w:val="24"/>
        </w:rPr>
      </w:pPr>
      <w:r>
        <w:rPr>
          <w:rFonts w:hint="eastAsia" w:ascii="宋体" w:hAnsi="宋体"/>
          <w:color w:val="auto"/>
          <w:sz w:val="24"/>
        </w:rPr>
        <w:t>在本章第3.3 款规定的投标有效期内，招标人以书面形式向中标人发出中标通知书，同时将中标结果通知未中标的投标人。</w:t>
      </w:r>
    </w:p>
    <w:p>
      <w:pPr>
        <w:pStyle w:val="5"/>
        <w:spacing w:before="0" w:after="0" w:line="240" w:lineRule="auto"/>
        <w:rPr>
          <w:color w:val="auto"/>
        </w:rPr>
      </w:pPr>
      <w:r>
        <w:rPr>
          <w:rFonts w:hint="eastAsia" w:ascii="宋体" w:hAnsi="宋体"/>
          <w:color w:val="auto"/>
          <w:sz w:val="24"/>
          <w:szCs w:val="24"/>
        </w:rPr>
        <w:t>7.3 履约保证金</w:t>
      </w:r>
    </w:p>
    <w:p>
      <w:pPr>
        <w:pStyle w:val="5"/>
        <w:spacing w:before="0" w:after="0" w:line="240" w:lineRule="auto"/>
        <w:rPr>
          <w:rFonts w:ascii="宋体" w:hAnsi="宋体"/>
          <w:color w:val="auto"/>
          <w:sz w:val="24"/>
          <w:szCs w:val="24"/>
        </w:rPr>
      </w:pPr>
      <w:r>
        <w:rPr>
          <w:rFonts w:hint="eastAsia" w:ascii="宋体" w:hAnsi="宋体"/>
          <w:color w:val="auto"/>
          <w:sz w:val="24"/>
          <w:szCs w:val="24"/>
        </w:rPr>
        <w:t>7.4 签订合同</w:t>
      </w:r>
    </w:p>
    <w:p>
      <w:pPr>
        <w:ind w:firstLine="480" w:firstLineChars="200"/>
        <w:rPr>
          <w:rFonts w:ascii="宋体" w:hAnsi="宋体"/>
          <w:color w:val="auto"/>
          <w:sz w:val="24"/>
        </w:rPr>
      </w:pPr>
      <w:r>
        <w:rPr>
          <w:rFonts w:hint="eastAsia" w:ascii="宋体" w:hAnsi="宋体"/>
          <w:color w:val="auto"/>
          <w:sz w:val="24"/>
        </w:rPr>
        <w:t>7.4.1 招标人和中标人应当自中标通知书发出之日起30天内，根据招标文件和中标人的投标文件订立书面合同。中标人无正当理由拒签合同的，招标人取消其中标资格，其投标保证金不予退还；给招标人造成的损失超过投标保证金数额的，中标人还应当对超过部分予以赔偿。</w:t>
      </w:r>
    </w:p>
    <w:p>
      <w:pPr>
        <w:ind w:firstLine="480" w:firstLineChars="200"/>
        <w:rPr>
          <w:rFonts w:ascii="宋体" w:hAnsi="宋体"/>
          <w:color w:val="auto"/>
          <w:sz w:val="24"/>
        </w:rPr>
      </w:pPr>
      <w:r>
        <w:rPr>
          <w:rFonts w:hint="eastAsia" w:ascii="宋体" w:hAnsi="宋体"/>
          <w:color w:val="auto"/>
          <w:sz w:val="24"/>
        </w:rPr>
        <w:t>7.4.2发出中标通知书后，招标人无正当理由拒签合同的，招标人向中标人退还投标保证金；给中标人造成损失的，还应当赔偿损失。</w:t>
      </w:r>
    </w:p>
    <w:p>
      <w:pPr>
        <w:pStyle w:val="4"/>
        <w:spacing w:before="0" w:after="0" w:line="240" w:lineRule="auto"/>
        <w:rPr>
          <w:rFonts w:ascii="宋体" w:hAnsi="宋体"/>
          <w:color w:val="auto"/>
          <w:sz w:val="24"/>
          <w:szCs w:val="24"/>
        </w:rPr>
      </w:pPr>
      <w:bookmarkStart w:id="13" w:name="_Toc184635078"/>
      <w:r>
        <w:rPr>
          <w:rFonts w:hint="eastAsia" w:ascii="宋体" w:hAnsi="宋体"/>
          <w:color w:val="auto"/>
          <w:sz w:val="24"/>
          <w:szCs w:val="24"/>
        </w:rPr>
        <w:t>8．重新招标和不再招标</w:t>
      </w:r>
      <w:bookmarkEnd w:id="13"/>
    </w:p>
    <w:p>
      <w:pPr>
        <w:pStyle w:val="5"/>
        <w:spacing w:before="0" w:after="0" w:line="240" w:lineRule="auto"/>
        <w:rPr>
          <w:rFonts w:ascii="宋体" w:hAnsi="宋体"/>
          <w:color w:val="auto"/>
          <w:sz w:val="24"/>
          <w:szCs w:val="24"/>
        </w:rPr>
      </w:pPr>
      <w:r>
        <w:rPr>
          <w:rFonts w:hint="eastAsia" w:ascii="宋体" w:hAnsi="宋体"/>
          <w:color w:val="auto"/>
          <w:sz w:val="24"/>
          <w:szCs w:val="24"/>
        </w:rPr>
        <w:t>8.1 重新招标</w:t>
      </w:r>
    </w:p>
    <w:p>
      <w:pPr>
        <w:ind w:firstLine="480" w:firstLineChars="200"/>
        <w:rPr>
          <w:rFonts w:ascii="宋体" w:hAnsi="宋体"/>
          <w:color w:val="auto"/>
          <w:sz w:val="24"/>
        </w:rPr>
      </w:pPr>
      <w:r>
        <w:rPr>
          <w:rFonts w:hint="eastAsia" w:ascii="宋体" w:hAnsi="宋体"/>
          <w:color w:val="auto"/>
          <w:sz w:val="24"/>
        </w:rPr>
        <w:t>有下列情形之一的，招标人将重新招标：</w:t>
      </w:r>
    </w:p>
    <w:p>
      <w:pPr>
        <w:ind w:firstLine="480" w:firstLineChars="200"/>
        <w:rPr>
          <w:rFonts w:ascii="宋体" w:hAnsi="宋体"/>
          <w:color w:val="auto"/>
          <w:sz w:val="24"/>
        </w:rPr>
      </w:pPr>
      <w:r>
        <w:rPr>
          <w:rFonts w:hint="eastAsia" w:ascii="宋体" w:hAnsi="宋体"/>
          <w:color w:val="auto"/>
          <w:sz w:val="24"/>
        </w:rPr>
        <w:t xml:space="preserve"> (</w:t>
      </w:r>
      <w:r>
        <w:rPr>
          <w:rFonts w:ascii="宋体" w:hAnsi="宋体"/>
          <w:color w:val="auto"/>
          <w:sz w:val="24"/>
        </w:rPr>
        <w:t>1</w:t>
      </w:r>
      <w:r>
        <w:rPr>
          <w:rFonts w:hint="eastAsia" w:ascii="宋体" w:hAnsi="宋体"/>
          <w:color w:val="auto"/>
          <w:sz w:val="24"/>
        </w:rPr>
        <w:t>）经评标委员会评审后否决所有投标的。</w:t>
      </w:r>
    </w:p>
    <w:p>
      <w:pPr>
        <w:pStyle w:val="5"/>
        <w:spacing w:before="0" w:after="0" w:line="240" w:lineRule="auto"/>
        <w:rPr>
          <w:rFonts w:ascii="宋体" w:hAnsi="宋体"/>
          <w:color w:val="auto"/>
          <w:sz w:val="24"/>
          <w:szCs w:val="24"/>
        </w:rPr>
      </w:pPr>
      <w:r>
        <w:rPr>
          <w:rFonts w:hint="eastAsia" w:ascii="宋体" w:hAnsi="宋体"/>
          <w:color w:val="auto"/>
          <w:sz w:val="24"/>
          <w:szCs w:val="24"/>
        </w:rPr>
        <w:t>8.2 不再招标</w:t>
      </w:r>
    </w:p>
    <w:p>
      <w:pPr>
        <w:ind w:firstLine="480" w:firstLineChars="200"/>
        <w:rPr>
          <w:rFonts w:ascii="宋体" w:hAnsi="宋体"/>
          <w:color w:val="auto"/>
          <w:sz w:val="24"/>
        </w:rPr>
      </w:pPr>
      <w:bookmarkStart w:id="14" w:name="_Toc184635079"/>
      <w:r>
        <w:rPr>
          <w:rFonts w:hint="eastAsia" w:ascii="宋体" w:hAnsi="宋体"/>
          <w:color w:val="auto"/>
          <w:sz w:val="24"/>
        </w:rPr>
        <w:t>重新招标后投标人仍少于3 个或者所有投标被否决的，经批准后不再进行招标。</w:t>
      </w:r>
    </w:p>
    <w:p>
      <w:pPr>
        <w:pStyle w:val="4"/>
        <w:spacing w:before="0" w:after="0" w:line="240" w:lineRule="auto"/>
        <w:rPr>
          <w:rFonts w:ascii="宋体" w:hAnsi="宋体"/>
          <w:color w:val="auto"/>
          <w:sz w:val="24"/>
          <w:szCs w:val="24"/>
        </w:rPr>
      </w:pPr>
      <w:r>
        <w:rPr>
          <w:rFonts w:hint="eastAsia" w:ascii="宋体" w:hAnsi="宋体"/>
          <w:color w:val="auto"/>
          <w:sz w:val="24"/>
          <w:szCs w:val="24"/>
        </w:rPr>
        <w:t>9．纪律和监督</w:t>
      </w:r>
      <w:bookmarkEnd w:id="14"/>
    </w:p>
    <w:p>
      <w:pPr>
        <w:pStyle w:val="5"/>
        <w:spacing w:before="0" w:after="0" w:line="240" w:lineRule="auto"/>
        <w:rPr>
          <w:rFonts w:ascii="宋体" w:hAnsi="宋体"/>
          <w:color w:val="auto"/>
          <w:sz w:val="24"/>
          <w:szCs w:val="24"/>
        </w:rPr>
      </w:pPr>
      <w:r>
        <w:rPr>
          <w:rFonts w:hint="eastAsia" w:ascii="宋体" w:hAnsi="宋体"/>
          <w:color w:val="auto"/>
          <w:sz w:val="24"/>
          <w:szCs w:val="24"/>
        </w:rPr>
        <w:t>9.1 对招标人的纪律要求</w:t>
      </w:r>
    </w:p>
    <w:p>
      <w:pPr>
        <w:ind w:firstLine="480" w:firstLineChars="200"/>
        <w:rPr>
          <w:rFonts w:ascii="宋体" w:hAnsi="宋体"/>
          <w:color w:val="auto"/>
          <w:sz w:val="24"/>
        </w:rPr>
      </w:pPr>
      <w:r>
        <w:rPr>
          <w:rFonts w:hint="eastAsia" w:ascii="宋体" w:hAnsi="宋体"/>
          <w:color w:val="auto"/>
          <w:sz w:val="24"/>
        </w:rPr>
        <w:t>招标人不得泄漏招标投标活动中应当保密的情况和资料，不得与投标人串通损害国家利益、社会公共利益或者他人合法权益。</w:t>
      </w:r>
    </w:p>
    <w:p>
      <w:pPr>
        <w:pStyle w:val="5"/>
        <w:spacing w:before="0" w:after="0" w:line="240" w:lineRule="auto"/>
        <w:rPr>
          <w:rFonts w:ascii="宋体" w:hAnsi="宋体"/>
          <w:color w:val="auto"/>
          <w:sz w:val="24"/>
          <w:szCs w:val="24"/>
        </w:rPr>
      </w:pPr>
      <w:r>
        <w:rPr>
          <w:rFonts w:hint="eastAsia" w:ascii="宋体" w:hAnsi="宋体"/>
          <w:color w:val="auto"/>
          <w:sz w:val="24"/>
          <w:szCs w:val="24"/>
        </w:rPr>
        <w:t>9.2 对投标人的纪律要求</w:t>
      </w:r>
    </w:p>
    <w:p>
      <w:pPr>
        <w:ind w:firstLine="480" w:firstLineChars="200"/>
        <w:rPr>
          <w:rFonts w:ascii="宋体" w:hAnsi="宋体"/>
          <w:color w:val="auto"/>
          <w:sz w:val="24"/>
        </w:rPr>
      </w:pPr>
      <w:r>
        <w:rPr>
          <w:rFonts w:hint="eastAsia" w:ascii="宋体" w:hAnsi="宋体"/>
          <w:color w:val="auto"/>
          <w:sz w:val="24"/>
        </w:rPr>
        <w:t>投标人不得相互串通投标或者与招标人串通投标，不得向招标人或者评标委员会成员行贿谋取中标，不得以他人名义投标或者以其他方式弄虚作假骗取中标；投标人不得以任何方式干扰、影响评标工作。</w:t>
      </w:r>
    </w:p>
    <w:p>
      <w:pPr>
        <w:pStyle w:val="5"/>
        <w:spacing w:before="0" w:after="0" w:line="240" w:lineRule="auto"/>
        <w:rPr>
          <w:rFonts w:ascii="宋体" w:hAnsi="宋体"/>
          <w:color w:val="auto"/>
          <w:sz w:val="24"/>
          <w:szCs w:val="24"/>
        </w:rPr>
      </w:pPr>
      <w:r>
        <w:rPr>
          <w:rFonts w:hint="eastAsia" w:ascii="宋体" w:hAnsi="宋体"/>
          <w:color w:val="auto"/>
          <w:sz w:val="24"/>
          <w:szCs w:val="24"/>
        </w:rPr>
        <w:t>9.3 对评标委员会成员的纪律要求</w:t>
      </w:r>
    </w:p>
    <w:p>
      <w:pPr>
        <w:ind w:firstLine="480" w:firstLineChars="200"/>
        <w:rPr>
          <w:rFonts w:ascii="宋体" w:hAnsi="宋体"/>
          <w:color w:val="auto"/>
          <w:sz w:val="24"/>
        </w:rPr>
      </w:pPr>
      <w:r>
        <w:rPr>
          <w:rFonts w:hint="eastAsia" w:ascii="宋体" w:hAnsi="宋体"/>
          <w:color w:val="auto"/>
          <w:sz w:val="24"/>
        </w:rPr>
        <w:t>评标委员会成员不得收受他人的财物或者其他好处，不得向他人透漏对招标文件的评审和比较、中标候选人的推荐情况以及评标有关的其他情况。在评标活动中，评标委员会成员不得擅离职守，影响评标程序正常进行，不得使用第三章“评标办法”没有规定的评审因素和标准进行评标。</w:t>
      </w:r>
    </w:p>
    <w:p>
      <w:pPr>
        <w:pStyle w:val="5"/>
        <w:spacing w:before="0" w:after="0" w:line="240" w:lineRule="auto"/>
        <w:rPr>
          <w:rFonts w:ascii="宋体" w:hAnsi="宋体"/>
          <w:color w:val="auto"/>
          <w:sz w:val="24"/>
          <w:szCs w:val="24"/>
        </w:rPr>
      </w:pPr>
      <w:r>
        <w:rPr>
          <w:rFonts w:hint="eastAsia" w:ascii="宋体" w:hAnsi="宋体"/>
          <w:color w:val="auto"/>
          <w:sz w:val="24"/>
          <w:szCs w:val="24"/>
        </w:rPr>
        <w:t>9.4 对与评标活动有关的工作人员的纪律要求</w:t>
      </w:r>
    </w:p>
    <w:p>
      <w:pPr>
        <w:ind w:firstLine="480" w:firstLineChars="200"/>
        <w:rPr>
          <w:rFonts w:ascii="宋体" w:hAnsi="宋体"/>
          <w:color w:val="auto"/>
          <w:sz w:val="24"/>
        </w:rPr>
      </w:pPr>
      <w:r>
        <w:rPr>
          <w:rFonts w:hint="eastAsia" w:ascii="宋体" w:hAnsi="宋体"/>
          <w:color w:val="auto"/>
          <w:sz w:val="24"/>
        </w:rPr>
        <w:t>与评标活动有关的工作人员不得收受他人的财物或者其他好处，不得向他人透漏对招标文件的评审和比较、中标候选人的推荐情况以及评标有关的其他情况。在评标活动中，与评标活动有关的工作人员不得擅离职守，影响评标程序正常进行。</w:t>
      </w:r>
    </w:p>
    <w:p>
      <w:pPr>
        <w:pStyle w:val="4"/>
        <w:spacing w:before="0" w:after="0" w:line="240" w:lineRule="auto"/>
        <w:rPr>
          <w:rFonts w:ascii="宋体" w:hAnsi="宋体"/>
          <w:color w:val="auto"/>
          <w:sz w:val="24"/>
          <w:szCs w:val="24"/>
        </w:rPr>
      </w:pPr>
      <w:bookmarkStart w:id="15" w:name="_Toc184635080"/>
      <w:r>
        <w:rPr>
          <w:rFonts w:hint="eastAsia" w:ascii="宋体" w:hAnsi="宋体"/>
          <w:color w:val="auto"/>
          <w:sz w:val="24"/>
          <w:szCs w:val="24"/>
        </w:rPr>
        <w:t>10、需要补充的其他内容</w:t>
      </w:r>
      <w:bookmarkEnd w:id="15"/>
    </w:p>
    <w:p>
      <w:pPr>
        <w:ind w:firstLine="480" w:firstLineChars="200"/>
        <w:rPr>
          <w:rFonts w:ascii="宋体" w:hAnsi="宋体"/>
          <w:color w:val="auto"/>
          <w:sz w:val="24"/>
        </w:rPr>
      </w:pPr>
      <w:r>
        <w:rPr>
          <w:rFonts w:hint="eastAsia" w:ascii="宋体" w:hAnsi="宋体"/>
          <w:color w:val="auto"/>
          <w:sz w:val="24"/>
        </w:rPr>
        <w:t>需要补充的其他内容：见投标人须知前附表。</w:t>
      </w:r>
    </w:p>
    <w:p>
      <w:pPr>
        <w:widowControl/>
        <w:shd w:val="clear" w:color="auto" w:fill="FFFFFF"/>
        <w:jc w:val="left"/>
        <w:rPr>
          <w:rFonts w:ascii="宋体"/>
          <w:b/>
          <w:bCs/>
          <w:color w:val="auto"/>
          <w:sz w:val="24"/>
        </w:rPr>
      </w:pPr>
      <w:r>
        <w:rPr>
          <w:rFonts w:ascii="宋体"/>
          <w:b/>
          <w:bCs/>
          <w:color w:val="auto"/>
          <w:sz w:val="24"/>
        </w:rPr>
        <w:t xml:space="preserve">11. </w:t>
      </w:r>
      <w:r>
        <w:rPr>
          <w:rFonts w:hint="eastAsia" w:ascii="宋体"/>
          <w:b/>
          <w:bCs/>
          <w:color w:val="auto"/>
          <w:sz w:val="24"/>
        </w:rPr>
        <w:t>质疑</w:t>
      </w:r>
      <w:r>
        <w:rPr>
          <w:rFonts w:ascii="宋体"/>
          <w:b/>
          <w:bCs/>
          <w:color w:val="auto"/>
          <w:sz w:val="24"/>
        </w:rPr>
        <w:t xml:space="preserve"> </w:t>
      </w:r>
    </w:p>
    <w:p>
      <w:pPr>
        <w:widowControl/>
        <w:shd w:val="clear" w:color="auto" w:fill="FFFFFF"/>
        <w:jc w:val="left"/>
        <w:rPr>
          <w:rFonts w:ascii="宋体"/>
          <w:color w:val="auto"/>
          <w:sz w:val="24"/>
        </w:rPr>
      </w:pPr>
      <w:r>
        <w:rPr>
          <w:rFonts w:ascii="宋体"/>
          <w:color w:val="auto"/>
          <w:sz w:val="24"/>
        </w:rPr>
        <w:t>11.1</w:t>
      </w:r>
      <w:r>
        <w:rPr>
          <w:rFonts w:hint="eastAsia" w:ascii="宋体"/>
          <w:color w:val="auto"/>
          <w:sz w:val="24"/>
        </w:rPr>
        <w:t>投标人</w:t>
      </w:r>
      <w:r>
        <w:rPr>
          <w:rFonts w:ascii="宋体"/>
          <w:color w:val="auto"/>
          <w:sz w:val="24"/>
        </w:rPr>
        <w:t>认为采购文件、采购过程、中标或者成交结果使自己的权益受到损害的，可以在知道或者应知其权益受到损害之日起7个工作日内</w:t>
      </w:r>
      <w:r>
        <w:rPr>
          <w:rFonts w:hint="eastAsia" w:ascii="宋体"/>
          <w:color w:val="auto"/>
          <w:sz w:val="24"/>
        </w:rPr>
        <w:t>（其中对</w:t>
      </w:r>
      <w:r>
        <w:rPr>
          <w:rFonts w:ascii="宋体"/>
          <w:color w:val="auto"/>
          <w:sz w:val="24"/>
        </w:rPr>
        <w:t>采购文件</w:t>
      </w:r>
      <w:r>
        <w:rPr>
          <w:rFonts w:hint="eastAsia" w:ascii="宋体"/>
          <w:color w:val="auto"/>
          <w:sz w:val="24"/>
        </w:rPr>
        <w:t>的质疑为其获取招标文件</w:t>
      </w:r>
      <w:r>
        <w:rPr>
          <w:rFonts w:ascii="宋体"/>
          <w:color w:val="auto"/>
          <w:sz w:val="24"/>
        </w:rPr>
        <w:t>之日起7个工作日内</w:t>
      </w:r>
      <w:r>
        <w:rPr>
          <w:rFonts w:hint="eastAsia" w:ascii="宋体"/>
          <w:color w:val="auto"/>
          <w:sz w:val="24"/>
        </w:rPr>
        <w:t>）</w:t>
      </w:r>
      <w:r>
        <w:rPr>
          <w:rFonts w:ascii="宋体"/>
          <w:color w:val="auto"/>
          <w:sz w:val="24"/>
        </w:rPr>
        <w:t>，以书面形式向采购代理机构提出质疑。</w:t>
      </w:r>
    </w:p>
    <w:p>
      <w:pPr>
        <w:widowControl/>
        <w:shd w:val="clear" w:color="auto" w:fill="FFFFFF"/>
        <w:jc w:val="left"/>
        <w:rPr>
          <w:rFonts w:ascii="宋体"/>
          <w:color w:val="auto"/>
          <w:sz w:val="24"/>
        </w:rPr>
      </w:pPr>
      <w:r>
        <w:rPr>
          <w:rFonts w:ascii="宋体"/>
          <w:color w:val="auto"/>
          <w:sz w:val="24"/>
        </w:rPr>
        <w:t>11.2</w:t>
      </w:r>
      <w:r>
        <w:rPr>
          <w:rFonts w:hint="eastAsia" w:ascii="宋体"/>
          <w:color w:val="auto"/>
          <w:sz w:val="24"/>
        </w:rPr>
        <w:t>投标人</w:t>
      </w:r>
      <w:r>
        <w:rPr>
          <w:rFonts w:ascii="宋体"/>
          <w:color w:val="auto"/>
          <w:sz w:val="24"/>
        </w:rPr>
        <w:t>对同一采购程序环节的质疑</w:t>
      </w:r>
      <w:r>
        <w:rPr>
          <w:rFonts w:hint="eastAsia" w:ascii="宋体"/>
          <w:color w:val="auto"/>
          <w:sz w:val="24"/>
        </w:rPr>
        <w:t>需一次性提出</w:t>
      </w:r>
      <w:r>
        <w:rPr>
          <w:rFonts w:ascii="宋体"/>
          <w:color w:val="auto"/>
          <w:sz w:val="24"/>
        </w:rPr>
        <w:t>。</w:t>
      </w:r>
    </w:p>
    <w:p>
      <w:pPr>
        <w:pStyle w:val="3"/>
        <w:spacing w:before="156" w:after="156"/>
        <w:rPr>
          <w:rFonts w:ascii="宋体" w:hAnsi="宋体"/>
          <w:color w:val="auto"/>
          <w:sz w:val="24"/>
        </w:rPr>
      </w:pPr>
    </w:p>
    <w:p>
      <w:pPr>
        <w:spacing w:line="360" w:lineRule="auto"/>
        <w:ind w:firstLine="480" w:firstLineChars="200"/>
        <w:rPr>
          <w:rFonts w:ascii="宋体" w:hAnsi="宋体"/>
          <w:color w:val="auto"/>
          <w:sz w:val="24"/>
        </w:rPr>
        <w:sectPr>
          <w:pgSz w:w="11906" w:h="16838"/>
          <w:pgMar w:top="1418" w:right="1134" w:bottom="1418" w:left="1134" w:header="851" w:footer="992" w:gutter="0"/>
          <w:cols w:space="720" w:num="1"/>
          <w:titlePg/>
          <w:docGrid w:type="lines" w:linePitch="312" w:charSpace="0"/>
        </w:sectPr>
      </w:pPr>
    </w:p>
    <w:p>
      <w:pPr>
        <w:pStyle w:val="2"/>
        <w:spacing w:before="0" w:after="0" w:line="240" w:lineRule="auto"/>
        <w:rPr>
          <w:rFonts w:ascii="宋体" w:hAnsi="宋体"/>
          <w:color w:val="auto"/>
          <w:sz w:val="32"/>
          <w:szCs w:val="32"/>
        </w:rPr>
      </w:pPr>
      <w:bookmarkStart w:id="16" w:name="_Toc184635087"/>
      <w:r>
        <w:rPr>
          <w:rFonts w:hint="eastAsia" w:ascii="宋体" w:hAnsi="宋体"/>
          <w:color w:val="auto"/>
          <w:sz w:val="32"/>
          <w:szCs w:val="32"/>
        </w:rPr>
        <w:t>第三章 评标办法</w:t>
      </w:r>
      <w:bookmarkEnd w:id="16"/>
    </w:p>
    <w:p>
      <w:pPr>
        <w:rPr>
          <w:rFonts w:ascii="宋体" w:hAnsi="宋体"/>
          <w:b/>
          <w:color w:val="auto"/>
          <w:sz w:val="24"/>
        </w:rPr>
      </w:pPr>
      <w:r>
        <w:rPr>
          <w:rFonts w:hint="eastAsia" w:ascii="宋体" w:hAnsi="宋体"/>
          <w:b/>
          <w:color w:val="auto"/>
          <w:sz w:val="24"/>
        </w:rPr>
        <w:t>2.1初步</w:t>
      </w:r>
      <w:r>
        <w:rPr>
          <w:rFonts w:ascii="宋体" w:hAnsi="宋体"/>
          <w:b/>
          <w:color w:val="auto"/>
          <w:sz w:val="24"/>
        </w:rPr>
        <w:t>评审</w:t>
      </w:r>
    </w:p>
    <w:tbl>
      <w:tblPr>
        <w:tblStyle w:val="47"/>
        <w:tblW w:w="0" w:type="auto"/>
        <w:tblInd w:w="-176"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13"/>
        <w:gridCol w:w="1498"/>
        <w:gridCol w:w="2409"/>
        <w:gridCol w:w="467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63" w:hRule="atLeast"/>
        </w:trPr>
        <w:tc>
          <w:tcPr>
            <w:tcW w:w="2411" w:type="dxa"/>
            <w:gridSpan w:val="2"/>
            <w:vAlign w:val="center"/>
          </w:tcPr>
          <w:p>
            <w:pPr>
              <w:jc w:val="center"/>
              <w:rPr>
                <w:rFonts w:ascii="宋体" w:hAnsi="宋体"/>
                <w:color w:val="auto"/>
                <w:szCs w:val="21"/>
              </w:rPr>
            </w:pPr>
            <w:r>
              <w:rPr>
                <w:rFonts w:hint="eastAsia" w:ascii="宋体" w:hAnsi="宋体"/>
                <w:color w:val="auto"/>
                <w:szCs w:val="21"/>
              </w:rPr>
              <w:t>条款号</w:t>
            </w:r>
          </w:p>
        </w:tc>
        <w:tc>
          <w:tcPr>
            <w:tcW w:w="2409" w:type="dxa"/>
            <w:vAlign w:val="center"/>
          </w:tcPr>
          <w:p>
            <w:pPr>
              <w:jc w:val="center"/>
              <w:rPr>
                <w:rFonts w:ascii="宋体" w:hAnsi="宋体"/>
                <w:color w:val="auto"/>
                <w:szCs w:val="21"/>
              </w:rPr>
            </w:pPr>
            <w:r>
              <w:rPr>
                <w:rFonts w:hint="eastAsia" w:ascii="宋体" w:hAnsi="宋体"/>
                <w:color w:val="auto"/>
                <w:szCs w:val="21"/>
              </w:rPr>
              <w:t>评审因素</w:t>
            </w:r>
          </w:p>
        </w:tc>
        <w:tc>
          <w:tcPr>
            <w:tcW w:w="4678" w:type="dxa"/>
            <w:vAlign w:val="center"/>
          </w:tcPr>
          <w:p>
            <w:pPr>
              <w:jc w:val="center"/>
              <w:rPr>
                <w:rFonts w:ascii="宋体" w:hAnsi="宋体"/>
                <w:color w:val="auto"/>
                <w:szCs w:val="21"/>
              </w:rPr>
            </w:pPr>
            <w:r>
              <w:rPr>
                <w:rFonts w:hint="eastAsia" w:ascii="宋体" w:hAnsi="宋体"/>
                <w:color w:val="auto"/>
                <w:szCs w:val="21"/>
              </w:rPr>
              <w:t>评审标准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00" w:hRule="atLeast"/>
        </w:trPr>
        <w:tc>
          <w:tcPr>
            <w:tcW w:w="913" w:type="dxa"/>
            <w:vMerge w:val="restart"/>
            <w:vAlign w:val="center"/>
          </w:tcPr>
          <w:p>
            <w:pPr>
              <w:jc w:val="center"/>
              <w:rPr>
                <w:rFonts w:ascii="宋体" w:hAnsi="宋体"/>
                <w:color w:val="auto"/>
                <w:szCs w:val="21"/>
              </w:rPr>
            </w:pPr>
            <w:r>
              <w:rPr>
                <w:rFonts w:hint="eastAsia" w:ascii="宋体" w:hAnsi="宋体"/>
                <w:color w:val="auto"/>
                <w:szCs w:val="21"/>
              </w:rPr>
              <w:t>2.1.1</w:t>
            </w:r>
          </w:p>
        </w:tc>
        <w:tc>
          <w:tcPr>
            <w:tcW w:w="1498" w:type="dxa"/>
            <w:vMerge w:val="restart"/>
            <w:vAlign w:val="center"/>
          </w:tcPr>
          <w:p>
            <w:pPr>
              <w:jc w:val="center"/>
              <w:rPr>
                <w:rFonts w:ascii="宋体" w:hAnsi="宋体"/>
                <w:color w:val="auto"/>
                <w:szCs w:val="21"/>
              </w:rPr>
            </w:pPr>
            <w:r>
              <w:rPr>
                <w:rFonts w:hint="eastAsia" w:ascii="宋体" w:hAnsi="宋体"/>
                <w:color w:val="auto"/>
                <w:szCs w:val="21"/>
              </w:rPr>
              <w:t>形式性评审标准</w:t>
            </w:r>
          </w:p>
        </w:tc>
        <w:tc>
          <w:tcPr>
            <w:tcW w:w="2409" w:type="dxa"/>
            <w:vAlign w:val="center"/>
          </w:tcPr>
          <w:p>
            <w:pPr>
              <w:ind w:firstLine="420" w:firstLineChars="200"/>
              <w:rPr>
                <w:rFonts w:ascii="宋体" w:hAnsi="宋体"/>
                <w:color w:val="auto"/>
                <w:szCs w:val="21"/>
              </w:rPr>
            </w:pPr>
            <w:r>
              <w:rPr>
                <w:rFonts w:hint="eastAsia" w:ascii="宋体" w:hAnsi="宋体"/>
                <w:color w:val="auto"/>
                <w:szCs w:val="21"/>
              </w:rPr>
              <w:t>投标人名称</w:t>
            </w:r>
          </w:p>
        </w:tc>
        <w:tc>
          <w:tcPr>
            <w:tcW w:w="4678" w:type="dxa"/>
            <w:vAlign w:val="center"/>
          </w:tcPr>
          <w:p>
            <w:pPr>
              <w:jc w:val="center"/>
              <w:rPr>
                <w:rFonts w:ascii="宋体" w:hAnsi="宋体"/>
                <w:color w:val="auto"/>
                <w:szCs w:val="21"/>
              </w:rPr>
            </w:pPr>
            <w:r>
              <w:rPr>
                <w:rFonts w:hint="eastAsia" w:ascii="宋体" w:hAnsi="宋体"/>
                <w:color w:val="auto"/>
                <w:szCs w:val="21"/>
              </w:rPr>
              <w:t>与营业执照一致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1" w:hRule="atLeast"/>
        </w:trPr>
        <w:tc>
          <w:tcPr>
            <w:tcW w:w="913" w:type="dxa"/>
            <w:vMerge w:val="continue"/>
            <w:vAlign w:val="center"/>
          </w:tcPr>
          <w:p>
            <w:pPr>
              <w:jc w:val="center"/>
              <w:rPr>
                <w:rFonts w:ascii="宋体" w:hAnsi="宋体"/>
                <w:color w:val="auto"/>
                <w:szCs w:val="21"/>
              </w:rPr>
            </w:pPr>
          </w:p>
        </w:tc>
        <w:tc>
          <w:tcPr>
            <w:tcW w:w="1498" w:type="dxa"/>
            <w:vMerge w:val="continue"/>
            <w:vAlign w:val="center"/>
          </w:tcPr>
          <w:p>
            <w:pPr>
              <w:jc w:val="center"/>
              <w:rPr>
                <w:rFonts w:ascii="宋体" w:hAnsi="宋体"/>
                <w:color w:val="auto"/>
                <w:szCs w:val="21"/>
              </w:rPr>
            </w:pPr>
          </w:p>
        </w:tc>
        <w:tc>
          <w:tcPr>
            <w:tcW w:w="2409" w:type="dxa"/>
            <w:vAlign w:val="center"/>
          </w:tcPr>
          <w:p>
            <w:pPr>
              <w:ind w:firstLine="420" w:firstLineChars="200"/>
              <w:rPr>
                <w:rFonts w:ascii="宋体" w:hAnsi="宋体"/>
                <w:color w:val="auto"/>
                <w:szCs w:val="21"/>
              </w:rPr>
            </w:pPr>
            <w:r>
              <w:rPr>
                <w:rFonts w:hint="eastAsia" w:ascii="宋体" w:hAnsi="宋体"/>
                <w:color w:val="auto"/>
                <w:szCs w:val="21"/>
              </w:rPr>
              <w:t>投标函签字盖章</w:t>
            </w:r>
          </w:p>
        </w:tc>
        <w:tc>
          <w:tcPr>
            <w:tcW w:w="4678" w:type="dxa"/>
            <w:vAlign w:val="center"/>
          </w:tcPr>
          <w:p>
            <w:pPr>
              <w:jc w:val="center"/>
              <w:rPr>
                <w:rFonts w:ascii="宋体" w:hAnsi="宋体"/>
                <w:color w:val="auto"/>
                <w:szCs w:val="21"/>
              </w:rPr>
            </w:pPr>
            <w:r>
              <w:rPr>
                <w:rFonts w:hint="eastAsia" w:ascii="宋体" w:hAnsi="宋体"/>
                <w:color w:val="auto"/>
                <w:szCs w:val="21"/>
              </w:rPr>
              <w:t>有法定代表人或其委托代理人签字或加盖单位章</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37" w:hRule="atLeast"/>
        </w:trPr>
        <w:tc>
          <w:tcPr>
            <w:tcW w:w="913" w:type="dxa"/>
            <w:vMerge w:val="continue"/>
            <w:vAlign w:val="center"/>
          </w:tcPr>
          <w:p>
            <w:pPr>
              <w:jc w:val="center"/>
              <w:rPr>
                <w:rFonts w:ascii="宋体" w:hAnsi="宋体"/>
                <w:color w:val="auto"/>
                <w:szCs w:val="21"/>
              </w:rPr>
            </w:pPr>
          </w:p>
        </w:tc>
        <w:tc>
          <w:tcPr>
            <w:tcW w:w="1498" w:type="dxa"/>
            <w:vMerge w:val="continue"/>
            <w:vAlign w:val="center"/>
          </w:tcPr>
          <w:p>
            <w:pPr>
              <w:jc w:val="center"/>
              <w:rPr>
                <w:rFonts w:ascii="宋体" w:hAnsi="宋体"/>
                <w:color w:val="auto"/>
                <w:szCs w:val="21"/>
              </w:rPr>
            </w:pPr>
          </w:p>
        </w:tc>
        <w:tc>
          <w:tcPr>
            <w:tcW w:w="2409" w:type="dxa"/>
            <w:vAlign w:val="center"/>
          </w:tcPr>
          <w:p>
            <w:pPr>
              <w:ind w:firstLine="420" w:firstLineChars="200"/>
              <w:rPr>
                <w:rFonts w:ascii="宋体" w:hAnsi="宋体"/>
                <w:color w:val="auto"/>
                <w:szCs w:val="21"/>
              </w:rPr>
            </w:pPr>
            <w:r>
              <w:rPr>
                <w:rFonts w:hint="eastAsia" w:ascii="宋体" w:hAnsi="宋体"/>
                <w:color w:val="auto"/>
                <w:szCs w:val="21"/>
              </w:rPr>
              <w:t>投标文件格式</w:t>
            </w:r>
          </w:p>
        </w:tc>
        <w:tc>
          <w:tcPr>
            <w:tcW w:w="4678" w:type="dxa"/>
            <w:vAlign w:val="center"/>
          </w:tcPr>
          <w:p>
            <w:pPr>
              <w:jc w:val="center"/>
              <w:rPr>
                <w:rFonts w:ascii="宋体" w:hAnsi="宋体"/>
                <w:color w:val="auto"/>
                <w:szCs w:val="21"/>
              </w:rPr>
            </w:pPr>
            <w:r>
              <w:rPr>
                <w:rFonts w:hint="eastAsia" w:ascii="宋体" w:hAnsi="宋体"/>
                <w:color w:val="auto"/>
                <w:szCs w:val="21"/>
              </w:rPr>
              <w:t>符合“投标文件格式”的要求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13" w:hRule="atLeast"/>
        </w:trPr>
        <w:tc>
          <w:tcPr>
            <w:tcW w:w="913" w:type="dxa"/>
            <w:vMerge w:val="continue"/>
            <w:vAlign w:val="center"/>
          </w:tcPr>
          <w:p>
            <w:pPr>
              <w:jc w:val="center"/>
              <w:rPr>
                <w:rFonts w:ascii="宋体" w:hAnsi="宋体"/>
                <w:color w:val="auto"/>
                <w:szCs w:val="21"/>
              </w:rPr>
            </w:pPr>
          </w:p>
        </w:tc>
        <w:tc>
          <w:tcPr>
            <w:tcW w:w="1498" w:type="dxa"/>
            <w:vMerge w:val="continue"/>
            <w:vAlign w:val="center"/>
          </w:tcPr>
          <w:p>
            <w:pPr>
              <w:jc w:val="center"/>
              <w:rPr>
                <w:rFonts w:ascii="宋体" w:hAnsi="宋体"/>
                <w:color w:val="auto"/>
                <w:szCs w:val="21"/>
              </w:rPr>
            </w:pPr>
          </w:p>
        </w:tc>
        <w:tc>
          <w:tcPr>
            <w:tcW w:w="2409" w:type="dxa"/>
            <w:vAlign w:val="center"/>
          </w:tcPr>
          <w:p>
            <w:pPr>
              <w:ind w:firstLine="420" w:firstLineChars="200"/>
              <w:rPr>
                <w:rFonts w:ascii="宋体" w:hAnsi="宋体"/>
                <w:color w:val="auto"/>
                <w:szCs w:val="21"/>
              </w:rPr>
            </w:pPr>
            <w:r>
              <w:rPr>
                <w:rFonts w:hint="eastAsia" w:ascii="宋体" w:hAnsi="宋体"/>
                <w:color w:val="auto"/>
                <w:szCs w:val="21"/>
              </w:rPr>
              <w:t>联合体投标人</w:t>
            </w:r>
          </w:p>
        </w:tc>
        <w:tc>
          <w:tcPr>
            <w:tcW w:w="4678" w:type="dxa"/>
            <w:vAlign w:val="center"/>
          </w:tcPr>
          <w:p>
            <w:pPr>
              <w:jc w:val="center"/>
              <w:rPr>
                <w:rFonts w:ascii="宋体" w:hAnsi="宋体"/>
                <w:color w:val="auto"/>
                <w:szCs w:val="21"/>
              </w:rPr>
            </w:pPr>
            <w:r>
              <w:rPr>
                <w:rFonts w:hint="eastAsia" w:ascii="宋体" w:hAnsi="宋体"/>
                <w:color w:val="auto"/>
                <w:szCs w:val="21"/>
              </w:rPr>
              <w:t>提交联合体协议书，并明确联合体牵头人(本项目不适用)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13" w:hRule="atLeast"/>
        </w:trPr>
        <w:tc>
          <w:tcPr>
            <w:tcW w:w="913" w:type="dxa"/>
            <w:vMerge w:val="continue"/>
            <w:vAlign w:val="center"/>
          </w:tcPr>
          <w:p>
            <w:pPr>
              <w:jc w:val="center"/>
              <w:rPr>
                <w:rFonts w:ascii="宋体" w:hAnsi="宋体"/>
                <w:color w:val="auto"/>
                <w:szCs w:val="21"/>
              </w:rPr>
            </w:pPr>
          </w:p>
        </w:tc>
        <w:tc>
          <w:tcPr>
            <w:tcW w:w="1498" w:type="dxa"/>
            <w:vMerge w:val="continue"/>
            <w:vAlign w:val="center"/>
          </w:tcPr>
          <w:p>
            <w:pPr>
              <w:jc w:val="center"/>
              <w:rPr>
                <w:rFonts w:ascii="宋体" w:hAnsi="宋体"/>
                <w:color w:val="auto"/>
                <w:szCs w:val="21"/>
              </w:rPr>
            </w:pPr>
          </w:p>
        </w:tc>
        <w:tc>
          <w:tcPr>
            <w:tcW w:w="2409" w:type="dxa"/>
            <w:vAlign w:val="center"/>
          </w:tcPr>
          <w:p>
            <w:pPr>
              <w:ind w:firstLine="420" w:firstLineChars="200"/>
              <w:rPr>
                <w:rFonts w:ascii="宋体" w:hAnsi="宋体"/>
                <w:color w:val="auto"/>
                <w:szCs w:val="21"/>
              </w:rPr>
            </w:pPr>
            <w:r>
              <w:rPr>
                <w:rFonts w:hint="eastAsia" w:ascii="宋体" w:hAnsi="宋体"/>
                <w:color w:val="auto"/>
                <w:szCs w:val="21"/>
              </w:rPr>
              <w:t>报价唯一</w:t>
            </w:r>
          </w:p>
        </w:tc>
        <w:tc>
          <w:tcPr>
            <w:tcW w:w="4678" w:type="dxa"/>
            <w:vAlign w:val="center"/>
          </w:tcPr>
          <w:p>
            <w:pPr>
              <w:ind w:firstLine="420" w:firstLineChars="200"/>
              <w:jc w:val="center"/>
              <w:rPr>
                <w:rFonts w:ascii="宋体" w:hAnsi="宋体"/>
                <w:color w:val="auto"/>
                <w:szCs w:val="21"/>
              </w:rPr>
            </w:pPr>
            <w:r>
              <w:rPr>
                <w:rFonts w:hint="eastAsia" w:ascii="宋体" w:hAnsi="宋体"/>
                <w:color w:val="auto"/>
                <w:szCs w:val="21"/>
              </w:rPr>
              <w:t>只能有一个有效报价</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03" w:hRule="atLeast"/>
        </w:trPr>
        <w:tc>
          <w:tcPr>
            <w:tcW w:w="913" w:type="dxa"/>
            <w:vMerge w:val="continue"/>
            <w:vAlign w:val="center"/>
          </w:tcPr>
          <w:p>
            <w:pPr>
              <w:jc w:val="center"/>
              <w:rPr>
                <w:rFonts w:ascii="宋体" w:hAnsi="宋体"/>
                <w:color w:val="auto"/>
                <w:szCs w:val="21"/>
              </w:rPr>
            </w:pPr>
          </w:p>
        </w:tc>
        <w:tc>
          <w:tcPr>
            <w:tcW w:w="1498" w:type="dxa"/>
            <w:vMerge w:val="continue"/>
            <w:vAlign w:val="center"/>
          </w:tcPr>
          <w:p>
            <w:pPr>
              <w:jc w:val="center"/>
              <w:rPr>
                <w:rFonts w:ascii="宋体" w:hAnsi="宋体"/>
                <w:color w:val="auto"/>
                <w:szCs w:val="21"/>
              </w:rPr>
            </w:pPr>
          </w:p>
        </w:tc>
        <w:tc>
          <w:tcPr>
            <w:tcW w:w="2409" w:type="dxa"/>
            <w:vAlign w:val="center"/>
          </w:tcPr>
          <w:p>
            <w:pPr>
              <w:rPr>
                <w:rFonts w:ascii="宋体" w:hAnsi="宋体"/>
                <w:color w:val="auto"/>
                <w:szCs w:val="21"/>
              </w:rPr>
            </w:pPr>
            <w:r>
              <w:rPr>
                <w:rFonts w:hint="eastAsia" w:ascii="宋体" w:hAnsi="宋体"/>
                <w:color w:val="auto"/>
                <w:szCs w:val="21"/>
              </w:rPr>
              <w:t>法定代表人授权委托书</w:t>
            </w:r>
          </w:p>
        </w:tc>
        <w:tc>
          <w:tcPr>
            <w:tcW w:w="4678" w:type="dxa"/>
            <w:vAlign w:val="center"/>
          </w:tcPr>
          <w:p>
            <w:pPr>
              <w:ind w:firstLine="420" w:firstLineChars="200"/>
              <w:jc w:val="center"/>
              <w:rPr>
                <w:rFonts w:ascii="宋体" w:hAnsi="宋体"/>
                <w:color w:val="auto"/>
                <w:szCs w:val="21"/>
              </w:rPr>
            </w:pPr>
            <w:r>
              <w:rPr>
                <w:rFonts w:hint="eastAsia" w:ascii="宋体" w:hAnsi="宋体"/>
                <w:color w:val="auto"/>
                <w:szCs w:val="21"/>
              </w:rPr>
              <w:t>有效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63" w:hRule="atLeast"/>
        </w:trPr>
        <w:tc>
          <w:tcPr>
            <w:tcW w:w="913" w:type="dxa"/>
            <w:vMerge w:val="restart"/>
            <w:vAlign w:val="center"/>
          </w:tcPr>
          <w:p>
            <w:pPr>
              <w:jc w:val="center"/>
              <w:rPr>
                <w:rFonts w:ascii="宋体" w:hAnsi="宋体"/>
                <w:color w:val="auto"/>
                <w:szCs w:val="21"/>
              </w:rPr>
            </w:pPr>
            <w:r>
              <w:rPr>
                <w:rFonts w:hint="eastAsia" w:ascii="宋体" w:hAnsi="宋体"/>
                <w:color w:val="auto"/>
                <w:szCs w:val="21"/>
              </w:rPr>
              <w:t>2.1.2</w:t>
            </w:r>
          </w:p>
        </w:tc>
        <w:tc>
          <w:tcPr>
            <w:tcW w:w="1498" w:type="dxa"/>
            <w:vMerge w:val="restart"/>
            <w:vAlign w:val="center"/>
          </w:tcPr>
          <w:p>
            <w:pPr>
              <w:jc w:val="center"/>
              <w:rPr>
                <w:rFonts w:ascii="宋体" w:hAnsi="宋体"/>
                <w:color w:val="auto"/>
                <w:szCs w:val="21"/>
              </w:rPr>
            </w:pPr>
            <w:r>
              <w:rPr>
                <w:rFonts w:hint="eastAsia" w:ascii="宋体" w:hAnsi="宋体"/>
                <w:color w:val="auto"/>
                <w:szCs w:val="21"/>
              </w:rPr>
              <w:t>响应性评审标准</w:t>
            </w:r>
          </w:p>
        </w:tc>
        <w:tc>
          <w:tcPr>
            <w:tcW w:w="2409" w:type="dxa"/>
            <w:vAlign w:val="center"/>
          </w:tcPr>
          <w:p>
            <w:pPr>
              <w:ind w:firstLine="525" w:firstLineChars="250"/>
              <w:rPr>
                <w:rFonts w:ascii="宋体" w:hAnsi="宋体"/>
                <w:color w:val="auto"/>
                <w:szCs w:val="21"/>
              </w:rPr>
            </w:pPr>
            <w:r>
              <w:rPr>
                <w:rFonts w:hint="eastAsia" w:ascii="宋体" w:hAnsi="宋体"/>
                <w:color w:val="auto"/>
                <w:szCs w:val="21"/>
              </w:rPr>
              <w:t>投标内容</w:t>
            </w:r>
          </w:p>
        </w:tc>
        <w:tc>
          <w:tcPr>
            <w:tcW w:w="4678" w:type="dxa"/>
            <w:vAlign w:val="center"/>
          </w:tcPr>
          <w:p>
            <w:pPr>
              <w:jc w:val="center"/>
              <w:rPr>
                <w:rFonts w:ascii="宋体" w:hAnsi="宋体"/>
                <w:color w:val="auto"/>
                <w:szCs w:val="21"/>
              </w:rPr>
            </w:pPr>
            <w:r>
              <w:rPr>
                <w:rFonts w:hint="eastAsia" w:ascii="宋体" w:hAnsi="宋体"/>
                <w:color w:val="auto"/>
                <w:szCs w:val="21"/>
              </w:rPr>
              <w:t>符合第二章“投标人须知”规定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50" w:hRule="atLeast"/>
        </w:trPr>
        <w:tc>
          <w:tcPr>
            <w:tcW w:w="913" w:type="dxa"/>
            <w:vMerge w:val="continue"/>
            <w:vAlign w:val="center"/>
          </w:tcPr>
          <w:p>
            <w:pPr>
              <w:jc w:val="center"/>
              <w:rPr>
                <w:rFonts w:ascii="宋体" w:hAnsi="宋体"/>
                <w:color w:val="auto"/>
                <w:szCs w:val="21"/>
              </w:rPr>
            </w:pPr>
          </w:p>
        </w:tc>
        <w:tc>
          <w:tcPr>
            <w:tcW w:w="1498" w:type="dxa"/>
            <w:vMerge w:val="continue"/>
            <w:vAlign w:val="center"/>
          </w:tcPr>
          <w:p>
            <w:pPr>
              <w:jc w:val="center"/>
              <w:rPr>
                <w:rFonts w:ascii="宋体" w:hAnsi="宋体"/>
                <w:color w:val="auto"/>
                <w:szCs w:val="21"/>
              </w:rPr>
            </w:pPr>
          </w:p>
        </w:tc>
        <w:tc>
          <w:tcPr>
            <w:tcW w:w="2409" w:type="dxa"/>
            <w:vAlign w:val="center"/>
          </w:tcPr>
          <w:p>
            <w:pPr>
              <w:ind w:firstLine="630" w:firstLineChars="300"/>
              <w:rPr>
                <w:rFonts w:ascii="宋体" w:hAnsi="宋体"/>
                <w:color w:val="auto"/>
                <w:szCs w:val="21"/>
              </w:rPr>
            </w:pPr>
            <w:r>
              <w:rPr>
                <w:rFonts w:hint="eastAsia" w:ascii="宋体" w:hAnsi="宋体"/>
                <w:color w:val="auto"/>
                <w:szCs w:val="21"/>
              </w:rPr>
              <w:t>供货期</w:t>
            </w:r>
          </w:p>
        </w:tc>
        <w:tc>
          <w:tcPr>
            <w:tcW w:w="4678" w:type="dxa"/>
            <w:vAlign w:val="center"/>
          </w:tcPr>
          <w:p>
            <w:pPr>
              <w:jc w:val="center"/>
              <w:rPr>
                <w:rFonts w:ascii="宋体" w:hAnsi="宋体"/>
                <w:color w:val="auto"/>
                <w:szCs w:val="21"/>
              </w:rPr>
            </w:pPr>
            <w:r>
              <w:rPr>
                <w:rFonts w:hint="eastAsia" w:ascii="宋体" w:hAnsi="宋体"/>
                <w:color w:val="auto"/>
                <w:szCs w:val="21"/>
              </w:rPr>
              <w:t>符合第二章“投标人须知”规定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25" w:hRule="atLeast"/>
        </w:trPr>
        <w:tc>
          <w:tcPr>
            <w:tcW w:w="913" w:type="dxa"/>
            <w:vMerge w:val="continue"/>
            <w:vAlign w:val="center"/>
          </w:tcPr>
          <w:p>
            <w:pPr>
              <w:jc w:val="center"/>
              <w:rPr>
                <w:rFonts w:ascii="宋体" w:hAnsi="宋体"/>
                <w:color w:val="auto"/>
                <w:szCs w:val="21"/>
              </w:rPr>
            </w:pPr>
          </w:p>
        </w:tc>
        <w:tc>
          <w:tcPr>
            <w:tcW w:w="1498" w:type="dxa"/>
            <w:vMerge w:val="continue"/>
            <w:vAlign w:val="center"/>
          </w:tcPr>
          <w:p>
            <w:pPr>
              <w:jc w:val="center"/>
              <w:rPr>
                <w:rFonts w:ascii="宋体" w:hAnsi="宋体"/>
                <w:color w:val="auto"/>
                <w:szCs w:val="21"/>
              </w:rPr>
            </w:pPr>
          </w:p>
        </w:tc>
        <w:tc>
          <w:tcPr>
            <w:tcW w:w="2409" w:type="dxa"/>
            <w:vAlign w:val="center"/>
          </w:tcPr>
          <w:p>
            <w:pPr>
              <w:ind w:firstLine="420" w:firstLineChars="200"/>
              <w:rPr>
                <w:rFonts w:ascii="宋体" w:hAnsi="宋体"/>
                <w:color w:val="auto"/>
                <w:szCs w:val="21"/>
              </w:rPr>
            </w:pPr>
            <w:r>
              <w:rPr>
                <w:rFonts w:hint="eastAsia" w:ascii="宋体" w:hAnsi="宋体"/>
                <w:color w:val="auto"/>
                <w:szCs w:val="21"/>
              </w:rPr>
              <w:t>投标有效期</w:t>
            </w:r>
          </w:p>
        </w:tc>
        <w:tc>
          <w:tcPr>
            <w:tcW w:w="4678" w:type="dxa"/>
            <w:vAlign w:val="center"/>
          </w:tcPr>
          <w:p>
            <w:pPr>
              <w:jc w:val="center"/>
              <w:rPr>
                <w:rFonts w:ascii="宋体" w:hAnsi="宋体"/>
                <w:color w:val="auto"/>
                <w:szCs w:val="21"/>
              </w:rPr>
            </w:pPr>
            <w:r>
              <w:rPr>
                <w:rFonts w:hint="eastAsia" w:ascii="宋体" w:hAnsi="宋体"/>
                <w:color w:val="auto"/>
                <w:szCs w:val="21"/>
              </w:rPr>
              <w:t>符合第二章“投标人须知”规定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13" w:hRule="atLeast"/>
        </w:trPr>
        <w:tc>
          <w:tcPr>
            <w:tcW w:w="913" w:type="dxa"/>
            <w:vMerge w:val="continue"/>
            <w:vAlign w:val="center"/>
          </w:tcPr>
          <w:p>
            <w:pPr>
              <w:jc w:val="center"/>
              <w:rPr>
                <w:rFonts w:ascii="宋体" w:hAnsi="宋体"/>
                <w:color w:val="auto"/>
                <w:szCs w:val="21"/>
              </w:rPr>
            </w:pPr>
          </w:p>
        </w:tc>
        <w:tc>
          <w:tcPr>
            <w:tcW w:w="1498" w:type="dxa"/>
            <w:vMerge w:val="continue"/>
            <w:vAlign w:val="center"/>
          </w:tcPr>
          <w:p>
            <w:pPr>
              <w:jc w:val="center"/>
              <w:rPr>
                <w:rFonts w:ascii="宋体" w:hAnsi="宋体"/>
                <w:color w:val="auto"/>
                <w:szCs w:val="21"/>
              </w:rPr>
            </w:pPr>
          </w:p>
        </w:tc>
        <w:tc>
          <w:tcPr>
            <w:tcW w:w="2409" w:type="dxa"/>
            <w:vAlign w:val="center"/>
          </w:tcPr>
          <w:p>
            <w:pPr>
              <w:ind w:firstLine="420" w:firstLineChars="200"/>
              <w:rPr>
                <w:rFonts w:ascii="宋体" w:hAnsi="宋体"/>
                <w:color w:val="auto"/>
                <w:szCs w:val="21"/>
              </w:rPr>
            </w:pPr>
            <w:r>
              <w:rPr>
                <w:rFonts w:hint="eastAsia" w:ascii="宋体" w:hAnsi="宋体"/>
                <w:color w:val="auto"/>
                <w:szCs w:val="21"/>
              </w:rPr>
              <w:t>投标保证金</w:t>
            </w:r>
          </w:p>
        </w:tc>
        <w:tc>
          <w:tcPr>
            <w:tcW w:w="4678" w:type="dxa"/>
            <w:vAlign w:val="center"/>
          </w:tcPr>
          <w:p>
            <w:pPr>
              <w:jc w:val="center"/>
              <w:rPr>
                <w:rFonts w:ascii="宋体" w:hAnsi="宋体"/>
                <w:color w:val="auto"/>
                <w:szCs w:val="21"/>
              </w:rPr>
            </w:pPr>
            <w:r>
              <w:rPr>
                <w:rFonts w:hint="eastAsia" w:ascii="宋体" w:hAnsi="宋体"/>
                <w:color w:val="auto"/>
                <w:szCs w:val="21"/>
              </w:rPr>
              <w:t>符合第二章“投标人须知”规定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13" w:hRule="atLeast"/>
        </w:trPr>
        <w:tc>
          <w:tcPr>
            <w:tcW w:w="913" w:type="dxa"/>
            <w:vMerge w:val="continue"/>
            <w:vAlign w:val="center"/>
          </w:tcPr>
          <w:p>
            <w:pPr>
              <w:jc w:val="center"/>
              <w:rPr>
                <w:rFonts w:ascii="宋体" w:hAnsi="宋体"/>
                <w:color w:val="auto"/>
                <w:szCs w:val="21"/>
              </w:rPr>
            </w:pPr>
          </w:p>
        </w:tc>
        <w:tc>
          <w:tcPr>
            <w:tcW w:w="1498" w:type="dxa"/>
            <w:vMerge w:val="continue"/>
            <w:vAlign w:val="center"/>
          </w:tcPr>
          <w:p>
            <w:pPr>
              <w:jc w:val="center"/>
              <w:rPr>
                <w:rFonts w:ascii="宋体" w:hAnsi="宋体"/>
                <w:color w:val="auto"/>
                <w:szCs w:val="21"/>
              </w:rPr>
            </w:pPr>
          </w:p>
        </w:tc>
        <w:tc>
          <w:tcPr>
            <w:tcW w:w="2409" w:type="dxa"/>
            <w:vAlign w:val="center"/>
          </w:tcPr>
          <w:p>
            <w:pPr>
              <w:ind w:firstLine="420" w:firstLineChars="200"/>
              <w:rPr>
                <w:rFonts w:ascii="宋体" w:hAnsi="宋体"/>
                <w:color w:val="auto"/>
                <w:szCs w:val="21"/>
              </w:rPr>
            </w:pPr>
            <w:r>
              <w:rPr>
                <w:rFonts w:hint="eastAsia" w:ascii="宋体" w:hAnsi="宋体"/>
                <w:color w:val="auto"/>
                <w:szCs w:val="21"/>
              </w:rPr>
              <w:t>资格要求</w:t>
            </w:r>
          </w:p>
        </w:tc>
        <w:tc>
          <w:tcPr>
            <w:tcW w:w="4678" w:type="dxa"/>
            <w:vAlign w:val="center"/>
          </w:tcPr>
          <w:p>
            <w:pPr>
              <w:jc w:val="center"/>
              <w:rPr>
                <w:rFonts w:ascii="宋体" w:hAnsi="宋体"/>
                <w:color w:val="auto"/>
                <w:szCs w:val="21"/>
              </w:rPr>
            </w:pPr>
            <w:r>
              <w:rPr>
                <w:rFonts w:hint="eastAsia" w:ascii="宋体" w:hAnsi="宋体"/>
                <w:color w:val="auto"/>
                <w:szCs w:val="21"/>
              </w:rPr>
              <w:t>符合第二章“投标人须知”规定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00" w:hRule="atLeast"/>
        </w:trPr>
        <w:tc>
          <w:tcPr>
            <w:tcW w:w="913" w:type="dxa"/>
            <w:vMerge w:val="continue"/>
            <w:vAlign w:val="center"/>
          </w:tcPr>
          <w:p>
            <w:pPr>
              <w:jc w:val="center"/>
              <w:rPr>
                <w:rFonts w:ascii="宋体" w:hAnsi="宋体"/>
                <w:color w:val="auto"/>
                <w:szCs w:val="21"/>
              </w:rPr>
            </w:pPr>
          </w:p>
        </w:tc>
        <w:tc>
          <w:tcPr>
            <w:tcW w:w="1498" w:type="dxa"/>
            <w:vMerge w:val="continue"/>
            <w:vAlign w:val="center"/>
          </w:tcPr>
          <w:p>
            <w:pPr>
              <w:jc w:val="center"/>
              <w:rPr>
                <w:rFonts w:ascii="宋体" w:hAnsi="宋体"/>
                <w:color w:val="auto"/>
                <w:szCs w:val="21"/>
              </w:rPr>
            </w:pPr>
          </w:p>
        </w:tc>
        <w:tc>
          <w:tcPr>
            <w:tcW w:w="2409" w:type="dxa"/>
            <w:vAlign w:val="center"/>
          </w:tcPr>
          <w:p>
            <w:pPr>
              <w:ind w:firstLine="315" w:firstLineChars="150"/>
              <w:rPr>
                <w:rFonts w:ascii="宋体" w:hAnsi="宋体"/>
                <w:color w:val="auto"/>
                <w:szCs w:val="21"/>
              </w:rPr>
            </w:pPr>
            <w:r>
              <w:rPr>
                <w:rFonts w:hint="eastAsia" w:ascii="宋体" w:hAnsi="宋体"/>
                <w:color w:val="auto"/>
                <w:szCs w:val="21"/>
              </w:rPr>
              <w:t>技术要求</w:t>
            </w:r>
          </w:p>
        </w:tc>
        <w:tc>
          <w:tcPr>
            <w:tcW w:w="4678" w:type="dxa"/>
            <w:vAlign w:val="center"/>
          </w:tcPr>
          <w:p>
            <w:pPr>
              <w:jc w:val="center"/>
              <w:rPr>
                <w:rFonts w:ascii="宋体" w:hAnsi="宋体"/>
                <w:color w:val="auto"/>
                <w:szCs w:val="21"/>
              </w:rPr>
            </w:pPr>
            <w:r>
              <w:rPr>
                <w:rFonts w:hint="eastAsia" w:ascii="宋体" w:hAnsi="宋体"/>
                <w:color w:val="auto"/>
                <w:szCs w:val="21"/>
              </w:rPr>
              <w:t>符合第四章“招标要求”规定，有一项★号条款（如果有的话）不满足将导致投标被否决</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30" w:hRule="atLeast"/>
        </w:trPr>
        <w:tc>
          <w:tcPr>
            <w:tcW w:w="913" w:type="dxa"/>
            <w:vMerge w:val="continue"/>
            <w:vAlign w:val="center"/>
          </w:tcPr>
          <w:p>
            <w:pPr>
              <w:jc w:val="center"/>
              <w:rPr>
                <w:rFonts w:ascii="宋体" w:hAnsi="宋体"/>
                <w:color w:val="auto"/>
                <w:szCs w:val="21"/>
              </w:rPr>
            </w:pPr>
          </w:p>
        </w:tc>
        <w:tc>
          <w:tcPr>
            <w:tcW w:w="1498" w:type="dxa"/>
            <w:vMerge w:val="continue"/>
            <w:vAlign w:val="center"/>
          </w:tcPr>
          <w:p>
            <w:pPr>
              <w:jc w:val="center"/>
              <w:rPr>
                <w:rFonts w:ascii="宋体" w:hAnsi="宋体"/>
                <w:color w:val="auto"/>
                <w:szCs w:val="21"/>
              </w:rPr>
            </w:pPr>
          </w:p>
        </w:tc>
        <w:tc>
          <w:tcPr>
            <w:tcW w:w="2409" w:type="dxa"/>
            <w:vAlign w:val="center"/>
          </w:tcPr>
          <w:p>
            <w:pPr>
              <w:ind w:firstLine="735" w:firstLineChars="350"/>
              <w:rPr>
                <w:rFonts w:ascii="宋体" w:hAnsi="宋体"/>
                <w:color w:val="auto"/>
                <w:szCs w:val="21"/>
              </w:rPr>
            </w:pPr>
            <w:r>
              <w:rPr>
                <w:rFonts w:hint="eastAsia" w:ascii="宋体" w:hAnsi="宋体"/>
                <w:color w:val="auto"/>
                <w:szCs w:val="21"/>
              </w:rPr>
              <w:t>其他</w:t>
            </w:r>
          </w:p>
        </w:tc>
        <w:tc>
          <w:tcPr>
            <w:tcW w:w="4678" w:type="dxa"/>
            <w:vAlign w:val="center"/>
          </w:tcPr>
          <w:p>
            <w:pPr>
              <w:jc w:val="center"/>
              <w:rPr>
                <w:rFonts w:ascii="宋体" w:hAnsi="宋体"/>
                <w:color w:val="auto"/>
                <w:szCs w:val="21"/>
              </w:rPr>
            </w:pPr>
            <w:r>
              <w:rPr>
                <w:rFonts w:ascii="宋体" w:hAnsi="宋体"/>
                <w:color w:val="auto"/>
                <w:szCs w:val="21"/>
              </w:rPr>
              <w:t>投标文件未附有招标人不能接受的条件</w:t>
            </w:r>
          </w:p>
        </w:tc>
      </w:tr>
    </w:tbl>
    <w:p>
      <w:pPr>
        <w:pStyle w:val="4"/>
        <w:spacing w:before="0" w:after="0" w:line="240" w:lineRule="auto"/>
        <w:rPr>
          <w:rFonts w:ascii="宋体" w:hAnsi="宋体"/>
          <w:color w:val="auto"/>
          <w:sz w:val="24"/>
          <w:szCs w:val="24"/>
        </w:rPr>
      </w:pPr>
      <w:bookmarkStart w:id="17" w:name="_Toc184635093"/>
    </w:p>
    <w:p>
      <w:pPr>
        <w:pStyle w:val="4"/>
        <w:spacing w:before="0" w:after="0" w:line="240" w:lineRule="auto"/>
        <w:rPr>
          <w:rFonts w:ascii="宋体" w:hAnsi="宋体"/>
          <w:color w:val="auto"/>
          <w:sz w:val="24"/>
          <w:szCs w:val="24"/>
        </w:rPr>
      </w:pPr>
      <w:r>
        <w:rPr>
          <w:rFonts w:hint="eastAsia" w:ascii="宋体" w:hAnsi="宋体"/>
          <w:color w:val="auto"/>
          <w:sz w:val="24"/>
          <w:szCs w:val="24"/>
        </w:rPr>
        <w:t>2.</w:t>
      </w:r>
      <w:r>
        <w:rPr>
          <w:rFonts w:ascii="宋体" w:hAnsi="宋体"/>
          <w:color w:val="auto"/>
          <w:sz w:val="24"/>
          <w:szCs w:val="24"/>
        </w:rPr>
        <w:t>2</w:t>
      </w:r>
      <w:r>
        <w:rPr>
          <w:rFonts w:hint="eastAsia" w:ascii="宋体" w:hAnsi="宋体"/>
          <w:color w:val="auto"/>
          <w:sz w:val="24"/>
          <w:szCs w:val="24"/>
        </w:rPr>
        <w:t>详细</w:t>
      </w:r>
      <w:r>
        <w:rPr>
          <w:rFonts w:ascii="宋体" w:hAnsi="宋体"/>
          <w:color w:val="auto"/>
          <w:sz w:val="24"/>
          <w:szCs w:val="24"/>
        </w:rPr>
        <w:t>评审</w:t>
      </w:r>
    </w:p>
    <w:bookmarkEnd w:id="17"/>
    <w:p>
      <w:pPr>
        <w:rPr>
          <w:rFonts w:ascii="宋体" w:hAnsi="宋体"/>
          <w:color w:val="auto"/>
          <w:sz w:val="24"/>
        </w:rPr>
      </w:pPr>
      <w:bookmarkStart w:id="18" w:name="_Toc184635089"/>
      <w:r>
        <w:rPr>
          <w:rFonts w:hint="eastAsia" w:ascii="宋体" w:hAnsi="宋体"/>
          <w:color w:val="auto"/>
          <w:sz w:val="24"/>
        </w:rPr>
        <w:t>1、评标方法</w:t>
      </w:r>
    </w:p>
    <w:p>
      <w:pPr>
        <w:rPr>
          <w:rFonts w:ascii="宋体" w:hAnsi="Calibri"/>
          <w:b/>
          <w:bCs/>
          <w:color w:val="auto"/>
          <w:sz w:val="28"/>
          <w:szCs w:val="28"/>
        </w:rPr>
      </w:pPr>
      <w:r>
        <w:rPr>
          <w:rFonts w:hint="eastAsia" w:ascii="宋体" w:hAnsi="Calibri"/>
          <w:color w:val="auto"/>
          <w:sz w:val="24"/>
        </w:rPr>
        <w:t>对于初步评审合格的投标人，本次详细评审采用综合评估法，具体采用打分法，得分最高者为中标候选人，其中：</w:t>
      </w:r>
      <w:r>
        <w:rPr>
          <w:rFonts w:ascii="宋体" w:hAnsi="Calibri"/>
          <w:b/>
          <w:bCs/>
          <w:color w:val="auto"/>
          <w:sz w:val="28"/>
          <w:szCs w:val="28"/>
        </w:rPr>
        <w:t xml:space="preserve"> </w:t>
      </w:r>
    </w:p>
    <w:p>
      <w:pPr>
        <w:ind w:firstLine="120" w:firstLineChars="50"/>
        <w:rPr>
          <w:rFonts w:ascii="宋体" w:hAnsi="Calibri"/>
          <w:color w:val="auto"/>
          <w:sz w:val="24"/>
        </w:rPr>
      </w:pPr>
      <w:r>
        <w:rPr>
          <w:rFonts w:hint="eastAsia" w:ascii="宋体" w:hAnsi="Calibri"/>
          <w:b/>
          <w:color w:val="auto"/>
          <w:sz w:val="24"/>
          <w:u w:val="single"/>
        </w:rPr>
        <w:t>本次评标采用</w:t>
      </w:r>
      <w:r>
        <w:rPr>
          <w:rFonts w:hint="eastAsia" w:ascii="宋体" w:hAnsi="Calibri"/>
          <w:color w:val="auto"/>
          <w:sz w:val="24"/>
        </w:rPr>
        <w:t>综合评分法：具体采用打分法</w:t>
      </w:r>
    </w:p>
    <w:p>
      <w:pPr>
        <w:rPr>
          <w:rFonts w:ascii="宋体" w:hAnsi="Calibri"/>
          <w:color w:val="auto"/>
          <w:sz w:val="24"/>
        </w:rPr>
      </w:pPr>
      <w:r>
        <w:rPr>
          <w:rFonts w:hint="eastAsia" w:ascii="宋体" w:hAnsi="Calibri"/>
          <w:color w:val="auto"/>
          <w:sz w:val="24"/>
        </w:rPr>
        <w:t>说明：只有初步评审合格的投标人，才能进入详细评审。初步评审办法详见谈判文件。对于初步评审合格的投标人，本次详细评审采用综合评估法，具体采用打分法，得分最高者为中标候选人。</w:t>
      </w:r>
    </w:p>
    <w:p>
      <w:pPr>
        <w:rPr>
          <w:rFonts w:ascii="宋体" w:hAnsi="宋体"/>
          <w:color w:val="auto"/>
          <w:sz w:val="24"/>
        </w:rPr>
      </w:pPr>
    </w:p>
    <w:p>
      <w:pPr>
        <w:rPr>
          <w:rFonts w:ascii="宋体" w:hAnsi="宋体"/>
          <w:b/>
          <w:color w:val="auto"/>
          <w:sz w:val="24"/>
        </w:rPr>
      </w:pPr>
      <w:r>
        <w:rPr>
          <w:rFonts w:hint="eastAsia" w:ascii="宋体" w:hAnsi="宋体"/>
          <w:b/>
          <w:color w:val="auto"/>
          <w:sz w:val="24"/>
        </w:rPr>
        <w:t>1、报价：30分</w:t>
      </w:r>
    </w:p>
    <w:p>
      <w:pPr>
        <w:rPr>
          <w:rFonts w:ascii="宋体" w:hAnsi="宋体"/>
          <w:color w:val="auto"/>
          <w:sz w:val="24"/>
        </w:rPr>
      </w:pPr>
      <w:r>
        <w:rPr>
          <w:rFonts w:hint="eastAsia" w:ascii="宋体" w:hAnsi="宋体"/>
          <w:color w:val="auto"/>
          <w:sz w:val="24"/>
        </w:rPr>
        <w:t>（初步评审合格的各投标人的投标报价经勘误、缺漏项等因素修正后的投标总价作为该投标人评标价，评标价格最低者得30分，其它家得分=评标最低价/各家的评标价×30分）</w:t>
      </w:r>
    </w:p>
    <w:p>
      <w:pPr>
        <w:rPr>
          <w:rFonts w:ascii="宋体" w:hAnsi="宋体"/>
          <w:color w:val="auto"/>
          <w:sz w:val="24"/>
        </w:rPr>
      </w:pPr>
    </w:p>
    <w:p>
      <w:pPr>
        <w:rPr>
          <w:rFonts w:ascii="宋体" w:hAnsi="宋体"/>
          <w:b/>
          <w:color w:val="auto"/>
          <w:sz w:val="24"/>
        </w:rPr>
      </w:pPr>
      <w:r>
        <w:rPr>
          <w:rFonts w:hint="eastAsia" w:ascii="宋体" w:hAnsi="宋体"/>
          <w:b/>
          <w:color w:val="auto"/>
          <w:sz w:val="24"/>
        </w:rPr>
        <w:t>2、技术、性能、配置：</w:t>
      </w:r>
      <w:r>
        <w:rPr>
          <w:rFonts w:ascii="宋体" w:hAnsi="宋体"/>
          <w:b/>
          <w:color w:val="auto"/>
          <w:sz w:val="24"/>
        </w:rPr>
        <w:t>35</w:t>
      </w:r>
      <w:r>
        <w:rPr>
          <w:rFonts w:hint="eastAsia" w:ascii="宋体" w:hAnsi="宋体"/>
          <w:b/>
          <w:color w:val="auto"/>
          <w:sz w:val="24"/>
        </w:rPr>
        <w:t>分</w:t>
      </w:r>
    </w:p>
    <w:p>
      <w:pPr>
        <w:rPr>
          <w:rFonts w:ascii="宋体" w:hAnsi="宋体"/>
          <w:color w:val="auto"/>
          <w:sz w:val="24"/>
        </w:rPr>
      </w:pPr>
      <w:r>
        <w:rPr>
          <w:rFonts w:hint="eastAsia" w:ascii="宋体" w:hAnsi="宋体"/>
          <w:color w:val="auto"/>
          <w:sz w:val="24"/>
        </w:rPr>
        <w:t>（满足标书基本要求得</w:t>
      </w:r>
      <w:r>
        <w:rPr>
          <w:rFonts w:ascii="宋体" w:hAnsi="宋体"/>
          <w:color w:val="auto"/>
          <w:sz w:val="24"/>
        </w:rPr>
        <w:t>35</w:t>
      </w:r>
      <w:r>
        <w:rPr>
          <w:rFonts w:hint="eastAsia" w:ascii="宋体" w:hAnsi="宋体"/>
          <w:color w:val="auto"/>
          <w:sz w:val="24"/>
        </w:rPr>
        <w:t>分，正偏离不加分，有一项★号指标</w:t>
      </w:r>
      <w:r>
        <w:rPr>
          <w:rFonts w:ascii="宋体" w:hAnsi="宋体"/>
          <w:color w:val="auto"/>
          <w:sz w:val="24"/>
        </w:rPr>
        <w:t>负偏离做废标处理。</w:t>
      </w:r>
      <w:r>
        <w:rPr>
          <w:rFonts w:hint="eastAsia" w:ascii="宋体" w:hAnsi="宋体"/>
          <w:color w:val="auto"/>
          <w:sz w:val="24"/>
        </w:rPr>
        <w:t>有一项▲号指标负偏离扣</w:t>
      </w:r>
      <w:r>
        <w:rPr>
          <w:rFonts w:ascii="宋体" w:hAnsi="宋体"/>
          <w:color w:val="auto"/>
          <w:sz w:val="24"/>
        </w:rPr>
        <w:t>5</w:t>
      </w:r>
      <w:r>
        <w:rPr>
          <w:rFonts w:hint="eastAsia" w:ascii="宋体" w:hAnsi="宋体"/>
          <w:color w:val="auto"/>
          <w:sz w:val="24"/>
        </w:rPr>
        <w:t>分；非★、▲号指标每负偏离一项扣</w:t>
      </w:r>
      <w:r>
        <w:rPr>
          <w:rFonts w:ascii="宋体" w:hAnsi="宋体"/>
          <w:color w:val="auto"/>
          <w:sz w:val="24"/>
        </w:rPr>
        <w:t>2</w:t>
      </w:r>
      <w:r>
        <w:rPr>
          <w:rFonts w:hint="eastAsia" w:ascii="宋体" w:hAnsi="宋体"/>
          <w:color w:val="auto"/>
          <w:sz w:val="24"/>
        </w:rPr>
        <w:t>分，扣完为止）</w:t>
      </w:r>
    </w:p>
    <w:p>
      <w:pPr>
        <w:rPr>
          <w:rFonts w:ascii="宋体" w:hAnsi="宋体"/>
          <w:color w:val="auto"/>
          <w:sz w:val="24"/>
        </w:rPr>
      </w:pPr>
    </w:p>
    <w:p>
      <w:pPr>
        <w:rPr>
          <w:rFonts w:ascii="宋体" w:hAnsi="宋体"/>
          <w:b/>
          <w:color w:val="auto"/>
          <w:sz w:val="24"/>
        </w:rPr>
      </w:pPr>
      <w:r>
        <w:rPr>
          <w:rFonts w:hint="eastAsia" w:ascii="宋体" w:hAnsi="宋体"/>
          <w:b/>
          <w:color w:val="auto"/>
          <w:sz w:val="24"/>
        </w:rPr>
        <w:t>3、所投产品的质量评价及产品配置与功能先进性(</w:t>
      </w:r>
      <w:r>
        <w:rPr>
          <w:rFonts w:ascii="宋体" w:hAnsi="宋体"/>
          <w:b/>
          <w:color w:val="auto"/>
          <w:sz w:val="24"/>
        </w:rPr>
        <w:t>10</w:t>
      </w:r>
      <w:r>
        <w:rPr>
          <w:rFonts w:hint="eastAsia" w:ascii="宋体" w:hAnsi="宋体"/>
          <w:b/>
          <w:color w:val="auto"/>
          <w:sz w:val="24"/>
        </w:rPr>
        <w:t>分)</w:t>
      </w:r>
    </w:p>
    <w:p>
      <w:pPr>
        <w:rPr>
          <w:rFonts w:ascii="宋体" w:hAnsi="宋体"/>
          <w:color w:val="auto"/>
          <w:sz w:val="24"/>
        </w:rPr>
      </w:pPr>
      <w:r>
        <w:rPr>
          <w:rFonts w:hint="eastAsia" w:ascii="宋体" w:hAnsi="宋体"/>
          <w:color w:val="auto"/>
          <w:sz w:val="24"/>
        </w:rPr>
        <w:t>由评委根据所投产品的产品配置与功能先进性等方面进行评审，具体打分点如下：</w:t>
      </w:r>
    </w:p>
    <w:p>
      <w:pPr>
        <w:rPr>
          <w:rFonts w:ascii="宋体"/>
          <w:color w:val="auto"/>
          <w:sz w:val="24"/>
        </w:rPr>
      </w:pPr>
      <w:r>
        <w:rPr>
          <w:rFonts w:hint="eastAsia" w:ascii="宋体"/>
          <w:color w:val="auto"/>
          <w:sz w:val="24"/>
        </w:rPr>
        <w:t>3.1、产品配置综合评价（</w:t>
      </w:r>
      <w:r>
        <w:rPr>
          <w:rFonts w:ascii="宋体"/>
          <w:color w:val="auto"/>
          <w:sz w:val="24"/>
        </w:rPr>
        <w:t>5分）；</w:t>
      </w:r>
    </w:p>
    <w:p>
      <w:pPr>
        <w:ind w:firstLine="240" w:firstLineChars="100"/>
        <w:rPr>
          <w:rFonts w:ascii="宋体"/>
          <w:color w:val="auto"/>
          <w:sz w:val="24"/>
        </w:rPr>
      </w:pPr>
      <w:r>
        <w:rPr>
          <w:rFonts w:hint="eastAsia" w:ascii="宋体"/>
          <w:color w:val="auto"/>
          <w:sz w:val="24"/>
        </w:rPr>
        <w:t>评委根据投标文件提供的佐证材料进行评审，投标产品配置科学合理、完整、切实可行的得</w:t>
      </w:r>
      <w:r>
        <w:rPr>
          <w:rFonts w:ascii="宋体"/>
          <w:color w:val="auto"/>
          <w:sz w:val="24"/>
        </w:rPr>
        <w:t>5分，投标产品配置科学性欠合理的得2.5分，投标产品配置内容不完整、不合理的得1分。</w:t>
      </w:r>
    </w:p>
    <w:p>
      <w:pPr>
        <w:rPr>
          <w:rFonts w:ascii="宋体"/>
          <w:color w:val="auto"/>
          <w:sz w:val="24"/>
        </w:rPr>
      </w:pPr>
      <w:r>
        <w:rPr>
          <w:rFonts w:hint="eastAsia" w:ascii="宋体"/>
          <w:color w:val="auto"/>
          <w:sz w:val="24"/>
        </w:rPr>
        <w:t>3.2、产品功能评价（5分）；</w:t>
      </w:r>
    </w:p>
    <w:p>
      <w:pPr>
        <w:ind w:firstLine="360" w:firstLineChars="150"/>
        <w:rPr>
          <w:rFonts w:ascii="宋体" w:hAnsi="宋体"/>
          <w:color w:val="auto"/>
          <w:sz w:val="24"/>
        </w:rPr>
      </w:pPr>
      <w:r>
        <w:rPr>
          <w:rFonts w:hint="eastAsia" w:ascii="宋体" w:hAnsi="宋体"/>
          <w:color w:val="auto"/>
          <w:sz w:val="24"/>
        </w:rPr>
        <w:t>经评委评议认可投标产品的功能在满足招标文件要求的基础上，更有利于设备使用或诊疗工作开展的，每有</w:t>
      </w:r>
      <w:r>
        <w:rPr>
          <w:rFonts w:ascii="宋体" w:hAnsi="宋体"/>
          <w:color w:val="auto"/>
          <w:sz w:val="24"/>
        </w:rPr>
        <w:t>1个得2.5分，最多得5分</w:t>
      </w:r>
      <w:r>
        <w:rPr>
          <w:rFonts w:hint="eastAsia" w:ascii="宋体" w:hAnsi="宋体"/>
          <w:color w:val="auto"/>
          <w:sz w:val="24"/>
        </w:rPr>
        <w:t>。</w:t>
      </w:r>
    </w:p>
    <w:p>
      <w:pPr>
        <w:keepNext/>
        <w:keepLines/>
        <w:rPr>
          <w:rFonts w:ascii="宋体" w:hAnsi="宋体"/>
          <w:color w:val="auto"/>
          <w:sz w:val="24"/>
        </w:rPr>
      </w:pPr>
    </w:p>
    <w:p>
      <w:pPr>
        <w:numPr>
          <w:ilvl w:val="0"/>
          <w:numId w:val="1"/>
        </w:numPr>
        <w:rPr>
          <w:rFonts w:ascii="宋体" w:hAnsi="宋体"/>
          <w:b/>
          <w:color w:val="auto"/>
          <w:sz w:val="24"/>
        </w:rPr>
      </w:pPr>
      <w:r>
        <w:rPr>
          <w:rFonts w:hint="eastAsia" w:ascii="宋体" w:hAnsi="宋体"/>
          <w:b/>
          <w:color w:val="auto"/>
          <w:sz w:val="24"/>
        </w:rPr>
        <w:t>服务：</w:t>
      </w:r>
      <w:r>
        <w:rPr>
          <w:rFonts w:ascii="宋体" w:hAnsi="宋体"/>
          <w:b/>
          <w:color w:val="auto"/>
          <w:sz w:val="24"/>
        </w:rPr>
        <w:t>20</w:t>
      </w:r>
      <w:r>
        <w:rPr>
          <w:rFonts w:hint="eastAsia" w:ascii="宋体" w:hAnsi="宋体"/>
          <w:b/>
          <w:color w:val="auto"/>
          <w:sz w:val="24"/>
        </w:rPr>
        <w:t>分</w:t>
      </w:r>
    </w:p>
    <w:p>
      <w:pPr>
        <w:rPr>
          <w:rFonts w:ascii="宋体" w:hAnsi="宋体"/>
          <w:b/>
          <w:color w:val="auto"/>
          <w:sz w:val="24"/>
        </w:rPr>
      </w:pPr>
      <w:r>
        <w:rPr>
          <w:rFonts w:ascii="宋体" w:hAnsi="宋体"/>
          <w:b/>
          <w:color w:val="auto"/>
          <w:sz w:val="24"/>
        </w:rPr>
        <w:t>4.1</w:t>
      </w:r>
      <w:r>
        <w:rPr>
          <w:rFonts w:hint="eastAsia" w:ascii="宋体" w:hAnsi="宋体"/>
          <w:b/>
          <w:color w:val="auto"/>
          <w:sz w:val="24"/>
        </w:rPr>
        <w:t>设备到货、安装、调试方案（5分）</w:t>
      </w:r>
    </w:p>
    <w:p>
      <w:pPr>
        <w:ind w:firstLine="480" w:firstLineChars="200"/>
        <w:rPr>
          <w:rFonts w:ascii="宋体" w:hAnsi="宋体"/>
          <w:color w:val="auto"/>
          <w:sz w:val="24"/>
        </w:rPr>
      </w:pPr>
      <w:r>
        <w:rPr>
          <w:rFonts w:hint="eastAsia" w:ascii="宋体" w:hAnsi="宋体"/>
          <w:color w:val="auto"/>
          <w:sz w:val="24"/>
        </w:rPr>
        <w:t>横向比较投标人设备到货运输、安装、调试方案，内容科学合理、完整、切实可行的得5分；内容不完整、科学性欠合理、可行性欠妥的得2.5分；未提供服务方案的不得分。</w:t>
      </w:r>
    </w:p>
    <w:p>
      <w:pPr>
        <w:rPr>
          <w:rFonts w:ascii="宋体" w:hAnsi="宋体"/>
          <w:b/>
          <w:bCs/>
          <w:color w:val="auto"/>
          <w:sz w:val="24"/>
        </w:rPr>
      </w:pPr>
      <w:r>
        <w:rPr>
          <w:rFonts w:ascii="宋体" w:hAnsi="宋体"/>
          <w:b/>
          <w:bCs/>
          <w:color w:val="auto"/>
          <w:sz w:val="24"/>
        </w:rPr>
        <w:t xml:space="preserve">4.2 </w:t>
      </w:r>
      <w:r>
        <w:rPr>
          <w:rFonts w:hint="eastAsia" w:ascii="宋体" w:hAnsi="宋体"/>
          <w:b/>
          <w:bCs/>
          <w:color w:val="auto"/>
          <w:sz w:val="24"/>
        </w:rPr>
        <w:t>人员培训方案（5分）</w:t>
      </w:r>
    </w:p>
    <w:p>
      <w:pPr>
        <w:ind w:firstLine="480" w:firstLineChars="200"/>
        <w:rPr>
          <w:rFonts w:ascii="宋体" w:hAnsi="宋体"/>
          <w:color w:val="auto"/>
          <w:sz w:val="24"/>
        </w:rPr>
      </w:pPr>
      <w:r>
        <w:rPr>
          <w:rFonts w:hint="eastAsia" w:ascii="宋体" w:hAnsi="宋体"/>
          <w:color w:val="auto"/>
          <w:sz w:val="24"/>
        </w:rPr>
        <w:t>横向比较投标人提供人员操作培训、维修保养培训、以及相关科研教育等进阶培训、学习会议方案，内容科学合理、完整、切实可行的得5分；内容不完整、科学性欠合理、可行性欠妥的得2.5分；未提供服务方案的不得分。</w:t>
      </w:r>
    </w:p>
    <w:p>
      <w:pPr>
        <w:rPr>
          <w:rFonts w:ascii="宋体" w:hAnsi="宋体"/>
          <w:b/>
          <w:bCs/>
          <w:color w:val="auto"/>
          <w:sz w:val="24"/>
        </w:rPr>
      </w:pPr>
      <w:r>
        <w:rPr>
          <w:rFonts w:ascii="宋体" w:hAnsi="宋体"/>
          <w:b/>
          <w:bCs/>
          <w:color w:val="auto"/>
          <w:sz w:val="24"/>
        </w:rPr>
        <w:t>4</w:t>
      </w:r>
      <w:r>
        <w:rPr>
          <w:rFonts w:hint="eastAsia" w:ascii="宋体" w:hAnsi="宋体"/>
          <w:b/>
          <w:bCs/>
          <w:color w:val="auto"/>
          <w:sz w:val="24"/>
        </w:rPr>
        <w:t>.</w:t>
      </w:r>
      <w:r>
        <w:rPr>
          <w:rFonts w:ascii="宋体" w:hAnsi="宋体"/>
          <w:b/>
          <w:bCs/>
          <w:color w:val="auto"/>
          <w:sz w:val="24"/>
        </w:rPr>
        <w:t>3</w:t>
      </w:r>
      <w:r>
        <w:rPr>
          <w:rFonts w:hint="eastAsia" w:ascii="宋体" w:hAnsi="宋体"/>
          <w:b/>
          <w:bCs/>
          <w:color w:val="auto"/>
          <w:sz w:val="24"/>
        </w:rPr>
        <w:t>、售后服务实施响应 (5分)</w:t>
      </w:r>
    </w:p>
    <w:p>
      <w:pPr>
        <w:ind w:firstLine="480" w:firstLineChars="200"/>
        <w:rPr>
          <w:rFonts w:ascii="宋体" w:hAnsi="宋体"/>
          <w:color w:val="auto"/>
          <w:sz w:val="24"/>
        </w:rPr>
      </w:pPr>
      <w:r>
        <w:rPr>
          <w:rFonts w:hint="eastAsia" w:ascii="宋体" w:hAnsi="宋体"/>
          <w:color w:val="auto"/>
          <w:sz w:val="24"/>
        </w:rPr>
        <w:t>根据投标人质保期内售后服务（响应时间，回访巡检方案、故障解决措施、技术人员保障、备品配件价格等）、本地化服务方案（服务网点、维修网点设置情况以及技术人员安排情况）等服务内容，内容科学合理、完整、切实可行的得5分；内容不完整、科学性欠合理、可行性欠妥的得2.5分；未提供服务方案的不得分。</w:t>
      </w:r>
    </w:p>
    <w:p>
      <w:pPr>
        <w:rPr>
          <w:rFonts w:ascii="宋体" w:hAnsi="宋体"/>
          <w:b/>
          <w:bCs/>
          <w:color w:val="auto"/>
          <w:sz w:val="24"/>
        </w:rPr>
      </w:pPr>
      <w:r>
        <w:rPr>
          <w:rFonts w:ascii="宋体" w:hAnsi="宋体"/>
          <w:b/>
          <w:bCs/>
          <w:color w:val="auto"/>
          <w:sz w:val="24"/>
        </w:rPr>
        <w:t>4</w:t>
      </w:r>
      <w:r>
        <w:rPr>
          <w:rFonts w:hint="eastAsia" w:ascii="宋体" w:hAnsi="宋体"/>
          <w:b/>
          <w:bCs/>
          <w:color w:val="auto"/>
          <w:sz w:val="24"/>
        </w:rPr>
        <w:t>.</w:t>
      </w:r>
      <w:r>
        <w:rPr>
          <w:rFonts w:ascii="宋体" w:hAnsi="宋体"/>
          <w:b/>
          <w:bCs/>
          <w:color w:val="auto"/>
          <w:sz w:val="24"/>
        </w:rPr>
        <w:t>4</w:t>
      </w:r>
      <w:r>
        <w:rPr>
          <w:rFonts w:hint="eastAsia" w:ascii="宋体" w:hAnsi="宋体"/>
          <w:b/>
          <w:bCs/>
          <w:color w:val="auto"/>
          <w:sz w:val="24"/>
        </w:rPr>
        <w:t>、售后服务承诺书（</w:t>
      </w:r>
      <w:r>
        <w:rPr>
          <w:rFonts w:ascii="宋体" w:hAnsi="宋体"/>
          <w:b/>
          <w:bCs/>
          <w:color w:val="auto"/>
          <w:sz w:val="24"/>
        </w:rPr>
        <w:t>5</w:t>
      </w:r>
      <w:r>
        <w:rPr>
          <w:rFonts w:hint="eastAsia" w:ascii="宋体" w:hAnsi="宋体"/>
          <w:b/>
          <w:bCs/>
          <w:color w:val="auto"/>
          <w:sz w:val="24"/>
        </w:rPr>
        <w:t>分）：</w:t>
      </w:r>
    </w:p>
    <w:p>
      <w:pPr>
        <w:ind w:firstLine="240" w:firstLineChars="100"/>
        <w:rPr>
          <w:rFonts w:ascii="宋体" w:hAnsi="宋体"/>
          <w:color w:val="auto"/>
          <w:sz w:val="24"/>
        </w:rPr>
      </w:pPr>
      <w:r>
        <w:rPr>
          <w:rFonts w:ascii="宋体" w:hAnsi="宋体"/>
          <w:color w:val="auto"/>
          <w:sz w:val="24"/>
        </w:rPr>
        <w:t>4</w:t>
      </w:r>
      <w:r>
        <w:rPr>
          <w:rFonts w:hint="eastAsia" w:ascii="宋体" w:hAnsi="宋体"/>
          <w:color w:val="auto"/>
          <w:sz w:val="24"/>
        </w:rPr>
        <w:t>.</w:t>
      </w:r>
      <w:r>
        <w:rPr>
          <w:rFonts w:ascii="宋体" w:hAnsi="宋体"/>
          <w:color w:val="auto"/>
          <w:sz w:val="24"/>
        </w:rPr>
        <w:t>4</w:t>
      </w:r>
      <w:r>
        <w:rPr>
          <w:rFonts w:hint="eastAsia" w:ascii="宋体" w:hAnsi="宋体"/>
          <w:color w:val="auto"/>
          <w:sz w:val="24"/>
        </w:rPr>
        <w:t>.1投标人提供的售后服务承诺书需响应招标文件要求的免费质保期，满足得</w:t>
      </w:r>
      <w:r>
        <w:rPr>
          <w:rFonts w:ascii="宋体" w:hAnsi="宋体"/>
          <w:color w:val="auto"/>
          <w:sz w:val="24"/>
        </w:rPr>
        <w:t>2</w:t>
      </w:r>
      <w:r>
        <w:rPr>
          <w:rFonts w:hint="eastAsia" w:ascii="宋体" w:hAnsi="宋体"/>
          <w:color w:val="auto"/>
          <w:sz w:val="24"/>
        </w:rPr>
        <w:t>分，不满足不得分。</w:t>
      </w:r>
    </w:p>
    <w:p>
      <w:pPr>
        <w:ind w:firstLine="240" w:firstLineChars="100"/>
        <w:rPr>
          <w:rFonts w:ascii="宋体" w:hAnsi="宋体"/>
          <w:color w:val="auto"/>
          <w:sz w:val="24"/>
        </w:rPr>
      </w:pPr>
      <w:r>
        <w:rPr>
          <w:rFonts w:ascii="宋体" w:hAnsi="宋体"/>
          <w:color w:val="auto"/>
          <w:sz w:val="24"/>
        </w:rPr>
        <w:t>4</w:t>
      </w:r>
      <w:r>
        <w:rPr>
          <w:rFonts w:hint="eastAsia" w:ascii="宋体" w:hAnsi="宋体"/>
          <w:color w:val="auto"/>
          <w:sz w:val="24"/>
        </w:rPr>
        <w:t>.</w:t>
      </w:r>
      <w:r>
        <w:rPr>
          <w:rFonts w:ascii="宋体" w:hAnsi="宋体"/>
          <w:color w:val="auto"/>
          <w:sz w:val="24"/>
        </w:rPr>
        <w:t>4</w:t>
      </w:r>
      <w:r>
        <w:rPr>
          <w:rFonts w:hint="eastAsia" w:ascii="宋体" w:hAnsi="宋体"/>
          <w:color w:val="auto"/>
          <w:sz w:val="24"/>
        </w:rPr>
        <w:t>.2投标提供的每增加1年质保，且加盖制造厂商或厂家授权售后服务机构公章（原件）的，每有1年得1分，最多得3分。</w:t>
      </w:r>
    </w:p>
    <w:p>
      <w:pPr>
        <w:rPr>
          <w:rFonts w:ascii="宋体" w:hAnsi="宋体"/>
          <w:b/>
          <w:color w:val="auto"/>
          <w:sz w:val="24"/>
        </w:rPr>
      </w:pPr>
    </w:p>
    <w:p>
      <w:pPr>
        <w:rPr>
          <w:rFonts w:ascii="宋体" w:hAnsi="宋体"/>
          <w:b/>
          <w:color w:val="auto"/>
          <w:sz w:val="24"/>
        </w:rPr>
      </w:pPr>
      <w:r>
        <w:rPr>
          <w:rFonts w:ascii="宋体" w:hAnsi="宋体"/>
          <w:b/>
          <w:color w:val="auto"/>
          <w:sz w:val="24"/>
        </w:rPr>
        <w:t>5</w:t>
      </w:r>
      <w:r>
        <w:rPr>
          <w:rFonts w:hint="eastAsia" w:ascii="宋体" w:hAnsi="宋体"/>
          <w:b/>
          <w:color w:val="auto"/>
          <w:sz w:val="24"/>
        </w:rPr>
        <w:t>、投标人业绩：5分</w:t>
      </w:r>
    </w:p>
    <w:p>
      <w:pPr>
        <w:rPr>
          <w:rFonts w:ascii="宋体" w:hAnsi="宋体"/>
          <w:color w:val="auto"/>
          <w:sz w:val="24"/>
        </w:rPr>
      </w:pPr>
      <w:r>
        <w:rPr>
          <w:rFonts w:hint="eastAsia" w:ascii="宋体" w:hAnsi="宋体"/>
          <w:color w:val="auto"/>
          <w:sz w:val="24"/>
        </w:rPr>
        <w:t>（以投标人提供自20</w:t>
      </w:r>
      <w:r>
        <w:rPr>
          <w:rFonts w:ascii="宋体" w:hAnsi="宋体"/>
          <w:color w:val="auto"/>
          <w:sz w:val="24"/>
        </w:rPr>
        <w:t>19</w:t>
      </w:r>
      <w:r>
        <w:rPr>
          <w:rFonts w:hint="eastAsia" w:ascii="宋体" w:hAnsi="宋体"/>
          <w:color w:val="auto"/>
          <w:sz w:val="24"/>
        </w:rPr>
        <w:t>年起，投标同型号项目的合同复印件为准。有一份得1分，最多得5分）</w:t>
      </w:r>
    </w:p>
    <w:p>
      <w:pPr>
        <w:rPr>
          <w:rFonts w:ascii="宋体" w:hAnsi="Calibri"/>
          <w:color w:val="auto"/>
          <w:sz w:val="24"/>
        </w:rPr>
      </w:pPr>
    </w:p>
    <w:p>
      <w:pPr>
        <w:pStyle w:val="4"/>
        <w:spacing w:before="0" w:after="0" w:line="240" w:lineRule="auto"/>
        <w:rPr>
          <w:rFonts w:ascii="宋体" w:hAnsi="宋体"/>
          <w:color w:val="auto"/>
          <w:sz w:val="24"/>
          <w:szCs w:val="24"/>
        </w:rPr>
      </w:pPr>
      <w:r>
        <w:rPr>
          <w:rFonts w:hint="eastAsia" w:ascii="宋体" w:hAnsi="宋体"/>
          <w:color w:val="auto"/>
          <w:sz w:val="24"/>
          <w:szCs w:val="24"/>
        </w:rPr>
        <w:t>增加：</w:t>
      </w:r>
    </w:p>
    <w:p>
      <w:pPr>
        <w:snapToGrid w:val="0"/>
        <w:ind w:firstLine="480" w:firstLineChars="200"/>
        <w:contextualSpacing/>
        <w:rPr>
          <w:rFonts w:ascii="宋体" w:hAnsi="宋体"/>
          <w:bCs/>
          <w:color w:val="auto"/>
          <w:sz w:val="24"/>
        </w:rPr>
      </w:pPr>
      <w:r>
        <w:rPr>
          <w:rFonts w:ascii="宋体" w:hAnsi="宋体"/>
          <w:color w:val="auto"/>
          <w:sz w:val="24"/>
        </w:rPr>
        <w:t>1.</w:t>
      </w:r>
      <w:r>
        <w:rPr>
          <w:rFonts w:ascii="宋体" w:hAnsi="宋体"/>
          <w:bCs/>
          <w:color w:val="auto"/>
          <w:sz w:val="24"/>
        </w:rPr>
        <w:t xml:space="preserve"> 根据《政府采购促进中小企业发展</w:t>
      </w:r>
      <w:r>
        <w:rPr>
          <w:rFonts w:hint="eastAsia" w:ascii="宋体" w:hAnsi="宋体"/>
          <w:bCs/>
          <w:color w:val="auto"/>
          <w:sz w:val="24"/>
        </w:rPr>
        <w:t>管理</w:t>
      </w:r>
      <w:r>
        <w:rPr>
          <w:rFonts w:ascii="宋体" w:hAnsi="宋体"/>
          <w:bCs/>
          <w:color w:val="auto"/>
          <w:sz w:val="24"/>
        </w:rPr>
        <w:t>办法》（财库[2020]46号）的规定，对满足价格扣除条件，并满足以下要求的</w:t>
      </w:r>
      <w:r>
        <w:rPr>
          <w:rFonts w:hint="eastAsia" w:ascii="宋体" w:hAnsi="宋体"/>
          <w:bCs/>
          <w:color w:val="auto"/>
          <w:sz w:val="24"/>
        </w:rPr>
        <w:t>供应商</w:t>
      </w:r>
      <w:r>
        <w:rPr>
          <w:rFonts w:ascii="宋体" w:hAnsi="宋体"/>
          <w:bCs/>
          <w:color w:val="auto"/>
          <w:sz w:val="24"/>
        </w:rPr>
        <w:t>，其投标报价扣除</w:t>
      </w:r>
      <w:r>
        <w:rPr>
          <w:rFonts w:hint="eastAsia" w:ascii="宋体" w:hAnsi="宋体"/>
          <w:bCs/>
          <w:color w:val="auto"/>
          <w:sz w:val="24"/>
        </w:rPr>
        <w:t>相应折扣（货物、服务为1</w:t>
      </w:r>
      <w:r>
        <w:rPr>
          <w:rFonts w:ascii="宋体" w:hAnsi="宋体"/>
          <w:bCs/>
          <w:color w:val="auto"/>
          <w:sz w:val="24"/>
        </w:rPr>
        <w:t>0</w:t>
      </w:r>
      <w:r>
        <w:rPr>
          <w:rFonts w:hint="eastAsia" w:ascii="宋体" w:hAnsi="宋体"/>
          <w:bCs/>
          <w:color w:val="auto"/>
          <w:sz w:val="24"/>
        </w:rPr>
        <w:t>%，工程为5%）</w:t>
      </w:r>
      <w:r>
        <w:rPr>
          <w:rFonts w:ascii="宋体" w:hAnsi="宋体"/>
          <w:bCs/>
          <w:color w:val="auto"/>
          <w:sz w:val="24"/>
        </w:rPr>
        <w:t>后参与评审。</w:t>
      </w:r>
    </w:p>
    <w:p>
      <w:pPr>
        <w:snapToGrid w:val="0"/>
        <w:ind w:firstLine="480" w:firstLineChars="200"/>
        <w:contextualSpacing/>
        <w:rPr>
          <w:rFonts w:ascii="宋体" w:hAnsi="宋体"/>
          <w:bCs/>
          <w:color w:val="auto"/>
          <w:sz w:val="24"/>
        </w:rPr>
      </w:pPr>
      <w:r>
        <w:rPr>
          <w:rFonts w:hint="eastAsia" w:ascii="宋体" w:hAnsi="宋体"/>
          <w:bCs/>
          <w:color w:val="auto"/>
          <w:sz w:val="24"/>
        </w:rPr>
        <w:t>①</w:t>
      </w:r>
      <w:r>
        <w:rPr>
          <w:rFonts w:ascii="宋体" w:hAnsi="宋体"/>
          <w:bCs/>
          <w:color w:val="auto"/>
          <w:sz w:val="24"/>
        </w:rPr>
        <w:t>需将中小企业制造的货物在“投标分项报价表”中单独报价；</w:t>
      </w:r>
    </w:p>
    <w:p>
      <w:pPr>
        <w:snapToGrid w:val="0"/>
        <w:ind w:firstLine="480" w:firstLineChars="200"/>
        <w:contextualSpacing/>
        <w:rPr>
          <w:rFonts w:ascii="宋体" w:hAnsi="宋体"/>
          <w:bCs/>
          <w:color w:val="auto"/>
          <w:sz w:val="24"/>
        </w:rPr>
      </w:pPr>
      <w:r>
        <w:rPr>
          <w:rFonts w:hint="eastAsia" w:ascii="宋体" w:hAnsi="宋体"/>
          <w:bCs/>
          <w:color w:val="auto"/>
          <w:sz w:val="24"/>
        </w:rPr>
        <w:t>②按照招标文件的要求提供相应格式的《企业声明函》</w:t>
      </w:r>
    </w:p>
    <w:p>
      <w:pPr>
        <w:ind w:firstLine="560"/>
        <w:rPr>
          <w:rFonts w:ascii="宋体" w:hAnsi="宋体"/>
          <w:color w:val="auto"/>
          <w:sz w:val="24"/>
        </w:rPr>
      </w:pPr>
      <w:r>
        <w:rPr>
          <w:rFonts w:hint="eastAsia" w:ascii="宋体" w:hAnsi="宋体"/>
          <w:color w:val="auto"/>
          <w:sz w:val="24"/>
        </w:rPr>
        <w:t>中小企业如无上述证明文件，其投标报价不享受折扣，但其投标不会被否决</w:t>
      </w:r>
    </w:p>
    <w:p>
      <w:pPr>
        <w:ind w:left="214" w:leftChars="102" w:right="15" w:rightChars="7" w:firstLine="480" w:firstLineChars="200"/>
        <w:rPr>
          <w:rFonts w:ascii="宋体" w:hAnsi="宋体"/>
          <w:color w:val="auto"/>
          <w:sz w:val="24"/>
        </w:rPr>
      </w:pPr>
      <w:r>
        <w:rPr>
          <w:rFonts w:hint="eastAsia" w:ascii="宋体" w:hAnsi="宋体"/>
          <w:color w:val="auto"/>
          <w:sz w:val="24"/>
        </w:rPr>
        <w:t>2.</w:t>
      </w:r>
      <w:r>
        <w:rPr>
          <w:rFonts w:ascii="宋体" w:hAnsi="宋体"/>
          <w:color w:val="auto"/>
          <w:sz w:val="24"/>
        </w:rPr>
        <w:t xml:space="preserve"> 根据</w:t>
      </w:r>
      <w:r>
        <w:rPr>
          <w:rFonts w:hint="eastAsia" w:ascii="宋体" w:hAnsi="宋体"/>
          <w:color w:val="auto"/>
          <w:sz w:val="24"/>
        </w:rPr>
        <w:t>《关于政府采购支持监狱企业发展有关问题的通知》（财库〔2014〕68 号）</w:t>
      </w:r>
      <w:r>
        <w:rPr>
          <w:rFonts w:ascii="宋体" w:hAnsi="宋体"/>
          <w:color w:val="auto"/>
          <w:sz w:val="24"/>
        </w:rPr>
        <w:t>的规定，监狱企业视同小型、微型企业，享受预留份额、评审中价格扣除等政府采购促进中小企业发展的政府采购政策。</w:t>
      </w:r>
      <w:r>
        <w:rPr>
          <w:rFonts w:hint="eastAsia" w:ascii="宋体" w:hAnsi="宋体"/>
          <w:color w:val="auto"/>
          <w:sz w:val="24"/>
        </w:rPr>
        <w:t>投标</w:t>
      </w:r>
      <w:r>
        <w:rPr>
          <w:rFonts w:ascii="宋体" w:hAnsi="宋体"/>
          <w:color w:val="auto"/>
          <w:sz w:val="24"/>
        </w:rPr>
        <w:t>时需将</w:t>
      </w:r>
      <w:r>
        <w:rPr>
          <w:rFonts w:hint="eastAsia" w:ascii="宋体" w:hAnsi="宋体"/>
          <w:color w:val="auto"/>
          <w:sz w:val="24"/>
        </w:rPr>
        <w:t>监狱企业</w:t>
      </w:r>
      <w:r>
        <w:rPr>
          <w:rFonts w:ascii="宋体" w:hAnsi="宋体"/>
          <w:color w:val="auto"/>
          <w:sz w:val="24"/>
        </w:rPr>
        <w:t>制造的货物</w:t>
      </w:r>
      <w:r>
        <w:rPr>
          <w:rFonts w:hint="eastAsia" w:ascii="宋体" w:hAnsi="宋体"/>
          <w:color w:val="auto"/>
          <w:sz w:val="24"/>
        </w:rPr>
        <w:t>、</w:t>
      </w:r>
      <w:r>
        <w:rPr>
          <w:rFonts w:ascii="宋体" w:hAnsi="宋体"/>
          <w:color w:val="auto"/>
          <w:sz w:val="24"/>
        </w:rPr>
        <w:t>服务在附件“投标分项报价表”中单独报价；</w:t>
      </w:r>
    </w:p>
    <w:p>
      <w:pPr>
        <w:ind w:right="15" w:rightChars="7" w:firstLine="480" w:firstLineChars="200"/>
        <w:rPr>
          <w:rFonts w:ascii="宋体" w:hAnsi="宋体"/>
          <w:color w:val="auto"/>
          <w:sz w:val="24"/>
        </w:rPr>
      </w:pPr>
      <w:r>
        <w:rPr>
          <w:rFonts w:hint="eastAsia" w:ascii="宋体" w:hAnsi="宋体"/>
          <w:color w:val="auto"/>
          <w:sz w:val="24"/>
        </w:rPr>
        <w:t>3、</w:t>
      </w:r>
      <w:r>
        <w:rPr>
          <w:rFonts w:ascii="宋体" w:hAnsi="宋体"/>
          <w:color w:val="auto"/>
          <w:sz w:val="24"/>
        </w:rPr>
        <w:t>根据</w:t>
      </w:r>
      <w:r>
        <w:rPr>
          <w:rFonts w:hint="eastAsia" w:ascii="宋体" w:hAnsi="宋体"/>
          <w:color w:val="auto"/>
          <w:sz w:val="24"/>
        </w:rPr>
        <w:t>《关于促进残疾人就业政府采购政策的通知》（财库〔2017〕141 号）</w:t>
      </w:r>
      <w:r>
        <w:rPr>
          <w:rFonts w:ascii="宋体" w:hAnsi="宋体"/>
          <w:color w:val="auto"/>
          <w:sz w:val="24"/>
        </w:rPr>
        <w:t>的规定</w:t>
      </w:r>
      <w:r>
        <w:rPr>
          <w:rFonts w:hint="eastAsia" w:ascii="宋体" w:hAnsi="宋体"/>
          <w:color w:val="auto"/>
          <w:sz w:val="24"/>
        </w:rPr>
        <w:t>，残疾人福利性单位视同小型、微型企业，享受预留份额、评审中价格扣除等促进中小企业发展的政府采购政策。残疾人福利性单位属于小型、微型企业的，不重复享受政策。投标</w:t>
      </w:r>
      <w:r>
        <w:rPr>
          <w:rFonts w:ascii="宋体" w:hAnsi="宋体"/>
          <w:color w:val="auto"/>
          <w:sz w:val="24"/>
        </w:rPr>
        <w:t>时需将</w:t>
      </w:r>
      <w:r>
        <w:rPr>
          <w:rFonts w:hint="eastAsia" w:ascii="宋体" w:hAnsi="宋体"/>
          <w:color w:val="auto"/>
          <w:sz w:val="24"/>
        </w:rPr>
        <w:t>监狱企业</w:t>
      </w:r>
      <w:r>
        <w:rPr>
          <w:rFonts w:ascii="宋体" w:hAnsi="宋体"/>
          <w:color w:val="auto"/>
          <w:sz w:val="24"/>
        </w:rPr>
        <w:t>制造的货物</w:t>
      </w:r>
      <w:r>
        <w:rPr>
          <w:rFonts w:hint="eastAsia" w:ascii="宋体" w:hAnsi="宋体"/>
          <w:color w:val="auto"/>
          <w:sz w:val="24"/>
        </w:rPr>
        <w:t>、</w:t>
      </w:r>
      <w:r>
        <w:rPr>
          <w:rFonts w:ascii="宋体" w:hAnsi="宋体"/>
          <w:color w:val="auto"/>
          <w:sz w:val="24"/>
        </w:rPr>
        <w:t>服务在附件“投标分项报价表”中单独报价；</w:t>
      </w:r>
    </w:p>
    <w:p>
      <w:pPr>
        <w:ind w:right="15" w:rightChars="7" w:firstLine="480" w:firstLineChars="200"/>
        <w:rPr>
          <w:rFonts w:ascii="宋体" w:hAnsi="宋体"/>
          <w:color w:val="auto"/>
          <w:sz w:val="24"/>
        </w:rPr>
      </w:pPr>
      <w:r>
        <w:rPr>
          <w:rFonts w:ascii="宋体" w:hAnsi="宋体"/>
          <w:color w:val="auto"/>
          <w:sz w:val="24"/>
        </w:rPr>
        <w:t>4.投标人所投产品如被列入财政部与国家主管部门颁发的节能产品目录或环境标志产品目录或无线局域网产品目录，应提供相关证明，在评标时予以优先采购</w:t>
      </w:r>
      <w:r>
        <w:rPr>
          <w:rFonts w:hint="eastAsia" w:ascii="宋体" w:hAnsi="宋体"/>
          <w:color w:val="auto"/>
          <w:sz w:val="24"/>
        </w:rPr>
        <w:t>。</w:t>
      </w:r>
    </w:p>
    <w:p>
      <w:pPr>
        <w:ind w:right="15" w:rightChars="7" w:firstLine="480" w:firstLineChars="200"/>
        <w:rPr>
          <w:rFonts w:ascii="宋体" w:hAnsi="宋体"/>
          <w:color w:val="auto"/>
          <w:sz w:val="24"/>
        </w:rPr>
      </w:pPr>
      <w:r>
        <w:rPr>
          <w:rFonts w:ascii="宋体" w:hAnsi="宋体"/>
          <w:color w:val="auto"/>
          <w:sz w:val="24"/>
        </w:rPr>
        <w:t>5.如采购人所采购产品为政府强制采购的节能产品，投标人所投产品的品牌及型号必须为清单中有效期内产品并提供证明文件，否则其投标将作为无效投标被拒绝。</w:t>
      </w:r>
    </w:p>
    <w:p>
      <w:pPr>
        <w:ind w:right="15" w:rightChars="7" w:firstLine="480" w:firstLineChars="200"/>
        <w:rPr>
          <w:rFonts w:ascii="宋体" w:hAnsi="宋体"/>
          <w:color w:val="auto"/>
          <w:sz w:val="24"/>
        </w:rPr>
      </w:pPr>
      <w:r>
        <w:rPr>
          <w:rFonts w:hint="eastAsia" w:ascii="宋体" w:hAnsi="宋体"/>
          <w:color w:val="auto"/>
          <w:sz w:val="24"/>
        </w:rPr>
        <w:t>特别说明：节能、环保产品必须纳入“中国政府采购网http://www.ccgp.gov.cn”等官方网站“节能、环保产品查询系统”，且以提供的证书复印件为准。对国家认定的节能、环保产品分别给予价格评标总分值4%的加分</w:t>
      </w:r>
    </w:p>
    <w:p>
      <w:pPr>
        <w:jc w:val="left"/>
        <w:rPr>
          <w:rFonts w:ascii="Calibri" w:hAnsi="Calibri"/>
          <w:color w:val="auto"/>
          <w:szCs w:val="20"/>
        </w:rPr>
      </w:pPr>
    </w:p>
    <w:p>
      <w:pPr>
        <w:jc w:val="left"/>
        <w:rPr>
          <w:rFonts w:ascii="Calibri" w:hAnsi="Calibri"/>
          <w:color w:val="auto"/>
          <w:szCs w:val="20"/>
        </w:rPr>
      </w:pPr>
    </w:p>
    <w:p>
      <w:pPr>
        <w:pStyle w:val="4"/>
        <w:spacing w:before="0" w:after="0" w:line="240" w:lineRule="auto"/>
        <w:rPr>
          <w:rFonts w:ascii="宋体" w:hAnsi="宋体"/>
          <w:color w:val="auto"/>
        </w:rPr>
      </w:pPr>
      <w:r>
        <w:rPr>
          <w:rFonts w:hint="eastAsia" w:ascii="宋体" w:hAnsi="宋体"/>
          <w:color w:val="auto"/>
        </w:rPr>
        <w:t>1、评标方法</w:t>
      </w:r>
    </w:p>
    <w:p>
      <w:pPr>
        <w:ind w:firstLine="420" w:firstLineChars="200"/>
        <w:rPr>
          <w:rFonts w:ascii="宋体" w:hAnsi="宋体"/>
          <w:color w:val="auto"/>
          <w:szCs w:val="21"/>
        </w:rPr>
      </w:pPr>
      <w:r>
        <w:rPr>
          <w:rFonts w:hint="eastAsia" w:ascii="宋体" w:hAnsi="宋体"/>
          <w:color w:val="auto"/>
          <w:szCs w:val="21"/>
        </w:rPr>
        <w:t>评标委员会对满足招标文件实质性要求的投标文件，按照本章第2.2 款规定的评分标准进行打分，并按综合</w:t>
      </w:r>
      <w:r>
        <w:rPr>
          <w:rFonts w:ascii="宋体" w:hAnsi="宋体"/>
          <w:color w:val="auto"/>
          <w:szCs w:val="21"/>
        </w:rPr>
        <w:t>得分</w:t>
      </w:r>
      <w:r>
        <w:rPr>
          <w:rFonts w:hint="eastAsia" w:ascii="宋体" w:hAnsi="宋体"/>
          <w:color w:val="auto"/>
          <w:szCs w:val="21"/>
        </w:rPr>
        <w:t>由高到低顺序推荐中标候选人，或根据招标人授权直接确定中标人，但投标报价低于其成本的除外。</w:t>
      </w:r>
    </w:p>
    <w:p>
      <w:pPr>
        <w:pStyle w:val="4"/>
        <w:spacing w:before="0" w:after="0" w:line="240" w:lineRule="auto"/>
        <w:rPr>
          <w:rFonts w:ascii="宋体" w:hAnsi="宋体"/>
          <w:color w:val="auto"/>
        </w:rPr>
      </w:pPr>
      <w:bookmarkStart w:id="19" w:name="_Toc184635094"/>
      <w:r>
        <w:rPr>
          <w:rFonts w:hint="eastAsia" w:ascii="宋体" w:hAnsi="宋体"/>
          <w:color w:val="auto"/>
        </w:rPr>
        <w:t>2、评审标准</w:t>
      </w:r>
      <w:bookmarkEnd w:id="19"/>
      <w:r>
        <w:rPr>
          <w:rFonts w:hint="eastAsia" w:ascii="宋体" w:hAnsi="宋体"/>
          <w:color w:val="auto"/>
        </w:rPr>
        <w:t>（见评标办法前附表）</w:t>
      </w:r>
    </w:p>
    <w:p>
      <w:pPr>
        <w:pStyle w:val="4"/>
        <w:spacing w:before="0" w:after="0" w:line="240" w:lineRule="auto"/>
        <w:rPr>
          <w:rFonts w:ascii="宋体" w:hAnsi="宋体"/>
          <w:color w:val="auto"/>
        </w:rPr>
      </w:pPr>
      <w:bookmarkStart w:id="20" w:name="_Toc184635095"/>
      <w:r>
        <w:rPr>
          <w:rFonts w:hint="eastAsia" w:ascii="宋体" w:hAnsi="宋体"/>
          <w:color w:val="auto"/>
        </w:rPr>
        <w:t>3、评标程序</w:t>
      </w:r>
      <w:bookmarkEnd w:id="20"/>
    </w:p>
    <w:p>
      <w:pPr>
        <w:pStyle w:val="5"/>
        <w:spacing w:before="0" w:after="0" w:line="240" w:lineRule="auto"/>
        <w:rPr>
          <w:rFonts w:ascii="宋体" w:hAnsi="宋体"/>
          <w:color w:val="auto"/>
        </w:rPr>
      </w:pPr>
      <w:r>
        <w:rPr>
          <w:rFonts w:hint="eastAsia" w:ascii="宋体" w:hAnsi="宋体"/>
          <w:color w:val="auto"/>
        </w:rPr>
        <w:t>3.1 初步评审</w:t>
      </w:r>
    </w:p>
    <w:p>
      <w:pPr>
        <w:ind w:firstLine="420" w:firstLineChars="200"/>
        <w:rPr>
          <w:rFonts w:ascii="宋体" w:hAnsi="宋体"/>
          <w:color w:val="auto"/>
          <w:szCs w:val="21"/>
        </w:rPr>
      </w:pPr>
      <w:r>
        <w:rPr>
          <w:rFonts w:hint="eastAsia" w:ascii="宋体" w:hAnsi="宋体"/>
          <w:color w:val="auto"/>
          <w:szCs w:val="21"/>
        </w:rPr>
        <w:t>3.1.1未对投标人进行资格预审的，评标委员会可以要求投标人提交第二章“投标人须知”第3.5项规定的有关证明和证件的原件，以便核验。评标委员会依据本章第2.1款规定的标准对投标文件进行初步评审。有一项不符合评审标准的，作废标处理。已对投标人进行资格预审的，评标委员会依据本章第2.1.1项、第2.1.2项规定的标准对投标文件进行初步评审。有一项不符合评审标准的，作废标处理。对投标人进行资格预审的，投标人资格预审申请文件的内容发生重大变化时，评标委员会依据本次招标的资格预审文件规定的标准对更新的资料进行评审，对不符合资格预审规定的资格条件的应作废标处理。</w:t>
      </w:r>
    </w:p>
    <w:p>
      <w:pPr>
        <w:ind w:firstLine="420" w:firstLineChars="200"/>
        <w:rPr>
          <w:rFonts w:ascii="宋体" w:hAnsi="宋体"/>
          <w:color w:val="auto"/>
          <w:szCs w:val="21"/>
        </w:rPr>
      </w:pPr>
      <w:r>
        <w:rPr>
          <w:rFonts w:hint="eastAsia" w:ascii="宋体" w:hAnsi="宋体"/>
          <w:color w:val="auto"/>
          <w:szCs w:val="21"/>
        </w:rPr>
        <w:t>3.1.2 投标人有以下情形之一的，其投标作废标处理：</w:t>
      </w:r>
    </w:p>
    <w:p>
      <w:pPr>
        <w:ind w:firstLine="420" w:firstLineChars="200"/>
        <w:rPr>
          <w:rFonts w:ascii="宋体" w:hAnsi="宋体"/>
          <w:color w:val="auto"/>
          <w:szCs w:val="21"/>
        </w:rPr>
      </w:pPr>
      <w:r>
        <w:rPr>
          <w:rFonts w:hint="eastAsia" w:ascii="宋体" w:hAnsi="宋体"/>
          <w:color w:val="auto"/>
          <w:szCs w:val="21"/>
        </w:rPr>
        <w:t>(l) 第二章“投标人须知规定的任何一种情形的；</w:t>
      </w:r>
    </w:p>
    <w:p>
      <w:pPr>
        <w:ind w:firstLine="420" w:firstLineChars="200"/>
        <w:rPr>
          <w:rFonts w:ascii="宋体" w:hAnsi="宋体"/>
          <w:color w:val="auto"/>
          <w:szCs w:val="21"/>
        </w:rPr>
      </w:pPr>
      <w:r>
        <w:rPr>
          <w:rFonts w:hint="eastAsia" w:ascii="宋体" w:hAnsi="宋体"/>
          <w:color w:val="auto"/>
          <w:szCs w:val="21"/>
        </w:rPr>
        <w:t>(2) 不同投标人的投标文件中出现相同错漏之处，且没有合理解释的；</w:t>
      </w:r>
    </w:p>
    <w:p>
      <w:pPr>
        <w:ind w:firstLine="420" w:firstLineChars="200"/>
        <w:rPr>
          <w:rFonts w:ascii="宋体" w:hAnsi="宋体"/>
          <w:color w:val="auto"/>
          <w:szCs w:val="21"/>
        </w:rPr>
      </w:pPr>
      <w:r>
        <w:rPr>
          <w:rFonts w:hint="eastAsia" w:ascii="宋体" w:hAnsi="宋体"/>
          <w:color w:val="auto"/>
          <w:szCs w:val="21"/>
        </w:rPr>
        <w:t>(3) 不同投标人的投标文件中出现投标报价异常一致或规律性变化的；</w:t>
      </w:r>
    </w:p>
    <w:p>
      <w:pPr>
        <w:ind w:firstLine="420" w:firstLineChars="200"/>
        <w:rPr>
          <w:rFonts w:ascii="宋体" w:hAnsi="宋体"/>
          <w:color w:val="auto"/>
          <w:szCs w:val="21"/>
        </w:rPr>
      </w:pPr>
      <w:r>
        <w:rPr>
          <w:rFonts w:hint="eastAsia" w:ascii="宋体" w:hAnsi="宋体"/>
          <w:color w:val="auto"/>
          <w:szCs w:val="21"/>
        </w:rPr>
        <w:t>(4) 不同投标人的投标文件中项目管理人员出现同一人的；</w:t>
      </w:r>
    </w:p>
    <w:p>
      <w:pPr>
        <w:ind w:firstLine="420" w:firstLineChars="200"/>
        <w:rPr>
          <w:rFonts w:ascii="宋体" w:hAnsi="宋体"/>
          <w:color w:val="auto"/>
          <w:szCs w:val="21"/>
        </w:rPr>
      </w:pPr>
      <w:r>
        <w:rPr>
          <w:rFonts w:hint="eastAsia" w:ascii="宋体" w:hAnsi="宋体"/>
          <w:color w:val="auto"/>
          <w:szCs w:val="21"/>
        </w:rPr>
        <w:t>(5) 不同投标人的投标文件中法定代表人签署人、授权代表人签署人、项目经理签署人为同一人或同一单位人员的；</w:t>
      </w:r>
    </w:p>
    <w:p>
      <w:pPr>
        <w:ind w:firstLine="420" w:firstLineChars="200"/>
        <w:rPr>
          <w:rFonts w:ascii="宋体" w:hAnsi="宋体"/>
          <w:color w:val="auto"/>
          <w:szCs w:val="21"/>
        </w:rPr>
      </w:pPr>
      <w:r>
        <w:rPr>
          <w:rFonts w:hint="eastAsia" w:ascii="宋体" w:hAnsi="宋体"/>
          <w:color w:val="auto"/>
          <w:szCs w:val="21"/>
        </w:rPr>
        <w:t>(6) 不同投标人的投标文件相互混装的；</w:t>
      </w:r>
    </w:p>
    <w:p>
      <w:pPr>
        <w:ind w:firstLine="420" w:firstLineChars="200"/>
        <w:rPr>
          <w:rFonts w:ascii="宋体" w:hAnsi="宋体"/>
          <w:color w:val="auto"/>
          <w:szCs w:val="21"/>
        </w:rPr>
      </w:pPr>
      <w:r>
        <w:rPr>
          <w:rFonts w:hint="eastAsia" w:ascii="宋体" w:hAnsi="宋体"/>
          <w:color w:val="auto"/>
          <w:szCs w:val="21"/>
        </w:rPr>
        <w:t>(7) 不同投标人使用同一个人或同一单位的资金交纳投标保证金，或投标保函的反担保的；</w:t>
      </w:r>
    </w:p>
    <w:p>
      <w:pPr>
        <w:ind w:firstLine="420" w:firstLineChars="200"/>
        <w:rPr>
          <w:rFonts w:ascii="宋体" w:hAnsi="宋体"/>
          <w:color w:val="auto"/>
          <w:szCs w:val="21"/>
        </w:rPr>
      </w:pPr>
      <w:r>
        <w:rPr>
          <w:rFonts w:hint="eastAsia" w:ascii="宋体" w:hAnsi="宋体"/>
          <w:color w:val="auto"/>
          <w:szCs w:val="21"/>
        </w:rPr>
        <w:t>(8) 不同投标人聘请同一个人、同一单位或在同一单位的注册人员为其提供投标咨询服务的，但招标文件规定采用专有技术的除外；</w:t>
      </w:r>
    </w:p>
    <w:p>
      <w:pPr>
        <w:ind w:firstLine="420" w:firstLineChars="200"/>
        <w:rPr>
          <w:rFonts w:ascii="宋体" w:hAnsi="宋体"/>
          <w:color w:val="auto"/>
          <w:szCs w:val="21"/>
        </w:rPr>
      </w:pPr>
      <w:r>
        <w:rPr>
          <w:rFonts w:hint="eastAsia" w:ascii="宋体" w:hAnsi="宋体"/>
          <w:color w:val="auto"/>
          <w:szCs w:val="21"/>
        </w:rPr>
        <w:t>(9) 不同投标人的投标文件由同一单位或同一人编制的；</w:t>
      </w:r>
    </w:p>
    <w:p>
      <w:pPr>
        <w:ind w:firstLine="420" w:firstLineChars="200"/>
        <w:rPr>
          <w:rFonts w:ascii="宋体" w:hAnsi="宋体"/>
          <w:color w:val="auto"/>
          <w:szCs w:val="21"/>
        </w:rPr>
      </w:pPr>
      <w:r>
        <w:rPr>
          <w:rFonts w:hint="eastAsia" w:ascii="宋体" w:hAnsi="宋体"/>
          <w:color w:val="auto"/>
          <w:szCs w:val="21"/>
        </w:rPr>
        <w:t>(10) 不同投标人授权同一人作为投标人代表的；</w:t>
      </w:r>
    </w:p>
    <w:p>
      <w:pPr>
        <w:ind w:firstLine="420" w:firstLineChars="200"/>
        <w:rPr>
          <w:rFonts w:ascii="宋体" w:hAnsi="宋体"/>
          <w:color w:val="auto"/>
          <w:szCs w:val="21"/>
        </w:rPr>
      </w:pPr>
      <w:r>
        <w:rPr>
          <w:rFonts w:hint="eastAsia" w:ascii="宋体" w:hAnsi="宋体"/>
          <w:color w:val="auto"/>
          <w:szCs w:val="21"/>
        </w:rPr>
        <w:t>(11) 同一个人或几个利害关系人分别携带两个以上（含两个）投标人的企业资料领取招标资料、参与资格审查，或代表两个以上（含两个）投标人参加招标答疑会、开标会，交纳或退还投标保证金的；</w:t>
      </w:r>
    </w:p>
    <w:p>
      <w:pPr>
        <w:ind w:firstLine="420" w:firstLineChars="200"/>
        <w:rPr>
          <w:rFonts w:ascii="宋体" w:hAnsi="宋体"/>
          <w:color w:val="auto"/>
          <w:szCs w:val="21"/>
        </w:rPr>
      </w:pPr>
      <w:r>
        <w:rPr>
          <w:rFonts w:hint="eastAsia" w:ascii="宋体" w:hAnsi="宋体"/>
          <w:color w:val="auto"/>
          <w:szCs w:val="21"/>
        </w:rPr>
        <w:t>(12) 评标委员会认定的其他串通投标情形的；</w:t>
      </w:r>
    </w:p>
    <w:p>
      <w:pPr>
        <w:ind w:firstLine="420" w:firstLineChars="200"/>
        <w:rPr>
          <w:rFonts w:ascii="宋体" w:hAnsi="宋体"/>
          <w:color w:val="auto"/>
          <w:szCs w:val="21"/>
        </w:rPr>
      </w:pPr>
      <w:r>
        <w:rPr>
          <w:rFonts w:hint="eastAsia" w:ascii="宋体" w:hAnsi="宋体"/>
          <w:color w:val="auto"/>
          <w:szCs w:val="21"/>
        </w:rPr>
        <w:t>(13) 法律、法规、规章及规范性文件规定的其他应当废标的情形。</w:t>
      </w:r>
    </w:p>
    <w:p>
      <w:pPr>
        <w:ind w:firstLine="420" w:firstLineChars="200"/>
        <w:rPr>
          <w:rFonts w:ascii="宋体" w:hAnsi="宋体"/>
          <w:color w:val="auto"/>
          <w:szCs w:val="21"/>
        </w:rPr>
      </w:pPr>
      <w:r>
        <w:rPr>
          <w:rFonts w:hint="eastAsia" w:ascii="宋体" w:hAnsi="宋体"/>
          <w:color w:val="auto"/>
          <w:szCs w:val="21"/>
        </w:rPr>
        <w:t>3.1.3 投标报价有算术错误的，评标委员会按以下原则对投标报价进行修正，修正的价格经投标人书面确认后具有约束力。投标人不接受修正价格的，其投标作废标处理。</w:t>
      </w:r>
    </w:p>
    <w:p>
      <w:pPr>
        <w:ind w:firstLine="420" w:firstLineChars="200"/>
        <w:rPr>
          <w:rFonts w:ascii="宋体" w:hAnsi="宋体"/>
          <w:color w:val="auto"/>
          <w:szCs w:val="21"/>
        </w:rPr>
      </w:pPr>
      <w:r>
        <w:rPr>
          <w:rFonts w:hint="eastAsia" w:ascii="宋体" w:hAnsi="宋体"/>
          <w:color w:val="auto"/>
          <w:szCs w:val="21"/>
        </w:rPr>
        <w:t>(1)投标文件中的大写金额与小写金额不一致的，以大写金额为准；</w:t>
      </w:r>
    </w:p>
    <w:p>
      <w:pPr>
        <w:ind w:firstLine="420" w:firstLineChars="200"/>
        <w:rPr>
          <w:rFonts w:ascii="宋体" w:hAnsi="宋体"/>
          <w:color w:val="auto"/>
          <w:szCs w:val="21"/>
        </w:rPr>
      </w:pPr>
      <w:r>
        <w:rPr>
          <w:rFonts w:hint="eastAsia" w:ascii="宋体" w:hAnsi="宋体"/>
          <w:color w:val="auto"/>
          <w:szCs w:val="21"/>
        </w:rPr>
        <w:t>(2)总价金额与依据单价计算出的结果不一致的，以单价金额为准修正总价，但单价金额小数点有明显错误的除外。</w:t>
      </w:r>
    </w:p>
    <w:p>
      <w:pPr>
        <w:pStyle w:val="5"/>
        <w:spacing w:before="0" w:after="0" w:line="240" w:lineRule="auto"/>
        <w:rPr>
          <w:rFonts w:ascii="宋体" w:hAnsi="宋体"/>
          <w:color w:val="auto"/>
        </w:rPr>
      </w:pPr>
      <w:r>
        <w:rPr>
          <w:rFonts w:hint="eastAsia" w:ascii="宋体" w:hAnsi="宋体"/>
          <w:color w:val="auto"/>
        </w:rPr>
        <w:t>3.2 详细评审</w:t>
      </w:r>
    </w:p>
    <w:p>
      <w:pPr>
        <w:ind w:firstLine="420" w:firstLineChars="200"/>
        <w:rPr>
          <w:rFonts w:ascii="宋体" w:hAnsi="宋体"/>
          <w:color w:val="auto"/>
          <w:szCs w:val="21"/>
        </w:rPr>
      </w:pPr>
      <w:r>
        <w:rPr>
          <w:rFonts w:hint="eastAsia" w:ascii="宋体" w:hAnsi="宋体"/>
          <w:color w:val="auto"/>
          <w:szCs w:val="21"/>
        </w:rPr>
        <w:t>3.2.1 评标委员会按本章第2.2 款规定的量化因素和分值进行打分，并计算出综合评估得分。</w:t>
      </w:r>
    </w:p>
    <w:p>
      <w:pPr>
        <w:ind w:firstLine="420" w:firstLineChars="200"/>
        <w:rPr>
          <w:rFonts w:ascii="宋体" w:hAnsi="宋体"/>
          <w:color w:val="auto"/>
          <w:szCs w:val="21"/>
        </w:rPr>
      </w:pPr>
      <w:r>
        <w:rPr>
          <w:rFonts w:hint="eastAsia" w:ascii="宋体" w:hAnsi="宋体"/>
          <w:color w:val="auto"/>
          <w:szCs w:val="21"/>
        </w:rPr>
        <w:t>3.2.2 评分分值计算保留小数点后两位，小数点后第三位“四舍五入”。</w:t>
      </w:r>
    </w:p>
    <w:p>
      <w:pPr>
        <w:ind w:firstLine="420" w:firstLineChars="200"/>
        <w:rPr>
          <w:rFonts w:ascii="宋体" w:hAnsi="宋体"/>
          <w:color w:val="auto"/>
          <w:szCs w:val="21"/>
        </w:rPr>
      </w:pPr>
      <w:r>
        <w:rPr>
          <w:rFonts w:hint="eastAsia" w:ascii="宋体" w:hAnsi="宋体"/>
          <w:color w:val="auto"/>
          <w:szCs w:val="21"/>
        </w:rPr>
        <w:t>3.2.</w:t>
      </w:r>
      <w:r>
        <w:rPr>
          <w:rFonts w:ascii="宋体" w:hAnsi="宋体"/>
          <w:color w:val="auto"/>
          <w:szCs w:val="21"/>
        </w:rPr>
        <w:t>3</w:t>
      </w:r>
      <w:r>
        <w:rPr>
          <w:rFonts w:hint="eastAsia" w:ascii="宋体" w:hAnsi="宋体"/>
          <w:color w:val="auto"/>
          <w:szCs w:val="21"/>
        </w:rPr>
        <w:t xml:space="preserve"> 评标委员会组成人员打分的算术平均值为投标人最终得分。</w:t>
      </w:r>
    </w:p>
    <w:p>
      <w:pPr>
        <w:ind w:firstLine="420" w:firstLineChars="200"/>
        <w:rPr>
          <w:rFonts w:ascii="宋体" w:hAnsi="宋体"/>
          <w:color w:val="auto"/>
          <w:szCs w:val="21"/>
        </w:rPr>
      </w:pPr>
      <w:r>
        <w:rPr>
          <w:rFonts w:hint="eastAsia" w:ascii="宋体" w:hAnsi="宋体"/>
          <w:color w:val="auto"/>
          <w:szCs w:val="21"/>
        </w:rPr>
        <w:t>3.2.</w:t>
      </w:r>
      <w:r>
        <w:rPr>
          <w:rFonts w:ascii="宋体" w:hAnsi="宋体"/>
          <w:color w:val="auto"/>
          <w:szCs w:val="21"/>
        </w:rPr>
        <w:t>4</w:t>
      </w:r>
      <w:r>
        <w:rPr>
          <w:rFonts w:hint="eastAsia" w:ascii="宋体" w:hAnsi="宋体"/>
          <w:color w:val="auto"/>
          <w:szCs w:val="21"/>
        </w:rPr>
        <w:t xml:space="preserve"> 评标委员会发现投标人的报价明显低于其他投标报价，或者在设有标底时明显低于标底，使得其投标报价可能低于其个别成本的，应当要求该投标人做出书面说明并提供相应的证明材料。投标人不能合理说明或者不能提供相应证明材料的，由评标委员会认定该投标人以低于成本报价竞标，其投标作废标处理。</w:t>
      </w:r>
    </w:p>
    <w:p>
      <w:pPr>
        <w:pStyle w:val="5"/>
        <w:spacing w:before="0" w:after="0" w:line="240" w:lineRule="auto"/>
        <w:rPr>
          <w:rFonts w:ascii="宋体" w:hAnsi="宋体"/>
          <w:color w:val="auto"/>
        </w:rPr>
      </w:pPr>
      <w:r>
        <w:rPr>
          <w:rFonts w:hint="eastAsia" w:ascii="宋体" w:hAnsi="宋体"/>
          <w:color w:val="auto"/>
        </w:rPr>
        <w:t>3.3 投标文件的澄清和补正</w:t>
      </w:r>
    </w:p>
    <w:p>
      <w:pPr>
        <w:ind w:firstLine="420" w:firstLineChars="200"/>
        <w:rPr>
          <w:rFonts w:ascii="宋体" w:hAnsi="宋体"/>
          <w:color w:val="auto"/>
          <w:szCs w:val="21"/>
        </w:rPr>
      </w:pPr>
      <w:r>
        <w:rPr>
          <w:rFonts w:hint="eastAsia" w:ascii="宋体" w:hAnsi="宋体"/>
          <w:color w:val="auto"/>
          <w:szCs w:val="21"/>
        </w:rPr>
        <w:t>3.3.1 在评标过程中，评标委员会可以书面形式要求投标人对所提交投标文件中不明确的内容进行书面澄清或说明，或者对细微偏差进行补正。评标委员会不接受投标人主动提出的澄清、说明或补正。</w:t>
      </w:r>
    </w:p>
    <w:p>
      <w:pPr>
        <w:ind w:firstLine="420" w:firstLineChars="200"/>
        <w:rPr>
          <w:rFonts w:ascii="宋体" w:hAnsi="宋体"/>
          <w:color w:val="auto"/>
          <w:szCs w:val="21"/>
        </w:rPr>
      </w:pPr>
      <w:r>
        <w:rPr>
          <w:rFonts w:hint="eastAsia" w:ascii="宋体" w:hAnsi="宋体"/>
          <w:color w:val="auto"/>
          <w:szCs w:val="21"/>
        </w:rPr>
        <w:t>3.3.2 澄清、说明和补正不得改变投标文件的实质性内容（算术性错误修正的除外）。投标人的书面澄清、说明和补正属于投标文件的组成部分。</w:t>
      </w:r>
    </w:p>
    <w:p>
      <w:pPr>
        <w:ind w:firstLine="420" w:firstLineChars="200"/>
        <w:rPr>
          <w:rFonts w:ascii="宋体" w:hAnsi="宋体"/>
          <w:color w:val="auto"/>
          <w:szCs w:val="21"/>
        </w:rPr>
      </w:pPr>
      <w:r>
        <w:rPr>
          <w:rFonts w:hint="eastAsia" w:ascii="宋体" w:hAnsi="宋体"/>
          <w:color w:val="auto"/>
          <w:szCs w:val="21"/>
        </w:rPr>
        <w:t>3.3.3 评标委员会对投标人提交的澄清、说明或补正有疑问的，可以要求投标人进一步澄清、说明或补正，直至满足评标委员会的要求。</w:t>
      </w:r>
    </w:p>
    <w:p>
      <w:pPr>
        <w:pStyle w:val="5"/>
        <w:spacing w:before="0" w:after="0" w:line="240" w:lineRule="auto"/>
        <w:rPr>
          <w:rFonts w:ascii="宋体" w:hAnsi="宋体"/>
          <w:color w:val="auto"/>
        </w:rPr>
      </w:pPr>
      <w:r>
        <w:rPr>
          <w:rFonts w:hint="eastAsia" w:ascii="宋体" w:hAnsi="宋体"/>
          <w:color w:val="auto"/>
        </w:rPr>
        <w:t>3.4 评标结果</w:t>
      </w:r>
    </w:p>
    <w:p>
      <w:pPr>
        <w:ind w:firstLine="420" w:firstLineChars="200"/>
        <w:rPr>
          <w:rFonts w:ascii="宋体" w:hAnsi="宋体"/>
          <w:color w:val="auto"/>
          <w:szCs w:val="21"/>
        </w:rPr>
      </w:pPr>
      <w:r>
        <w:rPr>
          <w:rFonts w:hint="eastAsia" w:ascii="宋体" w:hAnsi="宋体"/>
          <w:color w:val="auto"/>
          <w:szCs w:val="21"/>
        </w:rPr>
        <w:t>3.4.1 除第二章“投标人须知”前附表授权直接确定中标人外，评标委员会按照得分高到低的顺序推荐中标候选人。</w:t>
      </w:r>
    </w:p>
    <w:p>
      <w:pPr>
        <w:ind w:firstLine="420" w:firstLineChars="200"/>
        <w:rPr>
          <w:rFonts w:ascii="宋体" w:hAnsi="宋体"/>
          <w:color w:val="auto"/>
          <w:szCs w:val="21"/>
        </w:rPr>
      </w:pPr>
      <w:r>
        <w:rPr>
          <w:rFonts w:hint="eastAsia" w:ascii="宋体" w:hAnsi="宋体"/>
          <w:color w:val="auto"/>
          <w:szCs w:val="21"/>
        </w:rPr>
        <w:t>3.4.2 评标委员会完成评标后，应当向招标人提交书面评标报告。</w:t>
      </w:r>
    </w:p>
    <w:bookmarkEnd w:id="18"/>
    <w:p>
      <w:pPr>
        <w:pStyle w:val="2"/>
        <w:spacing w:before="0" w:after="0" w:line="360" w:lineRule="auto"/>
        <w:rPr>
          <w:rFonts w:ascii="宋体" w:hAnsi="宋体"/>
          <w:color w:val="auto"/>
          <w:sz w:val="32"/>
          <w:szCs w:val="32"/>
        </w:rPr>
        <w:sectPr>
          <w:headerReference r:id="rId7" w:type="default"/>
          <w:footerReference r:id="rId8" w:type="default"/>
          <w:footerReference r:id="rId9" w:type="even"/>
          <w:pgSz w:w="11906" w:h="16838"/>
          <w:pgMar w:top="1134" w:right="1134" w:bottom="1869" w:left="1134" w:header="851" w:footer="992" w:gutter="0"/>
          <w:cols w:space="720" w:num="1"/>
          <w:docGrid w:linePitch="312" w:charSpace="0"/>
        </w:sectPr>
      </w:pPr>
    </w:p>
    <w:p>
      <w:pPr>
        <w:pStyle w:val="2"/>
        <w:spacing w:before="0" w:after="0" w:line="360" w:lineRule="auto"/>
        <w:ind w:firstLine="2249" w:firstLineChars="700"/>
        <w:jc w:val="both"/>
        <w:rPr>
          <w:rFonts w:ascii="宋体" w:hAnsi="宋体"/>
          <w:color w:val="auto"/>
          <w:sz w:val="32"/>
          <w:szCs w:val="32"/>
        </w:rPr>
      </w:pPr>
      <w:r>
        <w:rPr>
          <w:rFonts w:hint="eastAsia" w:ascii="宋体" w:hAnsi="宋体"/>
          <w:color w:val="auto"/>
          <w:sz w:val="32"/>
          <w:szCs w:val="32"/>
        </w:rPr>
        <w:t>第四章 招标</w:t>
      </w:r>
      <w:bookmarkStart w:id="21" w:name="_Toc310674580"/>
      <w:bookmarkStart w:id="22" w:name="_Toc316118982"/>
      <w:r>
        <w:rPr>
          <w:rFonts w:hint="eastAsia" w:ascii="宋体" w:hAnsi="宋体"/>
          <w:color w:val="auto"/>
          <w:sz w:val="32"/>
          <w:szCs w:val="32"/>
        </w:rPr>
        <w:t>技术及商务要求</w:t>
      </w:r>
    </w:p>
    <w:p>
      <w:pPr>
        <w:jc w:val="left"/>
        <w:rPr>
          <w:rFonts w:ascii="宋体" w:hAnsi="宋体"/>
          <w:b/>
          <w:color w:val="auto"/>
          <w:sz w:val="24"/>
        </w:rPr>
      </w:pPr>
      <w:r>
        <w:rPr>
          <w:rFonts w:hint="eastAsia" w:ascii="宋体" w:hAnsi="宋体" w:cs="宋体"/>
          <w:b/>
          <w:color w:val="auto"/>
          <w:kern w:val="0"/>
          <w:sz w:val="24"/>
        </w:rPr>
        <w:t>(★参数不允许负偏离。▲参数需要提供技术支撑材料（技术支撑材料为医疗器械注册证、或加盖厂家公章的产品白皮书（原件）、或第三方出具的产品检测报告，或招标文件规定的其他方式），并在技术响应表中标注对应支撑材料的内容在投标文件中的页码，未提供证明材料的视为负偏离。)</w:t>
      </w:r>
    </w:p>
    <w:p>
      <w:pPr>
        <w:rPr>
          <w:color w:val="auto"/>
        </w:rPr>
      </w:pPr>
    </w:p>
    <w:p>
      <w:pPr>
        <w:jc w:val="center"/>
        <w:rPr>
          <w:rFonts w:ascii="宋体" w:hAnsi="宋体"/>
          <w:b/>
          <w:bCs/>
          <w:color w:val="auto"/>
          <w:kern w:val="44"/>
          <w:sz w:val="32"/>
          <w:szCs w:val="32"/>
        </w:rPr>
      </w:pPr>
      <w:r>
        <w:rPr>
          <w:rFonts w:hint="eastAsia" w:ascii="宋体" w:hAnsi="宋体"/>
          <w:b/>
          <w:bCs/>
          <w:color w:val="auto"/>
          <w:kern w:val="44"/>
          <w:sz w:val="32"/>
          <w:szCs w:val="32"/>
        </w:rPr>
        <w:t xml:space="preserve">第一包 </w:t>
      </w:r>
      <w:r>
        <w:rPr>
          <w:rFonts w:ascii="宋体" w:hAnsi="宋体"/>
          <w:b/>
          <w:bCs/>
          <w:color w:val="auto"/>
          <w:kern w:val="44"/>
          <w:sz w:val="32"/>
          <w:szCs w:val="32"/>
        </w:rPr>
        <w:t xml:space="preserve"> </w:t>
      </w:r>
      <w:r>
        <w:rPr>
          <w:rFonts w:hint="eastAsia" w:ascii="宋体" w:hAnsi="宋体"/>
          <w:b/>
          <w:bCs/>
          <w:color w:val="auto"/>
          <w:kern w:val="44"/>
          <w:sz w:val="32"/>
          <w:szCs w:val="32"/>
        </w:rPr>
        <w:t>光子嫩肤仪</w:t>
      </w:r>
    </w:p>
    <w:p>
      <w:pPr>
        <w:ind w:left="210" w:leftChars="100"/>
        <w:jc w:val="left"/>
        <w:rPr>
          <w:rFonts w:asciiTheme="minorEastAsia" w:hAnsiTheme="minorEastAsia" w:eastAsiaTheme="minorEastAsia"/>
          <w:color w:val="auto"/>
          <w:sz w:val="24"/>
        </w:rPr>
      </w:pPr>
      <w:r>
        <w:rPr>
          <w:rFonts w:hint="eastAsia" w:ascii="宋体" w:hAnsi="宋体"/>
          <w:b/>
          <w:bCs/>
          <w:color w:val="auto"/>
          <w:kern w:val="44"/>
          <w:sz w:val="32"/>
          <w:szCs w:val="32"/>
        </w:rPr>
        <w:t>技术要求：</w:t>
      </w:r>
    </w:p>
    <w:p>
      <w:pPr>
        <w:ind w:left="210" w:leftChars="100"/>
        <w:jc w:val="left"/>
        <w:rPr>
          <w:rFonts w:asciiTheme="minorEastAsia" w:hAnsiTheme="minorEastAsia" w:eastAsiaTheme="minorEastAsia"/>
          <w:b/>
          <w:color w:val="auto"/>
          <w:sz w:val="24"/>
        </w:rPr>
      </w:pPr>
      <w:r>
        <w:rPr>
          <w:rFonts w:hint="eastAsia" w:asciiTheme="minorEastAsia" w:hAnsiTheme="minorEastAsia" w:eastAsiaTheme="minorEastAsia"/>
          <w:b/>
          <w:color w:val="auto"/>
          <w:sz w:val="24"/>
        </w:rPr>
        <w:t>一、设备名称</w:t>
      </w:r>
    </w:p>
    <w:p>
      <w:pPr>
        <w:numPr>
          <w:ilvl w:val="0"/>
          <w:numId w:val="2"/>
        </w:numPr>
        <w:ind w:left="210" w:leftChars="100"/>
        <w:jc w:val="left"/>
        <w:rPr>
          <w:rFonts w:asciiTheme="minorEastAsia" w:hAnsiTheme="minorEastAsia" w:eastAsiaTheme="minorEastAsia"/>
          <w:bCs/>
          <w:color w:val="auto"/>
          <w:sz w:val="24"/>
        </w:rPr>
      </w:pPr>
      <w:r>
        <w:rPr>
          <w:rFonts w:hint="eastAsia" w:asciiTheme="minorEastAsia" w:hAnsiTheme="minorEastAsia" w:eastAsiaTheme="minorEastAsia"/>
          <w:color w:val="auto"/>
          <w:sz w:val="24"/>
        </w:rPr>
        <w:t>光子嫩肤仪</w:t>
      </w:r>
    </w:p>
    <w:p>
      <w:pPr>
        <w:numPr>
          <w:ilvl w:val="0"/>
          <w:numId w:val="2"/>
        </w:numPr>
        <w:ind w:left="210" w:leftChars="100"/>
        <w:jc w:val="left"/>
        <w:rPr>
          <w:rFonts w:asciiTheme="minorEastAsia" w:hAnsiTheme="minorEastAsia" w:eastAsiaTheme="minorEastAsia"/>
          <w:color w:val="auto"/>
          <w:sz w:val="24"/>
        </w:rPr>
      </w:pPr>
      <w:r>
        <w:rPr>
          <w:rFonts w:hint="eastAsia" w:asciiTheme="minorEastAsia" w:hAnsiTheme="minorEastAsia" w:eastAsiaTheme="minorEastAsia"/>
          <w:bCs/>
          <w:color w:val="auto"/>
          <w:sz w:val="24"/>
        </w:rPr>
        <w:t>数量：1台</w:t>
      </w:r>
    </w:p>
    <w:p>
      <w:pPr>
        <w:numPr>
          <w:ilvl w:val="0"/>
          <w:numId w:val="2"/>
        </w:numPr>
        <w:ind w:left="210" w:leftChars="100"/>
        <w:jc w:val="left"/>
        <w:rPr>
          <w:rFonts w:asciiTheme="minorEastAsia" w:hAnsiTheme="minorEastAsia" w:eastAsiaTheme="minorEastAsia"/>
          <w:color w:val="auto"/>
          <w:sz w:val="24"/>
        </w:rPr>
      </w:pPr>
      <w:r>
        <w:rPr>
          <w:rFonts w:hint="eastAsia" w:asciiTheme="minorEastAsia" w:hAnsiTheme="minorEastAsia" w:eastAsiaTheme="minorEastAsia"/>
          <w:bCs/>
          <w:color w:val="auto"/>
          <w:sz w:val="24"/>
        </w:rPr>
        <w:t>用途：</w:t>
      </w:r>
      <w:r>
        <w:rPr>
          <w:rFonts w:hint="eastAsia" w:asciiTheme="minorEastAsia" w:hAnsiTheme="minorEastAsia" w:eastAsiaTheme="minorEastAsia"/>
          <w:color w:val="auto"/>
          <w:sz w:val="24"/>
        </w:rPr>
        <w:t>有效治疗各种浅表血管病变，色素病变，脱毛，嫩肤等。</w:t>
      </w:r>
    </w:p>
    <w:p>
      <w:pPr>
        <w:ind w:left="210" w:leftChars="100"/>
        <w:jc w:val="left"/>
        <w:rPr>
          <w:rFonts w:asciiTheme="minorEastAsia" w:hAnsiTheme="minorEastAsia" w:eastAsiaTheme="minorEastAsia"/>
          <w:b/>
          <w:bCs/>
          <w:color w:val="auto"/>
          <w:sz w:val="24"/>
        </w:rPr>
      </w:pPr>
      <w:r>
        <w:rPr>
          <w:rFonts w:hint="eastAsia" w:asciiTheme="minorEastAsia" w:hAnsiTheme="minorEastAsia" w:eastAsiaTheme="minorEastAsia"/>
          <w:b/>
          <w:bCs/>
          <w:color w:val="auto"/>
          <w:sz w:val="24"/>
        </w:rPr>
        <w:t>二、技术参数及要求</w:t>
      </w:r>
    </w:p>
    <w:p>
      <w:pPr>
        <w:numPr>
          <w:ilvl w:val="0"/>
          <w:numId w:val="3"/>
        </w:numPr>
        <w:ind w:left="210" w:leftChars="100"/>
        <w:jc w:val="left"/>
        <w:rPr>
          <w:rFonts w:asciiTheme="minorEastAsia" w:hAnsiTheme="minorEastAsia" w:eastAsiaTheme="minorEastAsia"/>
          <w:color w:val="auto"/>
          <w:sz w:val="24"/>
        </w:rPr>
      </w:pPr>
      <w:bookmarkStart w:id="23" w:name="_Hlk119052765"/>
      <w:r>
        <w:rPr>
          <w:rFonts w:hint="eastAsia" w:asciiTheme="minorEastAsia" w:hAnsiTheme="minorEastAsia" w:eastAsiaTheme="minorEastAsia"/>
          <w:color w:val="auto"/>
          <w:sz w:val="24"/>
        </w:rPr>
        <w:t>★</w:t>
      </w:r>
      <w:bookmarkEnd w:id="23"/>
      <w:r>
        <w:rPr>
          <w:rFonts w:hint="eastAsia" w:asciiTheme="minorEastAsia" w:hAnsiTheme="minorEastAsia" w:eastAsiaTheme="minorEastAsia"/>
          <w:color w:val="auto"/>
          <w:sz w:val="24"/>
        </w:rPr>
        <w:t>波长：515-1200nm</w:t>
      </w:r>
    </w:p>
    <w:p>
      <w:pPr>
        <w:numPr>
          <w:ilvl w:val="0"/>
          <w:numId w:val="3"/>
        </w:numPr>
        <w:ind w:left="210" w:leftChars="100"/>
        <w:jc w:val="left"/>
        <w:rPr>
          <w:rFonts w:asciiTheme="minorEastAsia" w:hAnsiTheme="minorEastAsia" w:eastAsiaTheme="minorEastAsia"/>
          <w:color w:val="auto"/>
          <w:sz w:val="24"/>
        </w:rPr>
      </w:pPr>
      <w:r>
        <w:rPr>
          <w:rFonts w:hint="eastAsia" w:asciiTheme="minorEastAsia" w:hAnsiTheme="minorEastAsia" w:eastAsiaTheme="minorEastAsia"/>
          <w:color w:val="auto"/>
          <w:sz w:val="24"/>
        </w:rPr>
        <w:t>滤波片：具备515nm,560nm,590nm,615nm,640nm,695nm滤波片</w:t>
      </w:r>
    </w:p>
    <w:p>
      <w:pPr>
        <w:numPr>
          <w:ilvl w:val="0"/>
          <w:numId w:val="3"/>
        </w:numPr>
        <w:ind w:left="210" w:leftChars="100"/>
        <w:jc w:val="left"/>
        <w:rPr>
          <w:rFonts w:asciiTheme="minorEastAsia" w:hAnsiTheme="minorEastAsia" w:eastAsiaTheme="minorEastAsia"/>
          <w:color w:val="auto"/>
          <w:sz w:val="24"/>
        </w:rPr>
      </w:pPr>
      <w:r>
        <w:rPr>
          <w:rFonts w:hint="eastAsia" w:asciiTheme="minorEastAsia" w:hAnsiTheme="minorEastAsia" w:eastAsiaTheme="minorEastAsia"/>
          <w:color w:val="auto"/>
          <w:sz w:val="24"/>
        </w:rPr>
        <w:t>痤疮滤波片：400-600nm&amp;800-1200nm</w:t>
      </w:r>
    </w:p>
    <w:p>
      <w:pPr>
        <w:numPr>
          <w:ilvl w:val="0"/>
          <w:numId w:val="3"/>
        </w:numPr>
        <w:ind w:left="210" w:leftChars="100"/>
        <w:jc w:val="left"/>
        <w:rPr>
          <w:rFonts w:asciiTheme="minorEastAsia" w:hAnsiTheme="minorEastAsia" w:eastAsiaTheme="minorEastAsia"/>
          <w:color w:val="auto"/>
          <w:sz w:val="24"/>
        </w:rPr>
      </w:pPr>
      <w:r>
        <w:rPr>
          <w:rFonts w:hint="eastAsia" w:asciiTheme="minorEastAsia" w:hAnsiTheme="minorEastAsia" w:eastAsiaTheme="minorEastAsia"/>
          <w:color w:val="auto"/>
          <w:sz w:val="24"/>
        </w:rPr>
        <w:t>血管滤波片：530-650nm&amp;900-1200nm</w:t>
      </w:r>
    </w:p>
    <w:p>
      <w:pPr>
        <w:numPr>
          <w:ilvl w:val="0"/>
          <w:numId w:val="3"/>
        </w:numPr>
        <w:ind w:left="210" w:leftChars="100"/>
        <w:jc w:val="left"/>
        <w:rPr>
          <w:rFonts w:asciiTheme="minorEastAsia" w:hAnsiTheme="minorEastAsia" w:eastAsiaTheme="minorEastAsia"/>
          <w:color w:val="auto"/>
          <w:sz w:val="24"/>
        </w:rPr>
      </w:pPr>
      <w:r>
        <w:rPr>
          <w:rFonts w:hint="eastAsia" w:asciiTheme="minorEastAsia" w:hAnsiTheme="minorEastAsia" w:eastAsiaTheme="minorEastAsia"/>
          <w:color w:val="auto"/>
          <w:sz w:val="24"/>
        </w:rPr>
        <w:t>更换滤波片：滤波片具有不关机更换技术</w:t>
      </w:r>
    </w:p>
    <w:p>
      <w:pPr>
        <w:numPr>
          <w:ilvl w:val="0"/>
          <w:numId w:val="3"/>
        </w:numPr>
        <w:ind w:left="210" w:leftChars="100"/>
        <w:jc w:val="left"/>
        <w:rPr>
          <w:rFonts w:asciiTheme="minorEastAsia" w:hAnsiTheme="minorEastAsia" w:eastAsiaTheme="minorEastAsia"/>
          <w:color w:val="auto"/>
          <w:sz w:val="24"/>
        </w:rPr>
      </w:pPr>
      <w:r>
        <w:rPr>
          <w:rFonts w:hint="eastAsia" w:asciiTheme="minorEastAsia" w:hAnsiTheme="minorEastAsia" w:eastAsiaTheme="minorEastAsia"/>
          <w:color w:val="auto"/>
          <w:sz w:val="24"/>
        </w:rPr>
        <w:t>技术要求：OPT技术脉冲均一稳定，脉冲始端无能量尖峰，脉冲末端无衰减；</w:t>
      </w:r>
    </w:p>
    <w:p>
      <w:pPr>
        <w:numPr>
          <w:ilvl w:val="0"/>
          <w:numId w:val="3"/>
        </w:numPr>
        <w:ind w:left="210" w:leftChars="100"/>
        <w:jc w:val="left"/>
        <w:rPr>
          <w:rFonts w:asciiTheme="minorEastAsia" w:hAnsiTheme="minorEastAsia" w:eastAsiaTheme="minorEastAsia"/>
          <w:color w:val="auto"/>
          <w:sz w:val="24"/>
        </w:rPr>
      </w:pPr>
      <w:r>
        <w:rPr>
          <w:rFonts w:hint="eastAsia" w:asciiTheme="minorEastAsia" w:hAnsiTheme="minorEastAsia" w:eastAsiaTheme="minorEastAsia"/>
          <w:color w:val="auto"/>
          <w:sz w:val="24"/>
        </w:rPr>
        <w:t>能量密度＞=35J/cm2</w:t>
      </w:r>
    </w:p>
    <w:p>
      <w:pPr>
        <w:numPr>
          <w:ilvl w:val="0"/>
          <w:numId w:val="3"/>
        </w:numPr>
        <w:ind w:left="210" w:leftChars="100"/>
        <w:jc w:val="left"/>
        <w:rPr>
          <w:rFonts w:asciiTheme="minorEastAsia" w:hAnsiTheme="minorEastAsia" w:eastAsiaTheme="minorEastAsia"/>
          <w:color w:val="auto"/>
          <w:sz w:val="24"/>
        </w:rPr>
      </w:pPr>
      <w:r>
        <w:rPr>
          <w:rFonts w:hint="eastAsia" w:asciiTheme="minorEastAsia" w:hAnsiTheme="minorEastAsia" w:eastAsiaTheme="minorEastAsia"/>
          <w:color w:val="auto"/>
          <w:sz w:val="24"/>
        </w:rPr>
        <w:t>脉宽：4-20ms脉宽连续可调， 不是固定脉冲；</w:t>
      </w:r>
    </w:p>
    <w:p>
      <w:pPr>
        <w:numPr>
          <w:ilvl w:val="0"/>
          <w:numId w:val="3"/>
        </w:numPr>
        <w:ind w:left="210" w:leftChars="100"/>
        <w:jc w:val="left"/>
        <w:rPr>
          <w:rFonts w:asciiTheme="minorEastAsia" w:hAnsiTheme="minorEastAsia" w:eastAsiaTheme="minorEastAsia"/>
          <w:color w:val="auto"/>
          <w:sz w:val="24"/>
        </w:rPr>
      </w:pPr>
      <w:r>
        <w:rPr>
          <w:rFonts w:hint="eastAsia" w:asciiTheme="minorEastAsia" w:hAnsiTheme="minorEastAsia" w:eastAsiaTheme="minorEastAsia"/>
          <w:color w:val="auto"/>
          <w:sz w:val="24"/>
        </w:rPr>
        <w:t>脉冲方式：1-3个同步脉冲，子脉冲间有脉冲延迟；</w:t>
      </w:r>
    </w:p>
    <w:p>
      <w:pPr>
        <w:numPr>
          <w:ilvl w:val="0"/>
          <w:numId w:val="4"/>
        </w:numPr>
        <w:ind w:left="210" w:leftChars="100"/>
        <w:jc w:val="left"/>
        <w:rPr>
          <w:rFonts w:asciiTheme="minorEastAsia" w:hAnsiTheme="minorEastAsia" w:eastAsiaTheme="minorEastAsia"/>
          <w:color w:val="auto"/>
          <w:sz w:val="24"/>
        </w:rPr>
      </w:pPr>
      <w:r>
        <w:rPr>
          <w:rFonts w:hint="eastAsia" w:asciiTheme="minorEastAsia" w:hAnsiTheme="minorEastAsia" w:eastAsiaTheme="minorEastAsia"/>
          <w:color w:val="auto"/>
          <w:sz w:val="24"/>
        </w:rPr>
        <w:t>★脉冲延迟：5-150ms连续可视可调</w:t>
      </w:r>
    </w:p>
    <w:p>
      <w:pPr>
        <w:numPr>
          <w:ilvl w:val="0"/>
          <w:numId w:val="4"/>
        </w:numPr>
        <w:ind w:left="210" w:leftChars="100"/>
        <w:jc w:val="left"/>
        <w:rPr>
          <w:rFonts w:asciiTheme="minorEastAsia" w:hAnsiTheme="minorEastAsia" w:eastAsiaTheme="minorEastAsia"/>
          <w:color w:val="auto"/>
          <w:sz w:val="24"/>
        </w:rPr>
      </w:pPr>
      <w:r>
        <w:rPr>
          <w:rFonts w:hint="eastAsia" w:asciiTheme="minorEastAsia" w:hAnsiTheme="minorEastAsia" w:eastAsiaTheme="minorEastAsia"/>
          <w:color w:val="auto"/>
          <w:sz w:val="24"/>
        </w:rPr>
        <w:t>光斑：15*35mm，8*15mm;</w:t>
      </w:r>
    </w:p>
    <w:p>
      <w:pPr>
        <w:numPr>
          <w:ilvl w:val="0"/>
          <w:numId w:val="4"/>
        </w:numPr>
        <w:ind w:left="210" w:leftChars="100"/>
        <w:jc w:val="left"/>
        <w:rPr>
          <w:rFonts w:asciiTheme="minorEastAsia" w:hAnsiTheme="minorEastAsia" w:eastAsiaTheme="minorEastAsia"/>
          <w:color w:val="auto"/>
          <w:sz w:val="24"/>
        </w:rPr>
      </w:pPr>
      <w:r>
        <w:rPr>
          <w:rFonts w:hint="eastAsia" w:asciiTheme="minorEastAsia" w:hAnsiTheme="minorEastAsia" w:eastAsiaTheme="minorEastAsia"/>
          <w:color w:val="auto"/>
          <w:sz w:val="24"/>
        </w:rPr>
        <w:t>冷却方式：持续兰宝石接触式冷却；</w:t>
      </w:r>
    </w:p>
    <w:p>
      <w:pPr>
        <w:numPr>
          <w:ilvl w:val="0"/>
          <w:numId w:val="4"/>
        </w:numPr>
        <w:ind w:left="210" w:leftChars="100"/>
        <w:jc w:val="left"/>
        <w:rPr>
          <w:rFonts w:asciiTheme="minorEastAsia" w:hAnsiTheme="minorEastAsia" w:eastAsiaTheme="minorEastAsia"/>
          <w:color w:val="auto"/>
          <w:sz w:val="24"/>
        </w:rPr>
      </w:pPr>
      <w:r>
        <w:rPr>
          <w:rFonts w:hint="eastAsia" w:asciiTheme="minorEastAsia" w:hAnsiTheme="minorEastAsia" w:eastAsiaTheme="minorEastAsia"/>
          <w:color w:val="auto"/>
          <w:sz w:val="24"/>
        </w:rPr>
        <w:t>数据库功能：可以存储病人病例；</w:t>
      </w:r>
    </w:p>
    <w:p>
      <w:pPr>
        <w:numPr>
          <w:ilvl w:val="0"/>
          <w:numId w:val="4"/>
        </w:numPr>
        <w:ind w:left="210" w:leftChars="100"/>
        <w:jc w:val="left"/>
        <w:rPr>
          <w:rFonts w:asciiTheme="minorEastAsia" w:hAnsiTheme="minorEastAsia" w:eastAsiaTheme="minorEastAsia"/>
          <w:color w:val="auto"/>
          <w:sz w:val="24"/>
        </w:rPr>
      </w:pPr>
      <w:r>
        <w:rPr>
          <w:rFonts w:hint="eastAsia" w:asciiTheme="minorEastAsia" w:hAnsiTheme="minorEastAsia" w:eastAsiaTheme="minorEastAsia"/>
          <w:color w:val="auto"/>
          <w:sz w:val="24"/>
        </w:rPr>
        <w:t>冷却系统：外置冷却水循环系统。</w:t>
      </w:r>
    </w:p>
    <w:p>
      <w:pPr>
        <w:pStyle w:val="501"/>
        <w:numPr>
          <w:ilvl w:val="0"/>
          <w:numId w:val="4"/>
        </w:numPr>
        <w:ind w:firstLineChars="0"/>
        <w:jc w:val="left"/>
        <w:rPr>
          <w:rFonts w:asciiTheme="minorEastAsia" w:hAnsiTheme="minorEastAsia" w:eastAsiaTheme="minorEastAsia"/>
          <w:color w:val="auto"/>
          <w:sz w:val="24"/>
        </w:rPr>
      </w:pPr>
      <w:r>
        <w:rPr>
          <w:rFonts w:hint="eastAsia" w:asciiTheme="minorEastAsia" w:hAnsiTheme="minorEastAsia" w:eastAsiaTheme="minorEastAsia"/>
          <w:color w:val="auto"/>
          <w:sz w:val="24"/>
        </w:rPr>
        <w:t>投标时提供详细配置清单</w:t>
      </w:r>
    </w:p>
    <w:p>
      <w:pPr>
        <w:jc w:val="center"/>
        <w:rPr>
          <w:rFonts w:ascii="宋体" w:hAnsi="宋体"/>
          <w:b/>
          <w:bCs/>
          <w:color w:val="auto"/>
          <w:kern w:val="44"/>
          <w:sz w:val="32"/>
          <w:szCs w:val="32"/>
        </w:rPr>
      </w:pPr>
      <w:r>
        <w:rPr>
          <w:rFonts w:hint="eastAsia" w:ascii="宋体" w:hAnsi="宋体"/>
          <w:b/>
          <w:bCs/>
          <w:color w:val="auto"/>
          <w:kern w:val="44"/>
          <w:sz w:val="32"/>
          <w:szCs w:val="32"/>
        </w:rPr>
        <w:t>商务要求：</w:t>
      </w:r>
    </w:p>
    <w:p>
      <w:pPr>
        <w:rPr>
          <w:rFonts w:asciiTheme="minorEastAsia" w:hAnsiTheme="minorEastAsia" w:eastAsiaTheme="minorEastAsia" w:cstheme="minorEastAsia"/>
          <w:color w:val="auto"/>
          <w:sz w:val="24"/>
        </w:rPr>
      </w:pPr>
      <w:r>
        <w:rPr>
          <w:rFonts w:hint="eastAsia" w:asciiTheme="minorEastAsia" w:hAnsiTheme="minorEastAsia" w:eastAsiaTheme="minorEastAsia" w:cstheme="minorEastAsia"/>
          <w:color w:val="auto"/>
          <w:sz w:val="24"/>
        </w:rPr>
        <w:t>1、付款方式：</w:t>
      </w:r>
      <w:r>
        <w:rPr>
          <w:rFonts w:hint="eastAsia" w:asciiTheme="minorEastAsia" w:hAnsiTheme="minorEastAsia" w:eastAsiaTheme="minorEastAsia"/>
          <w:bCs/>
          <w:color w:val="auto"/>
          <w:sz w:val="24"/>
        </w:rPr>
        <w:t>货到安装验收合格后甲方支付90%货款，安装验收合格1年后无质量及其他问题，甲方再支付10%货款。</w:t>
      </w:r>
    </w:p>
    <w:p>
      <w:pPr>
        <w:pStyle w:val="501"/>
        <w:numPr>
          <w:ilvl w:val="0"/>
          <w:numId w:val="5"/>
        </w:numPr>
        <w:ind w:firstLineChars="0"/>
        <w:rPr>
          <w:rFonts w:asciiTheme="minorEastAsia" w:hAnsiTheme="minorEastAsia" w:eastAsiaTheme="minorEastAsia" w:cstheme="minorEastAsia"/>
          <w:color w:val="auto"/>
          <w:sz w:val="24"/>
        </w:rPr>
      </w:pPr>
      <w:r>
        <w:rPr>
          <w:rFonts w:hint="eastAsia" w:asciiTheme="minorEastAsia" w:hAnsiTheme="minorEastAsia" w:eastAsiaTheme="minorEastAsia" w:cstheme="minorEastAsia"/>
          <w:color w:val="auto"/>
          <w:sz w:val="24"/>
        </w:rPr>
        <w:t>交货期：合同签订后6</w:t>
      </w:r>
      <w:r>
        <w:rPr>
          <w:rFonts w:asciiTheme="minorEastAsia" w:hAnsiTheme="minorEastAsia" w:eastAsiaTheme="minorEastAsia" w:cstheme="minorEastAsia"/>
          <w:color w:val="auto"/>
          <w:sz w:val="24"/>
        </w:rPr>
        <w:t>0</w:t>
      </w:r>
      <w:r>
        <w:rPr>
          <w:rFonts w:hint="eastAsia" w:asciiTheme="minorEastAsia" w:hAnsiTheme="minorEastAsia" w:eastAsiaTheme="minorEastAsia" w:cstheme="minorEastAsia"/>
          <w:color w:val="auto"/>
          <w:sz w:val="24"/>
        </w:rPr>
        <w:t>天</w:t>
      </w:r>
    </w:p>
    <w:p>
      <w:pPr>
        <w:jc w:val="left"/>
        <w:rPr>
          <w:rFonts w:asciiTheme="minorEastAsia" w:hAnsiTheme="minorEastAsia" w:eastAsiaTheme="minorEastAsia" w:cstheme="minorEastAsia"/>
          <w:color w:val="auto"/>
          <w:sz w:val="24"/>
        </w:rPr>
      </w:pPr>
      <w:r>
        <w:rPr>
          <w:rFonts w:hint="eastAsia" w:asciiTheme="minorEastAsia" w:hAnsiTheme="minorEastAsia" w:eastAsiaTheme="minorEastAsia" w:cstheme="minorEastAsia"/>
          <w:color w:val="auto"/>
          <w:sz w:val="24"/>
        </w:rPr>
        <w:t>3、质保期：原厂质保≥3年</w:t>
      </w:r>
    </w:p>
    <w:p>
      <w:pPr>
        <w:pStyle w:val="512"/>
        <w:ind w:firstLine="0" w:firstLineChars="0"/>
        <w:jc w:val="left"/>
        <w:rPr>
          <w:rFonts w:ascii="宋体" w:hAnsi="宋体"/>
          <w:b/>
          <w:color w:val="auto"/>
          <w:sz w:val="24"/>
          <w:szCs w:val="24"/>
          <w:u w:val="single"/>
        </w:rPr>
      </w:pPr>
      <w:r>
        <w:rPr>
          <w:rFonts w:hint="eastAsia" w:asciiTheme="minorEastAsia" w:hAnsiTheme="minorEastAsia" w:eastAsiaTheme="minorEastAsia" w:cstheme="minorEastAsia"/>
          <w:color w:val="auto"/>
          <w:sz w:val="24"/>
        </w:rPr>
        <w:t>4、</w:t>
      </w:r>
      <w:r>
        <w:rPr>
          <w:rFonts w:hint="eastAsia" w:ascii="宋体" w:hAnsi="宋体"/>
          <w:color w:val="auto"/>
          <w:sz w:val="24"/>
        </w:rPr>
        <w:t>★</w:t>
      </w:r>
      <w:r>
        <w:rPr>
          <w:rFonts w:ascii="宋体" w:hAnsi="宋体"/>
          <w:b/>
          <w:color w:val="auto"/>
          <w:sz w:val="24"/>
          <w:szCs w:val="24"/>
          <w:u w:val="single"/>
        </w:rPr>
        <w:t>投标人</w:t>
      </w:r>
      <w:r>
        <w:rPr>
          <w:rFonts w:hint="eastAsia" w:ascii="宋体" w:hAnsi="宋体"/>
          <w:b/>
          <w:color w:val="auto"/>
          <w:sz w:val="24"/>
          <w:szCs w:val="24"/>
          <w:u w:val="single"/>
        </w:rPr>
        <w:t>投标时须提供服务承诺，（格式自拟）：</w:t>
      </w:r>
    </w:p>
    <w:p>
      <w:pPr>
        <w:pStyle w:val="512"/>
        <w:ind w:firstLine="0" w:firstLineChars="0"/>
        <w:jc w:val="left"/>
        <w:rPr>
          <w:rFonts w:ascii="宋体" w:hAnsi="宋体"/>
          <w:color w:val="auto"/>
          <w:sz w:val="24"/>
          <w:szCs w:val="24"/>
        </w:rPr>
      </w:pPr>
      <w:r>
        <w:rPr>
          <w:rFonts w:hint="eastAsia" w:ascii="宋体" w:hAnsi="宋体"/>
          <w:color w:val="auto"/>
          <w:sz w:val="24"/>
          <w:szCs w:val="24"/>
        </w:rPr>
        <w:t>（1）投标系统、投标产品能免费与医院集成平台对接。</w:t>
      </w:r>
    </w:p>
    <w:p>
      <w:pPr>
        <w:pStyle w:val="512"/>
        <w:ind w:firstLine="0" w:firstLineChars="0"/>
        <w:jc w:val="left"/>
        <w:rPr>
          <w:rFonts w:ascii="宋体" w:hAnsi="宋体"/>
          <w:color w:val="auto"/>
          <w:sz w:val="24"/>
          <w:szCs w:val="24"/>
        </w:rPr>
      </w:pPr>
      <w:r>
        <w:rPr>
          <w:rFonts w:hint="eastAsia" w:ascii="宋体" w:hAnsi="宋体"/>
          <w:color w:val="auto"/>
          <w:sz w:val="24"/>
          <w:szCs w:val="24"/>
        </w:rPr>
        <w:t>（2）如果接入第三方系统产生费用，该费用由中标人承担。</w:t>
      </w:r>
    </w:p>
    <w:p>
      <w:pPr>
        <w:jc w:val="left"/>
        <w:rPr>
          <w:rFonts w:ascii="宋体" w:hAnsi="宋体"/>
          <w:color w:val="auto"/>
          <w:sz w:val="24"/>
        </w:rPr>
      </w:pPr>
      <w:r>
        <w:rPr>
          <w:rFonts w:hint="eastAsia" w:ascii="宋体" w:hAnsi="宋体"/>
          <w:color w:val="auto"/>
          <w:sz w:val="24"/>
        </w:rPr>
        <w:t>（3）提供维修密码，维修软件</w:t>
      </w:r>
    </w:p>
    <w:p>
      <w:pPr>
        <w:rPr>
          <w:color w:val="auto"/>
        </w:rPr>
      </w:pPr>
    </w:p>
    <w:p>
      <w:pPr>
        <w:jc w:val="left"/>
        <w:rPr>
          <w:rFonts w:asciiTheme="minorEastAsia" w:hAnsiTheme="minorEastAsia" w:eastAsiaTheme="minorEastAsia" w:cstheme="minorEastAsia"/>
          <w:color w:val="auto"/>
          <w:sz w:val="24"/>
        </w:rPr>
      </w:pPr>
    </w:p>
    <w:p>
      <w:pPr>
        <w:jc w:val="center"/>
        <w:rPr>
          <w:rFonts w:ascii="宋体" w:hAnsi="宋体"/>
          <w:b/>
          <w:bCs/>
          <w:color w:val="auto"/>
          <w:kern w:val="44"/>
          <w:sz w:val="32"/>
          <w:szCs w:val="32"/>
        </w:rPr>
      </w:pPr>
      <w:r>
        <w:rPr>
          <w:rFonts w:hint="eastAsia" w:ascii="宋体" w:hAnsi="宋体"/>
          <w:b/>
          <w:bCs/>
          <w:color w:val="auto"/>
          <w:kern w:val="44"/>
          <w:sz w:val="32"/>
          <w:szCs w:val="32"/>
        </w:rPr>
        <w:t xml:space="preserve">第二包 </w:t>
      </w:r>
      <w:r>
        <w:rPr>
          <w:rFonts w:ascii="宋体" w:hAnsi="宋体"/>
          <w:b/>
          <w:bCs/>
          <w:color w:val="auto"/>
          <w:kern w:val="44"/>
          <w:sz w:val="32"/>
          <w:szCs w:val="32"/>
        </w:rPr>
        <w:t xml:space="preserve"> </w:t>
      </w:r>
      <w:r>
        <w:rPr>
          <w:rFonts w:hint="eastAsia" w:ascii="宋体" w:hAnsi="宋体"/>
          <w:b/>
          <w:bCs/>
          <w:color w:val="auto"/>
          <w:kern w:val="44"/>
          <w:sz w:val="32"/>
          <w:szCs w:val="32"/>
        </w:rPr>
        <w:t>皮秒激光治疗仪</w:t>
      </w:r>
    </w:p>
    <w:p>
      <w:pPr>
        <w:jc w:val="left"/>
        <w:rPr>
          <w:rFonts w:ascii="宋体" w:hAnsi="宋体"/>
          <w:b/>
          <w:bCs/>
          <w:color w:val="auto"/>
          <w:kern w:val="44"/>
          <w:sz w:val="32"/>
          <w:szCs w:val="32"/>
        </w:rPr>
      </w:pPr>
      <w:r>
        <w:rPr>
          <w:rFonts w:hint="eastAsia" w:ascii="宋体" w:hAnsi="宋体"/>
          <w:b/>
          <w:bCs/>
          <w:color w:val="auto"/>
          <w:kern w:val="44"/>
          <w:sz w:val="32"/>
          <w:szCs w:val="32"/>
        </w:rPr>
        <w:t>技术要求</w:t>
      </w:r>
    </w:p>
    <w:p>
      <w:pPr>
        <w:jc w:val="left"/>
        <w:rPr>
          <w:rFonts w:asciiTheme="minorEastAsia" w:hAnsiTheme="minorEastAsia" w:eastAsiaTheme="minorEastAsia" w:cstheme="minorEastAsia"/>
          <w:color w:val="auto"/>
          <w:sz w:val="24"/>
        </w:rPr>
      </w:pPr>
      <w:r>
        <w:rPr>
          <w:rFonts w:hint="eastAsia" w:ascii="宋体" w:hAnsi="宋体"/>
          <w:b/>
          <w:bCs/>
          <w:color w:val="auto"/>
          <w:kern w:val="44"/>
          <w:sz w:val="32"/>
          <w:szCs w:val="32"/>
        </w:rPr>
        <w:t>1）皮秒激光治疗仪</w:t>
      </w:r>
    </w:p>
    <w:p>
      <w:pPr>
        <w:jc w:val="left"/>
        <w:rPr>
          <w:rFonts w:asciiTheme="minorEastAsia" w:hAnsiTheme="minorEastAsia" w:eastAsiaTheme="minorEastAsia" w:cstheme="minorEastAsia"/>
          <w:b/>
          <w:color w:val="auto"/>
          <w:sz w:val="24"/>
        </w:rPr>
      </w:pPr>
      <w:r>
        <w:rPr>
          <w:rFonts w:hint="eastAsia" w:asciiTheme="minorEastAsia" w:hAnsiTheme="minorEastAsia" w:eastAsiaTheme="minorEastAsia" w:cstheme="minorEastAsia"/>
          <w:b/>
          <w:color w:val="auto"/>
          <w:sz w:val="24"/>
        </w:rPr>
        <w:t>一、设备名称</w:t>
      </w:r>
    </w:p>
    <w:p>
      <w:pPr>
        <w:numPr>
          <w:ilvl w:val="0"/>
          <w:numId w:val="6"/>
        </w:numPr>
        <w:jc w:val="left"/>
        <w:rPr>
          <w:rFonts w:asciiTheme="minorEastAsia" w:hAnsiTheme="minorEastAsia" w:eastAsiaTheme="minorEastAsia" w:cstheme="minorEastAsia"/>
          <w:color w:val="auto"/>
          <w:sz w:val="24"/>
        </w:rPr>
      </w:pPr>
      <w:r>
        <w:rPr>
          <w:rFonts w:hint="eastAsia" w:asciiTheme="minorEastAsia" w:hAnsiTheme="minorEastAsia" w:eastAsiaTheme="minorEastAsia" w:cstheme="minorEastAsia"/>
          <w:color w:val="auto"/>
          <w:sz w:val="24"/>
        </w:rPr>
        <w:t>皮秒激光治疗仪</w:t>
      </w:r>
    </w:p>
    <w:p>
      <w:pPr>
        <w:numPr>
          <w:ilvl w:val="0"/>
          <w:numId w:val="6"/>
        </w:numPr>
        <w:jc w:val="left"/>
        <w:rPr>
          <w:rFonts w:asciiTheme="minorEastAsia" w:hAnsiTheme="minorEastAsia" w:eastAsiaTheme="minorEastAsia" w:cstheme="minorEastAsia"/>
          <w:color w:val="auto"/>
          <w:sz w:val="24"/>
        </w:rPr>
      </w:pPr>
      <w:r>
        <w:rPr>
          <w:rFonts w:hint="eastAsia" w:asciiTheme="minorEastAsia" w:hAnsiTheme="minorEastAsia" w:eastAsiaTheme="minorEastAsia" w:cstheme="minorEastAsia"/>
          <w:bCs/>
          <w:color w:val="auto"/>
          <w:sz w:val="24"/>
        </w:rPr>
        <w:t>数量：1台</w:t>
      </w:r>
    </w:p>
    <w:p>
      <w:pPr>
        <w:numPr>
          <w:ilvl w:val="0"/>
          <w:numId w:val="6"/>
        </w:numPr>
        <w:jc w:val="left"/>
        <w:rPr>
          <w:rFonts w:asciiTheme="minorEastAsia" w:hAnsiTheme="minorEastAsia" w:eastAsiaTheme="minorEastAsia" w:cstheme="minorEastAsia"/>
          <w:color w:val="auto"/>
          <w:sz w:val="24"/>
        </w:rPr>
      </w:pPr>
      <w:r>
        <w:rPr>
          <w:rFonts w:hint="eastAsia" w:asciiTheme="minorEastAsia" w:hAnsiTheme="minorEastAsia" w:eastAsiaTheme="minorEastAsia" w:cstheme="minorEastAsia"/>
          <w:bCs/>
          <w:color w:val="auto"/>
          <w:sz w:val="24"/>
        </w:rPr>
        <w:t>用途：</w:t>
      </w:r>
      <w:r>
        <w:rPr>
          <w:rFonts w:hint="eastAsia" w:asciiTheme="minorEastAsia" w:hAnsiTheme="minorEastAsia" w:eastAsiaTheme="minorEastAsia" w:cstheme="minorEastAsia"/>
          <w:color w:val="auto"/>
          <w:sz w:val="24"/>
        </w:rPr>
        <w:t>用于治疗日光性黑子、祛除文身等色素类疾病</w:t>
      </w:r>
    </w:p>
    <w:p>
      <w:pPr>
        <w:jc w:val="left"/>
        <w:rPr>
          <w:rFonts w:asciiTheme="minorEastAsia" w:hAnsiTheme="minorEastAsia" w:eastAsiaTheme="minorEastAsia" w:cstheme="minorEastAsia"/>
          <w:b/>
          <w:bCs/>
          <w:color w:val="auto"/>
          <w:sz w:val="24"/>
        </w:rPr>
      </w:pPr>
      <w:r>
        <w:rPr>
          <w:rFonts w:hint="eastAsia" w:asciiTheme="minorEastAsia" w:hAnsiTheme="minorEastAsia" w:eastAsiaTheme="minorEastAsia" w:cstheme="minorEastAsia"/>
          <w:b/>
          <w:bCs/>
          <w:color w:val="auto"/>
          <w:sz w:val="24"/>
        </w:rPr>
        <w:t>二、具体技术需求</w:t>
      </w:r>
    </w:p>
    <w:p>
      <w:pPr>
        <w:jc w:val="left"/>
        <w:rPr>
          <w:rFonts w:asciiTheme="minorEastAsia" w:hAnsiTheme="minorEastAsia" w:eastAsiaTheme="minorEastAsia" w:cstheme="minorEastAsia"/>
          <w:color w:val="auto"/>
          <w:sz w:val="24"/>
        </w:rPr>
      </w:pPr>
      <w:r>
        <w:rPr>
          <w:rFonts w:hint="eastAsia" w:asciiTheme="minorEastAsia" w:hAnsiTheme="minorEastAsia" w:eastAsiaTheme="minorEastAsia" w:cstheme="minorEastAsia"/>
          <w:color w:val="auto"/>
          <w:sz w:val="24"/>
        </w:rPr>
        <w:t>1.激光激发介质采用Nd：YAG激光</w:t>
      </w:r>
    </w:p>
    <w:p>
      <w:pPr>
        <w:jc w:val="left"/>
        <w:rPr>
          <w:rFonts w:asciiTheme="minorEastAsia" w:hAnsiTheme="minorEastAsia" w:eastAsiaTheme="minorEastAsia" w:cstheme="minorEastAsia"/>
          <w:color w:val="auto"/>
          <w:sz w:val="24"/>
        </w:rPr>
      </w:pPr>
      <w:r>
        <w:rPr>
          <w:rFonts w:hint="eastAsia" w:asciiTheme="minorEastAsia" w:hAnsiTheme="minorEastAsia" w:eastAsiaTheme="minorEastAsia"/>
          <w:color w:val="auto"/>
          <w:sz w:val="24"/>
        </w:rPr>
        <w:t>★</w:t>
      </w:r>
      <w:r>
        <w:rPr>
          <w:rFonts w:hint="eastAsia" w:asciiTheme="minorEastAsia" w:hAnsiTheme="minorEastAsia" w:eastAsiaTheme="minorEastAsia" w:cstheme="minorEastAsia"/>
          <w:color w:val="auto"/>
          <w:sz w:val="24"/>
        </w:rPr>
        <w:t>2.输出激光波长至少具有1064nm±5nm波长范围。</w:t>
      </w:r>
    </w:p>
    <w:p>
      <w:pPr>
        <w:jc w:val="left"/>
        <w:rPr>
          <w:rFonts w:asciiTheme="minorEastAsia" w:hAnsiTheme="minorEastAsia" w:eastAsiaTheme="minorEastAsia" w:cstheme="minorEastAsia"/>
          <w:color w:val="auto"/>
          <w:sz w:val="24"/>
        </w:rPr>
      </w:pPr>
      <w:r>
        <w:rPr>
          <w:rFonts w:hint="eastAsia" w:asciiTheme="minorEastAsia" w:hAnsiTheme="minorEastAsia" w:eastAsiaTheme="minorEastAsia" w:cstheme="minorEastAsia"/>
          <w:color w:val="auto"/>
          <w:sz w:val="24"/>
        </w:rPr>
        <w:t>3.激光脉冲持续时间采用超短脉冲设计，单脉冲周期≤450ps；</w:t>
      </w:r>
    </w:p>
    <w:p>
      <w:pPr>
        <w:jc w:val="left"/>
        <w:rPr>
          <w:rFonts w:asciiTheme="minorEastAsia" w:hAnsiTheme="minorEastAsia" w:eastAsiaTheme="minorEastAsia" w:cstheme="minorEastAsia"/>
          <w:color w:val="auto"/>
          <w:sz w:val="24"/>
        </w:rPr>
      </w:pPr>
      <w:r>
        <w:rPr>
          <w:rFonts w:hint="eastAsia" w:asciiTheme="minorEastAsia" w:hAnsiTheme="minorEastAsia" w:eastAsiaTheme="minorEastAsia" w:cstheme="minorEastAsia"/>
          <w:color w:val="auto"/>
          <w:sz w:val="24"/>
        </w:rPr>
        <w:t>4.单脉冲激光最大输出能量≥400mJ，误差≤±20%；</w:t>
      </w:r>
    </w:p>
    <w:p>
      <w:pPr>
        <w:jc w:val="left"/>
        <w:rPr>
          <w:rFonts w:asciiTheme="minorEastAsia" w:hAnsiTheme="minorEastAsia" w:eastAsiaTheme="minorEastAsia" w:cstheme="minorEastAsia"/>
          <w:color w:val="auto"/>
          <w:sz w:val="24"/>
        </w:rPr>
      </w:pPr>
      <w:r>
        <w:rPr>
          <w:rFonts w:hint="eastAsia" w:asciiTheme="minorEastAsia" w:hAnsiTheme="minorEastAsia" w:eastAsiaTheme="minorEastAsia" w:cstheme="minorEastAsia"/>
          <w:color w:val="auto"/>
          <w:sz w:val="24"/>
        </w:rPr>
        <w:t>5.激光输出能量不稳定度≤±10%；</w:t>
      </w:r>
    </w:p>
    <w:p>
      <w:pPr>
        <w:jc w:val="left"/>
        <w:rPr>
          <w:rFonts w:asciiTheme="minorEastAsia" w:hAnsiTheme="minorEastAsia" w:eastAsiaTheme="minorEastAsia" w:cstheme="minorEastAsia"/>
          <w:color w:val="auto"/>
          <w:sz w:val="24"/>
        </w:rPr>
      </w:pPr>
      <w:r>
        <w:rPr>
          <w:rFonts w:hint="eastAsia" w:asciiTheme="minorEastAsia" w:hAnsiTheme="minorEastAsia" w:eastAsiaTheme="minorEastAsia" w:cstheme="minorEastAsia"/>
          <w:color w:val="auto"/>
          <w:sz w:val="24"/>
        </w:rPr>
        <w:t>6.激光输出复现性优于±10%范围；</w:t>
      </w:r>
    </w:p>
    <w:p>
      <w:pPr>
        <w:jc w:val="left"/>
        <w:rPr>
          <w:rFonts w:asciiTheme="minorEastAsia" w:hAnsiTheme="minorEastAsia" w:eastAsiaTheme="minorEastAsia" w:cstheme="minorEastAsia"/>
          <w:color w:val="auto"/>
          <w:sz w:val="24"/>
        </w:rPr>
      </w:pPr>
      <w:r>
        <w:rPr>
          <w:rFonts w:hint="eastAsia" w:asciiTheme="minorEastAsia" w:hAnsiTheme="minorEastAsia" w:eastAsiaTheme="minorEastAsia" w:cstheme="minorEastAsia"/>
          <w:color w:val="auto"/>
          <w:sz w:val="24"/>
        </w:rPr>
        <w:t>7.激光输出的峰值功率≥1.4GW；</w:t>
      </w:r>
    </w:p>
    <w:p>
      <w:pPr>
        <w:jc w:val="left"/>
        <w:rPr>
          <w:rFonts w:asciiTheme="minorEastAsia" w:hAnsiTheme="minorEastAsia" w:eastAsiaTheme="minorEastAsia" w:cstheme="minorEastAsia"/>
          <w:color w:val="auto"/>
          <w:sz w:val="24"/>
        </w:rPr>
      </w:pPr>
      <w:r>
        <w:rPr>
          <w:rFonts w:hint="eastAsia" w:asciiTheme="minorEastAsia" w:hAnsiTheme="minorEastAsia" w:eastAsiaTheme="minorEastAsia" w:cstheme="minorEastAsia"/>
          <w:color w:val="auto"/>
          <w:sz w:val="24"/>
        </w:rPr>
        <w:t>8.激光光斑直径可调，可调范围不小于2mm～10mm，误差不超过±20%，步进≤1mm；</w:t>
      </w:r>
    </w:p>
    <w:p>
      <w:pPr>
        <w:jc w:val="left"/>
        <w:rPr>
          <w:rFonts w:asciiTheme="minorEastAsia" w:hAnsiTheme="minorEastAsia" w:eastAsiaTheme="minorEastAsia" w:cstheme="minorEastAsia"/>
          <w:color w:val="auto"/>
          <w:sz w:val="24"/>
        </w:rPr>
      </w:pPr>
      <w:r>
        <w:rPr>
          <w:rFonts w:hint="eastAsia" w:asciiTheme="minorEastAsia" w:hAnsiTheme="minorEastAsia" w:eastAsiaTheme="minorEastAsia" w:cstheme="minorEastAsia"/>
          <w:color w:val="auto"/>
          <w:sz w:val="24"/>
        </w:rPr>
        <w:t xml:space="preserve">9. 能量密度：连续可调 </w:t>
      </w:r>
    </w:p>
    <w:p>
      <w:pPr>
        <w:jc w:val="left"/>
        <w:rPr>
          <w:rFonts w:asciiTheme="minorEastAsia" w:hAnsiTheme="minorEastAsia" w:eastAsiaTheme="minorEastAsia" w:cstheme="minorEastAsia"/>
          <w:color w:val="auto"/>
          <w:sz w:val="24"/>
        </w:rPr>
      </w:pPr>
      <w:r>
        <w:rPr>
          <w:rFonts w:hint="eastAsia" w:asciiTheme="minorEastAsia" w:hAnsiTheme="minorEastAsia" w:eastAsiaTheme="minorEastAsia" w:cstheme="minorEastAsia"/>
          <w:color w:val="auto"/>
          <w:sz w:val="24"/>
        </w:rPr>
        <w:t xml:space="preserve">  9.1光斑直径 2mm ：能量密度调节范围为 5.5—12.5J/cm2 ，步进为1J/cm2</w:t>
      </w:r>
    </w:p>
    <w:p>
      <w:pPr>
        <w:jc w:val="left"/>
        <w:rPr>
          <w:rFonts w:asciiTheme="minorEastAsia" w:hAnsiTheme="minorEastAsia" w:eastAsiaTheme="minorEastAsia" w:cstheme="minorEastAsia"/>
          <w:color w:val="auto"/>
          <w:sz w:val="24"/>
        </w:rPr>
      </w:pPr>
      <w:r>
        <w:rPr>
          <w:rFonts w:hint="eastAsia" w:asciiTheme="minorEastAsia" w:hAnsiTheme="minorEastAsia" w:eastAsiaTheme="minorEastAsia" w:cstheme="minorEastAsia"/>
          <w:color w:val="auto"/>
          <w:sz w:val="24"/>
        </w:rPr>
        <w:t xml:space="preserve">  9.2光斑直径 3mm：能量密度调节范围为 2.5—5.5J/cm2 ，步进为0.3J/cm2</w:t>
      </w:r>
    </w:p>
    <w:p>
      <w:pPr>
        <w:jc w:val="left"/>
        <w:rPr>
          <w:rFonts w:asciiTheme="minorEastAsia" w:hAnsiTheme="minorEastAsia" w:eastAsiaTheme="minorEastAsia" w:cstheme="minorEastAsia"/>
          <w:color w:val="auto"/>
          <w:sz w:val="24"/>
        </w:rPr>
      </w:pPr>
      <w:r>
        <w:rPr>
          <w:rFonts w:hint="eastAsia" w:asciiTheme="minorEastAsia" w:hAnsiTheme="minorEastAsia" w:eastAsiaTheme="minorEastAsia" w:cstheme="minorEastAsia"/>
          <w:color w:val="auto"/>
          <w:sz w:val="24"/>
        </w:rPr>
        <w:t xml:space="preserve">  9.3光斑直径 4mm：能量密度调节范围为 1.4—3.2J/cm2 ，步进为0.2J/cm2</w:t>
      </w:r>
    </w:p>
    <w:p>
      <w:pPr>
        <w:jc w:val="left"/>
        <w:rPr>
          <w:rFonts w:asciiTheme="minorEastAsia" w:hAnsiTheme="minorEastAsia" w:eastAsiaTheme="minorEastAsia" w:cstheme="minorEastAsia"/>
          <w:color w:val="auto"/>
          <w:sz w:val="24"/>
        </w:rPr>
      </w:pPr>
      <w:r>
        <w:rPr>
          <w:rFonts w:hint="eastAsia" w:asciiTheme="minorEastAsia" w:hAnsiTheme="minorEastAsia" w:eastAsiaTheme="minorEastAsia" w:cstheme="minorEastAsia"/>
          <w:color w:val="auto"/>
          <w:sz w:val="24"/>
        </w:rPr>
        <w:t xml:space="preserve">  9.4光斑直径5mm：能量密度调节范围为0.9—2J/cm2 步进为0.1J/cm2</w:t>
      </w:r>
    </w:p>
    <w:p>
      <w:pPr>
        <w:jc w:val="left"/>
        <w:rPr>
          <w:rFonts w:asciiTheme="minorEastAsia" w:hAnsiTheme="minorEastAsia" w:eastAsiaTheme="minorEastAsia" w:cstheme="minorEastAsia"/>
          <w:color w:val="auto"/>
          <w:sz w:val="24"/>
        </w:rPr>
      </w:pPr>
      <w:r>
        <w:rPr>
          <w:rFonts w:hint="eastAsia" w:asciiTheme="minorEastAsia" w:hAnsiTheme="minorEastAsia" w:eastAsiaTheme="minorEastAsia" w:cstheme="minorEastAsia"/>
          <w:color w:val="auto"/>
          <w:sz w:val="24"/>
        </w:rPr>
        <w:t xml:space="preserve">  9.5光斑直径 6mm：能量密度调节范围为0.6—1.4J/cm2步进为0.1J/cm2</w:t>
      </w:r>
    </w:p>
    <w:p>
      <w:pPr>
        <w:jc w:val="left"/>
        <w:rPr>
          <w:rFonts w:asciiTheme="minorEastAsia" w:hAnsiTheme="minorEastAsia" w:eastAsiaTheme="minorEastAsia" w:cstheme="minorEastAsia"/>
          <w:color w:val="auto"/>
          <w:sz w:val="24"/>
        </w:rPr>
      </w:pPr>
      <w:r>
        <w:rPr>
          <w:rFonts w:hint="eastAsia" w:asciiTheme="minorEastAsia" w:hAnsiTheme="minorEastAsia" w:eastAsiaTheme="minorEastAsia" w:cstheme="minorEastAsia"/>
          <w:color w:val="auto"/>
          <w:sz w:val="24"/>
        </w:rPr>
        <w:t xml:space="preserve">  9.6光斑直径7mm：能量密度调节范围为0.45—1J/cm2 步进为0.05J/cm2</w:t>
      </w:r>
    </w:p>
    <w:p>
      <w:pPr>
        <w:jc w:val="left"/>
        <w:rPr>
          <w:rFonts w:asciiTheme="minorEastAsia" w:hAnsiTheme="minorEastAsia" w:eastAsiaTheme="minorEastAsia" w:cstheme="minorEastAsia"/>
          <w:color w:val="auto"/>
          <w:sz w:val="24"/>
        </w:rPr>
      </w:pPr>
      <w:r>
        <w:rPr>
          <w:rFonts w:hint="eastAsia" w:asciiTheme="minorEastAsia" w:hAnsiTheme="minorEastAsia" w:eastAsiaTheme="minorEastAsia" w:cstheme="minorEastAsia"/>
          <w:color w:val="auto"/>
          <w:sz w:val="24"/>
        </w:rPr>
        <w:t>9.7光斑直径8mm：能量密度调节范围为0.35—0.8J/cm2 步进为0.05J/cm2</w:t>
      </w:r>
    </w:p>
    <w:p>
      <w:pPr>
        <w:jc w:val="left"/>
        <w:rPr>
          <w:rFonts w:asciiTheme="minorEastAsia" w:hAnsiTheme="minorEastAsia" w:eastAsiaTheme="minorEastAsia" w:cstheme="minorEastAsia"/>
          <w:color w:val="auto"/>
          <w:sz w:val="24"/>
        </w:rPr>
      </w:pPr>
      <w:r>
        <w:rPr>
          <w:rFonts w:hint="eastAsia" w:asciiTheme="minorEastAsia" w:hAnsiTheme="minorEastAsia" w:eastAsiaTheme="minorEastAsia" w:cstheme="minorEastAsia"/>
          <w:color w:val="auto"/>
          <w:sz w:val="24"/>
        </w:rPr>
        <w:t xml:space="preserve">  9.8光斑直径10mm：能量密度调节范围为0.2—0.6J/cm2 步进为0.05J/cm2</w:t>
      </w:r>
    </w:p>
    <w:p>
      <w:pPr>
        <w:jc w:val="left"/>
        <w:rPr>
          <w:rFonts w:asciiTheme="minorEastAsia" w:hAnsiTheme="minorEastAsia" w:eastAsiaTheme="minorEastAsia" w:cstheme="minorEastAsia"/>
          <w:color w:val="auto"/>
          <w:sz w:val="24"/>
        </w:rPr>
      </w:pPr>
      <w:r>
        <w:rPr>
          <w:rFonts w:hint="eastAsia" w:asciiTheme="minorEastAsia" w:hAnsiTheme="minorEastAsia" w:eastAsiaTheme="minorEastAsia" w:cstheme="minorEastAsia"/>
          <w:color w:val="auto"/>
          <w:sz w:val="24"/>
        </w:rPr>
        <w:t>10.光斑直径调节旋钮设置在激光输出手柄上，便于动态调节光斑大小</w:t>
      </w:r>
    </w:p>
    <w:p>
      <w:pPr>
        <w:jc w:val="left"/>
        <w:rPr>
          <w:rFonts w:asciiTheme="minorEastAsia" w:hAnsiTheme="minorEastAsia" w:eastAsiaTheme="minorEastAsia" w:cstheme="minorEastAsia"/>
          <w:color w:val="auto"/>
          <w:sz w:val="24"/>
        </w:rPr>
      </w:pPr>
      <w:r>
        <w:rPr>
          <w:rFonts w:hint="eastAsia" w:asciiTheme="minorEastAsia" w:hAnsiTheme="minorEastAsia" w:eastAsiaTheme="minorEastAsia" w:cstheme="minorEastAsia"/>
          <w:color w:val="auto"/>
          <w:sz w:val="24"/>
        </w:rPr>
        <w:t>11.光斑直径和能量密度独立设计，调节时互不影响</w:t>
      </w:r>
    </w:p>
    <w:p>
      <w:pPr>
        <w:jc w:val="left"/>
        <w:rPr>
          <w:rFonts w:asciiTheme="minorEastAsia" w:hAnsiTheme="minorEastAsia" w:eastAsiaTheme="minorEastAsia" w:cstheme="minorEastAsia"/>
          <w:color w:val="auto"/>
          <w:sz w:val="24"/>
        </w:rPr>
      </w:pPr>
      <w:r>
        <w:rPr>
          <w:rFonts w:hint="eastAsia" w:asciiTheme="minorEastAsia" w:hAnsiTheme="minorEastAsia" w:eastAsiaTheme="minorEastAsia" w:cstheme="minorEastAsia"/>
          <w:color w:val="auto"/>
          <w:sz w:val="24"/>
        </w:rPr>
        <w:t>12.治疗激光触发后的输出频率可调，可调范围≥1~10HZ，步进1HZ</w:t>
      </w:r>
    </w:p>
    <w:p>
      <w:pPr>
        <w:jc w:val="left"/>
        <w:rPr>
          <w:rFonts w:asciiTheme="minorEastAsia" w:hAnsiTheme="minorEastAsia" w:eastAsiaTheme="minorEastAsia" w:cstheme="minorEastAsia"/>
          <w:color w:val="auto"/>
          <w:sz w:val="24"/>
        </w:rPr>
      </w:pPr>
      <w:r>
        <w:rPr>
          <w:rFonts w:hint="eastAsia" w:asciiTheme="minorEastAsia" w:hAnsiTheme="minorEastAsia" w:eastAsiaTheme="minorEastAsia" w:cstheme="minorEastAsia"/>
          <w:color w:val="auto"/>
          <w:sz w:val="24"/>
        </w:rPr>
        <w:t>13.激光输出发散角&lt;0.3弧度</w:t>
      </w:r>
    </w:p>
    <w:p>
      <w:pPr>
        <w:jc w:val="left"/>
        <w:rPr>
          <w:rFonts w:asciiTheme="minorEastAsia" w:hAnsiTheme="minorEastAsia" w:eastAsiaTheme="minorEastAsia" w:cstheme="minorEastAsia"/>
          <w:color w:val="auto"/>
          <w:sz w:val="24"/>
        </w:rPr>
      </w:pPr>
      <w:r>
        <w:rPr>
          <w:rFonts w:hint="eastAsia" w:asciiTheme="minorEastAsia" w:hAnsiTheme="minorEastAsia" w:eastAsiaTheme="minorEastAsia" w:cstheme="minorEastAsia"/>
          <w:color w:val="auto"/>
          <w:sz w:val="24"/>
        </w:rPr>
        <w:t xml:space="preserve">  14 .配套使用的手具采用变焦全光束平光设计，非点阵或其他手具</w:t>
      </w:r>
    </w:p>
    <w:p>
      <w:pPr>
        <w:jc w:val="left"/>
        <w:rPr>
          <w:rFonts w:asciiTheme="minorEastAsia" w:hAnsiTheme="minorEastAsia" w:eastAsiaTheme="minorEastAsia" w:cstheme="minorEastAsia"/>
          <w:color w:val="auto"/>
          <w:sz w:val="24"/>
        </w:rPr>
      </w:pPr>
      <w:r>
        <w:rPr>
          <w:rFonts w:hint="eastAsia" w:asciiTheme="minorEastAsia" w:hAnsiTheme="minorEastAsia" w:eastAsiaTheme="minorEastAsia" w:cstheme="minorEastAsia"/>
          <w:color w:val="auto"/>
          <w:sz w:val="24"/>
        </w:rPr>
        <w:t>15.瞄准光输出功率&lt;3.5 mW</w:t>
      </w:r>
    </w:p>
    <w:p>
      <w:pPr>
        <w:jc w:val="left"/>
        <w:rPr>
          <w:rFonts w:asciiTheme="minorEastAsia" w:hAnsiTheme="minorEastAsia" w:eastAsiaTheme="minorEastAsia" w:cstheme="minorEastAsia"/>
          <w:color w:val="auto"/>
          <w:sz w:val="24"/>
        </w:rPr>
      </w:pPr>
      <w:r>
        <w:rPr>
          <w:rFonts w:hint="eastAsia" w:asciiTheme="minorEastAsia" w:hAnsiTheme="minorEastAsia" w:eastAsiaTheme="minorEastAsia" w:cstheme="minorEastAsia"/>
          <w:color w:val="auto"/>
          <w:sz w:val="24"/>
        </w:rPr>
        <w:t>16.具备配套使用的输出脚控开关，使用寿命≥25000次</w:t>
      </w:r>
    </w:p>
    <w:p>
      <w:pPr>
        <w:jc w:val="left"/>
        <w:rPr>
          <w:rFonts w:asciiTheme="minorEastAsia" w:hAnsiTheme="minorEastAsia" w:eastAsiaTheme="minorEastAsia" w:cstheme="minorEastAsia"/>
          <w:color w:val="auto"/>
          <w:sz w:val="24"/>
        </w:rPr>
      </w:pPr>
      <w:r>
        <w:rPr>
          <w:rFonts w:hint="eastAsia" w:asciiTheme="minorEastAsia" w:hAnsiTheme="minorEastAsia" w:eastAsiaTheme="minorEastAsia" w:cstheme="minorEastAsia"/>
          <w:color w:val="auto"/>
          <w:sz w:val="24"/>
        </w:rPr>
        <w:t>16.1.脚控开关线缆接头具有锁紧装置和保护套设计，避免移动时造成线缆拉脱</w:t>
      </w:r>
    </w:p>
    <w:p>
      <w:pPr>
        <w:jc w:val="left"/>
        <w:rPr>
          <w:rFonts w:asciiTheme="minorEastAsia" w:hAnsiTheme="minorEastAsia" w:eastAsiaTheme="minorEastAsia" w:cstheme="minorEastAsia"/>
          <w:color w:val="auto"/>
          <w:sz w:val="24"/>
        </w:rPr>
      </w:pPr>
      <w:r>
        <w:rPr>
          <w:rFonts w:hint="eastAsia" w:asciiTheme="minorEastAsia" w:hAnsiTheme="minorEastAsia" w:eastAsiaTheme="minorEastAsia" w:cstheme="minorEastAsia"/>
          <w:color w:val="auto"/>
          <w:sz w:val="24"/>
        </w:rPr>
        <w:t>17.具备嵌入式设计的水循环冷却系统，当冷却系统发生故障时，激光电源可自动切断</w:t>
      </w:r>
    </w:p>
    <w:p>
      <w:pPr>
        <w:jc w:val="left"/>
        <w:rPr>
          <w:rFonts w:asciiTheme="minorEastAsia" w:hAnsiTheme="minorEastAsia" w:eastAsiaTheme="minorEastAsia" w:cstheme="minorEastAsia"/>
          <w:color w:val="auto"/>
          <w:sz w:val="24"/>
        </w:rPr>
      </w:pPr>
      <w:r>
        <w:rPr>
          <w:rFonts w:hint="eastAsia" w:asciiTheme="minorEastAsia" w:hAnsiTheme="minorEastAsia" w:eastAsiaTheme="minorEastAsia" w:cstheme="minorEastAsia"/>
          <w:color w:val="auto"/>
          <w:sz w:val="24"/>
        </w:rPr>
        <w:t>18.开机预热时间 ≤2分钟</w:t>
      </w:r>
    </w:p>
    <w:p>
      <w:pPr>
        <w:jc w:val="left"/>
        <w:rPr>
          <w:rFonts w:asciiTheme="minorEastAsia" w:hAnsiTheme="minorEastAsia" w:eastAsiaTheme="minorEastAsia" w:cstheme="minorEastAsia"/>
          <w:color w:val="auto"/>
          <w:sz w:val="24"/>
        </w:rPr>
      </w:pPr>
      <w:r>
        <w:rPr>
          <w:rFonts w:hint="eastAsia" w:asciiTheme="minorEastAsia" w:hAnsiTheme="minorEastAsia" w:eastAsiaTheme="minorEastAsia" w:cstheme="minorEastAsia"/>
          <w:color w:val="auto"/>
          <w:sz w:val="24"/>
        </w:rPr>
        <w:t>19.激光输出系统采用≥7关节导光臂设计，无传输光纤等耗材</w:t>
      </w:r>
    </w:p>
    <w:p>
      <w:pPr>
        <w:jc w:val="left"/>
        <w:rPr>
          <w:rFonts w:asciiTheme="minorEastAsia" w:hAnsiTheme="minorEastAsia" w:eastAsiaTheme="minorEastAsia" w:cstheme="minorEastAsia"/>
          <w:color w:val="auto"/>
          <w:sz w:val="24"/>
        </w:rPr>
      </w:pPr>
      <w:r>
        <w:rPr>
          <w:rFonts w:hint="eastAsia" w:asciiTheme="minorEastAsia" w:hAnsiTheme="minorEastAsia" w:eastAsiaTheme="minorEastAsia" w:cstheme="minorEastAsia"/>
          <w:color w:val="auto"/>
          <w:sz w:val="24"/>
        </w:rPr>
        <w:t>20.系统配置有≥12英寸内嵌式彩色触摸屏；</w:t>
      </w:r>
    </w:p>
    <w:p>
      <w:pPr>
        <w:jc w:val="left"/>
        <w:rPr>
          <w:rFonts w:asciiTheme="minorEastAsia" w:hAnsiTheme="minorEastAsia" w:eastAsiaTheme="minorEastAsia" w:cstheme="minorEastAsia"/>
          <w:color w:val="auto"/>
          <w:sz w:val="24"/>
        </w:rPr>
      </w:pPr>
      <w:r>
        <w:rPr>
          <w:rFonts w:hint="eastAsia" w:asciiTheme="minorEastAsia" w:hAnsiTheme="minorEastAsia" w:eastAsiaTheme="minorEastAsia" w:cstheme="minorEastAsia"/>
          <w:color w:val="auto"/>
          <w:sz w:val="24"/>
        </w:rPr>
        <w:t>21.患者治疗参数可存储；</w:t>
      </w:r>
    </w:p>
    <w:p>
      <w:pPr>
        <w:jc w:val="left"/>
        <w:rPr>
          <w:rFonts w:asciiTheme="minorEastAsia" w:hAnsiTheme="minorEastAsia" w:eastAsiaTheme="minorEastAsia" w:cstheme="minorEastAsia"/>
          <w:color w:val="auto"/>
          <w:sz w:val="24"/>
        </w:rPr>
      </w:pPr>
      <w:r>
        <w:rPr>
          <w:rFonts w:hint="eastAsia" w:asciiTheme="minorEastAsia" w:hAnsiTheme="minorEastAsia" w:eastAsiaTheme="minorEastAsia" w:cstheme="minorEastAsia"/>
          <w:color w:val="auto"/>
          <w:sz w:val="24"/>
        </w:rPr>
        <w:t>22.系统设有紧急停止按钮，在紧急情况下可一键关闭系统；</w:t>
      </w:r>
    </w:p>
    <w:p>
      <w:pPr>
        <w:jc w:val="left"/>
        <w:rPr>
          <w:rFonts w:asciiTheme="minorEastAsia" w:hAnsiTheme="minorEastAsia" w:eastAsiaTheme="minorEastAsia" w:cstheme="minorEastAsia"/>
          <w:color w:val="auto"/>
          <w:sz w:val="24"/>
        </w:rPr>
      </w:pPr>
      <w:r>
        <w:rPr>
          <w:rFonts w:hint="eastAsia" w:asciiTheme="minorEastAsia" w:hAnsiTheme="minorEastAsia" w:eastAsiaTheme="minorEastAsia" w:cstheme="minorEastAsia"/>
          <w:color w:val="auto"/>
          <w:sz w:val="24"/>
        </w:rPr>
        <w:t>23.系统在治疗过程中没有任何易耗品，激光光源没有光斑输出寿命计数限制；</w:t>
      </w:r>
    </w:p>
    <w:p>
      <w:pPr>
        <w:jc w:val="left"/>
        <w:rPr>
          <w:rFonts w:asciiTheme="minorEastAsia" w:hAnsiTheme="minorEastAsia" w:eastAsiaTheme="minorEastAsia" w:cstheme="minorEastAsia"/>
          <w:color w:val="auto"/>
          <w:sz w:val="24"/>
        </w:rPr>
      </w:pPr>
      <w:r>
        <w:rPr>
          <w:rFonts w:hint="eastAsia" w:asciiTheme="minorEastAsia" w:hAnsiTheme="minorEastAsia" w:eastAsiaTheme="minorEastAsia" w:cstheme="minorEastAsia"/>
          <w:color w:val="auto"/>
          <w:sz w:val="24"/>
        </w:rPr>
        <w:t>24.具有配套使用的激光防护眼镜，可见光透射比≥40％；</w:t>
      </w:r>
    </w:p>
    <w:p>
      <w:pPr>
        <w:jc w:val="left"/>
        <w:rPr>
          <w:rFonts w:asciiTheme="minorEastAsia" w:hAnsiTheme="minorEastAsia" w:eastAsiaTheme="minorEastAsia" w:cstheme="minorEastAsia"/>
          <w:color w:val="auto"/>
          <w:sz w:val="24"/>
        </w:rPr>
      </w:pPr>
      <w:r>
        <w:rPr>
          <w:rFonts w:hint="eastAsia" w:asciiTheme="minorEastAsia" w:hAnsiTheme="minorEastAsia" w:eastAsiaTheme="minorEastAsia" w:cstheme="minorEastAsia"/>
          <w:color w:val="auto"/>
          <w:sz w:val="24"/>
        </w:rPr>
        <w:t>2</w:t>
      </w:r>
      <w:r>
        <w:rPr>
          <w:rFonts w:asciiTheme="minorEastAsia" w:hAnsiTheme="minorEastAsia" w:eastAsiaTheme="minorEastAsia" w:cstheme="minorEastAsia"/>
          <w:color w:val="auto"/>
          <w:sz w:val="24"/>
        </w:rPr>
        <w:t>5.</w:t>
      </w:r>
      <w:r>
        <w:rPr>
          <w:rFonts w:hint="eastAsia" w:asciiTheme="minorEastAsia" w:hAnsiTheme="minorEastAsia" w:eastAsiaTheme="minorEastAsia" w:cstheme="minorEastAsia"/>
          <w:color w:val="auto"/>
          <w:sz w:val="24"/>
        </w:rPr>
        <w:t>提供详细配置清单</w:t>
      </w:r>
    </w:p>
    <w:p>
      <w:pPr>
        <w:rPr>
          <w:color w:val="auto"/>
        </w:rPr>
      </w:pPr>
    </w:p>
    <w:p>
      <w:pPr>
        <w:rPr>
          <w:color w:val="auto"/>
        </w:rPr>
      </w:pPr>
      <w:bookmarkStart w:id="24" w:name="_Hlk130572081"/>
    </w:p>
    <w:p>
      <w:pPr>
        <w:rPr>
          <w:rFonts w:ascii="宋体" w:hAnsi="宋体"/>
          <w:b/>
          <w:bCs/>
          <w:color w:val="auto"/>
          <w:kern w:val="44"/>
          <w:sz w:val="32"/>
          <w:szCs w:val="32"/>
        </w:rPr>
      </w:pPr>
      <w:r>
        <w:rPr>
          <w:rFonts w:hint="eastAsia" w:ascii="宋体" w:hAnsi="宋体"/>
          <w:b/>
          <w:bCs/>
          <w:color w:val="auto"/>
          <w:kern w:val="44"/>
          <w:sz w:val="32"/>
          <w:szCs w:val="32"/>
        </w:rPr>
        <w:t>商务要求：</w:t>
      </w:r>
    </w:p>
    <w:p>
      <w:pPr>
        <w:rPr>
          <w:rFonts w:asciiTheme="minorEastAsia" w:hAnsiTheme="minorEastAsia" w:eastAsiaTheme="minorEastAsia" w:cstheme="minorEastAsia"/>
          <w:color w:val="auto"/>
          <w:sz w:val="24"/>
        </w:rPr>
      </w:pPr>
      <w:r>
        <w:rPr>
          <w:rFonts w:hint="eastAsia" w:asciiTheme="minorEastAsia" w:hAnsiTheme="minorEastAsia" w:eastAsiaTheme="minorEastAsia" w:cstheme="minorEastAsia"/>
          <w:color w:val="auto"/>
          <w:sz w:val="24"/>
        </w:rPr>
        <w:t>1、付款方式：货到安装验收合格后甲方支付90%货款，安装验收合格1年后无质量及其他问题，甲方再支付10%货款。</w:t>
      </w:r>
    </w:p>
    <w:p>
      <w:pPr>
        <w:pStyle w:val="501"/>
        <w:numPr>
          <w:ilvl w:val="0"/>
          <w:numId w:val="7"/>
        </w:numPr>
        <w:ind w:firstLineChars="0"/>
        <w:rPr>
          <w:rFonts w:asciiTheme="minorEastAsia" w:hAnsiTheme="minorEastAsia" w:eastAsiaTheme="minorEastAsia" w:cstheme="minorEastAsia"/>
          <w:color w:val="auto"/>
          <w:sz w:val="24"/>
        </w:rPr>
      </w:pPr>
      <w:r>
        <w:rPr>
          <w:rFonts w:hint="eastAsia" w:asciiTheme="minorEastAsia" w:hAnsiTheme="minorEastAsia" w:eastAsiaTheme="minorEastAsia" w:cstheme="minorEastAsia"/>
          <w:color w:val="auto"/>
          <w:sz w:val="24"/>
        </w:rPr>
        <w:t>交货期：合同签订后6</w:t>
      </w:r>
      <w:r>
        <w:rPr>
          <w:rFonts w:asciiTheme="minorEastAsia" w:hAnsiTheme="minorEastAsia" w:eastAsiaTheme="minorEastAsia" w:cstheme="minorEastAsia"/>
          <w:color w:val="auto"/>
          <w:sz w:val="24"/>
        </w:rPr>
        <w:t>0</w:t>
      </w:r>
      <w:r>
        <w:rPr>
          <w:rFonts w:hint="eastAsia" w:asciiTheme="minorEastAsia" w:hAnsiTheme="minorEastAsia" w:eastAsiaTheme="minorEastAsia" w:cstheme="minorEastAsia"/>
          <w:color w:val="auto"/>
          <w:sz w:val="24"/>
        </w:rPr>
        <w:t>天</w:t>
      </w:r>
    </w:p>
    <w:p>
      <w:pPr>
        <w:jc w:val="left"/>
        <w:rPr>
          <w:rFonts w:asciiTheme="minorEastAsia" w:hAnsiTheme="minorEastAsia" w:eastAsiaTheme="minorEastAsia" w:cstheme="minorEastAsia"/>
          <w:color w:val="auto"/>
          <w:sz w:val="24"/>
        </w:rPr>
      </w:pPr>
      <w:r>
        <w:rPr>
          <w:rFonts w:hint="eastAsia" w:asciiTheme="minorEastAsia" w:hAnsiTheme="minorEastAsia" w:eastAsiaTheme="minorEastAsia" w:cstheme="minorEastAsia"/>
          <w:color w:val="auto"/>
          <w:sz w:val="24"/>
        </w:rPr>
        <w:t>3、质保期：原厂质保≥</w:t>
      </w:r>
      <w:r>
        <w:rPr>
          <w:rFonts w:asciiTheme="minorEastAsia" w:hAnsiTheme="minorEastAsia" w:eastAsiaTheme="minorEastAsia" w:cstheme="minorEastAsia"/>
          <w:color w:val="auto"/>
          <w:sz w:val="24"/>
        </w:rPr>
        <w:t>3</w:t>
      </w:r>
      <w:r>
        <w:rPr>
          <w:rFonts w:hint="eastAsia" w:asciiTheme="minorEastAsia" w:hAnsiTheme="minorEastAsia" w:eastAsiaTheme="minorEastAsia" w:cstheme="minorEastAsia"/>
          <w:color w:val="auto"/>
          <w:sz w:val="24"/>
        </w:rPr>
        <w:t>年</w:t>
      </w:r>
    </w:p>
    <w:p>
      <w:pPr>
        <w:pStyle w:val="512"/>
        <w:ind w:firstLine="0" w:firstLineChars="0"/>
        <w:jc w:val="left"/>
        <w:rPr>
          <w:rFonts w:ascii="宋体" w:hAnsi="宋体"/>
          <w:b/>
          <w:color w:val="auto"/>
          <w:sz w:val="24"/>
          <w:szCs w:val="24"/>
          <w:u w:val="single"/>
        </w:rPr>
      </w:pPr>
      <w:r>
        <w:rPr>
          <w:rFonts w:hint="eastAsia" w:asciiTheme="minorEastAsia" w:hAnsiTheme="minorEastAsia" w:eastAsiaTheme="minorEastAsia" w:cstheme="minorEastAsia"/>
          <w:color w:val="auto"/>
          <w:sz w:val="24"/>
        </w:rPr>
        <w:t>4、</w:t>
      </w:r>
      <w:r>
        <w:rPr>
          <w:rFonts w:hint="eastAsia" w:ascii="宋体" w:hAnsi="宋体"/>
          <w:color w:val="auto"/>
          <w:sz w:val="24"/>
        </w:rPr>
        <w:t>★</w:t>
      </w:r>
      <w:r>
        <w:rPr>
          <w:rFonts w:ascii="宋体" w:hAnsi="宋体"/>
          <w:b/>
          <w:color w:val="auto"/>
          <w:sz w:val="24"/>
          <w:szCs w:val="24"/>
          <w:u w:val="single"/>
        </w:rPr>
        <w:t>投标人</w:t>
      </w:r>
      <w:r>
        <w:rPr>
          <w:rFonts w:hint="eastAsia" w:ascii="宋体" w:hAnsi="宋体"/>
          <w:b/>
          <w:color w:val="auto"/>
          <w:sz w:val="24"/>
          <w:szCs w:val="24"/>
          <w:u w:val="single"/>
        </w:rPr>
        <w:t>投标时须提供服务承诺，（格式自拟）：</w:t>
      </w:r>
    </w:p>
    <w:p>
      <w:pPr>
        <w:pStyle w:val="512"/>
        <w:ind w:firstLine="0" w:firstLineChars="0"/>
        <w:jc w:val="left"/>
        <w:rPr>
          <w:rFonts w:ascii="宋体" w:hAnsi="宋体"/>
          <w:color w:val="auto"/>
          <w:sz w:val="24"/>
          <w:szCs w:val="24"/>
        </w:rPr>
      </w:pPr>
      <w:r>
        <w:rPr>
          <w:rFonts w:hint="eastAsia" w:ascii="宋体" w:hAnsi="宋体"/>
          <w:color w:val="auto"/>
          <w:sz w:val="24"/>
          <w:szCs w:val="24"/>
        </w:rPr>
        <w:t>（1）投标系统、投标产品能免费与医院集成平台对接。</w:t>
      </w:r>
    </w:p>
    <w:p>
      <w:pPr>
        <w:pStyle w:val="512"/>
        <w:ind w:firstLine="0" w:firstLineChars="0"/>
        <w:jc w:val="left"/>
        <w:rPr>
          <w:rFonts w:ascii="宋体" w:hAnsi="宋体"/>
          <w:color w:val="auto"/>
          <w:sz w:val="24"/>
          <w:szCs w:val="24"/>
        </w:rPr>
      </w:pPr>
      <w:r>
        <w:rPr>
          <w:rFonts w:hint="eastAsia" w:ascii="宋体" w:hAnsi="宋体"/>
          <w:color w:val="auto"/>
          <w:sz w:val="24"/>
          <w:szCs w:val="24"/>
        </w:rPr>
        <w:t>（2）如果接入第三方系统产生费用，该费用由中标人承担。</w:t>
      </w:r>
    </w:p>
    <w:p>
      <w:pPr>
        <w:jc w:val="left"/>
        <w:rPr>
          <w:rFonts w:ascii="宋体" w:hAnsi="宋体"/>
          <w:color w:val="auto"/>
          <w:sz w:val="24"/>
        </w:rPr>
      </w:pPr>
      <w:r>
        <w:rPr>
          <w:rFonts w:hint="eastAsia" w:ascii="宋体" w:hAnsi="宋体"/>
          <w:color w:val="auto"/>
          <w:sz w:val="24"/>
        </w:rPr>
        <w:t>（3）提供维修密码，维修软件</w:t>
      </w:r>
    </w:p>
    <w:bookmarkEnd w:id="24"/>
    <w:p>
      <w:pPr>
        <w:jc w:val="center"/>
        <w:rPr>
          <w:rFonts w:ascii="宋体" w:hAnsi="宋体"/>
          <w:b/>
          <w:bCs/>
          <w:color w:val="auto"/>
          <w:kern w:val="44"/>
          <w:sz w:val="32"/>
          <w:szCs w:val="32"/>
        </w:rPr>
      </w:pPr>
    </w:p>
    <w:p>
      <w:pPr>
        <w:jc w:val="center"/>
        <w:rPr>
          <w:rFonts w:ascii="宋体" w:hAnsi="宋体"/>
          <w:b/>
          <w:bCs/>
          <w:color w:val="auto"/>
          <w:kern w:val="44"/>
          <w:sz w:val="32"/>
          <w:szCs w:val="32"/>
        </w:rPr>
      </w:pPr>
    </w:p>
    <w:p>
      <w:pPr>
        <w:jc w:val="center"/>
        <w:rPr>
          <w:rFonts w:ascii="宋体" w:hAnsi="宋体"/>
          <w:b/>
          <w:bCs/>
          <w:color w:val="auto"/>
          <w:kern w:val="44"/>
          <w:sz w:val="32"/>
          <w:szCs w:val="32"/>
        </w:rPr>
      </w:pPr>
    </w:p>
    <w:p>
      <w:pPr>
        <w:jc w:val="center"/>
        <w:rPr>
          <w:rFonts w:ascii="宋体" w:hAnsi="宋体"/>
          <w:b/>
          <w:bCs/>
          <w:color w:val="auto"/>
          <w:kern w:val="44"/>
          <w:sz w:val="32"/>
          <w:szCs w:val="32"/>
        </w:rPr>
      </w:pPr>
    </w:p>
    <w:p>
      <w:pPr>
        <w:jc w:val="center"/>
        <w:rPr>
          <w:rFonts w:ascii="宋体" w:hAnsi="宋体"/>
          <w:b/>
          <w:bCs/>
          <w:color w:val="auto"/>
          <w:kern w:val="44"/>
          <w:sz w:val="32"/>
          <w:szCs w:val="32"/>
        </w:rPr>
      </w:pPr>
    </w:p>
    <w:p>
      <w:pPr>
        <w:jc w:val="center"/>
        <w:rPr>
          <w:rFonts w:ascii="宋体" w:hAnsi="宋体"/>
          <w:b/>
          <w:bCs/>
          <w:color w:val="auto"/>
          <w:kern w:val="44"/>
          <w:sz w:val="32"/>
          <w:szCs w:val="32"/>
        </w:rPr>
      </w:pPr>
    </w:p>
    <w:p>
      <w:pPr>
        <w:jc w:val="center"/>
        <w:rPr>
          <w:rFonts w:ascii="宋体" w:hAnsi="宋体"/>
          <w:b/>
          <w:bCs/>
          <w:color w:val="auto"/>
          <w:kern w:val="44"/>
          <w:sz w:val="32"/>
          <w:szCs w:val="32"/>
        </w:rPr>
      </w:pPr>
    </w:p>
    <w:p>
      <w:pPr>
        <w:jc w:val="center"/>
        <w:rPr>
          <w:rFonts w:ascii="宋体" w:hAnsi="宋体"/>
          <w:b/>
          <w:bCs/>
          <w:color w:val="auto"/>
          <w:kern w:val="44"/>
          <w:sz w:val="32"/>
          <w:szCs w:val="32"/>
        </w:rPr>
      </w:pPr>
    </w:p>
    <w:p>
      <w:pPr>
        <w:jc w:val="center"/>
        <w:rPr>
          <w:rFonts w:ascii="宋体" w:hAnsi="宋体"/>
          <w:b/>
          <w:bCs/>
          <w:color w:val="auto"/>
          <w:kern w:val="44"/>
          <w:sz w:val="32"/>
          <w:szCs w:val="32"/>
        </w:rPr>
      </w:pPr>
    </w:p>
    <w:p>
      <w:pPr>
        <w:jc w:val="center"/>
        <w:rPr>
          <w:rFonts w:ascii="宋体" w:hAnsi="宋体"/>
          <w:b/>
          <w:bCs/>
          <w:color w:val="auto"/>
          <w:kern w:val="44"/>
          <w:sz w:val="32"/>
          <w:szCs w:val="32"/>
        </w:rPr>
      </w:pPr>
    </w:p>
    <w:p>
      <w:pPr>
        <w:jc w:val="center"/>
        <w:rPr>
          <w:rFonts w:ascii="宋体" w:hAnsi="宋体"/>
          <w:b/>
          <w:bCs/>
          <w:color w:val="auto"/>
          <w:kern w:val="44"/>
          <w:sz w:val="32"/>
          <w:szCs w:val="32"/>
        </w:rPr>
      </w:pPr>
    </w:p>
    <w:p>
      <w:pPr>
        <w:jc w:val="center"/>
        <w:rPr>
          <w:rFonts w:ascii="宋体" w:hAnsi="宋体"/>
          <w:b/>
          <w:bCs/>
          <w:color w:val="auto"/>
          <w:kern w:val="44"/>
          <w:sz w:val="32"/>
          <w:szCs w:val="32"/>
        </w:rPr>
      </w:pPr>
    </w:p>
    <w:p>
      <w:pPr>
        <w:jc w:val="center"/>
        <w:rPr>
          <w:rFonts w:ascii="宋体" w:hAnsi="宋体"/>
          <w:b/>
          <w:bCs/>
          <w:color w:val="auto"/>
          <w:kern w:val="44"/>
          <w:sz w:val="32"/>
          <w:szCs w:val="32"/>
        </w:rPr>
      </w:pPr>
    </w:p>
    <w:p>
      <w:pPr>
        <w:jc w:val="center"/>
        <w:rPr>
          <w:rFonts w:ascii="宋体" w:hAnsi="宋体"/>
          <w:b/>
          <w:bCs/>
          <w:color w:val="auto"/>
          <w:kern w:val="44"/>
          <w:sz w:val="32"/>
          <w:szCs w:val="32"/>
        </w:rPr>
      </w:pPr>
    </w:p>
    <w:p>
      <w:pPr>
        <w:jc w:val="center"/>
        <w:rPr>
          <w:rFonts w:ascii="宋体" w:hAnsi="宋体"/>
          <w:b/>
          <w:bCs/>
          <w:color w:val="auto"/>
          <w:kern w:val="44"/>
          <w:sz w:val="32"/>
          <w:szCs w:val="32"/>
        </w:rPr>
      </w:pPr>
      <w:r>
        <w:rPr>
          <w:rFonts w:hint="eastAsia" w:ascii="宋体" w:hAnsi="宋体"/>
          <w:b/>
          <w:bCs/>
          <w:color w:val="auto"/>
          <w:kern w:val="44"/>
          <w:sz w:val="32"/>
          <w:szCs w:val="32"/>
        </w:rPr>
        <w:t xml:space="preserve">第三包 </w:t>
      </w:r>
      <w:r>
        <w:rPr>
          <w:rFonts w:ascii="宋体" w:hAnsi="宋体"/>
          <w:b/>
          <w:bCs/>
          <w:color w:val="auto"/>
          <w:kern w:val="44"/>
          <w:sz w:val="32"/>
          <w:szCs w:val="32"/>
        </w:rPr>
        <w:t xml:space="preserve"> </w:t>
      </w:r>
      <w:r>
        <w:rPr>
          <w:rFonts w:hint="eastAsia" w:ascii="宋体" w:hAnsi="宋体"/>
          <w:b/>
          <w:bCs/>
          <w:color w:val="auto"/>
          <w:kern w:val="44"/>
          <w:sz w:val="32"/>
          <w:szCs w:val="32"/>
        </w:rPr>
        <w:t>射频治疗仪</w:t>
      </w:r>
    </w:p>
    <w:p>
      <w:pPr>
        <w:jc w:val="left"/>
        <w:rPr>
          <w:rFonts w:ascii="宋体" w:hAnsi="宋体"/>
          <w:b/>
          <w:bCs/>
          <w:color w:val="auto"/>
          <w:kern w:val="44"/>
          <w:sz w:val="32"/>
          <w:szCs w:val="32"/>
        </w:rPr>
      </w:pPr>
      <w:r>
        <w:rPr>
          <w:rFonts w:hint="eastAsia" w:ascii="宋体" w:hAnsi="宋体"/>
          <w:b/>
          <w:bCs/>
          <w:color w:val="auto"/>
          <w:kern w:val="44"/>
          <w:sz w:val="32"/>
          <w:szCs w:val="32"/>
        </w:rPr>
        <w:t>技术要求</w:t>
      </w:r>
    </w:p>
    <w:p>
      <w:pPr>
        <w:rPr>
          <w:b/>
          <w:color w:val="auto"/>
          <w:sz w:val="24"/>
        </w:rPr>
      </w:pPr>
      <w:r>
        <w:rPr>
          <w:rFonts w:hint="eastAsia"/>
          <w:b/>
          <w:color w:val="auto"/>
          <w:sz w:val="24"/>
        </w:rPr>
        <w:t>一、设备名称</w:t>
      </w:r>
    </w:p>
    <w:p>
      <w:pPr>
        <w:numPr>
          <w:ilvl w:val="0"/>
          <w:numId w:val="8"/>
        </w:numPr>
        <w:rPr>
          <w:bCs/>
          <w:color w:val="auto"/>
          <w:sz w:val="24"/>
        </w:rPr>
      </w:pPr>
      <w:r>
        <w:rPr>
          <w:rFonts w:hint="eastAsia"/>
          <w:color w:val="auto"/>
          <w:sz w:val="24"/>
        </w:rPr>
        <w:t>射频治疗仪</w:t>
      </w:r>
    </w:p>
    <w:p>
      <w:pPr>
        <w:numPr>
          <w:ilvl w:val="0"/>
          <w:numId w:val="8"/>
        </w:numPr>
        <w:rPr>
          <w:bCs/>
          <w:color w:val="auto"/>
          <w:sz w:val="24"/>
        </w:rPr>
      </w:pPr>
      <w:r>
        <w:rPr>
          <w:rFonts w:hint="eastAsia"/>
          <w:bCs/>
          <w:color w:val="auto"/>
          <w:sz w:val="24"/>
        </w:rPr>
        <w:t>数量：1台</w:t>
      </w:r>
    </w:p>
    <w:p>
      <w:pPr>
        <w:numPr>
          <w:ilvl w:val="0"/>
          <w:numId w:val="8"/>
        </w:numPr>
        <w:rPr>
          <w:color w:val="auto"/>
          <w:sz w:val="24"/>
        </w:rPr>
      </w:pPr>
      <w:r>
        <w:rPr>
          <w:rFonts w:hint="eastAsia"/>
          <w:bCs/>
          <w:color w:val="auto"/>
          <w:sz w:val="24"/>
        </w:rPr>
        <w:t>用途：</w:t>
      </w:r>
      <w:r>
        <w:rPr>
          <w:bCs/>
          <w:color w:val="auto"/>
          <w:sz w:val="24"/>
        </w:rPr>
        <w:t>用于</w:t>
      </w:r>
      <w:r>
        <w:rPr>
          <w:rFonts w:hint="eastAsia"/>
          <w:bCs/>
          <w:color w:val="auto"/>
          <w:sz w:val="24"/>
        </w:rPr>
        <w:t>皮肤去皱抗衰，促进胶原蛋白再生</w:t>
      </w:r>
    </w:p>
    <w:p>
      <w:pPr>
        <w:rPr>
          <w:b/>
          <w:bCs/>
          <w:color w:val="auto"/>
          <w:sz w:val="24"/>
        </w:rPr>
      </w:pPr>
      <w:r>
        <w:rPr>
          <w:rFonts w:hint="eastAsia"/>
          <w:b/>
          <w:bCs/>
          <w:color w:val="auto"/>
          <w:sz w:val="24"/>
        </w:rPr>
        <w:t>二、主要技术参数：</w:t>
      </w:r>
    </w:p>
    <w:p>
      <w:pPr>
        <w:rPr>
          <w:color w:val="auto"/>
          <w:sz w:val="24"/>
        </w:rPr>
      </w:pPr>
      <w:r>
        <w:rPr>
          <w:rFonts w:hint="eastAsia"/>
          <w:color w:val="auto"/>
          <w:sz w:val="24"/>
        </w:rPr>
        <w:t>1、射频治疗仪主机1台：整体结构为落地式一体机,并可扩展多种部位治疗功能的手具（如面部、身体等）</w:t>
      </w:r>
    </w:p>
    <w:p>
      <w:pPr>
        <w:rPr>
          <w:color w:val="auto"/>
          <w:sz w:val="24"/>
        </w:rPr>
      </w:pPr>
      <w:r>
        <w:rPr>
          <w:rFonts w:hint="eastAsia"/>
          <w:color w:val="auto"/>
          <w:sz w:val="24"/>
        </w:rPr>
        <w:t>1.1系统控制：微电脑控制</w:t>
      </w:r>
    </w:p>
    <w:p>
      <w:pPr>
        <w:rPr>
          <w:color w:val="auto"/>
          <w:sz w:val="24"/>
        </w:rPr>
      </w:pPr>
      <w:r>
        <w:rPr>
          <w:rFonts w:hint="eastAsia"/>
          <w:color w:val="auto"/>
          <w:sz w:val="24"/>
        </w:rPr>
        <w:t>1.2 LCD彩色触摸屏</w:t>
      </w:r>
    </w:p>
    <w:p>
      <w:pPr>
        <w:rPr>
          <w:color w:val="auto"/>
          <w:sz w:val="24"/>
        </w:rPr>
      </w:pPr>
      <w:r>
        <w:rPr>
          <w:rFonts w:hint="eastAsia"/>
          <w:color w:val="auto"/>
          <w:sz w:val="24"/>
        </w:rPr>
        <w:t>1.3液晶显示屏尺寸4.8寸</w:t>
      </w:r>
    </w:p>
    <w:p>
      <w:pPr>
        <w:rPr>
          <w:color w:val="auto"/>
          <w:sz w:val="24"/>
        </w:rPr>
      </w:pPr>
      <w:r>
        <w:rPr>
          <w:rFonts w:hint="eastAsia" w:ascii="宋体" w:hAnsi="宋体" w:cs="宋体"/>
          <w:b/>
          <w:color w:val="auto"/>
          <w:kern w:val="0"/>
          <w:sz w:val="24"/>
        </w:rPr>
        <w:t>▲</w:t>
      </w:r>
      <w:r>
        <w:rPr>
          <w:rFonts w:hint="eastAsia"/>
          <w:color w:val="auto"/>
          <w:sz w:val="24"/>
        </w:rPr>
        <w:t>1.4射频的频率：40.68MHZ</w:t>
      </w:r>
    </w:p>
    <w:p>
      <w:pPr>
        <w:rPr>
          <w:color w:val="auto"/>
          <w:sz w:val="24"/>
        </w:rPr>
      </w:pPr>
      <w:r>
        <w:rPr>
          <w:rFonts w:hint="eastAsia"/>
          <w:color w:val="auto"/>
          <w:sz w:val="24"/>
        </w:rPr>
        <w:t>1.5射频激发调制频率：10KHz</w:t>
      </w:r>
    </w:p>
    <w:p>
      <w:pPr>
        <w:rPr>
          <w:color w:val="auto"/>
          <w:sz w:val="24"/>
        </w:rPr>
      </w:pPr>
      <w:r>
        <w:rPr>
          <w:rFonts w:hint="eastAsia"/>
          <w:color w:val="auto"/>
          <w:sz w:val="24"/>
        </w:rPr>
        <w:t>1.6射频激发使用时不需另接回流电极</w:t>
      </w:r>
    </w:p>
    <w:p>
      <w:pPr>
        <w:rPr>
          <w:color w:val="auto"/>
          <w:sz w:val="24"/>
        </w:rPr>
      </w:pPr>
      <w:r>
        <w:rPr>
          <w:rFonts w:hint="eastAsia"/>
          <w:color w:val="auto"/>
          <w:sz w:val="24"/>
        </w:rPr>
        <w:t>1.7激发采用脚踏开关控制</w:t>
      </w:r>
    </w:p>
    <w:p>
      <w:pPr>
        <w:rPr>
          <w:color w:val="auto"/>
          <w:sz w:val="24"/>
        </w:rPr>
      </w:pPr>
      <w:r>
        <w:rPr>
          <w:rFonts w:hint="eastAsia"/>
          <w:color w:val="auto"/>
          <w:sz w:val="24"/>
        </w:rPr>
        <w:t>1.8电源：220-230 VAC ±10%, 5A, 50/60 Hz</w:t>
      </w:r>
    </w:p>
    <w:p>
      <w:pPr>
        <w:rPr>
          <w:color w:val="auto"/>
          <w:sz w:val="24"/>
        </w:rPr>
      </w:pPr>
      <w:r>
        <w:rPr>
          <w:rFonts w:hint="eastAsia"/>
          <w:color w:val="auto"/>
          <w:sz w:val="24"/>
        </w:rPr>
        <w:t>1.9无创射频具有多种技术保障，同步冷却，保证治疗的舒适性和安全性</w:t>
      </w:r>
    </w:p>
    <w:p>
      <w:pPr>
        <w:rPr>
          <w:color w:val="auto"/>
          <w:sz w:val="24"/>
        </w:rPr>
      </w:pPr>
      <w:r>
        <w:rPr>
          <w:rFonts w:hint="eastAsia"/>
          <w:color w:val="auto"/>
          <w:sz w:val="24"/>
        </w:rPr>
        <w:t>1.10冷却方式：接触式全程冷却</w:t>
      </w:r>
    </w:p>
    <w:p>
      <w:pPr>
        <w:rPr>
          <w:color w:val="auto"/>
          <w:sz w:val="24"/>
        </w:rPr>
      </w:pPr>
      <w:r>
        <w:rPr>
          <w:rFonts w:hint="eastAsia"/>
          <w:color w:val="auto"/>
          <w:sz w:val="24"/>
        </w:rPr>
        <w:t>1.11 能量控制方式：PWM调节方式</w:t>
      </w:r>
    </w:p>
    <w:p>
      <w:pPr>
        <w:rPr>
          <w:color w:val="auto"/>
          <w:sz w:val="24"/>
        </w:rPr>
      </w:pPr>
      <w:r>
        <w:rPr>
          <w:rFonts w:hint="eastAsia"/>
          <w:color w:val="auto"/>
          <w:sz w:val="24"/>
        </w:rPr>
        <w:t>1.12 脉冲上升下降时间﹤5μ 秒</w:t>
      </w:r>
    </w:p>
    <w:p>
      <w:pPr>
        <w:rPr>
          <w:color w:val="auto"/>
          <w:sz w:val="24"/>
        </w:rPr>
      </w:pPr>
      <w:r>
        <w:rPr>
          <w:rFonts w:hint="eastAsia"/>
          <w:color w:val="auto"/>
          <w:sz w:val="24"/>
        </w:rPr>
        <w:t>1.13 射频发射器类型：RFA400</w:t>
      </w:r>
    </w:p>
    <w:p>
      <w:pPr>
        <w:rPr>
          <w:color w:val="auto"/>
          <w:sz w:val="24"/>
        </w:rPr>
      </w:pPr>
      <w:r>
        <w:rPr>
          <w:rFonts w:hint="eastAsia"/>
          <w:color w:val="auto"/>
          <w:sz w:val="24"/>
        </w:rPr>
        <w:t>2、具有面部滑动治疗手具：1个</w:t>
      </w:r>
    </w:p>
    <w:p>
      <w:pPr>
        <w:rPr>
          <w:color w:val="auto"/>
          <w:sz w:val="24"/>
        </w:rPr>
      </w:pPr>
      <w:r>
        <w:rPr>
          <w:rFonts w:hint="eastAsia" w:ascii="宋体" w:hAnsi="宋体" w:cs="宋体"/>
          <w:b/>
          <w:color w:val="auto"/>
          <w:kern w:val="0"/>
          <w:sz w:val="24"/>
        </w:rPr>
        <w:t>▲</w:t>
      </w:r>
      <w:r>
        <w:rPr>
          <w:rFonts w:hint="eastAsia"/>
          <w:color w:val="auto"/>
          <w:sz w:val="24"/>
        </w:rPr>
        <w:t>2.1最大射频的功率： 300W</w:t>
      </w:r>
    </w:p>
    <w:p>
      <w:pPr>
        <w:rPr>
          <w:color w:val="auto"/>
          <w:sz w:val="24"/>
        </w:rPr>
      </w:pPr>
      <w:r>
        <w:rPr>
          <w:rFonts w:hint="eastAsia"/>
          <w:color w:val="auto"/>
          <w:sz w:val="24"/>
        </w:rPr>
        <w:t>2.2加热时间调节：3档可调</w:t>
      </w:r>
    </w:p>
    <w:p>
      <w:pPr>
        <w:rPr>
          <w:color w:val="auto"/>
          <w:sz w:val="24"/>
        </w:rPr>
      </w:pPr>
      <w:r>
        <w:rPr>
          <w:rFonts w:hint="eastAsia" w:ascii="宋体" w:hAnsi="宋体" w:cs="宋体"/>
          <w:b/>
          <w:color w:val="auto"/>
          <w:kern w:val="0"/>
          <w:sz w:val="24"/>
        </w:rPr>
        <w:t>▲</w:t>
      </w:r>
      <w:r>
        <w:rPr>
          <w:rFonts w:hint="eastAsia"/>
          <w:color w:val="auto"/>
          <w:sz w:val="24"/>
        </w:rPr>
        <w:t>2.3热作用深度：4档可调</w:t>
      </w:r>
    </w:p>
    <w:p>
      <w:pPr>
        <w:rPr>
          <w:color w:val="auto"/>
          <w:sz w:val="24"/>
        </w:rPr>
      </w:pPr>
      <w:r>
        <w:rPr>
          <w:rFonts w:hint="eastAsia"/>
          <w:color w:val="auto"/>
          <w:sz w:val="24"/>
        </w:rPr>
        <w:t>2.4 手具自带红外测温仪</w:t>
      </w:r>
    </w:p>
    <w:p>
      <w:pPr>
        <w:rPr>
          <w:color w:val="auto"/>
          <w:sz w:val="24"/>
        </w:rPr>
      </w:pPr>
      <w:r>
        <w:rPr>
          <w:rFonts w:hint="eastAsia"/>
          <w:color w:val="auto"/>
          <w:sz w:val="24"/>
        </w:rPr>
        <w:t>2.5手具可以重复消毒使用，无需耗材</w:t>
      </w:r>
    </w:p>
    <w:p>
      <w:pPr>
        <w:rPr>
          <w:color w:val="auto"/>
          <w:sz w:val="24"/>
        </w:rPr>
      </w:pPr>
      <w:r>
        <w:rPr>
          <w:rFonts w:hint="eastAsia"/>
          <w:color w:val="auto"/>
          <w:sz w:val="24"/>
        </w:rPr>
        <w:t>2.6手具工作时间设置0-60秒之间调节</w:t>
      </w:r>
    </w:p>
    <w:p>
      <w:pPr>
        <w:rPr>
          <w:color w:val="auto"/>
          <w:sz w:val="24"/>
        </w:rPr>
      </w:pPr>
      <w:r>
        <w:rPr>
          <w:rFonts w:hint="eastAsia"/>
          <w:color w:val="auto"/>
          <w:sz w:val="24"/>
        </w:rPr>
        <w:t>2.7 时间设置增量为1秒</w:t>
      </w:r>
    </w:p>
    <w:p>
      <w:pPr>
        <w:rPr>
          <w:color w:val="auto"/>
          <w:sz w:val="24"/>
        </w:rPr>
      </w:pPr>
      <w:r>
        <w:rPr>
          <w:rFonts w:hint="eastAsia"/>
          <w:color w:val="auto"/>
          <w:sz w:val="24"/>
        </w:rPr>
        <w:t>2.8 脚踏或者手柄开关控制射频发射</w:t>
      </w:r>
    </w:p>
    <w:p>
      <w:pPr>
        <w:rPr>
          <w:color w:val="auto"/>
          <w:sz w:val="24"/>
        </w:rPr>
      </w:pPr>
      <w:r>
        <w:rPr>
          <w:rFonts w:hint="eastAsia"/>
          <w:color w:val="auto"/>
          <w:sz w:val="24"/>
        </w:rPr>
        <w:t>3、具有面部定点治疗手具：1个</w:t>
      </w:r>
    </w:p>
    <w:p>
      <w:pPr>
        <w:rPr>
          <w:color w:val="auto"/>
          <w:sz w:val="24"/>
        </w:rPr>
      </w:pPr>
      <w:r>
        <w:rPr>
          <w:rFonts w:hint="eastAsia"/>
          <w:color w:val="auto"/>
          <w:sz w:val="24"/>
        </w:rPr>
        <w:t>3.1最大射频的功率：300W</w:t>
      </w:r>
    </w:p>
    <w:p>
      <w:pPr>
        <w:rPr>
          <w:color w:val="auto"/>
          <w:sz w:val="24"/>
        </w:rPr>
      </w:pPr>
      <w:r>
        <w:rPr>
          <w:rFonts w:hint="eastAsia"/>
          <w:color w:val="auto"/>
          <w:sz w:val="24"/>
        </w:rPr>
        <w:t>3.2加热时间调节：1~5秒可调</w:t>
      </w:r>
    </w:p>
    <w:p>
      <w:pPr>
        <w:rPr>
          <w:color w:val="auto"/>
          <w:sz w:val="24"/>
        </w:rPr>
      </w:pPr>
      <w:r>
        <w:rPr>
          <w:rFonts w:hint="eastAsia"/>
          <w:color w:val="auto"/>
          <w:sz w:val="24"/>
        </w:rPr>
        <w:t>3.3冷却时间调节：1~5秒可调</w:t>
      </w:r>
    </w:p>
    <w:p>
      <w:pPr>
        <w:rPr>
          <w:color w:val="auto"/>
          <w:sz w:val="24"/>
        </w:rPr>
      </w:pPr>
      <w:r>
        <w:rPr>
          <w:rFonts w:hint="eastAsia"/>
          <w:color w:val="auto"/>
          <w:sz w:val="24"/>
        </w:rPr>
        <w:t>3.4热作用深度：4档可调</w:t>
      </w:r>
    </w:p>
    <w:p>
      <w:pPr>
        <w:rPr>
          <w:color w:val="auto"/>
          <w:sz w:val="24"/>
        </w:rPr>
      </w:pPr>
      <w:r>
        <w:rPr>
          <w:rFonts w:hint="eastAsia" w:ascii="宋体" w:hAnsi="宋体" w:cs="宋体"/>
          <w:b/>
          <w:color w:val="auto"/>
          <w:kern w:val="0"/>
          <w:sz w:val="24"/>
        </w:rPr>
        <w:t>▲</w:t>
      </w:r>
      <w:r>
        <w:rPr>
          <w:rFonts w:hint="eastAsia"/>
          <w:color w:val="auto"/>
          <w:sz w:val="24"/>
        </w:rPr>
        <w:t>3.5负压调节：2档可调</w:t>
      </w:r>
    </w:p>
    <w:p>
      <w:pPr>
        <w:rPr>
          <w:color w:val="auto"/>
          <w:sz w:val="24"/>
        </w:rPr>
      </w:pPr>
      <w:r>
        <w:rPr>
          <w:rFonts w:hint="eastAsia"/>
          <w:color w:val="auto"/>
          <w:sz w:val="24"/>
        </w:rPr>
        <w:t>3.6光斑：直径2.5cm</w:t>
      </w:r>
    </w:p>
    <w:p>
      <w:pPr>
        <w:rPr>
          <w:color w:val="auto"/>
          <w:sz w:val="24"/>
        </w:rPr>
      </w:pPr>
      <w:r>
        <w:rPr>
          <w:rFonts w:hint="eastAsia"/>
          <w:color w:val="auto"/>
          <w:sz w:val="24"/>
        </w:rPr>
        <w:t>3.7手具可以重复消毒使用，无需耗材</w:t>
      </w:r>
    </w:p>
    <w:p>
      <w:pPr>
        <w:rPr>
          <w:color w:val="auto"/>
          <w:sz w:val="24"/>
        </w:rPr>
      </w:pPr>
      <w:r>
        <w:rPr>
          <w:rFonts w:hint="eastAsia"/>
          <w:color w:val="auto"/>
          <w:sz w:val="24"/>
        </w:rPr>
        <w:t>3.8 脚踏控制射频发射</w:t>
      </w:r>
    </w:p>
    <w:p>
      <w:pPr>
        <w:rPr>
          <w:color w:val="auto"/>
          <w:sz w:val="24"/>
        </w:rPr>
      </w:pPr>
      <w:r>
        <w:rPr>
          <w:rFonts w:hint="eastAsia"/>
          <w:color w:val="auto"/>
          <w:sz w:val="24"/>
        </w:rPr>
        <w:t>4、本设备日常工作无需消耗品</w:t>
      </w:r>
    </w:p>
    <w:p>
      <w:pPr>
        <w:rPr>
          <w:color w:val="auto"/>
          <w:sz w:val="24"/>
        </w:rPr>
      </w:pPr>
      <w:r>
        <w:rPr>
          <w:rFonts w:hint="eastAsia"/>
          <w:color w:val="auto"/>
          <w:sz w:val="24"/>
        </w:rPr>
        <w:t>5、手具切换不需要关机</w:t>
      </w:r>
    </w:p>
    <w:p>
      <w:pPr>
        <w:rPr>
          <w:rFonts w:ascii="宋体" w:hAnsi="宋体"/>
          <w:b/>
          <w:bCs/>
          <w:color w:val="auto"/>
          <w:kern w:val="44"/>
          <w:sz w:val="32"/>
          <w:szCs w:val="32"/>
        </w:rPr>
      </w:pPr>
      <w:r>
        <w:rPr>
          <w:rFonts w:hint="eastAsia" w:ascii="宋体" w:hAnsi="宋体"/>
          <w:b/>
          <w:bCs/>
          <w:color w:val="auto"/>
          <w:kern w:val="44"/>
          <w:sz w:val="32"/>
          <w:szCs w:val="32"/>
        </w:rPr>
        <w:t>商务要求：</w:t>
      </w:r>
    </w:p>
    <w:p>
      <w:pPr>
        <w:rPr>
          <w:rFonts w:asciiTheme="minorEastAsia" w:hAnsiTheme="minorEastAsia" w:eastAsiaTheme="minorEastAsia" w:cstheme="minorEastAsia"/>
          <w:color w:val="auto"/>
          <w:sz w:val="24"/>
        </w:rPr>
      </w:pPr>
      <w:r>
        <w:rPr>
          <w:rFonts w:hint="eastAsia" w:asciiTheme="minorEastAsia" w:hAnsiTheme="minorEastAsia" w:eastAsiaTheme="minorEastAsia" w:cstheme="minorEastAsia"/>
          <w:color w:val="auto"/>
          <w:sz w:val="24"/>
        </w:rPr>
        <w:t>1、付款方式：货到安装验收合格后甲方支付90%货款，安装验收合格1年后无质量及其他问题，甲方再支付10%货款。</w:t>
      </w:r>
    </w:p>
    <w:p>
      <w:pPr>
        <w:rPr>
          <w:rFonts w:asciiTheme="minorEastAsia" w:hAnsiTheme="minorEastAsia" w:eastAsiaTheme="minorEastAsia" w:cstheme="minorEastAsia"/>
          <w:color w:val="auto"/>
          <w:sz w:val="24"/>
        </w:rPr>
      </w:pPr>
    </w:p>
    <w:p>
      <w:pPr>
        <w:pStyle w:val="501"/>
        <w:numPr>
          <w:ilvl w:val="0"/>
          <w:numId w:val="7"/>
        </w:numPr>
        <w:ind w:firstLineChars="0"/>
        <w:rPr>
          <w:rFonts w:asciiTheme="minorEastAsia" w:hAnsiTheme="minorEastAsia" w:eastAsiaTheme="minorEastAsia" w:cstheme="minorEastAsia"/>
          <w:color w:val="auto"/>
          <w:sz w:val="24"/>
        </w:rPr>
      </w:pPr>
      <w:r>
        <w:rPr>
          <w:rFonts w:hint="eastAsia" w:asciiTheme="minorEastAsia" w:hAnsiTheme="minorEastAsia" w:eastAsiaTheme="minorEastAsia" w:cstheme="minorEastAsia"/>
          <w:color w:val="auto"/>
          <w:sz w:val="24"/>
        </w:rPr>
        <w:t>交货期：合同签订后6</w:t>
      </w:r>
      <w:r>
        <w:rPr>
          <w:rFonts w:asciiTheme="minorEastAsia" w:hAnsiTheme="minorEastAsia" w:eastAsiaTheme="minorEastAsia" w:cstheme="minorEastAsia"/>
          <w:color w:val="auto"/>
          <w:sz w:val="24"/>
        </w:rPr>
        <w:t>0</w:t>
      </w:r>
      <w:r>
        <w:rPr>
          <w:rFonts w:hint="eastAsia" w:asciiTheme="minorEastAsia" w:hAnsiTheme="minorEastAsia" w:eastAsiaTheme="minorEastAsia" w:cstheme="minorEastAsia"/>
          <w:color w:val="auto"/>
          <w:sz w:val="24"/>
        </w:rPr>
        <w:t>天</w:t>
      </w:r>
    </w:p>
    <w:p>
      <w:pPr>
        <w:pStyle w:val="501"/>
        <w:ind w:left="360" w:firstLine="0" w:firstLineChars="0"/>
        <w:jc w:val="left"/>
        <w:rPr>
          <w:rFonts w:asciiTheme="minorEastAsia" w:hAnsiTheme="minorEastAsia" w:eastAsiaTheme="minorEastAsia" w:cstheme="minorEastAsia"/>
          <w:color w:val="auto"/>
          <w:sz w:val="24"/>
        </w:rPr>
      </w:pPr>
    </w:p>
    <w:p>
      <w:pPr>
        <w:jc w:val="left"/>
        <w:rPr>
          <w:rFonts w:asciiTheme="minorEastAsia" w:hAnsiTheme="minorEastAsia" w:eastAsiaTheme="minorEastAsia" w:cstheme="minorEastAsia"/>
          <w:color w:val="auto"/>
          <w:sz w:val="24"/>
        </w:rPr>
      </w:pPr>
      <w:r>
        <w:rPr>
          <w:rFonts w:hint="eastAsia" w:asciiTheme="minorEastAsia" w:hAnsiTheme="minorEastAsia" w:eastAsiaTheme="minorEastAsia" w:cstheme="minorEastAsia"/>
          <w:color w:val="auto"/>
          <w:sz w:val="24"/>
        </w:rPr>
        <w:t>3、质保期：原厂质保≥</w:t>
      </w:r>
      <w:r>
        <w:rPr>
          <w:rFonts w:asciiTheme="minorEastAsia" w:hAnsiTheme="minorEastAsia" w:eastAsiaTheme="minorEastAsia" w:cstheme="minorEastAsia"/>
          <w:color w:val="auto"/>
          <w:sz w:val="24"/>
        </w:rPr>
        <w:t>3</w:t>
      </w:r>
      <w:r>
        <w:rPr>
          <w:rFonts w:hint="eastAsia" w:asciiTheme="minorEastAsia" w:hAnsiTheme="minorEastAsia" w:eastAsiaTheme="minorEastAsia" w:cstheme="minorEastAsia"/>
          <w:color w:val="auto"/>
          <w:sz w:val="24"/>
        </w:rPr>
        <w:t>年</w:t>
      </w:r>
    </w:p>
    <w:p>
      <w:pPr>
        <w:jc w:val="left"/>
        <w:rPr>
          <w:rFonts w:asciiTheme="minorEastAsia" w:hAnsiTheme="minorEastAsia" w:eastAsiaTheme="minorEastAsia" w:cstheme="minorEastAsia"/>
          <w:color w:val="auto"/>
          <w:sz w:val="24"/>
        </w:rPr>
      </w:pPr>
    </w:p>
    <w:p>
      <w:pPr>
        <w:pStyle w:val="512"/>
        <w:ind w:firstLine="0" w:firstLineChars="0"/>
        <w:jc w:val="left"/>
        <w:rPr>
          <w:rFonts w:ascii="宋体" w:hAnsi="宋体"/>
          <w:b/>
          <w:color w:val="auto"/>
          <w:sz w:val="24"/>
          <w:szCs w:val="24"/>
          <w:u w:val="single"/>
        </w:rPr>
      </w:pPr>
      <w:r>
        <w:rPr>
          <w:rFonts w:hint="eastAsia" w:asciiTheme="minorEastAsia" w:hAnsiTheme="minorEastAsia" w:eastAsiaTheme="minorEastAsia" w:cstheme="minorEastAsia"/>
          <w:color w:val="auto"/>
          <w:sz w:val="24"/>
        </w:rPr>
        <w:t>4、</w:t>
      </w:r>
      <w:r>
        <w:rPr>
          <w:rFonts w:hint="eastAsia" w:ascii="宋体" w:hAnsi="宋体"/>
          <w:color w:val="auto"/>
          <w:sz w:val="24"/>
        </w:rPr>
        <w:t>★</w:t>
      </w:r>
      <w:r>
        <w:rPr>
          <w:rFonts w:ascii="宋体" w:hAnsi="宋体"/>
          <w:b/>
          <w:color w:val="auto"/>
          <w:sz w:val="24"/>
          <w:szCs w:val="24"/>
          <w:u w:val="single"/>
        </w:rPr>
        <w:t>投标人</w:t>
      </w:r>
      <w:r>
        <w:rPr>
          <w:rFonts w:hint="eastAsia" w:ascii="宋体" w:hAnsi="宋体"/>
          <w:b/>
          <w:color w:val="auto"/>
          <w:sz w:val="24"/>
          <w:szCs w:val="24"/>
          <w:u w:val="single"/>
        </w:rPr>
        <w:t>投标时须提供服务承诺，（格式自拟）：</w:t>
      </w:r>
    </w:p>
    <w:p>
      <w:pPr>
        <w:pStyle w:val="512"/>
        <w:ind w:firstLine="0" w:firstLineChars="0"/>
        <w:jc w:val="left"/>
        <w:rPr>
          <w:rFonts w:ascii="宋体" w:hAnsi="宋体"/>
          <w:color w:val="auto"/>
          <w:sz w:val="24"/>
          <w:szCs w:val="24"/>
        </w:rPr>
      </w:pPr>
      <w:r>
        <w:rPr>
          <w:rFonts w:hint="eastAsia" w:ascii="宋体" w:hAnsi="宋体"/>
          <w:color w:val="auto"/>
          <w:sz w:val="24"/>
          <w:szCs w:val="24"/>
        </w:rPr>
        <w:t>（1）投标系统、投标产品能免费与医院集成平台对接。</w:t>
      </w:r>
    </w:p>
    <w:p>
      <w:pPr>
        <w:pStyle w:val="512"/>
        <w:ind w:firstLine="0" w:firstLineChars="0"/>
        <w:jc w:val="left"/>
        <w:rPr>
          <w:rFonts w:ascii="宋体" w:hAnsi="宋体"/>
          <w:color w:val="auto"/>
          <w:sz w:val="24"/>
          <w:szCs w:val="24"/>
        </w:rPr>
      </w:pPr>
      <w:r>
        <w:rPr>
          <w:rFonts w:hint="eastAsia" w:ascii="宋体" w:hAnsi="宋体"/>
          <w:color w:val="auto"/>
          <w:sz w:val="24"/>
          <w:szCs w:val="24"/>
        </w:rPr>
        <w:t>（2）如果接入第三方系统产生费用，该费用由中标人承担。</w:t>
      </w:r>
    </w:p>
    <w:p>
      <w:pPr>
        <w:jc w:val="left"/>
        <w:rPr>
          <w:rFonts w:ascii="宋体" w:hAnsi="宋体"/>
          <w:color w:val="auto"/>
          <w:sz w:val="24"/>
        </w:rPr>
      </w:pPr>
      <w:r>
        <w:rPr>
          <w:rFonts w:hint="eastAsia" w:ascii="宋体" w:hAnsi="宋体"/>
          <w:color w:val="auto"/>
          <w:sz w:val="24"/>
        </w:rPr>
        <w:t>（3）提供维修密码，维修软件</w:t>
      </w:r>
    </w:p>
    <w:p>
      <w:pPr>
        <w:rPr>
          <w:color w:val="auto"/>
        </w:rPr>
      </w:pPr>
    </w:p>
    <w:p>
      <w:pPr>
        <w:rPr>
          <w:color w:val="auto"/>
        </w:rPr>
      </w:pPr>
    </w:p>
    <w:p>
      <w:pPr>
        <w:rPr>
          <w:color w:val="auto"/>
        </w:rPr>
      </w:pPr>
    </w:p>
    <w:p>
      <w:pPr>
        <w:rPr>
          <w:color w:val="auto"/>
        </w:rPr>
      </w:pPr>
    </w:p>
    <w:p>
      <w:pPr>
        <w:rPr>
          <w:color w:val="auto"/>
        </w:rPr>
      </w:pPr>
    </w:p>
    <w:p>
      <w:pPr>
        <w:rPr>
          <w:color w:val="auto"/>
        </w:rPr>
      </w:pPr>
    </w:p>
    <w:p>
      <w:pPr>
        <w:rPr>
          <w:color w:val="auto"/>
        </w:rPr>
      </w:pPr>
    </w:p>
    <w:p>
      <w:pPr>
        <w:rPr>
          <w:color w:val="auto"/>
        </w:rPr>
      </w:pPr>
    </w:p>
    <w:p>
      <w:pPr>
        <w:rPr>
          <w:color w:val="auto"/>
        </w:rPr>
      </w:pPr>
    </w:p>
    <w:p>
      <w:pPr>
        <w:rPr>
          <w:color w:val="auto"/>
        </w:rPr>
      </w:pPr>
    </w:p>
    <w:p>
      <w:pPr>
        <w:rPr>
          <w:color w:val="auto"/>
        </w:rPr>
      </w:pPr>
    </w:p>
    <w:p>
      <w:pPr>
        <w:rPr>
          <w:color w:val="auto"/>
        </w:rPr>
      </w:pPr>
    </w:p>
    <w:p>
      <w:pPr>
        <w:rPr>
          <w:color w:val="auto"/>
        </w:rPr>
      </w:pPr>
    </w:p>
    <w:p>
      <w:pPr>
        <w:rPr>
          <w:color w:val="auto"/>
        </w:rPr>
      </w:pPr>
    </w:p>
    <w:p>
      <w:pPr>
        <w:rPr>
          <w:color w:val="auto"/>
        </w:rPr>
      </w:pPr>
    </w:p>
    <w:p>
      <w:pPr>
        <w:rPr>
          <w:color w:val="auto"/>
        </w:rPr>
      </w:pPr>
    </w:p>
    <w:p>
      <w:pPr>
        <w:rPr>
          <w:color w:val="auto"/>
        </w:rPr>
      </w:pPr>
    </w:p>
    <w:p>
      <w:pPr>
        <w:rPr>
          <w:color w:val="auto"/>
        </w:rPr>
      </w:pPr>
    </w:p>
    <w:p>
      <w:pPr>
        <w:rPr>
          <w:color w:val="auto"/>
        </w:rPr>
      </w:pPr>
    </w:p>
    <w:p>
      <w:pPr>
        <w:rPr>
          <w:color w:val="auto"/>
        </w:rPr>
      </w:pPr>
    </w:p>
    <w:p>
      <w:pPr>
        <w:rPr>
          <w:color w:val="auto"/>
        </w:rPr>
      </w:pPr>
    </w:p>
    <w:p>
      <w:pPr>
        <w:rPr>
          <w:color w:val="auto"/>
        </w:rPr>
      </w:pPr>
    </w:p>
    <w:p>
      <w:pPr>
        <w:rPr>
          <w:color w:val="auto"/>
        </w:rPr>
      </w:pPr>
    </w:p>
    <w:p>
      <w:pPr>
        <w:rPr>
          <w:color w:val="auto"/>
        </w:rPr>
      </w:pPr>
    </w:p>
    <w:p>
      <w:pPr>
        <w:rPr>
          <w:color w:val="auto"/>
        </w:rPr>
      </w:pPr>
    </w:p>
    <w:p>
      <w:pPr>
        <w:rPr>
          <w:color w:val="auto"/>
        </w:rPr>
      </w:pPr>
    </w:p>
    <w:p>
      <w:pPr>
        <w:rPr>
          <w:color w:val="auto"/>
        </w:rPr>
      </w:pPr>
    </w:p>
    <w:p>
      <w:pPr>
        <w:rPr>
          <w:color w:val="auto"/>
        </w:rPr>
      </w:pPr>
    </w:p>
    <w:bookmarkEnd w:id="21"/>
    <w:bookmarkEnd w:id="22"/>
    <w:p>
      <w:pPr>
        <w:rPr>
          <w:color w:val="auto"/>
        </w:rPr>
      </w:pPr>
    </w:p>
    <w:p>
      <w:pPr>
        <w:pStyle w:val="5"/>
        <w:spacing w:before="0" w:after="0" w:line="240" w:lineRule="auto"/>
        <w:jc w:val="center"/>
        <w:rPr>
          <w:rFonts w:ascii="黑体" w:eastAsia="黑体"/>
          <w:b w:val="0"/>
          <w:color w:val="auto"/>
          <w:kern w:val="2"/>
          <w:sz w:val="44"/>
        </w:rPr>
      </w:pPr>
      <w:r>
        <w:rPr>
          <w:rFonts w:hint="eastAsia" w:ascii="黑体" w:eastAsia="黑体"/>
          <w:b w:val="0"/>
          <w:color w:val="auto"/>
          <w:kern w:val="2"/>
          <w:sz w:val="44"/>
        </w:rPr>
        <w:t>第五章   投标文件格式</w:t>
      </w:r>
    </w:p>
    <w:p>
      <w:pPr>
        <w:rPr>
          <w:rFonts w:eastAsia="黑体"/>
          <w:b/>
          <w:color w:val="auto"/>
          <w:sz w:val="32"/>
        </w:rPr>
      </w:pPr>
    </w:p>
    <w:p>
      <w:pPr>
        <w:rPr>
          <w:rFonts w:eastAsia="黑体"/>
          <w:b/>
          <w:color w:val="auto"/>
          <w:sz w:val="32"/>
        </w:rPr>
      </w:pPr>
      <w:r>
        <w:rPr>
          <w:rFonts w:hint="eastAsia" w:eastAsia="黑体"/>
          <w:b/>
          <w:color w:val="auto"/>
          <w:sz w:val="32"/>
        </w:rPr>
        <w:t>一、投标格式</w:t>
      </w:r>
    </w:p>
    <w:p>
      <w:pPr>
        <w:rPr>
          <w:rFonts w:eastAsia="黑体"/>
          <w:b/>
          <w:color w:val="auto"/>
          <w:sz w:val="32"/>
        </w:rPr>
      </w:pPr>
    </w:p>
    <w:p>
      <w:pPr>
        <w:rPr>
          <w:rFonts w:eastAsia="黑体"/>
          <w:b/>
          <w:color w:val="auto"/>
          <w:sz w:val="32"/>
        </w:rPr>
      </w:pPr>
    </w:p>
    <w:p>
      <w:pPr>
        <w:rPr>
          <w:rFonts w:eastAsia="黑体"/>
          <w:b/>
          <w:color w:val="auto"/>
          <w:sz w:val="32"/>
        </w:rPr>
      </w:pPr>
      <w:r>
        <w:rPr>
          <w:rFonts w:hint="eastAsia" w:eastAsia="黑体"/>
          <w:b/>
          <w:color w:val="auto"/>
          <w:sz w:val="32"/>
        </w:rPr>
        <w:t>二</w:t>
      </w:r>
      <w:r>
        <w:rPr>
          <w:rFonts w:eastAsia="黑体"/>
          <w:b/>
          <w:color w:val="auto"/>
          <w:sz w:val="32"/>
        </w:rPr>
        <w:t>、资格证明文件</w:t>
      </w:r>
    </w:p>
    <w:p>
      <w:pPr>
        <w:rPr>
          <w:rFonts w:ascii="宋体"/>
          <w:color w:val="auto"/>
          <w:sz w:val="24"/>
        </w:rPr>
      </w:pPr>
      <w:r>
        <w:rPr>
          <w:rFonts w:ascii="宋体"/>
          <w:color w:val="auto"/>
          <w:sz w:val="24"/>
        </w:rPr>
        <w:br w:type="page"/>
      </w:r>
    </w:p>
    <w:p>
      <w:pPr>
        <w:jc w:val="center"/>
        <w:rPr>
          <w:rFonts w:ascii="宋体" w:hAnsi="宋体"/>
          <w:b/>
          <w:color w:val="auto"/>
          <w:sz w:val="24"/>
        </w:rPr>
      </w:pPr>
      <w:r>
        <w:rPr>
          <w:rFonts w:hint="eastAsia" w:ascii="宋体" w:hAnsi="宋体"/>
          <w:b/>
          <w:color w:val="auto"/>
          <w:sz w:val="24"/>
        </w:rPr>
        <w:t>评分索引表</w:t>
      </w:r>
    </w:p>
    <w:p>
      <w:pPr>
        <w:jc w:val="left"/>
        <w:rPr>
          <w:rFonts w:ascii="宋体" w:hAnsi="宋体"/>
          <w:b/>
          <w:color w:val="auto"/>
          <w:szCs w:val="21"/>
        </w:rPr>
      </w:pPr>
      <w:r>
        <w:rPr>
          <w:rFonts w:hint="eastAsia" w:ascii="宋体" w:hAnsi="宋体"/>
          <w:color w:val="auto"/>
          <w:szCs w:val="21"/>
        </w:rPr>
        <w:t>投标人全称（加盖公章）：</w:t>
      </w:r>
    </w:p>
    <w:tbl>
      <w:tblPr>
        <w:tblStyle w:val="47"/>
        <w:tblW w:w="8648" w:type="dxa"/>
        <w:tblInd w:w="10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4678"/>
        <w:gridCol w:w="1985"/>
        <w:gridCol w:w="198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0" w:hRule="atLeast"/>
        </w:trPr>
        <w:tc>
          <w:tcPr>
            <w:tcW w:w="4678" w:type="dxa"/>
            <w:vAlign w:val="center"/>
          </w:tcPr>
          <w:p>
            <w:pPr>
              <w:widowControl/>
              <w:shd w:val="clear" w:color="auto" w:fill="FFFFFF"/>
              <w:ind w:left="420"/>
              <w:contextualSpacing/>
              <w:jc w:val="center"/>
              <w:rPr>
                <w:rFonts w:ascii="宋体" w:hAnsi="宋体" w:cstheme="minorBidi"/>
                <w:b/>
                <w:bCs/>
                <w:color w:val="auto"/>
                <w:szCs w:val="21"/>
                <w:lang w:bidi="en-US"/>
              </w:rPr>
            </w:pPr>
            <w:r>
              <w:rPr>
                <w:rFonts w:hint="eastAsia" w:ascii="宋体" w:hAnsi="宋体" w:cstheme="minorBidi"/>
                <w:b/>
                <w:color w:val="auto"/>
                <w:szCs w:val="21"/>
                <w:lang w:bidi="en-US"/>
              </w:rPr>
              <w:t>详细评分办法中的各个打分项目</w:t>
            </w:r>
          </w:p>
        </w:tc>
        <w:tc>
          <w:tcPr>
            <w:tcW w:w="1985" w:type="dxa"/>
            <w:vAlign w:val="center"/>
          </w:tcPr>
          <w:p>
            <w:pPr>
              <w:jc w:val="center"/>
              <w:rPr>
                <w:rFonts w:ascii="宋体" w:hAnsi="宋体"/>
                <w:b/>
                <w:color w:val="auto"/>
                <w:szCs w:val="21"/>
              </w:rPr>
            </w:pPr>
            <w:r>
              <w:rPr>
                <w:rFonts w:hint="eastAsia" w:ascii="宋体" w:hAnsi="宋体"/>
                <w:b/>
                <w:color w:val="auto"/>
                <w:kern w:val="0"/>
                <w:szCs w:val="21"/>
                <w:lang w:bidi="en-US"/>
              </w:rPr>
              <w:t>在投标文件中的页码位置</w:t>
            </w:r>
          </w:p>
        </w:tc>
        <w:tc>
          <w:tcPr>
            <w:tcW w:w="1985" w:type="dxa"/>
            <w:vAlign w:val="center"/>
          </w:tcPr>
          <w:p>
            <w:pPr>
              <w:jc w:val="center"/>
              <w:rPr>
                <w:rFonts w:ascii="宋体" w:hAnsi="宋体"/>
                <w:b/>
                <w:color w:val="auto"/>
                <w:kern w:val="0"/>
                <w:szCs w:val="21"/>
                <w:lang w:bidi="en-US"/>
              </w:rPr>
            </w:pPr>
            <w:r>
              <w:rPr>
                <w:rFonts w:hint="eastAsia" w:ascii="宋体" w:hAnsi="宋体"/>
                <w:b/>
                <w:color w:val="auto"/>
                <w:kern w:val="0"/>
                <w:szCs w:val="21"/>
                <w:lang w:bidi="en-US"/>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6" w:hRule="atLeast"/>
        </w:trPr>
        <w:tc>
          <w:tcPr>
            <w:tcW w:w="4678" w:type="dxa"/>
          </w:tcPr>
          <w:p>
            <w:pPr>
              <w:widowControl/>
              <w:shd w:val="clear" w:color="auto" w:fill="FFFFFF"/>
              <w:ind w:left="420"/>
              <w:contextualSpacing/>
              <w:rPr>
                <w:rFonts w:ascii="宋体" w:hAnsi="宋体" w:eastAsiaTheme="minorEastAsia" w:cstheme="minorBidi"/>
                <w:b/>
                <w:color w:val="auto"/>
                <w:sz w:val="24"/>
                <w:lang w:bidi="en-US"/>
              </w:rPr>
            </w:pPr>
          </w:p>
        </w:tc>
        <w:tc>
          <w:tcPr>
            <w:tcW w:w="1985" w:type="dxa"/>
          </w:tcPr>
          <w:p>
            <w:pPr>
              <w:rPr>
                <w:rFonts w:ascii="宋体" w:hAnsi="宋体"/>
                <w:b/>
                <w:color w:val="auto"/>
                <w:kern w:val="0"/>
                <w:sz w:val="24"/>
                <w:lang w:bidi="en-US"/>
              </w:rPr>
            </w:pPr>
          </w:p>
        </w:tc>
        <w:tc>
          <w:tcPr>
            <w:tcW w:w="1985" w:type="dxa"/>
          </w:tcPr>
          <w:p>
            <w:pPr>
              <w:rPr>
                <w:rFonts w:ascii="宋体" w:hAnsi="宋体"/>
                <w:b/>
                <w:color w:val="auto"/>
                <w:kern w:val="0"/>
                <w:sz w:val="24"/>
                <w:lang w:bidi="en-US"/>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6663" w:type="dxa"/>
            <w:gridSpan w:val="2"/>
          </w:tcPr>
          <w:p>
            <w:pPr>
              <w:widowControl/>
              <w:shd w:val="clear" w:color="auto" w:fill="FFFFFF"/>
              <w:ind w:left="420"/>
              <w:contextualSpacing/>
              <w:rPr>
                <w:rFonts w:ascii="宋体" w:hAnsi="宋体" w:eastAsiaTheme="minorEastAsia" w:cstheme="minorBidi"/>
                <w:color w:val="auto"/>
                <w:sz w:val="24"/>
                <w:lang w:bidi="en-US"/>
              </w:rPr>
            </w:pPr>
          </w:p>
        </w:tc>
        <w:tc>
          <w:tcPr>
            <w:tcW w:w="1985" w:type="dxa"/>
          </w:tcPr>
          <w:p>
            <w:pPr>
              <w:widowControl/>
              <w:shd w:val="clear" w:color="auto" w:fill="FFFFFF"/>
              <w:ind w:left="420"/>
              <w:contextualSpacing/>
              <w:rPr>
                <w:rFonts w:ascii="宋体" w:hAnsi="宋体" w:eastAsiaTheme="minorEastAsia" w:cstheme="minorBidi"/>
                <w:color w:val="auto"/>
                <w:sz w:val="24"/>
                <w:lang w:bidi="en-US"/>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0" w:hRule="atLeast"/>
        </w:trPr>
        <w:tc>
          <w:tcPr>
            <w:tcW w:w="4678" w:type="dxa"/>
          </w:tcPr>
          <w:p>
            <w:pPr>
              <w:widowControl/>
              <w:shd w:val="clear" w:color="auto" w:fill="FFFFFF"/>
              <w:ind w:left="420"/>
              <w:contextualSpacing/>
              <w:jc w:val="left"/>
              <w:rPr>
                <w:rFonts w:ascii="宋体" w:hAnsi="宋体" w:eastAsiaTheme="minorEastAsia" w:cstheme="minorBidi"/>
                <w:color w:val="auto"/>
                <w:sz w:val="24"/>
                <w:lang w:bidi="en-US"/>
              </w:rPr>
            </w:pPr>
          </w:p>
        </w:tc>
        <w:tc>
          <w:tcPr>
            <w:tcW w:w="1985" w:type="dxa"/>
          </w:tcPr>
          <w:p>
            <w:pPr>
              <w:rPr>
                <w:rFonts w:ascii="宋体" w:hAnsi="宋体"/>
                <w:color w:val="auto"/>
              </w:rPr>
            </w:pPr>
          </w:p>
        </w:tc>
        <w:tc>
          <w:tcPr>
            <w:tcW w:w="1985" w:type="dxa"/>
          </w:tcPr>
          <w:p>
            <w:pPr>
              <w:rPr>
                <w:rFonts w:ascii="宋体" w:hAnsi="宋体"/>
                <w:color w:val="auto"/>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0" w:hRule="atLeast"/>
        </w:trPr>
        <w:tc>
          <w:tcPr>
            <w:tcW w:w="4678" w:type="dxa"/>
          </w:tcPr>
          <w:p>
            <w:pPr>
              <w:widowControl/>
              <w:shd w:val="clear" w:color="auto" w:fill="FFFFFF"/>
              <w:ind w:left="420"/>
              <w:contextualSpacing/>
              <w:jc w:val="left"/>
              <w:rPr>
                <w:rFonts w:ascii="宋体" w:hAnsi="宋体" w:eastAsiaTheme="minorEastAsia" w:cstheme="minorBidi"/>
                <w:color w:val="auto"/>
                <w:sz w:val="24"/>
                <w:lang w:bidi="en-US"/>
              </w:rPr>
            </w:pPr>
          </w:p>
        </w:tc>
        <w:tc>
          <w:tcPr>
            <w:tcW w:w="1985" w:type="dxa"/>
          </w:tcPr>
          <w:p>
            <w:pPr>
              <w:rPr>
                <w:rFonts w:ascii="宋体" w:hAnsi="宋体"/>
                <w:color w:val="auto"/>
              </w:rPr>
            </w:pPr>
          </w:p>
        </w:tc>
        <w:tc>
          <w:tcPr>
            <w:tcW w:w="1985" w:type="dxa"/>
          </w:tcPr>
          <w:p>
            <w:pPr>
              <w:rPr>
                <w:rFonts w:ascii="宋体" w:hAnsi="宋体"/>
                <w:color w:val="auto"/>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0" w:hRule="atLeast"/>
        </w:trPr>
        <w:tc>
          <w:tcPr>
            <w:tcW w:w="4678" w:type="dxa"/>
          </w:tcPr>
          <w:p>
            <w:pPr>
              <w:widowControl/>
              <w:shd w:val="clear" w:color="auto" w:fill="FFFFFF"/>
              <w:ind w:left="420"/>
              <w:contextualSpacing/>
              <w:jc w:val="left"/>
              <w:rPr>
                <w:rFonts w:ascii="宋体" w:hAnsi="宋体" w:eastAsiaTheme="minorEastAsia" w:cstheme="minorBidi"/>
                <w:color w:val="auto"/>
                <w:sz w:val="24"/>
                <w:lang w:bidi="en-US"/>
              </w:rPr>
            </w:pPr>
          </w:p>
        </w:tc>
        <w:tc>
          <w:tcPr>
            <w:tcW w:w="1985" w:type="dxa"/>
          </w:tcPr>
          <w:p>
            <w:pPr>
              <w:rPr>
                <w:rFonts w:ascii="宋体" w:hAnsi="宋体"/>
                <w:color w:val="auto"/>
              </w:rPr>
            </w:pPr>
          </w:p>
        </w:tc>
        <w:tc>
          <w:tcPr>
            <w:tcW w:w="1985" w:type="dxa"/>
          </w:tcPr>
          <w:p>
            <w:pPr>
              <w:rPr>
                <w:rFonts w:ascii="宋体" w:hAnsi="宋体"/>
                <w:color w:val="auto"/>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0" w:hRule="atLeast"/>
        </w:trPr>
        <w:tc>
          <w:tcPr>
            <w:tcW w:w="4678" w:type="dxa"/>
          </w:tcPr>
          <w:p>
            <w:pPr>
              <w:widowControl/>
              <w:shd w:val="clear" w:color="auto" w:fill="FFFFFF"/>
              <w:ind w:left="420"/>
              <w:contextualSpacing/>
              <w:jc w:val="left"/>
              <w:rPr>
                <w:rFonts w:ascii="宋体" w:hAnsi="宋体" w:eastAsiaTheme="minorEastAsia" w:cstheme="minorBidi"/>
                <w:color w:val="auto"/>
                <w:sz w:val="24"/>
                <w:lang w:bidi="en-US"/>
              </w:rPr>
            </w:pPr>
          </w:p>
        </w:tc>
        <w:tc>
          <w:tcPr>
            <w:tcW w:w="1985" w:type="dxa"/>
          </w:tcPr>
          <w:p>
            <w:pPr>
              <w:rPr>
                <w:rFonts w:ascii="宋体" w:hAnsi="宋体"/>
                <w:color w:val="auto"/>
              </w:rPr>
            </w:pPr>
          </w:p>
        </w:tc>
        <w:tc>
          <w:tcPr>
            <w:tcW w:w="1985" w:type="dxa"/>
          </w:tcPr>
          <w:p>
            <w:pPr>
              <w:rPr>
                <w:rFonts w:ascii="宋体" w:hAnsi="宋体"/>
                <w:color w:val="auto"/>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0" w:hRule="atLeast"/>
        </w:trPr>
        <w:tc>
          <w:tcPr>
            <w:tcW w:w="4678" w:type="dxa"/>
          </w:tcPr>
          <w:p>
            <w:pPr>
              <w:widowControl/>
              <w:shd w:val="clear" w:color="auto" w:fill="FFFFFF"/>
              <w:ind w:left="420"/>
              <w:contextualSpacing/>
              <w:jc w:val="left"/>
              <w:rPr>
                <w:rFonts w:ascii="宋体" w:hAnsi="宋体" w:eastAsiaTheme="minorEastAsia" w:cstheme="minorBidi"/>
                <w:color w:val="auto"/>
                <w:sz w:val="24"/>
                <w:lang w:bidi="en-US"/>
              </w:rPr>
            </w:pPr>
          </w:p>
        </w:tc>
        <w:tc>
          <w:tcPr>
            <w:tcW w:w="1985" w:type="dxa"/>
          </w:tcPr>
          <w:p>
            <w:pPr>
              <w:rPr>
                <w:rFonts w:ascii="宋体" w:hAnsi="宋体"/>
                <w:color w:val="auto"/>
              </w:rPr>
            </w:pPr>
          </w:p>
        </w:tc>
        <w:tc>
          <w:tcPr>
            <w:tcW w:w="1985" w:type="dxa"/>
          </w:tcPr>
          <w:p>
            <w:pPr>
              <w:rPr>
                <w:rFonts w:ascii="宋体" w:hAnsi="宋体"/>
                <w:color w:val="auto"/>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9" w:hRule="atLeast"/>
        </w:trPr>
        <w:tc>
          <w:tcPr>
            <w:tcW w:w="6663" w:type="dxa"/>
            <w:gridSpan w:val="2"/>
          </w:tcPr>
          <w:p>
            <w:pPr>
              <w:widowControl/>
              <w:shd w:val="clear" w:color="auto" w:fill="FFFFFF"/>
              <w:ind w:left="420"/>
              <w:contextualSpacing/>
              <w:rPr>
                <w:rFonts w:ascii="宋体" w:hAnsi="宋体" w:eastAsiaTheme="minorEastAsia" w:cstheme="minorBidi"/>
                <w:color w:val="auto"/>
                <w:sz w:val="24"/>
                <w:lang w:bidi="en-US"/>
              </w:rPr>
            </w:pPr>
          </w:p>
        </w:tc>
        <w:tc>
          <w:tcPr>
            <w:tcW w:w="1985" w:type="dxa"/>
          </w:tcPr>
          <w:p>
            <w:pPr>
              <w:widowControl/>
              <w:shd w:val="clear" w:color="auto" w:fill="FFFFFF"/>
              <w:ind w:left="420"/>
              <w:contextualSpacing/>
              <w:rPr>
                <w:rFonts w:ascii="宋体" w:hAnsi="宋体" w:eastAsiaTheme="minorEastAsia" w:cstheme="minorBidi"/>
                <w:color w:val="auto"/>
                <w:sz w:val="24"/>
                <w:lang w:bidi="en-US"/>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0" w:hRule="atLeast"/>
        </w:trPr>
        <w:tc>
          <w:tcPr>
            <w:tcW w:w="4678" w:type="dxa"/>
          </w:tcPr>
          <w:p>
            <w:pPr>
              <w:widowControl/>
              <w:shd w:val="clear" w:color="auto" w:fill="FFFFFF"/>
              <w:ind w:left="420"/>
              <w:contextualSpacing/>
              <w:jc w:val="left"/>
              <w:rPr>
                <w:rFonts w:ascii="宋体" w:hAnsi="宋体" w:eastAsiaTheme="minorEastAsia" w:cstheme="minorBidi"/>
                <w:color w:val="auto"/>
                <w:sz w:val="24"/>
                <w:lang w:bidi="en-US"/>
              </w:rPr>
            </w:pPr>
          </w:p>
        </w:tc>
        <w:tc>
          <w:tcPr>
            <w:tcW w:w="1985" w:type="dxa"/>
          </w:tcPr>
          <w:p>
            <w:pPr>
              <w:rPr>
                <w:rFonts w:ascii="宋体" w:hAnsi="宋体"/>
                <w:color w:val="auto"/>
              </w:rPr>
            </w:pPr>
          </w:p>
        </w:tc>
        <w:tc>
          <w:tcPr>
            <w:tcW w:w="1985" w:type="dxa"/>
          </w:tcPr>
          <w:p>
            <w:pPr>
              <w:rPr>
                <w:rFonts w:ascii="宋体" w:hAnsi="宋体"/>
                <w:color w:val="auto"/>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0" w:hRule="atLeast"/>
        </w:trPr>
        <w:tc>
          <w:tcPr>
            <w:tcW w:w="4678" w:type="dxa"/>
          </w:tcPr>
          <w:p>
            <w:pPr>
              <w:widowControl/>
              <w:shd w:val="clear" w:color="auto" w:fill="FFFFFF"/>
              <w:ind w:left="420"/>
              <w:contextualSpacing/>
              <w:jc w:val="left"/>
              <w:rPr>
                <w:rFonts w:ascii="宋体" w:hAnsi="宋体" w:eastAsiaTheme="minorEastAsia" w:cstheme="minorBidi"/>
                <w:color w:val="auto"/>
                <w:sz w:val="24"/>
                <w:lang w:bidi="en-US"/>
              </w:rPr>
            </w:pPr>
          </w:p>
        </w:tc>
        <w:tc>
          <w:tcPr>
            <w:tcW w:w="1985" w:type="dxa"/>
          </w:tcPr>
          <w:p>
            <w:pPr>
              <w:rPr>
                <w:rFonts w:ascii="宋体" w:hAnsi="宋体"/>
                <w:color w:val="auto"/>
              </w:rPr>
            </w:pPr>
          </w:p>
        </w:tc>
        <w:tc>
          <w:tcPr>
            <w:tcW w:w="1985" w:type="dxa"/>
          </w:tcPr>
          <w:p>
            <w:pPr>
              <w:rPr>
                <w:rFonts w:ascii="宋体" w:hAnsi="宋体"/>
                <w:color w:val="auto"/>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9" w:hRule="atLeast"/>
        </w:trPr>
        <w:tc>
          <w:tcPr>
            <w:tcW w:w="4678" w:type="dxa"/>
          </w:tcPr>
          <w:p>
            <w:pPr>
              <w:widowControl/>
              <w:shd w:val="clear" w:color="auto" w:fill="FFFFFF"/>
              <w:ind w:left="420"/>
              <w:contextualSpacing/>
              <w:jc w:val="left"/>
              <w:rPr>
                <w:rFonts w:ascii="宋体" w:hAnsi="宋体" w:eastAsiaTheme="minorEastAsia" w:cstheme="minorBidi"/>
                <w:color w:val="auto"/>
                <w:sz w:val="24"/>
                <w:lang w:bidi="en-US"/>
              </w:rPr>
            </w:pPr>
          </w:p>
        </w:tc>
        <w:tc>
          <w:tcPr>
            <w:tcW w:w="1985" w:type="dxa"/>
          </w:tcPr>
          <w:p>
            <w:pPr>
              <w:rPr>
                <w:rFonts w:ascii="宋体" w:hAnsi="宋体"/>
                <w:color w:val="auto"/>
              </w:rPr>
            </w:pPr>
          </w:p>
        </w:tc>
        <w:tc>
          <w:tcPr>
            <w:tcW w:w="1985" w:type="dxa"/>
          </w:tcPr>
          <w:p>
            <w:pPr>
              <w:rPr>
                <w:rFonts w:ascii="宋体" w:hAnsi="宋体"/>
                <w:color w:val="auto"/>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8" w:hRule="atLeast"/>
        </w:trPr>
        <w:tc>
          <w:tcPr>
            <w:tcW w:w="4678" w:type="dxa"/>
          </w:tcPr>
          <w:p>
            <w:pPr>
              <w:widowControl/>
              <w:shd w:val="clear" w:color="auto" w:fill="FFFFFF"/>
              <w:ind w:left="420"/>
              <w:contextualSpacing/>
              <w:jc w:val="left"/>
              <w:rPr>
                <w:rFonts w:ascii="宋体" w:hAnsi="宋体" w:eastAsiaTheme="minorEastAsia" w:cstheme="minorBidi"/>
                <w:color w:val="auto"/>
                <w:sz w:val="24"/>
                <w:lang w:bidi="en-US"/>
              </w:rPr>
            </w:pPr>
          </w:p>
        </w:tc>
        <w:tc>
          <w:tcPr>
            <w:tcW w:w="1985" w:type="dxa"/>
          </w:tcPr>
          <w:p>
            <w:pPr>
              <w:rPr>
                <w:rFonts w:ascii="宋体" w:hAnsi="宋体"/>
                <w:color w:val="auto"/>
              </w:rPr>
            </w:pPr>
          </w:p>
        </w:tc>
        <w:tc>
          <w:tcPr>
            <w:tcW w:w="1985" w:type="dxa"/>
          </w:tcPr>
          <w:p>
            <w:pPr>
              <w:rPr>
                <w:rFonts w:ascii="宋体" w:hAnsi="宋体"/>
                <w:color w:val="auto"/>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9" w:hRule="atLeast"/>
        </w:trPr>
        <w:tc>
          <w:tcPr>
            <w:tcW w:w="4678" w:type="dxa"/>
          </w:tcPr>
          <w:p>
            <w:pPr>
              <w:widowControl/>
              <w:shd w:val="clear" w:color="auto" w:fill="FFFFFF"/>
              <w:ind w:left="420"/>
              <w:contextualSpacing/>
              <w:jc w:val="left"/>
              <w:rPr>
                <w:rFonts w:ascii="宋体" w:hAnsi="宋体" w:eastAsiaTheme="minorEastAsia" w:cstheme="minorBidi"/>
                <w:color w:val="auto"/>
                <w:sz w:val="24"/>
                <w:lang w:bidi="en-US"/>
              </w:rPr>
            </w:pPr>
          </w:p>
        </w:tc>
        <w:tc>
          <w:tcPr>
            <w:tcW w:w="1985" w:type="dxa"/>
          </w:tcPr>
          <w:p>
            <w:pPr>
              <w:rPr>
                <w:rFonts w:ascii="宋体" w:hAnsi="宋体"/>
                <w:color w:val="auto"/>
              </w:rPr>
            </w:pPr>
          </w:p>
        </w:tc>
        <w:tc>
          <w:tcPr>
            <w:tcW w:w="1985" w:type="dxa"/>
          </w:tcPr>
          <w:p>
            <w:pPr>
              <w:rPr>
                <w:rFonts w:ascii="宋体" w:hAnsi="宋体"/>
                <w:color w:val="auto"/>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0" w:hRule="atLeast"/>
        </w:trPr>
        <w:tc>
          <w:tcPr>
            <w:tcW w:w="6663" w:type="dxa"/>
            <w:gridSpan w:val="2"/>
          </w:tcPr>
          <w:p>
            <w:pPr>
              <w:widowControl/>
              <w:shd w:val="clear" w:color="auto" w:fill="FFFFFF"/>
              <w:ind w:left="420"/>
              <w:contextualSpacing/>
              <w:rPr>
                <w:rFonts w:ascii="宋体" w:hAnsi="宋体" w:eastAsiaTheme="minorEastAsia" w:cstheme="minorBidi"/>
                <w:b/>
                <w:color w:val="auto"/>
                <w:sz w:val="24"/>
                <w:lang w:bidi="en-US"/>
              </w:rPr>
            </w:pPr>
          </w:p>
        </w:tc>
        <w:tc>
          <w:tcPr>
            <w:tcW w:w="1985" w:type="dxa"/>
          </w:tcPr>
          <w:p>
            <w:pPr>
              <w:widowControl/>
              <w:shd w:val="clear" w:color="auto" w:fill="FFFFFF"/>
              <w:ind w:left="420"/>
              <w:contextualSpacing/>
              <w:rPr>
                <w:rFonts w:ascii="宋体" w:hAnsi="宋体" w:eastAsiaTheme="minorEastAsia" w:cstheme="minorBidi"/>
                <w:b/>
                <w:color w:val="auto"/>
                <w:sz w:val="24"/>
                <w:lang w:bidi="en-US"/>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0" w:hRule="atLeast"/>
        </w:trPr>
        <w:tc>
          <w:tcPr>
            <w:tcW w:w="4678" w:type="dxa"/>
          </w:tcPr>
          <w:p>
            <w:pPr>
              <w:widowControl/>
              <w:shd w:val="clear" w:color="auto" w:fill="FFFFFF"/>
              <w:ind w:left="420"/>
              <w:contextualSpacing/>
              <w:jc w:val="left"/>
              <w:rPr>
                <w:rFonts w:ascii="宋体" w:hAnsi="宋体" w:eastAsiaTheme="minorEastAsia" w:cstheme="minorBidi"/>
                <w:b/>
                <w:bCs/>
                <w:color w:val="auto"/>
                <w:sz w:val="24"/>
                <w:lang w:bidi="en-US"/>
              </w:rPr>
            </w:pPr>
          </w:p>
        </w:tc>
        <w:tc>
          <w:tcPr>
            <w:tcW w:w="1985" w:type="dxa"/>
          </w:tcPr>
          <w:p>
            <w:pPr>
              <w:rPr>
                <w:rFonts w:ascii="宋体" w:hAnsi="宋体"/>
                <w:color w:val="auto"/>
              </w:rPr>
            </w:pPr>
          </w:p>
        </w:tc>
        <w:tc>
          <w:tcPr>
            <w:tcW w:w="1985" w:type="dxa"/>
          </w:tcPr>
          <w:p>
            <w:pPr>
              <w:rPr>
                <w:rFonts w:ascii="宋体" w:hAnsi="宋体"/>
                <w:color w:val="auto"/>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0" w:hRule="atLeast"/>
        </w:trPr>
        <w:tc>
          <w:tcPr>
            <w:tcW w:w="4678" w:type="dxa"/>
          </w:tcPr>
          <w:p>
            <w:pPr>
              <w:widowControl/>
              <w:shd w:val="clear" w:color="auto" w:fill="FFFFFF"/>
              <w:ind w:left="420"/>
              <w:contextualSpacing/>
              <w:jc w:val="left"/>
              <w:rPr>
                <w:rFonts w:ascii="宋体" w:hAnsi="宋体" w:eastAsiaTheme="minorEastAsia" w:cstheme="minorBidi"/>
                <w:color w:val="auto"/>
                <w:sz w:val="24"/>
                <w:lang w:bidi="en-US"/>
              </w:rPr>
            </w:pPr>
          </w:p>
        </w:tc>
        <w:tc>
          <w:tcPr>
            <w:tcW w:w="1985" w:type="dxa"/>
          </w:tcPr>
          <w:p>
            <w:pPr>
              <w:rPr>
                <w:rFonts w:ascii="宋体" w:hAnsi="宋体"/>
                <w:color w:val="auto"/>
              </w:rPr>
            </w:pPr>
          </w:p>
        </w:tc>
        <w:tc>
          <w:tcPr>
            <w:tcW w:w="1985" w:type="dxa"/>
          </w:tcPr>
          <w:p>
            <w:pPr>
              <w:rPr>
                <w:rFonts w:ascii="宋体" w:hAnsi="宋体"/>
                <w:color w:val="auto"/>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0" w:hRule="atLeast"/>
        </w:trPr>
        <w:tc>
          <w:tcPr>
            <w:tcW w:w="4678" w:type="dxa"/>
          </w:tcPr>
          <w:p>
            <w:pPr>
              <w:widowControl/>
              <w:shd w:val="clear" w:color="auto" w:fill="FFFFFF"/>
              <w:ind w:left="420"/>
              <w:contextualSpacing/>
              <w:jc w:val="left"/>
              <w:rPr>
                <w:rFonts w:ascii="宋体" w:hAnsi="宋体" w:eastAsiaTheme="minorEastAsia" w:cstheme="minorBidi"/>
                <w:b/>
                <w:bCs/>
                <w:color w:val="auto"/>
                <w:sz w:val="24"/>
                <w:lang w:bidi="en-US"/>
              </w:rPr>
            </w:pPr>
          </w:p>
        </w:tc>
        <w:tc>
          <w:tcPr>
            <w:tcW w:w="1985" w:type="dxa"/>
          </w:tcPr>
          <w:p>
            <w:pPr>
              <w:rPr>
                <w:rFonts w:ascii="宋体" w:hAnsi="宋体"/>
                <w:color w:val="auto"/>
              </w:rPr>
            </w:pPr>
          </w:p>
        </w:tc>
        <w:tc>
          <w:tcPr>
            <w:tcW w:w="1985" w:type="dxa"/>
          </w:tcPr>
          <w:p>
            <w:pPr>
              <w:rPr>
                <w:rFonts w:ascii="宋体" w:hAnsi="宋体"/>
                <w:color w:val="auto"/>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0" w:hRule="atLeast"/>
        </w:trPr>
        <w:tc>
          <w:tcPr>
            <w:tcW w:w="6663" w:type="dxa"/>
            <w:gridSpan w:val="2"/>
          </w:tcPr>
          <w:p>
            <w:pPr>
              <w:widowControl/>
              <w:shd w:val="clear" w:color="auto" w:fill="FFFFFF"/>
              <w:ind w:left="420"/>
              <w:contextualSpacing/>
              <w:rPr>
                <w:rFonts w:ascii="宋体" w:hAnsi="宋体" w:eastAsiaTheme="minorEastAsia" w:cstheme="minorBidi"/>
                <w:b/>
                <w:color w:val="auto"/>
                <w:sz w:val="24"/>
                <w:lang w:bidi="en-US"/>
              </w:rPr>
            </w:pPr>
          </w:p>
        </w:tc>
        <w:tc>
          <w:tcPr>
            <w:tcW w:w="1985" w:type="dxa"/>
          </w:tcPr>
          <w:p>
            <w:pPr>
              <w:widowControl/>
              <w:shd w:val="clear" w:color="auto" w:fill="FFFFFF"/>
              <w:ind w:left="420"/>
              <w:contextualSpacing/>
              <w:rPr>
                <w:rFonts w:ascii="宋体" w:hAnsi="宋体" w:eastAsiaTheme="minorEastAsia" w:cstheme="minorBidi"/>
                <w:b/>
                <w:color w:val="auto"/>
                <w:sz w:val="24"/>
                <w:lang w:bidi="en-US"/>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0" w:hRule="atLeast"/>
        </w:trPr>
        <w:tc>
          <w:tcPr>
            <w:tcW w:w="4678" w:type="dxa"/>
          </w:tcPr>
          <w:p>
            <w:pPr>
              <w:widowControl/>
              <w:shd w:val="clear" w:color="auto" w:fill="FFFFFF"/>
              <w:ind w:firstLine="480" w:firstLineChars="200"/>
              <w:contextualSpacing/>
              <w:jc w:val="left"/>
              <w:rPr>
                <w:rFonts w:ascii="宋体" w:hAnsi="宋体" w:eastAsiaTheme="minorEastAsia" w:cstheme="minorBidi"/>
                <w:color w:val="auto"/>
                <w:sz w:val="24"/>
                <w:szCs w:val="21"/>
                <w:lang w:bidi="en-US"/>
              </w:rPr>
            </w:pPr>
          </w:p>
        </w:tc>
        <w:tc>
          <w:tcPr>
            <w:tcW w:w="1985" w:type="dxa"/>
          </w:tcPr>
          <w:p>
            <w:pPr>
              <w:rPr>
                <w:rFonts w:ascii="宋体" w:hAnsi="宋体"/>
                <w:color w:val="auto"/>
              </w:rPr>
            </w:pPr>
          </w:p>
        </w:tc>
        <w:tc>
          <w:tcPr>
            <w:tcW w:w="1985" w:type="dxa"/>
          </w:tcPr>
          <w:p>
            <w:pPr>
              <w:rPr>
                <w:rFonts w:ascii="宋体" w:hAnsi="宋体"/>
                <w:color w:val="auto"/>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trPr>
        <w:tc>
          <w:tcPr>
            <w:tcW w:w="4678" w:type="dxa"/>
            <w:tcBorders>
              <w:bottom w:val="single" w:color="auto" w:sz="4" w:space="0"/>
            </w:tcBorders>
          </w:tcPr>
          <w:p>
            <w:pPr>
              <w:widowControl/>
              <w:shd w:val="clear" w:color="auto" w:fill="FFFFFF"/>
              <w:ind w:firstLine="480" w:firstLineChars="200"/>
              <w:contextualSpacing/>
              <w:jc w:val="left"/>
              <w:rPr>
                <w:rFonts w:ascii="宋体" w:hAnsi="宋体" w:eastAsiaTheme="minorEastAsia" w:cstheme="minorBidi"/>
                <w:color w:val="auto"/>
                <w:sz w:val="24"/>
                <w:lang w:bidi="en-US"/>
              </w:rPr>
            </w:pPr>
          </w:p>
        </w:tc>
        <w:tc>
          <w:tcPr>
            <w:tcW w:w="1985" w:type="dxa"/>
            <w:tcBorders>
              <w:bottom w:val="single" w:color="auto" w:sz="4" w:space="0"/>
            </w:tcBorders>
          </w:tcPr>
          <w:p>
            <w:pPr>
              <w:rPr>
                <w:rFonts w:ascii="宋体" w:hAnsi="宋体"/>
                <w:color w:val="auto"/>
              </w:rPr>
            </w:pPr>
          </w:p>
        </w:tc>
        <w:tc>
          <w:tcPr>
            <w:tcW w:w="1985" w:type="dxa"/>
            <w:tcBorders>
              <w:bottom w:val="single" w:color="auto" w:sz="4" w:space="0"/>
            </w:tcBorders>
          </w:tcPr>
          <w:p>
            <w:pPr>
              <w:rPr>
                <w:rFonts w:ascii="宋体" w:hAnsi="宋体"/>
                <w:color w:val="auto"/>
              </w:rPr>
            </w:pPr>
          </w:p>
        </w:tc>
      </w:tr>
    </w:tbl>
    <w:p>
      <w:pPr>
        <w:rPr>
          <w:rFonts w:ascii="宋体" w:hAnsi="宋体"/>
          <w:color w:val="auto"/>
        </w:rPr>
      </w:pPr>
    </w:p>
    <w:p>
      <w:pPr>
        <w:rPr>
          <w:rFonts w:ascii="宋体"/>
          <w:color w:val="auto"/>
          <w:szCs w:val="21"/>
        </w:rPr>
      </w:pPr>
      <w:r>
        <w:rPr>
          <w:rFonts w:hint="eastAsia" w:ascii="宋体"/>
          <w:color w:val="auto"/>
          <w:szCs w:val="21"/>
        </w:rPr>
        <w:t>注：行数应根据实际内容自行增减</w:t>
      </w:r>
    </w:p>
    <w:p>
      <w:pPr>
        <w:rPr>
          <w:rFonts w:ascii="宋体"/>
          <w:color w:val="auto"/>
          <w:sz w:val="24"/>
        </w:rPr>
      </w:pPr>
    </w:p>
    <w:p>
      <w:pPr>
        <w:rPr>
          <w:rFonts w:ascii="宋体"/>
          <w:color w:val="auto"/>
          <w:sz w:val="24"/>
        </w:rPr>
      </w:pPr>
    </w:p>
    <w:p>
      <w:pPr>
        <w:rPr>
          <w:rFonts w:ascii="宋体"/>
          <w:color w:val="auto"/>
          <w:sz w:val="24"/>
        </w:rPr>
      </w:pPr>
    </w:p>
    <w:p>
      <w:pPr>
        <w:rPr>
          <w:rFonts w:ascii="宋体"/>
          <w:color w:val="auto"/>
          <w:sz w:val="24"/>
        </w:rPr>
      </w:pPr>
    </w:p>
    <w:p>
      <w:pPr>
        <w:rPr>
          <w:rFonts w:ascii="宋体"/>
          <w:color w:val="auto"/>
          <w:sz w:val="24"/>
        </w:rPr>
      </w:pPr>
    </w:p>
    <w:p>
      <w:pPr>
        <w:rPr>
          <w:rFonts w:ascii="宋体"/>
          <w:color w:val="auto"/>
          <w:sz w:val="24"/>
        </w:rPr>
      </w:pPr>
    </w:p>
    <w:p>
      <w:pPr>
        <w:rPr>
          <w:rFonts w:ascii="宋体"/>
          <w:color w:val="auto"/>
          <w:sz w:val="24"/>
        </w:rPr>
      </w:pPr>
    </w:p>
    <w:p>
      <w:pPr>
        <w:rPr>
          <w:rFonts w:ascii="宋体"/>
          <w:color w:val="auto"/>
          <w:sz w:val="24"/>
        </w:rPr>
      </w:pPr>
    </w:p>
    <w:p>
      <w:pPr>
        <w:rPr>
          <w:rFonts w:ascii="宋体"/>
          <w:color w:val="auto"/>
          <w:sz w:val="24"/>
        </w:rPr>
      </w:pPr>
    </w:p>
    <w:p>
      <w:pPr>
        <w:rPr>
          <w:rFonts w:ascii="宋体"/>
          <w:color w:val="auto"/>
          <w:sz w:val="24"/>
        </w:rPr>
      </w:pPr>
    </w:p>
    <w:p>
      <w:pPr>
        <w:rPr>
          <w:rFonts w:ascii="宋体"/>
          <w:color w:val="auto"/>
          <w:sz w:val="24"/>
        </w:rPr>
      </w:pPr>
    </w:p>
    <w:p>
      <w:pPr>
        <w:rPr>
          <w:rFonts w:ascii="宋体"/>
          <w:color w:val="auto"/>
          <w:sz w:val="24"/>
        </w:rPr>
      </w:pPr>
    </w:p>
    <w:p>
      <w:pPr>
        <w:rPr>
          <w:rFonts w:ascii="宋体"/>
          <w:color w:val="auto"/>
          <w:sz w:val="24"/>
        </w:rPr>
      </w:pPr>
    </w:p>
    <w:p>
      <w:pPr>
        <w:rPr>
          <w:rFonts w:eastAsia="黑体"/>
          <w:color w:val="auto"/>
          <w:sz w:val="44"/>
        </w:rPr>
      </w:pPr>
      <w:r>
        <w:rPr>
          <w:rFonts w:hint="eastAsia" w:ascii="宋体"/>
          <w:color w:val="auto"/>
          <w:sz w:val="24"/>
        </w:rPr>
        <w:t xml:space="preserve">格式一    </w:t>
      </w:r>
    </w:p>
    <w:p>
      <w:pPr>
        <w:jc w:val="center"/>
        <w:rPr>
          <w:rFonts w:eastAsia="黑体"/>
          <w:color w:val="auto"/>
          <w:sz w:val="44"/>
        </w:rPr>
      </w:pPr>
      <w:r>
        <w:rPr>
          <w:rFonts w:hint="eastAsia" w:eastAsia="黑体"/>
          <w:color w:val="auto"/>
          <w:sz w:val="44"/>
        </w:rPr>
        <w:t>投 标 书</w:t>
      </w:r>
    </w:p>
    <w:p>
      <w:pPr>
        <w:rPr>
          <w:rFonts w:ascii="宋体"/>
          <w:color w:val="auto"/>
          <w:sz w:val="24"/>
        </w:rPr>
      </w:pPr>
      <w:r>
        <w:rPr>
          <w:rFonts w:hint="eastAsia" w:ascii="宋体"/>
          <w:color w:val="auto"/>
          <w:sz w:val="24"/>
        </w:rPr>
        <w:t>致：江苏海外集团国际工程咨询有限公司</w:t>
      </w:r>
    </w:p>
    <w:p>
      <w:pPr>
        <w:ind w:firstLine="480" w:firstLineChars="200"/>
        <w:rPr>
          <w:rFonts w:ascii="宋体"/>
          <w:color w:val="auto"/>
          <w:sz w:val="24"/>
        </w:rPr>
      </w:pPr>
      <w:r>
        <w:rPr>
          <w:rFonts w:hint="eastAsia" w:ascii="宋体"/>
          <w:color w:val="auto"/>
          <w:sz w:val="24"/>
        </w:rPr>
        <w:t>根据贵方为</w:t>
      </w:r>
      <w:r>
        <w:rPr>
          <w:rFonts w:hint="eastAsia" w:ascii="宋体"/>
          <w:i/>
          <w:iCs/>
          <w:color w:val="auto"/>
          <w:sz w:val="24"/>
          <w:u w:val="single"/>
        </w:rPr>
        <w:t>（项目名称）</w:t>
      </w:r>
      <w:r>
        <w:rPr>
          <w:rFonts w:hint="eastAsia" w:ascii="宋体"/>
          <w:color w:val="auto"/>
          <w:sz w:val="24"/>
        </w:rPr>
        <w:t>项目招标采购货物及服务的投标邀请</w:t>
      </w:r>
      <w:r>
        <w:rPr>
          <w:rFonts w:hint="eastAsia" w:ascii="宋体"/>
          <w:i/>
          <w:iCs/>
          <w:color w:val="auto"/>
          <w:sz w:val="24"/>
          <w:u w:val="single"/>
        </w:rPr>
        <w:t>（招标编号）</w:t>
      </w:r>
      <w:r>
        <w:rPr>
          <w:rFonts w:hint="eastAsia" w:ascii="宋体"/>
          <w:color w:val="auto"/>
          <w:sz w:val="24"/>
        </w:rPr>
        <w:t>，投标人代表</w:t>
      </w:r>
      <w:r>
        <w:rPr>
          <w:rFonts w:hint="eastAsia" w:ascii="宋体"/>
          <w:i/>
          <w:iCs/>
          <w:color w:val="auto"/>
          <w:sz w:val="24"/>
          <w:u w:val="single"/>
        </w:rPr>
        <w:t>（姓名、职务）</w:t>
      </w:r>
      <w:r>
        <w:rPr>
          <w:rFonts w:hint="eastAsia" w:ascii="宋体"/>
          <w:color w:val="auto"/>
          <w:sz w:val="24"/>
        </w:rPr>
        <w:t>经正式授权并代表投标人</w:t>
      </w:r>
      <w:r>
        <w:rPr>
          <w:rFonts w:hint="eastAsia" w:ascii="宋体"/>
          <w:i/>
          <w:iCs/>
          <w:color w:val="auto"/>
          <w:sz w:val="24"/>
          <w:u w:val="single"/>
        </w:rPr>
        <w:t>（投标人名称、地址）</w:t>
      </w:r>
      <w:r>
        <w:rPr>
          <w:rFonts w:hint="eastAsia" w:ascii="宋体"/>
          <w:color w:val="auto"/>
          <w:sz w:val="24"/>
        </w:rPr>
        <w:t>提交投标文件。</w:t>
      </w:r>
    </w:p>
    <w:p>
      <w:pPr>
        <w:ind w:firstLine="480" w:firstLineChars="200"/>
        <w:rPr>
          <w:rFonts w:ascii="宋体"/>
          <w:color w:val="auto"/>
          <w:sz w:val="24"/>
        </w:rPr>
      </w:pPr>
    </w:p>
    <w:p>
      <w:pPr>
        <w:ind w:firstLine="480" w:firstLineChars="200"/>
        <w:rPr>
          <w:rFonts w:ascii="宋体"/>
          <w:color w:val="auto"/>
          <w:sz w:val="24"/>
        </w:rPr>
      </w:pPr>
      <w:r>
        <w:rPr>
          <w:rFonts w:hint="eastAsia" w:ascii="宋体"/>
          <w:color w:val="auto"/>
          <w:sz w:val="24"/>
        </w:rPr>
        <w:t>据此函，签字代表宣布同意如下：</w:t>
      </w:r>
    </w:p>
    <w:p>
      <w:pPr>
        <w:ind w:left="420"/>
        <w:rPr>
          <w:rFonts w:ascii="宋体"/>
          <w:color w:val="auto"/>
          <w:sz w:val="24"/>
        </w:rPr>
      </w:pPr>
      <w:r>
        <w:rPr>
          <w:rFonts w:hint="eastAsia" w:ascii="宋体"/>
          <w:color w:val="auto"/>
          <w:sz w:val="24"/>
        </w:rPr>
        <w:t>1、所附投标价格表中规定的应提交和交付的货物投标总价为</w:t>
      </w:r>
      <w:r>
        <w:rPr>
          <w:rFonts w:hint="eastAsia" w:ascii="宋体"/>
          <w:i/>
          <w:iCs/>
          <w:color w:val="auto"/>
          <w:sz w:val="24"/>
          <w:u w:val="single"/>
        </w:rPr>
        <w:t>（注明币种，并用文字和数字表示的投标总价）</w:t>
      </w:r>
      <w:r>
        <w:rPr>
          <w:rFonts w:hint="eastAsia" w:ascii="宋体"/>
          <w:color w:val="auto"/>
          <w:sz w:val="24"/>
        </w:rPr>
        <w:t>。</w:t>
      </w:r>
    </w:p>
    <w:p>
      <w:pPr>
        <w:ind w:left="420"/>
        <w:rPr>
          <w:rFonts w:ascii="宋体"/>
          <w:color w:val="auto"/>
          <w:sz w:val="24"/>
        </w:rPr>
      </w:pPr>
      <w:r>
        <w:rPr>
          <w:rFonts w:hint="eastAsia" w:ascii="宋体"/>
          <w:color w:val="auto"/>
          <w:sz w:val="24"/>
        </w:rPr>
        <w:t>2、投标人将按谈判文件的规定履行合同责任和义务。</w:t>
      </w:r>
    </w:p>
    <w:p>
      <w:pPr>
        <w:ind w:left="420"/>
        <w:rPr>
          <w:rFonts w:ascii="宋体"/>
          <w:color w:val="auto"/>
          <w:sz w:val="24"/>
        </w:rPr>
      </w:pPr>
      <w:r>
        <w:rPr>
          <w:rFonts w:hint="eastAsia" w:ascii="宋体"/>
          <w:color w:val="auto"/>
          <w:sz w:val="24"/>
        </w:rPr>
        <w:t>3、投标人已详细审查全部谈判文件，包括有关澄清和修改说明（如果有的话）。我们完全理解并同意放弃对这方面有不明及误解的权力。</w:t>
      </w:r>
    </w:p>
    <w:p>
      <w:pPr>
        <w:ind w:left="420"/>
        <w:rPr>
          <w:rFonts w:ascii="宋体"/>
          <w:color w:val="auto"/>
          <w:sz w:val="24"/>
        </w:rPr>
      </w:pPr>
      <w:r>
        <w:rPr>
          <w:rFonts w:hint="eastAsia" w:ascii="宋体"/>
          <w:color w:val="auto"/>
          <w:sz w:val="24"/>
        </w:rPr>
        <w:t>4、本投标有效期为自开标日起</w:t>
      </w:r>
      <w:r>
        <w:rPr>
          <w:rFonts w:hint="eastAsia" w:ascii="宋体"/>
          <w:color w:val="auto"/>
          <w:sz w:val="24"/>
          <w:u w:val="single"/>
        </w:rPr>
        <w:t xml:space="preserve">       </w:t>
      </w:r>
      <w:r>
        <w:rPr>
          <w:rFonts w:hint="eastAsia" w:ascii="宋体"/>
          <w:color w:val="auto"/>
          <w:sz w:val="24"/>
        </w:rPr>
        <w:t>个日历日。在这期间，本投标文件将始终对我方具有约束力。如果中标，本次谈判文件和本投标文件（含承诺书）将作为买卖合用的附件。</w:t>
      </w:r>
    </w:p>
    <w:p>
      <w:pPr>
        <w:ind w:left="420"/>
        <w:rPr>
          <w:rFonts w:ascii="宋体"/>
          <w:color w:val="auto"/>
          <w:sz w:val="24"/>
          <w:u w:val="single"/>
        </w:rPr>
      </w:pPr>
      <w:r>
        <w:rPr>
          <w:rFonts w:hint="eastAsia" w:ascii="宋体" w:hAnsi="宋体"/>
          <w:color w:val="auto"/>
          <w:sz w:val="24"/>
        </w:rPr>
        <w:t>5、本项目完成期限/交货期为</w:t>
      </w:r>
      <w:r>
        <w:rPr>
          <w:rFonts w:hint="eastAsia" w:ascii="宋体" w:hAnsi="宋体"/>
          <w:color w:val="auto"/>
          <w:sz w:val="24"/>
          <w:u w:val="single"/>
        </w:rPr>
        <w:t xml:space="preserve">                  </w:t>
      </w:r>
      <w:r>
        <w:rPr>
          <w:rFonts w:hint="eastAsia" w:ascii="宋体" w:hAnsi="宋体"/>
          <w:color w:val="auto"/>
          <w:sz w:val="24"/>
        </w:rPr>
        <w:t>。</w:t>
      </w:r>
    </w:p>
    <w:p>
      <w:pPr>
        <w:ind w:left="420"/>
        <w:rPr>
          <w:rFonts w:ascii="宋体"/>
          <w:color w:val="auto"/>
          <w:sz w:val="24"/>
        </w:rPr>
      </w:pPr>
      <w:r>
        <w:rPr>
          <w:rFonts w:hint="eastAsia" w:ascii="宋体"/>
          <w:color w:val="auto"/>
          <w:sz w:val="24"/>
        </w:rPr>
        <w:t>6、我方愿意向招标人提供任何与本次招标有关的其他资料。</w:t>
      </w:r>
    </w:p>
    <w:p>
      <w:pPr>
        <w:ind w:left="420"/>
        <w:rPr>
          <w:rFonts w:ascii="宋体"/>
          <w:color w:val="auto"/>
          <w:sz w:val="24"/>
        </w:rPr>
      </w:pPr>
      <w:r>
        <w:rPr>
          <w:rFonts w:hint="eastAsia" w:ascii="宋体"/>
          <w:color w:val="auto"/>
          <w:sz w:val="24"/>
        </w:rPr>
        <w:t>7、我方愿意履行自己在投标文件中的全部承诺和责任。</w:t>
      </w:r>
    </w:p>
    <w:p>
      <w:pPr>
        <w:ind w:left="420"/>
        <w:rPr>
          <w:rFonts w:ascii="宋体"/>
          <w:color w:val="auto"/>
          <w:sz w:val="24"/>
        </w:rPr>
      </w:pPr>
      <w:r>
        <w:rPr>
          <w:rFonts w:hint="eastAsia" w:ascii="宋体"/>
          <w:color w:val="auto"/>
          <w:sz w:val="24"/>
        </w:rPr>
        <w:t>8、我方愿意遵守谈判文件中对投标者的所有规定。</w:t>
      </w:r>
    </w:p>
    <w:p>
      <w:pPr>
        <w:ind w:left="420"/>
        <w:rPr>
          <w:rFonts w:ascii="宋体"/>
          <w:color w:val="auto"/>
          <w:sz w:val="24"/>
        </w:rPr>
      </w:pPr>
      <w:r>
        <w:rPr>
          <w:rFonts w:hint="eastAsia" w:ascii="宋体"/>
          <w:color w:val="auto"/>
          <w:sz w:val="24"/>
        </w:rPr>
        <w:t>9、我方完全理解《中华人民共和国招标投标法》第四章第四十四条之规定，并郑重承诺按此规定，不以任何形式向评标委员会成员和参与评标的有关工作人员探听对投标文件的评审和比较、中标候选人的推荐情况以及与评标有关的其他情况。</w:t>
      </w:r>
    </w:p>
    <w:p>
      <w:pPr>
        <w:ind w:left="420"/>
        <w:rPr>
          <w:rFonts w:ascii="宋体"/>
          <w:color w:val="auto"/>
          <w:sz w:val="24"/>
        </w:rPr>
      </w:pPr>
      <w:r>
        <w:rPr>
          <w:rFonts w:hint="eastAsia" w:ascii="宋体"/>
          <w:color w:val="auto"/>
          <w:sz w:val="24"/>
        </w:rPr>
        <w:t>10、我方完全理解</w:t>
      </w:r>
      <w:r>
        <w:rPr>
          <w:rFonts w:hint="eastAsia"/>
          <w:bCs/>
          <w:color w:val="auto"/>
          <w:sz w:val="24"/>
        </w:rPr>
        <w:t>招标代理机构和招标人有保留在授标之前任何时候接受或拒绝任何投标，以及宣布招标程序无效或拒绝所有投标的权力。我方完全理解招标代理机构和招标人无向未中标人解释未中标理由的义务。</w:t>
      </w:r>
    </w:p>
    <w:p>
      <w:pPr>
        <w:ind w:left="420"/>
        <w:rPr>
          <w:rFonts w:ascii="宋体"/>
          <w:color w:val="auto"/>
          <w:sz w:val="24"/>
        </w:rPr>
      </w:pPr>
      <w:r>
        <w:rPr>
          <w:rFonts w:hint="eastAsia" w:ascii="宋体"/>
          <w:color w:val="auto"/>
          <w:sz w:val="24"/>
        </w:rPr>
        <w:t>11、在规定的开标时间后，我方如在投标有效期内撤回投标，将无条件同意贵方没收投标保证金。</w:t>
      </w:r>
    </w:p>
    <w:p>
      <w:pPr>
        <w:ind w:left="420"/>
        <w:rPr>
          <w:rFonts w:ascii="宋体"/>
          <w:color w:val="auto"/>
          <w:sz w:val="24"/>
        </w:rPr>
      </w:pPr>
      <w:r>
        <w:rPr>
          <w:rFonts w:hint="eastAsia" w:ascii="宋体"/>
          <w:color w:val="auto"/>
          <w:sz w:val="24"/>
        </w:rPr>
        <w:t>12、我方承诺，与招标人聘请的为此项目提供咨询服务的公司及任何附属机构均无关联，我方不是招标人的附属机构。</w:t>
      </w:r>
    </w:p>
    <w:p>
      <w:pPr>
        <w:ind w:left="420"/>
        <w:rPr>
          <w:rFonts w:ascii="宋体"/>
          <w:color w:val="auto"/>
          <w:sz w:val="24"/>
        </w:rPr>
      </w:pPr>
      <w:r>
        <w:rPr>
          <w:rFonts w:hint="eastAsia" w:ascii="宋体"/>
          <w:color w:val="auto"/>
          <w:sz w:val="24"/>
        </w:rPr>
        <w:t>13、投标人同意提供按照贵方可能要求的与其投标有关的一切数据或资料，完全理解贵方不一定接受最低价的投标或收到的任何投标。</w:t>
      </w:r>
    </w:p>
    <w:p>
      <w:pPr>
        <w:ind w:left="420"/>
        <w:rPr>
          <w:rFonts w:ascii="宋体"/>
          <w:color w:val="auto"/>
          <w:sz w:val="24"/>
        </w:rPr>
      </w:pPr>
      <w:r>
        <w:rPr>
          <w:rFonts w:hint="eastAsia" w:ascii="宋体"/>
          <w:color w:val="auto"/>
          <w:sz w:val="24"/>
        </w:rPr>
        <w:t>14、如果我方中标，在与招标人签订合同前，将提供银行基本帐户开户许可证复印件。</w:t>
      </w:r>
    </w:p>
    <w:p>
      <w:pPr>
        <w:ind w:left="420"/>
        <w:rPr>
          <w:rFonts w:ascii="宋体"/>
          <w:color w:val="auto"/>
          <w:sz w:val="24"/>
        </w:rPr>
      </w:pPr>
      <w:r>
        <w:rPr>
          <w:rFonts w:hint="eastAsia" w:ascii="宋体"/>
          <w:color w:val="auto"/>
          <w:sz w:val="24"/>
        </w:rPr>
        <w:t>15、其他说明：</w:t>
      </w:r>
    </w:p>
    <w:p>
      <w:pPr>
        <w:ind w:left="420"/>
        <w:rPr>
          <w:rFonts w:ascii="宋体"/>
          <w:color w:val="auto"/>
          <w:sz w:val="24"/>
        </w:rPr>
      </w:pPr>
      <w:r>
        <w:rPr>
          <w:rFonts w:hint="eastAsia" w:ascii="宋体"/>
          <w:color w:val="auto"/>
          <w:sz w:val="24"/>
        </w:rPr>
        <w:t>16、与本投标有关的一切正式往来信函请寄：</w:t>
      </w:r>
    </w:p>
    <w:p>
      <w:pPr>
        <w:ind w:left="420"/>
        <w:rPr>
          <w:rFonts w:ascii="宋体"/>
          <w:color w:val="auto"/>
          <w:sz w:val="24"/>
        </w:rPr>
      </w:pPr>
      <w:r>
        <w:rPr>
          <w:rFonts w:hint="eastAsia" w:ascii="宋体"/>
          <w:color w:val="auto"/>
          <w:sz w:val="24"/>
        </w:rPr>
        <w:t>地址</w:t>
      </w:r>
      <w:r>
        <w:rPr>
          <w:rFonts w:ascii="宋体"/>
          <w:color w:val="auto"/>
          <w:sz w:val="24"/>
          <w:u w:val="single"/>
        </w:rPr>
        <w:t xml:space="preserve">                     </w:t>
      </w:r>
      <w:r>
        <w:rPr>
          <w:rFonts w:ascii="宋体"/>
          <w:color w:val="auto"/>
          <w:sz w:val="24"/>
        </w:rPr>
        <w:t xml:space="preserve">  </w:t>
      </w:r>
      <w:r>
        <w:rPr>
          <w:rFonts w:hint="eastAsia" w:ascii="宋体"/>
          <w:color w:val="auto"/>
          <w:sz w:val="24"/>
        </w:rPr>
        <w:t>传真</w:t>
      </w:r>
      <w:r>
        <w:rPr>
          <w:rFonts w:ascii="宋体"/>
          <w:color w:val="auto"/>
          <w:sz w:val="24"/>
        </w:rPr>
        <w:t xml:space="preserve"> </w:t>
      </w:r>
      <w:r>
        <w:rPr>
          <w:rFonts w:ascii="宋体"/>
          <w:color w:val="auto"/>
          <w:sz w:val="24"/>
          <w:u w:val="single"/>
        </w:rPr>
        <w:t xml:space="preserve">                       </w:t>
      </w:r>
      <w:r>
        <w:rPr>
          <w:rFonts w:ascii="宋体"/>
          <w:color w:val="auto"/>
          <w:sz w:val="24"/>
        </w:rPr>
        <w:t xml:space="preserve">     </w:t>
      </w:r>
    </w:p>
    <w:p>
      <w:pPr>
        <w:ind w:left="420"/>
        <w:rPr>
          <w:rFonts w:ascii="宋体"/>
          <w:color w:val="auto"/>
          <w:sz w:val="24"/>
        </w:rPr>
      </w:pPr>
      <w:r>
        <w:rPr>
          <w:rFonts w:hint="eastAsia" w:ascii="宋体"/>
          <w:color w:val="auto"/>
          <w:sz w:val="24"/>
        </w:rPr>
        <w:t>电话</w:t>
      </w:r>
      <w:r>
        <w:rPr>
          <w:rFonts w:ascii="宋体"/>
          <w:color w:val="auto"/>
          <w:sz w:val="24"/>
          <w:u w:val="single"/>
        </w:rPr>
        <w:t xml:space="preserve">                     </w:t>
      </w:r>
      <w:r>
        <w:rPr>
          <w:rFonts w:ascii="宋体"/>
          <w:color w:val="auto"/>
          <w:sz w:val="24"/>
        </w:rPr>
        <w:t xml:space="preserve">  </w:t>
      </w:r>
      <w:r>
        <w:rPr>
          <w:rFonts w:hint="eastAsia" w:ascii="宋体"/>
          <w:color w:val="auto"/>
          <w:sz w:val="24"/>
        </w:rPr>
        <w:t>电子函件</w:t>
      </w:r>
      <w:r>
        <w:rPr>
          <w:rFonts w:ascii="宋体"/>
          <w:color w:val="auto"/>
          <w:sz w:val="24"/>
          <w:u w:val="single"/>
        </w:rPr>
        <w:t xml:space="preserve">                    </w:t>
      </w:r>
      <w:r>
        <w:rPr>
          <w:rFonts w:ascii="宋体"/>
          <w:color w:val="auto"/>
          <w:sz w:val="24"/>
        </w:rPr>
        <w:t xml:space="preserve">     </w:t>
      </w:r>
    </w:p>
    <w:p>
      <w:pPr>
        <w:ind w:left="420"/>
        <w:rPr>
          <w:rFonts w:ascii="宋体"/>
          <w:color w:val="auto"/>
          <w:sz w:val="24"/>
        </w:rPr>
      </w:pPr>
      <w:r>
        <w:rPr>
          <w:rFonts w:hint="eastAsia" w:ascii="宋体"/>
          <w:color w:val="auto"/>
          <w:sz w:val="24"/>
        </w:rPr>
        <w:t>投标人代表（签字）</w:t>
      </w:r>
      <w:r>
        <w:rPr>
          <w:rFonts w:ascii="宋体"/>
          <w:color w:val="auto"/>
          <w:sz w:val="24"/>
          <w:u w:val="single"/>
        </w:rPr>
        <w:t xml:space="preserve">                            </w:t>
      </w:r>
    </w:p>
    <w:p>
      <w:pPr>
        <w:ind w:left="420"/>
        <w:rPr>
          <w:rFonts w:ascii="宋体"/>
          <w:color w:val="auto"/>
          <w:sz w:val="24"/>
        </w:rPr>
      </w:pPr>
      <w:r>
        <w:rPr>
          <w:rFonts w:hint="eastAsia" w:ascii="宋体"/>
          <w:color w:val="auto"/>
          <w:sz w:val="24"/>
        </w:rPr>
        <w:t>投标人名称</w:t>
      </w:r>
      <w:r>
        <w:rPr>
          <w:rFonts w:ascii="宋体"/>
          <w:color w:val="auto"/>
          <w:sz w:val="24"/>
          <w:u w:val="single"/>
        </w:rPr>
        <w:t xml:space="preserve">                                </w:t>
      </w:r>
    </w:p>
    <w:p>
      <w:pPr>
        <w:ind w:left="420"/>
        <w:rPr>
          <w:rFonts w:ascii="宋体"/>
          <w:color w:val="auto"/>
          <w:sz w:val="24"/>
        </w:rPr>
      </w:pPr>
      <w:r>
        <w:rPr>
          <w:rFonts w:hint="eastAsia" w:ascii="宋体"/>
          <w:color w:val="auto"/>
          <w:sz w:val="24"/>
        </w:rPr>
        <w:t>公章</w:t>
      </w:r>
      <w:r>
        <w:rPr>
          <w:rFonts w:ascii="宋体"/>
          <w:color w:val="auto"/>
          <w:sz w:val="24"/>
          <w:u w:val="single"/>
        </w:rPr>
        <w:t xml:space="preserve">                                      </w:t>
      </w:r>
    </w:p>
    <w:p>
      <w:pPr>
        <w:ind w:left="420"/>
        <w:rPr>
          <w:rFonts w:ascii="宋体"/>
          <w:color w:val="auto"/>
          <w:sz w:val="24"/>
        </w:rPr>
      </w:pPr>
      <w:r>
        <w:rPr>
          <w:rFonts w:hint="eastAsia" w:ascii="宋体"/>
          <w:color w:val="auto"/>
          <w:sz w:val="24"/>
        </w:rPr>
        <w:t>日期</w:t>
      </w:r>
      <w:r>
        <w:rPr>
          <w:rFonts w:ascii="宋体"/>
          <w:color w:val="auto"/>
          <w:sz w:val="24"/>
          <w:u w:val="single"/>
        </w:rPr>
        <w:t xml:space="preserve">                                      </w:t>
      </w:r>
    </w:p>
    <w:p>
      <w:pPr>
        <w:autoSpaceDE w:val="0"/>
        <w:autoSpaceDN w:val="0"/>
        <w:ind w:right="-5"/>
        <w:textAlignment w:val="bottom"/>
        <w:rPr>
          <w:color w:val="auto"/>
          <w:sz w:val="24"/>
        </w:rPr>
      </w:pPr>
      <w:r>
        <w:rPr>
          <w:color w:val="auto"/>
          <w:sz w:val="24"/>
        </w:rPr>
        <w:br w:type="page"/>
      </w:r>
      <w:r>
        <w:rPr>
          <w:rFonts w:hint="eastAsia"/>
          <w:color w:val="auto"/>
          <w:sz w:val="24"/>
        </w:rPr>
        <w:t>格式二：</w:t>
      </w:r>
      <w:r>
        <w:rPr>
          <w:rFonts w:hint="eastAsia"/>
          <w:b/>
          <w:color w:val="auto"/>
          <w:sz w:val="24"/>
        </w:rPr>
        <w:t xml:space="preserve">                  投标报价汇总表</w:t>
      </w:r>
    </w:p>
    <w:p>
      <w:pPr>
        <w:rPr>
          <w:b/>
          <w:color w:val="auto"/>
          <w:sz w:val="24"/>
        </w:rPr>
      </w:pPr>
      <w:r>
        <w:rPr>
          <w:rFonts w:hint="eastAsia"/>
          <w:color w:val="auto"/>
          <w:sz w:val="24"/>
        </w:rPr>
        <w:t>项目名称：</w:t>
      </w:r>
    </w:p>
    <w:p>
      <w:pPr>
        <w:rPr>
          <w:rFonts w:ascii="宋体" w:hAnsi="宋体"/>
          <w:color w:val="auto"/>
          <w:sz w:val="24"/>
        </w:rPr>
      </w:pPr>
      <w:r>
        <w:rPr>
          <w:rFonts w:hint="eastAsia" w:ascii="宋体" w:hAnsi="宋体"/>
          <w:color w:val="auto"/>
          <w:sz w:val="24"/>
        </w:rPr>
        <w:t xml:space="preserve">招标编号：                  包号：            </w:t>
      </w:r>
      <w:r>
        <w:rPr>
          <w:rFonts w:hint="eastAsia" w:ascii="宋体" w:hAnsi="宋体"/>
          <w:bCs/>
          <w:color w:val="auto"/>
          <w:sz w:val="24"/>
        </w:rPr>
        <w:t>金额单位：人民币万元</w:t>
      </w:r>
    </w:p>
    <w:tbl>
      <w:tblPr>
        <w:tblStyle w:val="47"/>
        <w:tblW w:w="8568" w:type="dxa"/>
        <w:tblInd w:w="0" w:type="dxa"/>
        <w:tblLayout w:type="fixed"/>
        <w:tblCellMar>
          <w:top w:w="0" w:type="dxa"/>
          <w:left w:w="30" w:type="dxa"/>
          <w:bottom w:w="0" w:type="dxa"/>
          <w:right w:w="30" w:type="dxa"/>
        </w:tblCellMar>
      </w:tblPr>
      <w:tblGrid>
        <w:gridCol w:w="784"/>
        <w:gridCol w:w="2840"/>
        <w:gridCol w:w="2807"/>
        <w:gridCol w:w="2137"/>
      </w:tblGrid>
      <w:tr>
        <w:tblPrEx>
          <w:tblCellMar>
            <w:top w:w="0" w:type="dxa"/>
            <w:left w:w="30" w:type="dxa"/>
            <w:bottom w:w="0" w:type="dxa"/>
            <w:right w:w="30" w:type="dxa"/>
          </w:tblCellMar>
        </w:tblPrEx>
        <w:trPr>
          <w:trHeight w:val="585" w:hRule="atLeast"/>
        </w:trPr>
        <w:tc>
          <w:tcPr>
            <w:tcW w:w="784" w:type="dxa"/>
            <w:tcBorders>
              <w:top w:val="single" w:color="auto" w:sz="6" w:space="0"/>
              <w:left w:val="single" w:color="auto" w:sz="6" w:space="0"/>
              <w:bottom w:val="single" w:color="auto" w:sz="6" w:space="0"/>
              <w:right w:val="single" w:color="auto" w:sz="6" w:space="0"/>
            </w:tcBorders>
            <w:vAlign w:val="center"/>
          </w:tcPr>
          <w:p>
            <w:pPr>
              <w:autoSpaceDE w:val="0"/>
              <w:autoSpaceDN w:val="0"/>
              <w:adjustRightInd w:val="0"/>
              <w:jc w:val="center"/>
              <w:rPr>
                <w:rFonts w:ascii="宋体" w:hAnsi="宋体"/>
                <w:color w:val="auto"/>
                <w:sz w:val="24"/>
              </w:rPr>
            </w:pPr>
            <w:r>
              <w:rPr>
                <w:rFonts w:hint="eastAsia" w:ascii="宋体" w:hAnsi="宋体"/>
                <w:color w:val="auto"/>
                <w:sz w:val="24"/>
              </w:rPr>
              <w:t>序号</w:t>
            </w:r>
          </w:p>
        </w:tc>
        <w:tc>
          <w:tcPr>
            <w:tcW w:w="2840" w:type="dxa"/>
            <w:tcBorders>
              <w:top w:val="single" w:color="auto" w:sz="6" w:space="0"/>
              <w:left w:val="single" w:color="auto" w:sz="6" w:space="0"/>
              <w:bottom w:val="single" w:color="auto" w:sz="6" w:space="0"/>
              <w:right w:val="single" w:color="auto" w:sz="6" w:space="0"/>
            </w:tcBorders>
            <w:vAlign w:val="center"/>
          </w:tcPr>
          <w:p>
            <w:pPr>
              <w:autoSpaceDE w:val="0"/>
              <w:autoSpaceDN w:val="0"/>
              <w:adjustRightInd w:val="0"/>
              <w:jc w:val="center"/>
              <w:rPr>
                <w:rFonts w:ascii="宋体" w:hAnsi="宋体"/>
                <w:color w:val="auto"/>
                <w:sz w:val="24"/>
              </w:rPr>
            </w:pPr>
            <w:r>
              <w:rPr>
                <w:rFonts w:hint="eastAsia" w:ascii="宋体" w:hAnsi="宋体"/>
                <w:color w:val="auto"/>
                <w:sz w:val="24"/>
              </w:rPr>
              <w:t>内容</w:t>
            </w:r>
          </w:p>
        </w:tc>
        <w:tc>
          <w:tcPr>
            <w:tcW w:w="2807" w:type="dxa"/>
            <w:tcBorders>
              <w:top w:val="single" w:color="auto" w:sz="6" w:space="0"/>
              <w:left w:val="single" w:color="auto" w:sz="6" w:space="0"/>
              <w:bottom w:val="single" w:color="auto" w:sz="6" w:space="0"/>
              <w:right w:val="single" w:color="auto" w:sz="6" w:space="0"/>
            </w:tcBorders>
            <w:vAlign w:val="center"/>
          </w:tcPr>
          <w:p>
            <w:pPr>
              <w:autoSpaceDE w:val="0"/>
              <w:autoSpaceDN w:val="0"/>
              <w:adjustRightInd w:val="0"/>
              <w:jc w:val="center"/>
              <w:rPr>
                <w:rFonts w:ascii="宋体" w:hAnsi="宋体"/>
                <w:color w:val="auto"/>
                <w:sz w:val="24"/>
              </w:rPr>
            </w:pPr>
            <w:r>
              <w:rPr>
                <w:rFonts w:hint="eastAsia" w:ascii="宋体" w:hAnsi="宋体"/>
                <w:color w:val="auto"/>
                <w:sz w:val="24"/>
              </w:rPr>
              <w:t>价格</w:t>
            </w:r>
          </w:p>
        </w:tc>
        <w:tc>
          <w:tcPr>
            <w:tcW w:w="2135" w:type="dxa"/>
            <w:tcBorders>
              <w:top w:val="single" w:color="auto" w:sz="6" w:space="0"/>
              <w:left w:val="single" w:color="auto" w:sz="6" w:space="0"/>
              <w:bottom w:val="single" w:color="auto" w:sz="6" w:space="0"/>
              <w:right w:val="single" w:color="auto" w:sz="6" w:space="0"/>
            </w:tcBorders>
            <w:vAlign w:val="center"/>
          </w:tcPr>
          <w:p>
            <w:pPr>
              <w:autoSpaceDE w:val="0"/>
              <w:autoSpaceDN w:val="0"/>
              <w:adjustRightInd w:val="0"/>
              <w:jc w:val="center"/>
              <w:rPr>
                <w:rFonts w:ascii="宋体" w:hAnsi="宋体"/>
                <w:color w:val="auto"/>
                <w:sz w:val="24"/>
              </w:rPr>
            </w:pPr>
            <w:r>
              <w:rPr>
                <w:rFonts w:hint="eastAsia" w:ascii="宋体" w:hAnsi="宋体"/>
                <w:color w:val="auto"/>
                <w:sz w:val="24"/>
              </w:rPr>
              <w:t>备注</w:t>
            </w:r>
          </w:p>
        </w:tc>
      </w:tr>
      <w:tr>
        <w:tblPrEx>
          <w:tblCellMar>
            <w:top w:w="0" w:type="dxa"/>
            <w:left w:w="30" w:type="dxa"/>
            <w:bottom w:w="0" w:type="dxa"/>
            <w:right w:w="30" w:type="dxa"/>
          </w:tblCellMar>
        </w:tblPrEx>
        <w:trPr>
          <w:trHeight w:val="1711" w:hRule="atLeast"/>
        </w:trPr>
        <w:tc>
          <w:tcPr>
            <w:tcW w:w="784" w:type="dxa"/>
            <w:tcBorders>
              <w:top w:val="single" w:color="auto" w:sz="6" w:space="0"/>
              <w:left w:val="single" w:color="auto" w:sz="6" w:space="0"/>
              <w:bottom w:val="single" w:color="auto" w:sz="6" w:space="0"/>
              <w:right w:val="single" w:color="auto" w:sz="6" w:space="0"/>
            </w:tcBorders>
            <w:vAlign w:val="center"/>
          </w:tcPr>
          <w:p>
            <w:pPr>
              <w:autoSpaceDE w:val="0"/>
              <w:autoSpaceDN w:val="0"/>
              <w:adjustRightInd w:val="0"/>
              <w:jc w:val="center"/>
              <w:rPr>
                <w:rFonts w:ascii="宋体" w:hAnsi="宋体"/>
                <w:color w:val="auto"/>
                <w:sz w:val="24"/>
              </w:rPr>
            </w:pPr>
            <w:r>
              <w:rPr>
                <w:rFonts w:ascii="宋体" w:hAnsi="宋体"/>
                <w:color w:val="auto"/>
                <w:sz w:val="24"/>
              </w:rPr>
              <w:t>1</w:t>
            </w:r>
          </w:p>
        </w:tc>
        <w:tc>
          <w:tcPr>
            <w:tcW w:w="2840" w:type="dxa"/>
            <w:tcBorders>
              <w:top w:val="single" w:color="auto" w:sz="6" w:space="0"/>
              <w:left w:val="single" w:color="auto" w:sz="6" w:space="0"/>
              <w:bottom w:val="single" w:color="auto" w:sz="6" w:space="0"/>
              <w:right w:val="single" w:color="auto" w:sz="6" w:space="0"/>
            </w:tcBorders>
            <w:vAlign w:val="center"/>
          </w:tcPr>
          <w:p>
            <w:pPr>
              <w:autoSpaceDE w:val="0"/>
              <w:autoSpaceDN w:val="0"/>
              <w:adjustRightInd w:val="0"/>
              <w:rPr>
                <w:rFonts w:ascii="宋体" w:hAnsi="宋体"/>
                <w:color w:val="auto"/>
                <w:sz w:val="24"/>
              </w:rPr>
            </w:pPr>
          </w:p>
        </w:tc>
        <w:tc>
          <w:tcPr>
            <w:tcW w:w="2807" w:type="dxa"/>
            <w:tcBorders>
              <w:top w:val="single" w:color="auto" w:sz="6" w:space="0"/>
              <w:left w:val="single" w:color="auto" w:sz="6" w:space="0"/>
              <w:bottom w:val="single" w:color="auto" w:sz="6" w:space="0"/>
              <w:right w:val="single" w:color="auto" w:sz="6" w:space="0"/>
            </w:tcBorders>
            <w:vAlign w:val="center"/>
          </w:tcPr>
          <w:p>
            <w:pPr>
              <w:autoSpaceDE w:val="0"/>
              <w:autoSpaceDN w:val="0"/>
              <w:adjustRightInd w:val="0"/>
              <w:jc w:val="center"/>
              <w:rPr>
                <w:rFonts w:ascii="宋体" w:hAnsi="宋体"/>
                <w:color w:val="auto"/>
              </w:rPr>
            </w:pPr>
          </w:p>
        </w:tc>
        <w:tc>
          <w:tcPr>
            <w:tcW w:w="2135" w:type="dxa"/>
            <w:tcBorders>
              <w:top w:val="single" w:color="auto" w:sz="6" w:space="0"/>
              <w:left w:val="single" w:color="auto" w:sz="6" w:space="0"/>
              <w:bottom w:val="single" w:color="auto" w:sz="6" w:space="0"/>
              <w:right w:val="single" w:color="auto" w:sz="6" w:space="0"/>
            </w:tcBorders>
            <w:vAlign w:val="center"/>
          </w:tcPr>
          <w:p>
            <w:pPr>
              <w:autoSpaceDE w:val="0"/>
              <w:autoSpaceDN w:val="0"/>
              <w:adjustRightInd w:val="0"/>
              <w:jc w:val="center"/>
              <w:rPr>
                <w:rFonts w:ascii="宋体" w:hAnsi="宋体"/>
                <w:color w:val="auto"/>
                <w:sz w:val="24"/>
              </w:rPr>
            </w:pPr>
          </w:p>
        </w:tc>
      </w:tr>
      <w:tr>
        <w:tblPrEx>
          <w:tblCellMar>
            <w:top w:w="0" w:type="dxa"/>
            <w:left w:w="30" w:type="dxa"/>
            <w:bottom w:w="0" w:type="dxa"/>
            <w:right w:w="30" w:type="dxa"/>
          </w:tblCellMar>
        </w:tblPrEx>
        <w:trPr>
          <w:trHeight w:val="2472" w:hRule="atLeast"/>
        </w:trPr>
        <w:tc>
          <w:tcPr>
            <w:tcW w:w="784" w:type="dxa"/>
            <w:tcBorders>
              <w:top w:val="single" w:color="auto" w:sz="6" w:space="0"/>
              <w:left w:val="single" w:color="auto" w:sz="6" w:space="0"/>
              <w:bottom w:val="single" w:color="auto" w:sz="6" w:space="0"/>
              <w:right w:val="single" w:color="auto" w:sz="6" w:space="0"/>
            </w:tcBorders>
            <w:vAlign w:val="center"/>
          </w:tcPr>
          <w:p>
            <w:pPr>
              <w:autoSpaceDE w:val="0"/>
              <w:autoSpaceDN w:val="0"/>
              <w:adjustRightInd w:val="0"/>
              <w:ind w:firstLine="240" w:firstLineChars="100"/>
              <w:rPr>
                <w:rFonts w:ascii="宋体" w:hAnsi="宋体"/>
                <w:color w:val="auto"/>
                <w:sz w:val="24"/>
              </w:rPr>
            </w:pPr>
          </w:p>
        </w:tc>
        <w:tc>
          <w:tcPr>
            <w:tcW w:w="2840" w:type="dxa"/>
            <w:tcBorders>
              <w:top w:val="single" w:color="auto" w:sz="6" w:space="0"/>
              <w:left w:val="single" w:color="auto" w:sz="6" w:space="0"/>
              <w:bottom w:val="single" w:color="auto" w:sz="6" w:space="0"/>
              <w:right w:val="single" w:color="auto" w:sz="6" w:space="0"/>
            </w:tcBorders>
            <w:vAlign w:val="center"/>
          </w:tcPr>
          <w:p>
            <w:pPr>
              <w:autoSpaceDE w:val="0"/>
              <w:autoSpaceDN w:val="0"/>
              <w:adjustRightInd w:val="0"/>
              <w:jc w:val="center"/>
              <w:rPr>
                <w:rFonts w:ascii="宋体" w:hAnsi="宋体"/>
                <w:color w:val="auto"/>
                <w:sz w:val="24"/>
              </w:rPr>
            </w:pPr>
            <w:r>
              <w:rPr>
                <w:rFonts w:hint="eastAsia" w:ascii="宋体" w:hAnsi="宋体"/>
                <w:color w:val="auto"/>
                <w:sz w:val="24"/>
              </w:rPr>
              <w:t>总计</w:t>
            </w:r>
          </w:p>
        </w:tc>
        <w:tc>
          <w:tcPr>
            <w:tcW w:w="2807" w:type="dxa"/>
            <w:tcBorders>
              <w:top w:val="single" w:color="auto" w:sz="6" w:space="0"/>
              <w:left w:val="single" w:color="auto" w:sz="6" w:space="0"/>
              <w:bottom w:val="single" w:color="auto" w:sz="6" w:space="0"/>
              <w:right w:val="single" w:color="auto" w:sz="6" w:space="0"/>
            </w:tcBorders>
            <w:vAlign w:val="center"/>
          </w:tcPr>
          <w:p>
            <w:pPr>
              <w:autoSpaceDE w:val="0"/>
              <w:autoSpaceDN w:val="0"/>
              <w:adjustRightInd w:val="0"/>
              <w:jc w:val="center"/>
              <w:rPr>
                <w:rFonts w:ascii="宋体" w:hAnsi="宋体"/>
                <w:color w:val="auto"/>
                <w:sz w:val="24"/>
              </w:rPr>
            </w:pPr>
          </w:p>
        </w:tc>
        <w:tc>
          <w:tcPr>
            <w:tcW w:w="2135" w:type="dxa"/>
            <w:tcBorders>
              <w:top w:val="single" w:color="auto" w:sz="6" w:space="0"/>
              <w:left w:val="single" w:color="auto" w:sz="6" w:space="0"/>
              <w:bottom w:val="single" w:color="auto" w:sz="6" w:space="0"/>
              <w:right w:val="single" w:color="auto" w:sz="6" w:space="0"/>
            </w:tcBorders>
            <w:vAlign w:val="center"/>
          </w:tcPr>
          <w:p>
            <w:pPr>
              <w:autoSpaceDE w:val="0"/>
              <w:autoSpaceDN w:val="0"/>
              <w:adjustRightInd w:val="0"/>
              <w:jc w:val="right"/>
              <w:rPr>
                <w:rFonts w:ascii="宋体" w:hAnsi="宋体"/>
                <w:color w:val="auto"/>
                <w:sz w:val="24"/>
              </w:rPr>
            </w:pPr>
          </w:p>
        </w:tc>
      </w:tr>
      <w:tr>
        <w:tblPrEx>
          <w:tblCellMar>
            <w:top w:w="0" w:type="dxa"/>
            <w:left w:w="30" w:type="dxa"/>
            <w:bottom w:w="0" w:type="dxa"/>
            <w:right w:w="30" w:type="dxa"/>
          </w:tblCellMar>
        </w:tblPrEx>
        <w:trPr>
          <w:trHeight w:val="697" w:hRule="exact"/>
        </w:trPr>
        <w:tc>
          <w:tcPr>
            <w:tcW w:w="8568" w:type="dxa"/>
            <w:gridSpan w:val="4"/>
            <w:tcBorders>
              <w:top w:val="single" w:color="auto" w:sz="6" w:space="0"/>
              <w:left w:val="single" w:color="auto" w:sz="6" w:space="0"/>
              <w:bottom w:val="single" w:color="auto" w:sz="4" w:space="0"/>
              <w:right w:val="single" w:color="auto" w:sz="6" w:space="0"/>
            </w:tcBorders>
            <w:vAlign w:val="center"/>
          </w:tcPr>
          <w:p>
            <w:pPr>
              <w:autoSpaceDE w:val="0"/>
              <w:autoSpaceDN w:val="0"/>
              <w:adjustRightInd w:val="0"/>
              <w:rPr>
                <w:rFonts w:ascii="宋体" w:hAnsi="宋体"/>
                <w:color w:val="auto"/>
                <w:sz w:val="24"/>
              </w:rPr>
            </w:pPr>
            <w:r>
              <w:rPr>
                <w:rFonts w:hint="eastAsia" w:ascii="宋体" w:hAnsi="宋体"/>
                <w:color w:val="auto"/>
                <w:sz w:val="24"/>
              </w:rPr>
              <w:t>投标总价（人民币大写）：</w:t>
            </w:r>
          </w:p>
          <w:p>
            <w:pPr>
              <w:autoSpaceDE w:val="0"/>
              <w:autoSpaceDN w:val="0"/>
              <w:adjustRightInd w:val="0"/>
              <w:rPr>
                <w:rFonts w:ascii="宋体" w:hAnsi="宋体"/>
                <w:color w:val="auto"/>
                <w:sz w:val="24"/>
              </w:rPr>
            </w:pPr>
          </w:p>
        </w:tc>
      </w:tr>
      <w:tr>
        <w:tblPrEx>
          <w:tblCellMar>
            <w:top w:w="0" w:type="dxa"/>
            <w:left w:w="30" w:type="dxa"/>
            <w:bottom w:w="0" w:type="dxa"/>
            <w:right w:w="30" w:type="dxa"/>
          </w:tblCellMar>
        </w:tblPrEx>
        <w:trPr>
          <w:trHeight w:val="858" w:hRule="exact"/>
        </w:trPr>
        <w:tc>
          <w:tcPr>
            <w:tcW w:w="8568" w:type="dxa"/>
            <w:gridSpan w:val="4"/>
            <w:tcBorders>
              <w:top w:val="single" w:color="auto" w:sz="4" w:space="0"/>
              <w:left w:val="single" w:color="auto" w:sz="6" w:space="0"/>
              <w:bottom w:val="single" w:color="auto" w:sz="4" w:space="0"/>
              <w:right w:val="single" w:color="auto" w:sz="6" w:space="0"/>
            </w:tcBorders>
            <w:vAlign w:val="center"/>
          </w:tcPr>
          <w:p>
            <w:pPr>
              <w:autoSpaceDE w:val="0"/>
              <w:autoSpaceDN w:val="0"/>
              <w:adjustRightInd w:val="0"/>
              <w:rPr>
                <w:rFonts w:ascii="宋体" w:hAnsi="宋体"/>
                <w:color w:val="auto"/>
                <w:sz w:val="24"/>
              </w:rPr>
            </w:pPr>
            <w:r>
              <w:rPr>
                <w:rFonts w:hint="eastAsia" w:ascii="宋体" w:hAnsi="宋体"/>
                <w:color w:val="auto"/>
                <w:sz w:val="24"/>
              </w:rPr>
              <w:t>交货期：</w:t>
            </w:r>
          </w:p>
        </w:tc>
      </w:tr>
      <w:tr>
        <w:tblPrEx>
          <w:tblCellMar>
            <w:top w:w="0" w:type="dxa"/>
            <w:left w:w="30" w:type="dxa"/>
            <w:bottom w:w="0" w:type="dxa"/>
            <w:right w:w="30" w:type="dxa"/>
          </w:tblCellMar>
        </w:tblPrEx>
        <w:trPr>
          <w:trHeight w:val="977" w:hRule="exact"/>
        </w:trPr>
        <w:tc>
          <w:tcPr>
            <w:tcW w:w="8568" w:type="dxa"/>
            <w:gridSpan w:val="4"/>
            <w:tcBorders>
              <w:top w:val="single" w:color="auto" w:sz="4" w:space="0"/>
              <w:left w:val="single" w:color="auto" w:sz="6" w:space="0"/>
              <w:bottom w:val="single" w:color="auto" w:sz="4" w:space="0"/>
              <w:right w:val="single" w:color="auto" w:sz="6" w:space="0"/>
            </w:tcBorders>
            <w:vAlign w:val="center"/>
          </w:tcPr>
          <w:p>
            <w:pPr>
              <w:autoSpaceDE w:val="0"/>
              <w:autoSpaceDN w:val="0"/>
              <w:adjustRightInd w:val="0"/>
              <w:rPr>
                <w:rFonts w:ascii="宋体" w:hAnsi="宋体"/>
                <w:color w:val="auto"/>
                <w:sz w:val="24"/>
              </w:rPr>
            </w:pPr>
            <w:r>
              <w:rPr>
                <w:rFonts w:hint="eastAsia" w:ascii="宋体" w:hAnsi="宋体"/>
                <w:color w:val="auto"/>
                <w:sz w:val="24"/>
              </w:rPr>
              <w:t>是否为小</w:t>
            </w:r>
            <w:r>
              <w:rPr>
                <w:rFonts w:ascii="宋体" w:hAnsi="宋体"/>
                <w:color w:val="auto"/>
                <w:sz w:val="24"/>
              </w:rPr>
              <w:t>微企业</w:t>
            </w:r>
            <w:r>
              <w:rPr>
                <w:rFonts w:hint="eastAsia" w:ascii="宋体" w:hAnsi="宋体"/>
                <w:color w:val="auto"/>
                <w:sz w:val="24"/>
              </w:rPr>
              <w:t>或</w:t>
            </w:r>
            <w:r>
              <w:rPr>
                <w:rFonts w:ascii="宋体" w:hAnsi="宋体"/>
                <w:color w:val="auto"/>
                <w:sz w:val="24"/>
              </w:rPr>
              <w:t>其他享受</w:t>
            </w:r>
            <w:r>
              <w:rPr>
                <w:rFonts w:hint="eastAsia" w:ascii="宋体" w:hAnsi="宋体"/>
                <w:color w:val="auto"/>
                <w:sz w:val="24"/>
              </w:rPr>
              <w:t>政府</w:t>
            </w:r>
            <w:r>
              <w:rPr>
                <w:rFonts w:ascii="宋体" w:hAnsi="宋体"/>
                <w:color w:val="auto"/>
                <w:sz w:val="24"/>
              </w:rPr>
              <w:t>采购</w:t>
            </w:r>
            <w:r>
              <w:rPr>
                <w:rFonts w:hint="eastAsia" w:ascii="宋体" w:hAnsi="宋体"/>
                <w:color w:val="auto"/>
                <w:sz w:val="24"/>
              </w:rPr>
              <w:t>扶持</w:t>
            </w:r>
            <w:r>
              <w:rPr>
                <w:rFonts w:ascii="宋体" w:hAnsi="宋体"/>
                <w:color w:val="auto"/>
                <w:sz w:val="24"/>
              </w:rPr>
              <w:t>政策</w:t>
            </w:r>
            <w:r>
              <w:rPr>
                <w:rFonts w:hint="eastAsia" w:ascii="宋体" w:hAnsi="宋体"/>
                <w:color w:val="auto"/>
                <w:sz w:val="24"/>
              </w:rPr>
              <w:t>的</w:t>
            </w:r>
            <w:r>
              <w:rPr>
                <w:rFonts w:ascii="宋体" w:hAnsi="宋体"/>
                <w:color w:val="auto"/>
                <w:sz w:val="24"/>
              </w:rPr>
              <w:t>企业</w:t>
            </w:r>
            <w:r>
              <w:rPr>
                <w:rFonts w:hint="eastAsia" w:ascii="宋体" w:hAnsi="宋体"/>
                <w:color w:val="auto"/>
                <w:sz w:val="24"/>
              </w:rPr>
              <w:t>:（有/否）</w:t>
            </w:r>
          </w:p>
          <w:p>
            <w:pPr>
              <w:autoSpaceDE w:val="0"/>
              <w:autoSpaceDN w:val="0"/>
              <w:adjustRightInd w:val="0"/>
              <w:rPr>
                <w:rFonts w:ascii="宋体" w:hAnsi="宋体"/>
                <w:color w:val="auto"/>
                <w:sz w:val="24"/>
              </w:rPr>
            </w:pPr>
            <w:r>
              <w:rPr>
                <w:rFonts w:hint="eastAsia" w:ascii="宋体" w:hAnsi="宋体"/>
                <w:color w:val="auto"/>
                <w:sz w:val="24"/>
              </w:rPr>
              <w:t>证明材料在投标文件中的页码：</w:t>
            </w:r>
          </w:p>
        </w:tc>
      </w:tr>
      <w:tr>
        <w:tblPrEx>
          <w:tblCellMar>
            <w:top w:w="0" w:type="dxa"/>
            <w:left w:w="30" w:type="dxa"/>
            <w:bottom w:w="0" w:type="dxa"/>
            <w:right w:w="30" w:type="dxa"/>
          </w:tblCellMar>
        </w:tblPrEx>
        <w:trPr>
          <w:trHeight w:val="850" w:hRule="exact"/>
        </w:trPr>
        <w:tc>
          <w:tcPr>
            <w:tcW w:w="8568" w:type="dxa"/>
            <w:gridSpan w:val="4"/>
            <w:tcBorders>
              <w:top w:val="single" w:color="auto" w:sz="4" w:space="0"/>
              <w:left w:val="single" w:color="auto" w:sz="6" w:space="0"/>
              <w:bottom w:val="single" w:color="auto" w:sz="6" w:space="0"/>
              <w:right w:val="single" w:color="auto" w:sz="6" w:space="0"/>
            </w:tcBorders>
            <w:vAlign w:val="center"/>
          </w:tcPr>
          <w:p>
            <w:pPr>
              <w:autoSpaceDE w:val="0"/>
              <w:autoSpaceDN w:val="0"/>
              <w:adjustRightInd w:val="0"/>
              <w:rPr>
                <w:rFonts w:ascii="宋体" w:hAnsi="宋体"/>
                <w:color w:val="auto"/>
                <w:sz w:val="24"/>
              </w:rPr>
            </w:pPr>
            <w:r>
              <w:rPr>
                <w:rFonts w:hint="eastAsia" w:ascii="宋体" w:hAnsi="宋体"/>
                <w:color w:val="auto"/>
                <w:sz w:val="24"/>
              </w:rPr>
              <w:t>优惠条件：（如果有的话）</w:t>
            </w:r>
          </w:p>
        </w:tc>
      </w:tr>
    </w:tbl>
    <w:p>
      <w:pPr>
        <w:autoSpaceDE w:val="0"/>
        <w:autoSpaceDN w:val="0"/>
        <w:ind w:left="521" w:leftChars="248" w:right="-5" w:firstLine="4080" w:firstLineChars="1700"/>
        <w:textAlignment w:val="bottom"/>
        <w:rPr>
          <w:rFonts w:ascii="宋体"/>
          <w:color w:val="auto"/>
          <w:sz w:val="24"/>
        </w:rPr>
      </w:pPr>
    </w:p>
    <w:p>
      <w:pPr>
        <w:autoSpaceDE w:val="0"/>
        <w:autoSpaceDN w:val="0"/>
        <w:ind w:left="521" w:leftChars="248" w:right="-5" w:firstLine="4080" w:firstLineChars="1700"/>
        <w:textAlignment w:val="bottom"/>
        <w:rPr>
          <w:rFonts w:ascii="宋体"/>
          <w:color w:val="auto"/>
          <w:sz w:val="24"/>
        </w:rPr>
      </w:pPr>
      <w:r>
        <w:rPr>
          <w:rFonts w:hint="eastAsia" w:ascii="宋体"/>
          <w:color w:val="auto"/>
          <w:sz w:val="24"/>
        </w:rPr>
        <w:t>投标单位（盖章）：</w:t>
      </w:r>
    </w:p>
    <w:p>
      <w:pPr>
        <w:ind w:firstLine="4320" w:firstLineChars="1800"/>
        <w:rPr>
          <w:rFonts w:ascii="宋体"/>
          <w:color w:val="auto"/>
          <w:sz w:val="24"/>
          <w:u w:val="single"/>
        </w:rPr>
      </w:pPr>
      <w:r>
        <w:rPr>
          <w:rFonts w:hint="eastAsia" w:ascii="宋体"/>
          <w:color w:val="auto"/>
          <w:sz w:val="24"/>
        </w:rPr>
        <w:t>投标人代表（签字）：</w:t>
      </w:r>
    </w:p>
    <w:p>
      <w:pPr>
        <w:ind w:firstLine="4320" w:firstLineChars="1800"/>
        <w:rPr>
          <w:rFonts w:ascii="宋体"/>
          <w:color w:val="auto"/>
          <w:sz w:val="24"/>
          <w:u w:val="single"/>
        </w:rPr>
      </w:pPr>
      <w:r>
        <w:rPr>
          <w:rFonts w:hint="eastAsia" w:ascii="宋体"/>
          <w:color w:val="auto"/>
          <w:sz w:val="24"/>
        </w:rPr>
        <w:t xml:space="preserve">日期：     </w:t>
      </w:r>
    </w:p>
    <w:p>
      <w:pPr>
        <w:tabs>
          <w:tab w:val="left" w:pos="840"/>
        </w:tabs>
        <w:ind w:left="840" w:hanging="840"/>
        <w:rPr>
          <w:rFonts w:ascii="宋体"/>
          <w:color w:val="auto"/>
          <w:sz w:val="24"/>
        </w:rPr>
      </w:pPr>
    </w:p>
    <w:p>
      <w:pPr>
        <w:tabs>
          <w:tab w:val="left" w:pos="840"/>
        </w:tabs>
        <w:ind w:left="840" w:hanging="840"/>
        <w:rPr>
          <w:rFonts w:ascii="宋体"/>
          <w:color w:val="auto"/>
          <w:sz w:val="24"/>
        </w:rPr>
      </w:pPr>
      <w:r>
        <w:rPr>
          <w:rFonts w:hint="eastAsia" w:ascii="宋体"/>
          <w:color w:val="auto"/>
          <w:sz w:val="24"/>
        </w:rPr>
        <w:t>注：1、此表的投标总价中已包含投标人完成本招标项目的一切费用包括税费；</w:t>
      </w:r>
    </w:p>
    <w:p>
      <w:pPr>
        <w:rPr>
          <w:rFonts w:ascii="宋体"/>
          <w:color w:val="auto"/>
          <w:sz w:val="24"/>
        </w:rPr>
      </w:pPr>
      <w:r>
        <w:rPr>
          <w:rFonts w:ascii="宋体"/>
          <w:color w:val="auto"/>
          <w:sz w:val="24"/>
        </w:rPr>
        <w:br w:type="page"/>
      </w:r>
      <w:r>
        <w:rPr>
          <w:rFonts w:hint="eastAsia" w:ascii="宋体"/>
          <w:color w:val="auto"/>
          <w:sz w:val="24"/>
        </w:rPr>
        <w:t>附件1：                报价明细表</w:t>
      </w:r>
    </w:p>
    <w:p>
      <w:pPr>
        <w:rPr>
          <w:b/>
          <w:color w:val="auto"/>
          <w:sz w:val="24"/>
        </w:rPr>
      </w:pPr>
      <w:r>
        <w:rPr>
          <w:rFonts w:hint="eastAsia"/>
          <w:color w:val="auto"/>
          <w:sz w:val="24"/>
        </w:rPr>
        <w:t>项目名称：</w:t>
      </w:r>
    </w:p>
    <w:p>
      <w:pPr>
        <w:rPr>
          <w:rFonts w:ascii="宋体" w:hAnsi="宋体"/>
          <w:color w:val="auto"/>
          <w:sz w:val="24"/>
        </w:rPr>
      </w:pPr>
      <w:r>
        <w:rPr>
          <w:rFonts w:hint="eastAsia" w:ascii="宋体" w:hAnsi="宋体"/>
          <w:color w:val="auto"/>
          <w:sz w:val="24"/>
        </w:rPr>
        <w:t xml:space="preserve">招标编号：                  包号：            </w:t>
      </w:r>
      <w:r>
        <w:rPr>
          <w:rFonts w:hint="eastAsia" w:ascii="宋体" w:hAnsi="宋体"/>
          <w:bCs/>
          <w:color w:val="auto"/>
          <w:sz w:val="24"/>
        </w:rPr>
        <w:t>金额单位：人民币万元</w:t>
      </w:r>
    </w:p>
    <w:tbl>
      <w:tblPr>
        <w:tblStyle w:val="47"/>
        <w:tblW w:w="8610" w:type="dxa"/>
        <w:tblInd w:w="3" w:type="dxa"/>
        <w:tblLayout w:type="fixed"/>
        <w:tblCellMar>
          <w:top w:w="0" w:type="dxa"/>
          <w:left w:w="108" w:type="dxa"/>
          <w:bottom w:w="0" w:type="dxa"/>
          <w:right w:w="108" w:type="dxa"/>
        </w:tblCellMar>
      </w:tblPr>
      <w:tblGrid>
        <w:gridCol w:w="735"/>
        <w:gridCol w:w="1680"/>
        <w:gridCol w:w="1470"/>
        <w:gridCol w:w="728"/>
        <w:gridCol w:w="784"/>
        <w:gridCol w:w="797"/>
        <w:gridCol w:w="785"/>
        <w:gridCol w:w="1631"/>
      </w:tblGrid>
      <w:tr>
        <w:tblPrEx>
          <w:tblCellMar>
            <w:top w:w="0" w:type="dxa"/>
            <w:left w:w="108" w:type="dxa"/>
            <w:bottom w:w="0" w:type="dxa"/>
            <w:right w:w="108" w:type="dxa"/>
          </w:tblCellMar>
        </w:tblPrEx>
        <w:trPr>
          <w:cantSplit/>
          <w:trHeight w:val="655" w:hRule="atLeast"/>
        </w:trPr>
        <w:tc>
          <w:tcPr>
            <w:tcW w:w="735" w:type="dxa"/>
            <w:tcBorders>
              <w:top w:val="single" w:color="auto" w:sz="4" w:space="0"/>
              <w:left w:val="single" w:color="auto" w:sz="4" w:space="0"/>
              <w:bottom w:val="single" w:color="auto" w:sz="4" w:space="0"/>
              <w:right w:val="single" w:color="auto" w:sz="6" w:space="0"/>
            </w:tcBorders>
          </w:tcPr>
          <w:p>
            <w:pPr>
              <w:autoSpaceDE w:val="0"/>
              <w:autoSpaceDN w:val="0"/>
              <w:ind w:right="-5"/>
              <w:jc w:val="center"/>
              <w:textAlignment w:val="bottom"/>
              <w:rPr>
                <w:rFonts w:ascii="宋体"/>
                <w:color w:val="auto"/>
                <w:sz w:val="24"/>
              </w:rPr>
            </w:pPr>
            <w:r>
              <w:rPr>
                <w:rFonts w:hint="eastAsia" w:ascii="宋体"/>
                <w:color w:val="auto"/>
                <w:sz w:val="24"/>
              </w:rPr>
              <w:t>序号</w:t>
            </w:r>
          </w:p>
        </w:tc>
        <w:tc>
          <w:tcPr>
            <w:tcW w:w="1680" w:type="dxa"/>
            <w:tcBorders>
              <w:top w:val="single" w:color="auto" w:sz="4" w:space="0"/>
              <w:left w:val="single" w:color="auto" w:sz="6" w:space="0"/>
              <w:bottom w:val="single" w:color="auto" w:sz="4" w:space="0"/>
              <w:right w:val="single" w:color="auto" w:sz="4" w:space="0"/>
            </w:tcBorders>
          </w:tcPr>
          <w:p>
            <w:pPr>
              <w:autoSpaceDE w:val="0"/>
              <w:autoSpaceDN w:val="0"/>
              <w:ind w:right="-5"/>
              <w:jc w:val="center"/>
              <w:textAlignment w:val="bottom"/>
              <w:rPr>
                <w:rFonts w:ascii="宋体"/>
                <w:color w:val="auto"/>
                <w:sz w:val="24"/>
              </w:rPr>
            </w:pPr>
            <w:r>
              <w:rPr>
                <w:rFonts w:hint="eastAsia"/>
                <w:color w:val="auto"/>
                <w:sz w:val="24"/>
              </w:rPr>
              <w:t>货物（含材料）名称</w:t>
            </w:r>
          </w:p>
        </w:tc>
        <w:tc>
          <w:tcPr>
            <w:tcW w:w="1470" w:type="dxa"/>
            <w:tcBorders>
              <w:top w:val="single" w:color="auto" w:sz="4" w:space="0"/>
              <w:left w:val="single" w:color="auto" w:sz="4" w:space="0"/>
              <w:bottom w:val="single" w:color="auto" w:sz="4" w:space="0"/>
              <w:right w:val="single" w:color="auto" w:sz="6" w:space="0"/>
            </w:tcBorders>
          </w:tcPr>
          <w:p>
            <w:pPr>
              <w:autoSpaceDE w:val="0"/>
              <w:autoSpaceDN w:val="0"/>
              <w:ind w:right="-5"/>
              <w:jc w:val="center"/>
              <w:textAlignment w:val="bottom"/>
              <w:rPr>
                <w:rFonts w:ascii="宋体"/>
                <w:color w:val="auto"/>
                <w:sz w:val="24"/>
              </w:rPr>
            </w:pPr>
            <w:r>
              <w:rPr>
                <w:rFonts w:hint="eastAsia" w:ascii="宋体"/>
                <w:color w:val="auto"/>
                <w:sz w:val="24"/>
              </w:rPr>
              <w:t>型号及规格</w:t>
            </w:r>
          </w:p>
        </w:tc>
        <w:tc>
          <w:tcPr>
            <w:tcW w:w="728" w:type="dxa"/>
            <w:tcBorders>
              <w:top w:val="single" w:color="auto" w:sz="4" w:space="0"/>
              <w:left w:val="single" w:color="auto" w:sz="6" w:space="0"/>
              <w:bottom w:val="single" w:color="auto" w:sz="4" w:space="0"/>
              <w:right w:val="single" w:color="auto" w:sz="6" w:space="0"/>
            </w:tcBorders>
          </w:tcPr>
          <w:p>
            <w:pPr>
              <w:autoSpaceDE w:val="0"/>
              <w:autoSpaceDN w:val="0"/>
              <w:ind w:right="-5"/>
              <w:jc w:val="center"/>
              <w:textAlignment w:val="bottom"/>
              <w:rPr>
                <w:rFonts w:ascii="宋体"/>
                <w:color w:val="auto"/>
                <w:sz w:val="24"/>
              </w:rPr>
            </w:pPr>
            <w:r>
              <w:rPr>
                <w:rFonts w:hint="eastAsia" w:ascii="宋体"/>
                <w:color w:val="auto"/>
                <w:sz w:val="24"/>
              </w:rPr>
              <w:t>单位</w:t>
            </w:r>
          </w:p>
        </w:tc>
        <w:tc>
          <w:tcPr>
            <w:tcW w:w="784" w:type="dxa"/>
            <w:tcBorders>
              <w:top w:val="single" w:color="auto" w:sz="4" w:space="0"/>
              <w:left w:val="single" w:color="auto" w:sz="6" w:space="0"/>
              <w:bottom w:val="single" w:color="auto" w:sz="4" w:space="0"/>
              <w:right w:val="single" w:color="auto" w:sz="6" w:space="0"/>
            </w:tcBorders>
          </w:tcPr>
          <w:p>
            <w:pPr>
              <w:autoSpaceDE w:val="0"/>
              <w:autoSpaceDN w:val="0"/>
              <w:ind w:right="-5"/>
              <w:jc w:val="center"/>
              <w:textAlignment w:val="bottom"/>
              <w:rPr>
                <w:rFonts w:ascii="宋体"/>
                <w:color w:val="auto"/>
                <w:sz w:val="24"/>
              </w:rPr>
            </w:pPr>
            <w:r>
              <w:rPr>
                <w:rFonts w:hint="eastAsia" w:ascii="宋体"/>
                <w:color w:val="auto"/>
                <w:sz w:val="24"/>
              </w:rPr>
              <w:t>数量</w:t>
            </w:r>
          </w:p>
        </w:tc>
        <w:tc>
          <w:tcPr>
            <w:tcW w:w="797" w:type="dxa"/>
            <w:tcBorders>
              <w:top w:val="single" w:color="auto" w:sz="4" w:space="0"/>
              <w:left w:val="single" w:color="auto" w:sz="6" w:space="0"/>
              <w:bottom w:val="single" w:color="auto" w:sz="4" w:space="0"/>
              <w:right w:val="single" w:color="auto" w:sz="6" w:space="0"/>
            </w:tcBorders>
          </w:tcPr>
          <w:p>
            <w:pPr>
              <w:autoSpaceDE w:val="0"/>
              <w:autoSpaceDN w:val="0"/>
              <w:ind w:right="-5"/>
              <w:jc w:val="center"/>
              <w:textAlignment w:val="bottom"/>
              <w:rPr>
                <w:rFonts w:ascii="宋体"/>
                <w:color w:val="auto"/>
                <w:sz w:val="24"/>
              </w:rPr>
            </w:pPr>
            <w:r>
              <w:rPr>
                <w:rFonts w:hint="eastAsia" w:ascii="宋体"/>
                <w:color w:val="auto"/>
                <w:sz w:val="24"/>
              </w:rPr>
              <w:t>单价</w:t>
            </w:r>
          </w:p>
        </w:tc>
        <w:tc>
          <w:tcPr>
            <w:tcW w:w="785" w:type="dxa"/>
            <w:tcBorders>
              <w:top w:val="single" w:color="auto" w:sz="4" w:space="0"/>
              <w:left w:val="single" w:color="auto" w:sz="6" w:space="0"/>
              <w:bottom w:val="single" w:color="auto" w:sz="4" w:space="0"/>
              <w:right w:val="single" w:color="auto" w:sz="6" w:space="0"/>
            </w:tcBorders>
          </w:tcPr>
          <w:p>
            <w:pPr>
              <w:autoSpaceDE w:val="0"/>
              <w:autoSpaceDN w:val="0"/>
              <w:ind w:right="-5"/>
              <w:jc w:val="center"/>
              <w:textAlignment w:val="bottom"/>
              <w:rPr>
                <w:rFonts w:ascii="宋体"/>
                <w:color w:val="auto"/>
                <w:sz w:val="24"/>
              </w:rPr>
            </w:pPr>
            <w:r>
              <w:rPr>
                <w:rFonts w:hint="eastAsia" w:ascii="宋体"/>
                <w:color w:val="auto"/>
                <w:sz w:val="24"/>
              </w:rPr>
              <w:t>总价</w:t>
            </w:r>
          </w:p>
        </w:tc>
        <w:tc>
          <w:tcPr>
            <w:tcW w:w="1631" w:type="dxa"/>
            <w:tcBorders>
              <w:top w:val="single" w:color="auto" w:sz="4" w:space="0"/>
              <w:left w:val="single" w:color="auto" w:sz="6" w:space="0"/>
              <w:bottom w:val="single" w:color="auto" w:sz="4" w:space="0"/>
              <w:right w:val="single" w:color="auto" w:sz="4" w:space="0"/>
            </w:tcBorders>
          </w:tcPr>
          <w:p>
            <w:pPr>
              <w:autoSpaceDE w:val="0"/>
              <w:autoSpaceDN w:val="0"/>
              <w:ind w:right="-5"/>
              <w:jc w:val="center"/>
              <w:textAlignment w:val="bottom"/>
              <w:rPr>
                <w:rFonts w:ascii="宋体"/>
                <w:color w:val="auto"/>
                <w:sz w:val="24"/>
              </w:rPr>
            </w:pPr>
            <w:r>
              <w:rPr>
                <w:rFonts w:hint="eastAsia" w:ascii="宋体"/>
                <w:color w:val="auto"/>
                <w:sz w:val="24"/>
              </w:rPr>
              <w:t>制造商/产地</w:t>
            </w:r>
          </w:p>
        </w:tc>
      </w:tr>
      <w:tr>
        <w:tblPrEx>
          <w:tblCellMar>
            <w:top w:w="0" w:type="dxa"/>
            <w:left w:w="108" w:type="dxa"/>
            <w:bottom w:w="0" w:type="dxa"/>
            <w:right w:w="108" w:type="dxa"/>
          </w:tblCellMar>
        </w:tblPrEx>
        <w:trPr>
          <w:cantSplit/>
          <w:trHeight w:val="655" w:hRule="atLeast"/>
        </w:trPr>
        <w:tc>
          <w:tcPr>
            <w:tcW w:w="735" w:type="dxa"/>
            <w:tcBorders>
              <w:top w:val="single" w:color="auto" w:sz="4" w:space="0"/>
              <w:left w:val="single" w:color="auto" w:sz="4" w:space="0"/>
              <w:bottom w:val="single" w:color="auto" w:sz="4" w:space="0"/>
              <w:right w:val="single" w:color="auto" w:sz="6" w:space="0"/>
            </w:tcBorders>
          </w:tcPr>
          <w:p>
            <w:pPr>
              <w:autoSpaceDE w:val="0"/>
              <w:autoSpaceDN w:val="0"/>
              <w:ind w:right="-5"/>
              <w:jc w:val="center"/>
              <w:textAlignment w:val="bottom"/>
              <w:rPr>
                <w:rFonts w:ascii="宋体"/>
                <w:color w:val="auto"/>
              </w:rPr>
            </w:pPr>
          </w:p>
        </w:tc>
        <w:tc>
          <w:tcPr>
            <w:tcW w:w="1680" w:type="dxa"/>
            <w:tcBorders>
              <w:top w:val="single" w:color="auto" w:sz="4" w:space="0"/>
              <w:left w:val="single" w:color="auto" w:sz="6" w:space="0"/>
              <w:bottom w:val="single" w:color="auto" w:sz="4" w:space="0"/>
              <w:right w:val="single" w:color="auto" w:sz="4" w:space="0"/>
            </w:tcBorders>
          </w:tcPr>
          <w:p>
            <w:pPr>
              <w:autoSpaceDE w:val="0"/>
              <w:autoSpaceDN w:val="0"/>
              <w:ind w:right="-5"/>
              <w:jc w:val="center"/>
              <w:textAlignment w:val="bottom"/>
              <w:rPr>
                <w:color w:val="auto"/>
              </w:rPr>
            </w:pPr>
          </w:p>
        </w:tc>
        <w:tc>
          <w:tcPr>
            <w:tcW w:w="1470" w:type="dxa"/>
            <w:tcBorders>
              <w:top w:val="single" w:color="auto" w:sz="4" w:space="0"/>
              <w:left w:val="single" w:color="auto" w:sz="4" w:space="0"/>
              <w:bottom w:val="single" w:color="auto" w:sz="4" w:space="0"/>
              <w:right w:val="single" w:color="auto" w:sz="6" w:space="0"/>
            </w:tcBorders>
          </w:tcPr>
          <w:p>
            <w:pPr>
              <w:autoSpaceDE w:val="0"/>
              <w:autoSpaceDN w:val="0"/>
              <w:ind w:right="-5"/>
              <w:jc w:val="center"/>
              <w:textAlignment w:val="bottom"/>
              <w:rPr>
                <w:rFonts w:ascii="宋体"/>
                <w:color w:val="auto"/>
              </w:rPr>
            </w:pPr>
          </w:p>
        </w:tc>
        <w:tc>
          <w:tcPr>
            <w:tcW w:w="728" w:type="dxa"/>
            <w:tcBorders>
              <w:top w:val="single" w:color="auto" w:sz="4" w:space="0"/>
              <w:left w:val="single" w:color="auto" w:sz="6" w:space="0"/>
              <w:bottom w:val="single" w:color="auto" w:sz="4" w:space="0"/>
              <w:right w:val="single" w:color="auto" w:sz="6" w:space="0"/>
            </w:tcBorders>
          </w:tcPr>
          <w:p>
            <w:pPr>
              <w:autoSpaceDE w:val="0"/>
              <w:autoSpaceDN w:val="0"/>
              <w:ind w:right="-5"/>
              <w:jc w:val="center"/>
              <w:textAlignment w:val="bottom"/>
              <w:rPr>
                <w:rFonts w:ascii="宋体"/>
                <w:color w:val="auto"/>
              </w:rPr>
            </w:pPr>
          </w:p>
        </w:tc>
        <w:tc>
          <w:tcPr>
            <w:tcW w:w="784" w:type="dxa"/>
            <w:tcBorders>
              <w:top w:val="single" w:color="auto" w:sz="4" w:space="0"/>
              <w:left w:val="single" w:color="auto" w:sz="6" w:space="0"/>
              <w:bottom w:val="single" w:color="auto" w:sz="4" w:space="0"/>
              <w:right w:val="single" w:color="auto" w:sz="6" w:space="0"/>
            </w:tcBorders>
          </w:tcPr>
          <w:p>
            <w:pPr>
              <w:autoSpaceDE w:val="0"/>
              <w:autoSpaceDN w:val="0"/>
              <w:ind w:right="-5"/>
              <w:jc w:val="center"/>
              <w:textAlignment w:val="bottom"/>
              <w:rPr>
                <w:rFonts w:ascii="宋体"/>
                <w:color w:val="auto"/>
              </w:rPr>
            </w:pPr>
          </w:p>
        </w:tc>
        <w:tc>
          <w:tcPr>
            <w:tcW w:w="797" w:type="dxa"/>
            <w:tcBorders>
              <w:top w:val="single" w:color="auto" w:sz="4" w:space="0"/>
              <w:left w:val="single" w:color="auto" w:sz="6" w:space="0"/>
              <w:bottom w:val="single" w:color="auto" w:sz="4" w:space="0"/>
              <w:right w:val="single" w:color="auto" w:sz="6" w:space="0"/>
            </w:tcBorders>
          </w:tcPr>
          <w:p>
            <w:pPr>
              <w:autoSpaceDE w:val="0"/>
              <w:autoSpaceDN w:val="0"/>
              <w:ind w:right="-5"/>
              <w:jc w:val="center"/>
              <w:textAlignment w:val="bottom"/>
              <w:rPr>
                <w:rFonts w:ascii="宋体"/>
                <w:color w:val="auto"/>
              </w:rPr>
            </w:pPr>
          </w:p>
        </w:tc>
        <w:tc>
          <w:tcPr>
            <w:tcW w:w="785" w:type="dxa"/>
            <w:tcBorders>
              <w:top w:val="single" w:color="auto" w:sz="4" w:space="0"/>
              <w:left w:val="single" w:color="auto" w:sz="6" w:space="0"/>
              <w:bottom w:val="single" w:color="auto" w:sz="4" w:space="0"/>
              <w:right w:val="single" w:color="auto" w:sz="6" w:space="0"/>
            </w:tcBorders>
          </w:tcPr>
          <w:p>
            <w:pPr>
              <w:autoSpaceDE w:val="0"/>
              <w:autoSpaceDN w:val="0"/>
              <w:ind w:right="-5"/>
              <w:jc w:val="center"/>
              <w:textAlignment w:val="bottom"/>
              <w:rPr>
                <w:rFonts w:ascii="宋体"/>
                <w:color w:val="auto"/>
              </w:rPr>
            </w:pPr>
          </w:p>
        </w:tc>
        <w:tc>
          <w:tcPr>
            <w:tcW w:w="1631" w:type="dxa"/>
            <w:tcBorders>
              <w:top w:val="single" w:color="auto" w:sz="4" w:space="0"/>
              <w:left w:val="single" w:color="auto" w:sz="6" w:space="0"/>
              <w:bottom w:val="single" w:color="auto" w:sz="4" w:space="0"/>
              <w:right w:val="single" w:color="auto" w:sz="4" w:space="0"/>
            </w:tcBorders>
          </w:tcPr>
          <w:p>
            <w:pPr>
              <w:autoSpaceDE w:val="0"/>
              <w:autoSpaceDN w:val="0"/>
              <w:ind w:right="-5"/>
              <w:jc w:val="center"/>
              <w:textAlignment w:val="bottom"/>
              <w:rPr>
                <w:rFonts w:ascii="宋体"/>
                <w:color w:val="auto"/>
              </w:rPr>
            </w:pPr>
          </w:p>
        </w:tc>
      </w:tr>
      <w:tr>
        <w:tblPrEx>
          <w:tblCellMar>
            <w:top w:w="0" w:type="dxa"/>
            <w:left w:w="108" w:type="dxa"/>
            <w:bottom w:w="0" w:type="dxa"/>
            <w:right w:w="108" w:type="dxa"/>
          </w:tblCellMar>
        </w:tblPrEx>
        <w:trPr>
          <w:cantSplit/>
          <w:trHeight w:val="655" w:hRule="atLeast"/>
        </w:trPr>
        <w:tc>
          <w:tcPr>
            <w:tcW w:w="735" w:type="dxa"/>
            <w:tcBorders>
              <w:top w:val="single" w:color="auto" w:sz="4" w:space="0"/>
              <w:left w:val="single" w:color="auto" w:sz="4" w:space="0"/>
              <w:bottom w:val="single" w:color="auto" w:sz="4" w:space="0"/>
              <w:right w:val="single" w:color="auto" w:sz="6" w:space="0"/>
            </w:tcBorders>
          </w:tcPr>
          <w:p>
            <w:pPr>
              <w:autoSpaceDE w:val="0"/>
              <w:autoSpaceDN w:val="0"/>
              <w:ind w:right="-5"/>
              <w:jc w:val="center"/>
              <w:textAlignment w:val="bottom"/>
              <w:rPr>
                <w:rFonts w:ascii="宋体"/>
                <w:color w:val="auto"/>
              </w:rPr>
            </w:pPr>
          </w:p>
        </w:tc>
        <w:tc>
          <w:tcPr>
            <w:tcW w:w="1680" w:type="dxa"/>
            <w:tcBorders>
              <w:top w:val="single" w:color="auto" w:sz="4" w:space="0"/>
              <w:left w:val="single" w:color="auto" w:sz="6" w:space="0"/>
              <w:bottom w:val="single" w:color="auto" w:sz="4" w:space="0"/>
              <w:right w:val="single" w:color="auto" w:sz="4" w:space="0"/>
            </w:tcBorders>
          </w:tcPr>
          <w:p>
            <w:pPr>
              <w:autoSpaceDE w:val="0"/>
              <w:autoSpaceDN w:val="0"/>
              <w:ind w:right="-5"/>
              <w:jc w:val="center"/>
              <w:textAlignment w:val="bottom"/>
              <w:rPr>
                <w:color w:val="auto"/>
              </w:rPr>
            </w:pPr>
          </w:p>
        </w:tc>
        <w:tc>
          <w:tcPr>
            <w:tcW w:w="1470" w:type="dxa"/>
            <w:tcBorders>
              <w:top w:val="single" w:color="auto" w:sz="4" w:space="0"/>
              <w:left w:val="single" w:color="auto" w:sz="4" w:space="0"/>
              <w:bottom w:val="single" w:color="auto" w:sz="4" w:space="0"/>
              <w:right w:val="single" w:color="auto" w:sz="6" w:space="0"/>
            </w:tcBorders>
          </w:tcPr>
          <w:p>
            <w:pPr>
              <w:autoSpaceDE w:val="0"/>
              <w:autoSpaceDN w:val="0"/>
              <w:ind w:right="-5"/>
              <w:jc w:val="center"/>
              <w:textAlignment w:val="bottom"/>
              <w:rPr>
                <w:rFonts w:ascii="宋体"/>
                <w:color w:val="auto"/>
              </w:rPr>
            </w:pPr>
          </w:p>
        </w:tc>
        <w:tc>
          <w:tcPr>
            <w:tcW w:w="728" w:type="dxa"/>
            <w:tcBorders>
              <w:top w:val="single" w:color="auto" w:sz="4" w:space="0"/>
              <w:left w:val="single" w:color="auto" w:sz="6" w:space="0"/>
              <w:bottom w:val="single" w:color="auto" w:sz="4" w:space="0"/>
              <w:right w:val="single" w:color="auto" w:sz="6" w:space="0"/>
            </w:tcBorders>
          </w:tcPr>
          <w:p>
            <w:pPr>
              <w:autoSpaceDE w:val="0"/>
              <w:autoSpaceDN w:val="0"/>
              <w:ind w:right="-5"/>
              <w:jc w:val="center"/>
              <w:textAlignment w:val="bottom"/>
              <w:rPr>
                <w:rFonts w:ascii="宋体"/>
                <w:color w:val="auto"/>
              </w:rPr>
            </w:pPr>
          </w:p>
        </w:tc>
        <w:tc>
          <w:tcPr>
            <w:tcW w:w="784" w:type="dxa"/>
            <w:tcBorders>
              <w:top w:val="single" w:color="auto" w:sz="4" w:space="0"/>
              <w:left w:val="single" w:color="auto" w:sz="6" w:space="0"/>
              <w:bottom w:val="single" w:color="auto" w:sz="4" w:space="0"/>
              <w:right w:val="single" w:color="auto" w:sz="6" w:space="0"/>
            </w:tcBorders>
          </w:tcPr>
          <w:p>
            <w:pPr>
              <w:autoSpaceDE w:val="0"/>
              <w:autoSpaceDN w:val="0"/>
              <w:ind w:right="-5"/>
              <w:jc w:val="center"/>
              <w:textAlignment w:val="bottom"/>
              <w:rPr>
                <w:rFonts w:ascii="宋体"/>
                <w:color w:val="auto"/>
              </w:rPr>
            </w:pPr>
          </w:p>
        </w:tc>
        <w:tc>
          <w:tcPr>
            <w:tcW w:w="797" w:type="dxa"/>
            <w:tcBorders>
              <w:top w:val="single" w:color="auto" w:sz="4" w:space="0"/>
              <w:left w:val="single" w:color="auto" w:sz="6" w:space="0"/>
              <w:bottom w:val="single" w:color="auto" w:sz="4" w:space="0"/>
              <w:right w:val="single" w:color="auto" w:sz="6" w:space="0"/>
            </w:tcBorders>
          </w:tcPr>
          <w:p>
            <w:pPr>
              <w:autoSpaceDE w:val="0"/>
              <w:autoSpaceDN w:val="0"/>
              <w:ind w:right="-5"/>
              <w:jc w:val="center"/>
              <w:textAlignment w:val="bottom"/>
              <w:rPr>
                <w:rFonts w:ascii="宋体"/>
                <w:color w:val="auto"/>
              </w:rPr>
            </w:pPr>
          </w:p>
        </w:tc>
        <w:tc>
          <w:tcPr>
            <w:tcW w:w="785" w:type="dxa"/>
            <w:tcBorders>
              <w:top w:val="single" w:color="auto" w:sz="4" w:space="0"/>
              <w:left w:val="single" w:color="auto" w:sz="6" w:space="0"/>
              <w:bottom w:val="single" w:color="auto" w:sz="4" w:space="0"/>
              <w:right w:val="single" w:color="auto" w:sz="6" w:space="0"/>
            </w:tcBorders>
          </w:tcPr>
          <w:p>
            <w:pPr>
              <w:autoSpaceDE w:val="0"/>
              <w:autoSpaceDN w:val="0"/>
              <w:ind w:right="-5"/>
              <w:jc w:val="center"/>
              <w:textAlignment w:val="bottom"/>
              <w:rPr>
                <w:rFonts w:ascii="宋体"/>
                <w:color w:val="auto"/>
              </w:rPr>
            </w:pPr>
          </w:p>
        </w:tc>
        <w:tc>
          <w:tcPr>
            <w:tcW w:w="1631" w:type="dxa"/>
            <w:tcBorders>
              <w:top w:val="single" w:color="auto" w:sz="4" w:space="0"/>
              <w:left w:val="single" w:color="auto" w:sz="6" w:space="0"/>
              <w:bottom w:val="single" w:color="auto" w:sz="4" w:space="0"/>
              <w:right w:val="single" w:color="auto" w:sz="4" w:space="0"/>
            </w:tcBorders>
          </w:tcPr>
          <w:p>
            <w:pPr>
              <w:autoSpaceDE w:val="0"/>
              <w:autoSpaceDN w:val="0"/>
              <w:ind w:right="-5"/>
              <w:jc w:val="center"/>
              <w:textAlignment w:val="bottom"/>
              <w:rPr>
                <w:rFonts w:ascii="宋体"/>
                <w:color w:val="auto"/>
              </w:rPr>
            </w:pPr>
          </w:p>
        </w:tc>
      </w:tr>
      <w:tr>
        <w:tblPrEx>
          <w:tblCellMar>
            <w:top w:w="0" w:type="dxa"/>
            <w:left w:w="108" w:type="dxa"/>
            <w:bottom w:w="0" w:type="dxa"/>
            <w:right w:w="108" w:type="dxa"/>
          </w:tblCellMar>
        </w:tblPrEx>
        <w:trPr>
          <w:cantSplit/>
          <w:trHeight w:val="655" w:hRule="atLeast"/>
        </w:trPr>
        <w:tc>
          <w:tcPr>
            <w:tcW w:w="735" w:type="dxa"/>
            <w:tcBorders>
              <w:top w:val="single" w:color="auto" w:sz="4" w:space="0"/>
              <w:left w:val="single" w:color="auto" w:sz="4" w:space="0"/>
              <w:bottom w:val="single" w:color="auto" w:sz="4" w:space="0"/>
              <w:right w:val="single" w:color="auto" w:sz="6" w:space="0"/>
            </w:tcBorders>
          </w:tcPr>
          <w:p>
            <w:pPr>
              <w:autoSpaceDE w:val="0"/>
              <w:autoSpaceDN w:val="0"/>
              <w:ind w:right="-5"/>
              <w:jc w:val="center"/>
              <w:textAlignment w:val="bottom"/>
              <w:rPr>
                <w:rFonts w:ascii="宋体"/>
                <w:color w:val="auto"/>
              </w:rPr>
            </w:pPr>
          </w:p>
        </w:tc>
        <w:tc>
          <w:tcPr>
            <w:tcW w:w="1680" w:type="dxa"/>
            <w:tcBorders>
              <w:top w:val="single" w:color="auto" w:sz="4" w:space="0"/>
              <w:left w:val="single" w:color="auto" w:sz="6" w:space="0"/>
              <w:bottom w:val="single" w:color="auto" w:sz="4" w:space="0"/>
              <w:right w:val="single" w:color="auto" w:sz="4" w:space="0"/>
            </w:tcBorders>
          </w:tcPr>
          <w:p>
            <w:pPr>
              <w:autoSpaceDE w:val="0"/>
              <w:autoSpaceDN w:val="0"/>
              <w:ind w:right="-5"/>
              <w:jc w:val="center"/>
              <w:textAlignment w:val="bottom"/>
              <w:rPr>
                <w:color w:val="auto"/>
              </w:rPr>
            </w:pPr>
          </w:p>
        </w:tc>
        <w:tc>
          <w:tcPr>
            <w:tcW w:w="1470" w:type="dxa"/>
            <w:tcBorders>
              <w:top w:val="single" w:color="auto" w:sz="4" w:space="0"/>
              <w:left w:val="single" w:color="auto" w:sz="4" w:space="0"/>
              <w:bottom w:val="single" w:color="auto" w:sz="4" w:space="0"/>
              <w:right w:val="single" w:color="auto" w:sz="6" w:space="0"/>
            </w:tcBorders>
          </w:tcPr>
          <w:p>
            <w:pPr>
              <w:autoSpaceDE w:val="0"/>
              <w:autoSpaceDN w:val="0"/>
              <w:ind w:right="-5"/>
              <w:jc w:val="center"/>
              <w:textAlignment w:val="bottom"/>
              <w:rPr>
                <w:rFonts w:ascii="宋体"/>
                <w:color w:val="auto"/>
              </w:rPr>
            </w:pPr>
          </w:p>
        </w:tc>
        <w:tc>
          <w:tcPr>
            <w:tcW w:w="728" w:type="dxa"/>
            <w:tcBorders>
              <w:top w:val="single" w:color="auto" w:sz="4" w:space="0"/>
              <w:left w:val="single" w:color="auto" w:sz="6" w:space="0"/>
              <w:bottom w:val="single" w:color="auto" w:sz="4" w:space="0"/>
              <w:right w:val="single" w:color="auto" w:sz="6" w:space="0"/>
            </w:tcBorders>
          </w:tcPr>
          <w:p>
            <w:pPr>
              <w:autoSpaceDE w:val="0"/>
              <w:autoSpaceDN w:val="0"/>
              <w:ind w:right="-5"/>
              <w:jc w:val="center"/>
              <w:textAlignment w:val="bottom"/>
              <w:rPr>
                <w:rFonts w:ascii="宋体"/>
                <w:color w:val="auto"/>
              </w:rPr>
            </w:pPr>
          </w:p>
        </w:tc>
        <w:tc>
          <w:tcPr>
            <w:tcW w:w="784" w:type="dxa"/>
            <w:tcBorders>
              <w:top w:val="single" w:color="auto" w:sz="4" w:space="0"/>
              <w:left w:val="single" w:color="auto" w:sz="6" w:space="0"/>
              <w:bottom w:val="single" w:color="auto" w:sz="4" w:space="0"/>
              <w:right w:val="single" w:color="auto" w:sz="6" w:space="0"/>
            </w:tcBorders>
          </w:tcPr>
          <w:p>
            <w:pPr>
              <w:autoSpaceDE w:val="0"/>
              <w:autoSpaceDN w:val="0"/>
              <w:ind w:right="-5"/>
              <w:jc w:val="center"/>
              <w:textAlignment w:val="bottom"/>
              <w:rPr>
                <w:rFonts w:ascii="宋体"/>
                <w:color w:val="auto"/>
              </w:rPr>
            </w:pPr>
          </w:p>
        </w:tc>
        <w:tc>
          <w:tcPr>
            <w:tcW w:w="797" w:type="dxa"/>
            <w:tcBorders>
              <w:top w:val="single" w:color="auto" w:sz="4" w:space="0"/>
              <w:left w:val="single" w:color="auto" w:sz="6" w:space="0"/>
              <w:bottom w:val="single" w:color="auto" w:sz="4" w:space="0"/>
              <w:right w:val="single" w:color="auto" w:sz="6" w:space="0"/>
            </w:tcBorders>
          </w:tcPr>
          <w:p>
            <w:pPr>
              <w:autoSpaceDE w:val="0"/>
              <w:autoSpaceDN w:val="0"/>
              <w:ind w:right="-5"/>
              <w:jc w:val="center"/>
              <w:textAlignment w:val="bottom"/>
              <w:rPr>
                <w:rFonts w:ascii="宋体"/>
                <w:color w:val="auto"/>
              </w:rPr>
            </w:pPr>
          </w:p>
        </w:tc>
        <w:tc>
          <w:tcPr>
            <w:tcW w:w="785" w:type="dxa"/>
            <w:tcBorders>
              <w:top w:val="single" w:color="auto" w:sz="4" w:space="0"/>
              <w:left w:val="single" w:color="auto" w:sz="6" w:space="0"/>
              <w:bottom w:val="single" w:color="auto" w:sz="4" w:space="0"/>
              <w:right w:val="single" w:color="auto" w:sz="6" w:space="0"/>
            </w:tcBorders>
          </w:tcPr>
          <w:p>
            <w:pPr>
              <w:autoSpaceDE w:val="0"/>
              <w:autoSpaceDN w:val="0"/>
              <w:ind w:right="-5"/>
              <w:jc w:val="center"/>
              <w:textAlignment w:val="bottom"/>
              <w:rPr>
                <w:rFonts w:ascii="宋体"/>
                <w:color w:val="auto"/>
              </w:rPr>
            </w:pPr>
          </w:p>
        </w:tc>
        <w:tc>
          <w:tcPr>
            <w:tcW w:w="1631" w:type="dxa"/>
            <w:tcBorders>
              <w:top w:val="single" w:color="auto" w:sz="4" w:space="0"/>
              <w:left w:val="single" w:color="auto" w:sz="6" w:space="0"/>
              <w:bottom w:val="single" w:color="auto" w:sz="4" w:space="0"/>
              <w:right w:val="single" w:color="auto" w:sz="4" w:space="0"/>
            </w:tcBorders>
          </w:tcPr>
          <w:p>
            <w:pPr>
              <w:autoSpaceDE w:val="0"/>
              <w:autoSpaceDN w:val="0"/>
              <w:ind w:right="-5"/>
              <w:jc w:val="center"/>
              <w:textAlignment w:val="bottom"/>
              <w:rPr>
                <w:rFonts w:ascii="宋体"/>
                <w:color w:val="auto"/>
              </w:rPr>
            </w:pPr>
          </w:p>
        </w:tc>
      </w:tr>
      <w:tr>
        <w:tblPrEx>
          <w:tblCellMar>
            <w:top w:w="0" w:type="dxa"/>
            <w:left w:w="108" w:type="dxa"/>
            <w:bottom w:w="0" w:type="dxa"/>
            <w:right w:w="108" w:type="dxa"/>
          </w:tblCellMar>
        </w:tblPrEx>
        <w:trPr>
          <w:cantSplit/>
          <w:trHeight w:val="655" w:hRule="atLeast"/>
        </w:trPr>
        <w:tc>
          <w:tcPr>
            <w:tcW w:w="735" w:type="dxa"/>
            <w:tcBorders>
              <w:top w:val="single" w:color="auto" w:sz="4" w:space="0"/>
              <w:left w:val="single" w:color="auto" w:sz="4" w:space="0"/>
              <w:bottom w:val="single" w:color="auto" w:sz="4" w:space="0"/>
              <w:right w:val="single" w:color="auto" w:sz="6" w:space="0"/>
            </w:tcBorders>
          </w:tcPr>
          <w:p>
            <w:pPr>
              <w:autoSpaceDE w:val="0"/>
              <w:autoSpaceDN w:val="0"/>
              <w:ind w:right="-5"/>
              <w:jc w:val="center"/>
              <w:textAlignment w:val="bottom"/>
              <w:rPr>
                <w:rFonts w:ascii="宋体"/>
                <w:color w:val="auto"/>
              </w:rPr>
            </w:pPr>
          </w:p>
        </w:tc>
        <w:tc>
          <w:tcPr>
            <w:tcW w:w="1680" w:type="dxa"/>
            <w:tcBorders>
              <w:top w:val="single" w:color="auto" w:sz="4" w:space="0"/>
              <w:left w:val="single" w:color="auto" w:sz="6" w:space="0"/>
              <w:bottom w:val="single" w:color="auto" w:sz="4" w:space="0"/>
              <w:right w:val="single" w:color="auto" w:sz="4" w:space="0"/>
            </w:tcBorders>
          </w:tcPr>
          <w:p>
            <w:pPr>
              <w:autoSpaceDE w:val="0"/>
              <w:autoSpaceDN w:val="0"/>
              <w:ind w:right="-5"/>
              <w:jc w:val="center"/>
              <w:textAlignment w:val="bottom"/>
              <w:rPr>
                <w:color w:val="auto"/>
              </w:rPr>
            </w:pPr>
          </w:p>
        </w:tc>
        <w:tc>
          <w:tcPr>
            <w:tcW w:w="1470" w:type="dxa"/>
            <w:tcBorders>
              <w:top w:val="single" w:color="auto" w:sz="4" w:space="0"/>
              <w:left w:val="single" w:color="auto" w:sz="4" w:space="0"/>
              <w:bottom w:val="single" w:color="auto" w:sz="4" w:space="0"/>
              <w:right w:val="single" w:color="auto" w:sz="6" w:space="0"/>
            </w:tcBorders>
          </w:tcPr>
          <w:p>
            <w:pPr>
              <w:autoSpaceDE w:val="0"/>
              <w:autoSpaceDN w:val="0"/>
              <w:ind w:right="-5"/>
              <w:jc w:val="center"/>
              <w:textAlignment w:val="bottom"/>
              <w:rPr>
                <w:rFonts w:ascii="宋体"/>
                <w:color w:val="auto"/>
              </w:rPr>
            </w:pPr>
          </w:p>
        </w:tc>
        <w:tc>
          <w:tcPr>
            <w:tcW w:w="728" w:type="dxa"/>
            <w:tcBorders>
              <w:top w:val="single" w:color="auto" w:sz="4" w:space="0"/>
              <w:left w:val="single" w:color="auto" w:sz="6" w:space="0"/>
              <w:bottom w:val="single" w:color="auto" w:sz="4" w:space="0"/>
              <w:right w:val="single" w:color="auto" w:sz="6" w:space="0"/>
            </w:tcBorders>
          </w:tcPr>
          <w:p>
            <w:pPr>
              <w:autoSpaceDE w:val="0"/>
              <w:autoSpaceDN w:val="0"/>
              <w:ind w:right="-5"/>
              <w:jc w:val="center"/>
              <w:textAlignment w:val="bottom"/>
              <w:rPr>
                <w:rFonts w:ascii="宋体"/>
                <w:color w:val="auto"/>
              </w:rPr>
            </w:pPr>
          </w:p>
        </w:tc>
        <w:tc>
          <w:tcPr>
            <w:tcW w:w="784" w:type="dxa"/>
            <w:tcBorders>
              <w:top w:val="single" w:color="auto" w:sz="4" w:space="0"/>
              <w:left w:val="single" w:color="auto" w:sz="6" w:space="0"/>
              <w:bottom w:val="single" w:color="auto" w:sz="4" w:space="0"/>
              <w:right w:val="single" w:color="auto" w:sz="6" w:space="0"/>
            </w:tcBorders>
          </w:tcPr>
          <w:p>
            <w:pPr>
              <w:autoSpaceDE w:val="0"/>
              <w:autoSpaceDN w:val="0"/>
              <w:ind w:right="-5"/>
              <w:jc w:val="center"/>
              <w:textAlignment w:val="bottom"/>
              <w:rPr>
                <w:rFonts w:ascii="宋体"/>
                <w:color w:val="auto"/>
              </w:rPr>
            </w:pPr>
          </w:p>
        </w:tc>
        <w:tc>
          <w:tcPr>
            <w:tcW w:w="797" w:type="dxa"/>
            <w:tcBorders>
              <w:top w:val="single" w:color="auto" w:sz="4" w:space="0"/>
              <w:left w:val="single" w:color="auto" w:sz="6" w:space="0"/>
              <w:bottom w:val="single" w:color="auto" w:sz="4" w:space="0"/>
              <w:right w:val="single" w:color="auto" w:sz="6" w:space="0"/>
            </w:tcBorders>
          </w:tcPr>
          <w:p>
            <w:pPr>
              <w:autoSpaceDE w:val="0"/>
              <w:autoSpaceDN w:val="0"/>
              <w:ind w:right="-5"/>
              <w:jc w:val="center"/>
              <w:textAlignment w:val="bottom"/>
              <w:rPr>
                <w:rFonts w:ascii="宋体"/>
                <w:color w:val="auto"/>
              </w:rPr>
            </w:pPr>
          </w:p>
        </w:tc>
        <w:tc>
          <w:tcPr>
            <w:tcW w:w="785" w:type="dxa"/>
            <w:tcBorders>
              <w:top w:val="single" w:color="auto" w:sz="4" w:space="0"/>
              <w:left w:val="single" w:color="auto" w:sz="6" w:space="0"/>
              <w:bottom w:val="single" w:color="auto" w:sz="4" w:space="0"/>
              <w:right w:val="single" w:color="auto" w:sz="6" w:space="0"/>
            </w:tcBorders>
          </w:tcPr>
          <w:p>
            <w:pPr>
              <w:autoSpaceDE w:val="0"/>
              <w:autoSpaceDN w:val="0"/>
              <w:ind w:right="-5"/>
              <w:jc w:val="center"/>
              <w:textAlignment w:val="bottom"/>
              <w:rPr>
                <w:rFonts w:ascii="宋体"/>
                <w:color w:val="auto"/>
              </w:rPr>
            </w:pPr>
          </w:p>
        </w:tc>
        <w:tc>
          <w:tcPr>
            <w:tcW w:w="1631" w:type="dxa"/>
            <w:tcBorders>
              <w:top w:val="single" w:color="auto" w:sz="4" w:space="0"/>
              <w:left w:val="single" w:color="auto" w:sz="6" w:space="0"/>
              <w:bottom w:val="single" w:color="auto" w:sz="4" w:space="0"/>
              <w:right w:val="single" w:color="auto" w:sz="4" w:space="0"/>
            </w:tcBorders>
          </w:tcPr>
          <w:p>
            <w:pPr>
              <w:autoSpaceDE w:val="0"/>
              <w:autoSpaceDN w:val="0"/>
              <w:ind w:right="-5"/>
              <w:jc w:val="center"/>
              <w:textAlignment w:val="bottom"/>
              <w:rPr>
                <w:rFonts w:ascii="宋体"/>
                <w:color w:val="auto"/>
              </w:rPr>
            </w:pPr>
          </w:p>
        </w:tc>
      </w:tr>
      <w:tr>
        <w:tblPrEx>
          <w:tblCellMar>
            <w:top w:w="0" w:type="dxa"/>
            <w:left w:w="108" w:type="dxa"/>
            <w:bottom w:w="0" w:type="dxa"/>
            <w:right w:w="108" w:type="dxa"/>
          </w:tblCellMar>
        </w:tblPrEx>
        <w:trPr>
          <w:cantSplit/>
          <w:trHeight w:val="655" w:hRule="atLeast"/>
        </w:trPr>
        <w:tc>
          <w:tcPr>
            <w:tcW w:w="735" w:type="dxa"/>
            <w:tcBorders>
              <w:top w:val="single" w:color="auto" w:sz="4" w:space="0"/>
              <w:left w:val="single" w:color="auto" w:sz="4" w:space="0"/>
              <w:bottom w:val="single" w:color="auto" w:sz="4" w:space="0"/>
              <w:right w:val="single" w:color="auto" w:sz="6" w:space="0"/>
            </w:tcBorders>
          </w:tcPr>
          <w:p>
            <w:pPr>
              <w:autoSpaceDE w:val="0"/>
              <w:autoSpaceDN w:val="0"/>
              <w:ind w:right="-5"/>
              <w:jc w:val="center"/>
              <w:textAlignment w:val="bottom"/>
              <w:rPr>
                <w:rFonts w:ascii="宋体"/>
                <w:color w:val="auto"/>
              </w:rPr>
            </w:pPr>
          </w:p>
        </w:tc>
        <w:tc>
          <w:tcPr>
            <w:tcW w:w="1680" w:type="dxa"/>
            <w:tcBorders>
              <w:top w:val="single" w:color="auto" w:sz="4" w:space="0"/>
              <w:left w:val="single" w:color="auto" w:sz="6" w:space="0"/>
              <w:bottom w:val="single" w:color="auto" w:sz="4" w:space="0"/>
              <w:right w:val="single" w:color="auto" w:sz="4" w:space="0"/>
            </w:tcBorders>
          </w:tcPr>
          <w:p>
            <w:pPr>
              <w:autoSpaceDE w:val="0"/>
              <w:autoSpaceDN w:val="0"/>
              <w:ind w:right="-5"/>
              <w:jc w:val="center"/>
              <w:textAlignment w:val="bottom"/>
              <w:rPr>
                <w:color w:val="auto"/>
              </w:rPr>
            </w:pPr>
          </w:p>
        </w:tc>
        <w:tc>
          <w:tcPr>
            <w:tcW w:w="1470" w:type="dxa"/>
            <w:tcBorders>
              <w:top w:val="single" w:color="auto" w:sz="4" w:space="0"/>
              <w:left w:val="single" w:color="auto" w:sz="4" w:space="0"/>
              <w:bottom w:val="single" w:color="auto" w:sz="4" w:space="0"/>
              <w:right w:val="single" w:color="auto" w:sz="6" w:space="0"/>
            </w:tcBorders>
          </w:tcPr>
          <w:p>
            <w:pPr>
              <w:autoSpaceDE w:val="0"/>
              <w:autoSpaceDN w:val="0"/>
              <w:ind w:right="-5"/>
              <w:jc w:val="center"/>
              <w:textAlignment w:val="bottom"/>
              <w:rPr>
                <w:rFonts w:ascii="宋体"/>
                <w:color w:val="auto"/>
              </w:rPr>
            </w:pPr>
          </w:p>
        </w:tc>
        <w:tc>
          <w:tcPr>
            <w:tcW w:w="728" w:type="dxa"/>
            <w:tcBorders>
              <w:top w:val="single" w:color="auto" w:sz="4" w:space="0"/>
              <w:left w:val="single" w:color="auto" w:sz="6" w:space="0"/>
              <w:bottom w:val="single" w:color="auto" w:sz="4" w:space="0"/>
              <w:right w:val="single" w:color="auto" w:sz="6" w:space="0"/>
            </w:tcBorders>
          </w:tcPr>
          <w:p>
            <w:pPr>
              <w:autoSpaceDE w:val="0"/>
              <w:autoSpaceDN w:val="0"/>
              <w:ind w:right="-5"/>
              <w:jc w:val="center"/>
              <w:textAlignment w:val="bottom"/>
              <w:rPr>
                <w:rFonts w:ascii="宋体"/>
                <w:color w:val="auto"/>
              </w:rPr>
            </w:pPr>
          </w:p>
        </w:tc>
        <w:tc>
          <w:tcPr>
            <w:tcW w:w="784" w:type="dxa"/>
            <w:tcBorders>
              <w:top w:val="single" w:color="auto" w:sz="4" w:space="0"/>
              <w:left w:val="single" w:color="auto" w:sz="6" w:space="0"/>
              <w:bottom w:val="single" w:color="auto" w:sz="4" w:space="0"/>
              <w:right w:val="single" w:color="auto" w:sz="6" w:space="0"/>
            </w:tcBorders>
          </w:tcPr>
          <w:p>
            <w:pPr>
              <w:autoSpaceDE w:val="0"/>
              <w:autoSpaceDN w:val="0"/>
              <w:ind w:right="-5"/>
              <w:jc w:val="center"/>
              <w:textAlignment w:val="bottom"/>
              <w:rPr>
                <w:rFonts w:ascii="宋体"/>
                <w:color w:val="auto"/>
              </w:rPr>
            </w:pPr>
          </w:p>
        </w:tc>
        <w:tc>
          <w:tcPr>
            <w:tcW w:w="797" w:type="dxa"/>
            <w:tcBorders>
              <w:top w:val="single" w:color="auto" w:sz="4" w:space="0"/>
              <w:left w:val="single" w:color="auto" w:sz="6" w:space="0"/>
              <w:bottom w:val="single" w:color="auto" w:sz="4" w:space="0"/>
              <w:right w:val="single" w:color="auto" w:sz="6" w:space="0"/>
            </w:tcBorders>
          </w:tcPr>
          <w:p>
            <w:pPr>
              <w:autoSpaceDE w:val="0"/>
              <w:autoSpaceDN w:val="0"/>
              <w:ind w:right="-5"/>
              <w:jc w:val="center"/>
              <w:textAlignment w:val="bottom"/>
              <w:rPr>
                <w:rFonts w:ascii="宋体"/>
                <w:color w:val="auto"/>
              </w:rPr>
            </w:pPr>
          </w:p>
        </w:tc>
        <w:tc>
          <w:tcPr>
            <w:tcW w:w="785" w:type="dxa"/>
            <w:tcBorders>
              <w:top w:val="single" w:color="auto" w:sz="4" w:space="0"/>
              <w:left w:val="single" w:color="auto" w:sz="6" w:space="0"/>
              <w:bottom w:val="single" w:color="auto" w:sz="4" w:space="0"/>
              <w:right w:val="single" w:color="auto" w:sz="6" w:space="0"/>
            </w:tcBorders>
          </w:tcPr>
          <w:p>
            <w:pPr>
              <w:autoSpaceDE w:val="0"/>
              <w:autoSpaceDN w:val="0"/>
              <w:ind w:right="-5"/>
              <w:jc w:val="center"/>
              <w:textAlignment w:val="bottom"/>
              <w:rPr>
                <w:rFonts w:ascii="宋体"/>
                <w:color w:val="auto"/>
              </w:rPr>
            </w:pPr>
          </w:p>
        </w:tc>
        <w:tc>
          <w:tcPr>
            <w:tcW w:w="1631" w:type="dxa"/>
            <w:tcBorders>
              <w:top w:val="single" w:color="auto" w:sz="4" w:space="0"/>
              <w:left w:val="single" w:color="auto" w:sz="6" w:space="0"/>
              <w:bottom w:val="single" w:color="auto" w:sz="4" w:space="0"/>
              <w:right w:val="single" w:color="auto" w:sz="4" w:space="0"/>
            </w:tcBorders>
          </w:tcPr>
          <w:p>
            <w:pPr>
              <w:autoSpaceDE w:val="0"/>
              <w:autoSpaceDN w:val="0"/>
              <w:ind w:right="-5"/>
              <w:jc w:val="center"/>
              <w:textAlignment w:val="bottom"/>
              <w:rPr>
                <w:rFonts w:ascii="宋体"/>
                <w:color w:val="auto"/>
              </w:rPr>
            </w:pPr>
          </w:p>
        </w:tc>
      </w:tr>
      <w:tr>
        <w:tblPrEx>
          <w:tblCellMar>
            <w:top w:w="0" w:type="dxa"/>
            <w:left w:w="108" w:type="dxa"/>
            <w:bottom w:w="0" w:type="dxa"/>
            <w:right w:w="108" w:type="dxa"/>
          </w:tblCellMar>
        </w:tblPrEx>
        <w:trPr>
          <w:cantSplit/>
          <w:trHeight w:val="655" w:hRule="atLeast"/>
        </w:trPr>
        <w:tc>
          <w:tcPr>
            <w:tcW w:w="735" w:type="dxa"/>
            <w:tcBorders>
              <w:top w:val="single" w:color="auto" w:sz="4" w:space="0"/>
              <w:left w:val="single" w:color="auto" w:sz="4" w:space="0"/>
              <w:bottom w:val="single" w:color="auto" w:sz="4" w:space="0"/>
              <w:right w:val="single" w:color="auto" w:sz="6" w:space="0"/>
            </w:tcBorders>
          </w:tcPr>
          <w:p>
            <w:pPr>
              <w:autoSpaceDE w:val="0"/>
              <w:autoSpaceDN w:val="0"/>
              <w:ind w:right="-5"/>
              <w:jc w:val="center"/>
              <w:textAlignment w:val="bottom"/>
              <w:rPr>
                <w:rFonts w:ascii="宋体"/>
                <w:color w:val="auto"/>
              </w:rPr>
            </w:pPr>
          </w:p>
        </w:tc>
        <w:tc>
          <w:tcPr>
            <w:tcW w:w="1680" w:type="dxa"/>
            <w:tcBorders>
              <w:top w:val="single" w:color="auto" w:sz="4" w:space="0"/>
              <w:left w:val="single" w:color="auto" w:sz="6" w:space="0"/>
              <w:bottom w:val="single" w:color="auto" w:sz="4" w:space="0"/>
              <w:right w:val="single" w:color="auto" w:sz="4" w:space="0"/>
            </w:tcBorders>
          </w:tcPr>
          <w:p>
            <w:pPr>
              <w:autoSpaceDE w:val="0"/>
              <w:autoSpaceDN w:val="0"/>
              <w:ind w:right="-5"/>
              <w:jc w:val="center"/>
              <w:textAlignment w:val="bottom"/>
              <w:rPr>
                <w:color w:val="auto"/>
              </w:rPr>
            </w:pPr>
          </w:p>
        </w:tc>
        <w:tc>
          <w:tcPr>
            <w:tcW w:w="1470" w:type="dxa"/>
            <w:tcBorders>
              <w:top w:val="single" w:color="auto" w:sz="4" w:space="0"/>
              <w:left w:val="single" w:color="auto" w:sz="4" w:space="0"/>
              <w:bottom w:val="single" w:color="auto" w:sz="4" w:space="0"/>
              <w:right w:val="single" w:color="auto" w:sz="6" w:space="0"/>
            </w:tcBorders>
          </w:tcPr>
          <w:p>
            <w:pPr>
              <w:autoSpaceDE w:val="0"/>
              <w:autoSpaceDN w:val="0"/>
              <w:ind w:right="-5"/>
              <w:jc w:val="center"/>
              <w:textAlignment w:val="bottom"/>
              <w:rPr>
                <w:rFonts w:ascii="宋体"/>
                <w:color w:val="auto"/>
              </w:rPr>
            </w:pPr>
          </w:p>
        </w:tc>
        <w:tc>
          <w:tcPr>
            <w:tcW w:w="728" w:type="dxa"/>
            <w:tcBorders>
              <w:top w:val="single" w:color="auto" w:sz="4" w:space="0"/>
              <w:left w:val="single" w:color="auto" w:sz="6" w:space="0"/>
              <w:bottom w:val="single" w:color="auto" w:sz="4" w:space="0"/>
              <w:right w:val="single" w:color="auto" w:sz="6" w:space="0"/>
            </w:tcBorders>
          </w:tcPr>
          <w:p>
            <w:pPr>
              <w:autoSpaceDE w:val="0"/>
              <w:autoSpaceDN w:val="0"/>
              <w:ind w:right="-5"/>
              <w:jc w:val="center"/>
              <w:textAlignment w:val="bottom"/>
              <w:rPr>
                <w:rFonts w:ascii="宋体"/>
                <w:color w:val="auto"/>
              </w:rPr>
            </w:pPr>
          </w:p>
        </w:tc>
        <w:tc>
          <w:tcPr>
            <w:tcW w:w="784" w:type="dxa"/>
            <w:tcBorders>
              <w:top w:val="single" w:color="auto" w:sz="4" w:space="0"/>
              <w:left w:val="single" w:color="auto" w:sz="6" w:space="0"/>
              <w:bottom w:val="single" w:color="auto" w:sz="4" w:space="0"/>
              <w:right w:val="single" w:color="auto" w:sz="6" w:space="0"/>
            </w:tcBorders>
          </w:tcPr>
          <w:p>
            <w:pPr>
              <w:autoSpaceDE w:val="0"/>
              <w:autoSpaceDN w:val="0"/>
              <w:ind w:right="-5"/>
              <w:jc w:val="center"/>
              <w:textAlignment w:val="bottom"/>
              <w:rPr>
                <w:rFonts w:ascii="宋体"/>
                <w:color w:val="auto"/>
              </w:rPr>
            </w:pPr>
          </w:p>
        </w:tc>
        <w:tc>
          <w:tcPr>
            <w:tcW w:w="797" w:type="dxa"/>
            <w:tcBorders>
              <w:top w:val="single" w:color="auto" w:sz="4" w:space="0"/>
              <w:left w:val="single" w:color="auto" w:sz="6" w:space="0"/>
              <w:bottom w:val="single" w:color="auto" w:sz="4" w:space="0"/>
              <w:right w:val="single" w:color="auto" w:sz="6" w:space="0"/>
            </w:tcBorders>
          </w:tcPr>
          <w:p>
            <w:pPr>
              <w:autoSpaceDE w:val="0"/>
              <w:autoSpaceDN w:val="0"/>
              <w:ind w:right="-5"/>
              <w:jc w:val="center"/>
              <w:textAlignment w:val="bottom"/>
              <w:rPr>
                <w:rFonts w:ascii="宋体"/>
                <w:color w:val="auto"/>
              </w:rPr>
            </w:pPr>
          </w:p>
        </w:tc>
        <w:tc>
          <w:tcPr>
            <w:tcW w:w="785" w:type="dxa"/>
            <w:tcBorders>
              <w:top w:val="single" w:color="auto" w:sz="4" w:space="0"/>
              <w:left w:val="single" w:color="auto" w:sz="6" w:space="0"/>
              <w:bottom w:val="single" w:color="auto" w:sz="4" w:space="0"/>
              <w:right w:val="single" w:color="auto" w:sz="6" w:space="0"/>
            </w:tcBorders>
          </w:tcPr>
          <w:p>
            <w:pPr>
              <w:autoSpaceDE w:val="0"/>
              <w:autoSpaceDN w:val="0"/>
              <w:ind w:right="-5"/>
              <w:jc w:val="center"/>
              <w:textAlignment w:val="bottom"/>
              <w:rPr>
                <w:rFonts w:ascii="宋体"/>
                <w:color w:val="auto"/>
              </w:rPr>
            </w:pPr>
          </w:p>
        </w:tc>
        <w:tc>
          <w:tcPr>
            <w:tcW w:w="1631" w:type="dxa"/>
            <w:tcBorders>
              <w:top w:val="single" w:color="auto" w:sz="4" w:space="0"/>
              <w:left w:val="single" w:color="auto" w:sz="6" w:space="0"/>
              <w:bottom w:val="single" w:color="auto" w:sz="4" w:space="0"/>
              <w:right w:val="single" w:color="auto" w:sz="4" w:space="0"/>
            </w:tcBorders>
          </w:tcPr>
          <w:p>
            <w:pPr>
              <w:autoSpaceDE w:val="0"/>
              <w:autoSpaceDN w:val="0"/>
              <w:ind w:right="-5"/>
              <w:jc w:val="center"/>
              <w:textAlignment w:val="bottom"/>
              <w:rPr>
                <w:rFonts w:ascii="宋体"/>
                <w:color w:val="auto"/>
              </w:rPr>
            </w:pPr>
          </w:p>
        </w:tc>
      </w:tr>
      <w:tr>
        <w:tblPrEx>
          <w:tblCellMar>
            <w:top w:w="0" w:type="dxa"/>
            <w:left w:w="108" w:type="dxa"/>
            <w:bottom w:w="0" w:type="dxa"/>
            <w:right w:w="108" w:type="dxa"/>
          </w:tblCellMar>
        </w:tblPrEx>
        <w:trPr>
          <w:cantSplit/>
          <w:trHeight w:val="655" w:hRule="atLeast"/>
        </w:trPr>
        <w:tc>
          <w:tcPr>
            <w:tcW w:w="735" w:type="dxa"/>
            <w:tcBorders>
              <w:top w:val="single" w:color="auto" w:sz="4" w:space="0"/>
              <w:left w:val="single" w:color="auto" w:sz="4" w:space="0"/>
              <w:bottom w:val="single" w:color="auto" w:sz="4" w:space="0"/>
              <w:right w:val="single" w:color="auto" w:sz="6" w:space="0"/>
            </w:tcBorders>
          </w:tcPr>
          <w:p>
            <w:pPr>
              <w:autoSpaceDE w:val="0"/>
              <w:autoSpaceDN w:val="0"/>
              <w:ind w:right="-5"/>
              <w:jc w:val="center"/>
              <w:textAlignment w:val="bottom"/>
              <w:rPr>
                <w:rFonts w:ascii="宋体"/>
                <w:color w:val="auto"/>
              </w:rPr>
            </w:pPr>
          </w:p>
        </w:tc>
        <w:tc>
          <w:tcPr>
            <w:tcW w:w="1680" w:type="dxa"/>
            <w:tcBorders>
              <w:top w:val="single" w:color="auto" w:sz="4" w:space="0"/>
              <w:left w:val="single" w:color="auto" w:sz="6" w:space="0"/>
              <w:bottom w:val="single" w:color="auto" w:sz="4" w:space="0"/>
              <w:right w:val="single" w:color="auto" w:sz="4" w:space="0"/>
            </w:tcBorders>
          </w:tcPr>
          <w:p>
            <w:pPr>
              <w:autoSpaceDE w:val="0"/>
              <w:autoSpaceDN w:val="0"/>
              <w:ind w:right="-5"/>
              <w:jc w:val="center"/>
              <w:textAlignment w:val="bottom"/>
              <w:rPr>
                <w:color w:val="auto"/>
              </w:rPr>
            </w:pPr>
          </w:p>
        </w:tc>
        <w:tc>
          <w:tcPr>
            <w:tcW w:w="1470" w:type="dxa"/>
            <w:tcBorders>
              <w:top w:val="single" w:color="auto" w:sz="4" w:space="0"/>
              <w:left w:val="single" w:color="auto" w:sz="4" w:space="0"/>
              <w:bottom w:val="single" w:color="auto" w:sz="4" w:space="0"/>
              <w:right w:val="single" w:color="auto" w:sz="6" w:space="0"/>
            </w:tcBorders>
          </w:tcPr>
          <w:p>
            <w:pPr>
              <w:autoSpaceDE w:val="0"/>
              <w:autoSpaceDN w:val="0"/>
              <w:ind w:right="-5"/>
              <w:jc w:val="center"/>
              <w:textAlignment w:val="bottom"/>
              <w:rPr>
                <w:rFonts w:ascii="宋体"/>
                <w:color w:val="auto"/>
              </w:rPr>
            </w:pPr>
          </w:p>
        </w:tc>
        <w:tc>
          <w:tcPr>
            <w:tcW w:w="728" w:type="dxa"/>
            <w:tcBorders>
              <w:top w:val="single" w:color="auto" w:sz="4" w:space="0"/>
              <w:left w:val="single" w:color="auto" w:sz="6" w:space="0"/>
              <w:bottom w:val="single" w:color="auto" w:sz="4" w:space="0"/>
              <w:right w:val="single" w:color="auto" w:sz="6" w:space="0"/>
            </w:tcBorders>
          </w:tcPr>
          <w:p>
            <w:pPr>
              <w:autoSpaceDE w:val="0"/>
              <w:autoSpaceDN w:val="0"/>
              <w:ind w:right="-5"/>
              <w:jc w:val="center"/>
              <w:textAlignment w:val="bottom"/>
              <w:rPr>
                <w:rFonts w:ascii="宋体"/>
                <w:color w:val="auto"/>
              </w:rPr>
            </w:pPr>
          </w:p>
        </w:tc>
        <w:tc>
          <w:tcPr>
            <w:tcW w:w="784" w:type="dxa"/>
            <w:tcBorders>
              <w:top w:val="single" w:color="auto" w:sz="4" w:space="0"/>
              <w:left w:val="single" w:color="auto" w:sz="6" w:space="0"/>
              <w:bottom w:val="single" w:color="auto" w:sz="4" w:space="0"/>
              <w:right w:val="single" w:color="auto" w:sz="6" w:space="0"/>
            </w:tcBorders>
          </w:tcPr>
          <w:p>
            <w:pPr>
              <w:autoSpaceDE w:val="0"/>
              <w:autoSpaceDN w:val="0"/>
              <w:ind w:right="-5"/>
              <w:jc w:val="center"/>
              <w:textAlignment w:val="bottom"/>
              <w:rPr>
                <w:rFonts w:ascii="宋体"/>
                <w:color w:val="auto"/>
              </w:rPr>
            </w:pPr>
          </w:p>
        </w:tc>
        <w:tc>
          <w:tcPr>
            <w:tcW w:w="797" w:type="dxa"/>
            <w:tcBorders>
              <w:top w:val="single" w:color="auto" w:sz="4" w:space="0"/>
              <w:left w:val="single" w:color="auto" w:sz="6" w:space="0"/>
              <w:bottom w:val="single" w:color="auto" w:sz="4" w:space="0"/>
              <w:right w:val="single" w:color="auto" w:sz="6" w:space="0"/>
            </w:tcBorders>
          </w:tcPr>
          <w:p>
            <w:pPr>
              <w:autoSpaceDE w:val="0"/>
              <w:autoSpaceDN w:val="0"/>
              <w:ind w:right="-5"/>
              <w:jc w:val="center"/>
              <w:textAlignment w:val="bottom"/>
              <w:rPr>
                <w:rFonts w:ascii="宋体"/>
                <w:color w:val="auto"/>
              </w:rPr>
            </w:pPr>
          </w:p>
        </w:tc>
        <w:tc>
          <w:tcPr>
            <w:tcW w:w="785" w:type="dxa"/>
            <w:tcBorders>
              <w:top w:val="single" w:color="auto" w:sz="4" w:space="0"/>
              <w:left w:val="single" w:color="auto" w:sz="6" w:space="0"/>
              <w:bottom w:val="single" w:color="auto" w:sz="4" w:space="0"/>
              <w:right w:val="single" w:color="auto" w:sz="6" w:space="0"/>
            </w:tcBorders>
          </w:tcPr>
          <w:p>
            <w:pPr>
              <w:autoSpaceDE w:val="0"/>
              <w:autoSpaceDN w:val="0"/>
              <w:ind w:right="-5"/>
              <w:jc w:val="center"/>
              <w:textAlignment w:val="bottom"/>
              <w:rPr>
                <w:rFonts w:ascii="宋体"/>
                <w:color w:val="auto"/>
              </w:rPr>
            </w:pPr>
          </w:p>
        </w:tc>
        <w:tc>
          <w:tcPr>
            <w:tcW w:w="1631" w:type="dxa"/>
            <w:tcBorders>
              <w:top w:val="single" w:color="auto" w:sz="4" w:space="0"/>
              <w:left w:val="single" w:color="auto" w:sz="6" w:space="0"/>
              <w:bottom w:val="single" w:color="auto" w:sz="4" w:space="0"/>
              <w:right w:val="single" w:color="auto" w:sz="4" w:space="0"/>
            </w:tcBorders>
          </w:tcPr>
          <w:p>
            <w:pPr>
              <w:autoSpaceDE w:val="0"/>
              <w:autoSpaceDN w:val="0"/>
              <w:ind w:right="-5"/>
              <w:jc w:val="center"/>
              <w:textAlignment w:val="bottom"/>
              <w:rPr>
                <w:rFonts w:ascii="宋体"/>
                <w:color w:val="auto"/>
              </w:rPr>
            </w:pPr>
          </w:p>
        </w:tc>
      </w:tr>
      <w:tr>
        <w:tblPrEx>
          <w:tblCellMar>
            <w:top w:w="0" w:type="dxa"/>
            <w:left w:w="108" w:type="dxa"/>
            <w:bottom w:w="0" w:type="dxa"/>
            <w:right w:w="108" w:type="dxa"/>
          </w:tblCellMar>
        </w:tblPrEx>
        <w:trPr>
          <w:cantSplit/>
          <w:trHeight w:val="655" w:hRule="atLeast"/>
        </w:trPr>
        <w:tc>
          <w:tcPr>
            <w:tcW w:w="735" w:type="dxa"/>
            <w:tcBorders>
              <w:top w:val="single" w:color="auto" w:sz="4" w:space="0"/>
              <w:left w:val="single" w:color="auto" w:sz="4" w:space="0"/>
              <w:bottom w:val="single" w:color="auto" w:sz="4" w:space="0"/>
              <w:right w:val="single" w:color="auto" w:sz="6" w:space="0"/>
            </w:tcBorders>
          </w:tcPr>
          <w:p>
            <w:pPr>
              <w:autoSpaceDE w:val="0"/>
              <w:autoSpaceDN w:val="0"/>
              <w:ind w:right="-5"/>
              <w:jc w:val="center"/>
              <w:textAlignment w:val="bottom"/>
              <w:rPr>
                <w:rFonts w:ascii="宋体"/>
                <w:color w:val="auto"/>
              </w:rPr>
            </w:pPr>
          </w:p>
        </w:tc>
        <w:tc>
          <w:tcPr>
            <w:tcW w:w="1680" w:type="dxa"/>
            <w:tcBorders>
              <w:top w:val="single" w:color="auto" w:sz="4" w:space="0"/>
              <w:left w:val="single" w:color="auto" w:sz="6" w:space="0"/>
              <w:bottom w:val="single" w:color="auto" w:sz="4" w:space="0"/>
              <w:right w:val="single" w:color="auto" w:sz="4" w:space="0"/>
            </w:tcBorders>
          </w:tcPr>
          <w:p>
            <w:pPr>
              <w:autoSpaceDE w:val="0"/>
              <w:autoSpaceDN w:val="0"/>
              <w:ind w:right="-5"/>
              <w:jc w:val="center"/>
              <w:textAlignment w:val="bottom"/>
              <w:rPr>
                <w:color w:val="auto"/>
              </w:rPr>
            </w:pPr>
          </w:p>
        </w:tc>
        <w:tc>
          <w:tcPr>
            <w:tcW w:w="1470" w:type="dxa"/>
            <w:tcBorders>
              <w:top w:val="single" w:color="auto" w:sz="4" w:space="0"/>
              <w:left w:val="single" w:color="auto" w:sz="4" w:space="0"/>
              <w:bottom w:val="single" w:color="auto" w:sz="4" w:space="0"/>
              <w:right w:val="single" w:color="auto" w:sz="6" w:space="0"/>
            </w:tcBorders>
          </w:tcPr>
          <w:p>
            <w:pPr>
              <w:autoSpaceDE w:val="0"/>
              <w:autoSpaceDN w:val="0"/>
              <w:ind w:right="-5"/>
              <w:jc w:val="center"/>
              <w:textAlignment w:val="bottom"/>
              <w:rPr>
                <w:rFonts w:ascii="宋体"/>
                <w:color w:val="auto"/>
              </w:rPr>
            </w:pPr>
          </w:p>
        </w:tc>
        <w:tc>
          <w:tcPr>
            <w:tcW w:w="728" w:type="dxa"/>
            <w:tcBorders>
              <w:top w:val="single" w:color="auto" w:sz="4" w:space="0"/>
              <w:left w:val="single" w:color="auto" w:sz="6" w:space="0"/>
              <w:bottom w:val="single" w:color="auto" w:sz="4" w:space="0"/>
              <w:right w:val="single" w:color="auto" w:sz="6" w:space="0"/>
            </w:tcBorders>
          </w:tcPr>
          <w:p>
            <w:pPr>
              <w:autoSpaceDE w:val="0"/>
              <w:autoSpaceDN w:val="0"/>
              <w:ind w:right="-5"/>
              <w:jc w:val="center"/>
              <w:textAlignment w:val="bottom"/>
              <w:rPr>
                <w:rFonts w:ascii="宋体"/>
                <w:color w:val="auto"/>
              </w:rPr>
            </w:pPr>
          </w:p>
        </w:tc>
        <w:tc>
          <w:tcPr>
            <w:tcW w:w="784" w:type="dxa"/>
            <w:tcBorders>
              <w:top w:val="single" w:color="auto" w:sz="4" w:space="0"/>
              <w:left w:val="single" w:color="auto" w:sz="6" w:space="0"/>
              <w:bottom w:val="single" w:color="auto" w:sz="4" w:space="0"/>
              <w:right w:val="single" w:color="auto" w:sz="6" w:space="0"/>
            </w:tcBorders>
          </w:tcPr>
          <w:p>
            <w:pPr>
              <w:autoSpaceDE w:val="0"/>
              <w:autoSpaceDN w:val="0"/>
              <w:ind w:right="-5"/>
              <w:jc w:val="center"/>
              <w:textAlignment w:val="bottom"/>
              <w:rPr>
                <w:rFonts w:ascii="宋体"/>
                <w:color w:val="auto"/>
              </w:rPr>
            </w:pPr>
          </w:p>
        </w:tc>
        <w:tc>
          <w:tcPr>
            <w:tcW w:w="797" w:type="dxa"/>
            <w:tcBorders>
              <w:top w:val="single" w:color="auto" w:sz="4" w:space="0"/>
              <w:left w:val="single" w:color="auto" w:sz="6" w:space="0"/>
              <w:bottom w:val="single" w:color="auto" w:sz="4" w:space="0"/>
              <w:right w:val="single" w:color="auto" w:sz="6" w:space="0"/>
            </w:tcBorders>
          </w:tcPr>
          <w:p>
            <w:pPr>
              <w:autoSpaceDE w:val="0"/>
              <w:autoSpaceDN w:val="0"/>
              <w:ind w:right="-5"/>
              <w:jc w:val="center"/>
              <w:textAlignment w:val="bottom"/>
              <w:rPr>
                <w:rFonts w:ascii="宋体"/>
                <w:color w:val="auto"/>
              </w:rPr>
            </w:pPr>
          </w:p>
        </w:tc>
        <w:tc>
          <w:tcPr>
            <w:tcW w:w="785" w:type="dxa"/>
            <w:tcBorders>
              <w:top w:val="single" w:color="auto" w:sz="4" w:space="0"/>
              <w:left w:val="single" w:color="auto" w:sz="6" w:space="0"/>
              <w:bottom w:val="single" w:color="auto" w:sz="4" w:space="0"/>
              <w:right w:val="single" w:color="auto" w:sz="6" w:space="0"/>
            </w:tcBorders>
          </w:tcPr>
          <w:p>
            <w:pPr>
              <w:autoSpaceDE w:val="0"/>
              <w:autoSpaceDN w:val="0"/>
              <w:ind w:right="-5"/>
              <w:jc w:val="center"/>
              <w:textAlignment w:val="bottom"/>
              <w:rPr>
                <w:rFonts w:ascii="宋体"/>
                <w:color w:val="auto"/>
              </w:rPr>
            </w:pPr>
          </w:p>
        </w:tc>
        <w:tc>
          <w:tcPr>
            <w:tcW w:w="1631" w:type="dxa"/>
            <w:tcBorders>
              <w:top w:val="single" w:color="auto" w:sz="4" w:space="0"/>
              <w:left w:val="single" w:color="auto" w:sz="6" w:space="0"/>
              <w:bottom w:val="single" w:color="auto" w:sz="4" w:space="0"/>
              <w:right w:val="single" w:color="auto" w:sz="4" w:space="0"/>
            </w:tcBorders>
          </w:tcPr>
          <w:p>
            <w:pPr>
              <w:autoSpaceDE w:val="0"/>
              <w:autoSpaceDN w:val="0"/>
              <w:ind w:right="-5"/>
              <w:jc w:val="center"/>
              <w:textAlignment w:val="bottom"/>
              <w:rPr>
                <w:rFonts w:ascii="宋体"/>
                <w:color w:val="auto"/>
              </w:rPr>
            </w:pPr>
          </w:p>
        </w:tc>
      </w:tr>
      <w:tr>
        <w:tblPrEx>
          <w:tblCellMar>
            <w:top w:w="0" w:type="dxa"/>
            <w:left w:w="108" w:type="dxa"/>
            <w:bottom w:w="0" w:type="dxa"/>
            <w:right w:w="108" w:type="dxa"/>
          </w:tblCellMar>
        </w:tblPrEx>
        <w:trPr>
          <w:cantSplit/>
          <w:trHeight w:val="655" w:hRule="atLeast"/>
        </w:trPr>
        <w:tc>
          <w:tcPr>
            <w:tcW w:w="735" w:type="dxa"/>
            <w:tcBorders>
              <w:top w:val="single" w:color="auto" w:sz="4" w:space="0"/>
              <w:left w:val="single" w:color="auto" w:sz="4" w:space="0"/>
              <w:bottom w:val="single" w:color="auto" w:sz="4" w:space="0"/>
              <w:right w:val="single" w:color="auto" w:sz="6" w:space="0"/>
            </w:tcBorders>
          </w:tcPr>
          <w:p>
            <w:pPr>
              <w:autoSpaceDE w:val="0"/>
              <w:autoSpaceDN w:val="0"/>
              <w:ind w:right="-5"/>
              <w:jc w:val="center"/>
              <w:textAlignment w:val="bottom"/>
              <w:rPr>
                <w:rFonts w:ascii="宋体"/>
                <w:color w:val="auto"/>
              </w:rPr>
            </w:pPr>
          </w:p>
        </w:tc>
        <w:tc>
          <w:tcPr>
            <w:tcW w:w="1680" w:type="dxa"/>
            <w:tcBorders>
              <w:top w:val="single" w:color="auto" w:sz="4" w:space="0"/>
              <w:left w:val="single" w:color="auto" w:sz="6" w:space="0"/>
              <w:bottom w:val="single" w:color="auto" w:sz="4" w:space="0"/>
              <w:right w:val="single" w:color="auto" w:sz="4" w:space="0"/>
            </w:tcBorders>
          </w:tcPr>
          <w:p>
            <w:pPr>
              <w:autoSpaceDE w:val="0"/>
              <w:autoSpaceDN w:val="0"/>
              <w:ind w:right="-5"/>
              <w:jc w:val="center"/>
              <w:textAlignment w:val="bottom"/>
              <w:rPr>
                <w:color w:val="auto"/>
              </w:rPr>
            </w:pPr>
          </w:p>
        </w:tc>
        <w:tc>
          <w:tcPr>
            <w:tcW w:w="1470" w:type="dxa"/>
            <w:tcBorders>
              <w:top w:val="single" w:color="auto" w:sz="4" w:space="0"/>
              <w:left w:val="single" w:color="auto" w:sz="4" w:space="0"/>
              <w:bottom w:val="single" w:color="auto" w:sz="4" w:space="0"/>
              <w:right w:val="single" w:color="auto" w:sz="6" w:space="0"/>
            </w:tcBorders>
          </w:tcPr>
          <w:p>
            <w:pPr>
              <w:autoSpaceDE w:val="0"/>
              <w:autoSpaceDN w:val="0"/>
              <w:ind w:right="-5"/>
              <w:jc w:val="center"/>
              <w:textAlignment w:val="bottom"/>
              <w:rPr>
                <w:rFonts w:ascii="宋体"/>
                <w:color w:val="auto"/>
              </w:rPr>
            </w:pPr>
          </w:p>
        </w:tc>
        <w:tc>
          <w:tcPr>
            <w:tcW w:w="728" w:type="dxa"/>
            <w:tcBorders>
              <w:top w:val="single" w:color="auto" w:sz="4" w:space="0"/>
              <w:left w:val="single" w:color="auto" w:sz="6" w:space="0"/>
              <w:bottom w:val="single" w:color="auto" w:sz="4" w:space="0"/>
              <w:right w:val="single" w:color="auto" w:sz="6" w:space="0"/>
            </w:tcBorders>
          </w:tcPr>
          <w:p>
            <w:pPr>
              <w:autoSpaceDE w:val="0"/>
              <w:autoSpaceDN w:val="0"/>
              <w:ind w:right="-5"/>
              <w:jc w:val="center"/>
              <w:textAlignment w:val="bottom"/>
              <w:rPr>
                <w:rFonts w:ascii="宋体"/>
                <w:color w:val="auto"/>
              </w:rPr>
            </w:pPr>
          </w:p>
        </w:tc>
        <w:tc>
          <w:tcPr>
            <w:tcW w:w="784" w:type="dxa"/>
            <w:tcBorders>
              <w:top w:val="single" w:color="auto" w:sz="4" w:space="0"/>
              <w:left w:val="single" w:color="auto" w:sz="6" w:space="0"/>
              <w:bottom w:val="single" w:color="auto" w:sz="4" w:space="0"/>
              <w:right w:val="single" w:color="auto" w:sz="6" w:space="0"/>
            </w:tcBorders>
          </w:tcPr>
          <w:p>
            <w:pPr>
              <w:autoSpaceDE w:val="0"/>
              <w:autoSpaceDN w:val="0"/>
              <w:ind w:right="-5"/>
              <w:jc w:val="center"/>
              <w:textAlignment w:val="bottom"/>
              <w:rPr>
                <w:rFonts w:ascii="宋体"/>
                <w:color w:val="auto"/>
              </w:rPr>
            </w:pPr>
          </w:p>
        </w:tc>
        <w:tc>
          <w:tcPr>
            <w:tcW w:w="797" w:type="dxa"/>
            <w:tcBorders>
              <w:top w:val="single" w:color="auto" w:sz="4" w:space="0"/>
              <w:left w:val="single" w:color="auto" w:sz="6" w:space="0"/>
              <w:bottom w:val="single" w:color="auto" w:sz="4" w:space="0"/>
              <w:right w:val="single" w:color="auto" w:sz="6" w:space="0"/>
            </w:tcBorders>
          </w:tcPr>
          <w:p>
            <w:pPr>
              <w:autoSpaceDE w:val="0"/>
              <w:autoSpaceDN w:val="0"/>
              <w:ind w:right="-5"/>
              <w:jc w:val="center"/>
              <w:textAlignment w:val="bottom"/>
              <w:rPr>
                <w:rFonts w:ascii="宋体"/>
                <w:color w:val="auto"/>
              </w:rPr>
            </w:pPr>
          </w:p>
        </w:tc>
        <w:tc>
          <w:tcPr>
            <w:tcW w:w="785" w:type="dxa"/>
            <w:tcBorders>
              <w:top w:val="single" w:color="auto" w:sz="4" w:space="0"/>
              <w:left w:val="single" w:color="auto" w:sz="6" w:space="0"/>
              <w:bottom w:val="single" w:color="auto" w:sz="4" w:space="0"/>
              <w:right w:val="single" w:color="auto" w:sz="6" w:space="0"/>
            </w:tcBorders>
          </w:tcPr>
          <w:p>
            <w:pPr>
              <w:autoSpaceDE w:val="0"/>
              <w:autoSpaceDN w:val="0"/>
              <w:ind w:right="-5"/>
              <w:jc w:val="center"/>
              <w:textAlignment w:val="bottom"/>
              <w:rPr>
                <w:rFonts w:ascii="宋体"/>
                <w:color w:val="auto"/>
              </w:rPr>
            </w:pPr>
          </w:p>
        </w:tc>
        <w:tc>
          <w:tcPr>
            <w:tcW w:w="1631" w:type="dxa"/>
            <w:tcBorders>
              <w:top w:val="single" w:color="auto" w:sz="4" w:space="0"/>
              <w:left w:val="single" w:color="auto" w:sz="6" w:space="0"/>
              <w:bottom w:val="single" w:color="auto" w:sz="4" w:space="0"/>
              <w:right w:val="single" w:color="auto" w:sz="4" w:space="0"/>
            </w:tcBorders>
          </w:tcPr>
          <w:p>
            <w:pPr>
              <w:autoSpaceDE w:val="0"/>
              <w:autoSpaceDN w:val="0"/>
              <w:ind w:right="-5"/>
              <w:jc w:val="center"/>
              <w:textAlignment w:val="bottom"/>
              <w:rPr>
                <w:rFonts w:ascii="宋体"/>
                <w:color w:val="auto"/>
              </w:rPr>
            </w:pPr>
          </w:p>
        </w:tc>
      </w:tr>
      <w:tr>
        <w:tblPrEx>
          <w:tblCellMar>
            <w:top w:w="0" w:type="dxa"/>
            <w:left w:w="108" w:type="dxa"/>
            <w:bottom w:w="0" w:type="dxa"/>
            <w:right w:w="108" w:type="dxa"/>
          </w:tblCellMar>
        </w:tblPrEx>
        <w:trPr>
          <w:cantSplit/>
          <w:trHeight w:val="655" w:hRule="atLeast"/>
        </w:trPr>
        <w:tc>
          <w:tcPr>
            <w:tcW w:w="735" w:type="dxa"/>
            <w:tcBorders>
              <w:top w:val="single" w:color="auto" w:sz="4" w:space="0"/>
              <w:left w:val="single" w:color="auto" w:sz="4" w:space="0"/>
              <w:bottom w:val="single" w:color="auto" w:sz="4" w:space="0"/>
              <w:right w:val="single" w:color="auto" w:sz="6" w:space="0"/>
            </w:tcBorders>
          </w:tcPr>
          <w:p>
            <w:pPr>
              <w:autoSpaceDE w:val="0"/>
              <w:autoSpaceDN w:val="0"/>
              <w:ind w:right="-5"/>
              <w:jc w:val="center"/>
              <w:textAlignment w:val="bottom"/>
              <w:rPr>
                <w:rFonts w:ascii="宋体"/>
                <w:color w:val="auto"/>
              </w:rPr>
            </w:pPr>
          </w:p>
        </w:tc>
        <w:tc>
          <w:tcPr>
            <w:tcW w:w="1680" w:type="dxa"/>
            <w:tcBorders>
              <w:top w:val="single" w:color="auto" w:sz="4" w:space="0"/>
              <w:left w:val="single" w:color="auto" w:sz="6" w:space="0"/>
              <w:bottom w:val="single" w:color="auto" w:sz="4" w:space="0"/>
              <w:right w:val="single" w:color="auto" w:sz="4" w:space="0"/>
            </w:tcBorders>
          </w:tcPr>
          <w:p>
            <w:pPr>
              <w:autoSpaceDE w:val="0"/>
              <w:autoSpaceDN w:val="0"/>
              <w:ind w:right="-5"/>
              <w:jc w:val="center"/>
              <w:textAlignment w:val="bottom"/>
              <w:rPr>
                <w:color w:val="auto"/>
              </w:rPr>
            </w:pPr>
          </w:p>
        </w:tc>
        <w:tc>
          <w:tcPr>
            <w:tcW w:w="1470" w:type="dxa"/>
            <w:tcBorders>
              <w:top w:val="single" w:color="auto" w:sz="4" w:space="0"/>
              <w:left w:val="single" w:color="auto" w:sz="4" w:space="0"/>
              <w:bottom w:val="single" w:color="auto" w:sz="4" w:space="0"/>
              <w:right w:val="single" w:color="auto" w:sz="6" w:space="0"/>
            </w:tcBorders>
          </w:tcPr>
          <w:p>
            <w:pPr>
              <w:autoSpaceDE w:val="0"/>
              <w:autoSpaceDN w:val="0"/>
              <w:ind w:right="-5"/>
              <w:jc w:val="center"/>
              <w:textAlignment w:val="bottom"/>
              <w:rPr>
                <w:rFonts w:ascii="宋体"/>
                <w:color w:val="auto"/>
              </w:rPr>
            </w:pPr>
          </w:p>
        </w:tc>
        <w:tc>
          <w:tcPr>
            <w:tcW w:w="728" w:type="dxa"/>
            <w:tcBorders>
              <w:top w:val="single" w:color="auto" w:sz="4" w:space="0"/>
              <w:left w:val="single" w:color="auto" w:sz="6" w:space="0"/>
              <w:bottom w:val="single" w:color="auto" w:sz="4" w:space="0"/>
              <w:right w:val="single" w:color="auto" w:sz="6" w:space="0"/>
            </w:tcBorders>
          </w:tcPr>
          <w:p>
            <w:pPr>
              <w:autoSpaceDE w:val="0"/>
              <w:autoSpaceDN w:val="0"/>
              <w:ind w:right="-5"/>
              <w:jc w:val="center"/>
              <w:textAlignment w:val="bottom"/>
              <w:rPr>
                <w:rFonts w:ascii="宋体"/>
                <w:color w:val="auto"/>
              </w:rPr>
            </w:pPr>
          </w:p>
        </w:tc>
        <w:tc>
          <w:tcPr>
            <w:tcW w:w="784" w:type="dxa"/>
            <w:tcBorders>
              <w:top w:val="single" w:color="auto" w:sz="4" w:space="0"/>
              <w:left w:val="single" w:color="auto" w:sz="6" w:space="0"/>
              <w:bottom w:val="single" w:color="auto" w:sz="4" w:space="0"/>
              <w:right w:val="single" w:color="auto" w:sz="6" w:space="0"/>
            </w:tcBorders>
          </w:tcPr>
          <w:p>
            <w:pPr>
              <w:autoSpaceDE w:val="0"/>
              <w:autoSpaceDN w:val="0"/>
              <w:ind w:right="-5"/>
              <w:jc w:val="center"/>
              <w:textAlignment w:val="bottom"/>
              <w:rPr>
                <w:rFonts w:ascii="宋体"/>
                <w:color w:val="auto"/>
              </w:rPr>
            </w:pPr>
          </w:p>
        </w:tc>
        <w:tc>
          <w:tcPr>
            <w:tcW w:w="797" w:type="dxa"/>
            <w:tcBorders>
              <w:top w:val="single" w:color="auto" w:sz="4" w:space="0"/>
              <w:left w:val="single" w:color="auto" w:sz="6" w:space="0"/>
              <w:bottom w:val="single" w:color="auto" w:sz="4" w:space="0"/>
              <w:right w:val="single" w:color="auto" w:sz="6" w:space="0"/>
            </w:tcBorders>
          </w:tcPr>
          <w:p>
            <w:pPr>
              <w:autoSpaceDE w:val="0"/>
              <w:autoSpaceDN w:val="0"/>
              <w:ind w:right="-5"/>
              <w:jc w:val="center"/>
              <w:textAlignment w:val="bottom"/>
              <w:rPr>
                <w:rFonts w:ascii="宋体"/>
                <w:color w:val="auto"/>
              </w:rPr>
            </w:pPr>
          </w:p>
        </w:tc>
        <w:tc>
          <w:tcPr>
            <w:tcW w:w="785" w:type="dxa"/>
            <w:tcBorders>
              <w:top w:val="single" w:color="auto" w:sz="4" w:space="0"/>
              <w:left w:val="single" w:color="auto" w:sz="6" w:space="0"/>
              <w:bottom w:val="single" w:color="auto" w:sz="4" w:space="0"/>
              <w:right w:val="single" w:color="auto" w:sz="6" w:space="0"/>
            </w:tcBorders>
          </w:tcPr>
          <w:p>
            <w:pPr>
              <w:autoSpaceDE w:val="0"/>
              <w:autoSpaceDN w:val="0"/>
              <w:ind w:right="-5"/>
              <w:jc w:val="center"/>
              <w:textAlignment w:val="bottom"/>
              <w:rPr>
                <w:rFonts w:ascii="宋体"/>
                <w:color w:val="auto"/>
              </w:rPr>
            </w:pPr>
          </w:p>
        </w:tc>
        <w:tc>
          <w:tcPr>
            <w:tcW w:w="1631" w:type="dxa"/>
            <w:tcBorders>
              <w:top w:val="single" w:color="auto" w:sz="4" w:space="0"/>
              <w:left w:val="single" w:color="auto" w:sz="6" w:space="0"/>
              <w:bottom w:val="single" w:color="auto" w:sz="4" w:space="0"/>
              <w:right w:val="single" w:color="auto" w:sz="4" w:space="0"/>
            </w:tcBorders>
          </w:tcPr>
          <w:p>
            <w:pPr>
              <w:autoSpaceDE w:val="0"/>
              <w:autoSpaceDN w:val="0"/>
              <w:ind w:right="-5"/>
              <w:jc w:val="center"/>
              <w:textAlignment w:val="bottom"/>
              <w:rPr>
                <w:rFonts w:ascii="宋体"/>
                <w:color w:val="auto"/>
              </w:rPr>
            </w:pPr>
          </w:p>
        </w:tc>
      </w:tr>
      <w:tr>
        <w:tblPrEx>
          <w:tblCellMar>
            <w:top w:w="0" w:type="dxa"/>
            <w:left w:w="108" w:type="dxa"/>
            <w:bottom w:w="0" w:type="dxa"/>
            <w:right w:w="108" w:type="dxa"/>
          </w:tblCellMar>
        </w:tblPrEx>
        <w:trPr>
          <w:cantSplit/>
          <w:trHeight w:val="655" w:hRule="atLeast"/>
        </w:trPr>
        <w:tc>
          <w:tcPr>
            <w:tcW w:w="735" w:type="dxa"/>
            <w:tcBorders>
              <w:top w:val="single" w:color="auto" w:sz="4" w:space="0"/>
              <w:left w:val="single" w:color="auto" w:sz="4" w:space="0"/>
              <w:bottom w:val="single" w:color="auto" w:sz="4" w:space="0"/>
              <w:right w:val="single" w:color="auto" w:sz="6" w:space="0"/>
            </w:tcBorders>
          </w:tcPr>
          <w:p>
            <w:pPr>
              <w:autoSpaceDE w:val="0"/>
              <w:autoSpaceDN w:val="0"/>
              <w:ind w:right="-5"/>
              <w:jc w:val="center"/>
              <w:textAlignment w:val="bottom"/>
              <w:rPr>
                <w:rFonts w:ascii="宋体"/>
                <w:color w:val="auto"/>
              </w:rPr>
            </w:pPr>
          </w:p>
        </w:tc>
        <w:tc>
          <w:tcPr>
            <w:tcW w:w="1680" w:type="dxa"/>
            <w:tcBorders>
              <w:top w:val="single" w:color="auto" w:sz="4" w:space="0"/>
              <w:left w:val="single" w:color="auto" w:sz="6" w:space="0"/>
              <w:bottom w:val="single" w:color="auto" w:sz="4" w:space="0"/>
              <w:right w:val="single" w:color="auto" w:sz="4" w:space="0"/>
            </w:tcBorders>
          </w:tcPr>
          <w:p>
            <w:pPr>
              <w:autoSpaceDE w:val="0"/>
              <w:autoSpaceDN w:val="0"/>
              <w:ind w:right="-5"/>
              <w:jc w:val="center"/>
              <w:textAlignment w:val="bottom"/>
              <w:rPr>
                <w:color w:val="auto"/>
                <w:sz w:val="24"/>
              </w:rPr>
            </w:pPr>
            <w:r>
              <w:rPr>
                <w:rFonts w:hint="eastAsia"/>
                <w:color w:val="auto"/>
                <w:sz w:val="24"/>
              </w:rPr>
              <w:t>合计</w:t>
            </w:r>
          </w:p>
        </w:tc>
        <w:tc>
          <w:tcPr>
            <w:tcW w:w="1470" w:type="dxa"/>
            <w:tcBorders>
              <w:top w:val="single" w:color="auto" w:sz="4" w:space="0"/>
              <w:left w:val="single" w:color="auto" w:sz="4" w:space="0"/>
              <w:bottom w:val="single" w:color="auto" w:sz="4" w:space="0"/>
              <w:right w:val="single" w:color="auto" w:sz="6" w:space="0"/>
            </w:tcBorders>
          </w:tcPr>
          <w:p>
            <w:pPr>
              <w:autoSpaceDE w:val="0"/>
              <w:autoSpaceDN w:val="0"/>
              <w:ind w:right="-5"/>
              <w:jc w:val="center"/>
              <w:textAlignment w:val="bottom"/>
              <w:rPr>
                <w:rFonts w:ascii="宋体"/>
                <w:color w:val="auto"/>
              </w:rPr>
            </w:pPr>
          </w:p>
        </w:tc>
        <w:tc>
          <w:tcPr>
            <w:tcW w:w="728" w:type="dxa"/>
            <w:tcBorders>
              <w:top w:val="single" w:color="auto" w:sz="4" w:space="0"/>
              <w:left w:val="single" w:color="auto" w:sz="6" w:space="0"/>
              <w:bottom w:val="single" w:color="auto" w:sz="4" w:space="0"/>
              <w:right w:val="single" w:color="auto" w:sz="6" w:space="0"/>
            </w:tcBorders>
          </w:tcPr>
          <w:p>
            <w:pPr>
              <w:autoSpaceDE w:val="0"/>
              <w:autoSpaceDN w:val="0"/>
              <w:ind w:right="-5"/>
              <w:jc w:val="center"/>
              <w:textAlignment w:val="bottom"/>
              <w:rPr>
                <w:rFonts w:ascii="宋体"/>
                <w:color w:val="auto"/>
              </w:rPr>
            </w:pPr>
          </w:p>
        </w:tc>
        <w:tc>
          <w:tcPr>
            <w:tcW w:w="784" w:type="dxa"/>
            <w:tcBorders>
              <w:top w:val="single" w:color="auto" w:sz="4" w:space="0"/>
              <w:left w:val="single" w:color="auto" w:sz="6" w:space="0"/>
              <w:bottom w:val="single" w:color="auto" w:sz="4" w:space="0"/>
              <w:right w:val="single" w:color="auto" w:sz="6" w:space="0"/>
            </w:tcBorders>
          </w:tcPr>
          <w:p>
            <w:pPr>
              <w:autoSpaceDE w:val="0"/>
              <w:autoSpaceDN w:val="0"/>
              <w:ind w:right="-5"/>
              <w:jc w:val="center"/>
              <w:textAlignment w:val="bottom"/>
              <w:rPr>
                <w:rFonts w:ascii="宋体"/>
                <w:color w:val="auto"/>
              </w:rPr>
            </w:pPr>
          </w:p>
        </w:tc>
        <w:tc>
          <w:tcPr>
            <w:tcW w:w="797" w:type="dxa"/>
            <w:tcBorders>
              <w:top w:val="single" w:color="auto" w:sz="4" w:space="0"/>
              <w:left w:val="single" w:color="auto" w:sz="6" w:space="0"/>
              <w:bottom w:val="single" w:color="auto" w:sz="4" w:space="0"/>
              <w:right w:val="single" w:color="auto" w:sz="6" w:space="0"/>
            </w:tcBorders>
          </w:tcPr>
          <w:p>
            <w:pPr>
              <w:autoSpaceDE w:val="0"/>
              <w:autoSpaceDN w:val="0"/>
              <w:ind w:right="-5"/>
              <w:jc w:val="center"/>
              <w:textAlignment w:val="bottom"/>
              <w:rPr>
                <w:rFonts w:ascii="宋体"/>
                <w:color w:val="auto"/>
              </w:rPr>
            </w:pPr>
          </w:p>
        </w:tc>
        <w:tc>
          <w:tcPr>
            <w:tcW w:w="785" w:type="dxa"/>
            <w:tcBorders>
              <w:top w:val="single" w:color="auto" w:sz="4" w:space="0"/>
              <w:left w:val="single" w:color="auto" w:sz="6" w:space="0"/>
              <w:bottom w:val="single" w:color="auto" w:sz="4" w:space="0"/>
              <w:right w:val="single" w:color="auto" w:sz="6" w:space="0"/>
            </w:tcBorders>
          </w:tcPr>
          <w:p>
            <w:pPr>
              <w:autoSpaceDE w:val="0"/>
              <w:autoSpaceDN w:val="0"/>
              <w:ind w:right="-5"/>
              <w:jc w:val="center"/>
              <w:textAlignment w:val="bottom"/>
              <w:rPr>
                <w:rFonts w:ascii="宋体"/>
                <w:color w:val="auto"/>
              </w:rPr>
            </w:pPr>
          </w:p>
        </w:tc>
        <w:tc>
          <w:tcPr>
            <w:tcW w:w="1631" w:type="dxa"/>
            <w:tcBorders>
              <w:top w:val="single" w:color="auto" w:sz="4" w:space="0"/>
              <w:left w:val="single" w:color="auto" w:sz="6" w:space="0"/>
              <w:bottom w:val="single" w:color="auto" w:sz="4" w:space="0"/>
              <w:right w:val="single" w:color="auto" w:sz="4" w:space="0"/>
            </w:tcBorders>
          </w:tcPr>
          <w:p>
            <w:pPr>
              <w:autoSpaceDE w:val="0"/>
              <w:autoSpaceDN w:val="0"/>
              <w:ind w:right="-5"/>
              <w:jc w:val="center"/>
              <w:textAlignment w:val="bottom"/>
              <w:rPr>
                <w:rFonts w:ascii="宋体"/>
                <w:color w:val="auto"/>
              </w:rPr>
            </w:pPr>
          </w:p>
        </w:tc>
      </w:tr>
    </w:tbl>
    <w:p>
      <w:pPr>
        <w:jc w:val="right"/>
        <w:rPr>
          <w:rFonts w:ascii="宋体"/>
          <w:color w:val="auto"/>
          <w:sz w:val="24"/>
        </w:rPr>
      </w:pPr>
    </w:p>
    <w:p>
      <w:pPr>
        <w:autoSpaceDE w:val="0"/>
        <w:autoSpaceDN w:val="0"/>
        <w:ind w:left="525" w:right="-5" w:hanging="525"/>
        <w:textAlignment w:val="bottom"/>
        <w:rPr>
          <w:rFonts w:ascii="宋体"/>
          <w:color w:val="auto"/>
          <w:sz w:val="24"/>
        </w:rPr>
      </w:pPr>
    </w:p>
    <w:p>
      <w:pPr>
        <w:ind w:firstLine="6240" w:firstLineChars="2600"/>
        <w:rPr>
          <w:rFonts w:ascii="宋体"/>
          <w:color w:val="auto"/>
          <w:sz w:val="24"/>
          <w:u w:val="single"/>
        </w:rPr>
      </w:pPr>
      <w:r>
        <w:rPr>
          <w:rFonts w:hint="eastAsia" w:ascii="宋体"/>
          <w:color w:val="auto"/>
          <w:sz w:val="24"/>
        </w:rPr>
        <w:t>投标人代表（签字）：</w:t>
      </w:r>
    </w:p>
    <w:p>
      <w:pPr>
        <w:jc w:val="right"/>
        <w:rPr>
          <w:rFonts w:ascii="宋体"/>
          <w:color w:val="auto"/>
          <w:sz w:val="24"/>
        </w:rPr>
      </w:pPr>
      <w:r>
        <w:rPr>
          <w:rFonts w:hint="eastAsia" w:ascii="宋体"/>
          <w:color w:val="auto"/>
          <w:sz w:val="24"/>
        </w:rPr>
        <w:tab/>
      </w:r>
      <w:r>
        <w:rPr>
          <w:rFonts w:hint="eastAsia" w:ascii="宋体"/>
          <w:color w:val="auto"/>
          <w:sz w:val="24"/>
        </w:rPr>
        <w:t xml:space="preserve">日期：     </w:t>
      </w:r>
    </w:p>
    <w:p>
      <w:pPr>
        <w:ind w:right="240"/>
        <w:jc w:val="left"/>
        <w:rPr>
          <w:rFonts w:ascii="宋体"/>
          <w:color w:val="auto"/>
          <w:sz w:val="24"/>
        </w:rPr>
      </w:pPr>
    </w:p>
    <w:p>
      <w:pPr>
        <w:autoSpaceDE w:val="0"/>
        <w:autoSpaceDN w:val="0"/>
        <w:ind w:right="-5"/>
        <w:textAlignment w:val="bottom"/>
        <w:rPr>
          <w:rFonts w:ascii="仿宋_GB2312" w:eastAsia="仿宋_GB2312"/>
          <w:b/>
          <w:color w:val="auto"/>
        </w:rPr>
      </w:pPr>
    </w:p>
    <w:p>
      <w:pPr>
        <w:rPr>
          <w:rFonts w:ascii="宋体"/>
          <w:color w:val="auto"/>
          <w:sz w:val="24"/>
        </w:rPr>
      </w:pPr>
      <w:r>
        <w:rPr>
          <w:rFonts w:ascii="宋体"/>
          <w:color w:val="auto"/>
          <w:sz w:val="24"/>
        </w:rPr>
        <w:br w:type="page"/>
      </w:r>
    </w:p>
    <w:p>
      <w:pPr>
        <w:rPr>
          <w:b/>
          <w:color w:val="auto"/>
        </w:rPr>
      </w:pPr>
      <w:r>
        <w:rPr>
          <w:rFonts w:hint="eastAsia" w:ascii="宋体"/>
          <w:color w:val="auto"/>
          <w:sz w:val="24"/>
        </w:rPr>
        <w:t>格式三：投标货物和服务规格及技术参数偏离表（针对招标</w:t>
      </w:r>
      <w:r>
        <w:rPr>
          <w:rFonts w:hint="eastAsia" w:ascii="宋体"/>
          <w:b/>
          <w:bCs/>
          <w:color w:val="auto"/>
          <w:sz w:val="24"/>
          <w:u w:val="single"/>
        </w:rPr>
        <w:t>“第四章 招标技术及商务要求” 中的“ 一、技术要求”</w:t>
      </w:r>
      <w:r>
        <w:rPr>
          <w:rFonts w:hint="eastAsia" w:ascii="宋体"/>
          <w:color w:val="auto"/>
          <w:sz w:val="24"/>
        </w:rPr>
        <w:t>，须点对点应答）</w:t>
      </w:r>
    </w:p>
    <w:p>
      <w:pPr>
        <w:ind w:left="420"/>
        <w:rPr>
          <w:rFonts w:ascii="宋体"/>
          <w:color w:val="auto"/>
          <w:sz w:val="24"/>
        </w:rPr>
      </w:pPr>
    </w:p>
    <w:p>
      <w:pPr>
        <w:ind w:left="420"/>
        <w:rPr>
          <w:rFonts w:ascii="宋体"/>
          <w:color w:val="auto"/>
          <w:sz w:val="24"/>
        </w:rPr>
      </w:pPr>
      <w:r>
        <w:rPr>
          <w:rFonts w:hint="eastAsia" w:ascii="宋体"/>
          <w:color w:val="auto"/>
          <w:sz w:val="24"/>
        </w:rPr>
        <w:t>招标编号：  包号：</w:t>
      </w:r>
    </w:p>
    <w:p>
      <w:pPr>
        <w:rPr>
          <w:color w:val="auto"/>
        </w:rPr>
      </w:pPr>
    </w:p>
    <w:tbl>
      <w:tblPr>
        <w:tblStyle w:val="47"/>
        <w:tblW w:w="8840" w:type="dxa"/>
        <w:tblInd w:w="28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14"/>
        <w:gridCol w:w="2439"/>
        <w:gridCol w:w="2439"/>
        <w:gridCol w:w="1524"/>
        <w:gridCol w:w="152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886" w:hRule="atLeast"/>
        </w:trPr>
        <w:tc>
          <w:tcPr>
            <w:tcW w:w="914" w:type="dxa"/>
            <w:vAlign w:val="center"/>
          </w:tcPr>
          <w:p>
            <w:pPr>
              <w:jc w:val="center"/>
              <w:rPr>
                <w:color w:val="auto"/>
                <w:sz w:val="24"/>
              </w:rPr>
            </w:pPr>
            <w:r>
              <w:rPr>
                <w:rFonts w:hint="eastAsia"/>
                <w:color w:val="auto"/>
                <w:sz w:val="24"/>
              </w:rPr>
              <w:t>序号</w:t>
            </w:r>
          </w:p>
        </w:tc>
        <w:tc>
          <w:tcPr>
            <w:tcW w:w="2439" w:type="dxa"/>
            <w:vAlign w:val="center"/>
          </w:tcPr>
          <w:p>
            <w:pPr>
              <w:jc w:val="center"/>
              <w:rPr>
                <w:color w:val="auto"/>
                <w:sz w:val="24"/>
              </w:rPr>
            </w:pPr>
            <w:r>
              <w:rPr>
                <w:rFonts w:hint="eastAsia"/>
                <w:color w:val="auto"/>
                <w:sz w:val="24"/>
              </w:rPr>
              <w:t>招标规格</w:t>
            </w:r>
          </w:p>
        </w:tc>
        <w:tc>
          <w:tcPr>
            <w:tcW w:w="2439" w:type="dxa"/>
            <w:vAlign w:val="center"/>
          </w:tcPr>
          <w:p>
            <w:pPr>
              <w:jc w:val="center"/>
              <w:rPr>
                <w:color w:val="auto"/>
                <w:sz w:val="24"/>
              </w:rPr>
            </w:pPr>
            <w:r>
              <w:rPr>
                <w:rFonts w:hint="eastAsia"/>
                <w:color w:val="auto"/>
                <w:sz w:val="24"/>
              </w:rPr>
              <w:t>投标规格</w:t>
            </w:r>
          </w:p>
        </w:tc>
        <w:tc>
          <w:tcPr>
            <w:tcW w:w="1524" w:type="dxa"/>
            <w:vAlign w:val="center"/>
          </w:tcPr>
          <w:p>
            <w:pPr>
              <w:jc w:val="center"/>
              <w:rPr>
                <w:color w:val="auto"/>
                <w:sz w:val="24"/>
              </w:rPr>
            </w:pPr>
            <w:r>
              <w:rPr>
                <w:rFonts w:hint="eastAsia"/>
                <w:color w:val="auto"/>
                <w:sz w:val="24"/>
              </w:rPr>
              <w:t>响应/偏离</w:t>
            </w:r>
          </w:p>
        </w:tc>
        <w:tc>
          <w:tcPr>
            <w:tcW w:w="1524" w:type="dxa"/>
            <w:vAlign w:val="center"/>
          </w:tcPr>
          <w:p>
            <w:pPr>
              <w:jc w:val="center"/>
              <w:rPr>
                <w:color w:val="auto"/>
                <w:sz w:val="24"/>
              </w:rPr>
            </w:pPr>
            <w:r>
              <w:rPr>
                <w:rFonts w:hint="eastAsia"/>
                <w:color w:val="auto"/>
                <w:sz w:val="24"/>
              </w:rPr>
              <w:t>说明</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2" w:hRule="atLeast"/>
        </w:trPr>
        <w:tc>
          <w:tcPr>
            <w:tcW w:w="914" w:type="dxa"/>
          </w:tcPr>
          <w:p>
            <w:pPr>
              <w:rPr>
                <w:color w:val="auto"/>
              </w:rPr>
            </w:pPr>
          </w:p>
        </w:tc>
        <w:tc>
          <w:tcPr>
            <w:tcW w:w="2439" w:type="dxa"/>
          </w:tcPr>
          <w:p>
            <w:pPr>
              <w:rPr>
                <w:color w:val="auto"/>
              </w:rPr>
            </w:pPr>
          </w:p>
        </w:tc>
        <w:tc>
          <w:tcPr>
            <w:tcW w:w="2439" w:type="dxa"/>
          </w:tcPr>
          <w:p>
            <w:pPr>
              <w:rPr>
                <w:color w:val="auto"/>
              </w:rPr>
            </w:pPr>
          </w:p>
        </w:tc>
        <w:tc>
          <w:tcPr>
            <w:tcW w:w="1524" w:type="dxa"/>
          </w:tcPr>
          <w:p>
            <w:pPr>
              <w:rPr>
                <w:color w:val="auto"/>
              </w:rPr>
            </w:pPr>
          </w:p>
        </w:tc>
        <w:tc>
          <w:tcPr>
            <w:tcW w:w="1524" w:type="dxa"/>
          </w:tcPr>
          <w:p>
            <w:pPr>
              <w:rPr>
                <w:color w:val="auto"/>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04" w:hRule="atLeast"/>
        </w:trPr>
        <w:tc>
          <w:tcPr>
            <w:tcW w:w="914" w:type="dxa"/>
          </w:tcPr>
          <w:p>
            <w:pPr>
              <w:rPr>
                <w:color w:val="auto"/>
              </w:rPr>
            </w:pPr>
          </w:p>
        </w:tc>
        <w:tc>
          <w:tcPr>
            <w:tcW w:w="2439" w:type="dxa"/>
          </w:tcPr>
          <w:p>
            <w:pPr>
              <w:rPr>
                <w:color w:val="auto"/>
              </w:rPr>
            </w:pPr>
          </w:p>
        </w:tc>
        <w:tc>
          <w:tcPr>
            <w:tcW w:w="2439" w:type="dxa"/>
          </w:tcPr>
          <w:p>
            <w:pPr>
              <w:rPr>
                <w:color w:val="auto"/>
              </w:rPr>
            </w:pPr>
          </w:p>
        </w:tc>
        <w:tc>
          <w:tcPr>
            <w:tcW w:w="1524" w:type="dxa"/>
          </w:tcPr>
          <w:p>
            <w:pPr>
              <w:rPr>
                <w:color w:val="auto"/>
              </w:rPr>
            </w:pPr>
          </w:p>
        </w:tc>
        <w:tc>
          <w:tcPr>
            <w:tcW w:w="1524" w:type="dxa"/>
          </w:tcPr>
          <w:p>
            <w:pPr>
              <w:rPr>
                <w:color w:val="auto"/>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2" w:hRule="atLeast"/>
        </w:trPr>
        <w:tc>
          <w:tcPr>
            <w:tcW w:w="914" w:type="dxa"/>
          </w:tcPr>
          <w:p>
            <w:pPr>
              <w:rPr>
                <w:color w:val="auto"/>
              </w:rPr>
            </w:pPr>
          </w:p>
        </w:tc>
        <w:tc>
          <w:tcPr>
            <w:tcW w:w="2439" w:type="dxa"/>
          </w:tcPr>
          <w:p>
            <w:pPr>
              <w:rPr>
                <w:color w:val="auto"/>
              </w:rPr>
            </w:pPr>
          </w:p>
        </w:tc>
        <w:tc>
          <w:tcPr>
            <w:tcW w:w="2439" w:type="dxa"/>
          </w:tcPr>
          <w:p>
            <w:pPr>
              <w:rPr>
                <w:color w:val="auto"/>
              </w:rPr>
            </w:pPr>
          </w:p>
        </w:tc>
        <w:tc>
          <w:tcPr>
            <w:tcW w:w="1524" w:type="dxa"/>
          </w:tcPr>
          <w:p>
            <w:pPr>
              <w:rPr>
                <w:color w:val="auto"/>
              </w:rPr>
            </w:pPr>
          </w:p>
        </w:tc>
        <w:tc>
          <w:tcPr>
            <w:tcW w:w="1524" w:type="dxa"/>
          </w:tcPr>
          <w:p>
            <w:pPr>
              <w:rPr>
                <w:color w:val="auto"/>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804" w:hRule="atLeast"/>
        </w:trPr>
        <w:tc>
          <w:tcPr>
            <w:tcW w:w="914" w:type="dxa"/>
          </w:tcPr>
          <w:p>
            <w:pPr>
              <w:rPr>
                <w:color w:val="auto"/>
              </w:rPr>
            </w:pPr>
          </w:p>
        </w:tc>
        <w:tc>
          <w:tcPr>
            <w:tcW w:w="2439" w:type="dxa"/>
          </w:tcPr>
          <w:p>
            <w:pPr>
              <w:rPr>
                <w:color w:val="auto"/>
              </w:rPr>
            </w:pPr>
          </w:p>
        </w:tc>
        <w:tc>
          <w:tcPr>
            <w:tcW w:w="2439" w:type="dxa"/>
          </w:tcPr>
          <w:p>
            <w:pPr>
              <w:rPr>
                <w:color w:val="auto"/>
              </w:rPr>
            </w:pPr>
          </w:p>
        </w:tc>
        <w:tc>
          <w:tcPr>
            <w:tcW w:w="1524" w:type="dxa"/>
          </w:tcPr>
          <w:p>
            <w:pPr>
              <w:rPr>
                <w:color w:val="auto"/>
              </w:rPr>
            </w:pPr>
          </w:p>
        </w:tc>
        <w:tc>
          <w:tcPr>
            <w:tcW w:w="1524" w:type="dxa"/>
          </w:tcPr>
          <w:p>
            <w:pPr>
              <w:rPr>
                <w:color w:val="auto"/>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792" w:hRule="atLeast"/>
        </w:trPr>
        <w:tc>
          <w:tcPr>
            <w:tcW w:w="914" w:type="dxa"/>
          </w:tcPr>
          <w:p>
            <w:pPr>
              <w:rPr>
                <w:color w:val="auto"/>
              </w:rPr>
            </w:pPr>
          </w:p>
        </w:tc>
        <w:tc>
          <w:tcPr>
            <w:tcW w:w="2439" w:type="dxa"/>
          </w:tcPr>
          <w:p>
            <w:pPr>
              <w:rPr>
                <w:color w:val="auto"/>
              </w:rPr>
            </w:pPr>
          </w:p>
        </w:tc>
        <w:tc>
          <w:tcPr>
            <w:tcW w:w="2439" w:type="dxa"/>
          </w:tcPr>
          <w:p>
            <w:pPr>
              <w:rPr>
                <w:color w:val="auto"/>
              </w:rPr>
            </w:pPr>
          </w:p>
        </w:tc>
        <w:tc>
          <w:tcPr>
            <w:tcW w:w="1524" w:type="dxa"/>
          </w:tcPr>
          <w:p>
            <w:pPr>
              <w:rPr>
                <w:color w:val="auto"/>
              </w:rPr>
            </w:pPr>
          </w:p>
        </w:tc>
        <w:tc>
          <w:tcPr>
            <w:tcW w:w="1524" w:type="dxa"/>
          </w:tcPr>
          <w:p>
            <w:pPr>
              <w:rPr>
                <w:color w:val="auto"/>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804" w:hRule="atLeast"/>
        </w:trPr>
        <w:tc>
          <w:tcPr>
            <w:tcW w:w="914" w:type="dxa"/>
          </w:tcPr>
          <w:p>
            <w:pPr>
              <w:rPr>
                <w:color w:val="auto"/>
              </w:rPr>
            </w:pPr>
          </w:p>
        </w:tc>
        <w:tc>
          <w:tcPr>
            <w:tcW w:w="2439" w:type="dxa"/>
          </w:tcPr>
          <w:p>
            <w:pPr>
              <w:rPr>
                <w:color w:val="auto"/>
              </w:rPr>
            </w:pPr>
          </w:p>
        </w:tc>
        <w:tc>
          <w:tcPr>
            <w:tcW w:w="2439" w:type="dxa"/>
          </w:tcPr>
          <w:p>
            <w:pPr>
              <w:rPr>
                <w:color w:val="auto"/>
              </w:rPr>
            </w:pPr>
          </w:p>
        </w:tc>
        <w:tc>
          <w:tcPr>
            <w:tcW w:w="1524" w:type="dxa"/>
          </w:tcPr>
          <w:p>
            <w:pPr>
              <w:rPr>
                <w:color w:val="auto"/>
              </w:rPr>
            </w:pPr>
          </w:p>
        </w:tc>
        <w:tc>
          <w:tcPr>
            <w:tcW w:w="1524" w:type="dxa"/>
          </w:tcPr>
          <w:p>
            <w:pPr>
              <w:rPr>
                <w:color w:val="auto"/>
              </w:rPr>
            </w:pPr>
          </w:p>
        </w:tc>
      </w:tr>
    </w:tbl>
    <w:p>
      <w:pPr>
        <w:ind w:firstLine="1440" w:firstLineChars="600"/>
        <w:rPr>
          <w:rFonts w:ascii="宋体"/>
          <w:color w:val="auto"/>
          <w:sz w:val="24"/>
        </w:rPr>
      </w:pPr>
    </w:p>
    <w:p>
      <w:pPr>
        <w:ind w:firstLine="4560" w:firstLineChars="1900"/>
        <w:rPr>
          <w:rFonts w:ascii="宋体"/>
          <w:color w:val="auto"/>
          <w:sz w:val="24"/>
          <w:u w:val="single"/>
        </w:rPr>
      </w:pPr>
      <w:r>
        <w:rPr>
          <w:rFonts w:hint="eastAsia" w:ascii="宋体"/>
          <w:color w:val="auto"/>
          <w:sz w:val="24"/>
        </w:rPr>
        <w:t>投标人代表（签字）：</w:t>
      </w:r>
    </w:p>
    <w:p>
      <w:pPr>
        <w:jc w:val="center"/>
        <w:rPr>
          <w:rFonts w:eastAsia="黑体"/>
          <w:b/>
          <w:color w:val="auto"/>
        </w:rPr>
      </w:pPr>
      <w:r>
        <w:rPr>
          <w:rFonts w:hint="eastAsia" w:ascii="宋体"/>
          <w:color w:val="auto"/>
          <w:sz w:val="24"/>
        </w:rPr>
        <w:t xml:space="preserve">                                        日期：</w:t>
      </w:r>
    </w:p>
    <w:p>
      <w:pPr>
        <w:ind w:left="420"/>
        <w:rPr>
          <w:color w:val="auto"/>
        </w:rPr>
      </w:pPr>
    </w:p>
    <w:p>
      <w:pPr>
        <w:ind w:left="210" w:leftChars="100"/>
        <w:rPr>
          <w:color w:val="auto"/>
          <w:sz w:val="24"/>
        </w:rPr>
      </w:pPr>
      <w:r>
        <w:rPr>
          <w:rFonts w:hint="eastAsia"/>
          <w:bCs/>
          <w:color w:val="auto"/>
          <w:sz w:val="24"/>
        </w:rPr>
        <w:t>注：投标人须对照招标文件技术规格，逐条说明所提供货物和服务已对招标文件的技术规格做出了实质性的响应，并申明与技术规格条文的偏差和例外。特别对有具体参数要求的指标，投标人必须提供所投设备的具体参数值，</w:t>
      </w:r>
      <w:r>
        <w:rPr>
          <w:rFonts w:hint="eastAsia"/>
          <w:color w:val="auto"/>
          <w:sz w:val="24"/>
        </w:rPr>
        <w:t>而不应以“全部符合”等字样来响应，否则将承担其投标被否决的风险。</w:t>
      </w:r>
    </w:p>
    <w:p>
      <w:pPr>
        <w:ind w:left="210" w:leftChars="100"/>
        <w:rPr>
          <w:rFonts w:ascii="宋体"/>
          <w:color w:val="auto"/>
          <w:sz w:val="24"/>
        </w:rPr>
      </w:pPr>
      <w:r>
        <w:rPr>
          <w:color w:val="auto"/>
          <w:sz w:val="24"/>
        </w:rPr>
        <w:br w:type="page"/>
      </w:r>
      <w:r>
        <w:rPr>
          <w:rFonts w:hint="eastAsia" w:ascii="宋体"/>
          <w:color w:val="auto"/>
          <w:sz w:val="24"/>
        </w:rPr>
        <w:t xml:space="preserve">格式四：商务条款偏离表   </w:t>
      </w:r>
      <w:r>
        <w:rPr>
          <w:rFonts w:hint="eastAsia" w:ascii="宋体" w:hAnsi="宋体"/>
          <w:b/>
          <w:color w:val="auto"/>
          <w:sz w:val="24"/>
        </w:rPr>
        <w:t>（</w:t>
      </w:r>
      <w:r>
        <w:rPr>
          <w:rFonts w:hint="eastAsia" w:ascii="宋体"/>
          <w:color w:val="auto"/>
          <w:sz w:val="24"/>
        </w:rPr>
        <w:t>针对招标</w:t>
      </w:r>
      <w:r>
        <w:rPr>
          <w:rFonts w:hint="eastAsia" w:ascii="宋体"/>
          <w:b/>
          <w:bCs/>
          <w:color w:val="auto"/>
          <w:sz w:val="24"/>
          <w:u w:val="single"/>
        </w:rPr>
        <w:t>“第四章 招标技术及商务要求” 中的“ 四、商务要求”</w:t>
      </w:r>
      <w:r>
        <w:rPr>
          <w:rFonts w:hint="eastAsia" w:ascii="宋体"/>
          <w:color w:val="auto"/>
          <w:sz w:val="24"/>
        </w:rPr>
        <w:t>，须点对点应答</w:t>
      </w:r>
      <w:r>
        <w:rPr>
          <w:rFonts w:hint="eastAsia" w:ascii="宋体" w:hAnsi="宋体"/>
          <w:b/>
          <w:color w:val="auto"/>
          <w:sz w:val="24"/>
        </w:rPr>
        <w:t>）</w:t>
      </w:r>
    </w:p>
    <w:p>
      <w:pPr>
        <w:ind w:left="420"/>
        <w:rPr>
          <w:color w:val="auto"/>
          <w:sz w:val="24"/>
        </w:rPr>
      </w:pPr>
    </w:p>
    <w:p>
      <w:pPr>
        <w:ind w:left="420"/>
        <w:rPr>
          <w:color w:val="auto"/>
          <w:sz w:val="24"/>
          <w:u w:val="single"/>
        </w:rPr>
      </w:pPr>
      <w:r>
        <w:rPr>
          <w:rFonts w:hint="eastAsia"/>
          <w:color w:val="auto"/>
          <w:sz w:val="24"/>
        </w:rPr>
        <w:t>招标编号：包号：</w:t>
      </w:r>
    </w:p>
    <w:p>
      <w:pPr>
        <w:ind w:left="420"/>
        <w:rPr>
          <w:color w:val="auto"/>
        </w:rPr>
      </w:pPr>
    </w:p>
    <w:tbl>
      <w:tblPr>
        <w:tblStyle w:val="47"/>
        <w:tblW w:w="9047" w:type="dxa"/>
        <w:tblInd w:w="28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034"/>
        <w:gridCol w:w="3102"/>
        <w:gridCol w:w="3102"/>
        <w:gridCol w:w="180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782" w:hRule="atLeast"/>
        </w:trPr>
        <w:tc>
          <w:tcPr>
            <w:tcW w:w="1034" w:type="dxa"/>
            <w:vAlign w:val="center"/>
          </w:tcPr>
          <w:p>
            <w:pPr>
              <w:jc w:val="center"/>
              <w:rPr>
                <w:color w:val="auto"/>
                <w:sz w:val="24"/>
              </w:rPr>
            </w:pPr>
            <w:r>
              <w:rPr>
                <w:rFonts w:hint="eastAsia"/>
                <w:color w:val="auto"/>
                <w:sz w:val="24"/>
              </w:rPr>
              <w:t>序号</w:t>
            </w:r>
          </w:p>
        </w:tc>
        <w:tc>
          <w:tcPr>
            <w:tcW w:w="3102" w:type="dxa"/>
            <w:vAlign w:val="center"/>
          </w:tcPr>
          <w:p>
            <w:pPr>
              <w:jc w:val="center"/>
              <w:rPr>
                <w:color w:val="auto"/>
                <w:sz w:val="24"/>
              </w:rPr>
            </w:pPr>
            <w:r>
              <w:rPr>
                <w:rFonts w:hint="eastAsia"/>
                <w:color w:val="auto"/>
                <w:sz w:val="24"/>
              </w:rPr>
              <w:t>招标文件的</w:t>
            </w:r>
          </w:p>
          <w:p>
            <w:pPr>
              <w:jc w:val="center"/>
              <w:rPr>
                <w:color w:val="auto"/>
                <w:sz w:val="24"/>
              </w:rPr>
            </w:pPr>
            <w:r>
              <w:rPr>
                <w:rFonts w:hint="eastAsia"/>
                <w:color w:val="auto"/>
                <w:sz w:val="24"/>
              </w:rPr>
              <w:t>商务条款</w:t>
            </w:r>
          </w:p>
        </w:tc>
        <w:tc>
          <w:tcPr>
            <w:tcW w:w="3102" w:type="dxa"/>
            <w:vAlign w:val="center"/>
          </w:tcPr>
          <w:p>
            <w:pPr>
              <w:jc w:val="center"/>
              <w:rPr>
                <w:color w:val="auto"/>
                <w:sz w:val="24"/>
              </w:rPr>
            </w:pPr>
            <w:r>
              <w:rPr>
                <w:rFonts w:hint="eastAsia"/>
                <w:color w:val="auto"/>
                <w:sz w:val="24"/>
              </w:rPr>
              <w:t>投标文件的</w:t>
            </w:r>
          </w:p>
          <w:p>
            <w:pPr>
              <w:jc w:val="center"/>
              <w:rPr>
                <w:color w:val="auto"/>
                <w:sz w:val="24"/>
              </w:rPr>
            </w:pPr>
            <w:r>
              <w:rPr>
                <w:rFonts w:hint="eastAsia"/>
                <w:color w:val="auto"/>
                <w:sz w:val="24"/>
              </w:rPr>
              <w:t>商务条款</w:t>
            </w:r>
          </w:p>
        </w:tc>
        <w:tc>
          <w:tcPr>
            <w:tcW w:w="1809" w:type="dxa"/>
            <w:vAlign w:val="center"/>
          </w:tcPr>
          <w:p>
            <w:pPr>
              <w:jc w:val="center"/>
              <w:rPr>
                <w:color w:val="auto"/>
                <w:sz w:val="24"/>
              </w:rPr>
            </w:pPr>
            <w:r>
              <w:rPr>
                <w:rFonts w:hint="eastAsia"/>
                <w:color w:val="auto"/>
                <w:sz w:val="24"/>
              </w:rPr>
              <w:t>说明</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trPr>
        <w:tc>
          <w:tcPr>
            <w:tcW w:w="1034" w:type="dxa"/>
          </w:tcPr>
          <w:p>
            <w:pPr>
              <w:rPr>
                <w:color w:val="auto"/>
              </w:rPr>
            </w:pPr>
          </w:p>
        </w:tc>
        <w:tc>
          <w:tcPr>
            <w:tcW w:w="3102" w:type="dxa"/>
          </w:tcPr>
          <w:p>
            <w:pPr>
              <w:rPr>
                <w:color w:val="auto"/>
              </w:rPr>
            </w:pPr>
          </w:p>
        </w:tc>
        <w:tc>
          <w:tcPr>
            <w:tcW w:w="3102" w:type="dxa"/>
          </w:tcPr>
          <w:p>
            <w:pPr>
              <w:rPr>
                <w:color w:val="auto"/>
              </w:rPr>
            </w:pPr>
          </w:p>
        </w:tc>
        <w:tc>
          <w:tcPr>
            <w:tcW w:w="1809" w:type="dxa"/>
          </w:tcPr>
          <w:p>
            <w:pPr>
              <w:rPr>
                <w:color w:val="auto"/>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48" w:hRule="atLeast"/>
        </w:trPr>
        <w:tc>
          <w:tcPr>
            <w:tcW w:w="1034" w:type="dxa"/>
          </w:tcPr>
          <w:p>
            <w:pPr>
              <w:rPr>
                <w:color w:val="auto"/>
              </w:rPr>
            </w:pPr>
          </w:p>
        </w:tc>
        <w:tc>
          <w:tcPr>
            <w:tcW w:w="3102" w:type="dxa"/>
          </w:tcPr>
          <w:p>
            <w:pPr>
              <w:rPr>
                <w:color w:val="auto"/>
              </w:rPr>
            </w:pPr>
          </w:p>
        </w:tc>
        <w:tc>
          <w:tcPr>
            <w:tcW w:w="3102" w:type="dxa"/>
          </w:tcPr>
          <w:p>
            <w:pPr>
              <w:rPr>
                <w:color w:val="auto"/>
              </w:rPr>
            </w:pPr>
          </w:p>
        </w:tc>
        <w:tc>
          <w:tcPr>
            <w:tcW w:w="1809" w:type="dxa"/>
          </w:tcPr>
          <w:p>
            <w:pPr>
              <w:rPr>
                <w:color w:val="auto"/>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trPr>
        <w:tc>
          <w:tcPr>
            <w:tcW w:w="1034" w:type="dxa"/>
          </w:tcPr>
          <w:p>
            <w:pPr>
              <w:rPr>
                <w:color w:val="auto"/>
              </w:rPr>
            </w:pPr>
          </w:p>
        </w:tc>
        <w:tc>
          <w:tcPr>
            <w:tcW w:w="3102" w:type="dxa"/>
          </w:tcPr>
          <w:p>
            <w:pPr>
              <w:rPr>
                <w:color w:val="auto"/>
              </w:rPr>
            </w:pPr>
          </w:p>
        </w:tc>
        <w:tc>
          <w:tcPr>
            <w:tcW w:w="3102" w:type="dxa"/>
          </w:tcPr>
          <w:p>
            <w:pPr>
              <w:rPr>
                <w:color w:val="auto"/>
              </w:rPr>
            </w:pPr>
          </w:p>
        </w:tc>
        <w:tc>
          <w:tcPr>
            <w:tcW w:w="1809" w:type="dxa"/>
          </w:tcPr>
          <w:p>
            <w:pPr>
              <w:rPr>
                <w:color w:val="auto"/>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748" w:hRule="atLeast"/>
        </w:trPr>
        <w:tc>
          <w:tcPr>
            <w:tcW w:w="1034" w:type="dxa"/>
          </w:tcPr>
          <w:p>
            <w:pPr>
              <w:rPr>
                <w:color w:val="auto"/>
              </w:rPr>
            </w:pPr>
          </w:p>
        </w:tc>
        <w:tc>
          <w:tcPr>
            <w:tcW w:w="3102" w:type="dxa"/>
          </w:tcPr>
          <w:p>
            <w:pPr>
              <w:rPr>
                <w:color w:val="auto"/>
              </w:rPr>
            </w:pPr>
          </w:p>
        </w:tc>
        <w:tc>
          <w:tcPr>
            <w:tcW w:w="3102" w:type="dxa"/>
          </w:tcPr>
          <w:p>
            <w:pPr>
              <w:rPr>
                <w:color w:val="auto"/>
              </w:rPr>
            </w:pPr>
          </w:p>
        </w:tc>
        <w:tc>
          <w:tcPr>
            <w:tcW w:w="1809" w:type="dxa"/>
          </w:tcPr>
          <w:p>
            <w:pPr>
              <w:rPr>
                <w:color w:val="auto"/>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737" w:hRule="atLeast"/>
        </w:trPr>
        <w:tc>
          <w:tcPr>
            <w:tcW w:w="1034" w:type="dxa"/>
          </w:tcPr>
          <w:p>
            <w:pPr>
              <w:rPr>
                <w:color w:val="auto"/>
              </w:rPr>
            </w:pPr>
          </w:p>
        </w:tc>
        <w:tc>
          <w:tcPr>
            <w:tcW w:w="3102" w:type="dxa"/>
          </w:tcPr>
          <w:p>
            <w:pPr>
              <w:rPr>
                <w:color w:val="auto"/>
              </w:rPr>
            </w:pPr>
          </w:p>
        </w:tc>
        <w:tc>
          <w:tcPr>
            <w:tcW w:w="3102" w:type="dxa"/>
          </w:tcPr>
          <w:p>
            <w:pPr>
              <w:rPr>
                <w:color w:val="auto"/>
              </w:rPr>
            </w:pPr>
          </w:p>
        </w:tc>
        <w:tc>
          <w:tcPr>
            <w:tcW w:w="1809" w:type="dxa"/>
          </w:tcPr>
          <w:p>
            <w:pPr>
              <w:rPr>
                <w:color w:val="auto"/>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748" w:hRule="atLeast"/>
        </w:trPr>
        <w:tc>
          <w:tcPr>
            <w:tcW w:w="1034" w:type="dxa"/>
          </w:tcPr>
          <w:p>
            <w:pPr>
              <w:rPr>
                <w:color w:val="auto"/>
              </w:rPr>
            </w:pPr>
          </w:p>
        </w:tc>
        <w:tc>
          <w:tcPr>
            <w:tcW w:w="3102" w:type="dxa"/>
          </w:tcPr>
          <w:p>
            <w:pPr>
              <w:rPr>
                <w:color w:val="auto"/>
              </w:rPr>
            </w:pPr>
          </w:p>
        </w:tc>
        <w:tc>
          <w:tcPr>
            <w:tcW w:w="3102" w:type="dxa"/>
          </w:tcPr>
          <w:p>
            <w:pPr>
              <w:rPr>
                <w:color w:val="auto"/>
              </w:rPr>
            </w:pPr>
          </w:p>
        </w:tc>
        <w:tc>
          <w:tcPr>
            <w:tcW w:w="1809" w:type="dxa"/>
          </w:tcPr>
          <w:p>
            <w:pPr>
              <w:rPr>
                <w:color w:val="auto"/>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737" w:hRule="atLeast"/>
        </w:trPr>
        <w:tc>
          <w:tcPr>
            <w:tcW w:w="1034" w:type="dxa"/>
          </w:tcPr>
          <w:p>
            <w:pPr>
              <w:rPr>
                <w:color w:val="auto"/>
              </w:rPr>
            </w:pPr>
          </w:p>
        </w:tc>
        <w:tc>
          <w:tcPr>
            <w:tcW w:w="3102" w:type="dxa"/>
          </w:tcPr>
          <w:p>
            <w:pPr>
              <w:rPr>
                <w:color w:val="auto"/>
              </w:rPr>
            </w:pPr>
          </w:p>
        </w:tc>
        <w:tc>
          <w:tcPr>
            <w:tcW w:w="3102" w:type="dxa"/>
          </w:tcPr>
          <w:p>
            <w:pPr>
              <w:rPr>
                <w:color w:val="auto"/>
              </w:rPr>
            </w:pPr>
          </w:p>
        </w:tc>
        <w:tc>
          <w:tcPr>
            <w:tcW w:w="1809" w:type="dxa"/>
          </w:tcPr>
          <w:p>
            <w:pPr>
              <w:rPr>
                <w:color w:val="auto"/>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748" w:hRule="atLeast"/>
        </w:trPr>
        <w:tc>
          <w:tcPr>
            <w:tcW w:w="1034" w:type="dxa"/>
          </w:tcPr>
          <w:p>
            <w:pPr>
              <w:rPr>
                <w:color w:val="auto"/>
              </w:rPr>
            </w:pPr>
          </w:p>
        </w:tc>
        <w:tc>
          <w:tcPr>
            <w:tcW w:w="3102" w:type="dxa"/>
          </w:tcPr>
          <w:p>
            <w:pPr>
              <w:rPr>
                <w:color w:val="auto"/>
              </w:rPr>
            </w:pPr>
          </w:p>
        </w:tc>
        <w:tc>
          <w:tcPr>
            <w:tcW w:w="3102" w:type="dxa"/>
          </w:tcPr>
          <w:p>
            <w:pPr>
              <w:rPr>
                <w:color w:val="auto"/>
              </w:rPr>
            </w:pPr>
          </w:p>
        </w:tc>
        <w:tc>
          <w:tcPr>
            <w:tcW w:w="1809" w:type="dxa"/>
          </w:tcPr>
          <w:p>
            <w:pPr>
              <w:rPr>
                <w:color w:val="auto"/>
              </w:rPr>
            </w:pPr>
          </w:p>
        </w:tc>
      </w:tr>
    </w:tbl>
    <w:p>
      <w:pPr>
        <w:ind w:firstLine="4320" w:firstLineChars="1800"/>
        <w:rPr>
          <w:rFonts w:ascii="宋体"/>
          <w:color w:val="auto"/>
          <w:sz w:val="24"/>
          <w:u w:val="single"/>
        </w:rPr>
      </w:pPr>
      <w:r>
        <w:rPr>
          <w:rFonts w:hint="eastAsia" w:ascii="宋体"/>
          <w:color w:val="auto"/>
          <w:sz w:val="24"/>
        </w:rPr>
        <w:t>投标人代表（签字）：</w:t>
      </w:r>
    </w:p>
    <w:p>
      <w:pPr>
        <w:ind w:firstLine="6000" w:firstLineChars="2500"/>
        <w:rPr>
          <w:rFonts w:ascii="宋体"/>
          <w:color w:val="auto"/>
          <w:sz w:val="24"/>
        </w:rPr>
      </w:pPr>
      <w:r>
        <w:rPr>
          <w:rFonts w:hint="eastAsia" w:ascii="宋体"/>
          <w:color w:val="auto"/>
          <w:sz w:val="24"/>
        </w:rPr>
        <w:t>日期：</w:t>
      </w:r>
    </w:p>
    <w:p>
      <w:pPr>
        <w:ind w:left="420"/>
        <w:rPr>
          <w:color w:val="auto"/>
        </w:rPr>
      </w:pPr>
    </w:p>
    <w:p>
      <w:pPr>
        <w:ind w:left="210" w:leftChars="100"/>
        <w:rPr>
          <w:color w:val="auto"/>
          <w:sz w:val="24"/>
        </w:rPr>
      </w:pPr>
      <w:r>
        <w:rPr>
          <w:rFonts w:hint="eastAsia"/>
          <w:color w:val="auto"/>
          <w:sz w:val="28"/>
        </w:rPr>
        <w:t>注：1、</w:t>
      </w:r>
      <w:r>
        <w:rPr>
          <w:rFonts w:hint="eastAsia"/>
          <w:color w:val="auto"/>
          <w:sz w:val="24"/>
        </w:rPr>
        <w:t>对招标文件的主要商务要求（如交货期、付款方式、履约保证、质保期等）须逐条作出响应，而不应以“全部符合”等字样来响应。</w:t>
      </w:r>
    </w:p>
    <w:p>
      <w:pPr>
        <w:ind w:left="689" w:leftChars="328"/>
        <w:rPr>
          <w:color w:val="auto"/>
          <w:sz w:val="24"/>
        </w:rPr>
      </w:pPr>
      <w:r>
        <w:rPr>
          <w:rFonts w:hint="eastAsia"/>
          <w:color w:val="auto"/>
          <w:sz w:val="24"/>
        </w:rPr>
        <w:t>2、其他商务偏离也须在上表中逐条列明。</w:t>
      </w:r>
      <w:r>
        <w:rPr>
          <w:color w:val="auto"/>
          <w:sz w:val="24"/>
        </w:rPr>
        <w:br w:type="textWrapping"/>
      </w:r>
      <w:r>
        <w:rPr>
          <w:rFonts w:hint="eastAsia"/>
          <w:color w:val="auto"/>
          <w:sz w:val="24"/>
        </w:rPr>
        <w:t>3、如投标文件不符合上述要求，投标人将承担其投标被拒绝的风险。</w:t>
      </w:r>
    </w:p>
    <w:p>
      <w:pPr>
        <w:rPr>
          <w:rFonts w:ascii="宋体"/>
          <w:color w:val="auto"/>
          <w:sz w:val="24"/>
        </w:rPr>
      </w:pPr>
      <w:r>
        <w:rPr>
          <w:color w:val="auto"/>
          <w:sz w:val="24"/>
        </w:rPr>
        <w:br w:type="page"/>
      </w:r>
      <w:r>
        <w:rPr>
          <w:rFonts w:hint="eastAsia" w:ascii="宋体"/>
          <w:color w:val="auto"/>
          <w:sz w:val="24"/>
        </w:rPr>
        <w:t>格式五：</w:t>
      </w:r>
    </w:p>
    <w:p>
      <w:pPr>
        <w:rPr>
          <w:color w:val="auto"/>
        </w:rPr>
      </w:pPr>
    </w:p>
    <w:p>
      <w:pPr>
        <w:ind w:firstLine="321" w:firstLineChars="100"/>
        <w:jc w:val="center"/>
        <w:rPr>
          <w:rFonts w:ascii="黑体" w:hAnsi="黑体" w:eastAsia="黑体"/>
          <w:b/>
          <w:color w:val="auto"/>
          <w:sz w:val="32"/>
          <w:szCs w:val="32"/>
        </w:rPr>
      </w:pPr>
      <w:r>
        <w:rPr>
          <w:rFonts w:hint="eastAsia" w:ascii="黑体" w:hAnsi="黑体" w:eastAsia="黑体"/>
          <w:b/>
          <w:color w:val="auto"/>
          <w:sz w:val="32"/>
          <w:szCs w:val="32"/>
        </w:rPr>
        <w:t>企业声明函</w:t>
      </w:r>
    </w:p>
    <w:p>
      <w:pPr>
        <w:ind w:firstLine="360" w:firstLineChars="150"/>
        <w:rPr>
          <w:rFonts w:ascii="宋体" w:hAnsi="宋体"/>
          <w:color w:val="auto"/>
          <w:sz w:val="24"/>
        </w:rPr>
      </w:pPr>
      <w:r>
        <w:rPr>
          <w:rFonts w:hint="eastAsia" w:ascii="宋体" w:hAnsi="宋体"/>
          <w:color w:val="auto"/>
          <w:sz w:val="24"/>
        </w:rPr>
        <w:t>本公司（联合体）郑重声明，根据《政府采购促进中小企业发展管理办法》</w:t>
      </w:r>
      <w:r>
        <w:rPr>
          <w:rFonts w:ascii="宋体" w:hAnsi="宋体"/>
          <w:color w:val="auto"/>
          <w:sz w:val="24"/>
        </w:rPr>
        <w:t>(</w:t>
      </w:r>
      <w:r>
        <w:rPr>
          <w:rFonts w:hint="eastAsia" w:ascii="宋体" w:hAnsi="宋体"/>
          <w:color w:val="auto"/>
          <w:sz w:val="24"/>
        </w:rPr>
        <w:t>财库</w:t>
      </w:r>
      <w:r>
        <w:rPr>
          <w:rFonts w:ascii="宋体" w:hAnsi="宋体"/>
          <w:color w:val="auto"/>
          <w:sz w:val="24"/>
        </w:rPr>
        <w:t>[2020]46</w:t>
      </w:r>
      <w:r>
        <w:rPr>
          <w:rFonts w:hint="eastAsia" w:ascii="宋体" w:hAnsi="宋体"/>
          <w:color w:val="auto"/>
          <w:sz w:val="24"/>
        </w:rPr>
        <w:t>号</w:t>
      </w:r>
      <w:r>
        <w:rPr>
          <w:rFonts w:ascii="宋体" w:hAnsi="宋体"/>
          <w:color w:val="auto"/>
          <w:sz w:val="24"/>
        </w:rPr>
        <w:t>)</w:t>
      </w:r>
      <w:r>
        <w:rPr>
          <w:rFonts w:hint="eastAsia" w:ascii="宋体" w:hAnsi="宋体"/>
          <w:color w:val="auto"/>
          <w:sz w:val="24"/>
        </w:rPr>
        <w:t>的规定，本公司（联合体）参加（单位名称）的</w:t>
      </w:r>
      <w:r>
        <w:rPr>
          <w:rFonts w:ascii="宋体" w:hAnsi="宋体"/>
          <w:color w:val="auto"/>
          <w:sz w:val="24"/>
        </w:rPr>
        <w:t>（</w:t>
      </w:r>
      <w:r>
        <w:rPr>
          <w:rFonts w:hint="eastAsia" w:ascii="宋体" w:hAnsi="宋体"/>
          <w:color w:val="auto"/>
          <w:sz w:val="24"/>
        </w:rPr>
        <w:t>项目</w:t>
      </w:r>
      <w:r>
        <w:rPr>
          <w:rFonts w:ascii="宋体" w:hAnsi="宋体"/>
          <w:color w:val="auto"/>
          <w:sz w:val="24"/>
        </w:rPr>
        <w:t>名称）</w:t>
      </w:r>
      <w:r>
        <w:rPr>
          <w:rFonts w:hint="eastAsia" w:ascii="宋体" w:hAnsi="宋体"/>
          <w:color w:val="auto"/>
          <w:sz w:val="24"/>
        </w:rPr>
        <w:t>采购活动</w:t>
      </w:r>
      <w:r>
        <w:rPr>
          <w:rFonts w:ascii="宋体" w:hAnsi="宋体"/>
          <w:color w:val="auto"/>
          <w:sz w:val="24"/>
        </w:rPr>
        <w:t>，</w:t>
      </w:r>
      <w:r>
        <w:rPr>
          <w:rFonts w:hint="eastAsia" w:ascii="宋体" w:hAnsi="宋体"/>
          <w:color w:val="auto"/>
          <w:sz w:val="24"/>
        </w:rPr>
        <w:t>货物/</w:t>
      </w:r>
      <w:r>
        <w:rPr>
          <w:rFonts w:ascii="宋体" w:hAnsi="宋体"/>
          <w:color w:val="auto"/>
          <w:sz w:val="24"/>
        </w:rPr>
        <w:t>服务</w:t>
      </w:r>
      <w:r>
        <w:rPr>
          <w:rFonts w:hint="eastAsia" w:ascii="宋体" w:hAnsi="宋体"/>
          <w:color w:val="auto"/>
          <w:sz w:val="24"/>
        </w:rPr>
        <w:t>/工程</w:t>
      </w:r>
      <w:r>
        <w:rPr>
          <w:rFonts w:ascii="宋体" w:hAnsi="宋体"/>
          <w:color w:val="auto"/>
          <w:sz w:val="24"/>
        </w:rPr>
        <w:t>全部由符合政策要求的中小企业</w:t>
      </w:r>
      <w:r>
        <w:rPr>
          <w:rFonts w:hint="eastAsia" w:ascii="宋体" w:hAnsi="宋体"/>
          <w:color w:val="auto"/>
          <w:sz w:val="24"/>
        </w:rPr>
        <w:t>承接</w:t>
      </w:r>
      <w:r>
        <w:rPr>
          <w:rFonts w:ascii="宋体" w:hAnsi="宋体"/>
          <w:color w:val="auto"/>
          <w:sz w:val="24"/>
        </w:rPr>
        <w:t>。</w:t>
      </w:r>
      <w:r>
        <w:rPr>
          <w:rFonts w:hint="eastAsia" w:ascii="宋体" w:hAnsi="宋体"/>
          <w:color w:val="auto"/>
          <w:sz w:val="24"/>
        </w:rPr>
        <w:t>相关企业</w:t>
      </w:r>
      <w:r>
        <w:rPr>
          <w:rFonts w:ascii="宋体" w:hAnsi="宋体"/>
          <w:color w:val="auto"/>
          <w:sz w:val="24"/>
        </w:rPr>
        <w:t>（</w:t>
      </w:r>
      <w:r>
        <w:rPr>
          <w:rFonts w:hint="eastAsia" w:ascii="宋体" w:hAnsi="宋体"/>
          <w:color w:val="auto"/>
          <w:sz w:val="24"/>
        </w:rPr>
        <w:t>含</w:t>
      </w:r>
      <w:r>
        <w:rPr>
          <w:rFonts w:ascii="宋体" w:hAnsi="宋体"/>
          <w:color w:val="auto"/>
          <w:sz w:val="24"/>
        </w:rPr>
        <w:t>联合体中的中小企业、签订分包意向协议的中小企业）</w:t>
      </w:r>
      <w:r>
        <w:rPr>
          <w:rFonts w:hint="eastAsia" w:ascii="宋体" w:hAnsi="宋体"/>
          <w:color w:val="auto"/>
          <w:sz w:val="24"/>
        </w:rPr>
        <w:t>的</w:t>
      </w:r>
      <w:r>
        <w:rPr>
          <w:rFonts w:ascii="宋体" w:hAnsi="宋体"/>
          <w:color w:val="auto"/>
          <w:sz w:val="24"/>
        </w:rPr>
        <w:t>具体情况如下：</w:t>
      </w:r>
      <w:r>
        <w:rPr>
          <w:rFonts w:ascii="宋体" w:hAnsi="宋体"/>
          <w:color w:val="auto"/>
          <w:sz w:val="24"/>
          <w:u w:val="single"/>
        </w:rPr>
        <w:t xml:space="preserve">      </w:t>
      </w:r>
      <w:r>
        <w:rPr>
          <w:rFonts w:ascii="宋体" w:hAnsi="宋体"/>
          <w:color w:val="auto"/>
          <w:sz w:val="24"/>
        </w:rPr>
        <w:t xml:space="preserve"> </w:t>
      </w:r>
    </w:p>
    <w:p>
      <w:pPr>
        <w:ind w:firstLine="360" w:firstLineChars="150"/>
        <w:rPr>
          <w:rFonts w:ascii="宋体" w:hAnsi="宋体"/>
          <w:color w:val="auto"/>
          <w:sz w:val="24"/>
        </w:rPr>
      </w:pPr>
      <w:r>
        <w:rPr>
          <w:rFonts w:ascii="宋体" w:hAnsi="宋体"/>
          <w:color w:val="auto"/>
          <w:sz w:val="24"/>
        </w:rPr>
        <w:t>1.</w:t>
      </w:r>
      <w:r>
        <w:rPr>
          <w:rFonts w:hint="eastAsia" w:ascii="宋体" w:hAnsi="宋体"/>
          <w:color w:val="auto"/>
          <w:sz w:val="24"/>
          <w:u w:val="single"/>
        </w:rPr>
        <w:t>（标的名称）</w:t>
      </w:r>
      <w:r>
        <w:rPr>
          <w:rFonts w:hint="eastAsia" w:ascii="宋体" w:hAnsi="宋体"/>
          <w:color w:val="auto"/>
          <w:sz w:val="24"/>
        </w:rPr>
        <w:t>，属于</w:t>
      </w:r>
      <w:r>
        <w:rPr>
          <w:rFonts w:hint="eastAsia" w:ascii="宋体" w:hAnsi="宋体"/>
          <w:b/>
          <w:bCs/>
          <w:color w:val="auto"/>
          <w:sz w:val="24"/>
          <w:u w:val="single"/>
        </w:rPr>
        <w:t xml:space="preserve"> 制造业</w:t>
      </w:r>
      <w:r>
        <w:rPr>
          <w:rFonts w:hint="eastAsia" w:ascii="宋体" w:hAnsi="宋体"/>
          <w:color w:val="auto"/>
          <w:sz w:val="24"/>
          <w:u w:val="single"/>
        </w:rPr>
        <w:t xml:space="preserve"> </w:t>
      </w:r>
      <w:r>
        <w:rPr>
          <w:rFonts w:ascii="宋体" w:hAnsi="宋体"/>
          <w:color w:val="auto"/>
          <w:sz w:val="24"/>
          <w:u w:val="single"/>
        </w:rPr>
        <w:t xml:space="preserve"> </w:t>
      </w:r>
      <w:r>
        <w:rPr>
          <w:rFonts w:hint="eastAsia" w:ascii="宋体" w:hAnsi="宋体"/>
          <w:color w:val="auto"/>
          <w:sz w:val="24"/>
          <w:u w:val="single"/>
        </w:rPr>
        <w:t>行业</w:t>
      </w:r>
      <w:r>
        <w:rPr>
          <w:rFonts w:hint="eastAsia" w:ascii="宋体" w:hAnsi="宋体"/>
          <w:color w:val="auto"/>
          <w:sz w:val="24"/>
        </w:rPr>
        <w:t>；承建</w:t>
      </w:r>
      <w:r>
        <w:rPr>
          <w:rFonts w:ascii="宋体" w:hAnsi="宋体"/>
          <w:color w:val="auto"/>
          <w:sz w:val="24"/>
        </w:rPr>
        <w:t>（</w:t>
      </w:r>
      <w:r>
        <w:rPr>
          <w:rFonts w:hint="eastAsia" w:ascii="宋体" w:hAnsi="宋体"/>
          <w:color w:val="auto"/>
          <w:sz w:val="24"/>
        </w:rPr>
        <w:t>承接</w:t>
      </w:r>
      <w:r>
        <w:rPr>
          <w:rFonts w:ascii="宋体" w:hAnsi="宋体"/>
          <w:color w:val="auto"/>
          <w:sz w:val="24"/>
        </w:rPr>
        <w:t>）</w:t>
      </w:r>
      <w:r>
        <w:rPr>
          <w:rFonts w:hint="eastAsia" w:ascii="宋体" w:hAnsi="宋体"/>
          <w:color w:val="auto"/>
          <w:sz w:val="24"/>
        </w:rPr>
        <w:t>企业</w:t>
      </w:r>
      <w:r>
        <w:rPr>
          <w:rFonts w:ascii="宋体" w:hAnsi="宋体"/>
          <w:color w:val="auto"/>
          <w:sz w:val="24"/>
        </w:rPr>
        <w:t>为（</w:t>
      </w:r>
      <w:r>
        <w:rPr>
          <w:rFonts w:hint="eastAsia" w:ascii="宋体" w:hAnsi="宋体"/>
          <w:color w:val="auto"/>
          <w:sz w:val="24"/>
        </w:rPr>
        <w:t>企业名称</w:t>
      </w:r>
      <w:r>
        <w:rPr>
          <w:rFonts w:ascii="宋体" w:hAnsi="宋体"/>
          <w:color w:val="auto"/>
          <w:sz w:val="24"/>
        </w:rPr>
        <w:t>）</w:t>
      </w:r>
      <w:r>
        <w:rPr>
          <w:rFonts w:hint="eastAsia" w:ascii="宋体" w:hAnsi="宋体"/>
          <w:color w:val="auto"/>
          <w:sz w:val="24"/>
        </w:rPr>
        <w:t>，</w:t>
      </w:r>
      <w:r>
        <w:rPr>
          <w:rFonts w:ascii="宋体" w:hAnsi="宋体"/>
          <w:color w:val="auto"/>
          <w:sz w:val="24"/>
        </w:rPr>
        <w:t>从业人员</w:t>
      </w:r>
      <w:r>
        <w:rPr>
          <w:rFonts w:ascii="宋体" w:hAnsi="宋体"/>
          <w:color w:val="auto"/>
          <w:sz w:val="24"/>
          <w:u w:val="single"/>
        </w:rPr>
        <w:t xml:space="preserve">  </w:t>
      </w:r>
      <w:r>
        <w:rPr>
          <w:rFonts w:hint="eastAsia" w:ascii="宋体" w:hAnsi="宋体"/>
          <w:color w:val="auto"/>
          <w:sz w:val="24"/>
        </w:rPr>
        <w:t>人</w:t>
      </w:r>
      <w:r>
        <w:rPr>
          <w:rFonts w:ascii="宋体" w:hAnsi="宋体"/>
          <w:color w:val="auto"/>
          <w:sz w:val="24"/>
        </w:rPr>
        <w:t>，营业收入为</w:t>
      </w:r>
      <w:r>
        <w:rPr>
          <w:rFonts w:ascii="宋体" w:hAnsi="宋体"/>
          <w:color w:val="auto"/>
          <w:sz w:val="24"/>
          <w:u w:val="single"/>
        </w:rPr>
        <w:t xml:space="preserve">  </w:t>
      </w:r>
      <w:r>
        <w:rPr>
          <w:rFonts w:hint="eastAsia" w:ascii="宋体" w:hAnsi="宋体"/>
          <w:color w:val="auto"/>
          <w:sz w:val="24"/>
        </w:rPr>
        <w:t>万元，资产</w:t>
      </w:r>
      <w:r>
        <w:rPr>
          <w:rFonts w:ascii="宋体" w:hAnsi="宋体"/>
          <w:color w:val="auto"/>
          <w:sz w:val="24"/>
        </w:rPr>
        <w:t>总额为</w:t>
      </w:r>
      <w:r>
        <w:rPr>
          <w:rFonts w:ascii="宋体" w:hAnsi="宋体"/>
          <w:color w:val="auto"/>
          <w:sz w:val="24"/>
          <w:u w:val="single"/>
        </w:rPr>
        <w:t xml:space="preserve">  </w:t>
      </w:r>
      <w:r>
        <w:rPr>
          <w:rFonts w:hint="eastAsia" w:ascii="宋体" w:hAnsi="宋体"/>
          <w:color w:val="auto"/>
          <w:sz w:val="24"/>
        </w:rPr>
        <w:t>万元</w:t>
      </w:r>
      <w:r>
        <w:rPr>
          <w:rFonts w:ascii="宋体" w:hAnsi="宋体"/>
          <w:color w:val="auto"/>
          <w:sz w:val="24"/>
        </w:rPr>
        <w:t>，属于（</w:t>
      </w:r>
      <w:r>
        <w:rPr>
          <w:rFonts w:hint="eastAsia" w:ascii="宋体" w:hAnsi="宋体"/>
          <w:color w:val="auto"/>
          <w:sz w:val="24"/>
        </w:rPr>
        <w:t>中型</w:t>
      </w:r>
      <w:r>
        <w:rPr>
          <w:rFonts w:ascii="宋体" w:hAnsi="宋体"/>
          <w:color w:val="auto"/>
          <w:sz w:val="24"/>
        </w:rPr>
        <w:t>企业、小型企业、微型企业）</w:t>
      </w:r>
      <w:r>
        <w:rPr>
          <w:rFonts w:hint="eastAsia" w:ascii="宋体" w:hAnsi="宋体"/>
          <w:color w:val="auto"/>
          <w:sz w:val="24"/>
        </w:rPr>
        <w:t>；</w:t>
      </w:r>
    </w:p>
    <w:p>
      <w:pPr>
        <w:ind w:firstLine="360" w:firstLineChars="150"/>
        <w:rPr>
          <w:rFonts w:ascii="宋体" w:hAnsi="宋体"/>
          <w:color w:val="auto"/>
          <w:sz w:val="24"/>
        </w:rPr>
      </w:pPr>
      <w:r>
        <w:rPr>
          <w:rFonts w:ascii="宋体" w:hAnsi="宋体"/>
          <w:color w:val="auto"/>
          <w:sz w:val="24"/>
        </w:rPr>
        <w:t>2.</w:t>
      </w:r>
      <w:r>
        <w:rPr>
          <w:rFonts w:hint="eastAsia" w:ascii="宋体" w:hAnsi="宋体"/>
          <w:color w:val="auto"/>
          <w:sz w:val="24"/>
          <w:u w:val="single"/>
        </w:rPr>
        <w:t xml:space="preserve"> （标的名称）</w:t>
      </w:r>
      <w:r>
        <w:rPr>
          <w:rFonts w:hint="eastAsia" w:ascii="宋体" w:hAnsi="宋体"/>
          <w:color w:val="auto"/>
          <w:sz w:val="24"/>
        </w:rPr>
        <w:t>，属于</w:t>
      </w:r>
      <w:r>
        <w:rPr>
          <w:rFonts w:hint="eastAsia" w:ascii="宋体" w:hAnsi="宋体"/>
          <w:color w:val="auto"/>
          <w:sz w:val="24"/>
          <w:u w:val="single"/>
        </w:rPr>
        <w:t xml:space="preserve"> </w:t>
      </w:r>
      <w:r>
        <w:rPr>
          <w:rFonts w:ascii="宋体" w:hAnsi="宋体"/>
          <w:color w:val="auto"/>
          <w:sz w:val="24"/>
          <w:u w:val="single"/>
        </w:rPr>
        <w:t xml:space="preserve">  </w:t>
      </w:r>
      <w:r>
        <w:rPr>
          <w:rFonts w:hint="eastAsia" w:ascii="宋体" w:hAnsi="宋体"/>
          <w:color w:val="auto"/>
          <w:sz w:val="24"/>
          <w:u w:val="single"/>
        </w:rPr>
        <w:t>行业</w:t>
      </w:r>
      <w:r>
        <w:rPr>
          <w:rFonts w:hint="eastAsia" w:ascii="宋体" w:hAnsi="宋体"/>
          <w:color w:val="auto"/>
          <w:sz w:val="24"/>
        </w:rPr>
        <w:t>；承建</w:t>
      </w:r>
      <w:r>
        <w:rPr>
          <w:rFonts w:ascii="宋体" w:hAnsi="宋体"/>
          <w:color w:val="auto"/>
          <w:sz w:val="24"/>
        </w:rPr>
        <w:t>（</w:t>
      </w:r>
      <w:r>
        <w:rPr>
          <w:rFonts w:hint="eastAsia" w:ascii="宋体" w:hAnsi="宋体"/>
          <w:color w:val="auto"/>
          <w:sz w:val="24"/>
        </w:rPr>
        <w:t>承接</w:t>
      </w:r>
      <w:r>
        <w:rPr>
          <w:rFonts w:ascii="宋体" w:hAnsi="宋体"/>
          <w:color w:val="auto"/>
          <w:sz w:val="24"/>
        </w:rPr>
        <w:t>）</w:t>
      </w:r>
      <w:r>
        <w:rPr>
          <w:rFonts w:hint="eastAsia" w:ascii="宋体" w:hAnsi="宋体"/>
          <w:color w:val="auto"/>
          <w:sz w:val="24"/>
        </w:rPr>
        <w:t>企业</w:t>
      </w:r>
      <w:r>
        <w:rPr>
          <w:rFonts w:ascii="宋体" w:hAnsi="宋体"/>
          <w:color w:val="auto"/>
          <w:sz w:val="24"/>
        </w:rPr>
        <w:t>为（</w:t>
      </w:r>
      <w:r>
        <w:rPr>
          <w:rFonts w:hint="eastAsia" w:ascii="宋体" w:hAnsi="宋体"/>
          <w:color w:val="auto"/>
          <w:sz w:val="24"/>
        </w:rPr>
        <w:t>企业名称</w:t>
      </w:r>
      <w:r>
        <w:rPr>
          <w:rFonts w:ascii="宋体" w:hAnsi="宋体"/>
          <w:color w:val="auto"/>
          <w:sz w:val="24"/>
        </w:rPr>
        <w:t>）</w:t>
      </w:r>
      <w:r>
        <w:rPr>
          <w:rFonts w:hint="eastAsia" w:ascii="宋体" w:hAnsi="宋体"/>
          <w:color w:val="auto"/>
          <w:sz w:val="24"/>
        </w:rPr>
        <w:t>，</w:t>
      </w:r>
      <w:r>
        <w:rPr>
          <w:rFonts w:ascii="宋体" w:hAnsi="宋体"/>
          <w:color w:val="auto"/>
          <w:sz w:val="24"/>
        </w:rPr>
        <w:t>从业人员</w:t>
      </w:r>
      <w:r>
        <w:rPr>
          <w:rFonts w:ascii="宋体" w:hAnsi="宋体"/>
          <w:color w:val="auto"/>
          <w:sz w:val="24"/>
          <w:u w:val="single"/>
        </w:rPr>
        <w:t xml:space="preserve">  </w:t>
      </w:r>
      <w:r>
        <w:rPr>
          <w:rFonts w:hint="eastAsia" w:ascii="宋体" w:hAnsi="宋体"/>
          <w:color w:val="auto"/>
          <w:sz w:val="24"/>
        </w:rPr>
        <w:t>人</w:t>
      </w:r>
      <w:r>
        <w:rPr>
          <w:rFonts w:ascii="宋体" w:hAnsi="宋体"/>
          <w:color w:val="auto"/>
          <w:sz w:val="24"/>
        </w:rPr>
        <w:t>，营业收入为</w:t>
      </w:r>
      <w:r>
        <w:rPr>
          <w:rFonts w:ascii="宋体" w:hAnsi="宋体"/>
          <w:color w:val="auto"/>
          <w:sz w:val="24"/>
          <w:u w:val="single"/>
        </w:rPr>
        <w:t xml:space="preserve">  </w:t>
      </w:r>
      <w:r>
        <w:rPr>
          <w:rFonts w:hint="eastAsia" w:ascii="宋体" w:hAnsi="宋体"/>
          <w:color w:val="auto"/>
          <w:sz w:val="24"/>
        </w:rPr>
        <w:t>万元，资产</w:t>
      </w:r>
      <w:r>
        <w:rPr>
          <w:rFonts w:ascii="宋体" w:hAnsi="宋体"/>
          <w:color w:val="auto"/>
          <w:sz w:val="24"/>
        </w:rPr>
        <w:t>总额为</w:t>
      </w:r>
      <w:r>
        <w:rPr>
          <w:rFonts w:ascii="宋体" w:hAnsi="宋体"/>
          <w:color w:val="auto"/>
          <w:sz w:val="24"/>
          <w:u w:val="single"/>
        </w:rPr>
        <w:t xml:space="preserve">  </w:t>
      </w:r>
      <w:r>
        <w:rPr>
          <w:rFonts w:hint="eastAsia" w:ascii="宋体" w:hAnsi="宋体"/>
          <w:color w:val="auto"/>
          <w:sz w:val="24"/>
        </w:rPr>
        <w:t>万元</w:t>
      </w:r>
      <w:r>
        <w:rPr>
          <w:rFonts w:ascii="宋体" w:hAnsi="宋体"/>
          <w:color w:val="auto"/>
          <w:sz w:val="24"/>
        </w:rPr>
        <w:t>，属于（</w:t>
      </w:r>
      <w:r>
        <w:rPr>
          <w:rFonts w:hint="eastAsia" w:ascii="宋体" w:hAnsi="宋体"/>
          <w:color w:val="auto"/>
          <w:sz w:val="24"/>
        </w:rPr>
        <w:t>中型</w:t>
      </w:r>
      <w:r>
        <w:rPr>
          <w:rFonts w:ascii="宋体" w:hAnsi="宋体"/>
          <w:color w:val="auto"/>
          <w:sz w:val="24"/>
        </w:rPr>
        <w:t>企业、小型企业、微型企业）</w:t>
      </w:r>
      <w:r>
        <w:rPr>
          <w:rFonts w:hint="eastAsia" w:ascii="宋体" w:hAnsi="宋体"/>
          <w:color w:val="auto"/>
          <w:sz w:val="24"/>
        </w:rPr>
        <w:t>；</w:t>
      </w:r>
    </w:p>
    <w:p>
      <w:pPr>
        <w:ind w:firstLine="360" w:firstLineChars="150"/>
        <w:rPr>
          <w:rFonts w:ascii="宋体" w:hAnsi="宋体"/>
          <w:color w:val="auto"/>
          <w:sz w:val="24"/>
        </w:rPr>
      </w:pPr>
      <w:r>
        <w:rPr>
          <w:rFonts w:ascii="宋体" w:hAnsi="宋体"/>
          <w:color w:val="auto"/>
          <w:sz w:val="24"/>
        </w:rPr>
        <w:t>……</w:t>
      </w:r>
    </w:p>
    <w:p>
      <w:pPr>
        <w:ind w:firstLine="360" w:firstLineChars="150"/>
        <w:rPr>
          <w:rFonts w:ascii="宋体" w:hAnsi="宋体"/>
          <w:color w:val="auto"/>
          <w:sz w:val="24"/>
        </w:rPr>
      </w:pPr>
      <w:r>
        <w:rPr>
          <w:rFonts w:hint="eastAsia" w:ascii="宋体" w:hAnsi="宋体"/>
          <w:color w:val="auto"/>
          <w:sz w:val="24"/>
        </w:rPr>
        <w:t>以上企业</w:t>
      </w:r>
      <w:r>
        <w:rPr>
          <w:rFonts w:ascii="宋体" w:hAnsi="宋体"/>
          <w:color w:val="auto"/>
          <w:sz w:val="24"/>
        </w:rPr>
        <w:t>，不属于大企业的分支机构，不存在控股股东为大企业的情形，也不存在与大企业的负责人为同一人的情形。</w:t>
      </w:r>
    </w:p>
    <w:p>
      <w:pPr>
        <w:ind w:firstLine="360" w:firstLineChars="150"/>
        <w:rPr>
          <w:rFonts w:ascii="宋体" w:hAnsi="宋体"/>
          <w:color w:val="auto"/>
          <w:sz w:val="24"/>
        </w:rPr>
      </w:pPr>
      <w:r>
        <w:rPr>
          <w:rFonts w:hint="eastAsia" w:ascii="宋体" w:hAnsi="宋体"/>
          <w:color w:val="auto"/>
          <w:sz w:val="24"/>
        </w:rPr>
        <w:t>本企业</w:t>
      </w:r>
      <w:r>
        <w:rPr>
          <w:rFonts w:ascii="宋体" w:hAnsi="宋体"/>
          <w:color w:val="auto"/>
          <w:sz w:val="24"/>
        </w:rPr>
        <w:t>对上述声明内容的真实性负责</w:t>
      </w:r>
      <w:r>
        <w:rPr>
          <w:rFonts w:hint="eastAsia" w:ascii="宋体" w:hAnsi="宋体"/>
          <w:color w:val="auto"/>
          <w:sz w:val="24"/>
        </w:rPr>
        <w:t>。</w:t>
      </w:r>
      <w:r>
        <w:rPr>
          <w:rFonts w:ascii="宋体" w:hAnsi="宋体"/>
          <w:color w:val="auto"/>
          <w:sz w:val="24"/>
        </w:rPr>
        <w:t>如有虚假</w:t>
      </w:r>
      <w:r>
        <w:rPr>
          <w:rFonts w:hint="eastAsia" w:ascii="宋体" w:hAnsi="宋体"/>
          <w:color w:val="auto"/>
          <w:sz w:val="24"/>
        </w:rPr>
        <w:t>，</w:t>
      </w:r>
      <w:r>
        <w:rPr>
          <w:rFonts w:ascii="宋体" w:hAnsi="宋体"/>
          <w:color w:val="auto"/>
          <w:sz w:val="24"/>
        </w:rPr>
        <w:t>将依法承担相应责任。</w:t>
      </w:r>
    </w:p>
    <w:p>
      <w:pPr>
        <w:ind w:firstLine="360" w:firstLineChars="150"/>
        <w:rPr>
          <w:rFonts w:ascii="宋体" w:hAnsi="宋体"/>
          <w:color w:val="auto"/>
          <w:sz w:val="24"/>
        </w:rPr>
      </w:pPr>
      <w:r>
        <w:rPr>
          <w:rFonts w:hint="eastAsia" w:ascii="宋体" w:hAnsi="宋体"/>
          <w:color w:val="auto"/>
          <w:sz w:val="24"/>
        </w:rPr>
        <w:t>注：</w:t>
      </w:r>
      <w:r>
        <w:rPr>
          <w:rFonts w:ascii="宋体" w:hAnsi="宋体"/>
          <w:color w:val="auto"/>
          <w:sz w:val="24"/>
        </w:rPr>
        <w:t>从业人员、营业收入、</w:t>
      </w:r>
      <w:r>
        <w:rPr>
          <w:rFonts w:hint="eastAsia" w:ascii="宋体" w:hAnsi="宋体"/>
          <w:color w:val="auto"/>
          <w:sz w:val="24"/>
        </w:rPr>
        <w:t>资产总额</w:t>
      </w:r>
      <w:r>
        <w:rPr>
          <w:rFonts w:ascii="宋体" w:hAnsi="宋体"/>
          <w:color w:val="auto"/>
          <w:sz w:val="24"/>
        </w:rPr>
        <w:t>填报上一年度数据，无上一年度数据的新成立企业可不填报。</w:t>
      </w:r>
      <w:r>
        <w:rPr>
          <w:rFonts w:hint="eastAsia" w:ascii="宋体" w:hAnsi="宋体"/>
          <w:color w:val="auto"/>
          <w:sz w:val="24"/>
        </w:rPr>
        <w:t>投标人如不提供此声明函，价格将不做相应扣除。</w:t>
      </w:r>
    </w:p>
    <w:p>
      <w:pPr>
        <w:ind w:firstLine="360" w:firstLineChars="150"/>
        <w:jc w:val="right"/>
        <w:rPr>
          <w:rFonts w:ascii="宋体" w:hAnsi="宋体"/>
          <w:color w:val="auto"/>
          <w:sz w:val="24"/>
        </w:rPr>
      </w:pPr>
      <w:r>
        <w:rPr>
          <w:rFonts w:hint="eastAsia" w:ascii="宋体" w:hAnsi="宋体"/>
          <w:color w:val="auto"/>
          <w:sz w:val="24"/>
        </w:rPr>
        <w:t>投标人名称</w:t>
      </w:r>
      <w:r>
        <w:rPr>
          <w:rFonts w:ascii="宋体" w:hAnsi="宋体"/>
          <w:color w:val="auto"/>
          <w:sz w:val="24"/>
        </w:rPr>
        <w:t>：</w:t>
      </w:r>
    </w:p>
    <w:p>
      <w:pPr>
        <w:ind w:firstLine="360" w:firstLineChars="150"/>
        <w:jc w:val="right"/>
        <w:rPr>
          <w:rFonts w:ascii="宋体" w:hAnsi="宋体"/>
          <w:color w:val="auto"/>
          <w:sz w:val="24"/>
        </w:rPr>
      </w:pPr>
      <w:r>
        <w:rPr>
          <w:rFonts w:hint="eastAsia" w:ascii="宋体" w:hAnsi="宋体"/>
          <w:color w:val="auto"/>
          <w:sz w:val="24"/>
        </w:rPr>
        <w:t>日期：</w:t>
      </w:r>
      <w:r>
        <w:rPr>
          <w:rFonts w:hint="eastAsia" w:ascii="宋体" w:hAnsi="宋体"/>
          <w:color w:val="auto"/>
          <w:sz w:val="24"/>
          <w:u w:val="single"/>
        </w:rPr>
        <w:t xml:space="preserve"> </w:t>
      </w:r>
      <w:r>
        <w:rPr>
          <w:rFonts w:hint="eastAsia" w:ascii="宋体" w:hAnsi="宋体"/>
          <w:color w:val="auto"/>
          <w:sz w:val="24"/>
        </w:rPr>
        <w:t>年</w:t>
      </w:r>
      <w:r>
        <w:rPr>
          <w:rFonts w:hint="eastAsia" w:ascii="宋体" w:hAnsi="宋体"/>
          <w:color w:val="auto"/>
          <w:sz w:val="24"/>
          <w:u w:val="single"/>
        </w:rPr>
        <w:t xml:space="preserve"> </w:t>
      </w:r>
      <w:r>
        <w:rPr>
          <w:rFonts w:hint="eastAsia" w:ascii="宋体" w:hAnsi="宋体"/>
          <w:color w:val="auto"/>
          <w:sz w:val="24"/>
        </w:rPr>
        <w:t>月</w:t>
      </w:r>
      <w:r>
        <w:rPr>
          <w:rFonts w:hint="eastAsia" w:ascii="宋体" w:hAnsi="宋体"/>
          <w:color w:val="auto"/>
          <w:sz w:val="24"/>
          <w:u w:val="single"/>
        </w:rPr>
        <w:t xml:space="preserve"> </w:t>
      </w:r>
      <w:r>
        <w:rPr>
          <w:rFonts w:hint="eastAsia" w:ascii="宋体" w:hAnsi="宋体"/>
          <w:color w:val="auto"/>
          <w:sz w:val="24"/>
        </w:rPr>
        <w:t>日</w:t>
      </w:r>
    </w:p>
    <w:p>
      <w:pPr>
        <w:rPr>
          <w:b/>
          <w:color w:val="auto"/>
        </w:rPr>
      </w:pPr>
    </w:p>
    <w:p>
      <w:pPr>
        <w:autoSpaceDE w:val="0"/>
        <w:autoSpaceDN w:val="0"/>
        <w:ind w:left="100"/>
        <w:jc w:val="left"/>
        <w:outlineLvl w:val="2"/>
        <w:rPr>
          <w:rFonts w:ascii="宋体" w:hAnsi="宋体"/>
          <w:b/>
          <w:color w:val="auto"/>
          <w:sz w:val="24"/>
        </w:rPr>
      </w:pPr>
      <w:r>
        <w:rPr>
          <w:rFonts w:hint="eastAsia" w:ascii="宋体" w:hAnsi="宋体"/>
          <w:b/>
          <w:color w:val="auto"/>
          <w:sz w:val="24"/>
        </w:rPr>
        <w:t>（二）残疾人福利性单位声明函格式</w:t>
      </w:r>
    </w:p>
    <w:p>
      <w:pPr>
        <w:ind w:firstLine="482" w:firstLineChars="200"/>
        <w:jc w:val="center"/>
        <w:rPr>
          <w:rFonts w:ascii="宋体" w:hAnsi="宋体"/>
          <w:b/>
          <w:color w:val="auto"/>
          <w:sz w:val="24"/>
        </w:rPr>
      </w:pPr>
      <w:r>
        <w:rPr>
          <w:rFonts w:hint="eastAsia" w:ascii="宋体" w:hAnsi="宋体"/>
          <w:b/>
          <w:color w:val="auto"/>
          <w:sz w:val="24"/>
        </w:rPr>
        <w:t>残疾人福利性单位声明函</w:t>
      </w:r>
    </w:p>
    <w:p>
      <w:pPr>
        <w:ind w:firstLine="480" w:firstLineChars="200"/>
        <w:rPr>
          <w:rFonts w:ascii="宋体" w:hAnsi="宋体"/>
          <w:color w:val="auto"/>
          <w:sz w:val="24"/>
        </w:rPr>
      </w:pPr>
      <w:r>
        <w:rPr>
          <w:rFonts w:hint="eastAsia" w:ascii="宋体" w:hAnsi="宋体"/>
          <w:color w:val="auto"/>
          <w:sz w:val="24"/>
        </w:rPr>
        <w:t>本单位郑重声明，根据《财政部 民政部 中国残疾人联合会关于促进残疾人就业政府采购政策的通知》（财库〔2017〕141号）的规定，本单位为符合条件的残疾人福利性单位，且本单位参加单位的项目采购活动提供本单位制造的货物（由本单位承担工程/提供服务），或者提供其他残疾人福利性单位制造的货物（不包括使用非残疾人福利性单位注册商标的货物）。</w:t>
      </w:r>
    </w:p>
    <w:p>
      <w:pPr>
        <w:rPr>
          <w:rFonts w:ascii="宋体" w:hAnsi="宋体"/>
          <w:color w:val="auto"/>
          <w:sz w:val="24"/>
        </w:rPr>
      </w:pPr>
      <w:r>
        <w:rPr>
          <w:rFonts w:hint="eastAsia" w:ascii="宋体" w:hAnsi="宋体"/>
          <w:color w:val="auto"/>
          <w:sz w:val="24"/>
        </w:rPr>
        <w:t>本单位对上述声明的真实性负责。如有虚假，将依法承担相应责任。</w:t>
      </w:r>
    </w:p>
    <w:p>
      <w:pPr>
        <w:rPr>
          <w:rFonts w:ascii="宋体" w:hAnsi="宋体"/>
          <w:color w:val="auto"/>
          <w:sz w:val="24"/>
        </w:rPr>
      </w:pPr>
    </w:p>
    <w:p>
      <w:pPr>
        <w:ind w:firstLine="4560" w:firstLineChars="1900"/>
        <w:rPr>
          <w:rFonts w:ascii="宋体" w:hAnsi="宋体"/>
          <w:color w:val="auto"/>
          <w:sz w:val="24"/>
        </w:rPr>
      </w:pPr>
      <w:r>
        <w:rPr>
          <w:rFonts w:hint="eastAsia" w:ascii="宋体" w:hAnsi="宋体"/>
          <w:color w:val="auto"/>
          <w:sz w:val="24"/>
        </w:rPr>
        <w:t xml:space="preserve">单位名称（盖章）： </w:t>
      </w:r>
    </w:p>
    <w:p>
      <w:pPr>
        <w:ind w:firstLine="4560" w:firstLineChars="1900"/>
        <w:rPr>
          <w:rFonts w:ascii="宋体" w:hAnsi="宋体"/>
          <w:color w:val="auto"/>
          <w:sz w:val="24"/>
        </w:rPr>
      </w:pPr>
      <w:r>
        <w:rPr>
          <w:rFonts w:hint="eastAsia" w:ascii="宋体" w:hAnsi="宋体"/>
          <w:color w:val="auto"/>
          <w:sz w:val="24"/>
        </w:rPr>
        <w:t>日</w:t>
      </w:r>
      <w:r>
        <w:rPr>
          <w:rFonts w:hint="eastAsia" w:ascii="宋体" w:hAnsi="宋体"/>
          <w:color w:val="auto"/>
          <w:sz w:val="24"/>
        </w:rPr>
        <w:tab/>
      </w:r>
      <w:r>
        <w:rPr>
          <w:rFonts w:hint="eastAsia" w:ascii="宋体" w:hAnsi="宋体"/>
          <w:color w:val="auto"/>
          <w:sz w:val="24"/>
        </w:rPr>
        <w:t>期：</w:t>
      </w:r>
    </w:p>
    <w:p>
      <w:pPr>
        <w:rPr>
          <w:rFonts w:ascii="宋体" w:hAnsi="宋体"/>
          <w:color w:val="auto"/>
        </w:rPr>
      </w:pPr>
    </w:p>
    <w:p>
      <w:pPr>
        <w:autoSpaceDE w:val="0"/>
        <w:autoSpaceDN w:val="0"/>
        <w:ind w:left="100"/>
        <w:jc w:val="left"/>
        <w:outlineLvl w:val="2"/>
        <w:rPr>
          <w:rFonts w:ascii="宋体" w:hAnsi="宋体"/>
          <w:b/>
          <w:color w:val="auto"/>
          <w:sz w:val="24"/>
        </w:rPr>
      </w:pPr>
      <w:r>
        <w:rPr>
          <w:rFonts w:hint="eastAsia" w:ascii="宋体" w:hAnsi="宋体"/>
          <w:b/>
          <w:color w:val="auto"/>
          <w:sz w:val="24"/>
        </w:rPr>
        <w:t>（三）属于监狱企业的证明文件</w:t>
      </w:r>
    </w:p>
    <w:p>
      <w:pPr>
        <w:ind w:firstLine="480" w:firstLineChars="200"/>
        <w:rPr>
          <w:rFonts w:ascii="宋体" w:hAnsi="宋体"/>
          <w:color w:val="auto"/>
          <w:sz w:val="24"/>
        </w:rPr>
      </w:pPr>
      <w:r>
        <w:rPr>
          <w:rFonts w:hint="eastAsia" w:ascii="宋体" w:hAnsi="宋体"/>
          <w:color w:val="auto"/>
          <w:sz w:val="24"/>
        </w:rPr>
        <w:t>提供由省级以上监狱管理局、戒毒管理局(含新疆生产建设兵团)出具的属于监狱企业的证明文件</w:t>
      </w:r>
    </w:p>
    <w:p>
      <w:pPr>
        <w:autoSpaceDE w:val="0"/>
        <w:autoSpaceDN w:val="0"/>
        <w:ind w:left="100"/>
        <w:jc w:val="left"/>
        <w:outlineLvl w:val="2"/>
        <w:rPr>
          <w:rFonts w:ascii="宋体" w:hAnsi="宋体"/>
          <w:b/>
          <w:color w:val="auto"/>
          <w:sz w:val="24"/>
        </w:rPr>
      </w:pPr>
      <w:r>
        <w:rPr>
          <w:rFonts w:hint="eastAsia" w:ascii="宋体" w:hAnsi="宋体"/>
          <w:b/>
          <w:color w:val="auto"/>
          <w:sz w:val="24"/>
        </w:rPr>
        <w:t>（四）节能产品认证文件</w:t>
      </w:r>
    </w:p>
    <w:p>
      <w:pPr>
        <w:ind w:firstLine="480" w:firstLineChars="200"/>
        <w:rPr>
          <w:rFonts w:ascii="宋体" w:hAnsi="宋体"/>
          <w:color w:val="auto"/>
          <w:sz w:val="24"/>
        </w:rPr>
      </w:pPr>
      <w:r>
        <w:rPr>
          <w:rFonts w:hint="eastAsia" w:ascii="宋体" w:hAnsi="宋体"/>
          <w:color w:val="auto"/>
          <w:sz w:val="24"/>
        </w:rPr>
        <w:t>提供其投标产品在《节能产品政府采购清单》中相应的页面截图及相关证明材料</w:t>
      </w:r>
    </w:p>
    <w:p>
      <w:pPr>
        <w:autoSpaceDE w:val="0"/>
        <w:autoSpaceDN w:val="0"/>
        <w:ind w:left="100"/>
        <w:jc w:val="left"/>
        <w:outlineLvl w:val="2"/>
        <w:rPr>
          <w:rFonts w:ascii="宋体" w:hAnsi="宋体"/>
          <w:b/>
          <w:color w:val="auto"/>
          <w:sz w:val="24"/>
        </w:rPr>
      </w:pPr>
      <w:r>
        <w:rPr>
          <w:rFonts w:hint="eastAsia" w:ascii="宋体" w:hAnsi="宋体"/>
          <w:b/>
          <w:color w:val="auto"/>
          <w:sz w:val="24"/>
        </w:rPr>
        <w:t>（五）环境标志产品认证文件</w:t>
      </w:r>
    </w:p>
    <w:p>
      <w:pPr>
        <w:ind w:firstLine="480" w:firstLineChars="200"/>
        <w:rPr>
          <w:rFonts w:ascii="宋体" w:hAnsi="宋体"/>
          <w:color w:val="auto"/>
          <w:sz w:val="24"/>
        </w:rPr>
      </w:pPr>
      <w:r>
        <w:rPr>
          <w:rFonts w:hint="eastAsia" w:ascii="宋体" w:hAnsi="宋体"/>
          <w:color w:val="auto"/>
          <w:sz w:val="24"/>
        </w:rPr>
        <w:t>提供其投标产品在《环境标志产品政府采购清单》中相应的页面截图及相关证明材料</w:t>
      </w:r>
    </w:p>
    <w:p>
      <w:pPr>
        <w:rPr>
          <w:color w:val="auto"/>
          <w:sz w:val="24"/>
        </w:rPr>
      </w:pPr>
      <w:r>
        <w:rPr>
          <w:rFonts w:hint="eastAsia" w:ascii="宋体"/>
          <w:color w:val="auto"/>
          <w:sz w:val="24"/>
        </w:rPr>
        <w:t>格式六：  根据招标文件第三章评分办法及第四章技术商务要求中，</w:t>
      </w:r>
      <w:r>
        <w:rPr>
          <w:rFonts w:hint="eastAsia"/>
          <w:color w:val="auto"/>
          <w:sz w:val="24"/>
        </w:rPr>
        <w:t>投标人认为其他必要的资料</w:t>
      </w:r>
    </w:p>
    <w:p>
      <w:pPr>
        <w:pStyle w:val="29"/>
        <w:tabs>
          <w:tab w:val="left" w:pos="6930"/>
          <w:tab w:val="left" w:pos="8360"/>
        </w:tabs>
        <w:ind w:right="42"/>
        <w:jc w:val="center"/>
        <w:rPr>
          <w:rFonts w:hAnsi="宋体"/>
          <w:b/>
          <w:color w:val="auto"/>
          <w:sz w:val="36"/>
        </w:rPr>
      </w:pPr>
    </w:p>
    <w:p>
      <w:pPr>
        <w:pStyle w:val="29"/>
        <w:tabs>
          <w:tab w:val="left" w:pos="6930"/>
          <w:tab w:val="left" w:pos="8360"/>
        </w:tabs>
        <w:ind w:right="42"/>
        <w:jc w:val="center"/>
        <w:rPr>
          <w:rFonts w:hAnsi="宋体"/>
          <w:b/>
          <w:color w:val="auto"/>
          <w:sz w:val="36"/>
        </w:rPr>
      </w:pPr>
    </w:p>
    <w:p>
      <w:pPr>
        <w:pStyle w:val="29"/>
        <w:tabs>
          <w:tab w:val="left" w:pos="6930"/>
          <w:tab w:val="left" w:pos="8360"/>
        </w:tabs>
        <w:ind w:right="42"/>
        <w:jc w:val="center"/>
        <w:rPr>
          <w:rFonts w:hAnsi="宋体"/>
          <w:b/>
          <w:color w:val="auto"/>
          <w:sz w:val="36"/>
        </w:rPr>
      </w:pPr>
    </w:p>
    <w:p>
      <w:pPr>
        <w:pStyle w:val="29"/>
        <w:tabs>
          <w:tab w:val="left" w:pos="6930"/>
          <w:tab w:val="left" w:pos="8360"/>
        </w:tabs>
        <w:ind w:right="42"/>
        <w:jc w:val="center"/>
        <w:rPr>
          <w:rFonts w:hAnsi="宋体"/>
          <w:b/>
          <w:color w:val="auto"/>
          <w:sz w:val="36"/>
        </w:rPr>
      </w:pPr>
    </w:p>
    <w:p>
      <w:pPr>
        <w:pStyle w:val="29"/>
        <w:tabs>
          <w:tab w:val="left" w:pos="6930"/>
          <w:tab w:val="left" w:pos="8360"/>
        </w:tabs>
        <w:ind w:right="42"/>
        <w:jc w:val="center"/>
        <w:rPr>
          <w:rFonts w:hAnsi="宋体"/>
          <w:b/>
          <w:color w:val="auto"/>
          <w:sz w:val="36"/>
        </w:rPr>
      </w:pPr>
    </w:p>
    <w:p>
      <w:pPr>
        <w:pStyle w:val="29"/>
        <w:tabs>
          <w:tab w:val="left" w:pos="6930"/>
          <w:tab w:val="left" w:pos="8360"/>
        </w:tabs>
        <w:ind w:right="42"/>
        <w:jc w:val="center"/>
        <w:rPr>
          <w:rFonts w:hAnsi="宋体"/>
          <w:b/>
          <w:color w:val="auto"/>
          <w:sz w:val="36"/>
        </w:rPr>
      </w:pPr>
    </w:p>
    <w:p>
      <w:pPr>
        <w:pStyle w:val="29"/>
        <w:tabs>
          <w:tab w:val="left" w:pos="6930"/>
          <w:tab w:val="left" w:pos="8360"/>
        </w:tabs>
        <w:ind w:right="42"/>
        <w:jc w:val="center"/>
        <w:rPr>
          <w:rFonts w:hAnsi="宋体"/>
          <w:b/>
          <w:color w:val="auto"/>
          <w:sz w:val="36"/>
        </w:rPr>
      </w:pPr>
    </w:p>
    <w:p>
      <w:pPr>
        <w:pStyle w:val="29"/>
        <w:tabs>
          <w:tab w:val="left" w:pos="6930"/>
          <w:tab w:val="left" w:pos="8360"/>
        </w:tabs>
        <w:ind w:right="42"/>
        <w:jc w:val="center"/>
        <w:rPr>
          <w:rFonts w:hAnsi="宋体"/>
          <w:b/>
          <w:color w:val="auto"/>
          <w:sz w:val="36"/>
        </w:rPr>
      </w:pPr>
    </w:p>
    <w:p>
      <w:pPr>
        <w:pStyle w:val="29"/>
        <w:tabs>
          <w:tab w:val="left" w:pos="6930"/>
          <w:tab w:val="left" w:pos="8360"/>
        </w:tabs>
        <w:ind w:right="42"/>
        <w:jc w:val="center"/>
        <w:rPr>
          <w:rFonts w:hAnsi="宋体"/>
          <w:b/>
          <w:color w:val="auto"/>
          <w:sz w:val="36"/>
        </w:rPr>
      </w:pPr>
    </w:p>
    <w:p>
      <w:pPr>
        <w:pStyle w:val="29"/>
        <w:tabs>
          <w:tab w:val="left" w:pos="6930"/>
          <w:tab w:val="left" w:pos="8360"/>
        </w:tabs>
        <w:ind w:right="42"/>
        <w:jc w:val="center"/>
        <w:rPr>
          <w:rFonts w:hAnsi="宋体"/>
          <w:b/>
          <w:color w:val="auto"/>
          <w:sz w:val="36"/>
        </w:rPr>
      </w:pPr>
    </w:p>
    <w:p>
      <w:pPr>
        <w:pStyle w:val="29"/>
        <w:tabs>
          <w:tab w:val="left" w:pos="6930"/>
          <w:tab w:val="left" w:pos="8360"/>
        </w:tabs>
        <w:ind w:right="42"/>
        <w:jc w:val="center"/>
        <w:rPr>
          <w:rFonts w:hAnsi="宋体"/>
          <w:b/>
          <w:color w:val="auto"/>
          <w:sz w:val="36"/>
        </w:rPr>
      </w:pPr>
    </w:p>
    <w:p>
      <w:pPr>
        <w:pStyle w:val="29"/>
        <w:tabs>
          <w:tab w:val="left" w:pos="6930"/>
          <w:tab w:val="left" w:pos="8360"/>
        </w:tabs>
        <w:ind w:right="42"/>
        <w:jc w:val="center"/>
        <w:rPr>
          <w:rFonts w:hAnsi="宋体"/>
          <w:b/>
          <w:color w:val="auto"/>
          <w:sz w:val="36"/>
        </w:rPr>
      </w:pPr>
    </w:p>
    <w:p>
      <w:pPr>
        <w:pStyle w:val="29"/>
        <w:tabs>
          <w:tab w:val="left" w:pos="6930"/>
          <w:tab w:val="left" w:pos="8360"/>
        </w:tabs>
        <w:ind w:right="42"/>
        <w:jc w:val="center"/>
        <w:rPr>
          <w:rFonts w:hAnsi="宋体"/>
          <w:b/>
          <w:color w:val="auto"/>
          <w:sz w:val="36"/>
        </w:rPr>
      </w:pPr>
    </w:p>
    <w:p>
      <w:pPr>
        <w:pStyle w:val="29"/>
        <w:tabs>
          <w:tab w:val="left" w:pos="6930"/>
          <w:tab w:val="left" w:pos="8360"/>
        </w:tabs>
        <w:ind w:right="42"/>
        <w:jc w:val="center"/>
        <w:rPr>
          <w:rFonts w:hAnsi="宋体"/>
          <w:b/>
          <w:color w:val="auto"/>
          <w:sz w:val="36"/>
        </w:rPr>
      </w:pPr>
    </w:p>
    <w:p>
      <w:pPr>
        <w:pStyle w:val="29"/>
        <w:tabs>
          <w:tab w:val="left" w:pos="6930"/>
          <w:tab w:val="left" w:pos="8360"/>
        </w:tabs>
        <w:ind w:right="42"/>
        <w:jc w:val="center"/>
        <w:rPr>
          <w:rFonts w:hAnsi="宋体"/>
          <w:b/>
          <w:color w:val="auto"/>
          <w:sz w:val="36"/>
        </w:rPr>
      </w:pPr>
    </w:p>
    <w:p>
      <w:pPr>
        <w:pStyle w:val="29"/>
        <w:tabs>
          <w:tab w:val="left" w:pos="6930"/>
          <w:tab w:val="left" w:pos="8360"/>
        </w:tabs>
        <w:ind w:right="42"/>
        <w:jc w:val="center"/>
        <w:rPr>
          <w:rFonts w:hAnsi="宋体"/>
          <w:b/>
          <w:color w:val="auto"/>
          <w:sz w:val="36"/>
        </w:rPr>
      </w:pPr>
    </w:p>
    <w:p>
      <w:pPr>
        <w:pStyle w:val="29"/>
        <w:tabs>
          <w:tab w:val="left" w:pos="6930"/>
          <w:tab w:val="left" w:pos="8360"/>
        </w:tabs>
        <w:ind w:right="42"/>
        <w:jc w:val="center"/>
        <w:rPr>
          <w:rFonts w:hAnsi="宋体"/>
          <w:b/>
          <w:color w:val="auto"/>
          <w:sz w:val="36"/>
        </w:rPr>
      </w:pPr>
    </w:p>
    <w:p>
      <w:pPr>
        <w:pStyle w:val="29"/>
        <w:tabs>
          <w:tab w:val="left" w:pos="6930"/>
          <w:tab w:val="left" w:pos="8360"/>
        </w:tabs>
        <w:ind w:right="42"/>
        <w:jc w:val="center"/>
        <w:rPr>
          <w:rFonts w:hAnsi="宋体"/>
          <w:b/>
          <w:color w:val="auto"/>
          <w:sz w:val="36"/>
        </w:rPr>
      </w:pPr>
    </w:p>
    <w:p>
      <w:pPr>
        <w:pStyle w:val="29"/>
        <w:tabs>
          <w:tab w:val="left" w:pos="6930"/>
          <w:tab w:val="left" w:pos="8360"/>
        </w:tabs>
        <w:ind w:right="42"/>
        <w:jc w:val="center"/>
        <w:rPr>
          <w:rFonts w:hAnsi="宋体"/>
          <w:b/>
          <w:color w:val="auto"/>
          <w:sz w:val="36"/>
        </w:rPr>
      </w:pPr>
    </w:p>
    <w:p>
      <w:pPr>
        <w:pStyle w:val="29"/>
        <w:tabs>
          <w:tab w:val="left" w:pos="6930"/>
          <w:tab w:val="left" w:pos="8360"/>
        </w:tabs>
        <w:ind w:right="42"/>
        <w:jc w:val="center"/>
        <w:rPr>
          <w:rFonts w:hAnsi="宋体"/>
          <w:b/>
          <w:color w:val="auto"/>
          <w:sz w:val="36"/>
        </w:rPr>
      </w:pPr>
    </w:p>
    <w:p>
      <w:pPr>
        <w:pStyle w:val="29"/>
        <w:tabs>
          <w:tab w:val="left" w:pos="6930"/>
          <w:tab w:val="left" w:pos="8360"/>
        </w:tabs>
        <w:ind w:right="42"/>
        <w:jc w:val="center"/>
        <w:rPr>
          <w:rFonts w:hAnsi="宋体"/>
          <w:b/>
          <w:color w:val="auto"/>
          <w:sz w:val="36"/>
        </w:rPr>
      </w:pPr>
    </w:p>
    <w:p>
      <w:pPr>
        <w:numPr>
          <w:ilvl w:val="0"/>
          <w:numId w:val="9"/>
        </w:numPr>
        <w:autoSpaceDE w:val="0"/>
        <w:autoSpaceDN w:val="0"/>
        <w:ind w:right="-6"/>
        <w:jc w:val="center"/>
        <w:textAlignment w:val="bottom"/>
        <w:rPr>
          <w:rFonts w:eastAsia="黑体"/>
          <w:color w:val="auto"/>
          <w:sz w:val="32"/>
          <w:szCs w:val="32"/>
        </w:rPr>
      </w:pPr>
      <w:r>
        <w:rPr>
          <w:rFonts w:hint="eastAsia" w:eastAsia="黑体"/>
          <w:color w:val="auto"/>
          <w:sz w:val="32"/>
          <w:szCs w:val="32"/>
        </w:rPr>
        <w:t>资格证明文件部分</w:t>
      </w:r>
    </w:p>
    <w:p>
      <w:pPr>
        <w:autoSpaceDE w:val="0"/>
        <w:autoSpaceDN w:val="0"/>
        <w:ind w:right="-6" w:firstLine="482" w:firstLineChars="200"/>
        <w:textAlignment w:val="bottom"/>
        <w:rPr>
          <w:rFonts w:ascii="宋体" w:eastAsia="黑体"/>
          <w:b/>
          <w:color w:val="auto"/>
          <w:sz w:val="24"/>
        </w:rPr>
      </w:pPr>
      <w:r>
        <w:rPr>
          <w:rFonts w:hint="eastAsia" w:ascii="宋体" w:eastAsia="黑体"/>
          <w:b/>
          <w:color w:val="auto"/>
          <w:sz w:val="24"/>
        </w:rPr>
        <w:t>（说明：投标人须按</w:t>
      </w:r>
      <w:r>
        <w:rPr>
          <w:rFonts w:hint="eastAsia" w:ascii="黑体" w:eastAsia="黑体"/>
          <w:b/>
          <w:color w:val="auto"/>
          <w:sz w:val="24"/>
        </w:rPr>
        <w:t>“投标资料表”</w:t>
      </w:r>
      <w:r>
        <w:rPr>
          <w:rFonts w:hint="eastAsia" w:ascii="宋体" w:eastAsia="黑体"/>
          <w:b/>
          <w:color w:val="auto"/>
          <w:sz w:val="24"/>
        </w:rPr>
        <w:t>的要求，并按下列格式提供相应的资格证明文件）　　　</w:t>
      </w:r>
    </w:p>
    <w:p>
      <w:pPr>
        <w:autoSpaceDE w:val="0"/>
        <w:autoSpaceDN w:val="0"/>
        <w:ind w:right="-6" w:firstLine="480" w:firstLineChars="200"/>
        <w:textAlignment w:val="bottom"/>
        <w:rPr>
          <w:rFonts w:ascii="宋体" w:hAnsi="宋体"/>
          <w:color w:val="auto"/>
          <w:sz w:val="24"/>
        </w:rPr>
      </w:pPr>
      <w:r>
        <w:rPr>
          <w:rFonts w:hint="eastAsia" w:ascii="宋体" w:hAnsi="宋体"/>
          <w:color w:val="auto"/>
          <w:sz w:val="24"/>
        </w:rPr>
        <w:t xml:space="preserve">  格式一：资格性检查投标对照表</w:t>
      </w:r>
    </w:p>
    <w:p>
      <w:pPr>
        <w:ind w:firstLine="720" w:firstLineChars="300"/>
        <w:rPr>
          <w:rFonts w:ascii="宋体"/>
          <w:color w:val="auto"/>
          <w:sz w:val="24"/>
        </w:rPr>
      </w:pPr>
      <w:r>
        <w:rPr>
          <w:rFonts w:hint="eastAsia" w:ascii="宋体"/>
          <w:color w:val="auto"/>
          <w:sz w:val="24"/>
        </w:rPr>
        <w:t>格式二：营业执照副本、经营许可证副本（复印件）</w:t>
      </w:r>
    </w:p>
    <w:p>
      <w:pPr>
        <w:ind w:firstLine="720" w:firstLineChars="300"/>
        <w:rPr>
          <w:rFonts w:ascii="宋体" w:hAnsi="宋体" w:cs="宋体"/>
          <w:color w:val="auto"/>
          <w:kern w:val="0"/>
          <w:sz w:val="24"/>
        </w:rPr>
      </w:pPr>
      <w:r>
        <w:rPr>
          <w:rFonts w:hint="eastAsia" w:ascii="宋体" w:hAnsi="宋体" w:cs="宋体"/>
          <w:color w:val="auto"/>
          <w:kern w:val="0"/>
          <w:sz w:val="24"/>
        </w:rPr>
        <w:t>格式三：</w:t>
      </w:r>
      <w:r>
        <w:rPr>
          <w:rFonts w:hint="eastAsia" w:ascii="宋体" w:hAnsi="宋体" w:cs="Arial"/>
          <w:color w:val="auto"/>
          <w:sz w:val="24"/>
        </w:rPr>
        <w:t>提供上一年度的财务状况报告，成立不满一年不需提供</w:t>
      </w:r>
    </w:p>
    <w:p>
      <w:pPr>
        <w:ind w:firstLine="720" w:firstLineChars="300"/>
        <w:rPr>
          <w:rFonts w:ascii="宋体"/>
          <w:color w:val="auto"/>
          <w:sz w:val="24"/>
        </w:rPr>
      </w:pPr>
      <w:r>
        <w:rPr>
          <w:rFonts w:hint="eastAsia" w:ascii="宋体" w:hAnsi="宋体" w:cs="宋体"/>
          <w:color w:val="auto"/>
          <w:kern w:val="0"/>
          <w:sz w:val="24"/>
        </w:rPr>
        <w:t>格式四：</w:t>
      </w:r>
      <w:r>
        <w:rPr>
          <w:rFonts w:ascii="宋体" w:hAnsi="宋体" w:cs="宋体"/>
          <w:color w:val="auto"/>
          <w:kern w:val="0"/>
          <w:sz w:val="24"/>
        </w:rPr>
        <w:t>依法缴纳税收和社会保障资金的相关材料</w:t>
      </w:r>
    </w:p>
    <w:p>
      <w:pPr>
        <w:ind w:firstLine="720" w:firstLineChars="300"/>
        <w:rPr>
          <w:rFonts w:ascii="宋体" w:hAnsi="宋体" w:cs="宋体"/>
          <w:color w:val="auto"/>
          <w:kern w:val="0"/>
          <w:sz w:val="24"/>
        </w:rPr>
      </w:pPr>
      <w:r>
        <w:rPr>
          <w:rFonts w:hint="eastAsia" w:ascii="宋体"/>
          <w:color w:val="auto"/>
          <w:sz w:val="24"/>
        </w:rPr>
        <w:t>格式五：</w:t>
      </w:r>
      <w:r>
        <w:rPr>
          <w:rFonts w:hint="eastAsia" w:ascii="宋体" w:hAnsi="宋体" w:cs="宋体"/>
          <w:color w:val="auto"/>
          <w:kern w:val="0"/>
          <w:sz w:val="24"/>
        </w:rPr>
        <w:t>具备履行合同所必需的设备和专业技术能力的书面声明</w:t>
      </w:r>
    </w:p>
    <w:p>
      <w:pPr>
        <w:ind w:left="1678" w:leftChars="342" w:hanging="960" w:hangingChars="400"/>
        <w:rPr>
          <w:rFonts w:ascii="宋体" w:hAnsi="宋体" w:cs="宋体"/>
          <w:color w:val="auto"/>
          <w:kern w:val="0"/>
          <w:sz w:val="24"/>
        </w:rPr>
      </w:pPr>
      <w:r>
        <w:rPr>
          <w:rFonts w:hint="eastAsia" w:ascii="宋体" w:hAnsi="宋体" w:cs="宋体"/>
          <w:color w:val="auto"/>
          <w:kern w:val="0"/>
          <w:sz w:val="24"/>
        </w:rPr>
        <w:t>格式六：</w:t>
      </w:r>
      <w:r>
        <w:rPr>
          <w:rFonts w:ascii="宋体" w:hAnsi="宋体" w:cs="宋体"/>
          <w:color w:val="auto"/>
          <w:kern w:val="0"/>
          <w:sz w:val="24"/>
        </w:rPr>
        <w:t>参加政府采购活动前3年内在经营活动中没有重大违法记录的书面声明</w:t>
      </w:r>
    </w:p>
    <w:p>
      <w:pPr>
        <w:ind w:left="1678" w:leftChars="342" w:hanging="960" w:hangingChars="400"/>
        <w:rPr>
          <w:b/>
          <w:color w:val="auto"/>
        </w:rPr>
      </w:pPr>
      <w:r>
        <w:rPr>
          <w:rFonts w:hint="eastAsia" w:ascii="宋体" w:hAnsi="宋体" w:cs="宋体"/>
          <w:color w:val="auto"/>
          <w:kern w:val="0"/>
          <w:sz w:val="24"/>
        </w:rPr>
        <w:t>格式七：未被“信用中国”网站（www.creditchina.gov.cn）列入失信被执行人、重大税收违法案件当事人名单、政府采购严重失信行为记录名单查询结果截图。</w:t>
      </w:r>
    </w:p>
    <w:p>
      <w:pPr>
        <w:ind w:firstLine="720" w:firstLineChars="300"/>
        <w:rPr>
          <w:b/>
          <w:color w:val="auto"/>
        </w:rPr>
      </w:pPr>
      <w:r>
        <w:rPr>
          <w:rFonts w:hint="eastAsia" w:ascii="宋体"/>
          <w:color w:val="auto"/>
          <w:sz w:val="24"/>
        </w:rPr>
        <w:t>格式八：法定代表人授权书（原件）（如法定代表人签署文件无需出具）</w:t>
      </w:r>
    </w:p>
    <w:p>
      <w:pPr>
        <w:ind w:left="1886" w:leftChars="799" w:hanging="208" w:hangingChars="87"/>
        <w:rPr>
          <w:b/>
          <w:color w:val="auto"/>
        </w:rPr>
      </w:pPr>
      <w:r>
        <w:rPr>
          <w:rFonts w:hint="eastAsia" w:ascii="宋体"/>
          <w:color w:val="auto"/>
          <w:sz w:val="24"/>
        </w:rPr>
        <w:t>联合投标协议书、</w:t>
      </w:r>
      <w:r>
        <w:rPr>
          <w:rFonts w:hint="eastAsia" w:ascii="宋体" w:hAnsi="宋体"/>
          <w:bCs/>
          <w:color w:val="auto"/>
          <w:sz w:val="24"/>
        </w:rPr>
        <w:t>联合投标授权委托书</w:t>
      </w:r>
      <w:r>
        <w:rPr>
          <w:rFonts w:hint="eastAsia" w:ascii="宋体"/>
          <w:color w:val="auto"/>
          <w:sz w:val="24"/>
        </w:rPr>
        <w:t>（原件,</w:t>
      </w:r>
      <w:r>
        <w:rPr>
          <w:rFonts w:hint="eastAsia" w:ascii="宋体"/>
          <w:b/>
          <w:color w:val="auto"/>
          <w:sz w:val="24"/>
        </w:rPr>
        <w:t>如果接受联合体投标适用</w:t>
      </w:r>
      <w:r>
        <w:rPr>
          <w:rFonts w:hint="eastAsia" w:ascii="宋体"/>
          <w:color w:val="auto"/>
          <w:sz w:val="24"/>
        </w:rPr>
        <w:t>）</w:t>
      </w:r>
    </w:p>
    <w:p>
      <w:pPr>
        <w:ind w:firstLine="720" w:firstLineChars="300"/>
        <w:rPr>
          <w:b/>
          <w:color w:val="auto"/>
        </w:rPr>
      </w:pPr>
      <w:r>
        <w:rPr>
          <w:rFonts w:hint="eastAsia" w:ascii="宋体"/>
          <w:color w:val="auto"/>
          <w:sz w:val="24"/>
        </w:rPr>
        <w:t>格式九：投标</w:t>
      </w:r>
      <w:r>
        <w:rPr>
          <w:rFonts w:ascii="宋体"/>
          <w:color w:val="auto"/>
          <w:sz w:val="24"/>
        </w:rPr>
        <w:t>人及</w:t>
      </w:r>
      <w:r>
        <w:rPr>
          <w:rFonts w:hint="eastAsia" w:ascii="宋体"/>
          <w:color w:val="auto"/>
          <w:sz w:val="24"/>
        </w:rPr>
        <w:t>投标产品（货物/</w:t>
      </w:r>
      <w:r>
        <w:rPr>
          <w:rFonts w:ascii="宋体"/>
          <w:color w:val="auto"/>
          <w:sz w:val="24"/>
        </w:rPr>
        <w:t>服务</w:t>
      </w:r>
      <w:r>
        <w:rPr>
          <w:rFonts w:hint="eastAsia" w:ascii="宋体"/>
          <w:color w:val="auto"/>
          <w:sz w:val="24"/>
        </w:rPr>
        <w:t>）</w:t>
      </w:r>
      <w:r>
        <w:rPr>
          <w:rFonts w:hint="eastAsia" w:ascii="宋体"/>
          <w:bCs/>
          <w:color w:val="auto"/>
          <w:sz w:val="24"/>
        </w:rPr>
        <w:t>资质证书</w:t>
      </w:r>
      <w:r>
        <w:rPr>
          <w:rFonts w:hint="eastAsia" w:ascii="宋体"/>
          <w:color w:val="auto"/>
          <w:sz w:val="24"/>
        </w:rPr>
        <w:t>（复印件）</w:t>
      </w:r>
    </w:p>
    <w:p>
      <w:pPr>
        <w:snapToGrid w:val="0"/>
        <w:ind w:firstLine="480" w:firstLineChars="200"/>
        <w:jc w:val="left"/>
        <w:rPr>
          <w:rFonts w:ascii="宋体"/>
          <w:bCs/>
          <w:color w:val="auto"/>
          <w:sz w:val="24"/>
        </w:rPr>
      </w:pPr>
      <w:r>
        <w:rPr>
          <w:rFonts w:hint="eastAsia" w:ascii="宋体"/>
          <w:bCs/>
          <w:color w:val="auto"/>
          <w:sz w:val="24"/>
        </w:rPr>
        <w:t xml:space="preserve">  </w:t>
      </w:r>
      <w:r>
        <w:rPr>
          <w:rFonts w:hint="eastAsia" w:ascii="宋体"/>
          <w:color w:val="auto"/>
          <w:sz w:val="24"/>
        </w:rPr>
        <w:t>格式十</w:t>
      </w:r>
      <w:r>
        <w:rPr>
          <w:rFonts w:hint="eastAsia" w:ascii="宋体"/>
          <w:bCs/>
          <w:color w:val="auto"/>
          <w:sz w:val="24"/>
        </w:rPr>
        <w:t xml:space="preserve">  *****（本项目要求的其他资格条件）</w:t>
      </w:r>
    </w:p>
    <w:p>
      <w:pPr>
        <w:ind w:left="1772" w:leftChars="342" w:hanging="1054" w:hangingChars="500"/>
        <w:rPr>
          <w:b/>
          <w:color w:val="auto"/>
        </w:rPr>
      </w:pPr>
    </w:p>
    <w:p>
      <w:pPr>
        <w:rPr>
          <w:rFonts w:ascii="宋体" w:hAnsi="宋体"/>
          <w:b/>
          <w:color w:val="auto"/>
          <w:sz w:val="24"/>
        </w:rPr>
      </w:pPr>
      <w:r>
        <w:rPr>
          <w:rFonts w:hint="eastAsia"/>
          <w:b/>
          <w:color w:val="auto"/>
        </w:rPr>
        <w:t>　　</w:t>
      </w:r>
      <w:r>
        <w:rPr>
          <w:rFonts w:hint="eastAsia" w:ascii="宋体"/>
          <w:b/>
          <w:color w:val="auto"/>
          <w:sz w:val="24"/>
        </w:rPr>
        <w:t>注</w:t>
      </w:r>
      <w:r>
        <w:rPr>
          <w:rFonts w:hint="eastAsia" w:ascii="宋体"/>
          <w:bCs/>
          <w:color w:val="auto"/>
          <w:sz w:val="24"/>
        </w:rPr>
        <w:t>：</w:t>
      </w:r>
      <w:r>
        <w:rPr>
          <w:rFonts w:hint="eastAsia" w:ascii="宋体" w:hAnsi="宋体"/>
          <w:b/>
          <w:color w:val="auto"/>
          <w:sz w:val="24"/>
        </w:rPr>
        <w:t>1、以上凡标注原件的，是指响应文件的正本中必须是原件，副本的制作仍按“投标人须知”执行。</w:t>
      </w:r>
    </w:p>
    <w:p>
      <w:pPr>
        <w:snapToGrid w:val="0"/>
        <w:jc w:val="left"/>
        <w:rPr>
          <w:rFonts w:ascii="宋体" w:hAnsi="宋体"/>
          <w:b/>
          <w:color w:val="auto"/>
          <w:sz w:val="24"/>
        </w:rPr>
      </w:pPr>
      <w:r>
        <w:rPr>
          <w:rFonts w:hint="eastAsia" w:ascii="宋体" w:hAnsi="宋体"/>
          <w:b/>
          <w:color w:val="auto"/>
          <w:sz w:val="24"/>
        </w:rPr>
        <w:t xml:space="preserve">        2、建议投标人将资格证明文件单独装订成册。</w:t>
      </w:r>
    </w:p>
    <w:p>
      <w:pPr>
        <w:rPr>
          <w:b/>
          <w:color w:val="auto"/>
        </w:rPr>
      </w:pPr>
    </w:p>
    <w:p>
      <w:pPr>
        <w:autoSpaceDE w:val="0"/>
        <w:autoSpaceDN w:val="0"/>
        <w:ind w:right="-5"/>
        <w:textAlignment w:val="bottom"/>
        <w:rPr>
          <w:color w:val="auto"/>
          <w:sz w:val="24"/>
        </w:rPr>
      </w:pPr>
      <w:r>
        <w:rPr>
          <w:b/>
          <w:color w:val="auto"/>
        </w:rPr>
        <w:br w:type="page"/>
      </w:r>
      <w:r>
        <w:rPr>
          <w:rFonts w:hint="eastAsia"/>
          <w:color w:val="auto"/>
          <w:sz w:val="24"/>
        </w:rPr>
        <w:t>格式一</w:t>
      </w:r>
    </w:p>
    <w:p>
      <w:pPr>
        <w:jc w:val="center"/>
        <w:rPr>
          <w:rFonts w:ascii="宋体" w:hAnsi="宋体"/>
          <w:color w:val="auto"/>
          <w:sz w:val="24"/>
        </w:rPr>
      </w:pPr>
      <w:r>
        <w:rPr>
          <w:rFonts w:hint="eastAsia" w:ascii="宋体" w:hAnsi="宋体"/>
          <w:color w:val="auto"/>
          <w:sz w:val="24"/>
        </w:rPr>
        <w:t>资格性检查投标对照表</w:t>
      </w:r>
    </w:p>
    <w:p>
      <w:pPr>
        <w:ind w:firstLine="306"/>
        <w:rPr>
          <w:rFonts w:ascii="宋体" w:hAnsi="宋体"/>
          <w:color w:val="auto"/>
          <w:szCs w:val="21"/>
        </w:rPr>
      </w:pPr>
      <w:r>
        <w:rPr>
          <w:rFonts w:hint="eastAsia" w:ascii="宋体" w:hAnsi="宋体"/>
          <w:color w:val="auto"/>
          <w:szCs w:val="21"/>
        </w:rPr>
        <w:t>投标人全称（加盖公章）：</w:t>
      </w:r>
    </w:p>
    <w:tbl>
      <w:tblPr>
        <w:tblStyle w:val="47"/>
        <w:tblW w:w="8472" w:type="dxa"/>
        <w:tblInd w:w="113"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46"/>
        <w:gridCol w:w="4991"/>
        <w:gridCol w:w="1417"/>
        <w:gridCol w:w="141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882" w:hRule="atLeast"/>
        </w:trPr>
        <w:tc>
          <w:tcPr>
            <w:tcW w:w="646" w:type="dxa"/>
            <w:vAlign w:val="center"/>
          </w:tcPr>
          <w:p>
            <w:pPr>
              <w:snapToGrid w:val="0"/>
              <w:jc w:val="center"/>
              <w:rPr>
                <w:rFonts w:ascii="宋体" w:hAnsi="宋体"/>
                <w:color w:val="auto"/>
                <w:szCs w:val="21"/>
              </w:rPr>
            </w:pPr>
            <w:r>
              <w:rPr>
                <w:rFonts w:hint="eastAsia" w:ascii="宋体" w:hAnsi="宋体"/>
                <w:color w:val="auto"/>
                <w:szCs w:val="21"/>
              </w:rPr>
              <w:t>序号</w:t>
            </w:r>
          </w:p>
        </w:tc>
        <w:tc>
          <w:tcPr>
            <w:tcW w:w="4991" w:type="dxa"/>
            <w:vAlign w:val="center"/>
          </w:tcPr>
          <w:p>
            <w:pPr>
              <w:snapToGrid w:val="0"/>
              <w:jc w:val="center"/>
              <w:rPr>
                <w:rFonts w:ascii="宋体" w:hAnsi="宋体"/>
                <w:color w:val="auto"/>
                <w:szCs w:val="21"/>
              </w:rPr>
            </w:pPr>
            <w:r>
              <w:rPr>
                <w:rFonts w:hint="eastAsia" w:ascii="宋体" w:hAnsi="宋体"/>
                <w:color w:val="auto"/>
                <w:szCs w:val="21"/>
              </w:rPr>
              <w:t>资格性检查投标内容</w:t>
            </w:r>
          </w:p>
        </w:tc>
        <w:tc>
          <w:tcPr>
            <w:tcW w:w="1417" w:type="dxa"/>
            <w:vAlign w:val="center"/>
          </w:tcPr>
          <w:p>
            <w:pPr>
              <w:snapToGrid w:val="0"/>
              <w:jc w:val="center"/>
              <w:rPr>
                <w:rFonts w:ascii="宋体" w:hAnsi="宋体"/>
                <w:color w:val="auto"/>
                <w:szCs w:val="21"/>
              </w:rPr>
            </w:pPr>
            <w:r>
              <w:rPr>
                <w:rFonts w:hint="eastAsia" w:ascii="宋体" w:hAnsi="宋体"/>
                <w:color w:val="auto"/>
                <w:szCs w:val="21"/>
              </w:rPr>
              <w:t>是否投标</w:t>
            </w:r>
          </w:p>
          <w:p>
            <w:pPr>
              <w:snapToGrid w:val="0"/>
              <w:jc w:val="center"/>
              <w:rPr>
                <w:rFonts w:ascii="宋体" w:hAnsi="宋体"/>
                <w:color w:val="auto"/>
                <w:szCs w:val="21"/>
              </w:rPr>
            </w:pPr>
            <w:r>
              <w:rPr>
                <w:rFonts w:hint="eastAsia" w:ascii="宋体" w:hAnsi="宋体"/>
                <w:color w:val="auto"/>
                <w:szCs w:val="21"/>
              </w:rPr>
              <w:t>（填是或者否）</w:t>
            </w:r>
          </w:p>
        </w:tc>
        <w:tc>
          <w:tcPr>
            <w:tcW w:w="1418" w:type="dxa"/>
            <w:vAlign w:val="center"/>
          </w:tcPr>
          <w:p>
            <w:pPr>
              <w:snapToGrid w:val="0"/>
              <w:jc w:val="center"/>
              <w:rPr>
                <w:rFonts w:ascii="宋体" w:hAnsi="宋体"/>
                <w:color w:val="auto"/>
                <w:szCs w:val="21"/>
              </w:rPr>
            </w:pPr>
            <w:r>
              <w:rPr>
                <w:rFonts w:hint="eastAsia" w:ascii="宋体" w:hAnsi="宋体"/>
                <w:color w:val="auto"/>
                <w:szCs w:val="21"/>
              </w:rPr>
              <w:t>响应文件中的</w:t>
            </w:r>
          </w:p>
          <w:p>
            <w:pPr>
              <w:snapToGrid w:val="0"/>
              <w:jc w:val="center"/>
              <w:rPr>
                <w:rFonts w:ascii="宋体" w:hAnsi="宋体"/>
                <w:color w:val="auto"/>
                <w:szCs w:val="21"/>
              </w:rPr>
            </w:pPr>
            <w:r>
              <w:rPr>
                <w:rFonts w:hint="eastAsia" w:ascii="宋体" w:hAnsi="宋体"/>
                <w:color w:val="auto"/>
                <w:szCs w:val="21"/>
              </w:rPr>
              <w:t>页码位置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15" w:hRule="atLeast"/>
        </w:trPr>
        <w:tc>
          <w:tcPr>
            <w:tcW w:w="646" w:type="dxa"/>
            <w:vAlign w:val="center"/>
          </w:tcPr>
          <w:p>
            <w:pPr>
              <w:jc w:val="center"/>
              <w:rPr>
                <w:rFonts w:ascii="宋体" w:hAnsi="宋体"/>
                <w:color w:val="auto"/>
                <w:sz w:val="24"/>
              </w:rPr>
            </w:pPr>
            <w:r>
              <w:rPr>
                <w:rFonts w:hint="eastAsia" w:ascii="宋体" w:hAnsi="宋体"/>
                <w:color w:val="auto"/>
                <w:sz w:val="24"/>
              </w:rPr>
              <w:t>1</w:t>
            </w:r>
          </w:p>
        </w:tc>
        <w:tc>
          <w:tcPr>
            <w:tcW w:w="4991" w:type="dxa"/>
            <w:vAlign w:val="center"/>
          </w:tcPr>
          <w:p>
            <w:pPr>
              <w:rPr>
                <w:rFonts w:ascii="宋体" w:hAnsi="宋体"/>
                <w:iCs/>
                <w:color w:val="auto"/>
                <w:sz w:val="24"/>
                <w:u w:val="single"/>
              </w:rPr>
            </w:pPr>
          </w:p>
        </w:tc>
        <w:tc>
          <w:tcPr>
            <w:tcW w:w="1417" w:type="dxa"/>
            <w:vAlign w:val="center"/>
          </w:tcPr>
          <w:p>
            <w:pPr>
              <w:rPr>
                <w:rFonts w:ascii="宋体" w:hAnsi="宋体"/>
                <w:b/>
                <w:color w:val="auto"/>
                <w:sz w:val="24"/>
              </w:rPr>
            </w:pPr>
          </w:p>
        </w:tc>
        <w:tc>
          <w:tcPr>
            <w:tcW w:w="1418" w:type="dxa"/>
            <w:vAlign w:val="center"/>
          </w:tcPr>
          <w:p>
            <w:pPr>
              <w:rPr>
                <w:rFonts w:ascii="宋体" w:hAnsi="宋体"/>
                <w:b/>
                <w:color w:val="auto"/>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15" w:hRule="atLeast"/>
        </w:trPr>
        <w:tc>
          <w:tcPr>
            <w:tcW w:w="646" w:type="dxa"/>
            <w:vAlign w:val="center"/>
          </w:tcPr>
          <w:p>
            <w:pPr>
              <w:jc w:val="center"/>
              <w:rPr>
                <w:rFonts w:ascii="宋体" w:hAnsi="宋体"/>
                <w:color w:val="auto"/>
                <w:sz w:val="24"/>
              </w:rPr>
            </w:pPr>
            <w:r>
              <w:rPr>
                <w:rFonts w:hint="eastAsia" w:ascii="宋体" w:hAnsi="宋体"/>
                <w:color w:val="auto"/>
                <w:sz w:val="24"/>
              </w:rPr>
              <w:t>2</w:t>
            </w:r>
          </w:p>
        </w:tc>
        <w:tc>
          <w:tcPr>
            <w:tcW w:w="4991" w:type="dxa"/>
            <w:vAlign w:val="center"/>
          </w:tcPr>
          <w:p>
            <w:pPr>
              <w:rPr>
                <w:rFonts w:ascii="宋体" w:hAnsi="宋体"/>
                <w:iCs/>
                <w:color w:val="auto"/>
                <w:sz w:val="24"/>
                <w:u w:val="single"/>
              </w:rPr>
            </w:pPr>
          </w:p>
        </w:tc>
        <w:tc>
          <w:tcPr>
            <w:tcW w:w="1417" w:type="dxa"/>
            <w:vAlign w:val="center"/>
          </w:tcPr>
          <w:p>
            <w:pPr>
              <w:rPr>
                <w:rFonts w:ascii="宋体" w:hAnsi="宋体"/>
                <w:color w:val="auto"/>
                <w:sz w:val="24"/>
              </w:rPr>
            </w:pPr>
          </w:p>
        </w:tc>
        <w:tc>
          <w:tcPr>
            <w:tcW w:w="1418" w:type="dxa"/>
            <w:vAlign w:val="center"/>
          </w:tcPr>
          <w:p>
            <w:pPr>
              <w:rPr>
                <w:rFonts w:ascii="宋体" w:hAnsi="宋体"/>
                <w:color w:val="auto"/>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15" w:hRule="atLeast"/>
        </w:trPr>
        <w:tc>
          <w:tcPr>
            <w:tcW w:w="646" w:type="dxa"/>
            <w:vAlign w:val="center"/>
          </w:tcPr>
          <w:p>
            <w:pPr>
              <w:jc w:val="center"/>
              <w:rPr>
                <w:rFonts w:ascii="宋体" w:hAnsi="宋体"/>
                <w:color w:val="auto"/>
                <w:sz w:val="24"/>
              </w:rPr>
            </w:pPr>
            <w:r>
              <w:rPr>
                <w:rFonts w:hint="eastAsia" w:ascii="宋体" w:hAnsi="宋体"/>
                <w:color w:val="auto"/>
                <w:sz w:val="24"/>
              </w:rPr>
              <w:t>3</w:t>
            </w:r>
          </w:p>
        </w:tc>
        <w:tc>
          <w:tcPr>
            <w:tcW w:w="4991" w:type="dxa"/>
            <w:vAlign w:val="center"/>
          </w:tcPr>
          <w:p>
            <w:pPr>
              <w:rPr>
                <w:rFonts w:ascii="宋体" w:hAnsi="宋体"/>
                <w:iCs/>
                <w:color w:val="auto"/>
                <w:sz w:val="24"/>
                <w:u w:val="single"/>
              </w:rPr>
            </w:pPr>
          </w:p>
        </w:tc>
        <w:tc>
          <w:tcPr>
            <w:tcW w:w="1417" w:type="dxa"/>
            <w:vAlign w:val="center"/>
          </w:tcPr>
          <w:p>
            <w:pPr>
              <w:rPr>
                <w:rFonts w:ascii="宋体" w:hAnsi="宋体"/>
                <w:color w:val="auto"/>
                <w:sz w:val="24"/>
              </w:rPr>
            </w:pPr>
          </w:p>
        </w:tc>
        <w:tc>
          <w:tcPr>
            <w:tcW w:w="1418" w:type="dxa"/>
            <w:vAlign w:val="center"/>
          </w:tcPr>
          <w:p>
            <w:pPr>
              <w:rPr>
                <w:rFonts w:ascii="宋体" w:hAnsi="宋体"/>
                <w:color w:val="auto"/>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1015" w:hRule="atLeast"/>
        </w:trPr>
        <w:tc>
          <w:tcPr>
            <w:tcW w:w="646" w:type="dxa"/>
            <w:vAlign w:val="center"/>
          </w:tcPr>
          <w:p>
            <w:pPr>
              <w:jc w:val="center"/>
              <w:rPr>
                <w:rFonts w:ascii="宋体" w:hAnsi="宋体"/>
                <w:color w:val="auto"/>
                <w:sz w:val="24"/>
              </w:rPr>
            </w:pPr>
            <w:r>
              <w:rPr>
                <w:rFonts w:hint="eastAsia" w:ascii="宋体" w:hAnsi="宋体"/>
                <w:color w:val="auto"/>
                <w:sz w:val="24"/>
              </w:rPr>
              <w:t>4</w:t>
            </w:r>
          </w:p>
        </w:tc>
        <w:tc>
          <w:tcPr>
            <w:tcW w:w="4991" w:type="dxa"/>
            <w:vAlign w:val="center"/>
          </w:tcPr>
          <w:p>
            <w:pPr>
              <w:rPr>
                <w:rFonts w:ascii="宋体" w:hAnsi="宋体"/>
                <w:iCs/>
                <w:color w:val="auto"/>
                <w:sz w:val="24"/>
                <w:u w:val="single"/>
              </w:rPr>
            </w:pPr>
          </w:p>
        </w:tc>
        <w:tc>
          <w:tcPr>
            <w:tcW w:w="1417" w:type="dxa"/>
            <w:vAlign w:val="center"/>
          </w:tcPr>
          <w:p>
            <w:pPr>
              <w:rPr>
                <w:rFonts w:ascii="宋体" w:hAnsi="宋体"/>
                <w:color w:val="auto"/>
                <w:sz w:val="24"/>
              </w:rPr>
            </w:pPr>
          </w:p>
        </w:tc>
        <w:tc>
          <w:tcPr>
            <w:tcW w:w="1418" w:type="dxa"/>
            <w:vAlign w:val="center"/>
          </w:tcPr>
          <w:p>
            <w:pPr>
              <w:rPr>
                <w:rFonts w:ascii="宋体" w:hAnsi="宋体"/>
                <w:color w:val="auto"/>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1015" w:hRule="atLeast"/>
        </w:trPr>
        <w:tc>
          <w:tcPr>
            <w:tcW w:w="646" w:type="dxa"/>
            <w:vAlign w:val="center"/>
          </w:tcPr>
          <w:p>
            <w:pPr>
              <w:jc w:val="center"/>
              <w:rPr>
                <w:rFonts w:ascii="宋体" w:hAnsi="宋体"/>
                <w:color w:val="auto"/>
                <w:sz w:val="24"/>
              </w:rPr>
            </w:pPr>
            <w:r>
              <w:rPr>
                <w:rFonts w:hint="eastAsia" w:ascii="宋体" w:hAnsi="宋体"/>
                <w:color w:val="auto"/>
                <w:sz w:val="24"/>
              </w:rPr>
              <w:t>5</w:t>
            </w:r>
          </w:p>
        </w:tc>
        <w:tc>
          <w:tcPr>
            <w:tcW w:w="4991" w:type="dxa"/>
            <w:vAlign w:val="center"/>
          </w:tcPr>
          <w:p>
            <w:pPr>
              <w:snapToGrid w:val="0"/>
              <w:rPr>
                <w:rFonts w:ascii="宋体" w:hAnsi="宋体"/>
                <w:iCs/>
                <w:color w:val="auto"/>
                <w:sz w:val="24"/>
                <w:u w:val="single"/>
              </w:rPr>
            </w:pPr>
          </w:p>
        </w:tc>
        <w:tc>
          <w:tcPr>
            <w:tcW w:w="1417" w:type="dxa"/>
            <w:vAlign w:val="center"/>
          </w:tcPr>
          <w:p>
            <w:pPr>
              <w:rPr>
                <w:rFonts w:ascii="宋体" w:hAnsi="宋体"/>
                <w:color w:val="auto"/>
                <w:sz w:val="24"/>
              </w:rPr>
            </w:pPr>
          </w:p>
        </w:tc>
        <w:tc>
          <w:tcPr>
            <w:tcW w:w="1418" w:type="dxa"/>
            <w:vAlign w:val="center"/>
          </w:tcPr>
          <w:p>
            <w:pPr>
              <w:rPr>
                <w:rFonts w:ascii="宋体" w:hAnsi="宋体"/>
                <w:color w:val="auto"/>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1015" w:hRule="atLeast"/>
        </w:trPr>
        <w:tc>
          <w:tcPr>
            <w:tcW w:w="646" w:type="dxa"/>
            <w:vAlign w:val="center"/>
          </w:tcPr>
          <w:p>
            <w:pPr>
              <w:jc w:val="center"/>
              <w:rPr>
                <w:rFonts w:ascii="宋体" w:hAnsi="宋体"/>
                <w:color w:val="auto"/>
                <w:sz w:val="24"/>
              </w:rPr>
            </w:pPr>
            <w:r>
              <w:rPr>
                <w:rFonts w:hint="eastAsia" w:ascii="宋体" w:hAnsi="宋体"/>
                <w:color w:val="auto"/>
                <w:sz w:val="24"/>
              </w:rPr>
              <w:t>6</w:t>
            </w:r>
          </w:p>
        </w:tc>
        <w:tc>
          <w:tcPr>
            <w:tcW w:w="4991" w:type="dxa"/>
            <w:vAlign w:val="center"/>
          </w:tcPr>
          <w:p>
            <w:pPr>
              <w:snapToGrid w:val="0"/>
              <w:rPr>
                <w:rFonts w:ascii="宋体" w:hAnsi="宋体"/>
                <w:iCs/>
                <w:color w:val="auto"/>
                <w:sz w:val="24"/>
                <w:u w:val="single"/>
              </w:rPr>
            </w:pPr>
          </w:p>
        </w:tc>
        <w:tc>
          <w:tcPr>
            <w:tcW w:w="1417" w:type="dxa"/>
            <w:vAlign w:val="center"/>
          </w:tcPr>
          <w:p>
            <w:pPr>
              <w:rPr>
                <w:rFonts w:ascii="宋体" w:hAnsi="宋体"/>
                <w:color w:val="auto"/>
                <w:sz w:val="24"/>
              </w:rPr>
            </w:pPr>
          </w:p>
        </w:tc>
        <w:tc>
          <w:tcPr>
            <w:tcW w:w="1418" w:type="dxa"/>
            <w:vAlign w:val="center"/>
          </w:tcPr>
          <w:p>
            <w:pPr>
              <w:rPr>
                <w:rFonts w:ascii="宋体" w:hAnsi="宋体"/>
                <w:color w:val="auto"/>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1015" w:hRule="atLeast"/>
        </w:trPr>
        <w:tc>
          <w:tcPr>
            <w:tcW w:w="646" w:type="dxa"/>
            <w:vAlign w:val="center"/>
          </w:tcPr>
          <w:p>
            <w:pPr>
              <w:jc w:val="center"/>
              <w:rPr>
                <w:rFonts w:ascii="宋体" w:hAnsi="宋体"/>
                <w:color w:val="auto"/>
                <w:sz w:val="24"/>
              </w:rPr>
            </w:pPr>
            <w:r>
              <w:rPr>
                <w:rFonts w:hint="eastAsia" w:ascii="宋体" w:hAnsi="宋体"/>
                <w:color w:val="auto"/>
                <w:sz w:val="24"/>
              </w:rPr>
              <w:t>7</w:t>
            </w:r>
          </w:p>
        </w:tc>
        <w:tc>
          <w:tcPr>
            <w:tcW w:w="4991" w:type="dxa"/>
            <w:vAlign w:val="center"/>
          </w:tcPr>
          <w:p>
            <w:pPr>
              <w:snapToGrid w:val="0"/>
              <w:rPr>
                <w:rFonts w:ascii="宋体" w:hAnsi="宋体"/>
                <w:iCs/>
                <w:color w:val="auto"/>
                <w:szCs w:val="21"/>
                <w:u w:val="single"/>
              </w:rPr>
            </w:pPr>
            <w:r>
              <w:rPr>
                <w:rFonts w:hint="eastAsia" w:ascii="宋体" w:hAnsi="宋体"/>
                <w:iCs/>
                <w:color w:val="auto"/>
                <w:szCs w:val="21"/>
                <w:u w:val="single"/>
              </w:rPr>
              <w:t>招标文件中的其他实质性要求</w:t>
            </w:r>
          </w:p>
        </w:tc>
        <w:tc>
          <w:tcPr>
            <w:tcW w:w="1417" w:type="dxa"/>
            <w:vAlign w:val="center"/>
          </w:tcPr>
          <w:p>
            <w:pPr>
              <w:rPr>
                <w:rFonts w:ascii="宋体" w:hAnsi="宋体"/>
                <w:color w:val="auto"/>
                <w:sz w:val="24"/>
              </w:rPr>
            </w:pPr>
          </w:p>
        </w:tc>
        <w:tc>
          <w:tcPr>
            <w:tcW w:w="1418" w:type="dxa"/>
            <w:vAlign w:val="center"/>
          </w:tcPr>
          <w:p>
            <w:pPr>
              <w:rPr>
                <w:rFonts w:ascii="宋体" w:hAnsi="宋体"/>
                <w:color w:val="auto"/>
                <w:sz w:val="24"/>
              </w:rPr>
            </w:pPr>
          </w:p>
        </w:tc>
      </w:tr>
    </w:tbl>
    <w:p>
      <w:pPr>
        <w:ind w:firstLine="480" w:firstLineChars="200"/>
        <w:rPr>
          <w:rFonts w:ascii="宋体" w:hAnsi="宋体"/>
          <w:color w:val="auto"/>
          <w:sz w:val="24"/>
        </w:rPr>
      </w:pPr>
    </w:p>
    <w:p>
      <w:pPr>
        <w:snapToGrid w:val="0"/>
        <w:rPr>
          <w:rFonts w:ascii="黑体" w:eastAsia="黑体"/>
          <w:color w:val="auto"/>
          <w:sz w:val="44"/>
        </w:rPr>
      </w:pPr>
      <w:r>
        <w:rPr>
          <w:rFonts w:hint="eastAsia" w:ascii="黑体" w:eastAsia="黑体"/>
          <w:color w:val="auto"/>
          <w:sz w:val="44"/>
        </w:rPr>
        <w:t xml:space="preserve"> </w:t>
      </w:r>
    </w:p>
    <w:p>
      <w:pPr>
        <w:snapToGrid w:val="0"/>
        <w:rPr>
          <w:rFonts w:ascii="黑体" w:eastAsia="黑体"/>
          <w:color w:val="auto"/>
          <w:sz w:val="44"/>
        </w:rPr>
      </w:pPr>
    </w:p>
    <w:p>
      <w:pPr>
        <w:autoSpaceDE w:val="0"/>
        <w:autoSpaceDN w:val="0"/>
        <w:ind w:right="-5"/>
        <w:textAlignment w:val="bottom"/>
        <w:rPr>
          <w:b/>
          <w:color w:val="auto"/>
        </w:rPr>
      </w:pPr>
    </w:p>
    <w:p>
      <w:pPr>
        <w:autoSpaceDE w:val="0"/>
        <w:autoSpaceDN w:val="0"/>
        <w:ind w:right="-5"/>
        <w:textAlignment w:val="bottom"/>
        <w:rPr>
          <w:b/>
          <w:color w:val="auto"/>
        </w:rPr>
      </w:pPr>
    </w:p>
    <w:p>
      <w:pPr>
        <w:autoSpaceDE w:val="0"/>
        <w:autoSpaceDN w:val="0"/>
        <w:ind w:right="-5"/>
        <w:textAlignment w:val="bottom"/>
        <w:rPr>
          <w:b/>
          <w:color w:val="auto"/>
        </w:rPr>
      </w:pPr>
    </w:p>
    <w:p>
      <w:pPr>
        <w:autoSpaceDE w:val="0"/>
        <w:autoSpaceDN w:val="0"/>
        <w:ind w:right="-5"/>
        <w:textAlignment w:val="bottom"/>
        <w:rPr>
          <w:b/>
          <w:color w:val="auto"/>
        </w:rPr>
      </w:pPr>
    </w:p>
    <w:p>
      <w:pPr>
        <w:autoSpaceDE w:val="0"/>
        <w:autoSpaceDN w:val="0"/>
        <w:ind w:right="-5"/>
        <w:textAlignment w:val="bottom"/>
        <w:rPr>
          <w:b/>
          <w:color w:val="auto"/>
        </w:rPr>
      </w:pPr>
    </w:p>
    <w:p>
      <w:pPr>
        <w:autoSpaceDE w:val="0"/>
        <w:autoSpaceDN w:val="0"/>
        <w:ind w:right="-5"/>
        <w:textAlignment w:val="bottom"/>
        <w:rPr>
          <w:b/>
          <w:color w:val="auto"/>
        </w:rPr>
      </w:pPr>
    </w:p>
    <w:p>
      <w:pPr>
        <w:autoSpaceDE w:val="0"/>
        <w:autoSpaceDN w:val="0"/>
        <w:ind w:right="-5"/>
        <w:textAlignment w:val="bottom"/>
        <w:rPr>
          <w:b/>
          <w:color w:val="auto"/>
        </w:rPr>
      </w:pPr>
    </w:p>
    <w:p>
      <w:pPr>
        <w:autoSpaceDE w:val="0"/>
        <w:autoSpaceDN w:val="0"/>
        <w:ind w:right="-5"/>
        <w:textAlignment w:val="bottom"/>
        <w:rPr>
          <w:b/>
          <w:color w:val="auto"/>
        </w:rPr>
      </w:pPr>
    </w:p>
    <w:p>
      <w:pPr>
        <w:autoSpaceDE w:val="0"/>
        <w:autoSpaceDN w:val="0"/>
        <w:ind w:right="-5"/>
        <w:textAlignment w:val="bottom"/>
        <w:rPr>
          <w:b/>
          <w:color w:val="auto"/>
        </w:rPr>
      </w:pPr>
    </w:p>
    <w:p>
      <w:pPr>
        <w:autoSpaceDE w:val="0"/>
        <w:autoSpaceDN w:val="0"/>
        <w:ind w:right="-5"/>
        <w:textAlignment w:val="bottom"/>
        <w:rPr>
          <w:b/>
          <w:color w:val="auto"/>
        </w:rPr>
      </w:pPr>
    </w:p>
    <w:p>
      <w:pPr>
        <w:autoSpaceDE w:val="0"/>
        <w:autoSpaceDN w:val="0"/>
        <w:ind w:right="-5"/>
        <w:textAlignment w:val="bottom"/>
        <w:rPr>
          <w:b/>
          <w:color w:val="auto"/>
        </w:rPr>
      </w:pPr>
    </w:p>
    <w:p>
      <w:pPr>
        <w:autoSpaceDE w:val="0"/>
        <w:autoSpaceDN w:val="0"/>
        <w:ind w:right="-5"/>
        <w:textAlignment w:val="bottom"/>
        <w:rPr>
          <w:rFonts w:ascii="宋体"/>
          <w:color w:val="auto"/>
          <w:sz w:val="24"/>
        </w:rPr>
      </w:pPr>
      <w:r>
        <w:rPr>
          <w:rFonts w:hint="eastAsia" w:ascii="宋体"/>
          <w:color w:val="auto"/>
          <w:sz w:val="24"/>
        </w:rPr>
        <w:t>格式二</w:t>
      </w:r>
    </w:p>
    <w:p>
      <w:pPr>
        <w:ind w:firstLine="720" w:firstLineChars="300"/>
        <w:jc w:val="center"/>
        <w:rPr>
          <w:b/>
          <w:color w:val="auto"/>
        </w:rPr>
      </w:pPr>
      <w:r>
        <w:rPr>
          <w:rFonts w:hint="eastAsia" w:ascii="宋体"/>
          <w:color w:val="auto"/>
          <w:sz w:val="24"/>
        </w:rPr>
        <w:t>营业执照副本、经营许可证副本（复印件）</w:t>
      </w:r>
    </w:p>
    <w:p>
      <w:pPr>
        <w:jc w:val="center"/>
        <w:rPr>
          <w:b/>
          <w:color w:val="auto"/>
        </w:rPr>
      </w:pPr>
    </w:p>
    <w:p>
      <w:pPr>
        <w:ind w:left="5525" w:firstLine="425"/>
        <w:rPr>
          <w:b/>
          <w:color w:val="auto"/>
        </w:rPr>
      </w:pPr>
    </w:p>
    <w:p>
      <w:pPr>
        <w:autoSpaceDE w:val="0"/>
        <w:autoSpaceDN w:val="0"/>
        <w:ind w:right="-5"/>
        <w:textAlignment w:val="bottom"/>
        <w:rPr>
          <w:rFonts w:ascii="仿宋_GB2312" w:eastAsia="仿宋_GB2312"/>
          <w:b/>
          <w:color w:val="auto"/>
        </w:rPr>
      </w:pPr>
      <w:r>
        <w:rPr>
          <w:rFonts w:hint="eastAsia"/>
          <w:b/>
          <w:color w:val="auto"/>
        </w:rPr>
        <w:t xml:space="preserve">                                               </w:t>
      </w:r>
      <w:r>
        <w:rPr>
          <w:rFonts w:hint="eastAsia"/>
          <w:b/>
          <w:color w:val="auto"/>
        </w:rPr>
        <w:tab/>
      </w:r>
      <w:r>
        <w:rPr>
          <w:rFonts w:hint="eastAsia"/>
          <w:b/>
          <w:color w:val="auto"/>
        </w:rPr>
        <w:t xml:space="preserve">  </w:t>
      </w:r>
      <w:r>
        <w:rPr>
          <w:rFonts w:hint="eastAsia" w:ascii="仿宋_GB2312" w:eastAsia="仿宋_GB2312"/>
          <w:b/>
          <w:color w:val="auto"/>
        </w:rPr>
        <w:t xml:space="preserve">        </w:t>
      </w:r>
    </w:p>
    <w:p>
      <w:pPr>
        <w:autoSpaceDE w:val="0"/>
        <w:autoSpaceDN w:val="0"/>
        <w:ind w:right="-5"/>
        <w:textAlignment w:val="bottom"/>
        <w:rPr>
          <w:b/>
          <w:color w:val="auto"/>
        </w:rPr>
      </w:pPr>
    </w:p>
    <w:p>
      <w:pPr>
        <w:autoSpaceDE w:val="0"/>
        <w:autoSpaceDN w:val="0"/>
        <w:ind w:right="-5"/>
        <w:textAlignment w:val="bottom"/>
        <w:rPr>
          <w:b/>
          <w:color w:val="auto"/>
        </w:rPr>
      </w:pPr>
    </w:p>
    <w:p>
      <w:pPr>
        <w:autoSpaceDE w:val="0"/>
        <w:autoSpaceDN w:val="0"/>
        <w:ind w:right="-5"/>
        <w:textAlignment w:val="bottom"/>
        <w:rPr>
          <w:b/>
          <w:color w:val="auto"/>
        </w:rPr>
      </w:pPr>
    </w:p>
    <w:p>
      <w:pPr>
        <w:autoSpaceDE w:val="0"/>
        <w:autoSpaceDN w:val="0"/>
        <w:ind w:right="-5"/>
        <w:textAlignment w:val="bottom"/>
        <w:rPr>
          <w:b/>
          <w:color w:val="auto"/>
        </w:rPr>
      </w:pPr>
    </w:p>
    <w:p>
      <w:pPr>
        <w:autoSpaceDE w:val="0"/>
        <w:autoSpaceDN w:val="0"/>
        <w:ind w:right="-5"/>
        <w:textAlignment w:val="bottom"/>
        <w:rPr>
          <w:b/>
          <w:color w:val="auto"/>
        </w:rPr>
      </w:pPr>
    </w:p>
    <w:p>
      <w:pPr>
        <w:autoSpaceDE w:val="0"/>
        <w:autoSpaceDN w:val="0"/>
        <w:ind w:right="-5"/>
        <w:textAlignment w:val="bottom"/>
        <w:rPr>
          <w:b/>
          <w:color w:val="auto"/>
        </w:rPr>
      </w:pPr>
    </w:p>
    <w:p>
      <w:pPr>
        <w:autoSpaceDE w:val="0"/>
        <w:autoSpaceDN w:val="0"/>
        <w:ind w:right="-5"/>
        <w:textAlignment w:val="bottom"/>
        <w:rPr>
          <w:b/>
          <w:color w:val="auto"/>
        </w:rPr>
      </w:pPr>
    </w:p>
    <w:p>
      <w:pPr>
        <w:autoSpaceDE w:val="0"/>
        <w:autoSpaceDN w:val="0"/>
        <w:ind w:right="-5"/>
        <w:textAlignment w:val="bottom"/>
        <w:rPr>
          <w:b/>
          <w:color w:val="auto"/>
        </w:rPr>
      </w:pPr>
    </w:p>
    <w:p>
      <w:pPr>
        <w:autoSpaceDE w:val="0"/>
        <w:autoSpaceDN w:val="0"/>
        <w:ind w:right="-5"/>
        <w:textAlignment w:val="bottom"/>
        <w:rPr>
          <w:b/>
          <w:color w:val="auto"/>
        </w:rPr>
      </w:pPr>
    </w:p>
    <w:p>
      <w:pPr>
        <w:autoSpaceDE w:val="0"/>
        <w:autoSpaceDN w:val="0"/>
        <w:ind w:right="-5"/>
        <w:textAlignment w:val="bottom"/>
        <w:rPr>
          <w:b/>
          <w:color w:val="auto"/>
        </w:rPr>
      </w:pPr>
    </w:p>
    <w:p>
      <w:pPr>
        <w:autoSpaceDE w:val="0"/>
        <w:autoSpaceDN w:val="0"/>
        <w:ind w:right="-5"/>
        <w:textAlignment w:val="bottom"/>
        <w:rPr>
          <w:b/>
          <w:color w:val="auto"/>
        </w:rPr>
      </w:pPr>
    </w:p>
    <w:p>
      <w:pPr>
        <w:autoSpaceDE w:val="0"/>
        <w:autoSpaceDN w:val="0"/>
        <w:ind w:right="-5"/>
        <w:textAlignment w:val="bottom"/>
        <w:rPr>
          <w:b/>
          <w:color w:val="auto"/>
        </w:rPr>
      </w:pPr>
    </w:p>
    <w:p>
      <w:pPr>
        <w:autoSpaceDE w:val="0"/>
        <w:autoSpaceDN w:val="0"/>
        <w:ind w:right="-5"/>
        <w:textAlignment w:val="bottom"/>
        <w:rPr>
          <w:b/>
          <w:color w:val="auto"/>
        </w:rPr>
      </w:pPr>
    </w:p>
    <w:p>
      <w:pPr>
        <w:autoSpaceDE w:val="0"/>
        <w:autoSpaceDN w:val="0"/>
        <w:ind w:right="-5"/>
        <w:textAlignment w:val="bottom"/>
        <w:rPr>
          <w:b/>
          <w:color w:val="auto"/>
        </w:rPr>
      </w:pPr>
    </w:p>
    <w:p>
      <w:pPr>
        <w:autoSpaceDE w:val="0"/>
        <w:autoSpaceDN w:val="0"/>
        <w:ind w:right="-5"/>
        <w:textAlignment w:val="bottom"/>
        <w:rPr>
          <w:b/>
          <w:color w:val="auto"/>
        </w:rPr>
      </w:pPr>
      <w:r>
        <w:rPr>
          <w:rFonts w:hint="eastAsia"/>
          <w:b/>
          <w:color w:val="auto"/>
        </w:rPr>
        <w:t>.</w:t>
      </w:r>
    </w:p>
    <w:p>
      <w:pPr>
        <w:autoSpaceDE w:val="0"/>
        <w:autoSpaceDN w:val="0"/>
        <w:ind w:right="-5"/>
        <w:textAlignment w:val="bottom"/>
        <w:rPr>
          <w:b/>
          <w:color w:val="auto"/>
        </w:rPr>
      </w:pPr>
    </w:p>
    <w:p>
      <w:pPr>
        <w:autoSpaceDE w:val="0"/>
        <w:autoSpaceDN w:val="0"/>
        <w:ind w:right="-5"/>
        <w:textAlignment w:val="bottom"/>
        <w:rPr>
          <w:b/>
          <w:color w:val="auto"/>
        </w:rPr>
      </w:pPr>
    </w:p>
    <w:p>
      <w:pPr>
        <w:autoSpaceDE w:val="0"/>
        <w:autoSpaceDN w:val="0"/>
        <w:ind w:right="-5"/>
        <w:textAlignment w:val="bottom"/>
        <w:rPr>
          <w:b/>
          <w:color w:val="auto"/>
        </w:rPr>
      </w:pPr>
    </w:p>
    <w:p>
      <w:pPr>
        <w:autoSpaceDE w:val="0"/>
        <w:autoSpaceDN w:val="0"/>
        <w:ind w:right="-5"/>
        <w:textAlignment w:val="bottom"/>
        <w:rPr>
          <w:b/>
          <w:color w:val="auto"/>
        </w:rPr>
      </w:pPr>
    </w:p>
    <w:p>
      <w:pPr>
        <w:autoSpaceDE w:val="0"/>
        <w:autoSpaceDN w:val="0"/>
        <w:ind w:right="-5"/>
        <w:textAlignment w:val="bottom"/>
        <w:rPr>
          <w:b/>
          <w:color w:val="auto"/>
        </w:rPr>
      </w:pPr>
    </w:p>
    <w:p>
      <w:pPr>
        <w:autoSpaceDE w:val="0"/>
        <w:autoSpaceDN w:val="0"/>
        <w:ind w:right="-5"/>
        <w:textAlignment w:val="bottom"/>
        <w:rPr>
          <w:b/>
          <w:color w:val="auto"/>
        </w:rPr>
      </w:pPr>
    </w:p>
    <w:p>
      <w:pPr>
        <w:autoSpaceDE w:val="0"/>
        <w:autoSpaceDN w:val="0"/>
        <w:ind w:right="-5"/>
        <w:textAlignment w:val="bottom"/>
        <w:rPr>
          <w:b/>
          <w:color w:val="auto"/>
        </w:rPr>
      </w:pPr>
    </w:p>
    <w:p>
      <w:pPr>
        <w:autoSpaceDE w:val="0"/>
        <w:autoSpaceDN w:val="0"/>
        <w:ind w:right="-5"/>
        <w:textAlignment w:val="bottom"/>
        <w:rPr>
          <w:b/>
          <w:color w:val="auto"/>
        </w:rPr>
      </w:pPr>
    </w:p>
    <w:p>
      <w:pPr>
        <w:autoSpaceDE w:val="0"/>
        <w:autoSpaceDN w:val="0"/>
        <w:ind w:right="-5"/>
        <w:textAlignment w:val="bottom"/>
        <w:rPr>
          <w:b/>
          <w:color w:val="auto"/>
        </w:rPr>
      </w:pPr>
    </w:p>
    <w:p>
      <w:pPr>
        <w:autoSpaceDE w:val="0"/>
        <w:autoSpaceDN w:val="0"/>
        <w:ind w:right="-5"/>
        <w:textAlignment w:val="bottom"/>
        <w:rPr>
          <w:b/>
          <w:color w:val="auto"/>
        </w:rPr>
      </w:pPr>
    </w:p>
    <w:p>
      <w:pPr>
        <w:autoSpaceDE w:val="0"/>
        <w:autoSpaceDN w:val="0"/>
        <w:ind w:right="-5"/>
        <w:textAlignment w:val="bottom"/>
        <w:rPr>
          <w:b/>
          <w:color w:val="auto"/>
        </w:rPr>
      </w:pPr>
    </w:p>
    <w:p>
      <w:pPr>
        <w:autoSpaceDE w:val="0"/>
        <w:autoSpaceDN w:val="0"/>
        <w:ind w:right="-5"/>
        <w:textAlignment w:val="bottom"/>
        <w:rPr>
          <w:b/>
          <w:color w:val="auto"/>
        </w:rPr>
      </w:pPr>
    </w:p>
    <w:p>
      <w:pPr>
        <w:autoSpaceDE w:val="0"/>
        <w:autoSpaceDN w:val="0"/>
        <w:ind w:right="-5"/>
        <w:textAlignment w:val="bottom"/>
        <w:rPr>
          <w:b/>
          <w:color w:val="auto"/>
        </w:rPr>
      </w:pPr>
    </w:p>
    <w:p>
      <w:pPr>
        <w:autoSpaceDE w:val="0"/>
        <w:autoSpaceDN w:val="0"/>
        <w:ind w:right="-5"/>
        <w:textAlignment w:val="bottom"/>
        <w:rPr>
          <w:b/>
          <w:color w:val="auto"/>
        </w:rPr>
      </w:pPr>
    </w:p>
    <w:p>
      <w:pPr>
        <w:autoSpaceDE w:val="0"/>
        <w:autoSpaceDN w:val="0"/>
        <w:ind w:right="-5"/>
        <w:textAlignment w:val="bottom"/>
        <w:rPr>
          <w:b/>
          <w:color w:val="auto"/>
        </w:rPr>
      </w:pPr>
    </w:p>
    <w:p>
      <w:pPr>
        <w:autoSpaceDE w:val="0"/>
        <w:autoSpaceDN w:val="0"/>
        <w:ind w:right="-5"/>
        <w:textAlignment w:val="bottom"/>
        <w:rPr>
          <w:b/>
          <w:color w:val="auto"/>
        </w:rPr>
      </w:pPr>
    </w:p>
    <w:p>
      <w:pPr>
        <w:autoSpaceDE w:val="0"/>
        <w:autoSpaceDN w:val="0"/>
        <w:ind w:right="-5"/>
        <w:textAlignment w:val="bottom"/>
        <w:rPr>
          <w:b/>
          <w:color w:val="auto"/>
        </w:rPr>
      </w:pPr>
    </w:p>
    <w:p>
      <w:pPr>
        <w:autoSpaceDE w:val="0"/>
        <w:autoSpaceDN w:val="0"/>
        <w:ind w:right="-5"/>
        <w:textAlignment w:val="bottom"/>
        <w:rPr>
          <w:b/>
          <w:color w:val="auto"/>
        </w:rPr>
      </w:pPr>
    </w:p>
    <w:p>
      <w:pPr>
        <w:autoSpaceDE w:val="0"/>
        <w:autoSpaceDN w:val="0"/>
        <w:ind w:right="-5"/>
        <w:textAlignment w:val="bottom"/>
        <w:rPr>
          <w:b/>
          <w:color w:val="auto"/>
        </w:rPr>
      </w:pPr>
    </w:p>
    <w:p>
      <w:pPr>
        <w:autoSpaceDE w:val="0"/>
        <w:autoSpaceDN w:val="0"/>
        <w:ind w:right="-5"/>
        <w:textAlignment w:val="bottom"/>
        <w:rPr>
          <w:b/>
          <w:color w:val="auto"/>
        </w:rPr>
      </w:pPr>
    </w:p>
    <w:p>
      <w:pPr>
        <w:autoSpaceDE w:val="0"/>
        <w:autoSpaceDN w:val="0"/>
        <w:ind w:right="-5"/>
        <w:textAlignment w:val="bottom"/>
        <w:rPr>
          <w:b/>
          <w:color w:val="auto"/>
        </w:rPr>
      </w:pPr>
    </w:p>
    <w:p>
      <w:pPr>
        <w:autoSpaceDE w:val="0"/>
        <w:autoSpaceDN w:val="0"/>
        <w:ind w:right="-5"/>
        <w:textAlignment w:val="bottom"/>
        <w:rPr>
          <w:b/>
          <w:color w:val="auto"/>
        </w:rPr>
      </w:pPr>
    </w:p>
    <w:p>
      <w:pPr>
        <w:autoSpaceDE w:val="0"/>
        <w:autoSpaceDN w:val="0"/>
        <w:ind w:right="-5"/>
        <w:textAlignment w:val="bottom"/>
        <w:rPr>
          <w:b/>
          <w:color w:val="auto"/>
        </w:rPr>
      </w:pPr>
    </w:p>
    <w:p>
      <w:pPr>
        <w:autoSpaceDE w:val="0"/>
        <w:autoSpaceDN w:val="0"/>
        <w:ind w:right="-5"/>
        <w:textAlignment w:val="bottom"/>
        <w:rPr>
          <w:b/>
          <w:color w:val="auto"/>
        </w:rPr>
      </w:pPr>
    </w:p>
    <w:p>
      <w:pPr>
        <w:autoSpaceDE w:val="0"/>
        <w:autoSpaceDN w:val="0"/>
        <w:ind w:right="-5"/>
        <w:textAlignment w:val="bottom"/>
        <w:rPr>
          <w:rFonts w:ascii="宋体"/>
          <w:color w:val="auto"/>
          <w:sz w:val="24"/>
        </w:rPr>
      </w:pPr>
      <w:r>
        <w:rPr>
          <w:rFonts w:hint="eastAsia" w:ascii="宋体"/>
          <w:color w:val="auto"/>
          <w:sz w:val="24"/>
        </w:rPr>
        <w:t>格式三</w:t>
      </w:r>
    </w:p>
    <w:p>
      <w:pPr>
        <w:autoSpaceDE w:val="0"/>
        <w:autoSpaceDN w:val="0"/>
        <w:ind w:right="-5"/>
        <w:jc w:val="center"/>
        <w:textAlignment w:val="bottom"/>
        <w:rPr>
          <w:rFonts w:ascii="宋体"/>
          <w:color w:val="auto"/>
          <w:sz w:val="24"/>
        </w:rPr>
      </w:pPr>
      <w:r>
        <w:rPr>
          <w:rFonts w:hint="eastAsia" w:ascii="宋体" w:hAnsi="宋体" w:cs="宋体"/>
          <w:color w:val="auto"/>
          <w:kern w:val="0"/>
          <w:sz w:val="24"/>
        </w:rPr>
        <w:t>上一年度的</w:t>
      </w:r>
      <w:r>
        <w:rPr>
          <w:rFonts w:ascii="宋体" w:hAnsi="宋体" w:cs="宋体"/>
          <w:color w:val="auto"/>
          <w:kern w:val="0"/>
          <w:sz w:val="24"/>
        </w:rPr>
        <w:t>财务状况报告</w:t>
      </w:r>
    </w:p>
    <w:p>
      <w:pPr>
        <w:jc w:val="right"/>
        <w:rPr>
          <w:rFonts w:ascii="宋体"/>
          <w:bCs/>
          <w:color w:val="auto"/>
          <w:sz w:val="24"/>
        </w:rPr>
      </w:pPr>
      <w:r>
        <w:rPr>
          <w:rFonts w:hint="eastAsia"/>
          <w:color w:val="auto"/>
          <w:sz w:val="24"/>
        </w:rPr>
        <w:t>单位：万元</w:t>
      </w:r>
    </w:p>
    <w:tbl>
      <w:tblPr>
        <w:tblStyle w:val="47"/>
        <w:tblW w:w="9138"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47"/>
        <w:gridCol w:w="3346"/>
        <w:gridCol w:w="1715"/>
        <w:gridCol w:w="1715"/>
        <w:gridCol w:w="171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0" w:hRule="atLeast"/>
        </w:trPr>
        <w:tc>
          <w:tcPr>
            <w:tcW w:w="647" w:type="dxa"/>
            <w:vAlign w:val="center"/>
          </w:tcPr>
          <w:p>
            <w:pPr>
              <w:jc w:val="center"/>
              <w:rPr>
                <w:color w:val="auto"/>
                <w:sz w:val="24"/>
              </w:rPr>
            </w:pPr>
            <w:r>
              <w:rPr>
                <w:rFonts w:hint="eastAsia"/>
                <w:color w:val="auto"/>
                <w:sz w:val="24"/>
              </w:rPr>
              <w:t>序号</w:t>
            </w:r>
          </w:p>
        </w:tc>
        <w:tc>
          <w:tcPr>
            <w:tcW w:w="3346" w:type="dxa"/>
            <w:vAlign w:val="center"/>
          </w:tcPr>
          <w:p>
            <w:pPr>
              <w:jc w:val="center"/>
              <w:rPr>
                <w:color w:val="auto"/>
                <w:sz w:val="24"/>
              </w:rPr>
            </w:pPr>
            <w:r>
              <w:rPr>
                <w:rFonts w:hint="eastAsia"/>
                <w:color w:val="auto"/>
                <w:sz w:val="24"/>
              </w:rPr>
              <w:t>名称</w:t>
            </w:r>
          </w:p>
        </w:tc>
        <w:tc>
          <w:tcPr>
            <w:tcW w:w="1715" w:type="dxa"/>
            <w:vAlign w:val="center"/>
          </w:tcPr>
          <w:p>
            <w:pPr>
              <w:jc w:val="center"/>
              <w:rPr>
                <w:color w:val="auto"/>
                <w:sz w:val="24"/>
              </w:rPr>
            </w:pPr>
          </w:p>
        </w:tc>
        <w:tc>
          <w:tcPr>
            <w:tcW w:w="1715" w:type="dxa"/>
            <w:vAlign w:val="center"/>
          </w:tcPr>
          <w:p>
            <w:pPr>
              <w:jc w:val="center"/>
              <w:rPr>
                <w:color w:val="auto"/>
                <w:sz w:val="24"/>
              </w:rPr>
            </w:pPr>
          </w:p>
        </w:tc>
        <w:tc>
          <w:tcPr>
            <w:tcW w:w="1715" w:type="dxa"/>
            <w:vAlign w:val="center"/>
          </w:tcPr>
          <w:p>
            <w:pPr>
              <w:jc w:val="center"/>
              <w:rPr>
                <w:color w:val="auto"/>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5" w:hRule="atLeast"/>
        </w:trPr>
        <w:tc>
          <w:tcPr>
            <w:tcW w:w="647" w:type="dxa"/>
            <w:vAlign w:val="center"/>
          </w:tcPr>
          <w:p>
            <w:pPr>
              <w:rPr>
                <w:color w:val="auto"/>
                <w:sz w:val="24"/>
              </w:rPr>
            </w:pPr>
            <w:r>
              <w:rPr>
                <w:rFonts w:hint="eastAsia"/>
                <w:color w:val="auto"/>
                <w:sz w:val="24"/>
              </w:rPr>
              <w:t>1</w:t>
            </w:r>
          </w:p>
        </w:tc>
        <w:tc>
          <w:tcPr>
            <w:tcW w:w="3346" w:type="dxa"/>
            <w:vAlign w:val="center"/>
          </w:tcPr>
          <w:p>
            <w:pPr>
              <w:rPr>
                <w:color w:val="auto"/>
                <w:sz w:val="24"/>
              </w:rPr>
            </w:pPr>
            <w:r>
              <w:rPr>
                <w:rFonts w:hint="eastAsia"/>
                <w:color w:val="auto"/>
                <w:sz w:val="24"/>
              </w:rPr>
              <w:t>注册资本</w:t>
            </w:r>
          </w:p>
        </w:tc>
        <w:tc>
          <w:tcPr>
            <w:tcW w:w="1715" w:type="dxa"/>
            <w:vAlign w:val="center"/>
          </w:tcPr>
          <w:p>
            <w:pPr>
              <w:rPr>
                <w:color w:val="auto"/>
                <w:sz w:val="24"/>
              </w:rPr>
            </w:pPr>
          </w:p>
        </w:tc>
        <w:tc>
          <w:tcPr>
            <w:tcW w:w="1715" w:type="dxa"/>
            <w:vAlign w:val="center"/>
          </w:tcPr>
          <w:p>
            <w:pPr>
              <w:rPr>
                <w:color w:val="auto"/>
                <w:sz w:val="24"/>
              </w:rPr>
            </w:pPr>
          </w:p>
        </w:tc>
        <w:tc>
          <w:tcPr>
            <w:tcW w:w="1715" w:type="dxa"/>
            <w:vAlign w:val="center"/>
          </w:tcPr>
          <w:p>
            <w:pPr>
              <w:rPr>
                <w:color w:val="auto"/>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7" w:hRule="atLeast"/>
        </w:trPr>
        <w:tc>
          <w:tcPr>
            <w:tcW w:w="647" w:type="dxa"/>
            <w:vAlign w:val="center"/>
          </w:tcPr>
          <w:p>
            <w:pPr>
              <w:rPr>
                <w:color w:val="auto"/>
                <w:sz w:val="24"/>
              </w:rPr>
            </w:pPr>
            <w:r>
              <w:rPr>
                <w:rFonts w:hint="eastAsia"/>
                <w:color w:val="auto"/>
                <w:sz w:val="24"/>
              </w:rPr>
              <w:t>2</w:t>
            </w:r>
          </w:p>
        </w:tc>
        <w:tc>
          <w:tcPr>
            <w:tcW w:w="3346" w:type="dxa"/>
            <w:vAlign w:val="center"/>
          </w:tcPr>
          <w:p>
            <w:pPr>
              <w:rPr>
                <w:color w:val="auto"/>
                <w:sz w:val="24"/>
              </w:rPr>
            </w:pPr>
            <w:r>
              <w:rPr>
                <w:rFonts w:hint="eastAsia"/>
                <w:color w:val="auto"/>
                <w:sz w:val="24"/>
              </w:rPr>
              <w:t>实收资本</w:t>
            </w:r>
          </w:p>
        </w:tc>
        <w:tc>
          <w:tcPr>
            <w:tcW w:w="1715" w:type="dxa"/>
            <w:vAlign w:val="center"/>
          </w:tcPr>
          <w:p>
            <w:pPr>
              <w:rPr>
                <w:color w:val="auto"/>
                <w:sz w:val="24"/>
              </w:rPr>
            </w:pPr>
          </w:p>
        </w:tc>
        <w:tc>
          <w:tcPr>
            <w:tcW w:w="1715" w:type="dxa"/>
            <w:vAlign w:val="center"/>
          </w:tcPr>
          <w:p>
            <w:pPr>
              <w:rPr>
                <w:color w:val="auto"/>
                <w:sz w:val="24"/>
              </w:rPr>
            </w:pPr>
          </w:p>
        </w:tc>
        <w:tc>
          <w:tcPr>
            <w:tcW w:w="1715" w:type="dxa"/>
            <w:vAlign w:val="center"/>
          </w:tcPr>
          <w:p>
            <w:pPr>
              <w:rPr>
                <w:color w:val="auto"/>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9" w:hRule="atLeast"/>
        </w:trPr>
        <w:tc>
          <w:tcPr>
            <w:tcW w:w="647" w:type="dxa"/>
            <w:vAlign w:val="center"/>
          </w:tcPr>
          <w:p>
            <w:pPr>
              <w:rPr>
                <w:color w:val="auto"/>
                <w:sz w:val="24"/>
              </w:rPr>
            </w:pPr>
            <w:r>
              <w:rPr>
                <w:rFonts w:hint="eastAsia"/>
                <w:color w:val="auto"/>
                <w:sz w:val="24"/>
              </w:rPr>
              <w:t>3</w:t>
            </w:r>
          </w:p>
        </w:tc>
        <w:tc>
          <w:tcPr>
            <w:tcW w:w="3346" w:type="dxa"/>
            <w:vAlign w:val="center"/>
          </w:tcPr>
          <w:p>
            <w:pPr>
              <w:rPr>
                <w:color w:val="auto"/>
                <w:sz w:val="24"/>
              </w:rPr>
            </w:pPr>
            <w:r>
              <w:rPr>
                <w:rFonts w:hint="eastAsia"/>
                <w:color w:val="auto"/>
                <w:sz w:val="24"/>
              </w:rPr>
              <w:t>全部资产总值</w:t>
            </w:r>
          </w:p>
        </w:tc>
        <w:tc>
          <w:tcPr>
            <w:tcW w:w="1715" w:type="dxa"/>
            <w:vAlign w:val="center"/>
          </w:tcPr>
          <w:p>
            <w:pPr>
              <w:rPr>
                <w:color w:val="auto"/>
                <w:sz w:val="24"/>
              </w:rPr>
            </w:pPr>
          </w:p>
        </w:tc>
        <w:tc>
          <w:tcPr>
            <w:tcW w:w="1715" w:type="dxa"/>
            <w:vAlign w:val="center"/>
          </w:tcPr>
          <w:p>
            <w:pPr>
              <w:rPr>
                <w:color w:val="auto"/>
                <w:sz w:val="24"/>
              </w:rPr>
            </w:pPr>
          </w:p>
        </w:tc>
        <w:tc>
          <w:tcPr>
            <w:tcW w:w="1715" w:type="dxa"/>
            <w:vAlign w:val="center"/>
          </w:tcPr>
          <w:p>
            <w:pPr>
              <w:rPr>
                <w:color w:val="auto"/>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7" w:hRule="atLeast"/>
        </w:trPr>
        <w:tc>
          <w:tcPr>
            <w:tcW w:w="647" w:type="dxa"/>
            <w:vAlign w:val="center"/>
          </w:tcPr>
          <w:p>
            <w:pPr>
              <w:rPr>
                <w:color w:val="auto"/>
                <w:sz w:val="24"/>
              </w:rPr>
            </w:pPr>
            <w:r>
              <w:rPr>
                <w:rFonts w:hint="eastAsia"/>
                <w:color w:val="auto"/>
                <w:sz w:val="24"/>
              </w:rPr>
              <w:t>4</w:t>
            </w:r>
          </w:p>
        </w:tc>
        <w:tc>
          <w:tcPr>
            <w:tcW w:w="3346" w:type="dxa"/>
            <w:vAlign w:val="center"/>
          </w:tcPr>
          <w:p>
            <w:pPr>
              <w:rPr>
                <w:color w:val="auto"/>
                <w:sz w:val="24"/>
              </w:rPr>
            </w:pPr>
            <w:r>
              <w:rPr>
                <w:rFonts w:hint="eastAsia"/>
                <w:color w:val="auto"/>
                <w:sz w:val="24"/>
              </w:rPr>
              <w:t>固定资产总值</w:t>
            </w:r>
          </w:p>
        </w:tc>
        <w:tc>
          <w:tcPr>
            <w:tcW w:w="1715" w:type="dxa"/>
            <w:vAlign w:val="center"/>
          </w:tcPr>
          <w:p>
            <w:pPr>
              <w:rPr>
                <w:color w:val="auto"/>
                <w:sz w:val="24"/>
              </w:rPr>
            </w:pPr>
          </w:p>
        </w:tc>
        <w:tc>
          <w:tcPr>
            <w:tcW w:w="1715" w:type="dxa"/>
            <w:vAlign w:val="center"/>
          </w:tcPr>
          <w:p>
            <w:pPr>
              <w:rPr>
                <w:color w:val="auto"/>
                <w:sz w:val="24"/>
              </w:rPr>
            </w:pPr>
          </w:p>
        </w:tc>
        <w:tc>
          <w:tcPr>
            <w:tcW w:w="1715" w:type="dxa"/>
            <w:vAlign w:val="center"/>
          </w:tcPr>
          <w:p>
            <w:pPr>
              <w:rPr>
                <w:color w:val="auto"/>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1" w:hRule="atLeast"/>
        </w:trPr>
        <w:tc>
          <w:tcPr>
            <w:tcW w:w="647" w:type="dxa"/>
            <w:vAlign w:val="center"/>
          </w:tcPr>
          <w:p>
            <w:pPr>
              <w:rPr>
                <w:color w:val="auto"/>
                <w:sz w:val="24"/>
              </w:rPr>
            </w:pPr>
            <w:r>
              <w:rPr>
                <w:rFonts w:hint="eastAsia"/>
                <w:color w:val="auto"/>
                <w:sz w:val="24"/>
              </w:rPr>
              <w:t>5</w:t>
            </w:r>
          </w:p>
        </w:tc>
        <w:tc>
          <w:tcPr>
            <w:tcW w:w="3346" w:type="dxa"/>
            <w:vAlign w:val="center"/>
          </w:tcPr>
          <w:p>
            <w:pPr>
              <w:rPr>
                <w:color w:val="auto"/>
                <w:sz w:val="24"/>
              </w:rPr>
            </w:pPr>
            <w:r>
              <w:rPr>
                <w:rFonts w:hint="eastAsia"/>
                <w:color w:val="auto"/>
                <w:sz w:val="24"/>
              </w:rPr>
              <w:t>流动资产</w:t>
            </w:r>
          </w:p>
        </w:tc>
        <w:tc>
          <w:tcPr>
            <w:tcW w:w="1715" w:type="dxa"/>
            <w:vAlign w:val="center"/>
          </w:tcPr>
          <w:p>
            <w:pPr>
              <w:rPr>
                <w:color w:val="auto"/>
                <w:sz w:val="24"/>
              </w:rPr>
            </w:pPr>
          </w:p>
        </w:tc>
        <w:tc>
          <w:tcPr>
            <w:tcW w:w="1715" w:type="dxa"/>
            <w:vAlign w:val="center"/>
          </w:tcPr>
          <w:p>
            <w:pPr>
              <w:rPr>
                <w:color w:val="auto"/>
                <w:sz w:val="24"/>
              </w:rPr>
            </w:pPr>
          </w:p>
        </w:tc>
        <w:tc>
          <w:tcPr>
            <w:tcW w:w="1715" w:type="dxa"/>
            <w:vAlign w:val="center"/>
          </w:tcPr>
          <w:p>
            <w:pPr>
              <w:rPr>
                <w:color w:val="auto"/>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3" w:hRule="atLeast"/>
        </w:trPr>
        <w:tc>
          <w:tcPr>
            <w:tcW w:w="647" w:type="dxa"/>
            <w:vAlign w:val="center"/>
          </w:tcPr>
          <w:p>
            <w:pPr>
              <w:rPr>
                <w:color w:val="auto"/>
                <w:sz w:val="24"/>
              </w:rPr>
            </w:pPr>
            <w:r>
              <w:rPr>
                <w:rFonts w:hint="eastAsia"/>
                <w:color w:val="auto"/>
                <w:sz w:val="24"/>
              </w:rPr>
              <w:t>6</w:t>
            </w:r>
          </w:p>
        </w:tc>
        <w:tc>
          <w:tcPr>
            <w:tcW w:w="3346" w:type="dxa"/>
            <w:vAlign w:val="center"/>
          </w:tcPr>
          <w:p>
            <w:pPr>
              <w:rPr>
                <w:color w:val="auto"/>
                <w:sz w:val="24"/>
              </w:rPr>
            </w:pPr>
            <w:r>
              <w:rPr>
                <w:rFonts w:hint="eastAsia"/>
                <w:color w:val="auto"/>
                <w:sz w:val="24"/>
              </w:rPr>
              <w:t>平均流动资产余额</w:t>
            </w:r>
          </w:p>
        </w:tc>
        <w:tc>
          <w:tcPr>
            <w:tcW w:w="1715" w:type="dxa"/>
            <w:vAlign w:val="center"/>
          </w:tcPr>
          <w:p>
            <w:pPr>
              <w:rPr>
                <w:color w:val="auto"/>
                <w:sz w:val="24"/>
              </w:rPr>
            </w:pPr>
          </w:p>
        </w:tc>
        <w:tc>
          <w:tcPr>
            <w:tcW w:w="1715" w:type="dxa"/>
            <w:vAlign w:val="center"/>
          </w:tcPr>
          <w:p>
            <w:pPr>
              <w:rPr>
                <w:color w:val="auto"/>
                <w:sz w:val="24"/>
              </w:rPr>
            </w:pPr>
          </w:p>
        </w:tc>
        <w:tc>
          <w:tcPr>
            <w:tcW w:w="1715" w:type="dxa"/>
            <w:vAlign w:val="center"/>
          </w:tcPr>
          <w:p>
            <w:pPr>
              <w:rPr>
                <w:color w:val="auto"/>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trPr>
        <w:tc>
          <w:tcPr>
            <w:tcW w:w="647" w:type="dxa"/>
            <w:vAlign w:val="center"/>
          </w:tcPr>
          <w:p>
            <w:pPr>
              <w:rPr>
                <w:color w:val="auto"/>
                <w:sz w:val="24"/>
              </w:rPr>
            </w:pPr>
            <w:r>
              <w:rPr>
                <w:rFonts w:hint="eastAsia"/>
                <w:color w:val="auto"/>
                <w:sz w:val="24"/>
              </w:rPr>
              <w:t>7</w:t>
            </w:r>
          </w:p>
        </w:tc>
        <w:tc>
          <w:tcPr>
            <w:tcW w:w="3346" w:type="dxa"/>
            <w:vAlign w:val="center"/>
          </w:tcPr>
          <w:p>
            <w:pPr>
              <w:rPr>
                <w:color w:val="auto"/>
                <w:sz w:val="24"/>
              </w:rPr>
            </w:pPr>
            <w:r>
              <w:rPr>
                <w:rFonts w:hint="eastAsia"/>
                <w:color w:val="auto"/>
                <w:sz w:val="24"/>
              </w:rPr>
              <w:t>速动资产</w:t>
            </w:r>
          </w:p>
        </w:tc>
        <w:tc>
          <w:tcPr>
            <w:tcW w:w="1715" w:type="dxa"/>
            <w:vAlign w:val="center"/>
          </w:tcPr>
          <w:p>
            <w:pPr>
              <w:rPr>
                <w:color w:val="auto"/>
                <w:sz w:val="24"/>
              </w:rPr>
            </w:pPr>
          </w:p>
        </w:tc>
        <w:tc>
          <w:tcPr>
            <w:tcW w:w="1715" w:type="dxa"/>
            <w:vAlign w:val="center"/>
          </w:tcPr>
          <w:p>
            <w:pPr>
              <w:rPr>
                <w:color w:val="auto"/>
                <w:sz w:val="24"/>
              </w:rPr>
            </w:pPr>
          </w:p>
        </w:tc>
        <w:tc>
          <w:tcPr>
            <w:tcW w:w="1715" w:type="dxa"/>
            <w:vAlign w:val="center"/>
          </w:tcPr>
          <w:p>
            <w:pPr>
              <w:rPr>
                <w:color w:val="auto"/>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1" w:hRule="atLeast"/>
        </w:trPr>
        <w:tc>
          <w:tcPr>
            <w:tcW w:w="647" w:type="dxa"/>
            <w:vAlign w:val="center"/>
          </w:tcPr>
          <w:p>
            <w:pPr>
              <w:rPr>
                <w:color w:val="auto"/>
                <w:sz w:val="24"/>
              </w:rPr>
            </w:pPr>
            <w:r>
              <w:rPr>
                <w:rFonts w:hint="eastAsia"/>
                <w:color w:val="auto"/>
                <w:sz w:val="24"/>
              </w:rPr>
              <w:t>8</w:t>
            </w:r>
          </w:p>
        </w:tc>
        <w:tc>
          <w:tcPr>
            <w:tcW w:w="3346" w:type="dxa"/>
            <w:vAlign w:val="center"/>
          </w:tcPr>
          <w:p>
            <w:pPr>
              <w:rPr>
                <w:color w:val="auto"/>
                <w:sz w:val="24"/>
              </w:rPr>
            </w:pPr>
            <w:r>
              <w:rPr>
                <w:rFonts w:hint="eastAsia"/>
                <w:color w:val="auto"/>
                <w:sz w:val="24"/>
              </w:rPr>
              <w:t>流动负债</w:t>
            </w:r>
          </w:p>
        </w:tc>
        <w:tc>
          <w:tcPr>
            <w:tcW w:w="1715" w:type="dxa"/>
            <w:vAlign w:val="center"/>
          </w:tcPr>
          <w:p>
            <w:pPr>
              <w:rPr>
                <w:color w:val="auto"/>
                <w:sz w:val="24"/>
              </w:rPr>
            </w:pPr>
          </w:p>
        </w:tc>
        <w:tc>
          <w:tcPr>
            <w:tcW w:w="1715" w:type="dxa"/>
            <w:vAlign w:val="center"/>
          </w:tcPr>
          <w:p>
            <w:pPr>
              <w:rPr>
                <w:color w:val="auto"/>
                <w:sz w:val="24"/>
              </w:rPr>
            </w:pPr>
          </w:p>
        </w:tc>
        <w:tc>
          <w:tcPr>
            <w:tcW w:w="1715" w:type="dxa"/>
            <w:vAlign w:val="center"/>
          </w:tcPr>
          <w:p>
            <w:pPr>
              <w:rPr>
                <w:color w:val="auto"/>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7" w:hRule="atLeast"/>
        </w:trPr>
        <w:tc>
          <w:tcPr>
            <w:tcW w:w="647" w:type="dxa"/>
            <w:vAlign w:val="center"/>
          </w:tcPr>
          <w:p>
            <w:pPr>
              <w:rPr>
                <w:color w:val="auto"/>
                <w:sz w:val="24"/>
              </w:rPr>
            </w:pPr>
            <w:r>
              <w:rPr>
                <w:rFonts w:hint="eastAsia"/>
                <w:color w:val="auto"/>
                <w:sz w:val="24"/>
              </w:rPr>
              <w:t>9</w:t>
            </w:r>
          </w:p>
        </w:tc>
        <w:tc>
          <w:tcPr>
            <w:tcW w:w="3346" w:type="dxa"/>
            <w:vAlign w:val="center"/>
          </w:tcPr>
          <w:p>
            <w:pPr>
              <w:rPr>
                <w:color w:val="auto"/>
                <w:sz w:val="24"/>
              </w:rPr>
            </w:pPr>
            <w:r>
              <w:rPr>
                <w:rFonts w:hint="eastAsia"/>
                <w:color w:val="auto"/>
                <w:sz w:val="24"/>
              </w:rPr>
              <w:t>年末所有者权益</w:t>
            </w:r>
          </w:p>
        </w:tc>
        <w:tc>
          <w:tcPr>
            <w:tcW w:w="1715" w:type="dxa"/>
            <w:vAlign w:val="center"/>
          </w:tcPr>
          <w:p>
            <w:pPr>
              <w:rPr>
                <w:color w:val="auto"/>
                <w:sz w:val="24"/>
              </w:rPr>
            </w:pPr>
          </w:p>
        </w:tc>
        <w:tc>
          <w:tcPr>
            <w:tcW w:w="1715" w:type="dxa"/>
            <w:vAlign w:val="center"/>
          </w:tcPr>
          <w:p>
            <w:pPr>
              <w:rPr>
                <w:color w:val="auto"/>
                <w:sz w:val="24"/>
              </w:rPr>
            </w:pPr>
          </w:p>
        </w:tc>
        <w:tc>
          <w:tcPr>
            <w:tcW w:w="1715" w:type="dxa"/>
            <w:vAlign w:val="center"/>
          </w:tcPr>
          <w:p>
            <w:pPr>
              <w:rPr>
                <w:color w:val="auto"/>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9" w:hRule="atLeast"/>
        </w:trPr>
        <w:tc>
          <w:tcPr>
            <w:tcW w:w="647" w:type="dxa"/>
            <w:vAlign w:val="center"/>
          </w:tcPr>
          <w:p>
            <w:pPr>
              <w:rPr>
                <w:color w:val="auto"/>
                <w:sz w:val="24"/>
              </w:rPr>
            </w:pPr>
            <w:r>
              <w:rPr>
                <w:rFonts w:hint="eastAsia"/>
                <w:color w:val="auto"/>
                <w:sz w:val="24"/>
              </w:rPr>
              <w:t>10</w:t>
            </w:r>
          </w:p>
        </w:tc>
        <w:tc>
          <w:tcPr>
            <w:tcW w:w="3346" w:type="dxa"/>
            <w:vAlign w:val="center"/>
          </w:tcPr>
          <w:p>
            <w:pPr>
              <w:rPr>
                <w:color w:val="auto"/>
                <w:sz w:val="24"/>
              </w:rPr>
            </w:pPr>
            <w:r>
              <w:rPr>
                <w:rFonts w:hint="eastAsia"/>
                <w:color w:val="auto"/>
                <w:sz w:val="24"/>
              </w:rPr>
              <w:t>营业收入</w:t>
            </w:r>
          </w:p>
        </w:tc>
        <w:tc>
          <w:tcPr>
            <w:tcW w:w="1715" w:type="dxa"/>
            <w:vAlign w:val="center"/>
          </w:tcPr>
          <w:p>
            <w:pPr>
              <w:rPr>
                <w:color w:val="auto"/>
                <w:sz w:val="24"/>
              </w:rPr>
            </w:pPr>
          </w:p>
        </w:tc>
        <w:tc>
          <w:tcPr>
            <w:tcW w:w="1715" w:type="dxa"/>
            <w:vAlign w:val="center"/>
          </w:tcPr>
          <w:p>
            <w:pPr>
              <w:rPr>
                <w:color w:val="auto"/>
                <w:sz w:val="24"/>
              </w:rPr>
            </w:pPr>
          </w:p>
        </w:tc>
        <w:tc>
          <w:tcPr>
            <w:tcW w:w="1715" w:type="dxa"/>
            <w:vAlign w:val="center"/>
          </w:tcPr>
          <w:p>
            <w:pPr>
              <w:rPr>
                <w:color w:val="auto"/>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1" w:hRule="atLeast"/>
        </w:trPr>
        <w:tc>
          <w:tcPr>
            <w:tcW w:w="647" w:type="dxa"/>
            <w:vAlign w:val="center"/>
          </w:tcPr>
          <w:p>
            <w:pPr>
              <w:rPr>
                <w:color w:val="auto"/>
                <w:sz w:val="24"/>
              </w:rPr>
            </w:pPr>
            <w:r>
              <w:rPr>
                <w:rFonts w:hint="eastAsia"/>
                <w:color w:val="auto"/>
                <w:sz w:val="24"/>
              </w:rPr>
              <w:t>11</w:t>
            </w:r>
          </w:p>
        </w:tc>
        <w:tc>
          <w:tcPr>
            <w:tcW w:w="3346" w:type="dxa"/>
            <w:vAlign w:val="center"/>
          </w:tcPr>
          <w:p>
            <w:pPr>
              <w:rPr>
                <w:color w:val="auto"/>
                <w:sz w:val="24"/>
              </w:rPr>
            </w:pPr>
            <w:r>
              <w:rPr>
                <w:rFonts w:hint="eastAsia"/>
                <w:color w:val="auto"/>
                <w:sz w:val="24"/>
              </w:rPr>
              <w:t>净利润</w:t>
            </w:r>
          </w:p>
        </w:tc>
        <w:tc>
          <w:tcPr>
            <w:tcW w:w="1715" w:type="dxa"/>
            <w:vAlign w:val="center"/>
          </w:tcPr>
          <w:p>
            <w:pPr>
              <w:rPr>
                <w:color w:val="auto"/>
                <w:sz w:val="24"/>
              </w:rPr>
            </w:pPr>
          </w:p>
        </w:tc>
        <w:tc>
          <w:tcPr>
            <w:tcW w:w="1715" w:type="dxa"/>
            <w:vAlign w:val="center"/>
          </w:tcPr>
          <w:p>
            <w:pPr>
              <w:rPr>
                <w:color w:val="auto"/>
                <w:sz w:val="24"/>
              </w:rPr>
            </w:pPr>
          </w:p>
        </w:tc>
        <w:tc>
          <w:tcPr>
            <w:tcW w:w="1715" w:type="dxa"/>
            <w:vAlign w:val="center"/>
          </w:tcPr>
          <w:p>
            <w:pPr>
              <w:rPr>
                <w:color w:val="auto"/>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6" w:hRule="atLeast"/>
        </w:trPr>
        <w:tc>
          <w:tcPr>
            <w:tcW w:w="647" w:type="dxa"/>
            <w:vAlign w:val="center"/>
          </w:tcPr>
          <w:p>
            <w:pPr>
              <w:rPr>
                <w:color w:val="auto"/>
                <w:sz w:val="24"/>
              </w:rPr>
            </w:pPr>
            <w:r>
              <w:rPr>
                <w:rFonts w:hint="eastAsia"/>
                <w:color w:val="auto"/>
                <w:sz w:val="24"/>
              </w:rPr>
              <w:t>12</w:t>
            </w:r>
          </w:p>
        </w:tc>
        <w:tc>
          <w:tcPr>
            <w:tcW w:w="3346" w:type="dxa"/>
            <w:vAlign w:val="center"/>
          </w:tcPr>
          <w:p>
            <w:pPr>
              <w:rPr>
                <w:color w:val="auto"/>
                <w:sz w:val="24"/>
              </w:rPr>
            </w:pPr>
            <w:r>
              <w:rPr>
                <w:rFonts w:hint="eastAsia"/>
                <w:color w:val="auto"/>
                <w:sz w:val="24"/>
              </w:rPr>
              <w:t>现金净流量</w:t>
            </w:r>
          </w:p>
        </w:tc>
        <w:tc>
          <w:tcPr>
            <w:tcW w:w="1715" w:type="dxa"/>
            <w:vAlign w:val="center"/>
          </w:tcPr>
          <w:p>
            <w:pPr>
              <w:rPr>
                <w:color w:val="auto"/>
                <w:sz w:val="24"/>
              </w:rPr>
            </w:pPr>
          </w:p>
        </w:tc>
        <w:tc>
          <w:tcPr>
            <w:tcW w:w="1715" w:type="dxa"/>
            <w:vAlign w:val="center"/>
          </w:tcPr>
          <w:p>
            <w:pPr>
              <w:rPr>
                <w:color w:val="auto"/>
                <w:sz w:val="24"/>
              </w:rPr>
            </w:pPr>
          </w:p>
        </w:tc>
        <w:tc>
          <w:tcPr>
            <w:tcW w:w="1715" w:type="dxa"/>
            <w:vAlign w:val="center"/>
          </w:tcPr>
          <w:p>
            <w:pPr>
              <w:rPr>
                <w:color w:val="auto"/>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0" w:hRule="atLeast"/>
        </w:trPr>
        <w:tc>
          <w:tcPr>
            <w:tcW w:w="647" w:type="dxa"/>
            <w:vAlign w:val="center"/>
          </w:tcPr>
          <w:p>
            <w:pPr>
              <w:rPr>
                <w:color w:val="auto"/>
                <w:sz w:val="24"/>
              </w:rPr>
            </w:pPr>
            <w:r>
              <w:rPr>
                <w:rFonts w:hint="eastAsia"/>
                <w:color w:val="auto"/>
                <w:sz w:val="24"/>
              </w:rPr>
              <w:t>13</w:t>
            </w:r>
          </w:p>
        </w:tc>
        <w:tc>
          <w:tcPr>
            <w:tcW w:w="3346" w:type="dxa"/>
            <w:vAlign w:val="center"/>
          </w:tcPr>
          <w:p>
            <w:pPr>
              <w:rPr>
                <w:color w:val="auto"/>
                <w:sz w:val="24"/>
              </w:rPr>
            </w:pPr>
            <w:r>
              <w:rPr>
                <w:rFonts w:hint="eastAsia"/>
                <w:color w:val="auto"/>
                <w:sz w:val="24"/>
              </w:rPr>
              <w:t>流动比率%</w:t>
            </w:r>
          </w:p>
          <w:p>
            <w:pPr>
              <w:rPr>
                <w:color w:val="auto"/>
                <w:sz w:val="24"/>
              </w:rPr>
            </w:pPr>
            <w:r>
              <w:rPr>
                <w:rFonts w:hint="eastAsia"/>
                <w:color w:val="auto"/>
                <w:sz w:val="24"/>
              </w:rPr>
              <w:t>（流动资产/流动负债）</w:t>
            </w:r>
          </w:p>
        </w:tc>
        <w:tc>
          <w:tcPr>
            <w:tcW w:w="1715" w:type="dxa"/>
            <w:vAlign w:val="center"/>
          </w:tcPr>
          <w:p>
            <w:pPr>
              <w:rPr>
                <w:color w:val="auto"/>
                <w:sz w:val="24"/>
              </w:rPr>
            </w:pPr>
          </w:p>
        </w:tc>
        <w:tc>
          <w:tcPr>
            <w:tcW w:w="1715" w:type="dxa"/>
            <w:vAlign w:val="center"/>
          </w:tcPr>
          <w:p>
            <w:pPr>
              <w:rPr>
                <w:color w:val="auto"/>
                <w:sz w:val="24"/>
              </w:rPr>
            </w:pPr>
          </w:p>
        </w:tc>
        <w:tc>
          <w:tcPr>
            <w:tcW w:w="1715" w:type="dxa"/>
            <w:vAlign w:val="center"/>
          </w:tcPr>
          <w:p>
            <w:pPr>
              <w:rPr>
                <w:color w:val="auto"/>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0" w:hRule="atLeast"/>
        </w:trPr>
        <w:tc>
          <w:tcPr>
            <w:tcW w:w="647" w:type="dxa"/>
            <w:vAlign w:val="center"/>
          </w:tcPr>
          <w:p>
            <w:pPr>
              <w:rPr>
                <w:color w:val="auto"/>
                <w:sz w:val="24"/>
              </w:rPr>
            </w:pPr>
            <w:r>
              <w:rPr>
                <w:rFonts w:hint="eastAsia"/>
                <w:color w:val="auto"/>
                <w:sz w:val="24"/>
              </w:rPr>
              <w:t>14</w:t>
            </w:r>
          </w:p>
        </w:tc>
        <w:tc>
          <w:tcPr>
            <w:tcW w:w="3346" w:type="dxa"/>
            <w:vAlign w:val="center"/>
          </w:tcPr>
          <w:p>
            <w:pPr>
              <w:rPr>
                <w:color w:val="auto"/>
                <w:sz w:val="24"/>
              </w:rPr>
            </w:pPr>
            <w:r>
              <w:rPr>
                <w:rFonts w:hint="eastAsia"/>
                <w:color w:val="auto"/>
                <w:sz w:val="24"/>
              </w:rPr>
              <w:t>速动比率%</w:t>
            </w:r>
          </w:p>
          <w:p>
            <w:pPr>
              <w:rPr>
                <w:color w:val="auto"/>
                <w:sz w:val="24"/>
              </w:rPr>
            </w:pPr>
            <w:r>
              <w:rPr>
                <w:rFonts w:hint="eastAsia"/>
                <w:color w:val="auto"/>
                <w:sz w:val="24"/>
              </w:rPr>
              <w:t>（速动资产/流动负债）</w:t>
            </w:r>
          </w:p>
        </w:tc>
        <w:tc>
          <w:tcPr>
            <w:tcW w:w="1715" w:type="dxa"/>
            <w:vAlign w:val="center"/>
          </w:tcPr>
          <w:p>
            <w:pPr>
              <w:rPr>
                <w:color w:val="auto"/>
                <w:sz w:val="24"/>
              </w:rPr>
            </w:pPr>
          </w:p>
        </w:tc>
        <w:tc>
          <w:tcPr>
            <w:tcW w:w="1715" w:type="dxa"/>
            <w:vAlign w:val="center"/>
          </w:tcPr>
          <w:p>
            <w:pPr>
              <w:rPr>
                <w:color w:val="auto"/>
                <w:sz w:val="24"/>
              </w:rPr>
            </w:pPr>
          </w:p>
        </w:tc>
        <w:tc>
          <w:tcPr>
            <w:tcW w:w="1715" w:type="dxa"/>
            <w:vAlign w:val="center"/>
          </w:tcPr>
          <w:p>
            <w:pPr>
              <w:rPr>
                <w:color w:val="auto"/>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9" w:hRule="atLeast"/>
        </w:trPr>
        <w:tc>
          <w:tcPr>
            <w:tcW w:w="647" w:type="dxa"/>
            <w:vAlign w:val="center"/>
          </w:tcPr>
          <w:p>
            <w:pPr>
              <w:rPr>
                <w:color w:val="auto"/>
                <w:sz w:val="24"/>
              </w:rPr>
            </w:pPr>
            <w:r>
              <w:rPr>
                <w:rFonts w:hint="eastAsia"/>
                <w:color w:val="auto"/>
                <w:sz w:val="24"/>
              </w:rPr>
              <w:t>15</w:t>
            </w:r>
          </w:p>
        </w:tc>
        <w:tc>
          <w:tcPr>
            <w:tcW w:w="3346" w:type="dxa"/>
            <w:vAlign w:val="center"/>
          </w:tcPr>
          <w:p>
            <w:pPr>
              <w:rPr>
                <w:color w:val="auto"/>
                <w:sz w:val="24"/>
              </w:rPr>
            </w:pPr>
            <w:r>
              <w:rPr>
                <w:rFonts w:hint="eastAsia"/>
                <w:color w:val="auto"/>
                <w:sz w:val="24"/>
              </w:rPr>
              <w:t>资产负债率%</w:t>
            </w:r>
          </w:p>
          <w:p>
            <w:pPr>
              <w:rPr>
                <w:color w:val="auto"/>
                <w:sz w:val="24"/>
              </w:rPr>
            </w:pPr>
            <w:r>
              <w:rPr>
                <w:rFonts w:hint="eastAsia"/>
                <w:color w:val="auto"/>
                <w:sz w:val="24"/>
              </w:rPr>
              <w:t>（总负债/总资产）</w:t>
            </w:r>
          </w:p>
        </w:tc>
        <w:tc>
          <w:tcPr>
            <w:tcW w:w="1715" w:type="dxa"/>
            <w:vAlign w:val="center"/>
          </w:tcPr>
          <w:p>
            <w:pPr>
              <w:rPr>
                <w:color w:val="auto"/>
                <w:sz w:val="24"/>
              </w:rPr>
            </w:pPr>
          </w:p>
        </w:tc>
        <w:tc>
          <w:tcPr>
            <w:tcW w:w="1715" w:type="dxa"/>
            <w:vAlign w:val="center"/>
          </w:tcPr>
          <w:p>
            <w:pPr>
              <w:rPr>
                <w:color w:val="auto"/>
                <w:sz w:val="24"/>
              </w:rPr>
            </w:pPr>
          </w:p>
        </w:tc>
        <w:tc>
          <w:tcPr>
            <w:tcW w:w="1715" w:type="dxa"/>
            <w:vAlign w:val="center"/>
          </w:tcPr>
          <w:p>
            <w:pPr>
              <w:rPr>
                <w:color w:val="auto"/>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0" w:hRule="atLeast"/>
        </w:trPr>
        <w:tc>
          <w:tcPr>
            <w:tcW w:w="647" w:type="dxa"/>
            <w:vAlign w:val="center"/>
          </w:tcPr>
          <w:p>
            <w:pPr>
              <w:rPr>
                <w:color w:val="auto"/>
                <w:sz w:val="24"/>
              </w:rPr>
            </w:pPr>
            <w:r>
              <w:rPr>
                <w:rFonts w:hint="eastAsia"/>
                <w:color w:val="auto"/>
                <w:sz w:val="24"/>
              </w:rPr>
              <w:t>16</w:t>
            </w:r>
          </w:p>
        </w:tc>
        <w:tc>
          <w:tcPr>
            <w:tcW w:w="3346" w:type="dxa"/>
            <w:vAlign w:val="center"/>
          </w:tcPr>
          <w:p>
            <w:pPr>
              <w:rPr>
                <w:color w:val="auto"/>
                <w:sz w:val="24"/>
              </w:rPr>
            </w:pPr>
            <w:r>
              <w:rPr>
                <w:rFonts w:hint="eastAsia"/>
                <w:color w:val="auto"/>
                <w:sz w:val="24"/>
              </w:rPr>
              <w:t>应收账款周转率%</w:t>
            </w:r>
          </w:p>
          <w:p>
            <w:pPr>
              <w:rPr>
                <w:color w:val="auto"/>
                <w:sz w:val="24"/>
              </w:rPr>
            </w:pPr>
            <w:r>
              <w:rPr>
                <w:rFonts w:hint="eastAsia"/>
                <w:color w:val="auto"/>
                <w:sz w:val="24"/>
              </w:rPr>
              <w:t>（收入总额/平均应收账款）</w:t>
            </w:r>
          </w:p>
        </w:tc>
        <w:tc>
          <w:tcPr>
            <w:tcW w:w="1715" w:type="dxa"/>
            <w:vAlign w:val="center"/>
          </w:tcPr>
          <w:p>
            <w:pPr>
              <w:rPr>
                <w:color w:val="auto"/>
                <w:sz w:val="24"/>
              </w:rPr>
            </w:pPr>
          </w:p>
        </w:tc>
        <w:tc>
          <w:tcPr>
            <w:tcW w:w="1715" w:type="dxa"/>
            <w:vAlign w:val="center"/>
          </w:tcPr>
          <w:p>
            <w:pPr>
              <w:rPr>
                <w:color w:val="auto"/>
                <w:sz w:val="24"/>
              </w:rPr>
            </w:pPr>
          </w:p>
        </w:tc>
        <w:tc>
          <w:tcPr>
            <w:tcW w:w="1715" w:type="dxa"/>
            <w:vAlign w:val="center"/>
          </w:tcPr>
          <w:p>
            <w:pPr>
              <w:rPr>
                <w:color w:val="auto"/>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0" w:hRule="atLeast"/>
        </w:trPr>
        <w:tc>
          <w:tcPr>
            <w:tcW w:w="647" w:type="dxa"/>
            <w:vAlign w:val="center"/>
          </w:tcPr>
          <w:p>
            <w:pPr>
              <w:rPr>
                <w:color w:val="auto"/>
                <w:sz w:val="24"/>
              </w:rPr>
            </w:pPr>
            <w:r>
              <w:rPr>
                <w:rFonts w:hint="eastAsia"/>
                <w:color w:val="auto"/>
                <w:sz w:val="24"/>
              </w:rPr>
              <w:t>17</w:t>
            </w:r>
          </w:p>
        </w:tc>
        <w:tc>
          <w:tcPr>
            <w:tcW w:w="3346" w:type="dxa"/>
            <w:vAlign w:val="center"/>
          </w:tcPr>
          <w:p>
            <w:pPr>
              <w:rPr>
                <w:color w:val="auto"/>
                <w:sz w:val="24"/>
              </w:rPr>
            </w:pPr>
            <w:r>
              <w:rPr>
                <w:rFonts w:hint="eastAsia"/>
                <w:color w:val="auto"/>
                <w:sz w:val="24"/>
              </w:rPr>
              <w:t>存货周转率%</w:t>
            </w:r>
          </w:p>
          <w:p>
            <w:pPr>
              <w:rPr>
                <w:color w:val="auto"/>
                <w:sz w:val="24"/>
              </w:rPr>
            </w:pPr>
            <w:r>
              <w:rPr>
                <w:rFonts w:hint="eastAsia"/>
                <w:color w:val="auto"/>
                <w:sz w:val="24"/>
              </w:rPr>
              <w:t>（销售成本/平均存货）</w:t>
            </w:r>
          </w:p>
        </w:tc>
        <w:tc>
          <w:tcPr>
            <w:tcW w:w="1715" w:type="dxa"/>
            <w:vAlign w:val="center"/>
          </w:tcPr>
          <w:p>
            <w:pPr>
              <w:rPr>
                <w:color w:val="auto"/>
                <w:sz w:val="24"/>
              </w:rPr>
            </w:pPr>
          </w:p>
        </w:tc>
        <w:tc>
          <w:tcPr>
            <w:tcW w:w="1715" w:type="dxa"/>
            <w:vAlign w:val="center"/>
          </w:tcPr>
          <w:p>
            <w:pPr>
              <w:rPr>
                <w:color w:val="auto"/>
                <w:sz w:val="24"/>
              </w:rPr>
            </w:pPr>
          </w:p>
        </w:tc>
        <w:tc>
          <w:tcPr>
            <w:tcW w:w="1715" w:type="dxa"/>
            <w:vAlign w:val="center"/>
          </w:tcPr>
          <w:p>
            <w:pPr>
              <w:rPr>
                <w:color w:val="auto"/>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0" w:hRule="atLeast"/>
        </w:trPr>
        <w:tc>
          <w:tcPr>
            <w:tcW w:w="647" w:type="dxa"/>
            <w:vAlign w:val="center"/>
          </w:tcPr>
          <w:p>
            <w:pPr>
              <w:rPr>
                <w:color w:val="auto"/>
                <w:sz w:val="24"/>
              </w:rPr>
            </w:pPr>
            <w:r>
              <w:rPr>
                <w:rFonts w:hint="eastAsia"/>
                <w:color w:val="auto"/>
                <w:sz w:val="24"/>
              </w:rPr>
              <w:t>18</w:t>
            </w:r>
          </w:p>
        </w:tc>
        <w:tc>
          <w:tcPr>
            <w:tcW w:w="3346" w:type="dxa"/>
            <w:vAlign w:val="center"/>
          </w:tcPr>
          <w:p>
            <w:pPr>
              <w:rPr>
                <w:color w:val="auto"/>
                <w:sz w:val="24"/>
              </w:rPr>
            </w:pPr>
            <w:r>
              <w:rPr>
                <w:rFonts w:hint="eastAsia"/>
                <w:color w:val="auto"/>
                <w:sz w:val="24"/>
              </w:rPr>
              <w:t>资产报酬率%</w:t>
            </w:r>
          </w:p>
          <w:p>
            <w:pPr>
              <w:rPr>
                <w:color w:val="auto"/>
                <w:sz w:val="24"/>
              </w:rPr>
            </w:pPr>
            <w:r>
              <w:rPr>
                <w:rFonts w:hint="eastAsia"/>
                <w:color w:val="auto"/>
                <w:sz w:val="24"/>
              </w:rPr>
              <w:t>（收入/资产）</w:t>
            </w:r>
          </w:p>
        </w:tc>
        <w:tc>
          <w:tcPr>
            <w:tcW w:w="1715" w:type="dxa"/>
            <w:vAlign w:val="center"/>
          </w:tcPr>
          <w:p>
            <w:pPr>
              <w:rPr>
                <w:color w:val="auto"/>
                <w:sz w:val="24"/>
              </w:rPr>
            </w:pPr>
          </w:p>
        </w:tc>
        <w:tc>
          <w:tcPr>
            <w:tcW w:w="1715" w:type="dxa"/>
            <w:vAlign w:val="center"/>
          </w:tcPr>
          <w:p>
            <w:pPr>
              <w:rPr>
                <w:color w:val="auto"/>
                <w:sz w:val="24"/>
              </w:rPr>
            </w:pPr>
          </w:p>
        </w:tc>
        <w:tc>
          <w:tcPr>
            <w:tcW w:w="1715" w:type="dxa"/>
            <w:vAlign w:val="center"/>
          </w:tcPr>
          <w:p>
            <w:pPr>
              <w:rPr>
                <w:color w:val="auto"/>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0" w:hRule="atLeast"/>
        </w:trPr>
        <w:tc>
          <w:tcPr>
            <w:tcW w:w="647" w:type="dxa"/>
            <w:vAlign w:val="center"/>
          </w:tcPr>
          <w:p>
            <w:pPr>
              <w:rPr>
                <w:color w:val="auto"/>
                <w:sz w:val="24"/>
              </w:rPr>
            </w:pPr>
            <w:r>
              <w:rPr>
                <w:rFonts w:hint="eastAsia"/>
                <w:color w:val="auto"/>
                <w:sz w:val="24"/>
              </w:rPr>
              <w:t>19</w:t>
            </w:r>
          </w:p>
        </w:tc>
        <w:tc>
          <w:tcPr>
            <w:tcW w:w="3346" w:type="dxa"/>
            <w:vAlign w:val="center"/>
          </w:tcPr>
          <w:p>
            <w:pPr>
              <w:rPr>
                <w:color w:val="auto"/>
                <w:sz w:val="24"/>
              </w:rPr>
            </w:pPr>
            <w:r>
              <w:rPr>
                <w:rFonts w:hint="eastAsia"/>
                <w:color w:val="auto"/>
                <w:sz w:val="24"/>
              </w:rPr>
              <w:t>净资产收益率</w:t>
            </w:r>
          </w:p>
          <w:p>
            <w:pPr>
              <w:rPr>
                <w:color w:val="auto"/>
                <w:sz w:val="24"/>
              </w:rPr>
            </w:pPr>
            <w:r>
              <w:rPr>
                <w:rFonts w:hint="eastAsia"/>
                <w:color w:val="auto"/>
                <w:sz w:val="24"/>
              </w:rPr>
              <w:t>（净利润/平均净资产）</w:t>
            </w:r>
          </w:p>
        </w:tc>
        <w:tc>
          <w:tcPr>
            <w:tcW w:w="1715" w:type="dxa"/>
            <w:vAlign w:val="center"/>
          </w:tcPr>
          <w:p>
            <w:pPr>
              <w:rPr>
                <w:color w:val="auto"/>
                <w:sz w:val="24"/>
              </w:rPr>
            </w:pPr>
          </w:p>
        </w:tc>
        <w:tc>
          <w:tcPr>
            <w:tcW w:w="1715" w:type="dxa"/>
            <w:vAlign w:val="center"/>
          </w:tcPr>
          <w:p>
            <w:pPr>
              <w:rPr>
                <w:color w:val="auto"/>
                <w:sz w:val="24"/>
              </w:rPr>
            </w:pPr>
          </w:p>
        </w:tc>
        <w:tc>
          <w:tcPr>
            <w:tcW w:w="1715" w:type="dxa"/>
            <w:vAlign w:val="center"/>
          </w:tcPr>
          <w:p>
            <w:pPr>
              <w:rPr>
                <w:color w:val="auto"/>
                <w:sz w:val="24"/>
              </w:rPr>
            </w:pPr>
          </w:p>
        </w:tc>
      </w:tr>
    </w:tbl>
    <w:p>
      <w:pPr>
        <w:ind w:firstLine="4080" w:firstLineChars="1700"/>
        <w:rPr>
          <w:rFonts w:ascii="宋体"/>
          <w:color w:val="auto"/>
          <w:sz w:val="24"/>
        </w:rPr>
      </w:pPr>
    </w:p>
    <w:p>
      <w:pPr>
        <w:ind w:firstLine="4080" w:firstLineChars="1700"/>
        <w:rPr>
          <w:rFonts w:ascii="宋体"/>
          <w:color w:val="auto"/>
          <w:sz w:val="24"/>
          <w:u w:val="single"/>
        </w:rPr>
      </w:pPr>
      <w:r>
        <w:rPr>
          <w:rFonts w:hint="eastAsia" w:ascii="宋体"/>
          <w:color w:val="auto"/>
          <w:sz w:val="24"/>
        </w:rPr>
        <w:t>投标人代表（签字）：</w:t>
      </w:r>
      <w:r>
        <w:rPr>
          <w:rFonts w:hint="eastAsia" w:ascii="宋体"/>
          <w:color w:val="auto"/>
          <w:sz w:val="24"/>
          <w:u w:val="single"/>
        </w:rPr>
        <w:t xml:space="preserve">             </w:t>
      </w:r>
    </w:p>
    <w:p>
      <w:pPr>
        <w:rPr>
          <w:rFonts w:ascii="宋体"/>
          <w:color w:val="auto"/>
          <w:sz w:val="24"/>
        </w:rPr>
      </w:pPr>
      <w:r>
        <w:rPr>
          <w:rFonts w:hint="eastAsia" w:ascii="宋体"/>
          <w:color w:val="auto"/>
          <w:sz w:val="24"/>
        </w:rPr>
        <w:t xml:space="preserve">                                           </w:t>
      </w:r>
      <w:r>
        <w:rPr>
          <w:rFonts w:hint="eastAsia" w:ascii="宋体"/>
          <w:color w:val="auto"/>
          <w:sz w:val="24"/>
        </w:rPr>
        <w:tab/>
      </w:r>
      <w:r>
        <w:rPr>
          <w:rFonts w:hint="eastAsia" w:ascii="宋体"/>
          <w:color w:val="auto"/>
          <w:sz w:val="24"/>
        </w:rPr>
        <w:t xml:space="preserve">日期：     </w:t>
      </w:r>
    </w:p>
    <w:p>
      <w:pPr>
        <w:autoSpaceDE w:val="0"/>
        <w:autoSpaceDN w:val="0"/>
        <w:ind w:right="-5"/>
        <w:textAlignment w:val="bottom"/>
        <w:rPr>
          <w:color w:val="auto"/>
          <w:sz w:val="24"/>
        </w:rPr>
      </w:pPr>
    </w:p>
    <w:p>
      <w:pPr>
        <w:autoSpaceDE w:val="0"/>
        <w:autoSpaceDN w:val="0"/>
        <w:ind w:right="-5"/>
        <w:textAlignment w:val="bottom"/>
        <w:rPr>
          <w:color w:val="auto"/>
          <w:sz w:val="24"/>
        </w:rPr>
      </w:pPr>
    </w:p>
    <w:p>
      <w:pPr>
        <w:autoSpaceDE w:val="0"/>
        <w:autoSpaceDN w:val="0"/>
        <w:ind w:right="-5"/>
        <w:textAlignment w:val="bottom"/>
        <w:rPr>
          <w:color w:val="auto"/>
          <w:sz w:val="24"/>
        </w:rPr>
      </w:pPr>
    </w:p>
    <w:p>
      <w:pPr>
        <w:autoSpaceDE w:val="0"/>
        <w:autoSpaceDN w:val="0"/>
        <w:ind w:right="-5"/>
        <w:textAlignment w:val="bottom"/>
        <w:rPr>
          <w:color w:val="auto"/>
          <w:sz w:val="24"/>
        </w:rPr>
      </w:pPr>
    </w:p>
    <w:p>
      <w:pPr>
        <w:autoSpaceDE w:val="0"/>
        <w:autoSpaceDN w:val="0"/>
        <w:ind w:right="-5"/>
        <w:textAlignment w:val="bottom"/>
        <w:rPr>
          <w:color w:val="auto"/>
          <w:sz w:val="24"/>
        </w:rPr>
      </w:pPr>
      <w:r>
        <w:rPr>
          <w:rFonts w:hint="eastAsia"/>
          <w:color w:val="auto"/>
          <w:sz w:val="24"/>
        </w:rPr>
        <w:t>格式四</w:t>
      </w:r>
    </w:p>
    <w:p>
      <w:pPr>
        <w:autoSpaceDE w:val="0"/>
        <w:autoSpaceDN w:val="0"/>
        <w:ind w:right="-5"/>
        <w:jc w:val="center"/>
        <w:textAlignment w:val="bottom"/>
        <w:rPr>
          <w:rFonts w:ascii="宋体" w:hAnsi="宋体" w:cs="宋体"/>
          <w:color w:val="auto"/>
          <w:kern w:val="0"/>
          <w:sz w:val="24"/>
        </w:rPr>
      </w:pPr>
      <w:r>
        <w:rPr>
          <w:rFonts w:ascii="宋体" w:hAnsi="宋体" w:cs="宋体"/>
          <w:color w:val="auto"/>
          <w:kern w:val="0"/>
          <w:sz w:val="24"/>
        </w:rPr>
        <w:t>依法</w:t>
      </w:r>
      <w:r>
        <w:rPr>
          <w:rFonts w:hint="eastAsia" w:ascii="宋体" w:hAnsi="宋体" w:cs="宋体"/>
          <w:b/>
          <w:color w:val="auto"/>
          <w:kern w:val="0"/>
          <w:sz w:val="24"/>
          <w:u w:val="single"/>
        </w:rPr>
        <w:t>“</w:t>
      </w:r>
      <w:r>
        <w:rPr>
          <w:rFonts w:ascii="宋体" w:hAnsi="宋体" w:cs="宋体"/>
          <w:b/>
          <w:color w:val="auto"/>
          <w:kern w:val="0"/>
          <w:sz w:val="24"/>
          <w:u w:val="single"/>
        </w:rPr>
        <w:t>缴纳税收</w:t>
      </w:r>
      <w:r>
        <w:rPr>
          <w:rFonts w:hint="eastAsia" w:ascii="宋体" w:hAnsi="宋体" w:cs="宋体"/>
          <w:b/>
          <w:color w:val="auto"/>
          <w:kern w:val="0"/>
          <w:sz w:val="24"/>
          <w:u w:val="single"/>
        </w:rPr>
        <w:t>”</w:t>
      </w:r>
      <w:r>
        <w:rPr>
          <w:rFonts w:hint="eastAsia" w:ascii="宋体" w:hAnsi="宋体" w:cs="宋体"/>
          <w:color w:val="auto"/>
          <w:kern w:val="0"/>
          <w:sz w:val="24"/>
        </w:rPr>
        <w:t xml:space="preserve"> </w:t>
      </w:r>
      <w:r>
        <w:rPr>
          <w:rFonts w:ascii="宋体" w:hAnsi="宋体" w:cs="宋体"/>
          <w:color w:val="auto"/>
          <w:kern w:val="0"/>
          <w:sz w:val="24"/>
        </w:rPr>
        <w:t xml:space="preserve"> 和</w:t>
      </w:r>
      <w:r>
        <w:rPr>
          <w:rFonts w:hint="eastAsia" w:ascii="宋体" w:hAnsi="宋体" w:cs="宋体"/>
          <w:color w:val="auto"/>
          <w:kern w:val="0"/>
          <w:sz w:val="24"/>
        </w:rPr>
        <w:t xml:space="preserve">  </w:t>
      </w:r>
      <w:r>
        <w:rPr>
          <w:rFonts w:hint="eastAsia" w:ascii="宋体" w:hAnsi="宋体" w:cs="宋体"/>
          <w:b/>
          <w:color w:val="auto"/>
          <w:kern w:val="0"/>
          <w:sz w:val="24"/>
          <w:u w:val="single"/>
        </w:rPr>
        <w:t>“</w:t>
      </w:r>
      <w:r>
        <w:rPr>
          <w:rFonts w:ascii="宋体" w:hAnsi="宋体" w:cs="宋体"/>
          <w:b/>
          <w:color w:val="auto"/>
          <w:kern w:val="0"/>
          <w:sz w:val="24"/>
          <w:u w:val="single"/>
        </w:rPr>
        <w:t>社会保障资金</w:t>
      </w:r>
      <w:r>
        <w:rPr>
          <w:rFonts w:hint="eastAsia" w:ascii="宋体" w:hAnsi="宋体" w:cs="宋体"/>
          <w:b/>
          <w:color w:val="auto"/>
          <w:kern w:val="0"/>
          <w:sz w:val="24"/>
          <w:u w:val="single"/>
        </w:rPr>
        <w:t>”</w:t>
      </w:r>
      <w:r>
        <w:rPr>
          <w:rFonts w:ascii="宋体" w:hAnsi="宋体" w:cs="宋体"/>
          <w:color w:val="auto"/>
          <w:kern w:val="0"/>
          <w:sz w:val="24"/>
        </w:rPr>
        <w:t>的相关材料</w:t>
      </w:r>
    </w:p>
    <w:p>
      <w:pPr>
        <w:autoSpaceDE w:val="0"/>
        <w:autoSpaceDN w:val="0"/>
        <w:ind w:right="-5"/>
        <w:jc w:val="center"/>
        <w:textAlignment w:val="bottom"/>
        <w:rPr>
          <w:color w:val="auto"/>
          <w:sz w:val="24"/>
        </w:rPr>
      </w:pPr>
      <w:r>
        <w:rPr>
          <w:rFonts w:hint="eastAsia" w:ascii="宋体" w:hAnsi="宋体" w:cs="宋体"/>
          <w:color w:val="auto"/>
          <w:kern w:val="0"/>
          <w:sz w:val="24"/>
        </w:rPr>
        <w:t>（分别提供）</w:t>
      </w:r>
    </w:p>
    <w:p>
      <w:pPr>
        <w:autoSpaceDE w:val="0"/>
        <w:autoSpaceDN w:val="0"/>
        <w:ind w:right="-5"/>
        <w:textAlignment w:val="bottom"/>
        <w:rPr>
          <w:b/>
          <w:color w:val="auto"/>
        </w:rPr>
      </w:pPr>
    </w:p>
    <w:p>
      <w:pPr>
        <w:autoSpaceDE w:val="0"/>
        <w:autoSpaceDN w:val="0"/>
        <w:ind w:right="-5"/>
        <w:textAlignment w:val="bottom"/>
        <w:rPr>
          <w:rFonts w:ascii="宋体" w:hAnsi="宋体" w:cs="宋体"/>
          <w:b/>
          <w:color w:val="auto"/>
          <w:kern w:val="0"/>
          <w:sz w:val="24"/>
          <w:u w:val="single"/>
        </w:rPr>
      </w:pPr>
      <w:r>
        <w:rPr>
          <w:rFonts w:hint="eastAsia" w:ascii="宋体" w:hAnsi="宋体" w:cs="宋体"/>
          <w:b/>
          <w:color w:val="auto"/>
          <w:kern w:val="0"/>
          <w:sz w:val="24"/>
          <w:u w:val="single"/>
        </w:rPr>
        <w:t xml:space="preserve"> </w:t>
      </w:r>
      <w:r>
        <w:rPr>
          <w:rFonts w:ascii="宋体" w:hAnsi="宋体" w:cs="宋体"/>
          <w:b/>
          <w:color w:val="auto"/>
          <w:kern w:val="0"/>
          <w:sz w:val="24"/>
          <w:u w:val="single"/>
        </w:rPr>
        <w:t xml:space="preserve">      </w:t>
      </w:r>
    </w:p>
    <w:p>
      <w:pPr>
        <w:autoSpaceDE w:val="0"/>
        <w:autoSpaceDN w:val="0"/>
        <w:ind w:right="-5"/>
        <w:textAlignment w:val="bottom"/>
        <w:rPr>
          <w:b/>
          <w:color w:val="auto"/>
        </w:rPr>
      </w:pPr>
      <w:r>
        <w:rPr>
          <w:rFonts w:ascii="宋体" w:hAnsi="宋体" w:cs="宋体"/>
          <w:b/>
          <w:color w:val="auto"/>
          <w:kern w:val="0"/>
          <w:sz w:val="24"/>
          <w:u w:val="single"/>
        </w:rPr>
        <w:t>缴纳税收</w:t>
      </w:r>
      <w:r>
        <w:rPr>
          <w:rFonts w:hint="eastAsia" w:ascii="宋体" w:hAnsi="宋体" w:cs="宋体"/>
          <w:b/>
          <w:color w:val="auto"/>
          <w:kern w:val="0"/>
          <w:sz w:val="24"/>
          <w:u w:val="single"/>
        </w:rPr>
        <w:t>：</w:t>
      </w:r>
    </w:p>
    <w:p>
      <w:pPr>
        <w:autoSpaceDE w:val="0"/>
        <w:autoSpaceDN w:val="0"/>
        <w:ind w:right="-5"/>
        <w:textAlignment w:val="bottom"/>
        <w:rPr>
          <w:b/>
          <w:color w:val="auto"/>
        </w:rPr>
      </w:pPr>
    </w:p>
    <w:p>
      <w:pPr>
        <w:autoSpaceDE w:val="0"/>
        <w:autoSpaceDN w:val="0"/>
        <w:ind w:right="-5"/>
        <w:textAlignment w:val="bottom"/>
        <w:rPr>
          <w:b/>
          <w:color w:val="auto"/>
        </w:rPr>
      </w:pPr>
    </w:p>
    <w:p>
      <w:pPr>
        <w:autoSpaceDE w:val="0"/>
        <w:autoSpaceDN w:val="0"/>
        <w:ind w:right="-5"/>
        <w:textAlignment w:val="bottom"/>
        <w:rPr>
          <w:b/>
          <w:color w:val="auto"/>
        </w:rPr>
      </w:pPr>
    </w:p>
    <w:p>
      <w:pPr>
        <w:autoSpaceDE w:val="0"/>
        <w:autoSpaceDN w:val="0"/>
        <w:ind w:right="-5"/>
        <w:textAlignment w:val="bottom"/>
        <w:rPr>
          <w:b/>
          <w:color w:val="auto"/>
        </w:rPr>
      </w:pPr>
    </w:p>
    <w:p>
      <w:pPr>
        <w:autoSpaceDE w:val="0"/>
        <w:autoSpaceDN w:val="0"/>
        <w:ind w:right="-5"/>
        <w:textAlignment w:val="bottom"/>
        <w:rPr>
          <w:b/>
          <w:color w:val="auto"/>
        </w:rPr>
      </w:pPr>
    </w:p>
    <w:p>
      <w:pPr>
        <w:autoSpaceDE w:val="0"/>
        <w:autoSpaceDN w:val="0"/>
        <w:ind w:right="-5"/>
        <w:textAlignment w:val="bottom"/>
        <w:rPr>
          <w:b/>
          <w:color w:val="auto"/>
        </w:rPr>
      </w:pPr>
    </w:p>
    <w:p>
      <w:pPr>
        <w:autoSpaceDE w:val="0"/>
        <w:autoSpaceDN w:val="0"/>
        <w:ind w:right="-5"/>
        <w:textAlignment w:val="bottom"/>
        <w:rPr>
          <w:b/>
          <w:color w:val="auto"/>
        </w:rPr>
      </w:pPr>
      <w:r>
        <w:rPr>
          <w:rFonts w:ascii="宋体" w:hAnsi="宋体" w:cs="宋体"/>
          <w:b/>
          <w:color w:val="auto"/>
          <w:kern w:val="0"/>
          <w:sz w:val="24"/>
          <w:u w:val="single"/>
        </w:rPr>
        <w:t>社会保障资金</w:t>
      </w:r>
      <w:r>
        <w:rPr>
          <w:rFonts w:hint="eastAsia" w:ascii="宋体" w:hAnsi="宋体" w:cs="宋体"/>
          <w:b/>
          <w:color w:val="auto"/>
          <w:kern w:val="0"/>
          <w:sz w:val="24"/>
          <w:u w:val="single"/>
        </w:rPr>
        <w:t>：</w:t>
      </w:r>
    </w:p>
    <w:p>
      <w:pPr>
        <w:autoSpaceDE w:val="0"/>
        <w:autoSpaceDN w:val="0"/>
        <w:ind w:right="-5"/>
        <w:textAlignment w:val="bottom"/>
        <w:rPr>
          <w:b/>
          <w:color w:val="auto"/>
        </w:rPr>
      </w:pPr>
    </w:p>
    <w:p>
      <w:pPr>
        <w:autoSpaceDE w:val="0"/>
        <w:autoSpaceDN w:val="0"/>
        <w:ind w:right="-5"/>
        <w:textAlignment w:val="bottom"/>
        <w:rPr>
          <w:b/>
          <w:color w:val="auto"/>
        </w:rPr>
      </w:pPr>
    </w:p>
    <w:p>
      <w:pPr>
        <w:autoSpaceDE w:val="0"/>
        <w:autoSpaceDN w:val="0"/>
        <w:ind w:right="-5"/>
        <w:textAlignment w:val="bottom"/>
        <w:rPr>
          <w:b/>
          <w:color w:val="auto"/>
        </w:rPr>
      </w:pPr>
    </w:p>
    <w:p>
      <w:pPr>
        <w:autoSpaceDE w:val="0"/>
        <w:autoSpaceDN w:val="0"/>
        <w:ind w:right="-5"/>
        <w:textAlignment w:val="bottom"/>
        <w:rPr>
          <w:b/>
          <w:color w:val="auto"/>
        </w:rPr>
      </w:pPr>
    </w:p>
    <w:p>
      <w:pPr>
        <w:autoSpaceDE w:val="0"/>
        <w:autoSpaceDN w:val="0"/>
        <w:ind w:right="-5"/>
        <w:textAlignment w:val="bottom"/>
        <w:rPr>
          <w:b/>
          <w:color w:val="auto"/>
        </w:rPr>
      </w:pPr>
    </w:p>
    <w:p>
      <w:pPr>
        <w:autoSpaceDE w:val="0"/>
        <w:autoSpaceDN w:val="0"/>
        <w:ind w:right="-5"/>
        <w:textAlignment w:val="bottom"/>
        <w:rPr>
          <w:b/>
          <w:color w:val="auto"/>
        </w:rPr>
      </w:pPr>
    </w:p>
    <w:p>
      <w:pPr>
        <w:autoSpaceDE w:val="0"/>
        <w:autoSpaceDN w:val="0"/>
        <w:ind w:right="-5"/>
        <w:textAlignment w:val="bottom"/>
        <w:rPr>
          <w:b/>
          <w:color w:val="auto"/>
        </w:rPr>
      </w:pPr>
    </w:p>
    <w:p>
      <w:pPr>
        <w:autoSpaceDE w:val="0"/>
        <w:autoSpaceDN w:val="0"/>
        <w:ind w:right="-5"/>
        <w:textAlignment w:val="bottom"/>
        <w:rPr>
          <w:b/>
          <w:color w:val="auto"/>
        </w:rPr>
      </w:pPr>
    </w:p>
    <w:p>
      <w:pPr>
        <w:autoSpaceDE w:val="0"/>
        <w:autoSpaceDN w:val="0"/>
        <w:ind w:right="-5"/>
        <w:textAlignment w:val="bottom"/>
        <w:rPr>
          <w:b/>
          <w:color w:val="auto"/>
        </w:rPr>
      </w:pPr>
    </w:p>
    <w:p>
      <w:pPr>
        <w:autoSpaceDE w:val="0"/>
        <w:autoSpaceDN w:val="0"/>
        <w:ind w:right="-5"/>
        <w:textAlignment w:val="bottom"/>
        <w:rPr>
          <w:b/>
          <w:color w:val="auto"/>
        </w:rPr>
      </w:pPr>
    </w:p>
    <w:p>
      <w:pPr>
        <w:autoSpaceDE w:val="0"/>
        <w:autoSpaceDN w:val="0"/>
        <w:ind w:right="-5"/>
        <w:textAlignment w:val="bottom"/>
        <w:rPr>
          <w:b/>
          <w:color w:val="auto"/>
        </w:rPr>
      </w:pPr>
    </w:p>
    <w:p>
      <w:pPr>
        <w:autoSpaceDE w:val="0"/>
        <w:autoSpaceDN w:val="0"/>
        <w:ind w:right="-5"/>
        <w:textAlignment w:val="bottom"/>
        <w:rPr>
          <w:b/>
          <w:color w:val="auto"/>
        </w:rPr>
      </w:pPr>
    </w:p>
    <w:p>
      <w:pPr>
        <w:autoSpaceDE w:val="0"/>
        <w:autoSpaceDN w:val="0"/>
        <w:ind w:right="-5"/>
        <w:textAlignment w:val="bottom"/>
        <w:rPr>
          <w:b/>
          <w:color w:val="auto"/>
        </w:rPr>
      </w:pPr>
    </w:p>
    <w:p>
      <w:pPr>
        <w:autoSpaceDE w:val="0"/>
        <w:autoSpaceDN w:val="0"/>
        <w:ind w:right="-5"/>
        <w:textAlignment w:val="bottom"/>
        <w:rPr>
          <w:b/>
          <w:color w:val="auto"/>
        </w:rPr>
      </w:pPr>
    </w:p>
    <w:p>
      <w:pPr>
        <w:autoSpaceDE w:val="0"/>
        <w:autoSpaceDN w:val="0"/>
        <w:ind w:right="-5"/>
        <w:textAlignment w:val="bottom"/>
        <w:rPr>
          <w:b/>
          <w:color w:val="auto"/>
        </w:rPr>
      </w:pPr>
    </w:p>
    <w:p>
      <w:pPr>
        <w:autoSpaceDE w:val="0"/>
        <w:autoSpaceDN w:val="0"/>
        <w:ind w:right="-5"/>
        <w:textAlignment w:val="bottom"/>
        <w:rPr>
          <w:b/>
          <w:color w:val="auto"/>
        </w:rPr>
      </w:pPr>
    </w:p>
    <w:p>
      <w:pPr>
        <w:autoSpaceDE w:val="0"/>
        <w:autoSpaceDN w:val="0"/>
        <w:ind w:right="-5"/>
        <w:textAlignment w:val="bottom"/>
        <w:rPr>
          <w:b/>
          <w:color w:val="auto"/>
        </w:rPr>
      </w:pPr>
    </w:p>
    <w:p>
      <w:pPr>
        <w:autoSpaceDE w:val="0"/>
        <w:autoSpaceDN w:val="0"/>
        <w:ind w:right="-5"/>
        <w:textAlignment w:val="bottom"/>
        <w:rPr>
          <w:b/>
          <w:color w:val="auto"/>
        </w:rPr>
      </w:pPr>
    </w:p>
    <w:p>
      <w:pPr>
        <w:autoSpaceDE w:val="0"/>
        <w:autoSpaceDN w:val="0"/>
        <w:ind w:right="-5"/>
        <w:textAlignment w:val="bottom"/>
        <w:rPr>
          <w:b/>
          <w:color w:val="auto"/>
        </w:rPr>
      </w:pPr>
    </w:p>
    <w:p>
      <w:pPr>
        <w:autoSpaceDE w:val="0"/>
        <w:autoSpaceDN w:val="0"/>
        <w:ind w:right="-5"/>
        <w:textAlignment w:val="bottom"/>
        <w:rPr>
          <w:b/>
          <w:color w:val="auto"/>
        </w:rPr>
      </w:pPr>
    </w:p>
    <w:p>
      <w:pPr>
        <w:autoSpaceDE w:val="0"/>
        <w:autoSpaceDN w:val="0"/>
        <w:ind w:right="-5"/>
        <w:textAlignment w:val="bottom"/>
        <w:rPr>
          <w:b/>
          <w:color w:val="auto"/>
        </w:rPr>
      </w:pPr>
    </w:p>
    <w:p>
      <w:pPr>
        <w:autoSpaceDE w:val="0"/>
        <w:autoSpaceDN w:val="0"/>
        <w:ind w:right="-5"/>
        <w:textAlignment w:val="bottom"/>
        <w:rPr>
          <w:b/>
          <w:color w:val="auto"/>
        </w:rPr>
      </w:pPr>
    </w:p>
    <w:p>
      <w:pPr>
        <w:autoSpaceDE w:val="0"/>
        <w:autoSpaceDN w:val="0"/>
        <w:ind w:right="-5"/>
        <w:textAlignment w:val="bottom"/>
        <w:rPr>
          <w:b/>
          <w:color w:val="auto"/>
        </w:rPr>
      </w:pPr>
    </w:p>
    <w:p>
      <w:pPr>
        <w:autoSpaceDE w:val="0"/>
        <w:autoSpaceDN w:val="0"/>
        <w:ind w:right="-5"/>
        <w:textAlignment w:val="bottom"/>
        <w:rPr>
          <w:b/>
          <w:color w:val="auto"/>
        </w:rPr>
      </w:pPr>
    </w:p>
    <w:p>
      <w:pPr>
        <w:autoSpaceDE w:val="0"/>
        <w:autoSpaceDN w:val="0"/>
        <w:ind w:right="-5"/>
        <w:textAlignment w:val="bottom"/>
        <w:rPr>
          <w:b/>
          <w:color w:val="auto"/>
        </w:rPr>
      </w:pPr>
    </w:p>
    <w:p>
      <w:pPr>
        <w:autoSpaceDE w:val="0"/>
        <w:autoSpaceDN w:val="0"/>
        <w:ind w:right="-5"/>
        <w:textAlignment w:val="bottom"/>
        <w:rPr>
          <w:b/>
          <w:color w:val="auto"/>
        </w:rPr>
      </w:pPr>
    </w:p>
    <w:p>
      <w:pPr>
        <w:autoSpaceDE w:val="0"/>
        <w:autoSpaceDN w:val="0"/>
        <w:ind w:right="-5"/>
        <w:textAlignment w:val="bottom"/>
        <w:rPr>
          <w:b/>
          <w:color w:val="auto"/>
        </w:rPr>
      </w:pPr>
    </w:p>
    <w:p>
      <w:pPr>
        <w:autoSpaceDE w:val="0"/>
        <w:autoSpaceDN w:val="0"/>
        <w:ind w:right="-5"/>
        <w:textAlignment w:val="bottom"/>
        <w:rPr>
          <w:b/>
          <w:color w:val="auto"/>
        </w:rPr>
      </w:pPr>
    </w:p>
    <w:p>
      <w:pPr>
        <w:autoSpaceDE w:val="0"/>
        <w:autoSpaceDN w:val="0"/>
        <w:ind w:right="-5"/>
        <w:textAlignment w:val="bottom"/>
        <w:rPr>
          <w:b/>
          <w:color w:val="auto"/>
        </w:rPr>
      </w:pPr>
    </w:p>
    <w:p>
      <w:pPr>
        <w:autoSpaceDE w:val="0"/>
        <w:autoSpaceDN w:val="0"/>
        <w:ind w:right="-5"/>
        <w:textAlignment w:val="bottom"/>
        <w:rPr>
          <w:b/>
          <w:color w:val="auto"/>
        </w:rPr>
      </w:pPr>
    </w:p>
    <w:p>
      <w:pPr>
        <w:autoSpaceDE w:val="0"/>
        <w:autoSpaceDN w:val="0"/>
        <w:ind w:right="-5"/>
        <w:textAlignment w:val="bottom"/>
        <w:rPr>
          <w:b/>
          <w:color w:val="auto"/>
        </w:rPr>
      </w:pPr>
    </w:p>
    <w:p>
      <w:pPr>
        <w:autoSpaceDE w:val="0"/>
        <w:autoSpaceDN w:val="0"/>
        <w:ind w:right="-5"/>
        <w:textAlignment w:val="bottom"/>
        <w:rPr>
          <w:color w:val="auto"/>
          <w:sz w:val="24"/>
        </w:rPr>
      </w:pPr>
      <w:r>
        <w:rPr>
          <w:rFonts w:hint="eastAsia"/>
          <w:color w:val="auto"/>
          <w:sz w:val="24"/>
        </w:rPr>
        <w:t>格式五</w:t>
      </w:r>
    </w:p>
    <w:p>
      <w:pPr>
        <w:autoSpaceDE w:val="0"/>
        <w:autoSpaceDN w:val="0"/>
        <w:ind w:right="-5"/>
        <w:textAlignment w:val="bottom"/>
        <w:rPr>
          <w:color w:val="auto"/>
          <w:sz w:val="24"/>
        </w:rPr>
      </w:pPr>
    </w:p>
    <w:p>
      <w:pPr>
        <w:autoSpaceDE w:val="0"/>
        <w:autoSpaceDN w:val="0"/>
        <w:ind w:right="-5"/>
        <w:jc w:val="center"/>
        <w:textAlignment w:val="bottom"/>
        <w:rPr>
          <w:b/>
          <w:color w:val="auto"/>
        </w:rPr>
      </w:pPr>
      <w:r>
        <w:rPr>
          <w:rFonts w:hint="eastAsia" w:ascii="宋体" w:hAnsi="宋体" w:cs="宋体"/>
          <w:b/>
          <w:color w:val="auto"/>
          <w:kern w:val="0"/>
          <w:sz w:val="24"/>
        </w:rPr>
        <w:t>具备履行合同所必需的设备和专业技术能力的书面声明</w:t>
      </w:r>
    </w:p>
    <w:p>
      <w:pPr>
        <w:autoSpaceDE w:val="0"/>
        <w:autoSpaceDN w:val="0"/>
        <w:ind w:right="-5"/>
        <w:textAlignment w:val="bottom"/>
        <w:rPr>
          <w:b/>
          <w:color w:val="auto"/>
        </w:rPr>
      </w:pPr>
    </w:p>
    <w:p>
      <w:pPr>
        <w:ind w:firstLine="492"/>
        <w:rPr>
          <w:rFonts w:ascii="宋体" w:hAnsi="宋体"/>
          <w:bCs/>
          <w:color w:val="auto"/>
          <w:sz w:val="24"/>
        </w:rPr>
      </w:pPr>
      <w:r>
        <w:rPr>
          <w:rFonts w:hint="eastAsia" w:ascii="宋体" w:hAnsi="宋体"/>
          <w:bCs/>
          <w:color w:val="auto"/>
          <w:sz w:val="24"/>
        </w:rPr>
        <w:t>我单位郑重声明：我单位具备履行本项采购合同所必需的设备和专业技术能力，为履行本项采购合同我公司具备如下主要设备和主要专业技术能力：</w:t>
      </w:r>
    </w:p>
    <w:p>
      <w:pPr>
        <w:ind w:firstLine="492"/>
        <w:rPr>
          <w:rFonts w:ascii="宋体" w:hAnsi="宋体"/>
          <w:bCs/>
          <w:color w:val="auto"/>
          <w:sz w:val="24"/>
        </w:rPr>
      </w:pPr>
      <w:r>
        <w:rPr>
          <w:rFonts w:hint="eastAsia" w:ascii="宋体" w:hAnsi="宋体"/>
          <w:bCs/>
          <w:color w:val="auto"/>
          <w:sz w:val="24"/>
        </w:rPr>
        <w:t>主要设备有：</w:t>
      </w:r>
      <w:r>
        <w:rPr>
          <w:rFonts w:hint="eastAsia" w:ascii="宋体" w:hAnsi="宋体"/>
          <w:bCs/>
          <w:color w:val="auto"/>
          <w:sz w:val="24"/>
          <w:u w:val="single"/>
        </w:rPr>
        <w:t xml:space="preserve">  </w:t>
      </w:r>
      <w:r>
        <w:rPr>
          <w:rFonts w:hint="eastAsia" w:ascii="宋体" w:hAnsi="宋体"/>
          <w:bCs/>
          <w:color w:val="auto"/>
          <w:sz w:val="24"/>
        </w:rPr>
        <w:t>。</w:t>
      </w:r>
    </w:p>
    <w:p>
      <w:pPr>
        <w:ind w:firstLine="492"/>
        <w:rPr>
          <w:rFonts w:ascii="宋体" w:hAnsi="宋体"/>
          <w:bCs/>
          <w:color w:val="auto"/>
          <w:sz w:val="24"/>
        </w:rPr>
      </w:pPr>
      <w:r>
        <w:rPr>
          <w:rFonts w:hint="eastAsia" w:ascii="宋体" w:hAnsi="宋体"/>
          <w:bCs/>
          <w:color w:val="auto"/>
          <w:sz w:val="24"/>
        </w:rPr>
        <w:t>主要专业技术能力有：</w:t>
      </w:r>
      <w:r>
        <w:rPr>
          <w:rFonts w:hint="eastAsia" w:ascii="宋体" w:hAnsi="宋体"/>
          <w:bCs/>
          <w:color w:val="auto"/>
          <w:sz w:val="24"/>
          <w:u w:val="single"/>
        </w:rPr>
        <w:t xml:space="preserve">   </w:t>
      </w:r>
      <w:r>
        <w:rPr>
          <w:rFonts w:hint="eastAsia" w:ascii="宋体" w:hAnsi="宋体"/>
          <w:bCs/>
          <w:color w:val="auto"/>
          <w:sz w:val="24"/>
        </w:rPr>
        <w:t>。</w:t>
      </w:r>
    </w:p>
    <w:p>
      <w:pPr>
        <w:jc w:val="center"/>
        <w:rPr>
          <w:rFonts w:ascii="宋体" w:hAnsi="宋体"/>
          <w:bCs/>
          <w:color w:val="auto"/>
          <w:sz w:val="24"/>
        </w:rPr>
      </w:pPr>
      <w:r>
        <w:rPr>
          <w:rFonts w:hint="eastAsia" w:ascii="宋体" w:hAnsi="宋体"/>
          <w:bCs/>
          <w:color w:val="auto"/>
          <w:sz w:val="24"/>
        </w:rPr>
        <w:t xml:space="preserve">                                          </w:t>
      </w:r>
    </w:p>
    <w:p>
      <w:pPr>
        <w:ind w:right="480"/>
        <w:jc w:val="center"/>
        <w:rPr>
          <w:rFonts w:ascii="宋体" w:hAnsi="宋体"/>
          <w:bCs/>
          <w:color w:val="auto"/>
          <w:sz w:val="24"/>
        </w:rPr>
      </w:pPr>
      <w:r>
        <w:rPr>
          <w:rFonts w:hint="eastAsia" w:ascii="宋体" w:hAnsi="宋体"/>
          <w:bCs/>
          <w:color w:val="auto"/>
          <w:sz w:val="24"/>
        </w:rPr>
        <w:t xml:space="preserve">                                               投标人名称（公章）：</w:t>
      </w:r>
    </w:p>
    <w:p>
      <w:pPr>
        <w:autoSpaceDE w:val="0"/>
        <w:autoSpaceDN w:val="0"/>
        <w:ind w:right="-5"/>
        <w:textAlignment w:val="bottom"/>
        <w:rPr>
          <w:b/>
          <w:color w:val="auto"/>
        </w:rPr>
      </w:pPr>
      <w:r>
        <w:rPr>
          <w:rFonts w:hint="eastAsia" w:ascii="宋体" w:hAnsi="宋体"/>
          <w:bCs/>
          <w:color w:val="auto"/>
          <w:sz w:val="24"/>
        </w:rPr>
        <w:t xml:space="preserve">                                             日期：</w:t>
      </w:r>
      <w:r>
        <w:rPr>
          <w:rFonts w:hint="eastAsia" w:ascii="宋体" w:hAnsi="宋体"/>
          <w:bCs/>
          <w:color w:val="auto"/>
          <w:sz w:val="24"/>
          <w:u w:val="single"/>
        </w:rPr>
        <w:t xml:space="preserve"> __</w:t>
      </w:r>
      <w:r>
        <w:rPr>
          <w:rFonts w:hint="eastAsia" w:ascii="宋体" w:hAnsi="宋体"/>
          <w:bCs/>
          <w:color w:val="auto"/>
          <w:sz w:val="24"/>
        </w:rPr>
        <w:t>年</w:t>
      </w:r>
      <w:r>
        <w:rPr>
          <w:rFonts w:hint="eastAsia" w:ascii="宋体" w:hAnsi="宋体"/>
          <w:bCs/>
          <w:color w:val="auto"/>
          <w:sz w:val="24"/>
          <w:u w:val="single"/>
        </w:rPr>
        <w:t xml:space="preserve">   </w:t>
      </w:r>
      <w:r>
        <w:rPr>
          <w:rFonts w:hint="eastAsia" w:ascii="宋体" w:hAnsi="宋体"/>
          <w:bCs/>
          <w:color w:val="auto"/>
          <w:sz w:val="24"/>
        </w:rPr>
        <w:t>月</w:t>
      </w:r>
      <w:r>
        <w:rPr>
          <w:rFonts w:hint="eastAsia" w:ascii="宋体" w:hAnsi="宋体"/>
          <w:bCs/>
          <w:color w:val="auto"/>
          <w:sz w:val="24"/>
          <w:u w:val="single"/>
        </w:rPr>
        <w:t xml:space="preserve">   </w:t>
      </w:r>
      <w:r>
        <w:rPr>
          <w:rFonts w:hint="eastAsia" w:ascii="宋体" w:hAnsi="宋体"/>
          <w:bCs/>
          <w:color w:val="auto"/>
          <w:sz w:val="24"/>
        </w:rPr>
        <w:t>日</w:t>
      </w:r>
    </w:p>
    <w:p>
      <w:pPr>
        <w:autoSpaceDE w:val="0"/>
        <w:autoSpaceDN w:val="0"/>
        <w:ind w:right="-5"/>
        <w:textAlignment w:val="bottom"/>
        <w:rPr>
          <w:b/>
          <w:color w:val="auto"/>
        </w:rPr>
      </w:pPr>
    </w:p>
    <w:p>
      <w:pPr>
        <w:autoSpaceDE w:val="0"/>
        <w:autoSpaceDN w:val="0"/>
        <w:ind w:right="-5"/>
        <w:textAlignment w:val="bottom"/>
        <w:rPr>
          <w:b/>
          <w:color w:val="auto"/>
        </w:rPr>
      </w:pPr>
    </w:p>
    <w:p>
      <w:pPr>
        <w:autoSpaceDE w:val="0"/>
        <w:autoSpaceDN w:val="0"/>
        <w:ind w:right="-5"/>
        <w:textAlignment w:val="bottom"/>
        <w:rPr>
          <w:b/>
          <w:color w:val="auto"/>
        </w:rPr>
      </w:pPr>
    </w:p>
    <w:p>
      <w:pPr>
        <w:autoSpaceDE w:val="0"/>
        <w:autoSpaceDN w:val="0"/>
        <w:ind w:right="-5"/>
        <w:textAlignment w:val="bottom"/>
        <w:rPr>
          <w:b/>
          <w:color w:val="auto"/>
        </w:rPr>
      </w:pPr>
    </w:p>
    <w:p>
      <w:pPr>
        <w:autoSpaceDE w:val="0"/>
        <w:autoSpaceDN w:val="0"/>
        <w:ind w:right="-5"/>
        <w:textAlignment w:val="bottom"/>
        <w:rPr>
          <w:b/>
          <w:color w:val="auto"/>
        </w:rPr>
      </w:pPr>
    </w:p>
    <w:p>
      <w:pPr>
        <w:autoSpaceDE w:val="0"/>
        <w:autoSpaceDN w:val="0"/>
        <w:ind w:right="-5"/>
        <w:textAlignment w:val="bottom"/>
        <w:rPr>
          <w:b/>
          <w:color w:val="auto"/>
        </w:rPr>
      </w:pPr>
    </w:p>
    <w:p>
      <w:pPr>
        <w:autoSpaceDE w:val="0"/>
        <w:autoSpaceDN w:val="0"/>
        <w:ind w:right="-5"/>
        <w:textAlignment w:val="bottom"/>
        <w:rPr>
          <w:b/>
          <w:color w:val="auto"/>
        </w:rPr>
      </w:pPr>
    </w:p>
    <w:p>
      <w:pPr>
        <w:autoSpaceDE w:val="0"/>
        <w:autoSpaceDN w:val="0"/>
        <w:ind w:right="-5"/>
        <w:textAlignment w:val="bottom"/>
        <w:rPr>
          <w:b/>
          <w:color w:val="auto"/>
        </w:rPr>
      </w:pPr>
    </w:p>
    <w:p>
      <w:pPr>
        <w:autoSpaceDE w:val="0"/>
        <w:autoSpaceDN w:val="0"/>
        <w:ind w:right="-5"/>
        <w:textAlignment w:val="bottom"/>
        <w:rPr>
          <w:b/>
          <w:color w:val="auto"/>
        </w:rPr>
      </w:pPr>
    </w:p>
    <w:p>
      <w:pPr>
        <w:autoSpaceDE w:val="0"/>
        <w:autoSpaceDN w:val="0"/>
        <w:ind w:right="-5"/>
        <w:textAlignment w:val="bottom"/>
        <w:rPr>
          <w:b/>
          <w:color w:val="auto"/>
        </w:rPr>
      </w:pPr>
    </w:p>
    <w:p>
      <w:pPr>
        <w:autoSpaceDE w:val="0"/>
        <w:autoSpaceDN w:val="0"/>
        <w:ind w:right="-5"/>
        <w:textAlignment w:val="bottom"/>
        <w:rPr>
          <w:b/>
          <w:color w:val="auto"/>
        </w:rPr>
      </w:pPr>
    </w:p>
    <w:p>
      <w:pPr>
        <w:autoSpaceDE w:val="0"/>
        <w:autoSpaceDN w:val="0"/>
        <w:ind w:right="-5"/>
        <w:textAlignment w:val="bottom"/>
        <w:rPr>
          <w:b/>
          <w:color w:val="auto"/>
        </w:rPr>
      </w:pPr>
    </w:p>
    <w:p>
      <w:pPr>
        <w:autoSpaceDE w:val="0"/>
        <w:autoSpaceDN w:val="0"/>
        <w:ind w:right="-5"/>
        <w:textAlignment w:val="bottom"/>
        <w:rPr>
          <w:b/>
          <w:color w:val="auto"/>
        </w:rPr>
      </w:pPr>
    </w:p>
    <w:p>
      <w:pPr>
        <w:autoSpaceDE w:val="0"/>
        <w:autoSpaceDN w:val="0"/>
        <w:ind w:right="-5"/>
        <w:textAlignment w:val="bottom"/>
        <w:rPr>
          <w:b/>
          <w:color w:val="auto"/>
        </w:rPr>
      </w:pPr>
    </w:p>
    <w:p>
      <w:pPr>
        <w:autoSpaceDE w:val="0"/>
        <w:autoSpaceDN w:val="0"/>
        <w:ind w:right="-5"/>
        <w:textAlignment w:val="bottom"/>
        <w:rPr>
          <w:b/>
          <w:color w:val="auto"/>
        </w:rPr>
      </w:pPr>
    </w:p>
    <w:p>
      <w:pPr>
        <w:autoSpaceDE w:val="0"/>
        <w:autoSpaceDN w:val="0"/>
        <w:ind w:right="-5"/>
        <w:textAlignment w:val="bottom"/>
        <w:rPr>
          <w:b/>
          <w:color w:val="auto"/>
        </w:rPr>
      </w:pPr>
    </w:p>
    <w:p>
      <w:pPr>
        <w:autoSpaceDE w:val="0"/>
        <w:autoSpaceDN w:val="0"/>
        <w:ind w:right="-5"/>
        <w:textAlignment w:val="bottom"/>
        <w:rPr>
          <w:b/>
          <w:color w:val="auto"/>
        </w:rPr>
      </w:pPr>
    </w:p>
    <w:p>
      <w:pPr>
        <w:autoSpaceDE w:val="0"/>
        <w:autoSpaceDN w:val="0"/>
        <w:ind w:right="-5"/>
        <w:textAlignment w:val="bottom"/>
        <w:rPr>
          <w:b/>
          <w:color w:val="auto"/>
        </w:rPr>
      </w:pPr>
    </w:p>
    <w:p>
      <w:pPr>
        <w:autoSpaceDE w:val="0"/>
        <w:autoSpaceDN w:val="0"/>
        <w:ind w:right="-5"/>
        <w:textAlignment w:val="bottom"/>
        <w:rPr>
          <w:b/>
          <w:color w:val="auto"/>
        </w:rPr>
      </w:pPr>
    </w:p>
    <w:p>
      <w:pPr>
        <w:autoSpaceDE w:val="0"/>
        <w:autoSpaceDN w:val="0"/>
        <w:ind w:right="-5"/>
        <w:textAlignment w:val="bottom"/>
        <w:rPr>
          <w:b/>
          <w:color w:val="auto"/>
        </w:rPr>
      </w:pPr>
    </w:p>
    <w:p>
      <w:pPr>
        <w:autoSpaceDE w:val="0"/>
        <w:autoSpaceDN w:val="0"/>
        <w:ind w:right="-5"/>
        <w:textAlignment w:val="bottom"/>
        <w:rPr>
          <w:b/>
          <w:color w:val="auto"/>
        </w:rPr>
      </w:pPr>
    </w:p>
    <w:p>
      <w:pPr>
        <w:autoSpaceDE w:val="0"/>
        <w:autoSpaceDN w:val="0"/>
        <w:ind w:right="-5"/>
        <w:textAlignment w:val="bottom"/>
        <w:rPr>
          <w:b/>
          <w:color w:val="auto"/>
        </w:rPr>
      </w:pPr>
    </w:p>
    <w:p>
      <w:pPr>
        <w:autoSpaceDE w:val="0"/>
        <w:autoSpaceDN w:val="0"/>
        <w:ind w:right="-5"/>
        <w:textAlignment w:val="bottom"/>
        <w:rPr>
          <w:b/>
          <w:color w:val="auto"/>
        </w:rPr>
      </w:pPr>
    </w:p>
    <w:p>
      <w:pPr>
        <w:autoSpaceDE w:val="0"/>
        <w:autoSpaceDN w:val="0"/>
        <w:ind w:right="-5"/>
        <w:textAlignment w:val="bottom"/>
        <w:rPr>
          <w:b/>
          <w:color w:val="auto"/>
        </w:rPr>
      </w:pPr>
    </w:p>
    <w:p>
      <w:pPr>
        <w:autoSpaceDE w:val="0"/>
        <w:autoSpaceDN w:val="0"/>
        <w:ind w:right="-5"/>
        <w:textAlignment w:val="bottom"/>
        <w:rPr>
          <w:b/>
          <w:color w:val="auto"/>
        </w:rPr>
      </w:pPr>
    </w:p>
    <w:p>
      <w:pPr>
        <w:autoSpaceDE w:val="0"/>
        <w:autoSpaceDN w:val="0"/>
        <w:ind w:right="-5"/>
        <w:textAlignment w:val="bottom"/>
        <w:rPr>
          <w:b/>
          <w:color w:val="auto"/>
        </w:rPr>
      </w:pPr>
    </w:p>
    <w:p>
      <w:pPr>
        <w:autoSpaceDE w:val="0"/>
        <w:autoSpaceDN w:val="0"/>
        <w:ind w:right="-5"/>
        <w:textAlignment w:val="bottom"/>
        <w:rPr>
          <w:b/>
          <w:color w:val="auto"/>
        </w:rPr>
      </w:pPr>
    </w:p>
    <w:p>
      <w:pPr>
        <w:autoSpaceDE w:val="0"/>
        <w:autoSpaceDN w:val="0"/>
        <w:ind w:right="-5"/>
        <w:textAlignment w:val="bottom"/>
        <w:rPr>
          <w:b/>
          <w:color w:val="auto"/>
        </w:rPr>
      </w:pPr>
    </w:p>
    <w:p>
      <w:pPr>
        <w:autoSpaceDE w:val="0"/>
        <w:autoSpaceDN w:val="0"/>
        <w:ind w:right="-5"/>
        <w:textAlignment w:val="bottom"/>
        <w:rPr>
          <w:b/>
          <w:color w:val="auto"/>
        </w:rPr>
      </w:pPr>
    </w:p>
    <w:p>
      <w:pPr>
        <w:autoSpaceDE w:val="0"/>
        <w:autoSpaceDN w:val="0"/>
        <w:ind w:right="-5"/>
        <w:textAlignment w:val="bottom"/>
        <w:rPr>
          <w:b/>
          <w:color w:val="auto"/>
        </w:rPr>
      </w:pPr>
    </w:p>
    <w:p>
      <w:pPr>
        <w:autoSpaceDE w:val="0"/>
        <w:autoSpaceDN w:val="0"/>
        <w:ind w:right="-5"/>
        <w:textAlignment w:val="bottom"/>
        <w:rPr>
          <w:b/>
          <w:color w:val="auto"/>
        </w:rPr>
      </w:pPr>
    </w:p>
    <w:p>
      <w:pPr>
        <w:autoSpaceDE w:val="0"/>
        <w:autoSpaceDN w:val="0"/>
        <w:ind w:right="-5"/>
        <w:textAlignment w:val="bottom"/>
        <w:rPr>
          <w:b/>
          <w:color w:val="auto"/>
        </w:rPr>
      </w:pPr>
    </w:p>
    <w:p>
      <w:pPr>
        <w:autoSpaceDE w:val="0"/>
        <w:autoSpaceDN w:val="0"/>
        <w:ind w:right="-5"/>
        <w:textAlignment w:val="bottom"/>
        <w:rPr>
          <w:b/>
          <w:color w:val="auto"/>
        </w:rPr>
      </w:pPr>
    </w:p>
    <w:p>
      <w:pPr>
        <w:autoSpaceDE w:val="0"/>
        <w:autoSpaceDN w:val="0"/>
        <w:ind w:right="-5"/>
        <w:textAlignment w:val="bottom"/>
        <w:rPr>
          <w:color w:val="auto"/>
          <w:sz w:val="24"/>
        </w:rPr>
      </w:pPr>
      <w:r>
        <w:rPr>
          <w:rFonts w:hint="eastAsia"/>
          <w:color w:val="auto"/>
          <w:sz w:val="24"/>
        </w:rPr>
        <w:t>格式六</w:t>
      </w:r>
    </w:p>
    <w:p>
      <w:pPr>
        <w:pStyle w:val="4"/>
        <w:spacing w:before="0" w:after="0" w:line="240" w:lineRule="auto"/>
        <w:rPr>
          <w:rFonts w:ascii="宋体" w:hAnsi="宋体"/>
          <w:color w:val="auto"/>
          <w:sz w:val="24"/>
          <w:szCs w:val="24"/>
        </w:rPr>
      </w:pPr>
    </w:p>
    <w:p>
      <w:pPr>
        <w:pStyle w:val="4"/>
        <w:spacing w:before="0" w:after="0" w:line="240" w:lineRule="auto"/>
        <w:rPr>
          <w:rFonts w:ascii="宋体" w:hAnsi="宋体"/>
          <w:color w:val="auto"/>
          <w:sz w:val="24"/>
          <w:szCs w:val="24"/>
        </w:rPr>
      </w:pPr>
      <w:r>
        <w:rPr>
          <w:rFonts w:hint="eastAsia" w:ascii="宋体" w:hAnsi="宋体"/>
          <w:color w:val="auto"/>
          <w:sz w:val="24"/>
          <w:szCs w:val="24"/>
        </w:rPr>
        <w:t>参加政府采购活动前 3 年内在经营活动中没有重大违法记录的书面声明</w:t>
      </w:r>
    </w:p>
    <w:p>
      <w:pPr>
        <w:rPr>
          <w:rFonts w:ascii="宋体" w:hAnsi="宋体"/>
          <w:b/>
          <w:bCs/>
          <w:color w:val="auto"/>
          <w:sz w:val="44"/>
          <w:szCs w:val="44"/>
        </w:rPr>
      </w:pPr>
      <w:r>
        <w:rPr>
          <w:rFonts w:hint="eastAsia" w:ascii="宋体" w:hAnsi="宋体"/>
          <w:b/>
          <w:bCs/>
          <w:color w:val="auto"/>
          <w:sz w:val="44"/>
          <w:szCs w:val="44"/>
        </w:rPr>
        <w:t xml:space="preserve">                 </w:t>
      </w:r>
    </w:p>
    <w:p>
      <w:pPr>
        <w:rPr>
          <w:rFonts w:ascii="宋体" w:hAnsi="宋体"/>
          <w:b/>
          <w:bCs/>
          <w:color w:val="auto"/>
          <w:sz w:val="44"/>
          <w:szCs w:val="44"/>
        </w:rPr>
      </w:pPr>
    </w:p>
    <w:p>
      <w:pPr>
        <w:rPr>
          <w:rFonts w:ascii="宋体" w:hAnsi="宋体"/>
          <w:b/>
          <w:bCs/>
          <w:color w:val="auto"/>
          <w:sz w:val="44"/>
          <w:szCs w:val="44"/>
        </w:rPr>
      </w:pPr>
    </w:p>
    <w:p>
      <w:pPr>
        <w:jc w:val="center"/>
        <w:rPr>
          <w:rFonts w:ascii="宋体" w:hAnsi="宋体"/>
          <w:b/>
          <w:bCs/>
          <w:color w:val="auto"/>
          <w:sz w:val="44"/>
          <w:szCs w:val="44"/>
        </w:rPr>
      </w:pPr>
      <w:r>
        <w:rPr>
          <w:rFonts w:hint="eastAsia" w:ascii="宋体" w:hAnsi="宋体"/>
          <w:b/>
          <w:bCs/>
          <w:color w:val="auto"/>
          <w:sz w:val="44"/>
          <w:szCs w:val="44"/>
        </w:rPr>
        <w:t>声  明</w:t>
      </w:r>
    </w:p>
    <w:p>
      <w:pPr>
        <w:jc w:val="center"/>
        <w:rPr>
          <w:rFonts w:ascii="宋体" w:hAnsi="宋体"/>
          <w:b/>
          <w:bCs/>
          <w:color w:val="auto"/>
          <w:sz w:val="44"/>
          <w:szCs w:val="44"/>
        </w:rPr>
      </w:pPr>
    </w:p>
    <w:p>
      <w:pPr>
        <w:rPr>
          <w:rFonts w:ascii="宋体" w:hAnsi="宋体"/>
          <w:bCs/>
          <w:color w:val="auto"/>
          <w:sz w:val="24"/>
        </w:rPr>
      </w:pPr>
      <w:r>
        <w:rPr>
          <w:rFonts w:hint="eastAsia" w:ascii="宋体" w:hAnsi="宋体"/>
          <w:b/>
          <w:bCs/>
          <w:color w:val="auto"/>
          <w:sz w:val="24"/>
        </w:rPr>
        <w:t xml:space="preserve">    </w:t>
      </w:r>
      <w:r>
        <w:rPr>
          <w:rFonts w:hint="eastAsia" w:ascii="宋体" w:hAnsi="宋体"/>
          <w:bCs/>
          <w:color w:val="auto"/>
          <w:sz w:val="24"/>
        </w:rPr>
        <w:t>我单位郑重声明：参加本次政府采购活动前3年内，我单位在经营活动中没有因违法经营受到刑事处罚或者责令停产停业、吊销许可证或者执照、较大数额罚款等行政处罚。</w:t>
      </w:r>
    </w:p>
    <w:p>
      <w:pPr>
        <w:rPr>
          <w:rFonts w:ascii="宋体" w:hAnsi="宋体"/>
          <w:bCs/>
          <w:color w:val="auto"/>
          <w:sz w:val="24"/>
        </w:rPr>
      </w:pPr>
      <w:r>
        <w:rPr>
          <w:rFonts w:hint="eastAsia" w:ascii="宋体" w:hAnsi="宋体"/>
          <w:bCs/>
          <w:color w:val="auto"/>
          <w:sz w:val="24"/>
        </w:rPr>
        <w:t xml:space="preserve">                                      投标人名称（公章）：</w:t>
      </w:r>
    </w:p>
    <w:p>
      <w:pPr>
        <w:autoSpaceDE w:val="0"/>
        <w:autoSpaceDN w:val="0"/>
        <w:ind w:right="-5"/>
        <w:textAlignment w:val="bottom"/>
        <w:rPr>
          <w:b/>
          <w:color w:val="auto"/>
        </w:rPr>
      </w:pPr>
      <w:r>
        <w:rPr>
          <w:rFonts w:hint="eastAsia" w:ascii="宋体" w:hAnsi="宋体"/>
          <w:bCs/>
          <w:color w:val="auto"/>
          <w:sz w:val="24"/>
        </w:rPr>
        <w:t xml:space="preserve">                                      日期：</w:t>
      </w:r>
      <w:r>
        <w:rPr>
          <w:rFonts w:hint="eastAsia" w:ascii="宋体" w:hAnsi="宋体"/>
          <w:bCs/>
          <w:color w:val="auto"/>
          <w:sz w:val="24"/>
          <w:u w:val="single"/>
        </w:rPr>
        <w:t>___</w:t>
      </w:r>
      <w:r>
        <w:rPr>
          <w:rFonts w:hint="eastAsia" w:ascii="宋体" w:hAnsi="宋体"/>
          <w:bCs/>
          <w:color w:val="auto"/>
          <w:sz w:val="24"/>
        </w:rPr>
        <w:t>年</w:t>
      </w:r>
      <w:r>
        <w:rPr>
          <w:rFonts w:hint="eastAsia" w:ascii="宋体" w:hAnsi="宋体"/>
          <w:bCs/>
          <w:color w:val="auto"/>
          <w:sz w:val="24"/>
          <w:u w:val="single"/>
        </w:rPr>
        <w:t xml:space="preserve">   </w:t>
      </w:r>
      <w:r>
        <w:rPr>
          <w:rFonts w:hint="eastAsia" w:ascii="宋体" w:hAnsi="宋体"/>
          <w:bCs/>
          <w:color w:val="auto"/>
          <w:sz w:val="24"/>
        </w:rPr>
        <w:t>月</w:t>
      </w:r>
      <w:r>
        <w:rPr>
          <w:rFonts w:hint="eastAsia" w:ascii="宋体" w:hAnsi="宋体"/>
          <w:bCs/>
          <w:color w:val="auto"/>
          <w:sz w:val="24"/>
          <w:u w:val="single"/>
        </w:rPr>
        <w:t xml:space="preserve">   </w:t>
      </w:r>
      <w:r>
        <w:rPr>
          <w:rFonts w:hint="eastAsia" w:ascii="宋体" w:hAnsi="宋体"/>
          <w:bCs/>
          <w:color w:val="auto"/>
          <w:sz w:val="24"/>
        </w:rPr>
        <w:t>日</w:t>
      </w:r>
    </w:p>
    <w:p>
      <w:pPr>
        <w:autoSpaceDE w:val="0"/>
        <w:autoSpaceDN w:val="0"/>
        <w:ind w:right="-5"/>
        <w:textAlignment w:val="bottom"/>
        <w:rPr>
          <w:b/>
          <w:color w:val="auto"/>
        </w:rPr>
      </w:pPr>
    </w:p>
    <w:p>
      <w:pPr>
        <w:autoSpaceDE w:val="0"/>
        <w:autoSpaceDN w:val="0"/>
        <w:ind w:right="-5"/>
        <w:textAlignment w:val="bottom"/>
        <w:rPr>
          <w:b/>
          <w:color w:val="auto"/>
        </w:rPr>
      </w:pPr>
    </w:p>
    <w:p>
      <w:pPr>
        <w:autoSpaceDE w:val="0"/>
        <w:autoSpaceDN w:val="0"/>
        <w:ind w:right="-5"/>
        <w:textAlignment w:val="bottom"/>
        <w:rPr>
          <w:b/>
          <w:color w:val="auto"/>
        </w:rPr>
      </w:pPr>
    </w:p>
    <w:p>
      <w:pPr>
        <w:autoSpaceDE w:val="0"/>
        <w:autoSpaceDN w:val="0"/>
        <w:ind w:right="-5"/>
        <w:textAlignment w:val="bottom"/>
        <w:rPr>
          <w:b/>
          <w:color w:val="auto"/>
        </w:rPr>
      </w:pPr>
    </w:p>
    <w:p>
      <w:pPr>
        <w:autoSpaceDE w:val="0"/>
        <w:autoSpaceDN w:val="0"/>
        <w:ind w:right="-5"/>
        <w:textAlignment w:val="bottom"/>
        <w:rPr>
          <w:b/>
          <w:color w:val="auto"/>
        </w:rPr>
      </w:pPr>
    </w:p>
    <w:p>
      <w:pPr>
        <w:autoSpaceDE w:val="0"/>
        <w:autoSpaceDN w:val="0"/>
        <w:ind w:right="-5"/>
        <w:textAlignment w:val="bottom"/>
        <w:rPr>
          <w:b/>
          <w:color w:val="auto"/>
        </w:rPr>
      </w:pPr>
    </w:p>
    <w:p>
      <w:pPr>
        <w:autoSpaceDE w:val="0"/>
        <w:autoSpaceDN w:val="0"/>
        <w:ind w:right="-5"/>
        <w:textAlignment w:val="bottom"/>
        <w:rPr>
          <w:b/>
          <w:color w:val="auto"/>
        </w:rPr>
      </w:pPr>
    </w:p>
    <w:p>
      <w:pPr>
        <w:autoSpaceDE w:val="0"/>
        <w:autoSpaceDN w:val="0"/>
        <w:ind w:right="-5"/>
        <w:textAlignment w:val="bottom"/>
        <w:rPr>
          <w:b/>
          <w:color w:val="auto"/>
        </w:rPr>
      </w:pPr>
    </w:p>
    <w:p>
      <w:pPr>
        <w:autoSpaceDE w:val="0"/>
        <w:autoSpaceDN w:val="0"/>
        <w:ind w:right="-5"/>
        <w:textAlignment w:val="bottom"/>
        <w:rPr>
          <w:b/>
          <w:color w:val="auto"/>
        </w:rPr>
      </w:pPr>
    </w:p>
    <w:p>
      <w:pPr>
        <w:autoSpaceDE w:val="0"/>
        <w:autoSpaceDN w:val="0"/>
        <w:ind w:right="-5"/>
        <w:textAlignment w:val="bottom"/>
        <w:rPr>
          <w:b/>
          <w:color w:val="auto"/>
        </w:rPr>
      </w:pPr>
    </w:p>
    <w:p>
      <w:pPr>
        <w:autoSpaceDE w:val="0"/>
        <w:autoSpaceDN w:val="0"/>
        <w:ind w:right="-5"/>
        <w:textAlignment w:val="bottom"/>
        <w:rPr>
          <w:b/>
          <w:color w:val="auto"/>
        </w:rPr>
      </w:pPr>
    </w:p>
    <w:p>
      <w:pPr>
        <w:autoSpaceDE w:val="0"/>
        <w:autoSpaceDN w:val="0"/>
        <w:ind w:right="-5"/>
        <w:textAlignment w:val="bottom"/>
        <w:rPr>
          <w:b/>
          <w:color w:val="auto"/>
        </w:rPr>
      </w:pPr>
    </w:p>
    <w:p>
      <w:pPr>
        <w:autoSpaceDE w:val="0"/>
        <w:autoSpaceDN w:val="0"/>
        <w:ind w:right="-5"/>
        <w:textAlignment w:val="bottom"/>
        <w:rPr>
          <w:b/>
          <w:color w:val="auto"/>
        </w:rPr>
      </w:pPr>
    </w:p>
    <w:p>
      <w:pPr>
        <w:autoSpaceDE w:val="0"/>
        <w:autoSpaceDN w:val="0"/>
        <w:ind w:right="-5"/>
        <w:textAlignment w:val="bottom"/>
        <w:rPr>
          <w:b/>
          <w:color w:val="auto"/>
        </w:rPr>
      </w:pPr>
    </w:p>
    <w:p>
      <w:pPr>
        <w:autoSpaceDE w:val="0"/>
        <w:autoSpaceDN w:val="0"/>
        <w:ind w:right="-5"/>
        <w:textAlignment w:val="bottom"/>
        <w:rPr>
          <w:b/>
          <w:color w:val="auto"/>
        </w:rPr>
      </w:pPr>
    </w:p>
    <w:p>
      <w:pPr>
        <w:autoSpaceDE w:val="0"/>
        <w:autoSpaceDN w:val="0"/>
        <w:ind w:right="-5"/>
        <w:textAlignment w:val="bottom"/>
        <w:rPr>
          <w:b/>
          <w:color w:val="auto"/>
        </w:rPr>
      </w:pPr>
    </w:p>
    <w:p>
      <w:pPr>
        <w:autoSpaceDE w:val="0"/>
        <w:autoSpaceDN w:val="0"/>
        <w:ind w:right="-5"/>
        <w:textAlignment w:val="bottom"/>
        <w:rPr>
          <w:b/>
          <w:color w:val="auto"/>
        </w:rPr>
      </w:pPr>
    </w:p>
    <w:p>
      <w:pPr>
        <w:autoSpaceDE w:val="0"/>
        <w:autoSpaceDN w:val="0"/>
        <w:ind w:right="-5"/>
        <w:textAlignment w:val="bottom"/>
        <w:rPr>
          <w:b/>
          <w:color w:val="auto"/>
        </w:rPr>
      </w:pPr>
    </w:p>
    <w:p>
      <w:pPr>
        <w:autoSpaceDE w:val="0"/>
        <w:autoSpaceDN w:val="0"/>
        <w:ind w:right="-5"/>
        <w:textAlignment w:val="bottom"/>
        <w:rPr>
          <w:b/>
          <w:color w:val="auto"/>
        </w:rPr>
      </w:pPr>
    </w:p>
    <w:p>
      <w:pPr>
        <w:autoSpaceDE w:val="0"/>
        <w:autoSpaceDN w:val="0"/>
        <w:ind w:right="-5"/>
        <w:textAlignment w:val="bottom"/>
        <w:rPr>
          <w:b/>
          <w:color w:val="auto"/>
        </w:rPr>
      </w:pPr>
    </w:p>
    <w:p>
      <w:pPr>
        <w:autoSpaceDE w:val="0"/>
        <w:autoSpaceDN w:val="0"/>
        <w:ind w:right="-5"/>
        <w:textAlignment w:val="bottom"/>
        <w:rPr>
          <w:b/>
          <w:color w:val="auto"/>
        </w:rPr>
      </w:pPr>
    </w:p>
    <w:p>
      <w:pPr>
        <w:autoSpaceDE w:val="0"/>
        <w:autoSpaceDN w:val="0"/>
        <w:ind w:right="-5"/>
        <w:textAlignment w:val="bottom"/>
        <w:rPr>
          <w:b/>
          <w:color w:val="auto"/>
        </w:rPr>
      </w:pPr>
    </w:p>
    <w:p>
      <w:pPr>
        <w:autoSpaceDE w:val="0"/>
        <w:autoSpaceDN w:val="0"/>
        <w:ind w:right="-5"/>
        <w:textAlignment w:val="bottom"/>
        <w:rPr>
          <w:b/>
          <w:color w:val="auto"/>
        </w:rPr>
      </w:pPr>
    </w:p>
    <w:p>
      <w:pPr>
        <w:autoSpaceDE w:val="0"/>
        <w:autoSpaceDN w:val="0"/>
        <w:ind w:right="-5"/>
        <w:textAlignment w:val="bottom"/>
        <w:rPr>
          <w:b/>
          <w:color w:val="auto"/>
        </w:rPr>
      </w:pPr>
    </w:p>
    <w:p>
      <w:pPr>
        <w:autoSpaceDE w:val="0"/>
        <w:autoSpaceDN w:val="0"/>
        <w:ind w:right="-5"/>
        <w:textAlignment w:val="bottom"/>
        <w:rPr>
          <w:b/>
          <w:color w:val="auto"/>
        </w:rPr>
      </w:pPr>
    </w:p>
    <w:p>
      <w:pPr>
        <w:autoSpaceDE w:val="0"/>
        <w:autoSpaceDN w:val="0"/>
        <w:ind w:right="-5"/>
        <w:textAlignment w:val="bottom"/>
        <w:rPr>
          <w:b/>
          <w:color w:val="auto"/>
        </w:rPr>
      </w:pPr>
    </w:p>
    <w:p>
      <w:pPr>
        <w:autoSpaceDE w:val="0"/>
        <w:autoSpaceDN w:val="0"/>
        <w:ind w:right="-5"/>
        <w:textAlignment w:val="bottom"/>
        <w:rPr>
          <w:b/>
          <w:color w:val="auto"/>
        </w:rPr>
      </w:pPr>
    </w:p>
    <w:p>
      <w:pPr>
        <w:autoSpaceDE w:val="0"/>
        <w:autoSpaceDN w:val="0"/>
        <w:ind w:right="-5"/>
        <w:textAlignment w:val="bottom"/>
        <w:rPr>
          <w:color w:val="auto"/>
          <w:sz w:val="24"/>
        </w:rPr>
      </w:pPr>
      <w:r>
        <w:rPr>
          <w:rFonts w:hint="eastAsia"/>
          <w:color w:val="auto"/>
          <w:sz w:val="24"/>
        </w:rPr>
        <w:t>格式七：</w:t>
      </w:r>
    </w:p>
    <w:p>
      <w:pPr>
        <w:autoSpaceDE w:val="0"/>
        <w:autoSpaceDN w:val="0"/>
        <w:ind w:right="-5"/>
        <w:textAlignment w:val="bottom"/>
        <w:rPr>
          <w:b/>
          <w:color w:val="auto"/>
        </w:rPr>
      </w:pPr>
      <w:r>
        <w:rPr>
          <w:rFonts w:hint="eastAsia" w:ascii="宋体" w:hAnsi="宋体" w:cs="宋体"/>
          <w:color w:val="auto"/>
          <w:kern w:val="0"/>
          <w:sz w:val="24"/>
        </w:rPr>
        <w:t>未被“信用中国”网站（www.creditchina.gov.cn）列入失信被执行人、重大税收违法案件当事人名单、政府采购严重失信行为记录名单查询结果截图</w:t>
      </w:r>
    </w:p>
    <w:p>
      <w:pPr>
        <w:autoSpaceDE w:val="0"/>
        <w:autoSpaceDN w:val="0"/>
        <w:ind w:right="-5"/>
        <w:textAlignment w:val="bottom"/>
        <w:rPr>
          <w:b/>
          <w:color w:val="auto"/>
        </w:rPr>
      </w:pPr>
    </w:p>
    <w:p>
      <w:pPr>
        <w:autoSpaceDE w:val="0"/>
        <w:autoSpaceDN w:val="0"/>
        <w:ind w:right="-5"/>
        <w:textAlignment w:val="bottom"/>
        <w:rPr>
          <w:b/>
          <w:color w:val="auto"/>
        </w:rPr>
      </w:pPr>
    </w:p>
    <w:p>
      <w:pPr>
        <w:autoSpaceDE w:val="0"/>
        <w:autoSpaceDN w:val="0"/>
        <w:ind w:right="-5"/>
        <w:textAlignment w:val="bottom"/>
        <w:rPr>
          <w:b/>
          <w:color w:val="auto"/>
        </w:rPr>
      </w:pPr>
      <w:r>
        <w:rPr>
          <w:rFonts w:hint="eastAsia" w:ascii="宋体"/>
          <w:color w:val="auto"/>
          <w:sz w:val="24"/>
        </w:rPr>
        <w:t>格式八</w:t>
      </w:r>
    </w:p>
    <w:p>
      <w:pPr>
        <w:autoSpaceDE w:val="0"/>
        <w:autoSpaceDN w:val="0"/>
        <w:ind w:right="-5"/>
        <w:jc w:val="center"/>
        <w:textAlignment w:val="bottom"/>
        <w:rPr>
          <w:rFonts w:ascii="宋体"/>
          <w:color w:val="auto"/>
          <w:sz w:val="24"/>
        </w:rPr>
      </w:pPr>
      <w:r>
        <w:rPr>
          <w:rFonts w:hint="eastAsia" w:ascii="宋体"/>
          <w:color w:val="auto"/>
          <w:sz w:val="24"/>
        </w:rPr>
        <w:t>法定代表人授权书（原件）</w:t>
      </w:r>
    </w:p>
    <w:p>
      <w:pPr>
        <w:autoSpaceDE w:val="0"/>
        <w:autoSpaceDN w:val="0"/>
        <w:ind w:right="-5"/>
        <w:jc w:val="center"/>
        <w:textAlignment w:val="bottom"/>
        <w:rPr>
          <w:b/>
          <w:color w:val="auto"/>
        </w:rPr>
      </w:pPr>
      <w:r>
        <w:rPr>
          <w:rFonts w:hint="eastAsia" w:ascii="宋体"/>
          <w:color w:val="auto"/>
          <w:sz w:val="24"/>
        </w:rPr>
        <w:t>（同时提供法定代表人和被</w:t>
      </w:r>
      <w:r>
        <w:rPr>
          <w:rFonts w:ascii="宋体"/>
          <w:color w:val="auto"/>
          <w:sz w:val="24"/>
        </w:rPr>
        <w:t>授权人身份证复印件，</w:t>
      </w:r>
      <w:r>
        <w:rPr>
          <w:rFonts w:hint="eastAsia" w:ascii="宋体"/>
          <w:color w:val="auto"/>
          <w:sz w:val="24"/>
        </w:rPr>
        <w:t>如法定代表人签署文件则无需出具授权书，</w:t>
      </w:r>
      <w:r>
        <w:rPr>
          <w:rFonts w:ascii="宋体"/>
          <w:color w:val="auto"/>
          <w:sz w:val="24"/>
        </w:rPr>
        <w:t>仅</w:t>
      </w:r>
      <w:r>
        <w:rPr>
          <w:rFonts w:hint="eastAsia" w:ascii="宋体"/>
          <w:color w:val="auto"/>
          <w:sz w:val="24"/>
        </w:rPr>
        <w:t>需</w:t>
      </w:r>
      <w:r>
        <w:rPr>
          <w:rFonts w:ascii="宋体"/>
          <w:color w:val="auto"/>
          <w:sz w:val="24"/>
        </w:rPr>
        <w:t>提供</w:t>
      </w:r>
      <w:r>
        <w:rPr>
          <w:rFonts w:hint="eastAsia" w:ascii="宋体"/>
          <w:color w:val="auto"/>
          <w:sz w:val="24"/>
        </w:rPr>
        <w:t>法定代表人</w:t>
      </w:r>
      <w:r>
        <w:rPr>
          <w:rFonts w:ascii="宋体"/>
          <w:color w:val="auto"/>
          <w:sz w:val="24"/>
        </w:rPr>
        <w:t>身份证复印件</w:t>
      </w:r>
      <w:r>
        <w:rPr>
          <w:rFonts w:hint="eastAsia" w:ascii="宋体"/>
          <w:color w:val="auto"/>
          <w:sz w:val="24"/>
        </w:rPr>
        <w:t>）</w:t>
      </w:r>
    </w:p>
    <w:p>
      <w:pPr>
        <w:rPr>
          <w:b/>
          <w:color w:val="auto"/>
        </w:rPr>
      </w:pPr>
    </w:p>
    <w:p>
      <w:pPr>
        <w:rPr>
          <w:rFonts w:ascii="宋体"/>
          <w:color w:val="auto"/>
          <w:sz w:val="24"/>
        </w:rPr>
      </w:pPr>
      <w:r>
        <w:rPr>
          <w:rFonts w:hint="eastAsia"/>
          <w:b/>
          <w:color w:val="auto"/>
        </w:rPr>
        <w:t xml:space="preserve">      </w:t>
      </w:r>
      <w:r>
        <w:rPr>
          <w:rFonts w:hint="eastAsia" w:ascii="宋体"/>
          <w:color w:val="auto"/>
          <w:sz w:val="24"/>
        </w:rPr>
        <w:t>本授权委托书声明：我</w:t>
      </w:r>
      <w:r>
        <w:rPr>
          <w:rFonts w:hint="eastAsia"/>
          <w:b/>
          <w:color w:val="auto"/>
          <w:u w:val="single"/>
        </w:rPr>
        <w:t xml:space="preserve">                 </w:t>
      </w:r>
      <w:r>
        <w:rPr>
          <w:rFonts w:hint="eastAsia" w:ascii="宋体"/>
          <w:color w:val="auto"/>
          <w:sz w:val="24"/>
        </w:rPr>
        <w:t xml:space="preserve">（姓名）系 </w:t>
      </w:r>
      <w:r>
        <w:rPr>
          <w:rFonts w:hint="eastAsia"/>
          <w:b/>
          <w:color w:val="auto"/>
          <w:u w:val="single"/>
        </w:rPr>
        <w:t xml:space="preserve">    　　　　</w:t>
      </w:r>
      <w:r>
        <w:rPr>
          <w:rFonts w:hint="eastAsia" w:ascii="宋体"/>
          <w:color w:val="auto"/>
          <w:sz w:val="24"/>
        </w:rPr>
        <w:t xml:space="preserve">（单位名称）的法定代表人，现授权 </w:t>
      </w:r>
      <w:r>
        <w:rPr>
          <w:rFonts w:hint="eastAsia"/>
          <w:b/>
          <w:color w:val="auto"/>
          <w:u w:val="single"/>
        </w:rPr>
        <w:t xml:space="preserve">                     </w:t>
      </w:r>
      <w:r>
        <w:rPr>
          <w:rFonts w:hint="eastAsia" w:ascii="宋体"/>
          <w:color w:val="auto"/>
          <w:sz w:val="24"/>
        </w:rPr>
        <w:t xml:space="preserve">（单位名称） </w:t>
      </w:r>
      <w:r>
        <w:rPr>
          <w:rFonts w:hint="eastAsia"/>
          <w:b/>
          <w:color w:val="auto"/>
          <w:u w:val="single"/>
        </w:rPr>
        <w:t xml:space="preserve">           </w:t>
      </w:r>
      <w:r>
        <w:rPr>
          <w:rFonts w:hint="eastAsia" w:ascii="宋体"/>
          <w:color w:val="auto"/>
          <w:sz w:val="24"/>
        </w:rPr>
        <w:t xml:space="preserve">（代理人姓名）为我的合法代理人，以 </w:t>
      </w:r>
      <w:r>
        <w:rPr>
          <w:rFonts w:hint="eastAsia"/>
          <w:b/>
          <w:color w:val="auto"/>
          <w:u w:val="single"/>
        </w:rPr>
        <w:t xml:space="preserve">              </w:t>
      </w:r>
      <w:r>
        <w:rPr>
          <w:rFonts w:hint="eastAsia" w:ascii="宋体"/>
          <w:color w:val="auto"/>
          <w:sz w:val="24"/>
        </w:rPr>
        <w:t>（投标单位名称）的名义参加</w:t>
      </w:r>
      <w:r>
        <w:rPr>
          <w:rFonts w:hint="eastAsia"/>
          <w:b/>
          <w:color w:val="auto"/>
          <w:u w:val="single"/>
        </w:rPr>
        <w:t xml:space="preserve">           </w:t>
      </w:r>
      <w:r>
        <w:rPr>
          <w:rFonts w:hint="eastAsia" w:ascii="宋体"/>
          <w:color w:val="auto"/>
          <w:sz w:val="24"/>
        </w:rPr>
        <w:t xml:space="preserve"> （招标单位名称）的  </w:t>
      </w:r>
      <w:r>
        <w:rPr>
          <w:rFonts w:hint="eastAsia"/>
          <w:b/>
          <w:color w:val="auto"/>
          <w:u w:val="single"/>
        </w:rPr>
        <w:t xml:space="preserve">                   </w:t>
      </w:r>
      <w:r>
        <w:rPr>
          <w:rFonts w:hint="eastAsia"/>
          <w:b/>
          <w:color w:val="auto"/>
        </w:rPr>
        <w:t xml:space="preserve"> </w:t>
      </w:r>
      <w:r>
        <w:rPr>
          <w:rFonts w:hint="eastAsia" w:ascii="宋体"/>
          <w:color w:val="auto"/>
          <w:sz w:val="24"/>
        </w:rPr>
        <w:t>（项目名称）的投标。代理人签署的一切文件和处理与之有关的一切事务，我均予以承认。本授权书的有效期自投标开始至合同履行完毕止。</w:t>
      </w:r>
    </w:p>
    <w:p>
      <w:pPr>
        <w:rPr>
          <w:b/>
          <w:color w:val="auto"/>
        </w:rPr>
      </w:pPr>
      <w:r>
        <w:rPr>
          <w:rFonts w:hint="eastAsia"/>
          <w:b/>
          <w:color w:val="auto"/>
        </w:rPr>
        <w:t xml:space="preserve">     </w:t>
      </w:r>
      <w:r>
        <w:rPr>
          <w:rFonts w:hint="eastAsia" w:ascii="宋体"/>
          <w:color w:val="auto"/>
          <w:sz w:val="24"/>
        </w:rPr>
        <w:t>代理人无权转委托，特此委托。</w:t>
      </w:r>
    </w:p>
    <w:p>
      <w:pPr>
        <w:rPr>
          <w:b/>
          <w:color w:val="auto"/>
        </w:rPr>
      </w:pPr>
    </w:p>
    <w:p>
      <w:pPr>
        <w:rPr>
          <w:b/>
          <w:color w:val="auto"/>
        </w:rPr>
      </w:pPr>
    </w:p>
    <w:p>
      <w:pPr>
        <w:rPr>
          <w:bCs/>
          <w:color w:val="auto"/>
          <w:sz w:val="24"/>
        </w:rPr>
      </w:pPr>
      <w:r>
        <w:rPr>
          <w:rFonts w:hint="eastAsia"/>
          <w:bCs/>
          <w:color w:val="auto"/>
          <w:sz w:val="24"/>
        </w:rPr>
        <w:t>投标单位（盖章）：</w:t>
      </w:r>
      <w:r>
        <w:rPr>
          <w:rFonts w:hint="eastAsia"/>
          <w:b/>
          <w:color w:val="auto"/>
          <w:u w:val="single"/>
        </w:rPr>
        <w:t xml:space="preserve">                        </w:t>
      </w:r>
    </w:p>
    <w:p>
      <w:pPr>
        <w:rPr>
          <w:rFonts w:ascii="宋体"/>
          <w:color w:val="auto"/>
          <w:sz w:val="24"/>
        </w:rPr>
      </w:pPr>
    </w:p>
    <w:p>
      <w:pPr>
        <w:rPr>
          <w:b/>
          <w:color w:val="auto"/>
          <w:u w:val="single"/>
        </w:rPr>
      </w:pPr>
      <w:r>
        <w:rPr>
          <w:rFonts w:hint="eastAsia" w:ascii="宋体"/>
          <w:color w:val="auto"/>
          <w:sz w:val="24"/>
        </w:rPr>
        <w:t>法定代表人（签字或盖法人章）：</w:t>
      </w:r>
      <w:r>
        <w:rPr>
          <w:rFonts w:hint="eastAsia"/>
          <w:b/>
          <w:color w:val="auto"/>
          <w:u w:val="single"/>
        </w:rPr>
        <w:t xml:space="preserve">                        </w:t>
      </w:r>
    </w:p>
    <w:p>
      <w:pPr>
        <w:rPr>
          <w:b/>
          <w:color w:val="auto"/>
          <w:u w:val="single"/>
        </w:rPr>
      </w:pPr>
    </w:p>
    <w:p>
      <w:pPr>
        <w:rPr>
          <w:rFonts w:ascii="宋体" w:hAnsi="宋体"/>
          <w:bCs/>
          <w:color w:val="auto"/>
        </w:rPr>
      </w:pPr>
      <w:r>
        <w:rPr>
          <w:rFonts w:hint="eastAsia" w:ascii="宋体"/>
          <w:color w:val="auto"/>
          <w:sz w:val="24"/>
        </w:rPr>
        <w:t>代理人（签字）：</w:t>
      </w:r>
      <w:r>
        <w:rPr>
          <w:rFonts w:hint="eastAsia"/>
          <w:b/>
          <w:color w:val="auto"/>
          <w:u w:val="single"/>
        </w:rPr>
        <w:t xml:space="preserve">                        </w:t>
      </w:r>
    </w:p>
    <w:p>
      <w:pPr>
        <w:ind w:left="1275" w:firstLine="1795"/>
        <w:rPr>
          <w:rFonts w:ascii="宋体"/>
          <w:color w:val="auto"/>
          <w:sz w:val="24"/>
        </w:rPr>
      </w:pPr>
      <w:r>
        <w:rPr>
          <w:rFonts w:hint="eastAsia" w:ascii="宋体"/>
          <w:color w:val="auto"/>
          <w:sz w:val="24"/>
        </w:rPr>
        <w:t xml:space="preserve"> </w:t>
      </w:r>
    </w:p>
    <w:p>
      <w:pPr>
        <w:rPr>
          <w:b/>
          <w:color w:val="auto"/>
        </w:rPr>
      </w:pPr>
      <w:r>
        <w:rPr>
          <w:rFonts w:hint="eastAsia" w:ascii="宋体"/>
          <w:color w:val="auto"/>
          <w:sz w:val="24"/>
        </w:rPr>
        <w:t>日期：           年   月   日</w:t>
      </w:r>
    </w:p>
    <w:p>
      <w:pPr>
        <w:rPr>
          <w:b/>
          <w:color w:val="auto"/>
        </w:rPr>
      </w:pPr>
    </w:p>
    <w:p>
      <w:pPr>
        <w:rPr>
          <w:rFonts w:ascii="宋体"/>
          <w:color w:val="auto"/>
          <w:sz w:val="24"/>
        </w:rPr>
      </w:pPr>
    </w:p>
    <w:p>
      <w:pPr>
        <w:rPr>
          <w:rFonts w:ascii="宋体"/>
          <w:color w:val="auto"/>
          <w:sz w:val="24"/>
        </w:rPr>
      </w:pPr>
    </w:p>
    <w:p>
      <w:pPr>
        <w:rPr>
          <w:rFonts w:ascii="宋体"/>
          <w:color w:val="auto"/>
          <w:sz w:val="24"/>
        </w:rPr>
      </w:pPr>
    </w:p>
    <w:p>
      <w:pPr>
        <w:rPr>
          <w:rFonts w:ascii="宋体"/>
          <w:color w:val="auto"/>
          <w:sz w:val="24"/>
        </w:rPr>
      </w:pPr>
    </w:p>
    <w:p>
      <w:pPr>
        <w:rPr>
          <w:rFonts w:ascii="宋体"/>
          <w:color w:val="auto"/>
          <w:sz w:val="24"/>
        </w:rPr>
      </w:pPr>
    </w:p>
    <w:p>
      <w:pPr>
        <w:rPr>
          <w:rFonts w:ascii="宋体"/>
          <w:color w:val="auto"/>
          <w:sz w:val="24"/>
        </w:rPr>
      </w:pPr>
    </w:p>
    <w:p>
      <w:pPr>
        <w:rPr>
          <w:rFonts w:ascii="宋体"/>
          <w:color w:val="auto"/>
          <w:sz w:val="24"/>
        </w:rPr>
      </w:pPr>
    </w:p>
    <w:p>
      <w:pPr>
        <w:rPr>
          <w:rFonts w:ascii="宋体"/>
          <w:color w:val="auto"/>
          <w:sz w:val="24"/>
        </w:rPr>
      </w:pPr>
    </w:p>
    <w:p>
      <w:pPr>
        <w:rPr>
          <w:rFonts w:ascii="宋体"/>
          <w:color w:val="auto"/>
          <w:sz w:val="24"/>
        </w:rPr>
      </w:pPr>
    </w:p>
    <w:p>
      <w:pPr>
        <w:rPr>
          <w:rFonts w:ascii="宋体"/>
          <w:color w:val="auto"/>
          <w:sz w:val="24"/>
        </w:rPr>
      </w:pPr>
    </w:p>
    <w:p>
      <w:pPr>
        <w:rPr>
          <w:rFonts w:ascii="宋体"/>
          <w:color w:val="auto"/>
          <w:sz w:val="24"/>
        </w:rPr>
      </w:pPr>
    </w:p>
    <w:p>
      <w:pPr>
        <w:rPr>
          <w:rFonts w:ascii="宋体"/>
          <w:color w:val="auto"/>
          <w:sz w:val="24"/>
        </w:rPr>
      </w:pPr>
    </w:p>
    <w:p>
      <w:pPr>
        <w:rPr>
          <w:rFonts w:ascii="宋体"/>
          <w:color w:val="auto"/>
          <w:sz w:val="24"/>
        </w:rPr>
      </w:pPr>
    </w:p>
    <w:p>
      <w:pPr>
        <w:rPr>
          <w:rFonts w:ascii="宋体"/>
          <w:color w:val="auto"/>
          <w:sz w:val="24"/>
        </w:rPr>
      </w:pPr>
    </w:p>
    <w:p>
      <w:pPr>
        <w:rPr>
          <w:rFonts w:ascii="宋体"/>
          <w:color w:val="auto"/>
          <w:sz w:val="24"/>
        </w:rPr>
      </w:pPr>
    </w:p>
    <w:p>
      <w:pPr>
        <w:rPr>
          <w:rFonts w:ascii="宋体"/>
          <w:color w:val="auto"/>
          <w:sz w:val="24"/>
        </w:rPr>
      </w:pPr>
    </w:p>
    <w:p>
      <w:pPr>
        <w:rPr>
          <w:b/>
          <w:color w:val="auto"/>
        </w:rPr>
      </w:pPr>
      <w:r>
        <w:rPr>
          <w:rFonts w:hint="eastAsia" w:ascii="宋体"/>
          <w:color w:val="auto"/>
          <w:sz w:val="24"/>
        </w:rPr>
        <w:t>格式八/1</w:t>
      </w:r>
    </w:p>
    <w:p>
      <w:pPr>
        <w:pStyle w:val="15"/>
        <w:overflowPunct w:val="0"/>
        <w:ind w:hanging="46"/>
        <w:jc w:val="center"/>
        <w:rPr>
          <w:rFonts w:ascii="宋体" w:hAnsi="宋体"/>
          <w:b w:val="0"/>
          <w:bCs/>
          <w:color w:val="auto"/>
        </w:rPr>
      </w:pPr>
      <w:r>
        <w:rPr>
          <w:rFonts w:hint="eastAsia" w:ascii="宋体" w:hAnsi="宋体"/>
          <w:b w:val="0"/>
          <w:bCs/>
          <w:color w:val="auto"/>
        </w:rPr>
        <w:t xml:space="preserve">联合投标协议书  </w:t>
      </w:r>
    </w:p>
    <w:p>
      <w:pPr>
        <w:pStyle w:val="15"/>
        <w:overflowPunct w:val="0"/>
        <w:ind w:hanging="46"/>
        <w:rPr>
          <w:rFonts w:ascii="宋体"/>
          <w:b w:val="0"/>
          <w:bCs/>
          <w:color w:val="auto"/>
        </w:rPr>
      </w:pPr>
    </w:p>
    <w:p>
      <w:pPr>
        <w:pStyle w:val="15"/>
        <w:overflowPunct w:val="0"/>
        <w:rPr>
          <w:rFonts w:ascii="宋体"/>
          <w:b w:val="0"/>
          <w:bCs/>
          <w:color w:val="auto"/>
        </w:rPr>
      </w:pPr>
      <w:r>
        <w:rPr>
          <w:rFonts w:hint="eastAsia" w:ascii="宋体" w:hAnsi="宋体"/>
          <w:b w:val="0"/>
          <w:bCs/>
          <w:color w:val="auto"/>
        </w:rPr>
        <w:t>甲方：</w:t>
      </w:r>
    </w:p>
    <w:p>
      <w:pPr>
        <w:pStyle w:val="15"/>
        <w:overflowPunct w:val="0"/>
        <w:rPr>
          <w:rFonts w:ascii="宋体"/>
          <w:b w:val="0"/>
          <w:bCs/>
          <w:color w:val="auto"/>
        </w:rPr>
      </w:pPr>
      <w:r>
        <w:rPr>
          <w:rFonts w:hint="eastAsia" w:ascii="宋体" w:hAnsi="宋体"/>
          <w:b w:val="0"/>
          <w:bCs/>
          <w:color w:val="auto"/>
        </w:rPr>
        <w:t>乙方：</w:t>
      </w:r>
    </w:p>
    <w:p>
      <w:pPr>
        <w:pStyle w:val="15"/>
        <w:overflowPunct w:val="0"/>
        <w:rPr>
          <w:rFonts w:ascii="宋体"/>
          <w:b w:val="0"/>
          <w:bCs/>
          <w:color w:val="auto"/>
        </w:rPr>
      </w:pPr>
      <w:r>
        <w:rPr>
          <w:rFonts w:hint="eastAsia" w:ascii="宋体" w:hAnsi="宋体"/>
          <w:b w:val="0"/>
          <w:bCs/>
          <w:color w:val="auto"/>
        </w:rPr>
        <w:t>（如果有的话，可按甲、乙、丙、丁…序列增加）</w:t>
      </w:r>
    </w:p>
    <w:p>
      <w:pPr>
        <w:pStyle w:val="15"/>
        <w:overflowPunct w:val="0"/>
        <w:rPr>
          <w:rFonts w:ascii="宋体"/>
          <w:b w:val="0"/>
          <w:bCs/>
          <w:color w:val="auto"/>
        </w:rPr>
      </w:pPr>
      <w:r>
        <w:rPr>
          <w:rFonts w:hint="eastAsia" w:ascii="宋体" w:hAnsi="宋体"/>
          <w:b w:val="0"/>
          <w:bCs/>
          <w:color w:val="auto"/>
        </w:rPr>
        <w:t xml:space="preserve">各方经协商，就投标 </w:t>
      </w:r>
      <w:r>
        <w:rPr>
          <w:rFonts w:hint="eastAsia" w:ascii="宋体" w:hAnsi="宋体"/>
          <w:b w:val="0"/>
          <w:bCs/>
          <w:color w:val="auto"/>
          <w:u w:val="single"/>
        </w:rPr>
        <w:t xml:space="preserve">                      </w:t>
      </w:r>
      <w:r>
        <w:rPr>
          <w:rFonts w:hint="eastAsia" w:ascii="宋体" w:hAnsi="宋体"/>
          <w:b w:val="0"/>
          <w:bCs/>
          <w:color w:val="auto"/>
        </w:rPr>
        <w:t>组织实施的编号为</w:t>
      </w:r>
      <w:r>
        <w:rPr>
          <w:rFonts w:ascii="宋体" w:hAnsi="宋体"/>
          <w:b w:val="0"/>
          <w:bCs/>
          <w:color w:val="auto"/>
          <w:u w:val="single"/>
        </w:rPr>
        <w:t xml:space="preserve">           </w:t>
      </w:r>
      <w:r>
        <w:rPr>
          <w:rFonts w:hint="eastAsia" w:ascii="宋体" w:hAnsi="宋体"/>
          <w:b w:val="0"/>
          <w:bCs/>
          <w:color w:val="auto"/>
        </w:rPr>
        <w:t>号的招标活动联合进行投标之事宜，达成如下协议：</w:t>
      </w:r>
    </w:p>
    <w:p>
      <w:pPr>
        <w:pStyle w:val="15"/>
        <w:overflowPunct w:val="0"/>
        <w:rPr>
          <w:rFonts w:ascii="宋体"/>
          <w:b w:val="0"/>
          <w:bCs/>
          <w:color w:val="auto"/>
        </w:rPr>
      </w:pPr>
      <w:r>
        <w:rPr>
          <w:rFonts w:hint="eastAsia" w:ascii="宋体" w:hAnsi="宋体"/>
          <w:b w:val="0"/>
          <w:bCs/>
          <w:color w:val="auto"/>
        </w:rPr>
        <w:t xml:space="preserve">一、各方一致决定，以 </w:t>
      </w:r>
      <w:r>
        <w:rPr>
          <w:rFonts w:hint="eastAsia" w:ascii="宋体" w:hAnsi="宋体"/>
          <w:b w:val="0"/>
          <w:bCs/>
          <w:color w:val="auto"/>
          <w:u w:val="single"/>
        </w:rPr>
        <w:t xml:space="preserve">                           </w:t>
      </w:r>
      <w:r>
        <w:rPr>
          <w:rFonts w:hint="eastAsia" w:ascii="宋体" w:hAnsi="宋体"/>
          <w:b w:val="0"/>
          <w:bCs/>
          <w:color w:val="auto"/>
        </w:rPr>
        <w:t xml:space="preserve"> 为主办人进行投标，并按照招标文件的规定分别提交资格文件。</w:t>
      </w:r>
    </w:p>
    <w:p>
      <w:pPr>
        <w:pStyle w:val="15"/>
        <w:overflowPunct w:val="0"/>
        <w:rPr>
          <w:rFonts w:ascii="宋体"/>
          <w:b w:val="0"/>
          <w:bCs/>
          <w:color w:val="auto"/>
        </w:rPr>
      </w:pPr>
      <w:r>
        <w:rPr>
          <w:rFonts w:hint="eastAsia" w:ascii="宋体" w:hAnsi="宋体"/>
          <w:b w:val="0"/>
          <w:bCs/>
          <w:color w:val="auto"/>
        </w:rPr>
        <w:t>二、在本次投标过程中，主办人的法定代表人或授权代理人根据招标文件规定及投标内容而对招标方和采购单位所作的任何合法承诺，包括书面澄清及投标等均对联合投标各方产生约束力。如果中标并签订合同，则联合投标各方将共同履行对招标方和采购单位所负有的全部义务并就采购合同约定的事项对采购人承担连带责任。</w:t>
      </w:r>
    </w:p>
    <w:p>
      <w:pPr>
        <w:pStyle w:val="15"/>
        <w:overflowPunct w:val="0"/>
        <w:rPr>
          <w:rFonts w:ascii="宋体" w:hAnsi="宋体"/>
          <w:b w:val="0"/>
          <w:bCs/>
          <w:color w:val="auto"/>
        </w:rPr>
      </w:pPr>
      <w:r>
        <w:rPr>
          <w:rFonts w:hint="eastAsia" w:ascii="宋体" w:hAnsi="宋体"/>
          <w:b w:val="0"/>
          <w:bCs/>
          <w:color w:val="auto"/>
        </w:rPr>
        <w:t>三、联合投标其余各方保证对主办人为投标本次招标而提供的产品和服务提供全部质量保证及售后服务支持。</w:t>
      </w:r>
    </w:p>
    <w:p>
      <w:pPr>
        <w:pStyle w:val="15"/>
        <w:overflowPunct w:val="0"/>
        <w:rPr>
          <w:rFonts w:ascii="宋体" w:hAnsi="宋体"/>
          <w:b w:val="0"/>
          <w:bCs/>
          <w:color w:val="auto"/>
        </w:rPr>
      </w:pPr>
      <w:r>
        <w:rPr>
          <w:rFonts w:hint="eastAsia" w:ascii="宋体" w:hAnsi="宋体"/>
          <w:b w:val="0"/>
          <w:bCs/>
          <w:color w:val="auto"/>
        </w:rPr>
        <w:t>四、本次联合投标中，甲方承担的工作和义务为:</w:t>
      </w:r>
    </w:p>
    <w:p>
      <w:pPr>
        <w:pStyle w:val="15"/>
        <w:overflowPunct w:val="0"/>
        <w:rPr>
          <w:rFonts w:ascii="宋体" w:hAnsi="宋体"/>
          <w:b w:val="0"/>
          <w:bCs/>
          <w:color w:val="auto"/>
          <w:u w:val="single"/>
        </w:rPr>
      </w:pPr>
    </w:p>
    <w:p>
      <w:pPr>
        <w:pStyle w:val="15"/>
        <w:overflowPunct w:val="0"/>
        <w:ind w:hanging="46"/>
        <w:rPr>
          <w:rFonts w:ascii="宋体" w:hAnsi="宋体"/>
          <w:b w:val="0"/>
          <w:bCs/>
          <w:color w:val="auto"/>
        </w:rPr>
      </w:pPr>
      <w:r>
        <w:rPr>
          <w:rFonts w:ascii="宋体" w:hAnsi="宋体"/>
          <w:b w:val="0"/>
          <w:bCs/>
          <w:color w:val="auto"/>
        </w:rPr>
        <w:t xml:space="preserve">     </w:t>
      </w:r>
      <w:r>
        <w:rPr>
          <w:rFonts w:hint="eastAsia" w:ascii="宋体" w:hAnsi="宋体"/>
          <w:b w:val="0"/>
          <w:bCs/>
          <w:color w:val="auto"/>
        </w:rPr>
        <w:t>乙方承担的工作和义务为：</w:t>
      </w:r>
    </w:p>
    <w:p>
      <w:pPr>
        <w:pStyle w:val="15"/>
        <w:overflowPunct w:val="0"/>
        <w:rPr>
          <w:rFonts w:ascii="宋体"/>
          <w:b w:val="0"/>
          <w:bCs/>
          <w:color w:val="auto"/>
        </w:rPr>
      </w:pPr>
    </w:p>
    <w:p>
      <w:pPr>
        <w:pStyle w:val="15"/>
        <w:overflowPunct w:val="0"/>
        <w:rPr>
          <w:rFonts w:ascii="宋体" w:hAnsi="宋体"/>
          <w:b w:val="0"/>
          <w:bCs/>
          <w:color w:val="auto"/>
        </w:rPr>
      </w:pPr>
      <w:r>
        <w:rPr>
          <w:rFonts w:hint="eastAsia" w:ascii="宋体" w:hAnsi="宋体"/>
          <w:b w:val="0"/>
          <w:bCs/>
          <w:color w:val="auto"/>
        </w:rPr>
        <w:t>五、有关本次联合投标的其他事宜：</w:t>
      </w:r>
    </w:p>
    <w:p>
      <w:pPr>
        <w:pStyle w:val="15"/>
        <w:overflowPunct w:val="0"/>
        <w:rPr>
          <w:rFonts w:ascii="宋体"/>
          <w:b w:val="0"/>
          <w:bCs/>
          <w:color w:val="auto"/>
        </w:rPr>
      </w:pPr>
      <w:r>
        <w:rPr>
          <w:rFonts w:hint="eastAsia" w:ascii="宋体" w:hAnsi="宋体"/>
          <w:b w:val="0"/>
          <w:bCs/>
          <w:color w:val="auto"/>
        </w:rPr>
        <w:t>六、本协议提交招标方后，联合投标各方不得以任何形式对上述实质内容进行修改或撤销。</w:t>
      </w:r>
    </w:p>
    <w:p>
      <w:pPr>
        <w:pStyle w:val="15"/>
        <w:overflowPunct w:val="0"/>
        <w:ind w:hanging="46"/>
        <w:rPr>
          <w:rFonts w:ascii="宋体"/>
          <w:b w:val="0"/>
          <w:bCs/>
          <w:color w:val="auto"/>
        </w:rPr>
      </w:pPr>
    </w:p>
    <w:p>
      <w:pPr>
        <w:pStyle w:val="15"/>
        <w:overflowPunct w:val="0"/>
        <w:ind w:left="735" w:hanging="46"/>
        <w:rPr>
          <w:rFonts w:ascii="宋体"/>
          <w:b w:val="0"/>
          <w:bCs/>
          <w:color w:val="auto"/>
        </w:rPr>
      </w:pPr>
    </w:p>
    <w:tbl>
      <w:tblPr>
        <w:tblStyle w:val="47"/>
        <w:tblW w:w="0" w:type="auto"/>
        <w:tblInd w:w="108" w:type="dxa"/>
        <w:tblLayout w:type="fixed"/>
        <w:tblCellMar>
          <w:top w:w="0" w:type="dxa"/>
          <w:left w:w="108" w:type="dxa"/>
          <w:bottom w:w="0" w:type="dxa"/>
          <w:right w:w="108" w:type="dxa"/>
        </w:tblCellMar>
      </w:tblPr>
      <w:tblGrid>
        <w:gridCol w:w="4264"/>
        <w:gridCol w:w="4264"/>
      </w:tblGrid>
      <w:tr>
        <w:tc>
          <w:tcPr>
            <w:tcW w:w="4264" w:type="dxa"/>
          </w:tcPr>
          <w:p>
            <w:pPr>
              <w:pStyle w:val="15"/>
              <w:overflowPunct w:val="0"/>
              <w:ind w:hanging="46"/>
              <w:rPr>
                <w:rFonts w:ascii="宋体" w:hAnsi="宋体"/>
                <w:b w:val="0"/>
                <w:bCs/>
                <w:color w:val="auto"/>
              </w:rPr>
            </w:pPr>
          </w:p>
          <w:p>
            <w:pPr>
              <w:pStyle w:val="15"/>
              <w:overflowPunct w:val="0"/>
              <w:ind w:hanging="46"/>
              <w:rPr>
                <w:rFonts w:ascii="宋体" w:hAnsi="宋体"/>
                <w:b w:val="0"/>
                <w:bCs/>
                <w:color w:val="auto"/>
              </w:rPr>
            </w:pPr>
          </w:p>
          <w:p>
            <w:pPr>
              <w:pStyle w:val="15"/>
              <w:overflowPunct w:val="0"/>
              <w:ind w:hanging="46"/>
              <w:rPr>
                <w:rFonts w:ascii="宋体"/>
                <w:b w:val="0"/>
                <w:bCs/>
                <w:color w:val="auto"/>
              </w:rPr>
            </w:pPr>
            <w:r>
              <w:rPr>
                <w:rFonts w:hint="eastAsia" w:ascii="宋体" w:hAnsi="宋体"/>
                <w:b w:val="0"/>
                <w:bCs/>
                <w:color w:val="auto"/>
              </w:rPr>
              <w:t>甲方单位：          （公章）</w:t>
            </w:r>
          </w:p>
          <w:p>
            <w:pPr>
              <w:pStyle w:val="15"/>
              <w:overflowPunct w:val="0"/>
              <w:ind w:hanging="46"/>
              <w:rPr>
                <w:rFonts w:ascii="宋体" w:hAnsi="宋体"/>
                <w:b w:val="0"/>
                <w:bCs/>
                <w:color w:val="auto"/>
              </w:rPr>
            </w:pPr>
          </w:p>
          <w:p>
            <w:pPr>
              <w:pStyle w:val="15"/>
              <w:overflowPunct w:val="0"/>
              <w:ind w:hanging="46"/>
              <w:rPr>
                <w:rFonts w:ascii="宋体"/>
                <w:b w:val="0"/>
                <w:bCs/>
                <w:color w:val="auto"/>
              </w:rPr>
            </w:pPr>
            <w:r>
              <w:rPr>
                <w:rFonts w:hint="eastAsia" w:ascii="宋体" w:hAnsi="宋体"/>
                <w:b w:val="0"/>
                <w:bCs/>
                <w:color w:val="auto"/>
              </w:rPr>
              <w:t>法定代表人：（签章）</w:t>
            </w:r>
          </w:p>
          <w:p>
            <w:pPr>
              <w:pStyle w:val="15"/>
              <w:overflowPunct w:val="0"/>
              <w:ind w:hanging="46"/>
              <w:jc w:val="right"/>
              <w:rPr>
                <w:rFonts w:ascii="宋体" w:hAnsi="宋体"/>
                <w:b w:val="0"/>
                <w:bCs/>
                <w:color w:val="auto"/>
              </w:rPr>
            </w:pPr>
          </w:p>
          <w:p>
            <w:pPr>
              <w:pStyle w:val="15"/>
              <w:overflowPunct w:val="0"/>
              <w:ind w:hanging="46"/>
              <w:jc w:val="right"/>
              <w:rPr>
                <w:rFonts w:ascii="宋体" w:hAnsi="宋体"/>
                <w:b w:val="0"/>
                <w:bCs/>
                <w:color w:val="auto"/>
              </w:rPr>
            </w:pPr>
          </w:p>
          <w:p>
            <w:pPr>
              <w:pStyle w:val="15"/>
              <w:overflowPunct w:val="0"/>
              <w:ind w:hanging="46"/>
              <w:jc w:val="right"/>
              <w:rPr>
                <w:rFonts w:ascii="宋体" w:hAnsi="宋体"/>
                <w:b w:val="0"/>
                <w:bCs/>
                <w:color w:val="auto"/>
              </w:rPr>
            </w:pPr>
          </w:p>
          <w:p>
            <w:pPr>
              <w:pStyle w:val="15"/>
              <w:overflowPunct w:val="0"/>
              <w:ind w:hanging="46"/>
              <w:jc w:val="right"/>
              <w:rPr>
                <w:rFonts w:ascii="宋体"/>
                <w:b w:val="0"/>
                <w:bCs/>
                <w:color w:val="auto"/>
              </w:rPr>
            </w:pPr>
            <w:r>
              <w:rPr>
                <w:rFonts w:hint="eastAsia" w:ascii="宋体" w:hAnsi="宋体"/>
                <w:b w:val="0"/>
                <w:bCs/>
                <w:color w:val="auto"/>
              </w:rPr>
              <w:t>年</w:t>
            </w:r>
            <w:r>
              <w:rPr>
                <w:rFonts w:ascii="宋体" w:hAnsi="宋体"/>
                <w:b w:val="0"/>
                <w:bCs/>
                <w:color w:val="auto"/>
              </w:rPr>
              <w:t xml:space="preserve">  </w:t>
            </w:r>
            <w:r>
              <w:rPr>
                <w:rFonts w:hint="eastAsia" w:ascii="宋体" w:hAnsi="宋体"/>
                <w:b w:val="0"/>
                <w:bCs/>
                <w:color w:val="auto"/>
              </w:rPr>
              <w:t>月</w:t>
            </w:r>
            <w:r>
              <w:rPr>
                <w:rFonts w:ascii="宋体" w:hAnsi="宋体"/>
                <w:b w:val="0"/>
                <w:bCs/>
                <w:color w:val="auto"/>
              </w:rPr>
              <w:t xml:space="preserve">   </w:t>
            </w:r>
            <w:r>
              <w:rPr>
                <w:rFonts w:hint="eastAsia" w:ascii="宋体" w:hAnsi="宋体"/>
                <w:b w:val="0"/>
                <w:bCs/>
                <w:color w:val="auto"/>
              </w:rPr>
              <w:t>日</w:t>
            </w:r>
          </w:p>
        </w:tc>
        <w:tc>
          <w:tcPr>
            <w:tcW w:w="4264" w:type="dxa"/>
          </w:tcPr>
          <w:p>
            <w:pPr>
              <w:pStyle w:val="15"/>
              <w:overflowPunct w:val="0"/>
              <w:ind w:hanging="46"/>
              <w:rPr>
                <w:rFonts w:ascii="宋体" w:hAnsi="宋体"/>
                <w:b w:val="0"/>
                <w:bCs/>
                <w:color w:val="auto"/>
              </w:rPr>
            </w:pPr>
          </w:p>
          <w:p>
            <w:pPr>
              <w:pStyle w:val="15"/>
              <w:overflowPunct w:val="0"/>
              <w:ind w:hanging="46"/>
              <w:rPr>
                <w:rFonts w:ascii="宋体" w:hAnsi="宋体"/>
                <w:b w:val="0"/>
                <w:bCs/>
                <w:color w:val="auto"/>
              </w:rPr>
            </w:pPr>
          </w:p>
          <w:p>
            <w:pPr>
              <w:pStyle w:val="15"/>
              <w:overflowPunct w:val="0"/>
              <w:ind w:hanging="46"/>
              <w:rPr>
                <w:rFonts w:ascii="宋体"/>
                <w:b w:val="0"/>
                <w:bCs/>
                <w:color w:val="auto"/>
              </w:rPr>
            </w:pPr>
            <w:r>
              <w:rPr>
                <w:rFonts w:hint="eastAsia" w:ascii="宋体" w:hAnsi="宋体"/>
                <w:b w:val="0"/>
                <w:bCs/>
                <w:color w:val="auto"/>
              </w:rPr>
              <w:t>乙方单位：           （公章）</w:t>
            </w:r>
          </w:p>
          <w:p>
            <w:pPr>
              <w:pStyle w:val="15"/>
              <w:overflowPunct w:val="0"/>
              <w:ind w:hanging="46"/>
              <w:rPr>
                <w:rFonts w:ascii="宋体" w:hAnsi="宋体"/>
                <w:b w:val="0"/>
                <w:bCs/>
                <w:color w:val="auto"/>
              </w:rPr>
            </w:pPr>
          </w:p>
          <w:p>
            <w:pPr>
              <w:pStyle w:val="15"/>
              <w:overflowPunct w:val="0"/>
              <w:ind w:hanging="46"/>
              <w:rPr>
                <w:rFonts w:ascii="宋体" w:hAnsi="宋体"/>
                <w:b w:val="0"/>
                <w:bCs/>
                <w:color w:val="auto"/>
              </w:rPr>
            </w:pPr>
            <w:r>
              <w:rPr>
                <w:rFonts w:hint="eastAsia" w:ascii="宋体" w:hAnsi="宋体"/>
                <w:b w:val="0"/>
                <w:bCs/>
                <w:color w:val="auto"/>
              </w:rPr>
              <w:t>法定代表人：（签章）</w:t>
            </w:r>
          </w:p>
          <w:p>
            <w:pPr>
              <w:pStyle w:val="15"/>
              <w:overflowPunct w:val="0"/>
              <w:ind w:left="735" w:hanging="46"/>
              <w:jc w:val="right"/>
              <w:rPr>
                <w:rFonts w:ascii="宋体" w:hAnsi="宋体"/>
                <w:b w:val="0"/>
                <w:bCs/>
                <w:color w:val="auto"/>
              </w:rPr>
            </w:pPr>
          </w:p>
          <w:p>
            <w:pPr>
              <w:pStyle w:val="15"/>
              <w:overflowPunct w:val="0"/>
              <w:ind w:left="735" w:hanging="46"/>
              <w:jc w:val="right"/>
              <w:rPr>
                <w:rFonts w:ascii="宋体" w:hAnsi="宋体"/>
                <w:b w:val="0"/>
                <w:bCs/>
                <w:color w:val="auto"/>
              </w:rPr>
            </w:pPr>
          </w:p>
          <w:p>
            <w:pPr>
              <w:pStyle w:val="15"/>
              <w:overflowPunct w:val="0"/>
              <w:ind w:left="735" w:hanging="46"/>
              <w:jc w:val="right"/>
              <w:rPr>
                <w:rFonts w:ascii="宋体" w:hAnsi="宋体"/>
                <w:b w:val="0"/>
                <w:bCs/>
                <w:color w:val="auto"/>
              </w:rPr>
            </w:pPr>
          </w:p>
          <w:p>
            <w:pPr>
              <w:pStyle w:val="15"/>
              <w:overflowPunct w:val="0"/>
              <w:ind w:left="735" w:hanging="46"/>
              <w:jc w:val="right"/>
              <w:rPr>
                <w:rFonts w:ascii="宋体"/>
                <w:b w:val="0"/>
                <w:bCs/>
                <w:color w:val="auto"/>
              </w:rPr>
            </w:pPr>
            <w:r>
              <w:rPr>
                <w:rFonts w:hint="eastAsia" w:ascii="宋体" w:hAnsi="宋体"/>
                <w:b w:val="0"/>
                <w:bCs/>
                <w:color w:val="auto"/>
              </w:rPr>
              <w:t>年</w:t>
            </w:r>
            <w:r>
              <w:rPr>
                <w:rFonts w:ascii="宋体" w:hAnsi="宋体"/>
                <w:b w:val="0"/>
                <w:bCs/>
                <w:color w:val="auto"/>
              </w:rPr>
              <w:t xml:space="preserve">  </w:t>
            </w:r>
            <w:r>
              <w:rPr>
                <w:rFonts w:hint="eastAsia" w:ascii="宋体" w:hAnsi="宋体"/>
                <w:b w:val="0"/>
                <w:bCs/>
                <w:color w:val="auto"/>
              </w:rPr>
              <w:t>月</w:t>
            </w:r>
            <w:r>
              <w:rPr>
                <w:rFonts w:ascii="宋体" w:hAnsi="宋体"/>
                <w:b w:val="0"/>
                <w:bCs/>
                <w:color w:val="auto"/>
              </w:rPr>
              <w:t xml:space="preserve">   </w:t>
            </w:r>
            <w:r>
              <w:rPr>
                <w:rFonts w:hint="eastAsia" w:ascii="宋体" w:hAnsi="宋体"/>
                <w:b w:val="0"/>
                <w:bCs/>
                <w:color w:val="auto"/>
              </w:rPr>
              <w:t>日</w:t>
            </w:r>
          </w:p>
        </w:tc>
      </w:tr>
    </w:tbl>
    <w:p>
      <w:pPr>
        <w:rPr>
          <w:bCs/>
          <w:color w:val="auto"/>
        </w:rPr>
      </w:pPr>
      <w:r>
        <w:rPr>
          <w:rFonts w:ascii="宋体"/>
          <w:bCs/>
          <w:color w:val="auto"/>
        </w:rPr>
        <w:br w:type="page"/>
      </w:r>
      <w:r>
        <w:rPr>
          <w:rFonts w:hint="eastAsia" w:ascii="宋体"/>
          <w:bCs/>
          <w:color w:val="auto"/>
          <w:sz w:val="24"/>
        </w:rPr>
        <w:t>格式八/2</w:t>
      </w:r>
    </w:p>
    <w:p>
      <w:pPr>
        <w:pStyle w:val="15"/>
        <w:overflowPunct w:val="0"/>
        <w:jc w:val="center"/>
        <w:rPr>
          <w:rFonts w:ascii="宋体" w:hAnsi="宋体"/>
          <w:b w:val="0"/>
          <w:bCs/>
          <w:color w:val="auto"/>
        </w:rPr>
      </w:pPr>
      <w:r>
        <w:rPr>
          <w:rFonts w:hint="eastAsia" w:ascii="宋体" w:hAnsi="宋体"/>
          <w:b w:val="0"/>
          <w:bCs/>
          <w:color w:val="auto"/>
        </w:rPr>
        <w:t>联合投标授权委托书</w:t>
      </w:r>
    </w:p>
    <w:p>
      <w:pPr>
        <w:pStyle w:val="15"/>
        <w:overflowPunct w:val="0"/>
        <w:rPr>
          <w:rFonts w:ascii="宋体" w:hAnsi="宋体"/>
          <w:b w:val="0"/>
          <w:bCs/>
          <w:color w:val="auto"/>
        </w:rPr>
      </w:pPr>
    </w:p>
    <w:p>
      <w:pPr>
        <w:pStyle w:val="15"/>
        <w:overflowPunct w:val="0"/>
        <w:rPr>
          <w:rFonts w:ascii="宋体"/>
          <w:b w:val="0"/>
          <w:bCs/>
          <w:color w:val="auto"/>
        </w:rPr>
      </w:pPr>
      <w:r>
        <w:rPr>
          <w:rFonts w:ascii="宋体" w:hAnsi="宋体"/>
          <w:b w:val="0"/>
          <w:bCs/>
          <w:color w:val="auto"/>
        </w:rPr>
        <w:t xml:space="preserve"> </w:t>
      </w:r>
      <w:r>
        <w:rPr>
          <w:rFonts w:hint="eastAsia" w:ascii="宋体" w:hAnsi="宋体"/>
          <w:b w:val="0"/>
          <w:bCs/>
          <w:color w:val="auto"/>
        </w:rPr>
        <w:t>本授权委托书声明：</w:t>
      </w:r>
      <w:r>
        <w:rPr>
          <w:rFonts w:ascii="宋体" w:hAnsi="宋体"/>
          <w:b w:val="0"/>
          <w:bCs/>
          <w:color w:val="auto"/>
        </w:rPr>
        <w:t xml:space="preserve">  </w:t>
      </w:r>
      <w:r>
        <w:rPr>
          <w:rFonts w:hint="eastAsia" w:ascii="宋体" w:hAnsi="宋体"/>
          <w:b w:val="0"/>
          <w:bCs/>
          <w:color w:val="auto"/>
        </w:rPr>
        <w:t xml:space="preserve">根据 </w:t>
      </w:r>
      <w:r>
        <w:rPr>
          <w:rFonts w:hint="eastAsia" w:ascii="宋体" w:hAnsi="宋体"/>
          <w:b w:val="0"/>
          <w:bCs/>
          <w:color w:val="auto"/>
          <w:u w:val="single"/>
        </w:rPr>
        <w:t xml:space="preserve">      　　　</w:t>
      </w:r>
      <w:r>
        <w:rPr>
          <w:rFonts w:hint="eastAsia" w:ascii="宋体" w:hAnsi="宋体"/>
          <w:b w:val="0"/>
          <w:bCs/>
          <w:color w:val="auto"/>
        </w:rPr>
        <w:t>与</w:t>
      </w:r>
      <w:r>
        <w:rPr>
          <w:rFonts w:ascii="宋体" w:hAnsi="宋体"/>
          <w:b w:val="0"/>
          <w:bCs/>
          <w:color w:val="auto"/>
          <w:u w:val="single"/>
        </w:rPr>
        <w:t xml:space="preserve">                </w:t>
      </w:r>
      <w:r>
        <w:rPr>
          <w:rFonts w:hint="eastAsia" w:ascii="宋体" w:hAnsi="宋体"/>
          <w:b w:val="0"/>
          <w:bCs/>
          <w:color w:val="auto"/>
        </w:rPr>
        <w:t>签定 的《联合投标协议书》的内容， 主办人</w:t>
      </w:r>
      <w:r>
        <w:rPr>
          <w:rFonts w:hint="eastAsia" w:ascii="宋体" w:hAnsi="宋体"/>
          <w:b w:val="0"/>
          <w:bCs/>
          <w:color w:val="auto"/>
          <w:u w:val="single"/>
        </w:rPr>
        <w:t xml:space="preserve">                              </w:t>
      </w:r>
      <w:r>
        <w:rPr>
          <w:rFonts w:hint="eastAsia" w:ascii="宋体" w:hAnsi="宋体"/>
          <w:b w:val="0"/>
          <w:bCs/>
          <w:color w:val="auto"/>
        </w:rPr>
        <w:t>的法定代表人</w:t>
      </w:r>
      <w:r>
        <w:rPr>
          <w:rFonts w:hint="eastAsia" w:ascii="宋体" w:hAnsi="宋体"/>
          <w:b w:val="0"/>
          <w:bCs/>
          <w:color w:val="auto"/>
          <w:u w:val="single"/>
        </w:rPr>
        <w:t xml:space="preserve">            </w:t>
      </w:r>
      <w:r>
        <w:rPr>
          <w:rFonts w:hint="eastAsia" w:ascii="宋体" w:hAnsi="宋体"/>
          <w:b w:val="0"/>
          <w:bCs/>
          <w:color w:val="auto"/>
        </w:rPr>
        <w:t xml:space="preserve">现授权 </w:t>
      </w:r>
      <w:r>
        <w:rPr>
          <w:rFonts w:ascii="宋体" w:hAnsi="宋体"/>
          <w:b w:val="0"/>
          <w:bCs/>
          <w:color w:val="auto"/>
          <w:u w:val="single"/>
        </w:rPr>
        <w:t xml:space="preserve">              </w:t>
      </w:r>
      <w:r>
        <w:rPr>
          <w:rFonts w:hint="eastAsia" w:ascii="宋体" w:hAnsi="宋体"/>
          <w:b w:val="0"/>
          <w:bCs/>
          <w:color w:val="auto"/>
        </w:rPr>
        <w:t xml:space="preserve"> 为联合投标代理人，代理人在投标、开标、评标、合同谈判过程中所签署的一切文件和处理与这有关的一切事务， 联合投标各方均予以认可并遵守。</w:t>
      </w:r>
    </w:p>
    <w:p>
      <w:pPr>
        <w:pStyle w:val="15"/>
        <w:overflowPunct w:val="0"/>
        <w:rPr>
          <w:rFonts w:ascii="宋体"/>
          <w:b w:val="0"/>
          <w:bCs/>
          <w:color w:val="auto"/>
        </w:rPr>
      </w:pPr>
      <w:r>
        <w:rPr>
          <w:rFonts w:ascii="宋体" w:hAnsi="宋体"/>
          <w:b w:val="0"/>
          <w:bCs/>
          <w:color w:val="auto"/>
        </w:rPr>
        <w:t xml:space="preserve"> </w:t>
      </w:r>
      <w:r>
        <w:rPr>
          <w:rFonts w:hint="eastAsia" w:ascii="宋体" w:hAnsi="宋体"/>
          <w:b w:val="0"/>
          <w:bCs/>
          <w:color w:val="auto"/>
        </w:rPr>
        <w:t>特此委托。</w:t>
      </w:r>
    </w:p>
    <w:p>
      <w:pPr>
        <w:pStyle w:val="15"/>
        <w:overflowPunct w:val="0"/>
        <w:rPr>
          <w:rFonts w:ascii="宋体" w:hAnsi="宋体"/>
          <w:b w:val="0"/>
          <w:bCs/>
          <w:color w:val="auto"/>
        </w:rPr>
      </w:pPr>
      <w:r>
        <w:rPr>
          <w:rFonts w:ascii="宋体" w:hAnsi="宋体"/>
          <w:b w:val="0"/>
          <w:bCs/>
          <w:color w:val="auto"/>
        </w:rPr>
        <w:t xml:space="preserve">    </w:t>
      </w:r>
    </w:p>
    <w:p>
      <w:pPr>
        <w:pStyle w:val="15"/>
        <w:overflowPunct w:val="0"/>
        <w:rPr>
          <w:rFonts w:ascii="宋体" w:hAnsi="宋体"/>
          <w:b w:val="0"/>
          <w:bCs/>
          <w:color w:val="auto"/>
        </w:rPr>
      </w:pPr>
      <w:r>
        <w:rPr>
          <w:rFonts w:hint="eastAsia" w:ascii="宋体" w:hAnsi="宋体"/>
          <w:b w:val="0"/>
          <w:bCs/>
          <w:color w:val="auto"/>
        </w:rPr>
        <w:t xml:space="preserve"> </w:t>
      </w:r>
    </w:p>
    <w:p>
      <w:pPr>
        <w:pStyle w:val="15"/>
        <w:overflowPunct w:val="0"/>
        <w:rPr>
          <w:rFonts w:ascii="宋体"/>
          <w:b w:val="0"/>
          <w:bCs/>
          <w:color w:val="auto"/>
        </w:rPr>
      </w:pPr>
      <w:r>
        <w:rPr>
          <w:rFonts w:hint="eastAsia" w:ascii="宋体" w:hAnsi="宋体"/>
          <w:b w:val="0"/>
          <w:bCs/>
          <w:color w:val="auto"/>
        </w:rPr>
        <w:t>法定代表人（签字）：</w:t>
      </w:r>
    </w:p>
    <w:p>
      <w:pPr>
        <w:pStyle w:val="15"/>
        <w:overflowPunct w:val="0"/>
        <w:ind w:left="735" w:hanging="46"/>
        <w:rPr>
          <w:rFonts w:ascii="宋体" w:hAnsi="宋体"/>
          <w:b w:val="0"/>
          <w:bCs/>
          <w:color w:val="auto"/>
        </w:rPr>
      </w:pPr>
    </w:p>
    <w:p>
      <w:pPr>
        <w:pStyle w:val="15"/>
        <w:overflowPunct w:val="0"/>
        <w:ind w:left="735" w:hanging="46"/>
        <w:rPr>
          <w:rFonts w:ascii="宋体"/>
          <w:b w:val="0"/>
          <w:bCs/>
          <w:color w:val="auto"/>
        </w:rPr>
      </w:pPr>
      <w:r>
        <w:rPr>
          <w:rFonts w:hint="eastAsia" w:ascii="宋体" w:hAnsi="宋体"/>
          <w:b w:val="0"/>
          <w:bCs/>
          <w:color w:val="auto"/>
        </w:rPr>
        <w:t>年</w:t>
      </w:r>
      <w:r>
        <w:rPr>
          <w:rFonts w:ascii="宋体" w:hAnsi="宋体"/>
          <w:b w:val="0"/>
          <w:bCs/>
          <w:color w:val="auto"/>
        </w:rPr>
        <w:t xml:space="preserve">  </w:t>
      </w:r>
      <w:r>
        <w:rPr>
          <w:rFonts w:hint="eastAsia" w:ascii="宋体" w:hAnsi="宋体"/>
          <w:b w:val="0"/>
          <w:bCs/>
          <w:color w:val="auto"/>
        </w:rPr>
        <w:t>月</w:t>
      </w:r>
      <w:r>
        <w:rPr>
          <w:rFonts w:ascii="宋体" w:hAnsi="宋体"/>
          <w:b w:val="0"/>
          <w:bCs/>
          <w:color w:val="auto"/>
        </w:rPr>
        <w:t xml:space="preserve">  </w:t>
      </w:r>
      <w:r>
        <w:rPr>
          <w:rFonts w:hint="eastAsia" w:ascii="宋体" w:hAnsi="宋体"/>
          <w:b w:val="0"/>
          <w:bCs/>
          <w:color w:val="auto"/>
        </w:rPr>
        <w:t>日</w:t>
      </w:r>
    </w:p>
    <w:p>
      <w:pPr>
        <w:pStyle w:val="15"/>
        <w:overflowPunct w:val="0"/>
        <w:rPr>
          <w:rFonts w:ascii="宋体"/>
          <w:b w:val="0"/>
          <w:bCs/>
          <w:color w:val="auto"/>
        </w:rPr>
      </w:pPr>
    </w:p>
    <w:p>
      <w:pPr>
        <w:pStyle w:val="15"/>
        <w:overflowPunct w:val="0"/>
        <w:rPr>
          <w:rFonts w:ascii="宋体"/>
          <w:b w:val="0"/>
          <w:bCs/>
          <w:color w:val="auto"/>
        </w:rPr>
      </w:pPr>
      <w:r>
        <w:rPr>
          <w:rFonts w:hint="eastAsia" w:ascii="宋体"/>
          <w:b w:val="0"/>
          <w:bCs/>
          <w:color w:val="auto"/>
        </w:rPr>
        <w:t>代理人</w:t>
      </w:r>
      <w:r>
        <w:rPr>
          <w:rFonts w:hint="eastAsia" w:ascii="宋体" w:hAnsi="宋体"/>
          <w:b w:val="0"/>
          <w:bCs/>
          <w:color w:val="auto"/>
        </w:rPr>
        <w:t>（签字）；</w:t>
      </w:r>
    </w:p>
    <w:p>
      <w:pPr>
        <w:pStyle w:val="15"/>
        <w:overflowPunct w:val="0"/>
        <w:ind w:left="735" w:hanging="46"/>
        <w:rPr>
          <w:rFonts w:ascii="宋体" w:hAnsi="宋体"/>
          <w:b w:val="0"/>
          <w:bCs/>
          <w:color w:val="auto"/>
        </w:rPr>
      </w:pPr>
    </w:p>
    <w:p>
      <w:pPr>
        <w:pStyle w:val="15"/>
        <w:overflowPunct w:val="0"/>
        <w:ind w:left="735" w:hanging="46"/>
        <w:rPr>
          <w:rFonts w:ascii="宋体"/>
          <w:b w:val="0"/>
          <w:bCs/>
          <w:color w:val="auto"/>
        </w:rPr>
      </w:pPr>
      <w:r>
        <w:rPr>
          <w:rFonts w:hint="eastAsia" w:ascii="宋体" w:hAnsi="宋体"/>
          <w:b w:val="0"/>
          <w:bCs/>
          <w:color w:val="auto"/>
        </w:rPr>
        <w:t>年</w:t>
      </w:r>
      <w:r>
        <w:rPr>
          <w:rFonts w:ascii="宋体" w:hAnsi="宋体"/>
          <w:b w:val="0"/>
          <w:bCs/>
          <w:color w:val="auto"/>
        </w:rPr>
        <w:t xml:space="preserve">  </w:t>
      </w:r>
      <w:r>
        <w:rPr>
          <w:rFonts w:hint="eastAsia" w:ascii="宋体" w:hAnsi="宋体"/>
          <w:b w:val="0"/>
          <w:bCs/>
          <w:color w:val="auto"/>
        </w:rPr>
        <w:t>月</w:t>
      </w:r>
      <w:r>
        <w:rPr>
          <w:rFonts w:ascii="宋体" w:hAnsi="宋体"/>
          <w:b w:val="0"/>
          <w:bCs/>
          <w:color w:val="auto"/>
        </w:rPr>
        <w:t xml:space="preserve">  </w:t>
      </w:r>
      <w:r>
        <w:rPr>
          <w:rFonts w:hint="eastAsia" w:ascii="宋体" w:hAnsi="宋体"/>
          <w:b w:val="0"/>
          <w:bCs/>
          <w:color w:val="auto"/>
        </w:rPr>
        <w:t>日</w:t>
      </w:r>
    </w:p>
    <w:p>
      <w:pPr>
        <w:pStyle w:val="15"/>
        <w:overflowPunct w:val="0"/>
        <w:rPr>
          <w:rFonts w:ascii="宋体"/>
          <w:b w:val="0"/>
          <w:bCs/>
          <w:color w:val="auto"/>
        </w:rPr>
      </w:pPr>
    </w:p>
    <w:p>
      <w:pPr>
        <w:autoSpaceDE w:val="0"/>
        <w:autoSpaceDN w:val="0"/>
        <w:ind w:right="-5"/>
        <w:textAlignment w:val="bottom"/>
        <w:rPr>
          <w:rFonts w:ascii="宋体"/>
          <w:color w:val="auto"/>
          <w:sz w:val="24"/>
        </w:rPr>
      </w:pPr>
      <w:r>
        <w:rPr>
          <w:bCs/>
          <w:color w:val="auto"/>
        </w:rPr>
        <w:br w:type="page"/>
      </w:r>
      <w:r>
        <w:rPr>
          <w:rFonts w:hint="eastAsia" w:ascii="宋体"/>
          <w:color w:val="auto"/>
          <w:sz w:val="24"/>
        </w:rPr>
        <w:t>格式九</w:t>
      </w:r>
    </w:p>
    <w:p>
      <w:pPr>
        <w:ind w:firstLine="720" w:firstLineChars="300"/>
        <w:jc w:val="center"/>
        <w:rPr>
          <w:b/>
          <w:color w:val="auto"/>
        </w:rPr>
      </w:pPr>
      <w:r>
        <w:rPr>
          <w:rFonts w:hint="eastAsia" w:ascii="宋体"/>
          <w:bCs/>
          <w:color w:val="auto"/>
          <w:sz w:val="24"/>
        </w:rPr>
        <w:t>产品/行业 资质证书</w:t>
      </w:r>
      <w:r>
        <w:rPr>
          <w:rFonts w:hint="eastAsia" w:ascii="宋体"/>
          <w:color w:val="auto"/>
          <w:sz w:val="24"/>
        </w:rPr>
        <w:t>（复印件）</w:t>
      </w:r>
    </w:p>
    <w:p>
      <w:pPr>
        <w:jc w:val="center"/>
        <w:rPr>
          <w:b/>
          <w:color w:val="auto"/>
        </w:rPr>
      </w:pPr>
      <w:r>
        <w:rPr>
          <w:b/>
          <w:color w:val="auto"/>
        </w:rPr>
        <w:t xml:space="preserve"> </w:t>
      </w:r>
    </w:p>
    <w:p>
      <w:pPr>
        <w:jc w:val="center"/>
        <w:rPr>
          <w:b/>
          <w:color w:val="auto"/>
        </w:rPr>
      </w:pPr>
    </w:p>
    <w:p>
      <w:pPr>
        <w:jc w:val="center"/>
        <w:rPr>
          <w:b/>
          <w:color w:val="auto"/>
        </w:rPr>
      </w:pPr>
    </w:p>
    <w:p>
      <w:pPr>
        <w:jc w:val="center"/>
        <w:rPr>
          <w:b/>
          <w:color w:val="auto"/>
        </w:rPr>
      </w:pPr>
    </w:p>
    <w:p>
      <w:pPr>
        <w:jc w:val="center"/>
        <w:rPr>
          <w:b/>
          <w:color w:val="auto"/>
        </w:rPr>
      </w:pPr>
    </w:p>
    <w:p>
      <w:pPr>
        <w:rPr>
          <w:color w:val="auto"/>
        </w:rPr>
      </w:pPr>
      <w:r>
        <w:rPr>
          <w:rFonts w:hint="eastAsia" w:ascii="宋体"/>
          <w:color w:val="auto"/>
          <w:sz w:val="24"/>
        </w:rPr>
        <w:t>格式十                    其他</w:t>
      </w:r>
      <w:r>
        <w:rPr>
          <w:rFonts w:ascii="宋体"/>
          <w:color w:val="auto"/>
          <w:sz w:val="24"/>
        </w:rPr>
        <w:t>要求</w:t>
      </w:r>
    </w:p>
    <w:p>
      <w:pPr>
        <w:autoSpaceDE w:val="0"/>
        <w:autoSpaceDN w:val="0"/>
        <w:ind w:right="-5"/>
        <w:textAlignment w:val="bottom"/>
        <w:rPr>
          <w:color w:val="auto"/>
        </w:rPr>
      </w:pPr>
    </w:p>
    <w:p>
      <w:pPr>
        <w:jc w:val="center"/>
        <w:rPr>
          <w:color w:val="auto"/>
        </w:rPr>
      </w:pPr>
    </w:p>
    <w:p>
      <w:pPr>
        <w:jc w:val="center"/>
        <w:rPr>
          <w:color w:val="auto"/>
        </w:rPr>
      </w:pPr>
    </w:p>
    <w:p>
      <w:pPr>
        <w:jc w:val="center"/>
        <w:rPr>
          <w:color w:val="auto"/>
        </w:rPr>
      </w:pPr>
    </w:p>
    <w:p>
      <w:pPr>
        <w:jc w:val="center"/>
        <w:rPr>
          <w:color w:val="auto"/>
        </w:rPr>
      </w:pPr>
    </w:p>
    <w:p>
      <w:pPr>
        <w:jc w:val="center"/>
        <w:rPr>
          <w:color w:val="auto"/>
        </w:rPr>
      </w:pPr>
    </w:p>
    <w:p>
      <w:pPr>
        <w:jc w:val="center"/>
        <w:rPr>
          <w:color w:val="auto"/>
        </w:rPr>
      </w:pPr>
    </w:p>
    <w:p>
      <w:pPr>
        <w:jc w:val="center"/>
        <w:rPr>
          <w:color w:val="auto"/>
        </w:rPr>
      </w:pPr>
    </w:p>
    <w:p>
      <w:pPr>
        <w:jc w:val="center"/>
        <w:rPr>
          <w:color w:val="auto"/>
        </w:rPr>
      </w:pPr>
    </w:p>
    <w:p>
      <w:pPr>
        <w:jc w:val="center"/>
        <w:rPr>
          <w:color w:val="auto"/>
        </w:rPr>
      </w:pPr>
    </w:p>
    <w:p>
      <w:pPr>
        <w:jc w:val="center"/>
        <w:rPr>
          <w:color w:val="auto"/>
        </w:rPr>
      </w:pPr>
    </w:p>
    <w:p>
      <w:pPr>
        <w:jc w:val="center"/>
        <w:rPr>
          <w:color w:val="auto"/>
        </w:rPr>
      </w:pPr>
    </w:p>
    <w:p>
      <w:pPr>
        <w:jc w:val="center"/>
        <w:rPr>
          <w:color w:val="auto"/>
        </w:rPr>
      </w:pPr>
    </w:p>
    <w:p>
      <w:pPr>
        <w:jc w:val="center"/>
        <w:rPr>
          <w:color w:val="auto"/>
        </w:rPr>
      </w:pPr>
    </w:p>
    <w:p>
      <w:pPr>
        <w:jc w:val="center"/>
        <w:rPr>
          <w:color w:val="auto"/>
        </w:rPr>
      </w:pPr>
    </w:p>
    <w:p>
      <w:pPr>
        <w:jc w:val="center"/>
        <w:rPr>
          <w:color w:val="auto"/>
        </w:rPr>
      </w:pPr>
    </w:p>
    <w:p>
      <w:pPr>
        <w:jc w:val="center"/>
        <w:rPr>
          <w:color w:val="auto"/>
        </w:rPr>
      </w:pPr>
    </w:p>
    <w:p>
      <w:pPr>
        <w:jc w:val="center"/>
        <w:rPr>
          <w:color w:val="auto"/>
        </w:rPr>
      </w:pPr>
    </w:p>
    <w:p>
      <w:pPr>
        <w:jc w:val="center"/>
        <w:rPr>
          <w:color w:val="auto"/>
        </w:rPr>
      </w:pPr>
    </w:p>
    <w:p>
      <w:pPr>
        <w:jc w:val="center"/>
        <w:rPr>
          <w:color w:val="auto"/>
        </w:rPr>
      </w:pPr>
    </w:p>
    <w:p>
      <w:pPr>
        <w:jc w:val="center"/>
        <w:rPr>
          <w:color w:val="auto"/>
        </w:rPr>
      </w:pPr>
    </w:p>
    <w:p>
      <w:pPr>
        <w:jc w:val="center"/>
        <w:rPr>
          <w:color w:val="auto"/>
        </w:rPr>
      </w:pPr>
    </w:p>
    <w:p>
      <w:pPr>
        <w:jc w:val="center"/>
        <w:rPr>
          <w:color w:val="auto"/>
        </w:rPr>
      </w:pPr>
    </w:p>
    <w:p>
      <w:pPr>
        <w:jc w:val="center"/>
        <w:rPr>
          <w:color w:val="auto"/>
        </w:rPr>
      </w:pPr>
    </w:p>
    <w:p>
      <w:pPr>
        <w:jc w:val="center"/>
        <w:rPr>
          <w:color w:val="auto"/>
        </w:rPr>
      </w:pPr>
    </w:p>
    <w:p>
      <w:pPr>
        <w:jc w:val="center"/>
        <w:rPr>
          <w:color w:val="auto"/>
        </w:rPr>
      </w:pPr>
    </w:p>
    <w:p>
      <w:pPr>
        <w:jc w:val="center"/>
        <w:rPr>
          <w:color w:val="auto"/>
        </w:rPr>
      </w:pPr>
    </w:p>
    <w:p>
      <w:pPr>
        <w:jc w:val="center"/>
        <w:rPr>
          <w:color w:val="auto"/>
        </w:rPr>
      </w:pPr>
    </w:p>
    <w:p>
      <w:pPr>
        <w:jc w:val="center"/>
        <w:rPr>
          <w:color w:val="auto"/>
        </w:rPr>
      </w:pPr>
    </w:p>
    <w:p>
      <w:pPr>
        <w:jc w:val="center"/>
        <w:rPr>
          <w:color w:val="auto"/>
        </w:rPr>
      </w:pPr>
    </w:p>
    <w:p>
      <w:pPr>
        <w:jc w:val="center"/>
        <w:rPr>
          <w:color w:val="auto"/>
        </w:rPr>
      </w:pPr>
    </w:p>
    <w:p>
      <w:pPr>
        <w:jc w:val="center"/>
        <w:rPr>
          <w:color w:val="auto"/>
        </w:rPr>
      </w:pPr>
    </w:p>
    <w:p>
      <w:pPr>
        <w:jc w:val="center"/>
        <w:rPr>
          <w:color w:val="auto"/>
        </w:rPr>
      </w:pPr>
    </w:p>
    <w:p>
      <w:pPr>
        <w:jc w:val="center"/>
        <w:rPr>
          <w:color w:val="auto"/>
        </w:rPr>
      </w:pPr>
    </w:p>
    <w:p>
      <w:pPr>
        <w:autoSpaceDE w:val="0"/>
        <w:autoSpaceDN w:val="0"/>
        <w:spacing w:line="500" w:lineRule="exact"/>
        <w:ind w:right="-5"/>
        <w:textAlignment w:val="bottom"/>
        <w:rPr>
          <w:color w:val="auto"/>
        </w:rPr>
      </w:pPr>
    </w:p>
    <w:p>
      <w:pPr>
        <w:spacing w:line="500" w:lineRule="exact"/>
        <w:ind w:left="-113" w:leftChars="-54" w:firstLine="643" w:firstLineChars="200"/>
        <w:jc w:val="center"/>
        <w:rPr>
          <w:rFonts w:ascii="宋体" w:hAnsi="宋体"/>
          <w:b/>
          <w:bCs/>
          <w:color w:val="auto"/>
          <w:sz w:val="32"/>
          <w:szCs w:val="32"/>
        </w:rPr>
      </w:pPr>
      <w:r>
        <w:rPr>
          <w:rFonts w:hint="eastAsia" w:ascii="宋体" w:hAnsi="宋体"/>
          <w:b/>
          <w:bCs/>
          <w:color w:val="auto"/>
          <w:sz w:val="32"/>
          <w:szCs w:val="32"/>
        </w:rPr>
        <w:t>第六章 合同范本</w:t>
      </w:r>
    </w:p>
    <w:p>
      <w:pPr>
        <w:jc w:val="center"/>
        <w:rPr>
          <w:color w:val="auto"/>
        </w:rPr>
      </w:pPr>
    </w:p>
    <w:p>
      <w:pPr>
        <w:snapToGrid w:val="0"/>
        <w:spacing w:before="156" w:beforeLines="50" w:after="156" w:afterLines="50"/>
        <w:ind w:left="210" w:leftChars="100"/>
        <w:jc w:val="center"/>
        <w:outlineLvl w:val="0"/>
        <w:rPr>
          <w:rFonts w:ascii="宋体"/>
          <w:b/>
          <w:bCs/>
          <w:color w:val="auto"/>
          <w:sz w:val="30"/>
          <w:szCs w:val="20"/>
        </w:rPr>
      </w:pPr>
      <w:r>
        <w:rPr>
          <w:rFonts w:hint="eastAsia" w:ascii="宋体"/>
          <w:b/>
          <w:color w:val="auto"/>
          <w:sz w:val="30"/>
          <w:szCs w:val="21"/>
        </w:rPr>
        <w:t>货物采购合同</w:t>
      </w:r>
    </w:p>
    <w:p>
      <w:pPr>
        <w:ind w:left="420" w:leftChars="200"/>
        <w:rPr>
          <w:color w:val="auto"/>
          <w:sz w:val="24"/>
        </w:rPr>
      </w:pPr>
      <w:r>
        <w:rPr>
          <w:color w:val="auto"/>
          <w:sz w:val="24"/>
        </w:rPr>
        <w:t>项目名称：</w:t>
      </w:r>
      <w:r>
        <w:rPr>
          <w:rFonts w:hint="eastAsia"/>
          <w:color w:val="auto"/>
          <w:sz w:val="24"/>
        </w:rPr>
        <w:t xml:space="preserve">                       招标编号：</w:t>
      </w:r>
    </w:p>
    <w:p>
      <w:pPr>
        <w:ind w:left="420" w:leftChars="200"/>
        <w:rPr>
          <w:color w:val="auto"/>
          <w:sz w:val="24"/>
        </w:rPr>
      </w:pPr>
      <w:r>
        <w:rPr>
          <w:color w:val="auto"/>
          <w:sz w:val="24"/>
        </w:rPr>
        <w:t>甲方：</w:t>
      </w:r>
      <w:r>
        <w:rPr>
          <w:color w:val="auto"/>
          <w:sz w:val="24"/>
          <w:u w:val="single"/>
        </w:rPr>
        <w:t>_</w:t>
      </w:r>
      <w:r>
        <w:rPr>
          <w:rFonts w:hint="eastAsia"/>
          <w:color w:val="auto"/>
          <w:sz w:val="24"/>
          <w:u w:val="single"/>
        </w:rPr>
        <w:t xml:space="preserve">                </w:t>
      </w:r>
    </w:p>
    <w:p>
      <w:pPr>
        <w:ind w:left="420" w:leftChars="200"/>
        <w:rPr>
          <w:color w:val="auto"/>
          <w:sz w:val="24"/>
          <w:u w:val="single"/>
        </w:rPr>
      </w:pPr>
      <w:r>
        <w:rPr>
          <w:color w:val="auto"/>
          <w:sz w:val="24"/>
        </w:rPr>
        <w:t>乙方：</w:t>
      </w:r>
      <w:r>
        <w:rPr>
          <w:rFonts w:hint="eastAsia"/>
          <w:color w:val="auto"/>
          <w:sz w:val="24"/>
          <w:u w:val="single"/>
        </w:rPr>
        <w:t xml:space="preserve">                 </w:t>
      </w:r>
    </w:p>
    <w:p>
      <w:pPr>
        <w:ind w:left="420" w:leftChars="200"/>
        <w:rPr>
          <w:color w:val="auto"/>
          <w:sz w:val="24"/>
        </w:rPr>
      </w:pPr>
    </w:p>
    <w:p>
      <w:pPr>
        <w:ind w:left="420" w:leftChars="200"/>
        <w:rPr>
          <w:color w:val="auto"/>
          <w:sz w:val="24"/>
        </w:rPr>
      </w:pPr>
      <w:r>
        <w:rPr>
          <w:rFonts w:hint="eastAsia"/>
          <w:color w:val="auto"/>
          <w:sz w:val="24"/>
        </w:rPr>
        <w:t>甲、乙双方本着公开、平等、自愿、诚实守信的原则，经政府采购公开招标，签订如下采购合同：</w:t>
      </w:r>
    </w:p>
    <w:p>
      <w:pPr>
        <w:ind w:left="210" w:leftChars="100"/>
        <w:rPr>
          <w:b/>
          <w:bCs/>
          <w:color w:val="auto"/>
          <w:sz w:val="24"/>
        </w:rPr>
      </w:pPr>
      <w:r>
        <w:rPr>
          <w:b/>
          <w:bCs/>
          <w:color w:val="auto"/>
          <w:sz w:val="24"/>
        </w:rPr>
        <w:t>一、货物内容</w:t>
      </w:r>
    </w:p>
    <w:p>
      <w:pPr>
        <w:ind w:left="420" w:leftChars="200"/>
        <w:rPr>
          <w:color w:val="auto"/>
          <w:sz w:val="24"/>
          <w:u w:val="single"/>
        </w:rPr>
      </w:pPr>
      <w:r>
        <w:rPr>
          <w:color w:val="auto"/>
          <w:sz w:val="24"/>
        </w:rPr>
        <w:t>1.1货物名称</w:t>
      </w:r>
      <w:r>
        <w:rPr>
          <w:rFonts w:hint="eastAsia"/>
          <w:color w:val="auto"/>
          <w:sz w:val="24"/>
        </w:rPr>
        <w:t xml:space="preserve">: </w:t>
      </w:r>
      <w:r>
        <w:rPr>
          <w:rFonts w:hint="eastAsia"/>
          <w:color w:val="auto"/>
          <w:sz w:val="24"/>
          <w:u w:val="single"/>
        </w:rPr>
        <w:t xml:space="preserve">              </w:t>
      </w:r>
    </w:p>
    <w:p>
      <w:pPr>
        <w:ind w:left="420" w:leftChars="200"/>
        <w:rPr>
          <w:color w:val="auto"/>
          <w:sz w:val="24"/>
          <w:u w:val="single"/>
        </w:rPr>
      </w:pPr>
      <w:r>
        <w:rPr>
          <w:color w:val="auto"/>
          <w:sz w:val="24"/>
        </w:rPr>
        <w:t>1.2</w:t>
      </w:r>
      <w:r>
        <w:rPr>
          <w:rFonts w:hint="eastAsia"/>
          <w:color w:val="auto"/>
          <w:sz w:val="24"/>
        </w:rPr>
        <w:t xml:space="preserve">品牌型号: </w:t>
      </w:r>
      <w:r>
        <w:rPr>
          <w:rFonts w:hint="eastAsia"/>
          <w:color w:val="auto"/>
          <w:sz w:val="24"/>
          <w:u w:val="single"/>
        </w:rPr>
        <w:t xml:space="preserve">              </w:t>
      </w:r>
    </w:p>
    <w:p>
      <w:pPr>
        <w:ind w:left="420" w:leftChars="200"/>
        <w:rPr>
          <w:color w:val="auto"/>
          <w:sz w:val="24"/>
          <w:u w:val="single"/>
        </w:rPr>
      </w:pPr>
      <w:r>
        <w:rPr>
          <w:rFonts w:hint="eastAsia"/>
          <w:color w:val="auto"/>
          <w:sz w:val="24"/>
        </w:rPr>
        <w:t xml:space="preserve">1.3产地: </w:t>
      </w:r>
      <w:r>
        <w:rPr>
          <w:rFonts w:hint="eastAsia"/>
          <w:color w:val="auto"/>
          <w:sz w:val="24"/>
          <w:u w:val="single"/>
        </w:rPr>
        <w:t xml:space="preserve">                </w:t>
      </w:r>
    </w:p>
    <w:p>
      <w:pPr>
        <w:ind w:left="420" w:leftChars="200"/>
        <w:rPr>
          <w:color w:val="auto"/>
          <w:sz w:val="24"/>
        </w:rPr>
      </w:pPr>
      <w:r>
        <w:rPr>
          <w:rFonts w:hint="eastAsia"/>
          <w:color w:val="auto"/>
          <w:sz w:val="24"/>
        </w:rPr>
        <w:t>1.4数量</w:t>
      </w:r>
      <w:r>
        <w:rPr>
          <w:color w:val="auto"/>
          <w:sz w:val="24"/>
        </w:rPr>
        <w:t>（单位）</w:t>
      </w:r>
      <w:r>
        <w:rPr>
          <w:rFonts w:hint="eastAsia"/>
          <w:color w:val="auto"/>
          <w:sz w:val="24"/>
        </w:rPr>
        <w:t xml:space="preserve">: </w:t>
      </w:r>
      <w:r>
        <w:rPr>
          <w:rFonts w:hint="eastAsia"/>
          <w:color w:val="auto"/>
          <w:sz w:val="24"/>
          <w:u w:val="single"/>
        </w:rPr>
        <w:t xml:space="preserve">          </w:t>
      </w:r>
      <w:r>
        <w:rPr>
          <w:rFonts w:hint="eastAsia"/>
          <w:color w:val="auto"/>
          <w:sz w:val="24"/>
        </w:rPr>
        <w:t xml:space="preserve">   </w:t>
      </w:r>
    </w:p>
    <w:p>
      <w:pPr>
        <w:ind w:left="420" w:leftChars="200"/>
        <w:rPr>
          <w:color w:val="auto"/>
          <w:sz w:val="24"/>
        </w:rPr>
      </w:pPr>
      <w:r>
        <w:rPr>
          <w:rFonts w:hint="eastAsia"/>
          <w:color w:val="auto"/>
          <w:sz w:val="24"/>
        </w:rPr>
        <w:t xml:space="preserve">1.5金额: </w:t>
      </w:r>
      <w:r>
        <w:rPr>
          <w:rFonts w:hint="eastAsia"/>
          <w:color w:val="auto"/>
          <w:sz w:val="24"/>
          <w:u w:val="single"/>
        </w:rPr>
        <w:t>￥            元</w:t>
      </w:r>
    </w:p>
    <w:p>
      <w:pPr>
        <w:ind w:left="210" w:leftChars="100"/>
        <w:rPr>
          <w:b/>
          <w:bCs/>
          <w:color w:val="auto"/>
          <w:sz w:val="24"/>
        </w:rPr>
      </w:pPr>
      <w:r>
        <w:rPr>
          <w:b/>
          <w:bCs/>
          <w:color w:val="auto"/>
          <w:sz w:val="24"/>
        </w:rPr>
        <w:t>二、合同金额</w:t>
      </w:r>
    </w:p>
    <w:p>
      <w:pPr>
        <w:ind w:left="420" w:leftChars="200"/>
        <w:rPr>
          <w:color w:val="auto"/>
          <w:sz w:val="24"/>
        </w:rPr>
      </w:pPr>
      <w:r>
        <w:rPr>
          <w:color w:val="auto"/>
          <w:sz w:val="24"/>
        </w:rPr>
        <w:t>2.1本合同金额为（大写）：人民币</w:t>
      </w:r>
      <w:r>
        <w:rPr>
          <w:rFonts w:hint="eastAsia"/>
          <w:color w:val="auto"/>
          <w:sz w:val="24"/>
          <w:u w:val="single"/>
        </w:rPr>
        <w:t xml:space="preserve">            （￥       元）</w:t>
      </w:r>
      <w:r>
        <w:rPr>
          <w:color w:val="auto"/>
          <w:sz w:val="24"/>
        </w:rPr>
        <w:t>。</w:t>
      </w:r>
    </w:p>
    <w:p>
      <w:pPr>
        <w:ind w:left="210" w:leftChars="100"/>
        <w:rPr>
          <w:b/>
          <w:bCs/>
          <w:color w:val="auto"/>
          <w:sz w:val="24"/>
        </w:rPr>
      </w:pPr>
      <w:r>
        <w:rPr>
          <w:b/>
          <w:bCs/>
          <w:color w:val="auto"/>
          <w:sz w:val="24"/>
        </w:rPr>
        <w:t>三、技术资料</w:t>
      </w:r>
    </w:p>
    <w:p>
      <w:pPr>
        <w:ind w:left="420" w:leftChars="200"/>
        <w:rPr>
          <w:color w:val="auto"/>
          <w:sz w:val="24"/>
        </w:rPr>
      </w:pPr>
      <w:r>
        <w:rPr>
          <w:color w:val="auto"/>
          <w:sz w:val="24"/>
        </w:rPr>
        <w:t>3.1乙方应按招标文件规定的时间向甲方提供使用货物的有关技术资料。</w:t>
      </w:r>
    </w:p>
    <w:p>
      <w:pPr>
        <w:ind w:left="420" w:leftChars="200"/>
        <w:rPr>
          <w:color w:val="auto"/>
          <w:sz w:val="24"/>
        </w:rPr>
      </w:pPr>
      <w:r>
        <w:rPr>
          <w:color w:val="auto"/>
          <w:sz w:val="24"/>
        </w:rPr>
        <w:t>3.2没有甲方事先书面同意，乙方不得将由甲方提供的有关合同或任何合同条文、规格、计划、图纸、样品或资料提供给与履行本合同无关的任何其他人。即使向履行本合同有关的人员提供，也应</w:t>
      </w:r>
      <w:r>
        <w:rPr>
          <w:rFonts w:hint="eastAsia"/>
          <w:color w:val="auto"/>
          <w:sz w:val="24"/>
        </w:rPr>
        <w:t>与相关单位或人员签订保密协议</w:t>
      </w:r>
      <w:r>
        <w:rPr>
          <w:color w:val="auto"/>
          <w:sz w:val="24"/>
        </w:rPr>
        <w:t>并限于履行合同的必需范围。</w:t>
      </w:r>
    </w:p>
    <w:p>
      <w:pPr>
        <w:ind w:left="210" w:leftChars="100"/>
        <w:rPr>
          <w:b/>
          <w:bCs/>
          <w:color w:val="auto"/>
          <w:sz w:val="24"/>
        </w:rPr>
      </w:pPr>
      <w:r>
        <w:rPr>
          <w:b/>
          <w:bCs/>
          <w:color w:val="auto"/>
          <w:sz w:val="24"/>
        </w:rPr>
        <w:t>四、知识产权</w:t>
      </w:r>
    </w:p>
    <w:p>
      <w:pPr>
        <w:ind w:left="420" w:leftChars="200"/>
        <w:rPr>
          <w:color w:val="auto"/>
          <w:sz w:val="24"/>
        </w:rPr>
      </w:pPr>
      <w:r>
        <w:rPr>
          <w:color w:val="auto"/>
          <w:sz w:val="24"/>
        </w:rPr>
        <w:t>4.1乙</w:t>
      </w:r>
      <w:r>
        <w:rPr>
          <w:rFonts w:hint="eastAsia"/>
          <w:color w:val="auto"/>
          <w:sz w:val="24"/>
        </w:rPr>
        <w:t>方应保证甲方在使用、接受本合同货物和服务或其任何一部分时不受第三方提出侵犯其专利权、版权、商标权和工业设计权等知识产权的诉讼或仲裁。一旦出现侵权，由乙方负全部责任。</w:t>
      </w:r>
    </w:p>
    <w:p>
      <w:pPr>
        <w:ind w:left="210" w:leftChars="100"/>
        <w:rPr>
          <w:b/>
          <w:bCs/>
          <w:color w:val="auto"/>
          <w:sz w:val="24"/>
        </w:rPr>
      </w:pPr>
      <w:r>
        <w:rPr>
          <w:b/>
          <w:bCs/>
          <w:color w:val="auto"/>
          <w:sz w:val="24"/>
        </w:rPr>
        <w:t>五、产权担保</w:t>
      </w:r>
    </w:p>
    <w:p>
      <w:pPr>
        <w:ind w:left="420" w:leftChars="200"/>
        <w:rPr>
          <w:color w:val="auto"/>
          <w:sz w:val="24"/>
        </w:rPr>
      </w:pPr>
      <w:r>
        <w:rPr>
          <w:color w:val="auto"/>
          <w:sz w:val="24"/>
        </w:rPr>
        <w:t>5.1乙方保证所交付的货物的所有权完全属于乙方且无任何抵押、查封等产权瑕疵。</w:t>
      </w:r>
    </w:p>
    <w:p>
      <w:pPr>
        <w:ind w:left="210" w:leftChars="100"/>
        <w:rPr>
          <w:b/>
          <w:bCs/>
          <w:color w:val="auto"/>
          <w:sz w:val="24"/>
        </w:rPr>
      </w:pPr>
      <w:r>
        <w:rPr>
          <w:b/>
          <w:bCs/>
          <w:color w:val="auto"/>
          <w:sz w:val="24"/>
        </w:rPr>
        <w:t>六、履约保证金</w:t>
      </w:r>
    </w:p>
    <w:p>
      <w:pPr>
        <w:ind w:left="420" w:leftChars="200"/>
        <w:rPr>
          <w:color w:val="auto"/>
          <w:sz w:val="24"/>
        </w:rPr>
      </w:pPr>
      <w:r>
        <w:rPr>
          <w:color w:val="auto"/>
          <w:sz w:val="24"/>
        </w:rPr>
        <w:t>6.1乙方交纳人民币____</w:t>
      </w:r>
      <w:r>
        <w:rPr>
          <w:rFonts w:hint="eastAsia"/>
          <w:color w:val="auto"/>
          <w:sz w:val="24"/>
        </w:rPr>
        <w:t>/</w:t>
      </w:r>
      <w:r>
        <w:rPr>
          <w:color w:val="auto"/>
          <w:sz w:val="24"/>
        </w:rPr>
        <w:t>___元作为本合同的履约保证金。</w:t>
      </w:r>
    </w:p>
    <w:p>
      <w:pPr>
        <w:ind w:left="210" w:leftChars="100"/>
        <w:rPr>
          <w:b/>
          <w:bCs/>
          <w:color w:val="auto"/>
          <w:sz w:val="24"/>
        </w:rPr>
      </w:pPr>
      <w:r>
        <w:rPr>
          <w:rFonts w:hint="eastAsia"/>
          <w:b/>
          <w:bCs/>
          <w:color w:val="auto"/>
          <w:sz w:val="24"/>
        </w:rPr>
        <w:t>七、转包或分包</w:t>
      </w:r>
    </w:p>
    <w:p>
      <w:pPr>
        <w:ind w:left="420" w:leftChars="200"/>
        <w:rPr>
          <w:color w:val="auto"/>
          <w:sz w:val="24"/>
        </w:rPr>
      </w:pPr>
      <w:r>
        <w:rPr>
          <w:rFonts w:hint="eastAsia"/>
          <w:color w:val="auto"/>
          <w:sz w:val="24"/>
        </w:rPr>
        <w:t>7.1本合同范围的货物，应由乙方直接供应，不得转让他人供应；</w:t>
      </w:r>
    </w:p>
    <w:p>
      <w:pPr>
        <w:ind w:left="420" w:leftChars="200"/>
        <w:rPr>
          <w:color w:val="auto"/>
          <w:sz w:val="24"/>
        </w:rPr>
      </w:pPr>
      <w:r>
        <w:rPr>
          <w:rFonts w:hint="eastAsia"/>
          <w:color w:val="auto"/>
          <w:sz w:val="24"/>
        </w:rPr>
        <w:t>7.2除非得到甲方的书面同意，乙方不得部分分包给他人供应。</w:t>
      </w:r>
    </w:p>
    <w:p>
      <w:pPr>
        <w:ind w:left="420" w:leftChars="200"/>
        <w:rPr>
          <w:color w:val="auto"/>
          <w:sz w:val="24"/>
        </w:rPr>
      </w:pPr>
      <w:r>
        <w:rPr>
          <w:rFonts w:hint="eastAsia"/>
          <w:color w:val="auto"/>
          <w:sz w:val="24"/>
        </w:rPr>
        <w:t>7.3如有转让和未经甲方同意的分包行为，甲方有权给予终止合同且不承担任何责任。</w:t>
      </w:r>
    </w:p>
    <w:p>
      <w:pPr>
        <w:ind w:left="210" w:leftChars="100"/>
        <w:rPr>
          <w:b/>
          <w:bCs/>
          <w:color w:val="auto"/>
          <w:sz w:val="24"/>
        </w:rPr>
      </w:pPr>
      <w:r>
        <w:rPr>
          <w:b/>
          <w:bCs/>
          <w:color w:val="auto"/>
          <w:sz w:val="24"/>
        </w:rPr>
        <w:t>八、质保期</w:t>
      </w:r>
    </w:p>
    <w:p>
      <w:pPr>
        <w:ind w:left="420" w:leftChars="200"/>
        <w:rPr>
          <w:color w:val="auto"/>
          <w:sz w:val="24"/>
        </w:rPr>
      </w:pPr>
      <w:r>
        <w:rPr>
          <w:color w:val="auto"/>
          <w:sz w:val="24"/>
        </w:rPr>
        <w:t>8.1</w:t>
      </w:r>
      <w:r>
        <w:rPr>
          <w:rFonts w:hint="eastAsia"/>
          <w:color w:val="auto"/>
          <w:sz w:val="24"/>
        </w:rPr>
        <w:t>乙方负责整机免费保修</w:t>
      </w:r>
      <w:r>
        <w:rPr>
          <w:rFonts w:hint="eastAsia"/>
          <w:color w:val="auto"/>
          <w:sz w:val="24"/>
          <w:u w:val="single"/>
        </w:rPr>
        <w:t xml:space="preserve">    </w:t>
      </w:r>
      <w:r>
        <w:rPr>
          <w:rFonts w:hint="eastAsia"/>
          <w:color w:val="auto"/>
          <w:sz w:val="24"/>
        </w:rPr>
        <w:t>年，保修期内保证95%(按365天计算)的正常开机率。如未达到，按所延误时间和比例顺延保修期。</w:t>
      </w:r>
    </w:p>
    <w:p>
      <w:pPr>
        <w:ind w:left="210" w:leftChars="100"/>
        <w:rPr>
          <w:b/>
          <w:bCs/>
          <w:color w:val="auto"/>
          <w:sz w:val="24"/>
        </w:rPr>
      </w:pPr>
      <w:r>
        <w:rPr>
          <w:b/>
          <w:bCs/>
          <w:color w:val="auto"/>
          <w:sz w:val="24"/>
        </w:rPr>
        <w:t>九、交货期、交货方式及交货地点</w:t>
      </w:r>
    </w:p>
    <w:p>
      <w:pPr>
        <w:ind w:left="420" w:leftChars="200"/>
        <w:rPr>
          <w:color w:val="auto"/>
          <w:sz w:val="24"/>
        </w:rPr>
      </w:pPr>
      <w:r>
        <w:rPr>
          <w:color w:val="auto"/>
          <w:sz w:val="24"/>
        </w:rPr>
        <w:t>9.1交货期：</w:t>
      </w:r>
      <w:r>
        <w:rPr>
          <w:rFonts w:hint="eastAsia"/>
          <w:color w:val="auto"/>
          <w:sz w:val="24"/>
          <w:u w:val="single"/>
        </w:rPr>
        <w:t>合同签订后    天内到达买方现场。</w:t>
      </w:r>
    </w:p>
    <w:p>
      <w:pPr>
        <w:ind w:left="420" w:leftChars="200"/>
        <w:rPr>
          <w:color w:val="auto"/>
          <w:sz w:val="24"/>
          <w:u w:val="single"/>
        </w:rPr>
      </w:pPr>
      <w:r>
        <w:rPr>
          <w:color w:val="auto"/>
          <w:sz w:val="24"/>
        </w:rPr>
        <w:t>9.2交货方式：</w:t>
      </w:r>
      <w:r>
        <w:rPr>
          <w:rFonts w:hint="eastAsia"/>
          <w:color w:val="auto"/>
          <w:sz w:val="24"/>
          <w:u w:val="single"/>
        </w:rPr>
        <w:t xml:space="preserve">                     </w:t>
      </w:r>
    </w:p>
    <w:p>
      <w:pPr>
        <w:ind w:left="420" w:leftChars="200"/>
        <w:rPr>
          <w:color w:val="auto"/>
          <w:sz w:val="24"/>
        </w:rPr>
      </w:pPr>
      <w:r>
        <w:rPr>
          <w:color w:val="auto"/>
          <w:sz w:val="24"/>
        </w:rPr>
        <w:t>9.3交货地点：</w:t>
      </w:r>
      <w:r>
        <w:rPr>
          <w:rFonts w:hint="eastAsia"/>
          <w:color w:val="auto"/>
          <w:sz w:val="24"/>
          <w:u w:val="single"/>
        </w:rPr>
        <w:t>采购方指定地点。</w:t>
      </w:r>
    </w:p>
    <w:p>
      <w:pPr>
        <w:ind w:left="210" w:leftChars="100"/>
        <w:rPr>
          <w:b/>
          <w:bCs/>
          <w:color w:val="auto"/>
          <w:sz w:val="24"/>
        </w:rPr>
      </w:pPr>
      <w:r>
        <w:rPr>
          <w:b/>
          <w:bCs/>
          <w:color w:val="auto"/>
          <w:sz w:val="24"/>
        </w:rPr>
        <w:t>十、货款支付</w:t>
      </w:r>
    </w:p>
    <w:p>
      <w:pPr>
        <w:ind w:left="420" w:leftChars="200"/>
        <w:rPr>
          <w:color w:val="auto"/>
          <w:sz w:val="24"/>
          <w:u w:val="single"/>
        </w:rPr>
      </w:pPr>
      <w:r>
        <w:rPr>
          <w:color w:val="auto"/>
          <w:sz w:val="24"/>
        </w:rPr>
        <w:t>10.1付款方式：</w:t>
      </w:r>
      <w:r>
        <w:rPr>
          <w:rFonts w:hint="eastAsia"/>
          <w:color w:val="auto"/>
          <w:sz w:val="24"/>
          <w:u w:val="single"/>
        </w:rPr>
        <w:t>。</w:t>
      </w:r>
    </w:p>
    <w:p>
      <w:pPr>
        <w:ind w:left="420" w:leftChars="200"/>
        <w:rPr>
          <w:color w:val="auto"/>
          <w:sz w:val="24"/>
        </w:rPr>
      </w:pPr>
      <w:r>
        <w:rPr>
          <w:color w:val="auto"/>
          <w:sz w:val="24"/>
        </w:rPr>
        <w:t>10.2当采购数量与实际使用数量不一致时，</w:t>
      </w:r>
      <w:r>
        <w:rPr>
          <w:rFonts w:hint="eastAsia"/>
          <w:color w:val="auto"/>
          <w:sz w:val="24"/>
        </w:rPr>
        <w:t>乙方</w:t>
      </w:r>
      <w:r>
        <w:rPr>
          <w:color w:val="auto"/>
          <w:sz w:val="24"/>
        </w:rPr>
        <w:t>应根据实际使用量供货，合同的最终结算金额按实际使用量乘以成交单价进行计算。</w:t>
      </w:r>
    </w:p>
    <w:p>
      <w:pPr>
        <w:ind w:left="210" w:leftChars="100"/>
        <w:rPr>
          <w:b/>
          <w:bCs/>
          <w:color w:val="auto"/>
          <w:sz w:val="24"/>
        </w:rPr>
      </w:pPr>
      <w:r>
        <w:rPr>
          <w:rFonts w:hint="eastAsia"/>
          <w:b/>
          <w:bCs/>
          <w:color w:val="auto"/>
          <w:sz w:val="24"/>
        </w:rPr>
        <w:t>十一.税费</w:t>
      </w:r>
    </w:p>
    <w:p>
      <w:pPr>
        <w:ind w:left="420" w:leftChars="200"/>
        <w:rPr>
          <w:color w:val="auto"/>
          <w:sz w:val="24"/>
        </w:rPr>
      </w:pPr>
      <w:r>
        <w:rPr>
          <w:rFonts w:hint="eastAsia"/>
          <w:color w:val="auto"/>
          <w:sz w:val="24"/>
        </w:rPr>
        <w:t>11.1本合同执行中相关的一切税费均由乙方负担。</w:t>
      </w:r>
    </w:p>
    <w:p>
      <w:pPr>
        <w:ind w:left="210" w:leftChars="100"/>
        <w:rPr>
          <w:b/>
          <w:bCs/>
          <w:color w:val="auto"/>
          <w:sz w:val="24"/>
        </w:rPr>
      </w:pPr>
      <w:r>
        <w:rPr>
          <w:b/>
          <w:bCs/>
          <w:color w:val="auto"/>
          <w:sz w:val="24"/>
        </w:rPr>
        <w:t>十二、质量保证及售后服务</w:t>
      </w:r>
    </w:p>
    <w:p>
      <w:pPr>
        <w:ind w:left="420" w:leftChars="200"/>
        <w:rPr>
          <w:color w:val="auto"/>
          <w:sz w:val="24"/>
        </w:rPr>
      </w:pPr>
      <w:r>
        <w:rPr>
          <w:color w:val="auto"/>
          <w:sz w:val="24"/>
        </w:rPr>
        <w:t>1</w:t>
      </w:r>
      <w:r>
        <w:rPr>
          <w:rFonts w:hint="eastAsia"/>
          <w:color w:val="auto"/>
          <w:sz w:val="24"/>
        </w:rPr>
        <w:t>2</w:t>
      </w:r>
      <w:r>
        <w:rPr>
          <w:color w:val="auto"/>
          <w:sz w:val="24"/>
        </w:rPr>
        <w:t>.1乙方应按招标文件规定的货物性能、技术要求、质量标准向甲方提供未经使用的全新产品。</w:t>
      </w:r>
      <w:r>
        <w:rPr>
          <w:rFonts w:hint="eastAsia"/>
          <w:color w:val="auto"/>
          <w:sz w:val="24"/>
        </w:rPr>
        <w:t>在使用过程中，甲方一旦发现乙方所提供的货物不是原装合格全新正品，并经查实后，乙方必须无条件接收退货，并按原价货款退还甲方，承担因退货产生的所有直接费用</w:t>
      </w:r>
      <w:r>
        <w:rPr>
          <w:color w:val="auto"/>
          <w:sz w:val="24"/>
        </w:rPr>
        <w:t>（运输、保险、检验、货款利息及银行手续费等）</w:t>
      </w:r>
      <w:r>
        <w:rPr>
          <w:rFonts w:hint="eastAsia"/>
          <w:color w:val="auto"/>
          <w:sz w:val="24"/>
        </w:rPr>
        <w:t>和甲方的所有损失</w:t>
      </w:r>
      <w:r>
        <w:rPr>
          <w:color w:val="auto"/>
          <w:sz w:val="24"/>
        </w:rPr>
        <w:t>(</w:t>
      </w:r>
      <w:r>
        <w:rPr>
          <w:rFonts w:hint="eastAsia"/>
          <w:color w:val="auto"/>
          <w:sz w:val="24"/>
        </w:rPr>
        <w:t>包括直接损失和间接损失）。</w:t>
      </w:r>
    </w:p>
    <w:p>
      <w:pPr>
        <w:ind w:left="420" w:leftChars="200"/>
        <w:rPr>
          <w:color w:val="auto"/>
          <w:sz w:val="24"/>
        </w:rPr>
      </w:pPr>
      <w:r>
        <w:rPr>
          <w:color w:val="auto"/>
          <w:sz w:val="24"/>
        </w:rPr>
        <w:t>1</w:t>
      </w:r>
      <w:r>
        <w:rPr>
          <w:rFonts w:hint="eastAsia"/>
          <w:color w:val="auto"/>
          <w:sz w:val="24"/>
        </w:rPr>
        <w:t>2</w:t>
      </w:r>
      <w:r>
        <w:rPr>
          <w:color w:val="auto"/>
          <w:sz w:val="24"/>
        </w:rPr>
        <w:t>.2乙方提供的货物在质</w:t>
      </w:r>
      <w:r>
        <w:rPr>
          <w:rFonts w:hint="eastAsia"/>
          <w:color w:val="auto"/>
          <w:sz w:val="24"/>
        </w:rPr>
        <w:t>保</w:t>
      </w:r>
      <w:r>
        <w:rPr>
          <w:color w:val="auto"/>
          <w:sz w:val="24"/>
        </w:rPr>
        <w:t>期内因货物本身的质量问题发生故障，乙方应负责免费更换。对达不到技术要求者，根据实际情况，经双方协商，可按以下办法处理：</w:t>
      </w:r>
    </w:p>
    <w:p>
      <w:pPr>
        <w:ind w:left="630" w:leftChars="300"/>
        <w:rPr>
          <w:color w:val="auto"/>
          <w:sz w:val="24"/>
        </w:rPr>
      </w:pPr>
      <w:r>
        <w:rPr>
          <w:rFonts w:hint="eastAsia"/>
          <w:color w:val="auto"/>
          <w:sz w:val="24"/>
        </w:rPr>
        <w:t>[1]</w:t>
      </w:r>
      <w:r>
        <w:rPr>
          <w:color w:val="auto"/>
          <w:sz w:val="24"/>
        </w:rPr>
        <w:t>更换：由乙方承担所发生的全部费用。</w:t>
      </w:r>
    </w:p>
    <w:p>
      <w:pPr>
        <w:ind w:left="630" w:leftChars="300"/>
        <w:rPr>
          <w:color w:val="auto"/>
          <w:sz w:val="24"/>
        </w:rPr>
      </w:pPr>
      <w:r>
        <w:rPr>
          <w:rFonts w:hint="eastAsia"/>
          <w:color w:val="auto"/>
          <w:sz w:val="24"/>
        </w:rPr>
        <w:t>[2]</w:t>
      </w:r>
      <w:r>
        <w:rPr>
          <w:color w:val="auto"/>
          <w:sz w:val="24"/>
        </w:rPr>
        <w:t>退货处理：乙方应退还甲方支付的合同款，同时应承担该货物的直接费用（运输、保险、检验、货款利息及银行手续费等）。</w:t>
      </w:r>
    </w:p>
    <w:p>
      <w:pPr>
        <w:ind w:left="420" w:leftChars="200"/>
        <w:rPr>
          <w:color w:val="auto"/>
          <w:sz w:val="24"/>
        </w:rPr>
      </w:pPr>
      <w:r>
        <w:rPr>
          <w:color w:val="auto"/>
          <w:sz w:val="24"/>
        </w:rPr>
        <w:t>1</w:t>
      </w:r>
      <w:r>
        <w:rPr>
          <w:rFonts w:hint="eastAsia"/>
          <w:color w:val="auto"/>
          <w:sz w:val="24"/>
        </w:rPr>
        <w:t>2</w:t>
      </w:r>
      <w:r>
        <w:rPr>
          <w:color w:val="auto"/>
          <w:sz w:val="24"/>
        </w:rPr>
        <w:t>.3</w:t>
      </w:r>
      <w:r>
        <w:rPr>
          <w:rFonts w:hint="eastAsia"/>
          <w:color w:val="auto"/>
          <w:sz w:val="24"/>
        </w:rPr>
        <w:t>乙方中标产品须响应投标书要求，如</w:t>
      </w:r>
      <w:r>
        <w:rPr>
          <w:color w:val="auto"/>
          <w:sz w:val="24"/>
        </w:rPr>
        <w:t>甲方</w:t>
      </w:r>
      <w:r>
        <w:rPr>
          <w:rFonts w:hint="eastAsia"/>
          <w:color w:val="auto"/>
          <w:sz w:val="24"/>
        </w:rPr>
        <w:t>在使用过程中发现与标书不符，有权要求换货或退货，因此产生的损失和费用均由乙方承担。</w:t>
      </w:r>
    </w:p>
    <w:p>
      <w:pPr>
        <w:ind w:left="420" w:leftChars="200"/>
        <w:rPr>
          <w:color w:val="auto"/>
          <w:sz w:val="24"/>
        </w:rPr>
      </w:pPr>
      <w:r>
        <w:rPr>
          <w:rFonts w:hint="eastAsia"/>
          <w:color w:val="auto"/>
          <w:sz w:val="24"/>
        </w:rPr>
        <w:t>12.4</w:t>
      </w:r>
      <w:r>
        <w:rPr>
          <w:color w:val="auto"/>
          <w:sz w:val="24"/>
        </w:rPr>
        <w:t>如在使用过程中发生质量问题，乙方在接到甲方通知后在</w:t>
      </w:r>
      <w:r>
        <w:rPr>
          <w:rFonts w:hint="eastAsia"/>
          <w:color w:val="auto"/>
          <w:sz w:val="24"/>
        </w:rPr>
        <w:t>12</w:t>
      </w:r>
      <w:r>
        <w:rPr>
          <w:color w:val="auto"/>
          <w:sz w:val="24"/>
        </w:rPr>
        <w:t>小时内到达甲方现场</w:t>
      </w:r>
      <w:r>
        <w:rPr>
          <w:rFonts w:hint="eastAsia"/>
          <w:color w:val="auto"/>
          <w:sz w:val="24"/>
        </w:rPr>
        <w:t>，当产品因质量问题而给甲方的使用带来不便时，如厂家不能及时进行维修等方面的服务而造成甲方损失，则由乙方对产品进行维修或更换，并且对甲方的损失作出赔偿。</w:t>
      </w:r>
    </w:p>
    <w:p>
      <w:pPr>
        <w:ind w:left="420" w:leftChars="200"/>
        <w:rPr>
          <w:color w:val="auto"/>
          <w:sz w:val="24"/>
        </w:rPr>
      </w:pPr>
      <w:r>
        <w:rPr>
          <w:color w:val="auto"/>
          <w:sz w:val="24"/>
        </w:rPr>
        <w:t>1</w:t>
      </w:r>
      <w:r>
        <w:rPr>
          <w:rFonts w:hint="eastAsia"/>
          <w:color w:val="auto"/>
          <w:sz w:val="24"/>
        </w:rPr>
        <w:t>2</w:t>
      </w:r>
      <w:r>
        <w:rPr>
          <w:color w:val="auto"/>
          <w:sz w:val="24"/>
        </w:rPr>
        <w:t>.</w:t>
      </w:r>
      <w:r>
        <w:rPr>
          <w:rFonts w:hint="eastAsia"/>
          <w:color w:val="auto"/>
          <w:sz w:val="24"/>
        </w:rPr>
        <w:t>5如因乙方产品质量问题而发生事故或使第三方受到伤害的，乙方应向第三方赔偿全部损失。</w:t>
      </w:r>
    </w:p>
    <w:p>
      <w:pPr>
        <w:ind w:left="420" w:leftChars="200"/>
        <w:rPr>
          <w:color w:val="auto"/>
          <w:sz w:val="24"/>
        </w:rPr>
      </w:pPr>
      <w:r>
        <w:rPr>
          <w:color w:val="auto"/>
          <w:sz w:val="24"/>
        </w:rPr>
        <w:t>1</w:t>
      </w:r>
      <w:r>
        <w:rPr>
          <w:rFonts w:hint="eastAsia"/>
          <w:color w:val="auto"/>
          <w:sz w:val="24"/>
        </w:rPr>
        <w:t>2</w:t>
      </w:r>
      <w:r>
        <w:rPr>
          <w:color w:val="auto"/>
          <w:sz w:val="24"/>
        </w:rPr>
        <w:t>.</w:t>
      </w:r>
      <w:r>
        <w:rPr>
          <w:rFonts w:hint="eastAsia"/>
          <w:color w:val="auto"/>
          <w:sz w:val="24"/>
        </w:rPr>
        <w:t>6</w:t>
      </w:r>
      <w:r>
        <w:rPr>
          <w:color w:val="auto"/>
          <w:sz w:val="24"/>
        </w:rPr>
        <w:t>上述的货物免费保修期</w:t>
      </w:r>
      <w:r>
        <w:rPr>
          <w:rFonts w:hint="eastAsia"/>
          <w:color w:val="auto"/>
          <w:sz w:val="24"/>
        </w:rPr>
        <w:t>内，</w:t>
      </w:r>
      <w:r>
        <w:rPr>
          <w:color w:val="auto"/>
          <w:sz w:val="24"/>
        </w:rPr>
        <w:t>因人为因素出现的故障不在免费保修范围内。超过</w:t>
      </w:r>
      <w:r>
        <w:rPr>
          <w:rFonts w:hint="eastAsia"/>
          <w:color w:val="auto"/>
          <w:sz w:val="24"/>
        </w:rPr>
        <w:t>保修期的机器设备，终生维修，维修时只收部件成本费。</w:t>
      </w:r>
    </w:p>
    <w:p>
      <w:pPr>
        <w:ind w:left="210" w:leftChars="100"/>
        <w:rPr>
          <w:b/>
          <w:bCs/>
          <w:color w:val="auto"/>
          <w:sz w:val="24"/>
        </w:rPr>
      </w:pPr>
      <w:r>
        <w:rPr>
          <w:b/>
          <w:bCs/>
          <w:color w:val="auto"/>
          <w:sz w:val="24"/>
        </w:rPr>
        <w:t>十三、调试和验收</w:t>
      </w:r>
    </w:p>
    <w:p>
      <w:pPr>
        <w:ind w:left="420" w:leftChars="200"/>
        <w:rPr>
          <w:color w:val="auto"/>
          <w:sz w:val="24"/>
        </w:rPr>
      </w:pPr>
      <w:r>
        <w:rPr>
          <w:color w:val="auto"/>
          <w:sz w:val="24"/>
        </w:rPr>
        <w:t>13.1甲方对乙方提交的货物依据招标文件上的技术规格要求和国家有关质量标准进行现场初步验收，外观、说明书符合招标文件技术要求的，给予签收，初步验收不合格的不予签收。</w:t>
      </w:r>
    </w:p>
    <w:p>
      <w:pPr>
        <w:ind w:left="420" w:leftChars="200"/>
        <w:rPr>
          <w:color w:val="auto"/>
          <w:sz w:val="24"/>
        </w:rPr>
      </w:pPr>
      <w:r>
        <w:rPr>
          <w:color w:val="auto"/>
          <w:sz w:val="24"/>
        </w:rPr>
        <w:t>13.2乙方交货前应对产品作出全面检查和对验收文件进行整理，并列出清单，作为甲方收货验收和使用的技术条件依据，检验的结果应随货物交甲方。</w:t>
      </w:r>
    </w:p>
    <w:p>
      <w:pPr>
        <w:ind w:left="420" w:leftChars="200"/>
        <w:rPr>
          <w:color w:val="auto"/>
          <w:sz w:val="24"/>
        </w:rPr>
      </w:pPr>
      <w:r>
        <w:rPr>
          <w:color w:val="auto"/>
          <w:sz w:val="24"/>
        </w:rPr>
        <w:t>13.3甲方对乙方提供的货物在使用前进行调试时，乙方需负责安装并培训甲方的使用操作人员，并协助甲方一起调试，直到符合技术要求，甲方才做最终验收。</w:t>
      </w:r>
    </w:p>
    <w:p>
      <w:pPr>
        <w:ind w:left="420" w:leftChars="200"/>
        <w:rPr>
          <w:color w:val="auto"/>
          <w:sz w:val="24"/>
        </w:rPr>
      </w:pPr>
      <w:r>
        <w:rPr>
          <w:color w:val="auto"/>
          <w:sz w:val="24"/>
        </w:rPr>
        <w:t>13.4对技术复杂的货物，甲方</w:t>
      </w:r>
      <w:r>
        <w:rPr>
          <w:rFonts w:hint="eastAsia"/>
          <w:color w:val="auto"/>
          <w:sz w:val="24"/>
        </w:rPr>
        <w:t>可</w:t>
      </w:r>
      <w:r>
        <w:rPr>
          <w:color w:val="auto"/>
          <w:sz w:val="24"/>
        </w:rPr>
        <w:t>请国家认可的专业检测机构参与初步验收及最终验收，并由其出具质量检测报告</w:t>
      </w:r>
      <w:r>
        <w:rPr>
          <w:rFonts w:hint="eastAsia"/>
          <w:color w:val="auto"/>
          <w:sz w:val="24"/>
        </w:rPr>
        <w:t>，首检费用由乙方负责</w:t>
      </w:r>
      <w:r>
        <w:rPr>
          <w:color w:val="auto"/>
          <w:sz w:val="24"/>
        </w:rPr>
        <w:t>。</w:t>
      </w:r>
    </w:p>
    <w:p>
      <w:pPr>
        <w:ind w:left="420" w:leftChars="200"/>
        <w:rPr>
          <w:color w:val="auto"/>
          <w:sz w:val="24"/>
        </w:rPr>
      </w:pPr>
      <w:r>
        <w:rPr>
          <w:color w:val="auto"/>
          <w:sz w:val="24"/>
        </w:rPr>
        <w:t>13.5验收时乙方必须在现场，验收完毕后作出验收结果报告</w:t>
      </w:r>
      <w:r>
        <w:rPr>
          <w:rFonts w:hint="eastAsia"/>
          <w:color w:val="auto"/>
          <w:sz w:val="24"/>
        </w:rPr>
        <w:t>，</w:t>
      </w:r>
      <w:r>
        <w:rPr>
          <w:color w:val="auto"/>
          <w:sz w:val="24"/>
        </w:rPr>
        <w:t>验收费用由乙方</w:t>
      </w:r>
      <w:r>
        <w:rPr>
          <w:rFonts w:hint="eastAsia"/>
          <w:color w:val="auto"/>
          <w:sz w:val="24"/>
        </w:rPr>
        <w:t>承担</w:t>
      </w:r>
      <w:r>
        <w:rPr>
          <w:color w:val="auto"/>
          <w:sz w:val="24"/>
        </w:rPr>
        <w:t>。</w:t>
      </w:r>
    </w:p>
    <w:p>
      <w:pPr>
        <w:ind w:left="210" w:leftChars="100"/>
        <w:rPr>
          <w:b/>
          <w:bCs/>
          <w:color w:val="auto"/>
          <w:sz w:val="24"/>
        </w:rPr>
      </w:pPr>
      <w:r>
        <w:rPr>
          <w:b/>
          <w:bCs/>
          <w:color w:val="auto"/>
          <w:sz w:val="24"/>
        </w:rPr>
        <w:t>十四、货物包装、发运及运输</w:t>
      </w:r>
    </w:p>
    <w:p>
      <w:pPr>
        <w:ind w:left="420" w:leftChars="200"/>
        <w:rPr>
          <w:color w:val="auto"/>
          <w:sz w:val="24"/>
        </w:rPr>
      </w:pPr>
      <w:r>
        <w:rPr>
          <w:color w:val="auto"/>
          <w:sz w:val="24"/>
        </w:rPr>
        <w:t>14.1乙方应在货物发运前对其进行满足运输距离、防潮、防震、防锈和防破损装卸等要求包装，以保证货物安全运达甲方指定地点。</w:t>
      </w:r>
    </w:p>
    <w:p>
      <w:pPr>
        <w:ind w:left="420" w:leftChars="200"/>
        <w:rPr>
          <w:color w:val="auto"/>
          <w:sz w:val="24"/>
        </w:rPr>
      </w:pPr>
      <w:r>
        <w:rPr>
          <w:color w:val="auto"/>
          <w:sz w:val="24"/>
        </w:rPr>
        <w:t>14.2使用说明书、质量检验证明书、随配附件和工具以及清单一并附于货物内。</w:t>
      </w:r>
    </w:p>
    <w:p>
      <w:pPr>
        <w:ind w:left="420" w:leftChars="200"/>
        <w:rPr>
          <w:color w:val="auto"/>
          <w:sz w:val="24"/>
        </w:rPr>
      </w:pPr>
      <w:r>
        <w:rPr>
          <w:color w:val="auto"/>
          <w:sz w:val="24"/>
        </w:rPr>
        <w:t>14.3乙方在货物发运手续办理完毕后24小时内或货到甲方48小时前通知甲方，以准备接货。</w:t>
      </w:r>
    </w:p>
    <w:p>
      <w:pPr>
        <w:ind w:left="420" w:leftChars="200"/>
        <w:rPr>
          <w:color w:val="auto"/>
          <w:sz w:val="24"/>
        </w:rPr>
      </w:pPr>
      <w:r>
        <w:rPr>
          <w:color w:val="auto"/>
          <w:sz w:val="24"/>
        </w:rPr>
        <w:t>14.4货物在交付甲方前发生的风险</w:t>
      </w:r>
      <w:r>
        <w:rPr>
          <w:rFonts w:hint="eastAsia"/>
          <w:color w:val="auto"/>
          <w:sz w:val="24"/>
        </w:rPr>
        <w:t>以及在运输、拆卸、安装过程中产生的全部费用均由乙方承担。</w:t>
      </w:r>
    </w:p>
    <w:p>
      <w:pPr>
        <w:ind w:left="420" w:leftChars="200"/>
        <w:rPr>
          <w:color w:val="auto"/>
          <w:sz w:val="24"/>
        </w:rPr>
      </w:pPr>
      <w:r>
        <w:rPr>
          <w:color w:val="auto"/>
          <w:sz w:val="24"/>
        </w:rPr>
        <w:t>14.5货物在规定的交付期限内由乙方送达甲方指定的地点视为交付，乙方同时需通知甲方货物已送达。</w:t>
      </w:r>
    </w:p>
    <w:p>
      <w:pPr>
        <w:ind w:left="210" w:leftChars="100"/>
        <w:rPr>
          <w:b/>
          <w:bCs/>
          <w:color w:val="auto"/>
          <w:sz w:val="24"/>
        </w:rPr>
      </w:pPr>
      <w:r>
        <w:rPr>
          <w:b/>
          <w:bCs/>
          <w:color w:val="auto"/>
          <w:sz w:val="24"/>
        </w:rPr>
        <w:t>十五、违约责任</w:t>
      </w:r>
    </w:p>
    <w:p>
      <w:pPr>
        <w:ind w:left="420" w:leftChars="200"/>
        <w:rPr>
          <w:color w:val="auto"/>
          <w:sz w:val="24"/>
        </w:rPr>
      </w:pPr>
      <w:r>
        <w:rPr>
          <w:color w:val="auto"/>
          <w:sz w:val="24"/>
        </w:rPr>
        <w:t>1</w:t>
      </w:r>
      <w:r>
        <w:rPr>
          <w:rFonts w:hint="eastAsia"/>
          <w:color w:val="auto"/>
          <w:sz w:val="24"/>
        </w:rPr>
        <w:t>5</w:t>
      </w:r>
      <w:r>
        <w:rPr>
          <w:color w:val="auto"/>
          <w:sz w:val="24"/>
        </w:rPr>
        <w:t>.</w:t>
      </w:r>
      <w:r>
        <w:rPr>
          <w:rFonts w:hint="eastAsia"/>
          <w:color w:val="auto"/>
          <w:sz w:val="24"/>
        </w:rPr>
        <w:t>1</w:t>
      </w:r>
      <w:r>
        <w:rPr>
          <w:color w:val="auto"/>
          <w:sz w:val="24"/>
        </w:rPr>
        <w:t>乙方逾期交付货物的，乙方应按逾期交货总额每日千分之六向甲方支付违约金，由甲方从待付货款中扣除。逾期超过约定日期</w:t>
      </w:r>
      <w:r>
        <w:rPr>
          <w:rFonts w:hint="eastAsia"/>
          <w:color w:val="auto"/>
          <w:sz w:val="24"/>
        </w:rPr>
        <w:t>10</w:t>
      </w:r>
      <w:r>
        <w:rPr>
          <w:color w:val="auto"/>
          <w:sz w:val="24"/>
        </w:rPr>
        <w:t>个工作日不能交货的，甲方</w:t>
      </w:r>
      <w:r>
        <w:rPr>
          <w:rFonts w:hint="eastAsia"/>
          <w:color w:val="auto"/>
          <w:sz w:val="24"/>
        </w:rPr>
        <w:t>有权立即单方解除合同，乙方应在一周内退还医院前期预付全部货款，</w:t>
      </w:r>
      <w:r>
        <w:rPr>
          <w:color w:val="auto"/>
          <w:sz w:val="24"/>
        </w:rPr>
        <w:t>乙方因逾期交货或因其他违约行为导致甲方解除合同的，乙方应向甲方支付合同总值</w:t>
      </w:r>
      <w:r>
        <w:rPr>
          <w:rFonts w:hint="eastAsia"/>
          <w:color w:val="auto"/>
          <w:sz w:val="24"/>
        </w:rPr>
        <w:t>10</w:t>
      </w:r>
      <w:r>
        <w:rPr>
          <w:color w:val="auto"/>
          <w:sz w:val="24"/>
        </w:rPr>
        <w:t>%的违约金，如造成甲方损失超过违约金的，超出部分由乙方继续承担赔偿责任。</w:t>
      </w:r>
    </w:p>
    <w:p>
      <w:pPr>
        <w:ind w:left="420" w:leftChars="200"/>
        <w:rPr>
          <w:color w:val="auto"/>
          <w:sz w:val="24"/>
        </w:rPr>
      </w:pPr>
      <w:r>
        <w:rPr>
          <w:color w:val="auto"/>
          <w:sz w:val="24"/>
        </w:rPr>
        <w:t>1</w:t>
      </w:r>
      <w:r>
        <w:rPr>
          <w:rFonts w:hint="eastAsia"/>
          <w:color w:val="auto"/>
          <w:sz w:val="24"/>
        </w:rPr>
        <w:t>5</w:t>
      </w:r>
      <w:r>
        <w:rPr>
          <w:color w:val="auto"/>
          <w:sz w:val="24"/>
        </w:rPr>
        <w:t>.</w:t>
      </w:r>
      <w:r>
        <w:rPr>
          <w:rFonts w:hint="eastAsia"/>
          <w:color w:val="auto"/>
          <w:sz w:val="24"/>
        </w:rPr>
        <w:t>2</w:t>
      </w:r>
      <w:r>
        <w:rPr>
          <w:color w:val="auto"/>
          <w:sz w:val="24"/>
        </w:rPr>
        <w:t>乙方所交的货物品种、型号、规格、技术参数、质量不符合合同规定及招标文件规定标准的，甲方有权拒收该货物，乙方愿意更换货物但逾期交货的，按乙方逾期交货处理。乙方拒绝更换货物的，甲方可单方面解除合同</w:t>
      </w:r>
      <w:r>
        <w:rPr>
          <w:rFonts w:hint="eastAsia"/>
          <w:color w:val="auto"/>
          <w:sz w:val="24"/>
        </w:rPr>
        <w:t>，乙方按照15.1条承担违约责任</w:t>
      </w:r>
      <w:r>
        <w:rPr>
          <w:color w:val="auto"/>
          <w:sz w:val="24"/>
        </w:rPr>
        <w:t>。</w:t>
      </w:r>
    </w:p>
    <w:p>
      <w:pPr>
        <w:ind w:left="210" w:leftChars="100"/>
        <w:rPr>
          <w:b/>
          <w:bCs/>
          <w:color w:val="auto"/>
          <w:sz w:val="24"/>
        </w:rPr>
      </w:pPr>
      <w:r>
        <w:rPr>
          <w:b/>
          <w:bCs/>
          <w:color w:val="auto"/>
          <w:sz w:val="24"/>
        </w:rPr>
        <w:t>十</w:t>
      </w:r>
      <w:r>
        <w:rPr>
          <w:rFonts w:hint="eastAsia"/>
          <w:b/>
          <w:bCs/>
          <w:color w:val="auto"/>
          <w:sz w:val="24"/>
        </w:rPr>
        <w:t>六</w:t>
      </w:r>
      <w:r>
        <w:rPr>
          <w:b/>
          <w:bCs/>
          <w:color w:val="auto"/>
          <w:sz w:val="24"/>
        </w:rPr>
        <w:t>、诉讼</w:t>
      </w:r>
    </w:p>
    <w:p>
      <w:pPr>
        <w:ind w:left="420" w:leftChars="200"/>
        <w:rPr>
          <w:color w:val="auto"/>
          <w:sz w:val="24"/>
        </w:rPr>
      </w:pPr>
      <w:r>
        <w:rPr>
          <w:color w:val="auto"/>
          <w:sz w:val="24"/>
        </w:rPr>
        <w:t>1</w:t>
      </w:r>
      <w:r>
        <w:rPr>
          <w:rFonts w:hint="eastAsia"/>
          <w:color w:val="auto"/>
          <w:sz w:val="24"/>
        </w:rPr>
        <w:t>6</w:t>
      </w:r>
      <w:r>
        <w:rPr>
          <w:color w:val="auto"/>
          <w:sz w:val="24"/>
        </w:rPr>
        <w:t>.1双方在执行合同中所发生的一切争议，应通过协商解决。如协商不成，</w:t>
      </w:r>
      <w:r>
        <w:rPr>
          <w:rFonts w:hint="eastAsia"/>
          <w:color w:val="auto"/>
          <w:sz w:val="24"/>
        </w:rPr>
        <w:t>双方均应</w:t>
      </w:r>
      <w:r>
        <w:rPr>
          <w:color w:val="auto"/>
          <w:sz w:val="24"/>
        </w:rPr>
        <w:t>向</w:t>
      </w:r>
      <w:r>
        <w:rPr>
          <w:rFonts w:hint="eastAsia"/>
          <w:color w:val="auto"/>
          <w:sz w:val="24"/>
        </w:rPr>
        <w:t>甲方所在地</w:t>
      </w:r>
      <w:r>
        <w:rPr>
          <w:color w:val="auto"/>
          <w:sz w:val="24"/>
        </w:rPr>
        <w:t>法院起诉，合同签订地在此约定为南京市</w:t>
      </w:r>
      <w:r>
        <w:rPr>
          <w:rFonts w:hint="eastAsia"/>
          <w:color w:val="auto"/>
          <w:sz w:val="24"/>
        </w:rPr>
        <w:t>建邺区</w:t>
      </w:r>
      <w:r>
        <w:rPr>
          <w:color w:val="auto"/>
          <w:sz w:val="24"/>
        </w:rPr>
        <w:t>。</w:t>
      </w:r>
    </w:p>
    <w:p>
      <w:pPr>
        <w:ind w:left="210" w:leftChars="100"/>
        <w:rPr>
          <w:b/>
          <w:bCs/>
          <w:color w:val="auto"/>
          <w:sz w:val="24"/>
        </w:rPr>
      </w:pPr>
      <w:r>
        <w:rPr>
          <w:b/>
          <w:bCs/>
          <w:color w:val="auto"/>
          <w:sz w:val="24"/>
        </w:rPr>
        <w:t>十</w:t>
      </w:r>
      <w:r>
        <w:rPr>
          <w:rFonts w:hint="eastAsia"/>
          <w:b/>
          <w:bCs/>
          <w:color w:val="auto"/>
          <w:sz w:val="24"/>
        </w:rPr>
        <w:t>七</w:t>
      </w:r>
      <w:r>
        <w:rPr>
          <w:b/>
          <w:bCs/>
          <w:color w:val="auto"/>
          <w:sz w:val="24"/>
        </w:rPr>
        <w:t>、合同生效及其它</w:t>
      </w:r>
    </w:p>
    <w:p>
      <w:pPr>
        <w:ind w:left="420" w:leftChars="200"/>
        <w:rPr>
          <w:color w:val="auto"/>
          <w:sz w:val="24"/>
        </w:rPr>
      </w:pPr>
      <w:r>
        <w:rPr>
          <w:color w:val="auto"/>
          <w:sz w:val="24"/>
        </w:rPr>
        <w:t>1</w:t>
      </w:r>
      <w:r>
        <w:rPr>
          <w:rFonts w:hint="eastAsia"/>
          <w:color w:val="auto"/>
          <w:sz w:val="24"/>
        </w:rPr>
        <w:t>7.</w:t>
      </w:r>
      <w:r>
        <w:rPr>
          <w:color w:val="auto"/>
          <w:sz w:val="24"/>
        </w:rPr>
        <w:t>1合同经双方法定代表人或授权委托代</w:t>
      </w:r>
      <w:r>
        <w:rPr>
          <w:rFonts w:hint="eastAsia"/>
          <w:color w:val="auto"/>
          <w:sz w:val="24"/>
        </w:rPr>
        <w:t>表</w:t>
      </w:r>
      <w:r>
        <w:rPr>
          <w:color w:val="auto"/>
          <w:sz w:val="24"/>
        </w:rPr>
        <w:t>人签字并加盖单位公章</w:t>
      </w:r>
      <w:r>
        <w:rPr>
          <w:rFonts w:hint="eastAsia"/>
          <w:color w:val="auto"/>
          <w:sz w:val="24"/>
        </w:rPr>
        <w:t>。</w:t>
      </w:r>
    </w:p>
    <w:p>
      <w:pPr>
        <w:ind w:left="420" w:leftChars="200"/>
        <w:rPr>
          <w:color w:val="auto"/>
          <w:sz w:val="24"/>
        </w:rPr>
      </w:pPr>
      <w:r>
        <w:rPr>
          <w:color w:val="auto"/>
          <w:sz w:val="24"/>
        </w:rPr>
        <w:t>1</w:t>
      </w:r>
      <w:r>
        <w:rPr>
          <w:rFonts w:hint="eastAsia"/>
          <w:color w:val="auto"/>
          <w:sz w:val="24"/>
        </w:rPr>
        <w:t>7</w:t>
      </w:r>
      <w:r>
        <w:rPr>
          <w:color w:val="auto"/>
          <w:sz w:val="24"/>
        </w:rPr>
        <w:t>.2本合同未尽事宜，遵照《</w:t>
      </w:r>
      <w:r>
        <w:rPr>
          <w:rFonts w:hint="eastAsia"/>
          <w:color w:val="auto"/>
          <w:sz w:val="24"/>
        </w:rPr>
        <w:t>民法典</w:t>
      </w:r>
      <w:r>
        <w:rPr>
          <w:color w:val="auto"/>
          <w:sz w:val="24"/>
        </w:rPr>
        <w:t>》有关条文执行。</w:t>
      </w:r>
    </w:p>
    <w:p>
      <w:pPr>
        <w:ind w:left="420" w:leftChars="200"/>
        <w:rPr>
          <w:color w:val="auto"/>
          <w:sz w:val="24"/>
        </w:rPr>
      </w:pPr>
      <w:r>
        <w:rPr>
          <w:color w:val="auto"/>
          <w:sz w:val="24"/>
        </w:rPr>
        <w:t>1</w:t>
      </w:r>
      <w:r>
        <w:rPr>
          <w:rFonts w:hint="eastAsia"/>
          <w:color w:val="auto"/>
          <w:sz w:val="24"/>
        </w:rPr>
        <w:t>7</w:t>
      </w:r>
      <w:r>
        <w:rPr>
          <w:color w:val="auto"/>
          <w:sz w:val="24"/>
        </w:rPr>
        <w:t>.</w:t>
      </w:r>
      <w:r>
        <w:rPr>
          <w:rFonts w:hint="eastAsia"/>
          <w:color w:val="auto"/>
          <w:sz w:val="24"/>
        </w:rPr>
        <w:t>3</w:t>
      </w:r>
      <w:r>
        <w:rPr>
          <w:color w:val="auto"/>
          <w:sz w:val="24"/>
        </w:rPr>
        <w:t>本合同正本一式</w:t>
      </w:r>
      <w:r>
        <w:rPr>
          <w:rFonts w:hint="eastAsia"/>
          <w:color w:val="auto"/>
          <w:sz w:val="24"/>
        </w:rPr>
        <w:t>四</w:t>
      </w:r>
      <w:r>
        <w:rPr>
          <w:color w:val="auto"/>
          <w:sz w:val="24"/>
        </w:rPr>
        <w:t>份，具有同等法律效力，甲</w:t>
      </w:r>
      <w:r>
        <w:rPr>
          <w:rFonts w:hint="eastAsia"/>
          <w:color w:val="auto"/>
          <w:sz w:val="24"/>
        </w:rPr>
        <w:t>方叁份，</w:t>
      </w:r>
      <w:r>
        <w:rPr>
          <w:color w:val="auto"/>
          <w:sz w:val="24"/>
        </w:rPr>
        <w:t>乙方</w:t>
      </w:r>
      <w:r>
        <w:rPr>
          <w:rFonts w:hint="eastAsia"/>
          <w:color w:val="auto"/>
          <w:sz w:val="24"/>
        </w:rPr>
        <w:t>壹份。</w:t>
      </w:r>
    </w:p>
    <w:p>
      <w:pPr>
        <w:snapToGrid w:val="0"/>
        <w:spacing w:before="120" w:after="120"/>
        <w:ind w:left="479" w:leftChars="171" w:hanging="120" w:hangingChars="50"/>
        <w:rPr>
          <w:color w:val="auto"/>
          <w:sz w:val="24"/>
        </w:rPr>
      </w:pPr>
    </w:p>
    <w:p>
      <w:pPr>
        <w:snapToGrid w:val="0"/>
        <w:spacing w:before="120" w:after="120"/>
        <w:ind w:left="479" w:leftChars="171" w:hanging="120" w:hangingChars="50"/>
        <w:rPr>
          <w:color w:val="auto"/>
          <w:sz w:val="24"/>
        </w:rPr>
      </w:pPr>
    </w:p>
    <w:p>
      <w:pPr>
        <w:snapToGrid w:val="0"/>
        <w:spacing w:before="120" w:after="120"/>
        <w:ind w:left="479" w:leftChars="171" w:hanging="120" w:hangingChars="50"/>
        <w:rPr>
          <w:color w:val="auto"/>
          <w:sz w:val="24"/>
        </w:rPr>
      </w:pPr>
    </w:p>
    <w:p>
      <w:pPr>
        <w:snapToGrid w:val="0"/>
        <w:spacing w:before="120" w:after="120"/>
        <w:ind w:firstLine="420"/>
        <w:rPr>
          <w:color w:val="auto"/>
          <w:sz w:val="24"/>
        </w:rPr>
      </w:pPr>
      <w:r>
        <w:rPr>
          <w:color w:val="auto"/>
          <w:sz w:val="24"/>
        </w:rPr>
        <w:t>甲方：</w:t>
      </w:r>
      <w:r>
        <w:rPr>
          <w:rFonts w:hint="eastAsia"/>
          <w:color w:val="auto"/>
          <w:sz w:val="24"/>
        </w:rPr>
        <w:t xml:space="preserve">                 </w:t>
      </w:r>
      <w:r>
        <w:rPr>
          <w:color w:val="auto"/>
          <w:sz w:val="24"/>
        </w:rPr>
        <w:t xml:space="preserve">        </w:t>
      </w:r>
      <w:r>
        <w:rPr>
          <w:rFonts w:hint="eastAsia"/>
          <w:color w:val="auto"/>
          <w:sz w:val="24"/>
        </w:rPr>
        <w:t xml:space="preserve"> </w:t>
      </w:r>
      <w:r>
        <w:rPr>
          <w:color w:val="auto"/>
          <w:sz w:val="24"/>
        </w:rPr>
        <w:t xml:space="preserve">   乙方： </w:t>
      </w:r>
    </w:p>
    <w:p>
      <w:pPr>
        <w:snapToGrid w:val="0"/>
        <w:spacing w:before="120" w:after="120"/>
        <w:ind w:firstLine="420"/>
        <w:rPr>
          <w:color w:val="auto"/>
          <w:sz w:val="24"/>
        </w:rPr>
      </w:pPr>
      <w:r>
        <w:rPr>
          <w:color w:val="auto"/>
          <w:sz w:val="24"/>
        </w:rPr>
        <w:t xml:space="preserve">地址：                          </w:t>
      </w:r>
      <w:r>
        <w:rPr>
          <w:rFonts w:hint="eastAsia"/>
          <w:color w:val="auto"/>
          <w:sz w:val="24"/>
        </w:rPr>
        <w:t xml:space="preserve"> </w:t>
      </w:r>
      <w:r>
        <w:rPr>
          <w:color w:val="auto"/>
          <w:sz w:val="24"/>
        </w:rPr>
        <w:t xml:space="preserve"> </w:t>
      </w:r>
      <w:r>
        <w:rPr>
          <w:rFonts w:hint="eastAsia"/>
          <w:color w:val="auto"/>
          <w:sz w:val="24"/>
        </w:rPr>
        <w:t xml:space="preserve"> </w:t>
      </w:r>
      <w:r>
        <w:rPr>
          <w:color w:val="auto"/>
          <w:sz w:val="24"/>
        </w:rPr>
        <w:t xml:space="preserve">地址： </w:t>
      </w:r>
    </w:p>
    <w:p>
      <w:pPr>
        <w:snapToGrid w:val="0"/>
        <w:spacing w:before="120" w:after="120"/>
        <w:ind w:firstLine="420"/>
        <w:rPr>
          <w:color w:val="auto"/>
          <w:sz w:val="24"/>
        </w:rPr>
      </w:pPr>
    </w:p>
    <w:p>
      <w:pPr>
        <w:snapToGrid w:val="0"/>
        <w:spacing w:before="120" w:after="120"/>
        <w:ind w:firstLine="420"/>
        <w:rPr>
          <w:color w:val="auto"/>
          <w:sz w:val="24"/>
        </w:rPr>
      </w:pPr>
      <w:r>
        <w:rPr>
          <w:color w:val="auto"/>
          <w:sz w:val="24"/>
        </w:rPr>
        <w:t>法定代表人</w:t>
      </w:r>
      <w:r>
        <w:rPr>
          <w:rFonts w:hint="eastAsia"/>
          <w:color w:val="auto"/>
          <w:sz w:val="24"/>
        </w:rPr>
        <w:t>或授权代表</w:t>
      </w:r>
      <w:r>
        <w:rPr>
          <w:color w:val="auto"/>
          <w:sz w:val="24"/>
        </w:rPr>
        <w:t xml:space="preserve">：          </w:t>
      </w:r>
      <w:r>
        <w:rPr>
          <w:rFonts w:hint="eastAsia"/>
          <w:color w:val="auto"/>
          <w:sz w:val="24"/>
        </w:rPr>
        <w:t xml:space="preserve"> </w:t>
      </w:r>
      <w:r>
        <w:rPr>
          <w:color w:val="auto"/>
          <w:sz w:val="24"/>
        </w:rPr>
        <w:t xml:space="preserve">  法定代表人</w:t>
      </w:r>
      <w:r>
        <w:rPr>
          <w:rFonts w:hint="eastAsia"/>
          <w:color w:val="auto"/>
          <w:sz w:val="24"/>
        </w:rPr>
        <w:t>或授权代表</w:t>
      </w:r>
      <w:r>
        <w:rPr>
          <w:color w:val="auto"/>
          <w:sz w:val="24"/>
        </w:rPr>
        <w:t>：</w:t>
      </w:r>
    </w:p>
    <w:p>
      <w:pPr>
        <w:snapToGrid w:val="0"/>
        <w:spacing w:before="120" w:after="120"/>
        <w:ind w:firstLine="420"/>
        <w:jc w:val="center"/>
        <w:rPr>
          <w:color w:val="auto"/>
          <w:sz w:val="24"/>
        </w:rPr>
      </w:pPr>
      <w:r>
        <w:rPr>
          <w:rFonts w:hint="eastAsia"/>
          <w:color w:val="auto"/>
          <w:sz w:val="24"/>
        </w:rPr>
        <w:t xml:space="preserve">    </w:t>
      </w:r>
      <w:r>
        <w:rPr>
          <w:color w:val="auto"/>
          <w:sz w:val="24"/>
        </w:rPr>
        <w:t>开户行：</w:t>
      </w:r>
    </w:p>
    <w:p>
      <w:pPr>
        <w:snapToGrid w:val="0"/>
        <w:spacing w:before="120" w:after="120"/>
        <w:ind w:firstLine="4560" w:firstLineChars="1900"/>
        <w:rPr>
          <w:color w:val="auto"/>
          <w:sz w:val="24"/>
        </w:rPr>
      </w:pPr>
      <w:r>
        <w:rPr>
          <w:rFonts w:hint="eastAsia"/>
          <w:color w:val="auto"/>
          <w:sz w:val="24"/>
        </w:rPr>
        <w:t>开户行</w:t>
      </w:r>
      <w:r>
        <w:rPr>
          <w:color w:val="auto"/>
          <w:sz w:val="24"/>
        </w:rPr>
        <w:t>行号：</w:t>
      </w:r>
    </w:p>
    <w:p>
      <w:pPr>
        <w:snapToGrid w:val="0"/>
        <w:spacing w:before="120" w:after="120"/>
        <w:ind w:firstLine="420"/>
        <w:rPr>
          <w:color w:val="auto"/>
          <w:sz w:val="24"/>
        </w:rPr>
      </w:pPr>
      <w:r>
        <w:rPr>
          <w:rFonts w:hint="eastAsia"/>
          <w:color w:val="auto"/>
          <w:sz w:val="24"/>
        </w:rPr>
        <w:t>日期：   年   月   日</w:t>
      </w:r>
      <w:r>
        <w:rPr>
          <w:color w:val="auto"/>
          <w:sz w:val="24"/>
        </w:rPr>
        <w:t xml:space="preserve"> </w:t>
      </w:r>
    </w:p>
    <w:p>
      <w:pPr>
        <w:jc w:val="center"/>
        <w:rPr>
          <w:color w:val="auto"/>
        </w:rPr>
      </w:pPr>
    </w:p>
    <w:p>
      <w:pPr>
        <w:jc w:val="center"/>
        <w:rPr>
          <w:color w:val="auto"/>
        </w:rPr>
      </w:pPr>
    </w:p>
    <w:bookmarkEnd w:id="25"/>
    <w:sectPr>
      <w:headerReference r:id="rId10" w:type="first"/>
      <w:pgSz w:w="11906" w:h="16838"/>
      <w:pgMar w:top="1440" w:right="1701" w:bottom="1440" w:left="1701"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Cambria">
    <w:panose1 w:val="02040503050406030204"/>
    <w:charset w:val="00"/>
    <w:family w:val="roman"/>
    <w:pitch w:val="default"/>
    <w:sig w:usb0="E00002FF" w:usb1="400004FF" w:usb2="00000000" w:usb3="00000000" w:csb0="2000019F" w:csb1="00000000"/>
  </w:font>
  <w:font w:name="Book Antiqua">
    <w:panose1 w:val="02040602050305030304"/>
    <w:charset w:val="00"/>
    <w:family w:val="roman"/>
    <w:pitch w:val="default"/>
    <w:sig w:usb0="00000287" w:usb1="00000000" w:usb2="00000000" w:usb3="00000000" w:csb0="2000009F" w:csb1="DFD70000"/>
  </w:font>
  <w:font w:name="Arial Black">
    <w:panose1 w:val="020B0A04020102020204"/>
    <w:charset w:val="00"/>
    <w:family w:val="swiss"/>
    <w:pitch w:val="default"/>
    <w:sig w:usb0="00000287" w:usb1="00000000" w:usb2="00000000" w:usb3="00000000" w:csb0="2000009F" w:csb1="DFD70000"/>
  </w:font>
  <w:font w:name="仿宋体">
    <w:altName w:val="宋体"/>
    <w:panose1 w:val="00000000000000000000"/>
    <w:charset w:val="86"/>
    <w:family w:val="roman"/>
    <w:pitch w:val="default"/>
    <w:sig w:usb0="00000000" w:usb1="00000000" w:usb2="00000010" w:usb3="00000000" w:csb0="00040000" w:csb1="00000000"/>
  </w:font>
  <w:font w:name="Arial Unicode MS">
    <w:panose1 w:val="020B0604020202020204"/>
    <w:charset w:val="86"/>
    <w:family w:val="swiss"/>
    <w:pitch w:val="default"/>
    <w:sig w:usb0="FFFFFFFF" w:usb1="E9FFFFFF" w:usb2="0000003F" w:usb3="00000000" w:csb0="603F01FF" w:csb1="FFFF0000"/>
  </w:font>
  <w:font w:name="Abadi MT Condensed Light">
    <w:altName w:val="Courier New"/>
    <w:panose1 w:val="00000000000000000000"/>
    <w:charset w:val="00"/>
    <w:family w:val="swiss"/>
    <w:pitch w:val="default"/>
    <w:sig w:usb0="00000000" w:usb1="00000000" w:usb2="00000000" w:usb3="00000000" w:csb0="00000001" w:csb1="00000000"/>
  </w:font>
  <w:font w:name="华文细黑">
    <w:panose1 w:val="02010600040101010101"/>
    <w:charset w:val="86"/>
    <w:family w:val="auto"/>
    <w:pitch w:val="default"/>
    <w:sig w:usb0="00000287" w:usb1="080F0000" w:usb2="00000000" w:usb3="00000000" w:csb0="0004009F" w:csb1="DFD70000"/>
  </w:font>
  <w:font w:name="金山简魏碑">
    <w:altName w:val="宋体"/>
    <w:panose1 w:val="00000000000000000000"/>
    <w:charset w:val="86"/>
    <w:family w:val="modern"/>
    <w:pitch w:val="default"/>
    <w:sig w:usb0="00000000" w:usb1="00000000" w:usb2="00000010" w:usb3="00000000" w:csb0="00040000" w:csb1="00000000"/>
  </w:font>
  <w:font w:name="仿宋_GB2312">
    <w:altName w:val="仿宋"/>
    <w:panose1 w:val="00000000000000000000"/>
    <w:charset w:val="86"/>
    <w:family w:val="modern"/>
    <w:pitch w:val="default"/>
    <w:sig w:usb0="00000000" w:usb1="00000000" w:usb2="00000010" w:usb3="00000000" w:csb0="00040000" w:csb1="00000000"/>
  </w:font>
  <w:font w:name="方正楷体_GBK">
    <w:altName w:val="微软雅黑"/>
    <w:panose1 w:val="00000000000000000000"/>
    <w:charset w:val="86"/>
    <w:family w:val="script"/>
    <w:pitch w:val="default"/>
    <w:sig w:usb0="00000000" w:usb1="00000000" w:usb2="00000010" w:usb3="00000000" w:csb0="00040000" w:csb1="00000000"/>
  </w:font>
  <w:font w:name="楷体_GB2312">
    <w:altName w:val="楷体"/>
    <w:panose1 w:val="00000000000000000000"/>
    <w:charset w:val="86"/>
    <w:family w:val="modern"/>
    <w:pitch w:val="default"/>
    <w:sig w:usb0="00000000" w:usb1="00000000" w:usb2="00000010" w:usb3="00000000" w:csb0="00040000" w:csb1="00000000"/>
  </w:font>
  <w:font w:name="华文中宋">
    <w:panose1 w:val="02010600040101010101"/>
    <w:charset w:val="86"/>
    <w:family w:val="auto"/>
    <w:pitch w:val="default"/>
    <w:sig w:usb0="00000287" w:usb1="080F0000" w:usb2="00000000" w:usb3="00000000" w:csb0="0004009F" w:csb1="DFD70000"/>
  </w:font>
  <w:font w:name="Engravers MT">
    <w:panose1 w:val="02090707080505020304"/>
    <w:charset w:val="00"/>
    <w:family w:val="roman"/>
    <w:pitch w:val="default"/>
    <w:sig w:usb0="00000003" w:usb1="00000000" w:usb2="00000000" w:usb3="00000000" w:csb0="20000001" w:csb1="00000000"/>
  </w:font>
  <w:font w:name="Tahoma">
    <w:panose1 w:val="020B0604030504040204"/>
    <w:charset w:val="00"/>
    <w:family w:val="swiss"/>
    <w:pitch w:val="default"/>
    <w:sig w:usb0="E1002EFF" w:usb1="C000605B" w:usb2="00000029" w:usb3="00000000" w:csb0="200101FF" w:csb1="20280000"/>
  </w:font>
  <w:font w:name="方正小标宋简体">
    <w:altName w:val="微软雅黑"/>
    <w:panose1 w:val="00000000000000000000"/>
    <w:charset w:val="86"/>
    <w:family w:val="auto"/>
    <w:pitch w:val="default"/>
    <w:sig w:usb0="00000000" w:usb1="00000000" w:usb2="00000010" w:usb3="00000000" w:csb0="00040000" w:csb1="00000000"/>
  </w:font>
  <w:font w:name="隶书">
    <w:panose1 w:val="02010509060101010101"/>
    <w:charset w:val="86"/>
    <w:family w:val="modern"/>
    <w:pitch w:val="default"/>
    <w:sig w:usb0="00000001" w:usb1="080E0000" w:usb2="00000000" w:usb3="00000000" w:csb0="00040000" w:csb1="00000000"/>
  </w:font>
  <w:font w:name="Arial Narrow">
    <w:panose1 w:val="020B0606020202030204"/>
    <w:charset w:val="00"/>
    <w:family w:val="swiss"/>
    <w:pitch w:val="default"/>
    <w:sig w:usb0="00000287" w:usb1="00000800" w:usb2="00000000" w:usb3="00000000" w:csb0="2000009F" w:csb1="DFD70000"/>
  </w:font>
  <w:font w:name="Verdana">
    <w:panose1 w:val="020B0604030504040204"/>
    <w:charset w:val="00"/>
    <w:family w:val="swiss"/>
    <w:pitch w:val="default"/>
    <w:sig w:usb0="A10006FF" w:usb1="4000205B" w:usb2="00000010" w:usb3="00000000" w:csb0="2000019F" w:csb1="00000000"/>
  </w:font>
  <w:font w:name="微软简老宋">
    <w:altName w:val="黑体"/>
    <w:panose1 w:val="00000000000000000000"/>
    <w:charset w:val="86"/>
    <w:family w:val="auto"/>
    <w:pitch w:val="default"/>
    <w:sig w:usb0="00000000" w:usb1="00000000" w:usb2="00000010" w:usb3="00000000" w:csb0="00040000" w:csb1="00000000"/>
  </w:font>
  <w:font w:name="汉鼎繁粗宋">
    <w:altName w:val="宋体"/>
    <w:panose1 w:val="00000000000000000000"/>
    <w:charset w:val="86"/>
    <w:family w:val="modern"/>
    <w:pitch w:val="default"/>
    <w:sig w:usb0="00000000" w:usb1="00000000" w:usb2="00000010" w:usb3="00000000" w:csb0="00040000" w:csb1="00000000"/>
  </w:font>
  <w:font w:name="｣ﾍ｣ﾓ ﾃｯ">
    <w:altName w:val="MS Gothic"/>
    <w:panose1 w:val="00000000000000000000"/>
    <w:charset w:val="80"/>
    <w:family w:val="auto"/>
    <w:pitch w:val="default"/>
    <w:sig w:usb0="00000000" w:usb1="00000000" w:usb2="00000010" w:usb3="00000000" w:csb0="00020000" w:csb1="00000000"/>
  </w:font>
  <w:font w:name="长城楷体">
    <w:altName w:val="宋体"/>
    <w:panose1 w:val="00000000000000000000"/>
    <w:charset w:val="86"/>
    <w:family w:val="modern"/>
    <w:pitch w:val="default"/>
    <w:sig w:usb0="00000000" w:usb1="00000000" w:usb2="00000010" w:usb3="00000000" w:csb0="00040000" w:csb1="00000000"/>
  </w:font>
  <w:font w:name="长城仿宋">
    <w:altName w:val="宋体"/>
    <w:panose1 w:val="00000000000000000000"/>
    <w:charset w:val="86"/>
    <w:family w:val="modern"/>
    <w:pitch w:val="default"/>
    <w:sig w:usb0="00000000" w:usb1="00000000" w:usb2="00000010" w:usb3="00000000" w:csb0="00040000" w:csb1="00000000"/>
  </w:font>
  <w:font w:name="Garamond">
    <w:panose1 w:val="02020404030301010803"/>
    <w:charset w:val="00"/>
    <w:family w:val="roman"/>
    <w:pitch w:val="default"/>
    <w:sig w:usb0="00000287" w:usb1="00000000" w:usb2="00000000" w:usb3="00000000" w:csb0="0000009F" w:csb1="DFD7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3"/>
      <w:jc w:val="center"/>
    </w:pPr>
    <w:r>
      <w:rPr>
        <w:lang w:val="zh-CN"/>
      </w:rPr>
      <w:fldChar w:fldCharType="begin"/>
    </w:r>
    <w:r>
      <w:rPr>
        <w:lang w:val="zh-CN"/>
      </w:rPr>
      <w:instrText xml:space="preserve"> PAGE   \* MERGEFORMAT </w:instrText>
    </w:r>
    <w:r>
      <w:rPr>
        <w:lang w:val="zh-CN"/>
      </w:rPr>
      <w:fldChar w:fldCharType="separate"/>
    </w:r>
    <w:r>
      <w:rPr>
        <w:lang w:val="zh-CN"/>
      </w:rPr>
      <w:t>1</w:t>
    </w:r>
    <w:r>
      <w:rPr>
        <w:lang w:val="zh-CN"/>
      </w:rP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3"/>
      <w:framePr w:wrap="around" w:vAnchor="text" w:hAnchor="margin" w:xAlign="right" w:y="1"/>
      <w:rPr>
        <w:rStyle w:val="51"/>
      </w:rPr>
    </w:pPr>
    <w:r>
      <w:fldChar w:fldCharType="begin"/>
    </w:r>
    <w:r>
      <w:rPr>
        <w:rStyle w:val="51"/>
      </w:rPr>
      <w:instrText xml:space="preserve">PAGE  </w:instrText>
    </w:r>
    <w:r>
      <w:fldChar w:fldCharType="separate"/>
    </w:r>
    <w:r>
      <w:rPr>
        <w:rStyle w:val="51"/>
      </w:rPr>
      <w:t>0</w:t>
    </w:r>
    <w:r>
      <w:fldChar w:fldCharType="end"/>
    </w:r>
  </w:p>
  <w:p>
    <w:pPr>
      <w:pStyle w:val="33"/>
      <w:ind w:right="360"/>
      <w:rPr>
        <w:rStyle w:val="51"/>
      </w:rPr>
    </w:pPr>
  </w:p>
  <w:p>
    <w:pPr>
      <w:pStyle w:val="33"/>
    </w:pPr>
  </w:p>
  <w:p>
    <w:pPr>
      <w:pStyle w:val="33"/>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3"/>
      <w:jc w:val="center"/>
    </w:pPr>
    <w:r>
      <w:rPr>
        <w:lang w:val="zh-CN"/>
      </w:rPr>
      <w:fldChar w:fldCharType="begin"/>
    </w:r>
    <w:r>
      <w:rPr>
        <w:lang w:val="zh-CN"/>
      </w:rPr>
      <w:instrText xml:space="preserve"> PAGE   \* MERGEFORMAT </w:instrText>
    </w:r>
    <w:r>
      <w:rPr>
        <w:lang w:val="zh-CN"/>
      </w:rPr>
      <w:fldChar w:fldCharType="separate"/>
    </w:r>
    <w:r>
      <w:rPr>
        <w:lang w:val="zh-CN"/>
      </w:rPr>
      <w:t>0</w:t>
    </w:r>
    <w:r>
      <w:rPr>
        <w:lang w:val="zh-CN"/>
      </w:rPr>
      <w:fldChar w:fldCharType="end"/>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3"/>
      <w:rPr>
        <w:rStyle w:val="51"/>
        <w:b/>
        <w:sz w:val="24"/>
      </w:rPr>
    </w:pPr>
    <w:r>
      <w:rPr>
        <w:sz w:val="24"/>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14935" cy="131445"/>
              <wp:effectExtent l="0" t="0" r="0" b="0"/>
              <wp:wrapNone/>
              <wp:docPr id="1" name="文本框 1"/>
              <wp:cNvGraphicFramePr/>
              <a:graphic xmlns:a="http://schemas.openxmlformats.org/drawingml/2006/main">
                <a:graphicData uri="http://schemas.microsoft.com/office/word/2010/wordprocessingShape">
                  <wps:wsp>
                    <wps:cNvSpPr txBox="1">
                      <a:spLocks noChangeArrowheads="1"/>
                    </wps:cNvSpPr>
                    <wps:spPr bwMode="auto">
                      <a:xfrm>
                        <a:off x="0" y="0"/>
                        <a:ext cx="114935" cy="131445"/>
                      </a:xfrm>
                      <a:prstGeom prst="rect">
                        <a:avLst/>
                      </a:prstGeom>
                      <a:noFill/>
                      <a:ln>
                        <a:noFill/>
                      </a:ln>
                      <a:effectLst/>
                    </wps:spPr>
                    <wps:txbx>
                      <w:txbxContent>
                        <w:p>
                          <w:pPr>
                            <w:pStyle w:val="33"/>
                          </w:pPr>
                          <w:r>
                            <w:fldChar w:fldCharType="begin"/>
                          </w:r>
                          <w:r>
                            <w:instrText xml:space="preserve"> PAGE  \* MERGEFORMAT </w:instrText>
                          </w:r>
                          <w:r>
                            <w:fldChar w:fldCharType="separate"/>
                          </w:r>
                          <w:r>
                            <w:t>45</w:t>
                          </w:r>
                          <w:r>
                            <w:fldChar w:fldCharType="end"/>
                          </w:r>
                        </w:p>
                      </w:txbxContent>
                    </wps:txbx>
                    <wps:bodyPr rot="0" vert="horz" wrap="none" lIns="0" tIns="0" rIns="0" bIns="0" anchor="t" anchorCtr="0" upright="1">
                      <a:spAutoFit/>
                    </wps:bodyPr>
                  </wps:wsp>
                </a:graphicData>
              </a:graphic>
            </wp:anchor>
          </w:drawing>
        </mc:Choice>
        <mc:Fallback>
          <w:pict>
            <v:shape id="_x0000_s1026" o:spid="_x0000_s1026" o:spt="202" type="#_x0000_t202" style="position:absolute;left:0pt;margin-top:0pt;height:10.35pt;width:9.05pt;mso-position-horizontal:center;mso-position-horizontal-relative:margin;mso-wrap-style:none;z-index:251659264;mso-width-relative:page;mso-height-relative:page;" filled="f" stroked="f" coordsize="21600,21600" o:gfxdata="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">
              <v:fill on="f" focussize="0,0"/>
              <v:stroke on="f"/>
              <v:imagedata o:title=""/>
              <o:lock v:ext="edit" aspectratio="f"/>
              <v:textbox inset="0mm,0mm,0mm,0mm" style="mso-fit-shape-to-text:t;">
                <w:txbxContent>
                  <w:p>
                    <w:pPr>
                      <w:pStyle w:val="33"/>
                    </w:pPr>
                    <w:r>
                      <w:fldChar w:fldCharType="begin"/>
                    </w:r>
                    <w:r>
                      <w:instrText xml:space="preserve"> PAGE  \* MERGEFORMAT </w:instrText>
                    </w:r>
                    <w:r>
                      <w:fldChar w:fldCharType="separate"/>
                    </w:r>
                    <w:r>
                      <w:t>45</w:t>
                    </w:r>
                    <w:r>
                      <w:fldChar w:fldCharType="end"/>
                    </w:r>
                  </w:p>
                </w:txbxContent>
              </v:textbox>
            </v:shape>
          </w:pict>
        </mc:Fallback>
      </mc:AlternateContent>
    </w:r>
  </w:p>
  <w:p>
    <w:pPr>
      <w:pStyle w:val="33"/>
      <w:tabs>
        <w:tab w:val="clear" w:pos="4153"/>
        <w:tab w:val="clear" w:pos="8306"/>
      </w:tabs>
      <w:ind w:right="360"/>
    </w:pPr>
    <w:r>
      <w:tab/>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3"/>
      <w:framePr w:wrap="around" w:vAnchor="text" w:hAnchor="margin" w:xAlign="center" w:y="1"/>
      <w:rPr>
        <w:rStyle w:val="51"/>
      </w:rPr>
    </w:pPr>
    <w:r>
      <w:fldChar w:fldCharType="begin"/>
    </w:r>
    <w:r>
      <w:rPr>
        <w:rStyle w:val="51"/>
      </w:rPr>
      <w:instrText xml:space="preserve">PAGE  </w:instrText>
    </w:r>
    <w:r>
      <w:fldChar w:fldCharType="end"/>
    </w:r>
  </w:p>
  <w:p>
    <w:pPr>
      <w:pStyle w:val="33"/>
      <w:ind w:right="360"/>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4"/>
      <w:tabs>
        <w:tab w:val="left" w:pos="1770"/>
      </w:tabs>
      <w:spacing w:before="120" w:after="120"/>
      <w:jc w:val="both"/>
    </w:pPr>
    <w:r>
      <w:tab/>
    </w:r>
    <w:r>
      <w:tab/>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4"/>
      <w:pBdr>
        <w:bottom w:val="none" w:color="auto" w:sz="0" w:space="0"/>
      </w:pBd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4"/>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11B089F"/>
    <w:multiLevelType w:val="multilevel"/>
    <w:tmpl w:val="011B089F"/>
    <w:lvl w:ilvl="0" w:tentative="0">
      <w:start w:val="2"/>
      <w:numFmt w:val="japaneseCounting"/>
      <w:lvlText w:val="%1、"/>
      <w:lvlJc w:val="left"/>
      <w:pPr>
        <w:ind w:left="990" w:hanging="990"/>
      </w:pPr>
      <w:rPr>
        <w:rFonts w:hint="default"/>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1">
    <w:nsid w:val="03620149"/>
    <w:multiLevelType w:val="multilevel"/>
    <w:tmpl w:val="03620149"/>
    <w:lvl w:ilvl="0" w:tentative="0">
      <w:start w:val="1"/>
      <w:numFmt w:val="decimal"/>
      <w:lvlText w:val="%1."/>
      <w:lvlJc w:val="left"/>
      <w:pPr>
        <w:ind w:left="786" w:hanging="360"/>
      </w:pPr>
      <w:rPr>
        <w:rFonts w:hint="default" w:ascii="Arial" w:hAnsi="Arial" w:cs="Arial"/>
        <w:sz w:val="24"/>
        <w:szCs w:val="24"/>
      </w:rPr>
    </w:lvl>
    <w:lvl w:ilvl="1" w:tentative="0">
      <w:start w:val="1"/>
      <w:numFmt w:val="decimal"/>
      <w:isLgl/>
      <w:lvlText w:val="%1.%2"/>
      <w:lvlJc w:val="left"/>
      <w:pPr>
        <w:ind w:left="1211" w:hanging="360"/>
      </w:pPr>
      <w:rPr>
        <w:rFonts w:hint="default" w:ascii="Arial" w:hAnsi="Arial" w:cs="Arial"/>
        <w:sz w:val="24"/>
        <w:szCs w:val="24"/>
      </w:rPr>
    </w:lvl>
    <w:lvl w:ilvl="2" w:tentative="0">
      <w:start w:val="1"/>
      <w:numFmt w:val="decimal"/>
      <w:isLgl/>
      <w:lvlText w:val="%1.%2.%3"/>
      <w:lvlJc w:val="left"/>
      <w:pPr>
        <w:ind w:left="1996" w:hanging="720"/>
      </w:pPr>
      <w:rPr>
        <w:rFonts w:hint="default"/>
      </w:rPr>
    </w:lvl>
    <w:lvl w:ilvl="3" w:tentative="0">
      <w:start w:val="1"/>
      <w:numFmt w:val="decimal"/>
      <w:isLgl/>
      <w:lvlText w:val="%1.%2.%3.%4"/>
      <w:lvlJc w:val="left"/>
      <w:pPr>
        <w:ind w:left="2421" w:hanging="720"/>
      </w:pPr>
      <w:rPr>
        <w:rFonts w:hint="default"/>
      </w:rPr>
    </w:lvl>
    <w:lvl w:ilvl="4" w:tentative="0">
      <w:start w:val="1"/>
      <w:numFmt w:val="decimal"/>
      <w:isLgl/>
      <w:lvlText w:val="%1.%2.%3.%4.%5"/>
      <w:lvlJc w:val="left"/>
      <w:pPr>
        <w:ind w:left="3206" w:hanging="1080"/>
      </w:pPr>
      <w:rPr>
        <w:rFonts w:hint="default"/>
      </w:rPr>
    </w:lvl>
    <w:lvl w:ilvl="5" w:tentative="0">
      <w:start w:val="1"/>
      <w:numFmt w:val="decimal"/>
      <w:isLgl/>
      <w:lvlText w:val="%1.%2.%3.%4.%5.%6"/>
      <w:lvlJc w:val="left"/>
      <w:pPr>
        <w:ind w:left="3631" w:hanging="1080"/>
      </w:pPr>
      <w:rPr>
        <w:rFonts w:hint="default"/>
      </w:rPr>
    </w:lvl>
    <w:lvl w:ilvl="6" w:tentative="0">
      <w:start w:val="1"/>
      <w:numFmt w:val="decimal"/>
      <w:isLgl/>
      <w:lvlText w:val="%1.%2.%3.%4.%5.%6.%7"/>
      <w:lvlJc w:val="left"/>
      <w:pPr>
        <w:ind w:left="4056" w:hanging="1080"/>
      </w:pPr>
      <w:rPr>
        <w:rFonts w:hint="default"/>
      </w:rPr>
    </w:lvl>
    <w:lvl w:ilvl="7" w:tentative="0">
      <w:start w:val="1"/>
      <w:numFmt w:val="decimal"/>
      <w:isLgl/>
      <w:lvlText w:val="%1.%2.%3.%4.%5.%6.%7.%8"/>
      <w:lvlJc w:val="left"/>
      <w:pPr>
        <w:ind w:left="4841" w:hanging="1440"/>
      </w:pPr>
      <w:rPr>
        <w:rFonts w:hint="default"/>
      </w:rPr>
    </w:lvl>
    <w:lvl w:ilvl="8" w:tentative="0">
      <w:start w:val="1"/>
      <w:numFmt w:val="decimal"/>
      <w:isLgl/>
      <w:lvlText w:val="%1.%2.%3.%4.%5.%6.%7.%8.%9"/>
      <w:lvlJc w:val="left"/>
      <w:pPr>
        <w:ind w:left="5266" w:hanging="1440"/>
      </w:pPr>
      <w:rPr>
        <w:rFonts w:hint="default"/>
      </w:rPr>
    </w:lvl>
  </w:abstractNum>
  <w:abstractNum w:abstractNumId="2">
    <w:nsid w:val="090126C0"/>
    <w:multiLevelType w:val="multilevel"/>
    <w:tmpl w:val="090126C0"/>
    <w:lvl w:ilvl="0" w:tentative="0">
      <w:start w:val="1"/>
      <w:numFmt w:val="decimal"/>
      <w:lvlText w:val="%1．"/>
      <w:lvlJc w:val="left"/>
      <w:pPr>
        <w:ind w:left="770" w:hanging="360"/>
      </w:pPr>
      <w:rPr>
        <w:rFonts w:hint="default"/>
      </w:rPr>
    </w:lvl>
    <w:lvl w:ilvl="1" w:tentative="0">
      <w:start w:val="1"/>
      <w:numFmt w:val="lowerLetter"/>
      <w:lvlText w:val="%2)"/>
      <w:lvlJc w:val="left"/>
      <w:pPr>
        <w:ind w:left="1250" w:hanging="420"/>
      </w:pPr>
    </w:lvl>
    <w:lvl w:ilvl="2" w:tentative="0">
      <w:start w:val="1"/>
      <w:numFmt w:val="lowerRoman"/>
      <w:lvlText w:val="%3."/>
      <w:lvlJc w:val="right"/>
      <w:pPr>
        <w:ind w:left="1670" w:hanging="420"/>
      </w:pPr>
    </w:lvl>
    <w:lvl w:ilvl="3" w:tentative="0">
      <w:start w:val="1"/>
      <w:numFmt w:val="decimal"/>
      <w:lvlText w:val="%4."/>
      <w:lvlJc w:val="left"/>
      <w:pPr>
        <w:ind w:left="2090" w:hanging="420"/>
      </w:pPr>
    </w:lvl>
    <w:lvl w:ilvl="4" w:tentative="0">
      <w:start w:val="1"/>
      <w:numFmt w:val="lowerLetter"/>
      <w:lvlText w:val="%5)"/>
      <w:lvlJc w:val="left"/>
      <w:pPr>
        <w:ind w:left="2510" w:hanging="420"/>
      </w:pPr>
    </w:lvl>
    <w:lvl w:ilvl="5" w:tentative="0">
      <w:start w:val="1"/>
      <w:numFmt w:val="lowerRoman"/>
      <w:lvlText w:val="%6."/>
      <w:lvlJc w:val="right"/>
      <w:pPr>
        <w:ind w:left="2930" w:hanging="420"/>
      </w:pPr>
    </w:lvl>
    <w:lvl w:ilvl="6" w:tentative="0">
      <w:start w:val="1"/>
      <w:numFmt w:val="decimal"/>
      <w:lvlText w:val="%7."/>
      <w:lvlJc w:val="left"/>
      <w:pPr>
        <w:ind w:left="3350" w:hanging="420"/>
      </w:pPr>
    </w:lvl>
    <w:lvl w:ilvl="7" w:tentative="0">
      <w:start w:val="1"/>
      <w:numFmt w:val="lowerLetter"/>
      <w:lvlText w:val="%8)"/>
      <w:lvlJc w:val="left"/>
      <w:pPr>
        <w:ind w:left="3770" w:hanging="420"/>
      </w:pPr>
    </w:lvl>
    <w:lvl w:ilvl="8" w:tentative="0">
      <w:start w:val="1"/>
      <w:numFmt w:val="lowerRoman"/>
      <w:lvlText w:val="%9."/>
      <w:lvlJc w:val="right"/>
      <w:pPr>
        <w:ind w:left="4190" w:hanging="420"/>
      </w:pPr>
    </w:lvl>
  </w:abstractNum>
  <w:abstractNum w:abstractNumId="3">
    <w:nsid w:val="0DD269C0"/>
    <w:multiLevelType w:val="multilevel"/>
    <w:tmpl w:val="0DD269C0"/>
    <w:lvl w:ilvl="0" w:tentative="0">
      <w:start w:val="4"/>
      <w:numFmt w:val="decimal"/>
      <w:lvlText w:val="%1、"/>
      <w:lvlJc w:val="left"/>
      <w:pPr>
        <w:ind w:left="720" w:hanging="720"/>
      </w:pPr>
      <w:rPr>
        <w:rFonts w:hint="default"/>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4">
    <w:nsid w:val="46DE03E3"/>
    <w:multiLevelType w:val="multilevel"/>
    <w:tmpl w:val="46DE03E3"/>
    <w:lvl w:ilvl="0" w:tentative="0">
      <w:start w:val="10"/>
      <w:numFmt w:val="decimal"/>
      <w:lvlText w:val="%1."/>
      <w:lvlJc w:val="left"/>
      <w:pPr>
        <w:ind w:left="644" w:hanging="360"/>
      </w:pPr>
      <w:rPr>
        <w:rFonts w:hint="default"/>
      </w:rPr>
    </w:lvl>
    <w:lvl w:ilvl="1" w:tentative="0">
      <w:start w:val="1"/>
      <w:numFmt w:val="lowerLetter"/>
      <w:lvlText w:val="%2)"/>
      <w:lvlJc w:val="left"/>
      <w:pPr>
        <w:ind w:left="1250" w:hanging="420"/>
      </w:pPr>
    </w:lvl>
    <w:lvl w:ilvl="2" w:tentative="0">
      <w:start w:val="1"/>
      <w:numFmt w:val="lowerRoman"/>
      <w:lvlText w:val="%3."/>
      <w:lvlJc w:val="right"/>
      <w:pPr>
        <w:ind w:left="1670" w:hanging="420"/>
      </w:pPr>
    </w:lvl>
    <w:lvl w:ilvl="3" w:tentative="0">
      <w:start w:val="1"/>
      <w:numFmt w:val="decimal"/>
      <w:lvlText w:val="%4."/>
      <w:lvlJc w:val="left"/>
      <w:pPr>
        <w:ind w:left="2090" w:hanging="420"/>
      </w:pPr>
    </w:lvl>
    <w:lvl w:ilvl="4" w:tentative="0">
      <w:start w:val="1"/>
      <w:numFmt w:val="lowerLetter"/>
      <w:lvlText w:val="%5)"/>
      <w:lvlJc w:val="left"/>
      <w:pPr>
        <w:ind w:left="2510" w:hanging="420"/>
      </w:pPr>
    </w:lvl>
    <w:lvl w:ilvl="5" w:tentative="0">
      <w:start w:val="1"/>
      <w:numFmt w:val="lowerRoman"/>
      <w:lvlText w:val="%6."/>
      <w:lvlJc w:val="right"/>
      <w:pPr>
        <w:ind w:left="2930" w:hanging="420"/>
      </w:pPr>
    </w:lvl>
    <w:lvl w:ilvl="6" w:tentative="0">
      <w:start w:val="1"/>
      <w:numFmt w:val="decimal"/>
      <w:lvlText w:val="%7."/>
      <w:lvlJc w:val="left"/>
      <w:pPr>
        <w:ind w:left="3350" w:hanging="420"/>
      </w:pPr>
    </w:lvl>
    <w:lvl w:ilvl="7" w:tentative="0">
      <w:start w:val="1"/>
      <w:numFmt w:val="lowerLetter"/>
      <w:lvlText w:val="%8)"/>
      <w:lvlJc w:val="left"/>
      <w:pPr>
        <w:ind w:left="3770" w:hanging="420"/>
      </w:pPr>
    </w:lvl>
    <w:lvl w:ilvl="8" w:tentative="0">
      <w:start w:val="1"/>
      <w:numFmt w:val="lowerRoman"/>
      <w:lvlText w:val="%9."/>
      <w:lvlJc w:val="right"/>
      <w:pPr>
        <w:ind w:left="4190" w:hanging="420"/>
      </w:pPr>
    </w:lvl>
  </w:abstractNum>
  <w:abstractNum w:abstractNumId="5">
    <w:nsid w:val="577B50E1"/>
    <w:multiLevelType w:val="multilevel"/>
    <w:tmpl w:val="577B50E1"/>
    <w:lvl w:ilvl="0" w:tentative="0">
      <w:start w:val="2"/>
      <w:numFmt w:val="decimal"/>
      <w:lvlText w:val="%1、"/>
      <w:lvlJc w:val="left"/>
      <w:pPr>
        <w:ind w:left="360" w:hanging="360"/>
      </w:pPr>
      <w:rPr>
        <w:rFonts w:hint="default"/>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6">
    <w:nsid w:val="64CB1C0A"/>
    <w:multiLevelType w:val="multilevel"/>
    <w:tmpl w:val="64CB1C0A"/>
    <w:lvl w:ilvl="0" w:tentative="0">
      <w:start w:val="1"/>
      <w:numFmt w:val="decimal"/>
      <w:lvlText w:val="%1."/>
      <w:lvlJc w:val="left"/>
      <w:pPr>
        <w:ind w:left="786" w:hanging="360"/>
      </w:pPr>
      <w:rPr>
        <w:rFonts w:hint="default" w:ascii="Arial" w:hAnsi="Arial" w:cs="Arial"/>
        <w:sz w:val="24"/>
        <w:szCs w:val="24"/>
      </w:rPr>
    </w:lvl>
    <w:lvl w:ilvl="1" w:tentative="0">
      <w:start w:val="1"/>
      <w:numFmt w:val="decimal"/>
      <w:isLgl/>
      <w:lvlText w:val="%1.%2"/>
      <w:lvlJc w:val="left"/>
      <w:pPr>
        <w:ind w:left="1211" w:hanging="360"/>
      </w:pPr>
      <w:rPr>
        <w:rFonts w:hint="default" w:ascii="Arial" w:hAnsi="Arial" w:cs="Arial"/>
        <w:sz w:val="24"/>
        <w:szCs w:val="24"/>
      </w:rPr>
    </w:lvl>
    <w:lvl w:ilvl="2" w:tentative="0">
      <w:start w:val="1"/>
      <w:numFmt w:val="decimal"/>
      <w:isLgl/>
      <w:lvlText w:val="%1.%2.%3"/>
      <w:lvlJc w:val="left"/>
      <w:pPr>
        <w:ind w:left="1996" w:hanging="720"/>
      </w:pPr>
      <w:rPr>
        <w:rFonts w:hint="default"/>
      </w:rPr>
    </w:lvl>
    <w:lvl w:ilvl="3" w:tentative="0">
      <w:start w:val="1"/>
      <w:numFmt w:val="decimal"/>
      <w:isLgl/>
      <w:lvlText w:val="%1.%2.%3.%4"/>
      <w:lvlJc w:val="left"/>
      <w:pPr>
        <w:ind w:left="2421" w:hanging="720"/>
      </w:pPr>
      <w:rPr>
        <w:rFonts w:hint="default"/>
      </w:rPr>
    </w:lvl>
    <w:lvl w:ilvl="4" w:tentative="0">
      <w:start w:val="1"/>
      <w:numFmt w:val="decimal"/>
      <w:isLgl/>
      <w:lvlText w:val="%1.%2.%3.%4.%5"/>
      <w:lvlJc w:val="left"/>
      <w:pPr>
        <w:ind w:left="3206" w:hanging="1080"/>
      </w:pPr>
      <w:rPr>
        <w:rFonts w:hint="default"/>
      </w:rPr>
    </w:lvl>
    <w:lvl w:ilvl="5" w:tentative="0">
      <w:start w:val="1"/>
      <w:numFmt w:val="decimal"/>
      <w:isLgl/>
      <w:lvlText w:val="%1.%2.%3.%4.%5.%6"/>
      <w:lvlJc w:val="left"/>
      <w:pPr>
        <w:ind w:left="3631" w:hanging="1080"/>
      </w:pPr>
      <w:rPr>
        <w:rFonts w:hint="default"/>
      </w:rPr>
    </w:lvl>
    <w:lvl w:ilvl="6" w:tentative="0">
      <w:start w:val="1"/>
      <w:numFmt w:val="decimal"/>
      <w:isLgl/>
      <w:lvlText w:val="%1.%2.%3.%4.%5.%6.%7"/>
      <w:lvlJc w:val="left"/>
      <w:pPr>
        <w:ind w:left="4056" w:hanging="1080"/>
      </w:pPr>
      <w:rPr>
        <w:rFonts w:hint="default"/>
      </w:rPr>
    </w:lvl>
    <w:lvl w:ilvl="7" w:tentative="0">
      <w:start w:val="1"/>
      <w:numFmt w:val="decimal"/>
      <w:isLgl/>
      <w:lvlText w:val="%1.%2.%3.%4.%5.%6.%7.%8"/>
      <w:lvlJc w:val="left"/>
      <w:pPr>
        <w:ind w:left="4841" w:hanging="1440"/>
      </w:pPr>
      <w:rPr>
        <w:rFonts w:hint="default"/>
      </w:rPr>
    </w:lvl>
    <w:lvl w:ilvl="8" w:tentative="0">
      <w:start w:val="1"/>
      <w:numFmt w:val="decimal"/>
      <w:isLgl/>
      <w:lvlText w:val="%1.%2.%3.%4.%5.%6.%7.%8.%9"/>
      <w:lvlJc w:val="left"/>
      <w:pPr>
        <w:ind w:left="5266" w:hanging="1440"/>
      </w:pPr>
      <w:rPr>
        <w:rFonts w:hint="default"/>
      </w:rPr>
    </w:lvl>
  </w:abstractNum>
  <w:abstractNum w:abstractNumId="7">
    <w:nsid w:val="74757F7C"/>
    <w:multiLevelType w:val="multilevel"/>
    <w:tmpl w:val="74757F7C"/>
    <w:lvl w:ilvl="0" w:tentative="0">
      <w:start w:val="2"/>
      <w:numFmt w:val="decimal"/>
      <w:lvlText w:val="%1、"/>
      <w:lvlJc w:val="left"/>
      <w:pPr>
        <w:ind w:left="360" w:hanging="360"/>
      </w:pPr>
      <w:rPr>
        <w:rFonts w:hint="default"/>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8">
    <w:nsid w:val="7C3C5B7E"/>
    <w:multiLevelType w:val="multilevel"/>
    <w:tmpl w:val="7C3C5B7E"/>
    <w:lvl w:ilvl="0" w:tentative="0">
      <w:start w:val="1"/>
      <w:numFmt w:val="decimal"/>
      <w:lvlText w:val="%1."/>
      <w:lvlJc w:val="left"/>
      <w:pPr>
        <w:ind w:left="786" w:hanging="360"/>
      </w:pPr>
      <w:rPr>
        <w:rFonts w:hint="default" w:ascii="Arial" w:hAnsi="Arial" w:cs="Arial"/>
        <w:sz w:val="24"/>
        <w:szCs w:val="24"/>
      </w:rPr>
    </w:lvl>
    <w:lvl w:ilvl="1" w:tentative="0">
      <w:start w:val="1"/>
      <w:numFmt w:val="decimal"/>
      <w:isLgl/>
      <w:lvlText w:val="%1.%2"/>
      <w:lvlJc w:val="left"/>
      <w:pPr>
        <w:ind w:left="1211" w:hanging="360"/>
      </w:pPr>
      <w:rPr>
        <w:rFonts w:hint="default" w:ascii="Arial" w:hAnsi="Arial" w:cs="Arial"/>
        <w:sz w:val="24"/>
        <w:szCs w:val="24"/>
      </w:rPr>
    </w:lvl>
    <w:lvl w:ilvl="2" w:tentative="0">
      <w:start w:val="1"/>
      <w:numFmt w:val="decimal"/>
      <w:isLgl/>
      <w:lvlText w:val="%1.%2.%3"/>
      <w:lvlJc w:val="left"/>
      <w:pPr>
        <w:ind w:left="1996" w:hanging="720"/>
      </w:pPr>
      <w:rPr>
        <w:rFonts w:hint="default"/>
      </w:rPr>
    </w:lvl>
    <w:lvl w:ilvl="3" w:tentative="0">
      <w:start w:val="1"/>
      <w:numFmt w:val="decimal"/>
      <w:isLgl/>
      <w:lvlText w:val="%1.%2.%3.%4"/>
      <w:lvlJc w:val="left"/>
      <w:pPr>
        <w:ind w:left="2421" w:hanging="720"/>
      </w:pPr>
      <w:rPr>
        <w:rFonts w:hint="default"/>
      </w:rPr>
    </w:lvl>
    <w:lvl w:ilvl="4" w:tentative="0">
      <w:start w:val="1"/>
      <w:numFmt w:val="decimal"/>
      <w:isLgl/>
      <w:lvlText w:val="%1.%2.%3.%4.%5"/>
      <w:lvlJc w:val="left"/>
      <w:pPr>
        <w:ind w:left="3206" w:hanging="1080"/>
      </w:pPr>
      <w:rPr>
        <w:rFonts w:hint="default"/>
      </w:rPr>
    </w:lvl>
    <w:lvl w:ilvl="5" w:tentative="0">
      <w:start w:val="1"/>
      <w:numFmt w:val="decimal"/>
      <w:isLgl/>
      <w:lvlText w:val="%1.%2.%3.%4.%5.%6"/>
      <w:lvlJc w:val="left"/>
      <w:pPr>
        <w:ind w:left="3631" w:hanging="1080"/>
      </w:pPr>
      <w:rPr>
        <w:rFonts w:hint="default"/>
      </w:rPr>
    </w:lvl>
    <w:lvl w:ilvl="6" w:tentative="0">
      <w:start w:val="1"/>
      <w:numFmt w:val="decimal"/>
      <w:isLgl/>
      <w:lvlText w:val="%1.%2.%3.%4.%5.%6.%7"/>
      <w:lvlJc w:val="left"/>
      <w:pPr>
        <w:ind w:left="4056" w:hanging="1080"/>
      </w:pPr>
      <w:rPr>
        <w:rFonts w:hint="default"/>
      </w:rPr>
    </w:lvl>
    <w:lvl w:ilvl="7" w:tentative="0">
      <w:start w:val="1"/>
      <w:numFmt w:val="decimal"/>
      <w:isLgl/>
      <w:lvlText w:val="%1.%2.%3.%4.%5.%6.%7.%8"/>
      <w:lvlJc w:val="left"/>
      <w:pPr>
        <w:ind w:left="4841" w:hanging="1440"/>
      </w:pPr>
      <w:rPr>
        <w:rFonts w:hint="default"/>
      </w:rPr>
    </w:lvl>
    <w:lvl w:ilvl="8" w:tentative="0">
      <w:start w:val="1"/>
      <w:numFmt w:val="decimal"/>
      <w:isLgl/>
      <w:lvlText w:val="%1.%2.%3.%4.%5.%6.%7.%8.%9"/>
      <w:lvlJc w:val="left"/>
      <w:pPr>
        <w:ind w:left="5266" w:hanging="1440"/>
      </w:pPr>
      <w:rPr>
        <w:rFonts w:hint="default"/>
      </w:rPr>
    </w:lvl>
  </w:abstractNum>
  <w:num w:numId="1">
    <w:abstractNumId w:val="3"/>
  </w:num>
  <w:num w:numId="2">
    <w:abstractNumId w:val="8"/>
  </w:num>
  <w:num w:numId="3">
    <w:abstractNumId w:val="2"/>
  </w:num>
  <w:num w:numId="4">
    <w:abstractNumId w:val="4"/>
  </w:num>
  <w:num w:numId="5">
    <w:abstractNumId w:val="5"/>
  </w:num>
  <w:num w:numId="6">
    <w:abstractNumId w:val="6"/>
  </w:num>
  <w:num w:numId="7">
    <w:abstractNumId w:val="7"/>
  </w:num>
  <w:num w:numId="8">
    <w:abstractNumId w:val="1"/>
  </w:num>
  <w:num w:numId="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drawingGridHorizontalSpacing w:val="105"/>
  <w:drawingGridVerticalSpacing w:val="156"/>
  <w:displayHorizontalDrawingGridEvery w:val="2"/>
  <w:noPunctuationKerning w:val="1"/>
  <w:characterSpacingControl w:val="compressPunctuation"/>
  <w:doNotValidateAgainstSchema/>
  <w:doNotDemarcateInvalidXml/>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OTNkZDczMjQ3MGI3OGQxYzdlY2FlMDI2OWY3NzhiN2UifQ=="/>
  </w:docVars>
  <w:rsids>
    <w:rsidRoot w:val="00172A27"/>
    <w:rsid w:val="00000518"/>
    <w:rsid w:val="000008FD"/>
    <w:rsid w:val="00002120"/>
    <w:rsid w:val="00003683"/>
    <w:rsid w:val="000045BB"/>
    <w:rsid w:val="000057AA"/>
    <w:rsid w:val="00005865"/>
    <w:rsid w:val="00010023"/>
    <w:rsid w:val="000140B9"/>
    <w:rsid w:val="00014D58"/>
    <w:rsid w:val="000156DA"/>
    <w:rsid w:val="00015EB1"/>
    <w:rsid w:val="00017721"/>
    <w:rsid w:val="00020662"/>
    <w:rsid w:val="0002200F"/>
    <w:rsid w:val="00026CEE"/>
    <w:rsid w:val="000335E1"/>
    <w:rsid w:val="00033D0F"/>
    <w:rsid w:val="00033F96"/>
    <w:rsid w:val="000355AE"/>
    <w:rsid w:val="00035E7C"/>
    <w:rsid w:val="000437D2"/>
    <w:rsid w:val="0004415A"/>
    <w:rsid w:val="000464D9"/>
    <w:rsid w:val="00046895"/>
    <w:rsid w:val="00052B77"/>
    <w:rsid w:val="0005366B"/>
    <w:rsid w:val="0005734E"/>
    <w:rsid w:val="0006238A"/>
    <w:rsid w:val="000670C0"/>
    <w:rsid w:val="000670D6"/>
    <w:rsid w:val="0006726D"/>
    <w:rsid w:val="0007019C"/>
    <w:rsid w:val="0007043E"/>
    <w:rsid w:val="0007089C"/>
    <w:rsid w:val="000709C1"/>
    <w:rsid w:val="00073712"/>
    <w:rsid w:val="0007385F"/>
    <w:rsid w:val="000741E8"/>
    <w:rsid w:val="000750A9"/>
    <w:rsid w:val="000758DB"/>
    <w:rsid w:val="00076C6B"/>
    <w:rsid w:val="000770AF"/>
    <w:rsid w:val="0007725E"/>
    <w:rsid w:val="00077FE0"/>
    <w:rsid w:val="00080DB5"/>
    <w:rsid w:val="00081334"/>
    <w:rsid w:val="0008188B"/>
    <w:rsid w:val="00082BEA"/>
    <w:rsid w:val="00083D55"/>
    <w:rsid w:val="00085823"/>
    <w:rsid w:val="00091031"/>
    <w:rsid w:val="00092960"/>
    <w:rsid w:val="000A10DA"/>
    <w:rsid w:val="000A40BA"/>
    <w:rsid w:val="000A6D12"/>
    <w:rsid w:val="000A734F"/>
    <w:rsid w:val="000A7B9E"/>
    <w:rsid w:val="000B0283"/>
    <w:rsid w:val="000B2E39"/>
    <w:rsid w:val="000B37C4"/>
    <w:rsid w:val="000B3B71"/>
    <w:rsid w:val="000B5495"/>
    <w:rsid w:val="000B592A"/>
    <w:rsid w:val="000B5B7E"/>
    <w:rsid w:val="000B5D1B"/>
    <w:rsid w:val="000B5E91"/>
    <w:rsid w:val="000B7121"/>
    <w:rsid w:val="000B7E9C"/>
    <w:rsid w:val="000C3A4D"/>
    <w:rsid w:val="000D1020"/>
    <w:rsid w:val="000D43DA"/>
    <w:rsid w:val="000D4C56"/>
    <w:rsid w:val="000D5063"/>
    <w:rsid w:val="000D5CEE"/>
    <w:rsid w:val="000E3478"/>
    <w:rsid w:val="000E4D89"/>
    <w:rsid w:val="000E61E5"/>
    <w:rsid w:val="000E6DE6"/>
    <w:rsid w:val="000E7891"/>
    <w:rsid w:val="000F201D"/>
    <w:rsid w:val="000F217D"/>
    <w:rsid w:val="000F5E5F"/>
    <w:rsid w:val="000F6799"/>
    <w:rsid w:val="00102E3E"/>
    <w:rsid w:val="00103E5B"/>
    <w:rsid w:val="0010585A"/>
    <w:rsid w:val="001064A5"/>
    <w:rsid w:val="00107E99"/>
    <w:rsid w:val="00110AF8"/>
    <w:rsid w:val="00112901"/>
    <w:rsid w:val="001137BF"/>
    <w:rsid w:val="00113A3C"/>
    <w:rsid w:val="0011693A"/>
    <w:rsid w:val="00117575"/>
    <w:rsid w:val="001208F4"/>
    <w:rsid w:val="00120A83"/>
    <w:rsid w:val="0012230A"/>
    <w:rsid w:val="001224BF"/>
    <w:rsid w:val="00123CB0"/>
    <w:rsid w:val="00131710"/>
    <w:rsid w:val="001323E5"/>
    <w:rsid w:val="00132681"/>
    <w:rsid w:val="001326F0"/>
    <w:rsid w:val="00132A06"/>
    <w:rsid w:val="00132E6F"/>
    <w:rsid w:val="0013442C"/>
    <w:rsid w:val="001346D1"/>
    <w:rsid w:val="00134C9D"/>
    <w:rsid w:val="00136DF6"/>
    <w:rsid w:val="00141789"/>
    <w:rsid w:val="0014457A"/>
    <w:rsid w:val="00145B11"/>
    <w:rsid w:val="00146959"/>
    <w:rsid w:val="00151353"/>
    <w:rsid w:val="00155AE7"/>
    <w:rsid w:val="001560EC"/>
    <w:rsid w:val="001573DD"/>
    <w:rsid w:val="001618CE"/>
    <w:rsid w:val="00162DEB"/>
    <w:rsid w:val="00163375"/>
    <w:rsid w:val="00164C89"/>
    <w:rsid w:val="00167D33"/>
    <w:rsid w:val="001729C5"/>
    <w:rsid w:val="00172A27"/>
    <w:rsid w:val="00172AFB"/>
    <w:rsid w:val="00172D14"/>
    <w:rsid w:val="00176277"/>
    <w:rsid w:val="00176CC4"/>
    <w:rsid w:val="00186848"/>
    <w:rsid w:val="00186EC5"/>
    <w:rsid w:val="001917D2"/>
    <w:rsid w:val="00194F84"/>
    <w:rsid w:val="00195B5B"/>
    <w:rsid w:val="0019673D"/>
    <w:rsid w:val="001A037A"/>
    <w:rsid w:val="001A2581"/>
    <w:rsid w:val="001A307B"/>
    <w:rsid w:val="001B1236"/>
    <w:rsid w:val="001B1A80"/>
    <w:rsid w:val="001B2989"/>
    <w:rsid w:val="001B48A1"/>
    <w:rsid w:val="001B4B87"/>
    <w:rsid w:val="001C0827"/>
    <w:rsid w:val="001C0920"/>
    <w:rsid w:val="001C0C8C"/>
    <w:rsid w:val="001C1F8F"/>
    <w:rsid w:val="001C2B06"/>
    <w:rsid w:val="001C2FC4"/>
    <w:rsid w:val="001C3C51"/>
    <w:rsid w:val="001D0FD4"/>
    <w:rsid w:val="001D1C9E"/>
    <w:rsid w:val="001D1EE7"/>
    <w:rsid w:val="001D293F"/>
    <w:rsid w:val="001D695A"/>
    <w:rsid w:val="001E48E0"/>
    <w:rsid w:val="001E7CA3"/>
    <w:rsid w:val="001F02A9"/>
    <w:rsid w:val="001F1221"/>
    <w:rsid w:val="001F2192"/>
    <w:rsid w:val="001F3154"/>
    <w:rsid w:val="001F4574"/>
    <w:rsid w:val="001F5BD4"/>
    <w:rsid w:val="00201E5C"/>
    <w:rsid w:val="00202421"/>
    <w:rsid w:val="002036AE"/>
    <w:rsid w:val="00204357"/>
    <w:rsid w:val="00205165"/>
    <w:rsid w:val="00206203"/>
    <w:rsid w:val="00206EEC"/>
    <w:rsid w:val="00207AD4"/>
    <w:rsid w:val="00207EF8"/>
    <w:rsid w:val="00212A67"/>
    <w:rsid w:val="00214301"/>
    <w:rsid w:val="00221A20"/>
    <w:rsid w:val="00221B4C"/>
    <w:rsid w:val="0022204E"/>
    <w:rsid w:val="00225AAF"/>
    <w:rsid w:val="00225F2C"/>
    <w:rsid w:val="002266E9"/>
    <w:rsid w:val="002269D4"/>
    <w:rsid w:val="00234B68"/>
    <w:rsid w:val="002405F9"/>
    <w:rsid w:val="00240A4A"/>
    <w:rsid w:val="00242A16"/>
    <w:rsid w:val="00242B2B"/>
    <w:rsid w:val="00244DC4"/>
    <w:rsid w:val="0024702A"/>
    <w:rsid w:val="00250F91"/>
    <w:rsid w:val="002513AA"/>
    <w:rsid w:val="00255361"/>
    <w:rsid w:val="0025681F"/>
    <w:rsid w:val="002572A8"/>
    <w:rsid w:val="00261E33"/>
    <w:rsid w:val="002623D4"/>
    <w:rsid w:val="0026434B"/>
    <w:rsid w:val="00264FEA"/>
    <w:rsid w:val="00267797"/>
    <w:rsid w:val="002724B7"/>
    <w:rsid w:val="00272F59"/>
    <w:rsid w:val="00280494"/>
    <w:rsid w:val="0028119C"/>
    <w:rsid w:val="0028292B"/>
    <w:rsid w:val="002829F0"/>
    <w:rsid w:val="00283B67"/>
    <w:rsid w:val="002847B2"/>
    <w:rsid w:val="002901B3"/>
    <w:rsid w:val="00290440"/>
    <w:rsid w:val="00290B9F"/>
    <w:rsid w:val="002A0B8E"/>
    <w:rsid w:val="002A1301"/>
    <w:rsid w:val="002A3A65"/>
    <w:rsid w:val="002A7386"/>
    <w:rsid w:val="002B0D32"/>
    <w:rsid w:val="002C0202"/>
    <w:rsid w:val="002C1CCB"/>
    <w:rsid w:val="002C25F7"/>
    <w:rsid w:val="002C2873"/>
    <w:rsid w:val="002C3985"/>
    <w:rsid w:val="002C3B50"/>
    <w:rsid w:val="002C455C"/>
    <w:rsid w:val="002C64D4"/>
    <w:rsid w:val="002C6DCE"/>
    <w:rsid w:val="002C7048"/>
    <w:rsid w:val="002D1FA9"/>
    <w:rsid w:val="002D6E20"/>
    <w:rsid w:val="002D7670"/>
    <w:rsid w:val="002E11E2"/>
    <w:rsid w:val="002E122D"/>
    <w:rsid w:val="002E3DEB"/>
    <w:rsid w:val="002E485A"/>
    <w:rsid w:val="002E60A6"/>
    <w:rsid w:val="002E6A94"/>
    <w:rsid w:val="002E6B29"/>
    <w:rsid w:val="002E6CA0"/>
    <w:rsid w:val="002E7610"/>
    <w:rsid w:val="002F0122"/>
    <w:rsid w:val="002F3B02"/>
    <w:rsid w:val="002F4022"/>
    <w:rsid w:val="002F6B30"/>
    <w:rsid w:val="002F7E77"/>
    <w:rsid w:val="003003C9"/>
    <w:rsid w:val="00302993"/>
    <w:rsid w:val="003033FA"/>
    <w:rsid w:val="00303E53"/>
    <w:rsid w:val="0030503C"/>
    <w:rsid w:val="003054E7"/>
    <w:rsid w:val="00305896"/>
    <w:rsid w:val="00311A12"/>
    <w:rsid w:val="00312124"/>
    <w:rsid w:val="00317498"/>
    <w:rsid w:val="00323B03"/>
    <w:rsid w:val="0032686A"/>
    <w:rsid w:val="00327BD4"/>
    <w:rsid w:val="003321F7"/>
    <w:rsid w:val="00332603"/>
    <w:rsid w:val="00332924"/>
    <w:rsid w:val="00334191"/>
    <w:rsid w:val="00334F7B"/>
    <w:rsid w:val="0034071A"/>
    <w:rsid w:val="003421E2"/>
    <w:rsid w:val="00343337"/>
    <w:rsid w:val="0034540C"/>
    <w:rsid w:val="00353644"/>
    <w:rsid w:val="00356D84"/>
    <w:rsid w:val="00356F9E"/>
    <w:rsid w:val="003618D1"/>
    <w:rsid w:val="00362F3D"/>
    <w:rsid w:val="003634BD"/>
    <w:rsid w:val="003647D0"/>
    <w:rsid w:val="003649AA"/>
    <w:rsid w:val="0036519F"/>
    <w:rsid w:val="003654B0"/>
    <w:rsid w:val="0036577B"/>
    <w:rsid w:val="00370B30"/>
    <w:rsid w:val="003749B6"/>
    <w:rsid w:val="003777DE"/>
    <w:rsid w:val="00380E01"/>
    <w:rsid w:val="0038150F"/>
    <w:rsid w:val="003815E6"/>
    <w:rsid w:val="00384067"/>
    <w:rsid w:val="00384E95"/>
    <w:rsid w:val="00385E97"/>
    <w:rsid w:val="003863DC"/>
    <w:rsid w:val="003870D8"/>
    <w:rsid w:val="003946E5"/>
    <w:rsid w:val="003A088B"/>
    <w:rsid w:val="003A0E80"/>
    <w:rsid w:val="003A1C46"/>
    <w:rsid w:val="003A4DBF"/>
    <w:rsid w:val="003A7415"/>
    <w:rsid w:val="003B0B36"/>
    <w:rsid w:val="003B15A0"/>
    <w:rsid w:val="003B2316"/>
    <w:rsid w:val="003B6633"/>
    <w:rsid w:val="003B6878"/>
    <w:rsid w:val="003C112D"/>
    <w:rsid w:val="003C1679"/>
    <w:rsid w:val="003C18C6"/>
    <w:rsid w:val="003C217E"/>
    <w:rsid w:val="003C3483"/>
    <w:rsid w:val="003C5858"/>
    <w:rsid w:val="003C5D74"/>
    <w:rsid w:val="003C7DE4"/>
    <w:rsid w:val="003D06F1"/>
    <w:rsid w:val="003D247F"/>
    <w:rsid w:val="003D27AF"/>
    <w:rsid w:val="003D2C8B"/>
    <w:rsid w:val="003D3AA2"/>
    <w:rsid w:val="003D3BCD"/>
    <w:rsid w:val="003D57C2"/>
    <w:rsid w:val="003E348D"/>
    <w:rsid w:val="003E4739"/>
    <w:rsid w:val="003E652A"/>
    <w:rsid w:val="003F1D10"/>
    <w:rsid w:val="003F282B"/>
    <w:rsid w:val="003F291D"/>
    <w:rsid w:val="003F33D8"/>
    <w:rsid w:val="003F57F0"/>
    <w:rsid w:val="003F716E"/>
    <w:rsid w:val="0040203E"/>
    <w:rsid w:val="0041310F"/>
    <w:rsid w:val="00413A00"/>
    <w:rsid w:val="00416E6E"/>
    <w:rsid w:val="004173B6"/>
    <w:rsid w:val="004173F1"/>
    <w:rsid w:val="004214C8"/>
    <w:rsid w:val="00421DA8"/>
    <w:rsid w:val="004237B1"/>
    <w:rsid w:val="004258DA"/>
    <w:rsid w:val="00425E07"/>
    <w:rsid w:val="004335B8"/>
    <w:rsid w:val="00440366"/>
    <w:rsid w:val="004417D5"/>
    <w:rsid w:val="00441E6F"/>
    <w:rsid w:val="0044233B"/>
    <w:rsid w:val="004432C8"/>
    <w:rsid w:val="004438BB"/>
    <w:rsid w:val="0044391F"/>
    <w:rsid w:val="00443D1A"/>
    <w:rsid w:val="004440E4"/>
    <w:rsid w:val="004467DD"/>
    <w:rsid w:val="00446F9D"/>
    <w:rsid w:val="00447E07"/>
    <w:rsid w:val="00450DA4"/>
    <w:rsid w:val="004525D1"/>
    <w:rsid w:val="004527EE"/>
    <w:rsid w:val="00453D1E"/>
    <w:rsid w:val="00453E16"/>
    <w:rsid w:val="00454B4B"/>
    <w:rsid w:val="00456154"/>
    <w:rsid w:val="00463F9C"/>
    <w:rsid w:val="00464F6A"/>
    <w:rsid w:val="004661D4"/>
    <w:rsid w:val="004668F8"/>
    <w:rsid w:val="00466B45"/>
    <w:rsid w:val="004701EE"/>
    <w:rsid w:val="00470C6B"/>
    <w:rsid w:val="00471258"/>
    <w:rsid w:val="00473228"/>
    <w:rsid w:val="004739BB"/>
    <w:rsid w:val="00474C47"/>
    <w:rsid w:val="00474D88"/>
    <w:rsid w:val="00474EB5"/>
    <w:rsid w:val="00476051"/>
    <w:rsid w:val="00476273"/>
    <w:rsid w:val="004809CB"/>
    <w:rsid w:val="004833AF"/>
    <w:rsid w:val="004841C6"/>
    <w:rsid w:val="0048555B"/>
    <w:rsid w:val="00487938"/>
    <w:rsid w:val="00487995"/>
    <w:rsid w:val="00490320"/>
    <w:rsid w:val="00491968"/>
    <w:rsid w:val="004933DA"/>
    <w:rsid w:val="004A1F38"/>
    <w:rsid w:val="004A23FE"/>
    <w:rsid w:val="004A54B2"/>
    <w:rsid w:val="004A5DF9"/>
    <w:rsid w:val="004A6F21"/>
    <w:rsid w:val="004B0F3D"/>
    <w:rsid w:val="004B2134"/>
    <w:rsid w:val="004B305E"/>
    <w:rsid w:val="004B406E"/>
    <w:rsid w:val="004B445F"/>
    <w:rsid w:val="004B58B6"/>
    <w:rsid w:val="004B6E9D"/>
    <w:rsid w:val="004B710A"/>
    <w:rsid w:val="004C17A1"/>
    <w:rsid w:val="004C1FC9"/>
    <w:rsid w:val="004C2D3D"/>
    <w:rsid w:val="004C33F6"/>
    <w:rsid w:val="004C4FA4"/>
    <w:rsid w:val="004C6A16"/>
    <w:rsid w:val="004C6E69"/>
    <w:rsid w:val="004C6EDE"/>
    <w:rsid w:val="004C797C"/>
    <w:rsid w:val="004C7CC8"/>
    <w:rsid w:val="004D1D74"/>
    <w:rsid w:val="004D2413"/>
    <w:rsid w:val="004D4095"/>
    <w:rsid w:val="004D4F6D"/>
    <w:rsid w:val="004E6A4A"/>
    <w:rsid w:val="004E6CDF"/>
    <w:rsid w:val="004F17A4"/>
    <w:rsid w:val="004F345F"/>
    <w:rsid w:val="004F4156"/>
    <w:rsid w:val="004F4F53"/>
    <w:rsid w:val="004F55D5"/>
    <w:rsid w:val="004F7147"/>
    <w:rsid w:val="00502459"/>
    <w:rsid w:val="005036F5"/>
    <w:rsid w:val="005043CF"/>
    <w:rsid w:val="00504458"/>
    <w:rsid w:val="005079AB"/>
    <w:rsid w:val="00510BC0"/>
    <w:rsid w:val="00511046"/>
    <w:rsid w:val="005128CA"/>
    <w:rsid w:val="0051359A"/>
    <w:rsid w:val="005209A0"/>
    <w:rsid w:val="00525E65"/>
    <w:rsid w:val="005269D3"/>
    <w:rsid w:val="00527970"/>
    <w:rsid w:val="00527A41"/>
    <w:rsid w:val="005301EA"/>
    <w:rsid w:val="00532148"/>
    <w:rsid w:val="0053409F"/>
    <w:rsid w:val="00534C6E"/>
    <w:rsid w:val="005379E6"/>
    <w:rsid w:val="00540039"/>
    <w:rsid w:val="00544235"/>
    <w:rsid w:val="00547493"/>
    <w:rsid w:val="00550371"/>
    <w:rsid w:val="00555063"/>
    <w:rsid w:val="00555279"/>
    <w:rsid w:val="00555EC7"/>
    <w:rsid w:val="0055618C"/>
    <w:rsid w:val="00557296"/>
    <w:rsid w:val="00560B4C"/>
    <w:rsid w:val="00560F51"/>
    <w:rsid w:val="00566C55"/>
    <w:rsid w:val="00571E50"/>
    <w:rsid w:val="00572975"/>
    <w:rsid w:val="00573463"/>
    <w:rsid w:val="005739F2"/>
    <w:rsid w:val="00575417"/>
    <w:rsid w:val="00576FA0"/>
    <w:rsid w:val="005775CB"/>
    <w:rsid w:val="00581B31"/>
    <w:rsid w:val="00582D4A"/>
    <w:rsid w:val="0058338C"/>
    <w:rsid w:val="00583C11"/>
    <w:rsid w:val="00585B29"/>
    <w:rsid w:val="00593CC3"/>
    <w:rsid w:val="00593EC2"/>
    <w:rsid w:val="005947CC"/>
    <w:rsid w:val="005967CE"/>
    <w:rsid w:val="005974EF"/>
    <w:rsid w:val="005A5730"/>
    <w:rsid w:val="005B0ACC"/>
    <w:rsid w:val="005B34C6"/>
    <w:rsid w:val="005B4C90"/>
    <w:rsid w:val="005B5929"/>
    <w:rsid w:val="005B715E"/>
    <w:rsid w:val="005B7B2A"/>
    <w:rsid w:val="005B7D59"/>
    <w:rsid w:val="005B7F67"/>
    <w:rsid w:val="005C06B3"/>
    <w:rsid w:val="005C62BD"/>
    <w:rsid w:val="005C74FC"/>
    <w:rsid w:val="005C79B8"/>
    <w:rsid w:val="005D1DE3"/>
    <w:rsid w:val="005D1EDB"/>
    <w:rsid w:val="005D24A3"/>
    <w:rsid w:val="005D2CF7"/>
    <w:rsid w:val="005D2E8A"/>
    <w:rsid w:val="005D6315"/>
    <w:rsid w:val="005E0E24"/>
    <w:rsid w:val="005E14E2"/>
    <w:rsid w:val="005E39E5"/>
    <w:rsid w:val="005E3BCE"/>
    <w:rsid w:val="005E5CE3"/>
    <w:rsid w:val="005E6344"/>
    <w:rsid w:val="005E7304"/>
    <w:rsid w:val="005F0008"/>
    <w:rsid w:val="005F0F3D"/>
    <w:rsid w:val="005F1FD9"/>
    <w:rsid w:val="005F2012"/>
    <w:rsid w:val="005F2884"/>
    <w:rsid w:val="005F32C3"/>
    <w:rsid w:val="005F5FF7"/>
    <w:rsid w:val="005F64B1"/>
    <w:rsid w:val="005F6EE3"/>
    <w:rsid w:val="00600387"/>
    <w:rsid w:val="0060041F"/>
    <w:rsid w:val="00601060"/>
    <w:rsid w:val="00606F90"/>
    <w:rsid w:val="00610520"/>
    <w:rsid w:val="006107AE"/>
    <w:rsid w:val="006114E3"/>
    <w:rsid w:val="0061308D"/>
    <w:rsid w:val="006138B9"/>
    <w:rsid w:val="00613A04"/>
    <w:rsid w:val="0061557E"/>
    <w:rsid w:val="00620295"/>
    <w:rsid w:val="006260BC"/>
    <w:rsid w:val="006267BF"/>
    <w:rsid w:val="006270BF"/>
    <w:rsid w:val="00627595"/>
    <w:rsid w:val="00631570"/>
    <w:rsid w:val="00631BD3"/>
    <w:rsid w:val="006328DC"/>
    <w:rsid w:val="00633D5A"/>
    <w:rsid w:val="006356B2"/>
    <w:rsid w:val="006356F6"/>
    <w:rsid w:val="006365B8"/>
    <w:rsid w:val="00637A6D"/>
    <w:rsid w:val="0064223B"/>
    <w:rsid w:val="00642C8E"/>
    <w:rsid w:val="0064373E"/>
    <w:rsid w:val="00646247"/>
    <w:rsid w:val="00653BE9"/>
    <w:rsid w:val="006551FA"/>
    <w:rsid w:val="0065549E"/>
    <w:rsid w:val="00657378"/>
    <w:rsid w:val="00657F4A"/>
    <w:rsid w:val="00662D3F"/>
    <w:rsid w:val="006630E1"/>
    <w:rsid w:val="00664269"/>
    <w:rsid w:val="00665C44"/>
    <w:rsid w:val="00666A32"/>
    <w:rsid w:val="00666F64"/>
    <w:rsid w:val="0067135C"/>
    <w:rsid w:val="00671C3E"/>
    <w:rsid w:val="006734E7"/>
    <w:rsid w:val="00681961"/>
    <w:rsid w:val="0068358B"/>
    <w:rsid w:val="00684BE3"/>
    <w:rsid w:val="00690D9C"/>
    <w:rsid w:val="0069104C"/>
    <w:rsid w:val="00691E54"/>
    <w:rsid w:val="00692692"/>
    <w:rsid w:val="00693C07"/>
    <w:rsid w:val="006966BB"/>
    <w:rsid w:val="00696EFE"/>
    <w:rsid w:val="006A1BC4"/>
    <w:rsid w:val="006A4188"/>
    <w:rsid w:val="006A47C4"/>
    <w:rsid w:val="006A6556"/>
    <w:rsid w:val="006A6D79"/>
    <w:rsid w:val="006A7B43"/>
    <w:rsid w:val="006B0271"/>
    <w:rsid w:val="006B25AE"/>
    <w:rsid w:val="006B2A8E"/>
    <w:rsid w:val="006B3889"/>
    <w:rsid w:val="006B689F"/>
    <w:rsid w:val="006B732E"/>
    <w:rsid w:val="006C0025"/>
    <w:rsid w:val="006C0B50"/>
    <w:rsid w:val="006C201E"/>
    <w:rsid w:val="006C44B5"/>
    <w:rsid w:val="006C50B2"/>
    <w:rsid w:val="006C6194"/>
    <w:rsid w:val="006C6248"/>
    <w:rsid w:val="006C6773"/>
    <w:rsid w:val="006C784C"/>
    <w:rsid w:val="006D4CAE"/>
    <w:rsid w:val="006D5B44"/>
    <w:rsid w:val="006D629C"/>
    <w:rsid w:val="006D69B5"/>
    <w:rsid w:val="006D7BEF"/>
    <w:rsid w:val="006D7D8F"/>
    <w:rsid w:val="006E2DAB"/>
    <w:rsid w:val="006E6901"/>
    <w:rsid w:val="006F2B85"/>
    <w:rsid w:val="006F56BF"/>
    <w:rsid w:val="00701537"/>
    <w:rsid w:val="00702EDB"/>
    <w:rsid w:val="00703730"/>
    <w:rsid w:val="00703ECE"/>
    <w:rsid w:val="00711BC0"/>
    <w:rsid w:val="00711F20"/>
    <w:rsid w:val="00712206"/>
    <w:rsid w:val="00712267"/>
    <w:rsid w:val="00713D80"/>
    <w:rsid w:val="0071416A"/>
    <w:rsid w:val="00717034"/>
    <w:rsid w:val="00721193"/>
    <w:rsid w:val="007221AD"/>
    <w:rsid w:val="00722BAF"/>
    <w:rsid w:val="00725328"/>
    <w:rsid w:val="00726E9E"/>
    <w:rsid w:val="00730B2B"/>
    <w:rsid w:val="00730E51"/>
    <w:rsid w:val="00736D93"/>
    <w:rsid w:val="00740CEA"/>
    <w:rsid w:val="00742A7C"/>
    <w:rsid w:val="00750A6B"/>
    <w:rsid w:val="007528F5"/>
    <w:rsid w:val="0075654E"/>
    <w:rsid w:val="0075782B"/>
    <w:rsid w:val="00760A44"/>
    <w:rsid w:val="00760B92"/>
    <w:rsid w:val="00762898"/>
    <w:rsid w:val="0076348E"/>
    <w:rsid w:val="0076421C"/>
    <w:rsid w:val="0077354B"/>
    <w:rsid w:val="007763A9"/>
    <w:rsid w:val="00782BA0"/>
    <w:rsid w:val="00782EFB"/>
    <w:rsid w:val="00783E50"/>
    <w:rsid w:val="00783F5E"/>
    <w:rsid w:val="007905E7"/>
    <w:rsid w:val="0079117C"/>
    <w:rsid w:val="00794D0D"/>
    <w:rsid w:val="00795EB0"/>
    <w:rsid w:val="00796909"/>
    <w:rsid w:val="007975B0"/>
    <w:rsid w:val="0079772F"/>
    <w:rsid w:val="007979C2"/>
    <w:rsid w:val="007A0BC3"/>
    <w:rsid w:val="007A29E7"/>
    <w:rsid w:val="007A2AF3"/>
    <w:rsid w:val="007A338C"/>
    <w:rsid w:val="007A3DD8"/>
    <w:rsid w:val="007A5EFE"/>
    <w:rsid w:val="007A61D9"/>
    <w:rsid w:val="007B273F"/>
    <w:rsid w:val="007B38B2"/>
    <w:rsid w:val="007B5E64"/>
    <w:rsid w:val="007B744B"/>
    <w:rsid w:val="007B7533"/>
    <w:rsid w:val="007C0795"/>
    <w:rsid w:val="007C2D6F"/>
    <w:rsid w:val="007C412A"/>
    <w:rsid w:val="007C498C"/>
    <w:rsid w:val="007C54E1"/>
    <w:rsid w:val="007C5630"/>
    <w:rsid w:val="007C6277"/>
    <w:rsid w:val="007C68AD"/>
    <w:rsid w:val="007C6C34"/>
    <w:rsid w:val="007C6D4F"/>
    <w:rsid w:val="007D0144"/>
    <w:rsid w:val="007D1F8D"/>
    <w:rsid w:val="007D3022"/>
    <w:rsid w:val="007D3B7F"/>
    <w:rsid w:val="007D5A13"/>
    <w:rsid w:val="007E000E"/>
    <w:rsid w:val="007E0F94"/>
    <w:rsid w:val="007E1CB1"/>
    <w:rsid w:val="007E27C7"/>
    <w:rsid w:val="007E2836"/>
    <w:rsid w:val="007E427D"/>
    <w:rsid w:val="007E4457"/>
    <w:rsid w:val="007E4F82"/>
    <w:rsid w:val="007E5723"/>
    <w:rsid w:val="007E594D"/>
    <w:rsid w:val="007E6203"/>
    <w:rsid w:val="007E6C37"/>
    <w:rsid w:val="007E6E17"/>
    <w:rsid w:val="007E7EEB"/>
    <w:rsid w:val="007F2835"/>
    <w:rsid w:val="007F399F"/>
    <w:rsid w:val="007F43AE"/>
    <w:rsid w:val="007F4C98"/>
    <w:rsid w:val="008032A2"/>
    <w:rsid w:val="00803DC2"/>
    <w:rsid w:val="00805CCB"/>
    <w:rsid w:val="00805D27"/>
    <w:rsid w:val="00806AFA"/>
    <w:rsid w:val="008070B2"/>
    <w:rsid w:val="00807375"/>
    <w:rsid w:val="00810CB3"/>
    <w:rsid w:val="00811EBF"/>
    <w:rsid w:val="00813273"/>
    <w:rsid w:val="00813306"/>
    <w:rsid w:val="00814B1E"/>
    <w:rsid w:val="00820A5D"/>
    <w:rsid w:val="00824F78"/>
    <w:rsid w:val="008259C0"/>
    <w:rsid w:val="00825A97"/>
    <w:rsid w:val="008309C5"/>
    <w:rsid w:val="008336D0"/>
    <w:rsid w:val="0083460C"/>
    <w:rsid w:val="00834C94"/>
    <w:rsid w:val="0083576E"/>
    <w:rsid w:val="008358D0"/>
    <w:rsid w:val="00845610"/>
    <w:rsid w:val="00845D65"/>
    <w:rsid w:val="008460BE"/>
    <w:rsid w:val="00850991"/>
    <w:rsid w:val="00851235"/>
    <w:rsid w:val="00851E0E"/>
    <w:rsid w:val="008566CA"/>
    <w:rsid w:val="00856925"/>
    <w:rsid w:val="00857030"/>
    <w:rsid w:val="00857A5D"/>
    <w:rsid w:val="00857C71"/>
    <w:rsid w:val="0086047B"/>
    <w:rsid w:val="00862EFF"/>
    <w:rsid w:val="008647B6"/>
    <w:rsid w:val="00864BF1"/>
    <w:rsid w:val="00865669"/>
    <w:rsid w:val="00865B8D"/>
    <w:rsid w:val="00865F57"/>
    <w:rsid w:val="00866383"/>
    <w:rsid w:val="00867A2C"/>
    <w:rsid w:val="00867D00"/>
    <w:rsid w:val="00867D03"/>
    <w:rsid w:val="008726E6"/>
    <w:rsid w:val="00874C6B"/>
    <w:rsid w:val="00875BF6"/>
    <w:rsid w:val="00880CAC"/>
    <w:rsid w:val="008812AF"/>
    <w:rsid w:val="008827DB"/>
    <w:rsid w:val="00882908"/>
    <w:rsid w:val="008846C0"/>
    <w:rsid w:val="008860AC"/>
    <w:rsid w:val="008871FD"/>
    <w:rsid w:val="00887C52"/>
    <w:rsid w:val="008905D3"/>
    <w:rsid w:val="008929E5"/>
    <w:rsid w:val="00893520"/>
    <w:rsid w:val="0089452A"/>
    <w:rsid w:val="00894938"/>
    <w:rsid w:val="008975E5"/>
    <w:rsid w:val="008A10A4"/>
    <w:rsid w:val="008A277E"/>
    <w:rsid w:val="008A31D8"/>
    <w:rsid w:val="008A3FA3"/>
    <w:rsid w:val="008B047D"/>
    <w:rsid w:val="008B0743"/>
    <w:rsid w:val="008B0E62"/>
    <w:rsid w:val="008B3695"/>
    <w:rsid w:val="008B4108"/>
    <w:rsid w:val="008B5E52"/>
    <w:rsid w:val="008B5EE8"/>
    <w:rsid w:val="008C306C"/>
    <w:rsid w:val="008C48E9"/>
    <w:rsid w:val="008D0B84"/>
    <w:rsid w:val="008D122A"/>
    <w:rsid w:val="008D29BC"/>
    <w:rsid w:val="008D2C7B"/>
    <w:rsid w:val="008D482A"/>
    <w:rsid w:val="008E1843"/>
    <w:rsid w:val="008E2440"/>
    <w:rsid w:val="008E2BF7"/>
    <w:rsid w:val="008E2C40"/>
    <w:rsid w:val="008E42D9"/>
    <w:rsid w:val="008E4EF4"/>
    <w:rsid w:val="008F108E"/>
    <w:rsid w:val="008F1536"/>
    <w:rsid w:val="008F3CEC"/>
    <w:rsid w:val="008F6CAB"/>
    <w:rsid w:val="0090059B"/>
    <w:rsid w:val="00902B1E"/>
    <w:rsid w:val="0090325D"/>
    <w:rsid w:val="00904DCC"/>
    <w:rsid w:val="00911681"/>
    <w:rsid w:val="00911780"/>
    <w:rsid w:val="00911B72"/>
    <w:rsid w:val="00912BC9"/>
    <w:rsid w:val="00912DC5"/>
    <w:rsid w:val="00914FEC"/>
    <w:rsid w:val="00916C96"/>
    <w:rsid w:val="009177CC"/>
    <w:rsid w:val="009177E3"/>
    <w:rsid w:val="00917E33"/>
    <w:rsid w:val="00920741"/>
    <w:rsid w:val="00921D1E"/>
    <w:rsid w:val="0092273F"/>
    <w:rsid w:val="00924405"/>
    <w:rsid w:val="0092479B"/>
    <w:rsid w:val="00925DC0"/>
    <w:rsid w:val="00926302"/>
    <w:rsid w:val="00926379"/>
    <w:rsid w:val="00930291"/>
    <w:rsid w:val="00930F64"/>
    <w:rsid w:val="00932BF9"/>
    <w:rsid w:val="009335AB"/>
    <w:rsid w:val="00940009"/>
    <w:rsid w:val="00941809"/>
    <w:rsid w:val="00942728"/>
    <w:rsid w:val="00946347"/>
    <w:rsid w:val="00946A46"/>
    <w:rsid w:val="00950CB0"/>
    <w:rsid w:val="0095163F"/>
    <w:rsid w:val="0096542D"/>
    <w:rsid w:val="00965FD9"/>
    <w:rsid w:val="00966195"/>
    <w:rsid w:val="009663D1"/>
    <w:rsid w:val="009727B2"/>
    <w:rsid w:val="009745D2"/>
    <w:rsid w:val="0097650E"/>
    <w:rsid w:val="00976F44"/>
    <w:rsid w:val="00980853"/>
    <w:rsid w:val="009843D5"/>
    <w:rsid w:val="00984AE4"/>
    <w:rsid w:val="00986580"/>
    <w:rsid w:val="00987D06"/>
    <w:rsid w:val="00987DFC"/>
    <w:rsid w:val="009907C5"/>
    <w:rsid w:val="00990CB5"/>
    <w:rsid w:val="00991E40"/>
    <w:rsid w:val="009925DE"/>
    <w:rsid w:val="0099363D"/>
    <w:rsid w:val="009942BE"/>
    <w:rsid w:val="00995655"/>
    <w:rsid w:val="0099579F"/>
    <w:rsid w:val="009969B7"/>
    <w:rsid w:val="00996A8E"/>
    <w:rsid w:val="00997213"/>
    <w:rsid w:val="00997EB1"/>
    <w:rsid w:val="009A1E3D"/>
    <w:rsid w:val="009A5E0A"/>
    <w:rsid w:val="009A667E"/>
    <w:rsid w:val="009A6EE5"/>
    <w:rsid w:val="009B28B4"/>
    <w:rsid w:val="009B3B24"/>
    <w:rsid w:val="009B5F3F"/>
    <w:rsid w:val="009B7744"/>
    <w:rsid w:val="009C06F6"/>
    <w:rsid w:val="009C39A5"/>
    <w:rsid w:val="009C3D1C"/>
    <w:rsid w:val="009C514E"/>
    <w:rsid w:val="009C5E8D"/>
    <w:rsid w:val="009D4D78"/>
    <w:rsid w:val="009D5240"/>
    <w:rsid w:val="009D63E6"/>
    <w:rsid w:val="009D6F7B"/>
    <w:rsid w:val="009D77E7"/>
    <w:rsid w:val="009E402F"/>
    <w:rsid w:val="009E696E"/>
    <w:rsid w:val="009E7F1C"/>
    <w:rsid w:val="009F0135"/>
    <w:rsid w:val="009F1ADB"/>
    <w:rsid w:val="009F2013"/>
    <w:rsid w:val="009F27D6"/>
    <w:rsid w:val="009F34D5"/>
    <w:rsid w:val="009F4CA0"/>
    <w:rsid w:val="009F78D8"/>
    <w:rsid w:val="009F7927"/>
    <w:rsid w:val="00A0008F"/>
    <w:rsid w:val="00A0468D"/>
    <w:rsid w:val="00A065F1"/>
    <w:rsid w:val="00A06FC3"/>
    <w:rsid w:val="00A07010"/>
    <w:rsid w:val="00A07943"/>
    <w:rsid w:val="00A10439"/>
    <w:rsid w:val="00A10A98"/>
    <w:rsid w:val="00A11D3A"/>
    <w:rsid w:val="00A11DB5"/>
    <w:rsid w:val="00A12C4D"/>
    <w:rsid w:val="00A1337B"/>
    <w:rsid w:val="00A13828"/>
    <w:rsid w:val="00A15DFD"/>
    <w:rsid w:val="00A175E7"/>
    <w:rsid w:val="00A21E32"/>
    <w:rsid w:val="00A236CD"/>
    <w:rsid w:val="00A23E7B"/>
    <w:rsid w:val="00A26BEF"/>
    <w:rsid w:val="00A30ACA"/>
    <w:rsid w:val="00A345B9"/>
    <w:rsid w:val="00A35735"/>
    <w:rsid w:val="00A36A31"/>
    <w:rsid w:val="00A36A35"/>
    <w:rsid w:val="00A404FC"/>
    <w:rsid w:val="00A418AE"/>
    <w:rsid w:val="00A41FFC"/>
    <w:rsid w:val="00A42366"/>
    <w:rsid w:val="00A43CAF"/>
    <w:rsid w:val="00A4551B"/>
    <w:rsid w:val="00A460F1"/>
    <w:rsid w:val="00A47F37"/>
    <w:rsid w:val="00A50E77"/>
    <w:rsid w:val="00A51405"/>
    <w:rsid w:val="00A53CA2"/>
    <w:rsid w:val="00A547B3"/>
    <w:rsid w:val="00A55025"/>
    <w:rsid w:val="00A55917"/>
    <w:rsid w:val="00A56445"/>
    <w:rsid w:val="00A62213"/>
    <w:rsid w:val="00A62AFA"/>
    <w:rsid w:val="00A62CDB"/>
    <w:rsid w:val="00A70B0F"/>
    <w:rsid w:val="00A72119"/>
    <w:rsid w:val="00A72ADD"/>
    <w:rsid w:val="00A77825"/>
    <w:rsid w:val="00A808DA"/>
    <w:rsid w:val="00A8207B"/>
    <w:rsid w:val="00A83BD9"/>
    <w:rsid w:val="00A84CE0"/>
    <w:rsid w:val="00A84FC1"/>
    <w:rsid w:val="00A869F7"/>
    <w:rsid w:val="00A86A24"/>
    <w:rsid w:val="00A86C9A"/>
    <w:rsid w:val="00A873F9"/>
    <w:rsid w:val="00A90B51"/>
    <w:rsid w:val="00A92A82"/>
    <w:rsid w:val="00A92C17"/>
    <w:rsid w:val="00A93B24"/>
    <w:rsid w:val="00A95D70"/>
    <w:rsid w:val="00A96E8A"/>
    <w:rsid w:val="00AA0A1E"/>
    <w:rsid w:val="00AA1367"/>
    <w:rsid w:val="00AA69AB"/>
    <w:rsid w:val="00AB01EC"/>
    <w:rsid w:val="00AB3C7D"/>
    <w:rsid w:val="00AB551D"/>
    <w:rsid w:val="00AB6733"/>
    <w:rsid w:val="00AB7991"/>
    <w:rsid w:val="00AC020B"/>
    <w:rsid w:val="00AC0869"/>
    <w:rsid w:val="00AC1379"/>
    <w:rsid w:val="00AC2597"/>
    <w:rsid w:val="00AC28EB"/>
    <w:rsid w:val="00AC6E95"/>
    <w:rsid w:val="00AD1C4A"/>
    <w:rsid w:val="00AD45C0"/>
    <w:rsid w:val="00AD5ED9"/>
    <w:rsid w:val="00AE3255"/>
    <w:rsid w:val="00AE3418"/>
    <w:rsid w:val="00AE4DA9"/>
    <w:rsid w:val="00AE5D8F"/>
    <w:rsid w:val="00AE661D"/>
    <w:rsid w:val="00AE696F"/>
    <w:rsid w:val="00AF113E"/>
    <w:rsid w:val="00AF20FA"/>
    <w:rsid w:val="00AF3110"/>
    <w:rsid w:val="00AF50DF"/>
    <w:rsid w:val="00AF54F1"/>
    <w:rsid w:val="00AF6649"/>
    <w:rsid w:val="00AF69ED"/>
    <w:rsid w:val="00AF7CCB"/>
    <w:rsid w:val="00B02483"/>
    <w:rsid w:val="00B048EA"/>
    <w:rsid w:val="00B06527"/>
    <w:rsid w:val="00B06A51"/>
    <w:rsid w:val="00B07CDE"/>
    <w:rsid w:val="00B07D74"/>
    <w:rsid w:val="00B1100C"/>
    <w:rsid w:val="00B11C56"/>
    <w:rsid w:val="00B140DA"/>
    <w:rsid w:val="00B17701"/>
    <w:rsid w:val="00B17F49"/>
    <w:rsid w:val="00B2030C"/>
    <w:rsid w:val="00B2056C"/>
    <w:rsid w:val="00B214AE"/>
    <w:rsid w:val="00B26351"/>
    <w:rsid w:val="00B265E5"/>
    <w:rsid w:val="00B303B5"/>
    <w:rsid w:val="00B32352"/>
    <w:rsid w:val="00B32A47"/>
    <w:rsid w:val="00B33DC5"/>
    <w:rsid w:val="00B341BF"/>
    <w:rsid w:val="00B3561B"/>
    <w:rsid w:val="00B402DF"/>
    <w:rsid w:val="00B40526"/>
    <w:rsid w:val="00B40AE1"/>
    <w:rsid w:val="00B428C6"/>
    <w:rsid w:val="00B44947"/>
    <w:rsid w:val="00B44A5B"/>
    <w:rsid w:val="00B45A6E"/>
    <w:rsid w:val="00B47C65"/>
    <w:rsid w:val="00B57BC9"/>
    <w:rsid w:val="00B60645"/>
    <w:rsid w:val="00B60863"/>
    <w:rsid w:val="00B60BBC"/>
    <w:rsid w:val="00B612D5"/>
    <w:rsid w:val="00B619D2"/>
    <w:rsid w:val="00B63D73"/>
    <w:rsid w:val="00B64F76"/>
    <w:rsid w:val="00B6542D"/>
    <w:rsid w:val="00B66545"/>
    <w:rsid w:val="00B66893"/>
    <w:rsid w:val="00B72696"/>
    <w:rsid w:val="00B74188"/>
    <w:rsid w:val="00B748AB"/>
    <w:rsid w:val="00B751BA"/>
    <w:rsid w:val="00B75F17"/>
    <w:rsid w:val="00B76239"/>
    <w:rsid w:val="00B768E9"/>
    <w:rsid w:val="00B7773E"/>
    <w:rsid w:val="00B80051"/>
    <w:rsid w:val="00B806DE"/>
    <w:rsid w:val="00B8073E"/>
    <w:rsid w:val="00B81B1D"/>
    <w:rsid w:val="00B81D62"/>
    <w:rsid w:val="00B83E4F"/>
    <w:rsid w:val="00B86237"/>
    <w:rsid w:val="00B86566"/>
    <w:rsid w:val="00B944DB"/>
    <w:rsid w:val="00B9665A"/>
    <w:rsid w:val="00B97A62"/>
    <w:rsid w:val="00BA128A"/>
    <w:rsid w:val="00BA2D29"/>
    <w:rsid w:val="00BA43F3"/>
    <w:rsid w:val="00BA7257"/>
    <w:rsid w:val="00BB254A"/>
    <w:rsid w:val="00BB4DA0"/>
    <w:rsid w:val="00BB664D"/>
    <w:rsid w:val="00BB78ED"/>
    <w:rsid w:val="00BC35A7"/>
    <w:rsid w:val="00BC3E06"/>
    <w:rsid w:val="00BC5F55"/>
    <w:rsid w:val="00BD06F9"/>
    <w:rsid w:val="00BD113C"/>
    <w:rsid w:val="00BD1B8E"/>
    <w:rsid w:val="00BD1E0C"/>
    <w:rsid w:val="00BD3754"/>
    <w:rsid w:val="00BD4F57"/>
    <w:rsid w:val="00BD56AC"/>
    <w:rsid w:val="00BE62DE"/>
    <w:rsid w:val="00BE68C0"/>
    <w:rsid w:val="00BF1C66"/>
    <w:rsid w:val="00BF1F64"/>
    <w:rsid w:val="00BF3065"/>
    <w:rsid w:val="00C012DB"/>
    <w:rsid w:val="00C01F24"/>
    <w:rsid w:val="00C04A1A"/>
    <w:rsid w:val="00C0636E"/>
    <w:rsid w:val="00C07C9E"/>
    <w:rsid w:val="00C07D30"/>
    <w:rsid w:val="00C1120C"/>
    <w:rsid w:val="00C13E93"/>
    <w:rsid w:val="00C21875"/>
    <w:rsid w:val="00C23FF5"/>
    <w:rsid w:val="00C240F4"/>
    <w:rsid w:val="00C24750"/>
    <w:rsid w:val="00C260EA"/>
    <w:rsid w:val="00C2677E"/>
    <w:rsid w:val="00C27674"/>
    <w:rsid w:val="00C27C86"/>
    <w:rsid w:val="00C30D5E"/>
    <w:rsid w:val="00C346FD"/>
    <w:rsid w:val="00C35848"/>
    <w:rsid w:val="00C36A45"/>
    <w:rsid w:val="00C405AF"/>
    <w:rsid w:val="00C41329"/>
    <w:rsid w:val="00C418CD"/>
    <w:rsid w:val="00C46260"/>
    <w:rsid w:val="00C51BF2"/>
    <w:rsid w:val="00C5224E"/>
    <w:rsid w:val="00C52524"/>
    <w:rsid w:val="00C52B7B"/>
    <w:rsid w:val="00C5376A"/>
    <w:rsid w:val="00C54FA8"/>
    <w:rsid w:val="00C60A3E"/>
    <w:rsid w:val="00C60CAD"/>
    <w:rsid w:val="00C61AD8"/>
    <w:rsid w:val="00C6269A"/>
    <w:rsid w:val="00C67E7F"/>
    <w:rsid w:val="00C7042E"/>
    <w:rsid w:val="00C73BFD"/>
    <w:rsid w:val="00C73C3D"/>
    <w:rsid w:val="00C75E91"/>
    <w:rsid w:val="00C7769E"/>
    <w:rsid w:val="00C8096C"/>
    <w:rsid w:val="00C82288"/>
    <w:rsid w:val="00C84545"/>
    <w:rsid w:val="00C8511D"/>
    <w:rsid w:val="00C854AD"/>
    <w:rsid w:val="00C86D9E"/>
    <w:rsid w:val="00C926C9"/>
    <w:rsid w:val="00C93A35"/>
    <w:rsid w:val="00C93A80"/>
    <w:rsid w:val="00C947A3"/>
    <w:rsid w:val="00C95197"/>
    <w:rsid w:val="00C954BC"/>
    <w:rsid w:val="00C96A58"/>
    <w:rsid w:val="00CA0330"/>
    <w:rsid w:val="00CA0A1B"/>
    <w:rsid w:val="00CA3767"/>
    <w:rsid w:val="00CA5E14"/>
    <w:rsid w:val="00CA6CE1"/>
    <w:rsid w:val="00CA7187"/>
    <w:rsid w:val="00CB1EE7"/>
    <w:rsid w:val="00CB3168"/>
    <w:rsid w:val="00CB4BBC"/>
    <w:rsid w:val="00CB5A2D"/>
    <w:rsid w:val="00CB6EAA"/>
    <w:rsid w:val="00CB7AC1"/>
    <w:rsid w:val="00CC0A87"/>
    <w:rsid w:val="00CC0CA3"/>
    <w:rsid w:val="00CC205B"/>
    <w:rsid w:val="00CC3256"/>
    <w:rsid w:val="00CC51A7"/>
    <w:rsid w:val="00CC71E0"/>
    <w:rsid w:val="00CC79A2"/>
    <w:rsid w:val="00CD0FDA"/>
    <w:rsid w:val="00CD1AF5"/>
    <w:rsid w:val="00CD3722"/>
    <w:rsid w:val="00CD4F11"/>
    <w:rsid w:val="00CD5DBC"/>
    <w:rsid w:val="00CD7844"/>
    <w:rsid w:val="00CE383F"/>
    <w:rsid w:val="00CE682B"/>
    <w:rsid w:val="00CE6C5F"/>
    <w:rsid w:val="00CE6F53"/>
    <w:rsid w:val="00CF0B7C"/>
    <w:rsid w:val="00CF1560"/>
    <w:rsid w:val="00CF218B"/>
    <w:rsid w:val="00CF28D8"/>
    <w:rsid w:val="00CF4E95"/>
    <w:rsid w:val="00D006F7"/>
    <w:rsid w:val="00D022CB"/>
    <w:rsid w:val="00D032AB"/>
    <w:rsid w:val="00D03694"/>
    <w:rsid w:val="00D042D4"/>
    <w:rsid w:val="00D04A61"/>
    <w:rsid w:val="00D10F8F"/>
    <w:rsid w:val="00D129B3"/>
    <w:rsid w:val="00D14FD6"/>
    <w:rsid w:val="00D15726"/>
    <w:rsid w:val="00D17486"/>
    <w:rsid w:val="00D21980"/>
    <w:rsid w:val="00D234A5"/>
    <w:rsid w:val="00D24D49"/>
    <w:rsid w:val="00D25FB4"/>
    <w:rsid w:val="00D2705F"/>
    <w:rsid w:val="00D272E8"/>
    <w:rsid w:val="00D30BA5"/>
    <w:rsid w:val="00D326AE"/>
    <w:rsid w:val="00D35B7B"/>
    <w:rsid w:val="00D35EC2"/>
    <w:rsid w:val="00D364A0"/>
    <w:rsid w:val="00D36D22"/>
    <w:rsid w:val="00D40D3E"/>
    <w:rsid w:val="00D44624"/>
    <w:rsid w:val="00D44AC2"/>
    <w:rsid w:val="00D44C16"/>
    <w:rsid w:val="00D45394"/>
    <w:rsid w:val="00D50134"/>
    <w:rsid w:val="00D50763"/>
    <w:rsid w:val="00D508C5"/>
    <w:rsid w:val="00D5189A"/>
    <w:rsid w:val="00D519E6"/>
    <w:rsid w:val="00D60213"/>
    <w:rsid w:val="00D61649"/>
    <w:rsid w:val="00D67A6F"/>
    <w:rsid w:val="00D703EB"/>
    <w:rsid w:val="00D706AF"/>
    <w:rsid w:val="00D73888"/>
    <w:rsid w:val="00D7493B"/>
    <w:rsid w:val="00D74FC2"/>
    <w:rsid w:val="00D76760"/>
    <w:rsid w:val="00D775B4"/>
    <w:rsid w:val="00D81F08"/>
    <w:rsid w:val="00D825AF"/>
    <w:rsid w:val="00D83115"/>
    <w:rsid w:val="00D8607B"/>
    <w:rsid w:val="00D865BB"/>
    <w:rsid w:val="00D86646"/>
    <w:rsid w:val="00D90AA1"/>
    <w:rsid w:val="00D915B2"/>
    <w:rsid w:val="00D926B3"/>
    <w:rsid w:val="00D92B6E"/>
    <w:rsid w:val="00D92CBD"/>
    <w:rsid w:val="00D937B6"/>
    <w:rsid w:val="00D93875"/>
    <w:rsid w:val="00D93CB1"/>
    <w:rsid w:val="00D94DB9"/>
    <w:rsid w:val="00D9624D"/>
    <w:rsid w:val="00D963FF"/>
    <w:rsid w:val="00D96519"/>
    <w:rsid w:val="00D97701"/>
    <w:rsid w:val="00DA001E"/>
    <w:rsid w:val="00DA0CD0"/>
    <w:rsid w:val="00DA0FA9"/>
    <w:rsid w:val="00DA29E5"/>
    <w:rsid w:val="00DA2F66"/>
    <w:rsid w:val="00DA3828"/>
    <w:rsid w:val="00DA3D61"/>
    <w:rsid w:val="00DA5E28"/>
    <w:rsid w:val="00DA65C2"/>
    <w:rsid w:val="00DA69D1"/>
    <w:rsid w:val="00DA782D"/>
    <w:rsid w:val="00DA7942"/>
    <w:rsid w:val="00DB21C8"/>
    <w:rsid w:val="00DB25D6"/>
    <w:rsid w:val="00DB296B"/>
    <w:rsid w:val="00DB2DC9"/>
    <w:rsid w:val="00DB3BAC"/>
    <w:rsid w:val="00DB4FBD"/>
    <w:rsid w:val="00DB5CB8"/>
    <w:rsid w:val="00DB622A"/>
    <w:rsid w:val="00DC2867"/>
    <w:rsid w:val="00DC3090"/>
    <w:rsid w:val="00DC45BD"/>
    <w:rsid w:val="00DC4AEA"/>
    <w:rsid w:val="00DD0597"/>
    <w:rsid w:val="00DD37B1"/>
    <w:rsid w:val="00DD3971"/>
    <w:rsid w:val="00DD776D"/>
    <w:rsid w:val="00DE2E7C"/>
    <w:rsid w:val="00DE2F95"/>
    <w:rsid w:val="00DE3F7C"/>
    <w:rsid w:val="00DE4DBB"/>
    <w:rsid w:val="00DE4E31"/>
    <w:rsid w:val="00DE7FCF"/>
    <w:rsid w:val="00DF0039"/>
    <w:rsid w:val="00DF7892"/>
    <w:rsid w:val="00DF7A07"/>
    <w:rsid w:val="00DF7FC1"/>
    <w:rsid w:val="00E01B56"/>
    <w:rsid w:val="00E01D94"/>
    <w:rsid w:val="00E054E0"/>
    <w:rsid w:val="00E07B89"/>
    <w:rsid w:val="00E11F08"/>
    <w:rsid w:val="00E12A13"/>
    <w:rsid w:val="00E12BC9"/>
    <w:rsid w:val="00E22BE5"/>
    <w:rsid w:val="00E27FFA"/>
    <w:rsid w:val="00E30971"/>
    <w:rsid w:val="00E31D6A"/>
    <w:rsid w:val="00E32D2E"/>
    <w:rsid w:val="00E35BD0"/>
    <w:rsid w:val="00E362D0"/>
    <w:rsid w:val="00E370B6"/>
    <w:rsid w:val="00E4070C"/>
    <w:rsid w:val="00E429A0"/>
    <w:rsid w:val="00E42B5A"/>
    <w:rsid w:val="00E4781E"/>
    <w:rsid w:val="00E4798B"/>
    <w:rsid w:val="00E51985"/>
    <w:rsid w:val="00E53471"/>
    <w:rsid w:val="00E56DF0"/>
    <w:rsid w:val="00E63257"/>
    <w:rsid w:val="00E64155"/>
    <w:rsid w:val="00E66F2E"/>
    <w:rsid w:val="00E77D4A"/>
    <w:rsid w:val="00E81E78"/>
    <w:rsid w:val="00E854D2"/>
    <w:rsid w:val="00E86F0F"/>
    <w:rsid w:val="00E908F9"/>
    <w:rsid w:val="00E91DF2"/>
    <w:rsid w:val="00E91E45"/>
    <w:rsid w:val="00E93C45"/>
    <w:rsid w:val="00E93CCD"/>
    <w:rsid w:val="00E95F3A"/>
    <w:rsid w:val="00EA04C9"/>
    <w:rsid w:val="00EA3D43"/>
    <w:rsid w:val="00EA4484"/>
    <w:rsid w:val="00EA5AF2"/>
    <w:rsid w:val="00EA64B9"/>
    <w:rsid w:val="00EA7903"/>
    <w:rsid w:val="00EA7DE7"/>
    <w:rsid w:val="00EB2834"/>
    <w:rsid w:val="00EB29AE"/>
    <w:rsid w:val="00EB35FD"/>
    <w:rsid w:val="00EB38E0"/>
    <w:rsid w:val="00EB3A50"/>
    <w:rsid w:val="00EB3D37"/>
    <w:rsid w:val="00EB4691"/>
    <w:rsid w:val="00EB49CE"/>
    <w:rsid w:val="00EB7DA7"/>
    <w:rsid w:val="00EC0B00"/>
    <w:rsid w:val="00EC1271"/>
    <w:rsid w:val="00EC1707"/>
    <w:rsid w:val="00EC24DD"/>
    <w:rsid w:val="00EC3881"/>
    <w:rsid w:val="00EC4E2E"/>
    <w:rsid w:val="00EC5B32"/>
    <w:rsid w:val="00EC6BBD"/>
    <w:rsid w:val="00EC79CC"/>
    <w:rsid w:val="00ED1E09"/>
    <w:rsid w:val="00ED2D00"/>
    <w:rsid w:val="00ED4F27"/>
    <w:rsid w:val="00ED50F8"/>
    <w:rsid w:val="00ED5EEF"/>
    <w:rsid w:val="00ED6D51"/>
    <w:rsid w:val="00EE0363"/>
    <w:rsid w:val="00EE0DE2"/>
    <w:rsid w:val="00EE13B5"/>
    <w:rsid w:val="00EE274C"/>
    <w:rsid w:val="00EE3153"/>
    <w:rsid w:val="00EE3EEB"/>
    <w:rsid w:val="00EE530D"/>
    <w:rsid w:val="00EE719F"/>
    <w:rsid w:val="00EF0C25"/>
    <w:rsid w:val="00EF24A9"/>
    <w:rsid w:val="00EF36CA"/>
    <w:rsid w:val="00EF4E5A"/>
    <w:rsid w:val="00EF5B43"/>
    <w:rsid w:val="00EF65DE"/>
    <w:rsid w:val="00EF71A5"/>
    <w:rsid w:val="00EF78B3"/>
    <w:rsid w:val="00EF7C4E"/>
    <w:rsid w:val="00F00BEF"/>
    <w:rsid w:val="00F0107B"/>
    <w:rsid w:val="00F04A44"/>
    <w:rsid w:val="00F075BD"/>
    <w:rsid w:val="00F07CC0"/>
    <w:rsid w:val="00F1050B"/>
    <w:rsid w:val="00F1083A"/>
    <w:rsid w:val="00F1152C"/>
    <w:rsid w:val="00F1389B"/>
    <w:rsid w:val="00F13BA0"/>
    <w:rsid w:val="00F13CE0"/>
    <w:rsid w:val="00F13D7D"/>
    <w:rsid w:val="00F1489A"/>
    <w:rsid w:val="00F175FA"/>
    <w:rsid w:val="00F20841"/>
    <w:rsid w:val="00F20D48"/>
    <w:rsid w:val="00F251D8"/>
    <w:rsid w:val="00F2581B"/>
    <w:rsid w:val="00F25A68"/>
    <w:rsid w:val="00F27254"/>
    <w:rsid w:val="00F31737"/>
    <w:rsid w:val="00F33239"/>
    <w:rsid w:val="00F33746"/>
    <w:rsid w:val="00F33B76"/>
    <w:rsid w:val="00F354F5"/>
    <w:rsid w:val="00F361DE"/>
    <w:rsid w:val="00F36877"/>
    <w:rsid w:val="00F3725C"/>
    <w:rsid w:val="00F42802"/>
    <w:rsid w:val="00F44C66"/>
    <w:rsid w:val="00F4701F"/>
    <w:rsid w:val="00F52D5C"/>
    <w:rsid w:val="00F5497D"/>
    <w:rsid w:val="00F54B92"/>
    <w:rsid w:val="00F55DE6"/>
    <w:rsid w:val="00F56DE7"/>
    <w:rsid w:val="00F57240"/>
    <w:rsid w:val="00F66043"/>
    <w:rsid w:val="00F66B56"/>
    <w:rsid w:val="00F67EBF"/>
    <w:rsid w:val="00F74F3B"/>
    <w:rsid w:val="00F75146"/>
    <w:rsid w:val="00F766D6"/>
    <w:rsid w:val="00F7738B"/>
    <w:rsid w:val="00F83D7C"/>
    <w:rsid w:val="00F854EC"/>
    <w:rsid w:val="00F87317"/>
    <w:rsid w:val="00F90BDA"/>
    <w:rsid w:val="00F90E2B"/>
    <w:rsid w:val="00F91813"/>
    <w:rsid w:val="00F918CA"/>
    <w:rsid w:val="00F91B26"/>
    <w:rsid w:val="00F924C5"/>
    <w:rsid w:val="00F94136"/>
    <w:rsid w:val="00F94961"/>
    <w:rsid w:val="00F95316"/>
    <w:rsid w:val="00F95418"/>
    <w:rsid w:val="00F957E6"/>
    <w:rsid w:val="00F96B33"/>
    <w:rsid w:val="00F9755F"/>
    <w:rsid w:val="00FA0EC1"/>
    <w:rsid w:val="00FA30B2"/>
    <w:rsid w:val="00FA553A"/>
    <w:rsid w:val="00FA64EE"/>
    <w:rsid w:val="00FA732C"/>
    <w:rsid w:val="00FB15F8"/>
    <w:rsid w:val="00FB1CE8"/>
    <w:rsid w:val="00FB4883"/>
    <w:rsid w:val="00FB6512"/>
    <w:rsid w:val="00FB65F4"/>
    <w:rsid w:val="00FC0B40"/>
    <w:rsid w:val="00FC1602"/>
    <w:rsid w:val="00FC2735"/>
    <w:rsid w:val="00FC30E7"/>
    <w:rsid w:val="00FC6743"/>
    <w:rsid w:val="00FC6E90"/>
    <w:rsid w:val="00FD1842"/>
    <w:rsid w:val="00FD2F95"/>
    <w:rsid w:val="00FD5832"/>
    <w:rsid w:val="00FD7036"/>
    <w:rsid w:val="00FE31EE"/>
    <w:rsid w:val="00FE3D9D"/>
    <w:rsid w:val="00FF06FA"/>
    <w:rsid w:val="00FF0B53"/>
    <w:rsid w:val="00FF22EC"/>
    <w:rsid w:val="00FF3C93"/>
    <w:rsid w:val="00FF61F9"/>
    <w:rsid w:val="00FF6B4C"/>
    <w:rsid w:val="0A614512"/>
    <w:rsid w:val="0E397656"/>
    <w:rsid w:val="128930E4"/>
    <w:rsid w:val="12AA5746"/>
    <w:rsid w:val="17B45D31"/>
    <w:rsid w:val="184A118C"/>
    <w:rsid w:val="19125785"/>
    <w:rsid w:val="1C1E3FE5"/>
    <w:rsid w:val="201F60F5"/>
    <w:rsid w:val="2336754C"/>
    <w:rsid w:val="26631AA5"/>
    <w:rsid w:val="27E02FCA"/>
    <w:rsid w:val="28873637"/>
    <w:rsid w:val="290C6F89"/>
    <w:rsid w:val="293927EF"/>
    <w:rsid w:val="2BDF554E"/>
    <w:rsid w:val="2CC278D6"/>
    <w:rsid w:val="340B54A1"/>
    <w:rsid w:val="3BA209E4"/>
    <w:rsid w:val="3D7766D4"/>
    <w:rsid w:val="3E3F0B18"/>
    <w:rsid w:val="3FDC4F4F"/>
    <w:rsid w:val="423A4F9D"/>
    <w:rsid w:val="497945DA"/>
    <w:rsid w:val="49A6641E"/>
    <w:rsid w:val="49C85361"/>
    <w:rsid w:val="4AF632B3"/>
    <w:rsid w:val="4C62423A"/>
    <w:rsid w:val="4C7C56EA"/>
    <w:rsid w:val="4EB23339"/>
    <w:rsid w:val="534153A4"/>
    <w:rsid w:val="547D09A9"/>
    <w:rsid w:val="557F3B2F"/>
    <w:rsid w:val="578F693A"/>
    <w:rsid w:val="591E4BD9"/>
    <w:rsid w:val="614A09C3"/>
    <w:rsid w:val="61C3473A"/>
    <w:rsid w:val="62975E9D"/>
    <w:rsid w:val="638A6E75"/>
    <w:rsid w:val="63B60016"/>
    <w:rsid w:val="68DA1A41"/>
    <w:rsid w:val="6D087767"/>
    <w:rsid w:val="72DF17E9"/>
    <w:rsid w:val="73170346"/>
    <w:rsid w:val="73E173E4"/>
    <w:rsid w:val="77512B9B"/>
    <w:rsid w:val="77B90E23"/>
    <w:rsid w:val="78A223D2"/>
    <w:rsid w:val="79B072A2"/>
    <w:rsid w:val="79BE5A2B"/>
    <w:rsid w:val="7B0634B9"/>
    <w:rsid w:val="7C63309F"/>
    <w:rsid w:val="7CCC0E8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nhideWhenUsed="0" w:uiPriority="0" w:semiHidden="0" w:name="heading 2"/>
    <w:lsdException w:qFormat="1" w:unhideWhenUsed="0" w:uiPriority="0" w:semiHidden="0" w:name="heading 3"/>
    <w:lsdException w:qFormat="1" w:unhideWhenUsed="0" w:uiPriority="0" w:semiHidden="0" w:name="heading 4"/>
    <w:lsdException w:qFormat="1" w:unhideWhenUsed="0" w:uiPriority="0" w:semiHidden="0" w:name="heading 5"/>
    <w:lsdException w:qFormat="1" w:unhideWhenUsed="0" w:uiPriority="0" w:semiHidden="0" w:name="heading 6"/>
    <w:lsdException w:qFormat="1" w:unhideWhenUsed="0" w:uiPriority="0" w:semiHidden="0" w:name="heading 7"/>
    <w:lsdException w:qFormat="1" w:unhideWhenUsed="0" w:uiPriority="0" w:semiHidden="0" w:name="heading 8"/>
    <w:lsdException w:qFormat="1" w:unhideWhenUsed="0" w:uiPriority="0" w:semiHidden="0" w:name="heading 9"/>
    <w:lsdException w:qFormat="1" w:unhideWhenUsed="0" w:uiPriority="0" w:semiHidden="0" w:name="index 1"/>
    <w:lsdException w:qFormat="1" w:unhideWhenUsed="0" w:uiPriority="0" w:name="index 2"/>
    <w:lsdException w:uiPriority="99" w:name="index 3"/>
    <w:lsdException w:qFormat="1" w:unhideWhenUsed="0" w:uiPriority="0" w:name="index 4"/>
    <w:lsdException w:qFormat="1" w:unhideWhenUsed="0" w:uiPriority="0" w:name="index 5"/>
    <w:lsdException w:uiPriority="99" w:name="index 6"/>
    <w:lsdException w:uiPriority="99" w:name="index 7"/>
    <w:lsdException w:uiPriority="99" w:name="index 8"/>
    <w:lsdException w:uiPriority="99" w:name="index 9"/>
    <w:lsdException w:qFormat="1" w:uiPriority="0" w:name="toc 1"/>
    <w:lsdException w:qFormat="1" w:uiPriority="0" w:name="toc 2"/>
    <w:lsdException w:qFormat="1" w:uiPriority="0" w:name="toc 3"/>
    <w:lsdException w:qFormat="1" w:uiPriority="0" w:name="toc 4"/>
    <w:lsdException w:qFormat="1" w:uiPriority="0" w:name="toc 5"/>
    <w:lsdException w:qFormat="1" w:uiPriority="0" w:name="toc 6"/>
    <w:lsdException w:qFormat="1" w:uiPriority="0" w:name="toc 7"/>
    <w:lsdException w:qFormat="1" w:uiPriority="0" w:name="toc 8"/>
    <w:lsdException w:qFormat="1" w:uiPriority="0" w:name="toc 9"/>
    <w:lsdException w:qFormat="1" w:unhideWhenUsed="0" w:uiPriority="0" w:semiHidden="0" w:name="Normal Indent"/>
    <w:lsdException w:uiPriority="99" w:name="footnote text"/>
    <w:lsdException w:qFormat="1" w:uiPriority="0" w:semiHidden="0" w:name="annotation text"/>
    <w:lsdException w:qFormat="1" w:uiPriority="0" w:semiHidden="0" w:name="header"/>
    <w:lsdException w:qFormat="1" w:uiPriority="0" w:semiHidden="0" w:name="footer"/>
    <w:lsdException w:qFormat="1" w:unhideWhenUsed="0" w:uiPriority="0" w:name="index heading"/>
    <w:lsdException w:qFormat="1" w:unhideWhenUsed="0" w:uiPriority="0" w:semiHidden="0" w:name="caption"/>
    <w:lsdException w:uiPriority="99" w:name="table of figures"/>
    <w:lsdException w:uiPriority="99" w:name="envelope address"/>
    <w:lsdException w:uiPriority="99" w:name="envelope return"/>
    <w:lsdException w:uiPriority="99" w:name="footnote reference"/>
    <w:lsdException w:qFormat="1" w:uiPriority="0" w:semiHidden="0"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qFormat="1" w:uiPriority="99" w:semiHidden="0" w:name="toa heading"/>
    <w:lsdException w:qFormat="1" w:unhideWhenUsed="0" w:uiPriority="0" w:semiHidden="0" w:name="List"/>
    <w:lsdException w:qFormat="1" w:unhideWhenUsed="0" w:uiPriority="0" w:semiHidden="0" w:name="List Bullet"/>
    <w:lsdException w:qFormat="1" w:unhideWhenUsed="0" w:uiPriority="0" w:name="List Number"/>
    <w:lsdException w:qFormat="1" w:unhideWhenUsed="0" w:uiPriority="0" w:semiHidden="0" w:name="List 2"/>
    <w:lsdException w:qFormat="1" w:unhideWhenUsed="0" w:uiPriority="0" w:semiHidden="0" w:name="List 3"/>
    <w:lsdException w:uiPriority="99" w:name="List 4"/>
    <w:lsdException w:qFormat="1" w:unhideWhenUsed="0" w:uiPriority="0" w:semiHidden="0" w:name="List 5"/>
    <w:lsdException w:qFormat="1" w:unhideWhenUsed="0" w:uiPriority="0" w:semiHidden="0" w:name="List Bullet 2"/>
    <w:lsdException w:uiPriority="99" w:name="List Bullet 3"/>
    <w:lsdException w:uiPriority="99" w:name="List Bullet 4"/>
    <w:lsdException w:uiPriority="99" w:name="List Bullet 5"/>
    <w:lsdException w:qFormat="1" w:unhideWhenUsed="0" w:uiPriority="0" w:semiHidden="0" w:name="List Number 2"/>
    <w:lsdException w:uiPriority="99" w:name="List Number 3"/>
    <w:lsdException w:uiPriority="99" w:name="List Number 4"/>
    <w:lsdException w:uiPriority="99" w:name="List Number 5"/>
    <w:lsdException w:qFormat="1" w:unhideWhenUsed="0" w:uiPriority="0" w:semiHidden="0" w:name="Title"/>
    <w:lsdException w:uiPriority="99" w:name="Closing"/>
    <w:lsdException w:uiPriority="99" w:name="Signature"/>
    <w:lsdException w:qFormat="1" w:uiPriority="1" w:name="Default Paragraph Font"/>
    <w:lsdException w:qFormat="1" w:unhideWhenUsed="0" w:uiPriority="0" w:semiHidden="0"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sdException w:uiPriority="99" w:name="Salutation"/>
    <w:lsdException w:qFormat="1" w:unhideWhenUsed="0" w:uiPriority="0" w:semiHidden="0" w:name="Date"/>
    <w:lsdException w:qFormat="1" w:uiPriority="0" w:name="Body Text First Indent"/>
    <w:lsdException w:qFormat="1" w:uiPriority="99" w:name="Body Text First Indent 2"/>
    <w:lsdException w:qFormat="1" w:unhideWhenUsed="0" w:uiPriority="0" w:semiHidden="0" w:name="Note Heading"/>
    <w:lsdException w:qFormat="1" w:uiPriority="0" w:semiHidden="0" w:name="Body Text 2"/>
    <w:lsdException w:qFormat="1" w:unhideWhenUsed="0" w:uiPriority="0" w:semiHidden="0" w:name="Body Text 3"/>
    <w:lsdException w:qFormat="1" w:unhideWhenUsed="0" w:uiPriority="0" w:semiHidden="0" w:name="Body Text Indent 2"/>
    <w:lsdException w:qFormat="1" w:uiPriority="0" w:semiHidden="0" w:name="Body Text Indent 3"/>
    <w:lsdException w:qFormat="1" w:unhideWhenUsed="0" w:uiPriority="0" w:semiHidden="0" w:name="Block Text"/>
    <w:lsdException w:qFormat="1" w:unhideWhenUsed="0" w:uiPriority="99" w:semiHidden="0" w:name="Hyperlink"/>
    <w:lsdException w:qFormat="1" w:uiPriority="99" w:name="FollowedHyperlink"/>
    <w:lsdException w:qFormat="1" w:unhideWhenUsed="0" w:uiPriority="22" w:semiHidden="0" w:name="Strong"/>
    <w:lsdException w:qFormat="1" w:unhideWhenUsed="0" w:uiPriority="20" w:semiHidden="0" w:name="Emphasis"/>
    <w:lsdException w:qFormat="1" w:unhideWhenUsed="0" w:uiPriority="0" w:semiHidden="0" w:name="Document Map"/>
    <w:lsdException w:qFormat="1" w:unhideWhenUsed="0" w:uiPriority="0" w:semiHidden="0" w:name="Plain Text"/>
    <w:lsdException w:uiPriority="99" w:name="E-mail Signature"/>
    <w:lsdException w:qFormat="1" w:unhideWhenUsed="0" w:uiPriority="0" w:semiHidden="0" w:name="Normal (Web)"/>
    <w:lsdException w:uiPriority="99" w:name="HTML Acronym"/>
    <w:lsdException w:uiPriority="99" w:name="HTML Address"/>
    <w:lsdException w:qFormat="1" w:unhideWhenUsed="0" w:uiPriority="0" w:semiHidden="0" w:name="HTML Cite"/>
    <w:lsdException w:uiPriority="99" w:name="HTML Code"/>
    <w:lsdException w:uiPriority="99" w:name="HTML Definition"/>
    <w:lsdException w:uiPriority="99" w:name="HTML Keyboard"/>
    <w:lsdException w:qFormat="1" w:unhideWhenUsed="0" w:uiPriority="0" w:name="HTML Preformatted"/>
    <w:lsdException w:uiPriority="99" w:name="HTML Sample"/>
    <w:lsdException w:uiPriority="99" w:name="HTML Typewriter"/>
    <w:lsdException w:uiPriority="99" w:name="HTML Variable"/>
    <w:lsdException w:qFormat="1" w:uiPriority="99" w:name="Normal Table"/>
    <w:lsdException w:qFormat="1" w:uiPriority="0" w:semiHidden="0"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0" w:semiHidden="0" w:name="Balloon Text"/>
    <w:lsdException w:qFormat="1" w:uiPriority="39" w:semiHidden="0" w:name="Table Grid"/>
    <w:lsdException w:uiPriority="99" w:name="Table Theme"/>
    <w:lsdException w:qFormat="1" w:unhideWhenUsed="0" w:uiPriority="0"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2">
    <w:name w:val="heading 1"/>
    <w:basedOn w:val="1"/>
    <w:next w:val="1"/>
    <w:link w:val="55"/>
    <w:qFormat/>
    <w:uiPriority w:val="9"/>
    <w:pPr>
      <w:keepNext/>
      <w:keepLines/>
      <w:spacing w:before="340" w:after="330" w:line="578" w:lineRule="auto"/>
      <w:jc w:val="center"/>
      <w:outlineLvl w:val="0"/>
    </w:pPr>
    <w:rPr>
      <w:b/>
      <w:bCs/>
      <w:kern w:val="44"/>
      <w:sz w:val="52"/>
      <w:szCs w:val="44"/>
    </w:rPr>
  </w:style>
  <w:style w:type="paragraph" w:styleId="3">
    <w:name w:val="heading 2"/>
    <w:basedOn w:val="1"/>
    <w:next w:val="1"/>
    <w:link w:val="56"/>
    <w:qFormat/>
    <w:uiPriority w:val="0"/>
    <w:pPr>
      <w:keepNext/>
      <w:keepLines/>
      <w:spacing w:before="260" w:after="260" w:line="416" w:lineRule="auto"/>
      <w:outlineLvl w:val="1"/>
    </w:pPr>
    <w:rPr>
      <w:rFonts w:ascii="Cambria" w:hAnsi="Cambria"/>
      <w:b/>
      <w:bCs/>
      <w:kern w:val="0"/>
      <w:sz w:val="32"/>
      <w:szCs w:val="32"/>
    </w:rPr>
  </w:style>
  <w:style w:type="paragraph" w:styleId="4">
    <w:name w:val="heading 3"/>
    <w:basedOn w:val="1"/>
    <w:next w:val="1"/>
    <w:link w:val="57"/>
    <w:qFormat/>
    <w:uiPriority w:val="0"/>
    <w:pPr>
      <w:keepNext/>
      <w:keepLines/>
      <w:spacing w:before="260" w:after="260" w:line="416" w:lineRule="auto"/>
      <w:outlineLvl w:val="2"/>
    </w:pPr>
    <w:rPr>
      <w:b/>
      <w:bCs/>
      <w:kern w:val="0"/>
      <w:sz w:val="32"/>
      <w:szCs w:val="32"/>
    </w:rPr>
  </w:style>
  <w:style w:type="paragraph" w:styleId="5">
    <w:name w:val="heading 4"/>
    <w:basedOn w:val="1"/>
    <w:next w:val="1"/>
    <w:link w:val="58"/>
    <w:qFormat/>
    <w:uiPriority w:val="0"/>
    <w:pPr>
      <w:keepNext/>
      <w:keepLines/>
      <w:spacing w:before="280" w:after="290" w:line="376" w:lineRule="auto"/>
      <w:outlineLvl w:val="3"/>
    </w:pPr>
    <w:rPr>
      <w:rFonts w:ascii="Cambria" w:hAnsi="Cambria"/>
      <w:b/>
      <w:bCs/>
      <w:kern w:val="0"/>
      <w:sz w:val="28"/>
      <w:szCs w:val="28"/>
    </w:rPr>
  </w:style>
  <w:style w:type="paragraph" w:styleId="6">
    <w:name w:val="heading 5"/>
    <w:basedOn w:val="1"/>
    <w:next w:val="1"/>
    <w:link w:val="59"/>
    <w:qFormat/>
    <w:uiPriority w:val="0"/>
    <w:pPr>
      <w:keepNext/>
      <w:tabs>
        <w:tab w:val="left" w:pos="720"/>
      </w:tabs>
      <w:spacing w:line="360" w:lineRule="auto"/>
      <w:ind w:left="720" w:hanging="720"/>
      <w:outlineLvl w:val="4"/>
    </w:pPr>
    <w:rPr>
      <w:rFonts w:ascii="Arial" w:hAnsi="Arial"/>
      <w:b/>
      <w:bCs/>
      <w:color w:val="000000"/>
      <w:spacing w:val="20"/>
      <w:kern w:val="0"/>
      <w:sz w:val="24"/>
    </w:rPr>
  </w:style>
  <w:style w:type="paragraph" w:styleId="7">
    <w:name w:val="heading 6"/>
    <w:basedOn w:val="1"/>
    <w:next w:val="1"/>
    <w:link w:val="60"/>
    <w:qFormat/>
    <w:uiPriority w:val="0"/>
    <w:pPr>
      <w:keepNext/>
      <w:spacing w:line="500" w:lineRule="atLeast"/>
      <w:ind w:firstLine="560" w:firstLineChars="200"/>
      <w:outlineLvl w:val="5"/>
    </w:pPr>
    <w:rPr>
      <w:rFonts w:ascii="Arial" w:hAnsi="Arial"/>
      <w:kern w:val="0"/>
      <w:sz w:val="28"/>
      <w:szCs w:val="28"/>
    </w:rPr>
  </w:style>
  <w:style w:type="paragraph" w:styleId="8">
    <w:name w:val="heading 7"/>
    <w:basedOn w:val="1"/>
    <w:next w:val="1"/>
    <w:link w:val="61"/>
    <w:qFormat/>
    <w:uiPriority w:val="0"/>
    <w:pPr>
      <w:keepNext/>
      <w:keepLines/>
      <w:spacing w:before="240" w:after="64" w:line="320" w:lineRule="auto"/>
      <w:outlineLvl w:val="6"/>
    </w:pPr>
    <w:rPr>
      <w:b/>
      <w:bCs/>
      <w:kern w:val="0"/>
      <w:sz w:val="24"/>
    </w:rPr>
  </w:style>
  <w:style w:type="paragraph" w:styleId="9">
    <w:name w:val="heading 8"/>
    <w:basedOn w:val="1"/>
    <w:next w:val="1"/>
    <w:link w:val="62"/>
    <w:qFormat/>
    <w:uiPriority w:val="0"/>
    <w:pPr>
      <w:keepNext/>
      <w:keepLines/>
      <w:spacing w:before="240" w:after="64" w:line="320" w:lineRule="auto"/>
      <w:outlineLvl w:val="7"/>
    </w:pPr>
    <w:rPr>
      <w:rFonts w:ascii="Cambria" w:hAnsi="Cambria"/>
      <w:kern w:val="0"/>
      <w:sz w:val="24"/>
    </w:rPr>
  </w:style>
  <w:style w:type="paragraph" w:styleId="10">
    <w:name w:val="heading 9"/>
    <w:basedOn w:val="1"/>
    <w:next w:val="1"/>
    <w:link w:val="63"/>
    <w:qFormat/>
    <w:uiPriority w:val="0"/>
    <w:pPr>
      <w:keepNext/>
      <w:keepLines/>
      <w:spacing w:before="240" w:after="64" w:line="320" w:lineRule="auto"/>
      <w:outlineLvl w:val="8"/>
    </w:pPr>
    <w:rPr>
      <w:rFonts w:ascii="Cambria" w:hAnsi="Cambria"/>
      <w:kern w:val="0"/>
      <w:sz w:val="20"/>
      <w:szCs w:val="21"/>
    </w:rPr>
  </w:style>
  <w:style w:type="character" w:default="1" w:styleId="49">
    <w:name w:val="Default Paragraph Font"/>
    <w:semiHidden/>
    <w:unhideWhenUsed/>
    <w:qFormat/>
    <w:uiPriority w:val="1"/>
  </w:style>
  <w:style w:type="table" w:default="1" w:styleId="47">
    <w:name w:val="Normal Table"/>
    <w:semiHidden/>
    <w:unhideWhenUsed/>
    <w:qFormat/>
    <w:uiPriority w:val="99"/>
    <w:tblPr>
      <w:tblCellMar>
        <w:top w:w="0" w:type="dxa"/>
        <w:left w:w="108" w:type="dxa"/>
        <w:bottom w:w="0" w:type="dxa"/>
        <w:right w:w="108" w:type="dxa"/>
      </w:tblCellMar>
    </w:tblPr>
  </w:style>
  <w:style w:type="paragraph" w:styleId="11">
    <w:name w:val="List 3"/>
    <w:basedOn w:val="1"/>
    <w:qFormat/>
    <w:uiPriority w:val="0"/>
    <w:pPr>
      <w:ind w:left="100" w:leftChars="400" w:hanging="200" w:hangingChars="200"/>
    </w:pPr>
  </w:style>
  <w:style w:type="paragraph" w:styleId="12">
    <w:name w:val="List Number 2"/>
    <w:basedOn w:val="1"/>
    <w:qFormat/>
    <w:uiPriority w:val="0"/>
    <w:rPr>
      <w:szCs w:val="20"/>
    </w:rPr>
  </w:style>
  <w:style w:type="paragraph" w:styleId="13">
    <w:name w:val="Note Heading"/>
    <w:basedOn w:val="1"/>
    <w:next w:val="1"/>
    <w:link w:val="65"/>
    <w:qFormat/>
    <w:uiPriority w:val="0"/>
    <w:pPr>
      <w:jc w:val="center"/>
    </w:pPr>
    <w:rPr>
      <w:w w:val="80"/>
      <w:kern w:val="0"/>
      <w:sz w:val="24"/>
    </w:rPr>
  </w:style>
  <w:style w:type="paragraph" w:styleId="14">
    <w:name w:val="List Number"/>
    <w:basedOn w:val="1"/>
    <w:semiHidden/>
    <w:qFormat/>
    <w:uiPriority w:val="0"/>
    <w:pPr>
      <w:tabs>
        <w:tab w:val="left" w:pos="360"/>
        <w:tab w:val="left" w:pos="425"/>
      </w:tabs>
      <w:ind w:left="425" w:hanging="425"/>
    </w:pPr>
  </w:style>
  <w:style w:type="paragraph" w:styleId="15">
    <w:name w:val="Normal Indent"/>
    <w:basedOn w:val="1"/>
    <w:link w:val="66"/>
    <w:qFormat/>
    <w:uiPriority w:val="0"/>
    <w:pPr>
      <w:ind w:firstLine="420"/>
    </w:pPr>
    <w:rPr>
      <w:b/>
      <w:kern w:val="0"/>
      <w:sz w:val="24"/>
      <w:szCs w:val="20"/>
    </w:rPr>
  </w:style>
  <w:style w:type="paragraph" w:styleId="16">
    <w:name w:val="caption"/>
    <w:basedOn w:val="1"/>
    <w:next w:val="1"/>
    <w:qFormat/>
    <w:uiPriority w:val="0"/>
    <w:pPr>
      <w:spacing w:before="152" w:after="160"/>
    </w:pPr>
    <w:rPr>
      <w:rFonts w:ascii="Arial" w:hAnsi="Arial" w:eastAsia="黑体"/>
      <w:sz w:val="20"/>
      <w:szCs w:val="20"/>
    </w:rPr>
  </w:style>
  <w:style w:type="paragraph" w:styleId="17">
    <w:name w:val="index 5"/>
    <w:basedOn w:val="1"/>
    <w:next w:val="1"/>
    <w:semiHidden/>
    <w:qFormat/>
    <w:uiPriority w:val="0"/>
    <w:pPr>
      <w:ind w:left="800" w:leftChars="800"/>
    </w:pPr>
  </w:style>
  <w:style w:type="paragraph" w:styleId="18">
    <w:name w:val="List Bullet"/>
    <w:basedOn w:val="1"/>
    <w:qFormat/>
    <w:uiPriority w:val="0"/>
    <w:pPr>
      <w:tabs>
        <w:tab w:val="left" w:pos="902"/>
        <w:tab w:val="left" w:pos="1021"/>
      </w:tabs>
      <w:spacing w:line="360" w:lineRule="auto"/>
      <w:ind w:left="902" w:hanging="420"/>
    </w:pPr>
    <w:rPr>
      <w:rFonts w:ascii="宋体" w:hAnsi="宋体"/>
      <w:color w:val="000000"/>
      <w:sz w:val="24"/>
      <w:szCs w:val="20"/>
    </w:rPr>
  </w:style>
  <w:style w:type="paragraph" w:styleId="19">
    <w:name w:val="Document Map"/>
    <w:basedOn w:val="1"/>
    <w:link w:val="67"/>
    <w:qFormat/>
    <w:uiPriority w:val="0"/>
    <w:pPr>
      <w:shd w:val="clear" w:color="auto" w:fill="000080"/>
    </w:pPr>
    <w:rPr>
      <w:kern w:val="0"/>
      <w:sz w:val="20"/>
    </w:rPr>
  </w:style>
  <w:style w:type="paragraph" w:styleId="20">
    <w:name w:val="toa heading"/>
    <w:basedOn w:val="1"/>
    <w:next w:val="1"/>
    <w:unhideWhenUsed/>
    <w:qFormat/>
    <w:uiPriority w:val="99"/>
    <w:pPr>
      <w:spacing w:before="120"/>
    </w:pPr>
    <w:rPr>
      <w:rFonts w:ascii="Cambria" w:hAnsi="Cambria"/>
      <w:sz w:val="24"/>
    </w:rPr>
  </w:style>
  <w:style w:type="paragraph" w:styleId="21">
    <w:name w:val="annotation text"/>
    <w:basedOn w:val="1"/>
    <w:link w:val="68"/>
    <w:unhideWhenUsed/>
    <w:qFormat/>
    <w:uiPriority w:val="0"/>
    <w:pPr>
      <w:jc w:val="left"/>
    </w:pPr>
    <w:rPr>
      <w:kern w:val="0"/>
      <w:sz w:val="20"/>
    </w:rPr>
  </w:style>
  <w:style w:type="paragraph" w:styleId="22">
    <w:name w:val="Body Text 3"/>
    <w:basedOn w:val="1"/>
    <w:link w:val="69"/>
    <w:qFormat/>
    <w:uiPriority w:val="0"/>
    <w:pPr>
      <w:spacing w:line="360" w:lineRule="auto"/>
    </w:pPr>
    <w:rPr>
      <w:rFonts w:ascii="宋体"/>
      <w:kern w:val="0"/>
      <w:sz w:val="24"/>
      <w:szCs w:val="20"/>
    </w:rPr>
  </w:style>
  <w:style w:type="paragraph" w:styleId="23">
    <w:name w:val="Body Text"/>
    <w:basedOn w:val="1"/>
    <w:link w:val="70"/>
    <w:qFormat/>
    <w:uiPriority w:val="0"/>
    <w:rPr>
      <w:rFonts w:ascii="宋体"/>
      <w:kern w:val="0"/>
      <w:sz w:val="28"/>
      <w:szCs w:val="20"/>
    </w:rPr>
  </w:style>
  <w:style w:type="paragraph" w:styleId="24">
    <w:name w:val="Body Text Indent"/>
    <w:basedOn w:val="1"/>
    <w:link w:val="71"/>
    <w:qFormat/>
    <w:uiPriority w:val="0"/>
    <w:pPr>
      <w:spacing w:line="360" w:lineRule="auto"/>
      <w:ind w:firstLine="420"/>
    </w:pPr>
    <w:rPr>
      <w:rFonts w:ascii="宋体"/>
      <w:kern w:val="0"/>
      <w:sz w:val="24"/>
      <w:szCs w:val="20"/>
    </w:rPr>
  </w:style>
  <w:style w:type="paragraph" w:styleId="25">
    <w:name w:val="List 2"/>
    <w:basedOn w:val="1"/>
    <w:qFormat/>
    <w:uiPriority w:val="0"/>
    <w:pPr>
      <w:ind w:left="840" w:hanging="420"/>
    </w:pPr>
    <w:rPr>
      <w:sz w:val="28"/>
      <w:szCs w:val="20"/>
    </w:rPr>
  </w:style>
  <w:style w:type="paragraph" w:styleId="26">
    <w:name w:val="Block Text"/>
    <w:basedOn w:val="1"/>
    <w:qFormat/>
    <w:uiPriority w:val="0"/>
    <w:pPr>
      <w:spacing w:line="360" w:lineRule="auto"/>
      <w:ind w:left="735" w:leftChars="328" w:right="-332" w:rightChars="-158" w:hanging="46" w:hangingChars="19"/>
    </w:pPr>
    <w:rPr>
      <w:rFonts w:ascii="宋体"/>
      <w:bCs/>
      <w:color w:val="000000"/>
      <w:sz w:val="24"/>
      <w:szCs w:val="20"/>
    </w:rPr>
  </w:style>
  <w:style w:type="paragraph" w:styleId="27">
    <w:name w:val="List Bullet 2"/>
    <w:basedOn w:val="1"/>
    <w:qFormat/>
    <w:uiPriority w:val="0"/>
    <w:pPr>
      <w:spacing w:line="360" w:lineRule="auto"/>
      <w:ind w:firstLine="540" w:firstLineChars="225"/>
    </w:pPr>
    <w:rPr>
      <w:rFonts w:ascii="Arial" w:hAnsi="Arial" w:cs="Arial"/>
      <w:sz w:val="24"/>
    </w:rPr>
  </w:style>
  <w:style w:type="paragraph" w:styleId="28">
    <w:name w:val="index 4"/>
    <w:basedOn w:val="1"/>
    <w:next w:val="1"/>
    <w:semiHidden/>
    <w:qFormat/>
    <w:uiPriority w:val="0"/>
    <w:pPr>
      <w:ind w:left="600" w:leftChars="600"/>
    </w:pPr>
  </w:style>
  <w:style w:type="paragraph" w:styleId="29">
    <w:name w:val="Plain Text"/>
    <w:basedOn w:val="1"/>
    <w:link w:val="74"/>
    <w:qFormat/>
    <w:uiPriority w:val="0"/>
    <w:rPr>
      <w:rFonts w:ascii="宋体" w:hAnsi="Courier New"/>
      <w:kern w:val="0"/>
      <w:sz w:val="20"/>
      <w:szCs w:val="20"/>
    </w:rPr>
  </w:style>
  <w:style w:type="paragraph" w:styleId="30">
    <w:name w:val="Date"/>
    <w:basedOn w:val="1"/>
    <w:next w:val="1"/>
    <w:link w:val="76"/>
    <w:qFormat/>
    <w:uiPriority w:val="0"/>
    <w:pPr>
      <w:adjustRightInd w:val="0"/>
      <w:spacing w:line="312" w:lineRule="atLeast"/>
      <w:jc w:val="right"/>
      <w:textAlignment w:val="baseline"/>
    </w:pPr>
    <w:rPr>
      <w:rFonts w:ascii="Book Antiqua" w:hAnsi="Book Antiqua"/>
      <w:kern w:val="0"/>
      <w:sz w:val="20"/>
      <w:szCs w:val="20"/>
    </w:rPr>
  </w:style>
  <w:style w:type="paragraph" w:styleId="31">
    <w:name w:val="Body Text Indent 2"/>
    <w:basedOn w:val="1"/>
    <w:link w:val="77"/>
    <w:qFormat/>
    <w:uiPriority w:val="0"/>
    <w:pPr>
      <w:spacing w:line="420" w:lineRule="exact"/>
      <w:ind w:firstLine="525"/>
    </w:pPr>
    <w:rPr>
      <w:rFonts w:ascii="宋体"/>
      <w:kern w:val="0"/>
      <w:sz w:val="20"/>
      <w:szCs w:val="20"/>
    </w:rPr>
  </w:style>
  <w:style w:type="paragraph" w:styleId="32">
    <w:name w:val="Balloon Text"/>
    <w:basedOn w:val="1"/>
    <w:link w:val="78"/>
    <w:qFormat/>
    <w:uiPriority w:val="0"/>
    <w:rPr>
      <w:kern w:val="0"/>
      <w:sz w:val="18"/>
      <w:szCs w:val="18"/>
    </w:rPr>
  </w:style>
  <w:style w:type="paragraph" w:styleId="33">
    <w:name w:val="footer"/>
    <w:basedOn w:val="1"/>
    <w:link w:val="79"/>
    <w:unhideWhenUsed/>
    <w:qFormat/>
    <w:uiPriority w:val="0"/>
    <w:pPr>
      <w:tabs>
        <w:tab w:val="center" w:pos="4153"/>
        <w:tab w:val="right" w:pos="8306"/>
      </w:tabs>
      <w:snapToGrid w:val="0"/>
      <w:jc w:val="left"/>
    </w:pPr>
    <w:rPr>
      <w:kern w:val="0"/>
      <w:sz w:val="18"/>
      <w:szCs w:val="18"/>
    </w:rPr>
  </w:style>
  <w:style w:type="paragraph" w:styleId="34">
    <w:name w:val="header"/>
    <w:basedOn w:val="1"/>
    <w:link w:val="80"/>
    <w:unhideWhenUsed/>
    <w:qFormat/>
    <w:uiPriority w:val="0"/>
    <w:pPr>
      <w:pBdr>
        <w:bottom w:val="single" w:color="auto" w:sz="6" w:space="1"/>
      </w:pBdr>
      <w:tabs>
        <w:tab w:val="center" w:pos="4153"/>
        <w:tab w:val="right" w:pos="8306"/>
      </w:tabs>
      <w:snapToGrid w:val="0"/>
      <w:jc w:val="center"/>
    </w:pPr>
    <w:rPr>
      <w:kern w:val="0"/>
      <w:sz w:val="18"/>
      <w:szCs w:val="18"/>
    </w:rPr>
  </w:style>
  <w:style w:type="paragraph" w:styleId="35">
    <w:name w:val="index heading"/>
    <w:basedOn w:val="1"/>
    <w:next w:val="36"/>
    <w:semiHidden/>
    <w:qFormat/>
    <w:uiPriority w:val="0"/>
    <w:pPr>
      <w:keepNext/>
      <w:widowControl/>
      <w:spacing w:line="480" w:lineRule="atLeast"/>
      <w:ind w:firstLine="648"/>
      <w:jc w:val="left"/>
    </w:pPr>
    <w:rPr>
      <w:rFonts w:ascii="Arial Black" w:hAnsi="Arial Black" w:eastAsia="仿宋体"/>
      <w:spacing w:val="-5"/>
      <w:kern w:val="0"/>
      <w:sz w:val="24"/>
      <w:szCs w:val="20"/>
      <w:lang w:eastAsia="en-US"/>
    </w:rPr>
  </w:style>
  <w:style w:type="paragraph" w:styleId="36">
    <w:name w:val="index 1"/>
    <w:basedOn w:val="1"/>
    <w:next w:val="1"/>
    <w:qFormat/>
    <w:uiPriority w:val="0"/>
    <w:pPr>
      <w:widowControl/>
      <w:spacing w:line="240" w:lineRule="atLeast"/>
      <w:ind w:left="360" w:hanging="360"/>
      <w:jc w:val="left"/>
    </w:pPr>
    <w:rPr>
      <w:rFonts w:ascii="Arial" w:hAnsi="Arial" w:eastAsia="仿宋体"/>
      <w:spacing w:val="-5"/>
      <w:kern w:val="0"/>
      <w:sz w:val="18"/>
      <w:szCs w:val="20"/>
      <w:lang w:eastAsia="en-US"/>
    </w:rPr>
  </w:style>
  <w:style w:type="paragraph" w:styleId="37">
    <w:name w:val="Subtitle"/>
    <w:basedOn w:val="1"/>
    <w:next w:val="1"/>
    <w:link w:val="83"/>
    <w:qFormat/>
    <w:uiPriority w:val="0"/>
    <w:pPr>
      <w:spacing w:before="240" w:after="60" w:line="312" w:lineRule="auto"/>
      <w:jc w:val="center"/>
      <w:outlineLvl w:val="1"/>
    </w:pPr>
    <w:rPr>
      <w:rFonts w:ascii="Cambria" w:hAnsi="Cambria"/>
      <w:b/>
      <w:bCs/>
      <w:kern w:val="28"/>
      <w:sz w:val="32"/>
      <w:szCs w:val="32"/>
    </w:rPr>
  </w:style>
  <w:style w:type="paragraph" w:styleId="38">
    <w:name w:val="List"/>
    <w:basedOn w:val="1"/>
    <w:qFormat/>
    <w:uiPriority w:val="0"/>
    <w:pPr>
      <w:ind w:left="200" w:hanging="200" w:hangingChars="200"/>
    </w:pPr>
    <w:rPr>
      <w:szCs w:val="20"/>
    </w:rPr>
  </w:style>
  <w:style w:type="paragraph" w:styleId="39">
    <w:name w:val="List 5"/>
    <w:basedOn w:val="1"/>
    <w:qFormat/>
    <w:uiPriority w:val="0"/>
    <w:pPr>
      <w:ind w:left="100" w:leftChars="800" w:hanging="200" w:hangingChars="200"/>
    </w:pPr>
  </w:style>
  <w:style w:type="paragraph" w:styleId="40">
    <w:name w:val="Body Text Indent 3"/>
    <w:basedOn w:val="1"/>
    <w:link w:val="85"/>
    <w:unhideWhenUsed/>
    <w:qFormat/>
    <w:uiPriority w:val="0"/>
    <w:pPr>
      <w:spacing w:after="120"/>
      <w:ind w:left="420" w:leftChars="200"/>
    </w:pPr>
    <w:rPr>
      <w:kern w:val="0"/>
      <w:sz w:val="16"/>
      <w:szCs w:val="16"/>
    </w:rPr>
  </w:style>
  <w:style w:type="paragraph" w:styleId="41">
    <w:name w:val="Body Text 2"/>
    <w:basedOn w:val="1"/>
    <w:link w:val="88"/>
    <w:unhideWhenUsed/>
    <w:qFormat/>
    <w:uiPriority w:val="0"/>
    <w:pPr>
      <w:spacing w:after="120" w:line="480" w:lineRule="auto"/>
    </w:pPr>
    <w:rPr>
      <w:kern w:val="0"/>
      <w:sz w:val="20"/>
    </w:rPr>
  </w:style>
  <w:style w:type="paragraph" w:styleId="42">
    <w:name w:val="HTML Preformatted"/>
    <w:basedOn w:val="1"/>
    <w:link w:val="89"/>
    <w:semiHidden/>
    <w:qFormat/>
    <w:uiPriority w:val="0"/>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80" w:lineRule="atLeast"/>
      <w:jc w:val="left"/>
    </w:pPr>
    <w:rPr>
      <w:rFonts w:eastAsia="黑体"/>
      <w:kern w:val="0"/>
      <w:sz w:val="18"/>
      <w:szCs w:val="20"/>
    </w:rPr>
  </w:style>
  <w:style w:type="paragraph" w:styleId="43">
    <w:name w:val="Normal (Web)"/>
    <w:basedOn w:val="1"/>
    <w:qFormat/>
    <w:uiPriority w:val="0"/>
    <w:pPr>
      <w:widowControl/>
      <w:spacing w:before="100" w:beforeAutospacing="1" w:after="100" w:afterAutospacing="1"/>
      <w:jc w:val="left"/>
    </w:pPr>
    <w:rPr>
      <w:rFonts w:ascii="Arial Unicode MS" w:hAnsi="Arial Unicode MS" w:eastAsia="Arial Unicode MS"/>
      <w:color w:val="000000"/>
      <w:kern w:val="0"/>
      <w:sz w:val="24"/>
    </w:rPr>
  </w:style>
  <w:style w:type="paragraph" w:styleId="44">
    <w:name w:val="index 2"/>
    <w:basedOn w:val="1"/>
    <w:next w:val="1"/>
    <w:semiHidden/>
    <w:qFormat/>
    <w:uiPriority w:val="0"/>
    <w:pPr>
      <w:widowControl/>
      <w:ind w:left="720" w:hanging="360"/>
      <w:jc w:val="left"/>
    </w:pPr>
    <w:rPr>
      <w:rFonts w:ascii="仿宋体" w:hAnsi="Abadi MT Condensed Light" w:eastAsia="仿宋体"/>
      <w:spacing w:val="-5"/>
      <w:kern w:val="0"/>
      <w:sz w:val="28"/>
      <w:szCs w:val="20"/>
    </w:rPr>
  </w:style>
  <w:style w:type="paragraph" w:styleId="45">
    <w:name w:val="Title"/>
    <w:basedOn w:val="1"/>
    <w:next w:val="1"/>
    <w:link w:val="90"/>
    <w:qFormat/>
    <w:uiPriority w:val="0"/>
    <w:pPr>
      <w:spacing w:line="360" w:lineRule="auto"/>
      <w:jc w:val="left"/>
      <w:outlineLvl w:val="2"/>
    </w:pPr>
    <w:rPr>
      <w:rFonts w:ascii="宋体" w:hAnsi="宋体"/>
      <w:b/>
      <w:bCs/>
      <w:kern w:val="0"/>
      <w:sz w:val="28"/>
      <w:szCs w:val="32"/>
    </w:rPr>
  </w:style>
  <w:style w:type="paragraph" w:styleId="46">
    <w:name w:val="annotation subject"/>
    <w:basedOn w:val="21"/>
    <w:next w:val="21"/>
    <w:link w:val="91"/>
    <w:unhideWhenUsed/>
    <w:qFormat/>
    <w:uiPriority w:val="0"/>
    <w:rPr>
      <w:b/>
      <w:bCs/>
    </w:rPr>
  </w:style>
  <w:style w:type="table" w:styleId="48">
    <w:name w:val="Table Grid"/>
    <w:basedOn w:val="47"/>
    <w:unhideWhenUsed/>
    <w:qFormat/>
    <w:uiPriority w:val="39"/>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character" w:styleId="50">
    <w:name w:val="Strong"/>
    <w:qFormat/>
    <w:uiPriority w:val="22"/>
    <w:rPr>
      <w:b/>
      <w:bCs/>
    </w:rPr>
  </w:style>
  <w:style w:type="character" w:styleId="51">
    <w:name w:val="page number"/>
    <w:qFormat/>
    <w:uiPriority w:val="0"/>
  </w:style>
  <w:style w:type="character" w:styleId="52">
    <w:name w:val="Hyperlink"/>
    <w:qFormat/>
    <w:uiPriority w:val="99"/>
    <w:rPr>
      <w:color w:val="0000FF"/>
      <w:u w:val="single"/>
    </w:rPr>
  </w:style>
  <w:style w:type="character" w:styleId="53">
    <w:name w:val="annotation reference"/>
    <w:unhideWhenUsed/>
    <w:qFormat/>
    <w:uiPriority w:val="0"/>
    <w:rPr>
      <w:sz w:val="21"/>
      <w:szCs w:val="21"/>
    </w:rPr>
  </w:style>
  <w:style w:type="character" w:styleId="54">
    <w:name w:val="HTML Cite"/>
    <w:qFormat/>
    <w:uiPriority w:val="0"/>
    <w:rPr>
      <w:color w:val="008000"/>
    </w:rPr>
  </w:style>
  <w:style w:type="character" w:customStyle="1" w:styleId="55">
    <w:name w:val="标题 1 字符"/>
    <w:link w:val="2"/>
    <w:qFormat/>
    <w:uiPriority w:val="9"/>
    <w:rPr>
      <w:rFonts w:ascii="Times New Roman" w:hAnsi="Times New Roman" w:eastAsia="宋体" w:cs="Times New Roman"/>
      <w:b/>
      <w:bCs/>
      <w:kern w:val="44"/>
      <w:sz w:val="52"/>
      <w:szCs w:val="44"/>
    </w:rPr>
  </w:style>
  <w:style w:type="character" w:customStyle="1" w:styleId="56">
    <w:name w:val="标题 2 字符"/>
    <w:link w:val="3"/>
    <w:qFormat/>
    <w:uiPriority w:val="0"/>
    <w:rPr>
      <w:rFonts w:ascii="Cambria" w:hAnsi="Cambria" w:eastAsia="宋体" w:cs="Times New Roman"/>
      <w:b/>
      <w:bCs/>
      <w:kern w:val="0"/>
      <w:sz w:val="32"/>
      <w:szCs w:val="32"/>
    </w:rPr>
  </w:style>
  <w:style w:type="character" w:customStyle="1" w:styleId="57">
    <w:name w:val="标题 3 字符2"/>
    <w:link w:val="4"/>
    <w:qFormat/>
    <w:uiPriority w:val="0"/>
    <w:rPr>
      <w:rFonts w:ascii="Times New Roman" w:hAnsi="Times New Roman" w:eastAsia="宋体" w:cs="Times New Roman"/>
      <w:b/>
      <w:bCs/>
      <w:kern w:val="0"/>
      <w:sz w:val="32"/>
      <w:szCs w:val="32"/>
    </w:rPr>
  </w:style>
  <w:style w:type="character" w:customStyle="1" w:styleId="58">
    <w:name w:val="标题 4 字符"/>
    <w:link w:val="5"/>
    <w:qFormat/>
    <w:uiPriority w:val="0"/>
    <w:rPr>
      <w:rFonts w:ascii="Cambria" w:hAnsi="Cambria" w:eastAsia="宋体" w:cs="Times New Roman"/>
      <w:b/>
      <w:bCs/>
      <w:kern w:val="0"/>
      <w:sz w:val="28"/>
      <w:szCs w:val="28"/>
    </w:rPr>
  </w:style>
  <w:style w:type="character" w:customStyle="1" w:styleId="59">
    <w:name w:val="标题 5 字符"/>
    <w:link w:val="6"/>
    <w:qFormat/>
    <w:uiPriority w:val="0"/>
    <w:rPr>
      <w:rFonts w:ascii="Arial" w:hAnsi="Arial"/>
      <w:b/>
      <w:bCs/>
      <w:color w:val="000000"/>
      <w:spacing w:val="20"/>
      <w:sz w:val="24"/>
      <w:szCs w:val="24"/>
    </w:rPr>
  </w:style>
  <w:style w:type="character" w:customStyle="1" w:styleId="60">
    <w:name w:val="标题 6 字符"/>
    <w:link w:val="7"/>
    <w:qFormat/>
    <w:uiPriority w:val="0"/>
    <w:rPr>
      <w:rFonts w:ascii="Arial" w:hAnsi="Arial" w:eastAsia="宋体" w:cs="Times New Roman"/>
      <w:sz w:val="28"/>
      <w:szCs w:val="28"/>
    </w:rPr>
  </w:style>
  <w:style w:type="character" w:customStyle="1" w:styleId="61">
    <w:name w:val="标题 7 字符"/>
    <w:link w:val="8"/>
    <w:qFormat/>
    <w:uiPriority w:val="0"/>
    <w:rPr>
      <w:rFonts w:ascii="Times New Roman" w:hAnsi="Times New Roman" w:eastAsia="宋体" w:cs="Times New Roman"/>
      <w:b/>
      <w:bCs/>
      <w:sz w:val="24"/>
      <w:szCs w:val="24"/>
    </w:rPr>
  </w:style>
  <w:style w:type="character" w:customStyle="1" w:styleId="62">
    <w:name w:val="标题 8 字符"/>
    <w:link w:val="9"/>
    <w:qFormat/>
    <w:uiPriority w:val="0"/>
    <w:rPr>
      <w:rFonts w:ascii="Cambria" w:hAnsi="Cambria" w:eastAsia="宋体" w:cs="Times New Roman"/>
      <w:sz w:val="24"/>
      <w:szCs w:val="24"/>
    </w:rPr>
  </w:style>
  <w:style w:type="character" w:customStyle="1" w:styleId="63">
    <w:name w:val="标题 9 字符"/>
    <w:link w:val="10"/>
    <w:qFormat/>
    <w:uiPriority w:val="0"/>
    <w:rPr>
      <w:rFonts w:ascii="Cambria" w:hAnsi="Cambria" w:eastAsia="宋体" w:cs="Times New Roman"/>
      <w:szCs w:val="21"/>
    </w:rPr>
  </w:style>
  <w:style w:type="paragraph" w:customStyle="1" w:styleId="64">
    <w:name w:val="目录 71"/>
    <w:basedOn w:val="1"/>
    <w:next w:val="1"/>
    <w:semiHidden/>
    <w:qFormat/>
    <w:uiPriority w:val="0"/>
    <w:pPr>
      <w:ind w:left="2520" w:leftChars="1200"/>
    </w:pPr>
  </w:style>
  <w:style w:type="character" w:customStyle="1" w:styleId="65">
    <w:name w:val="注释标题 字符"/>
    <w:link w:val="13"/>
    <w:qFormat/>
    <w:uiPriority w:val="0"/>
    <w:rPr>
      <w:rFonts w:ascii="Times New Roman" w:hAnsi="Times New Roman" w:eastAsia="宋体" w:cs="Times New Roman"/>
      <w:w w:val="80"/>
      <w:sz w:val="24"/>
      <w:szCs w:val="24"/>
    </w:rPr>
  </w:style>
  <w:style w:type="character" w:customStyle="1" w:styleId="66">
    <w:name w:val="正文缩进 字符"/>
    <w:link w:val="15"/>
    <w:qFormat/>
    <w:uiPriority w:val="0"/>
    <w:rPr>
      <w:rFonts w:ascii="Times New Roman" w:hAnsi="Times New Roman" w:eastAsia="宋体" w:cs="Times New Roman"/>
      <w:b/>
      <w:kern w:val="0"/>
      <w:sz w:val="24"/>
      <w:szCs w:val="20"/>
    </w:rPr>
  </w:style>
  <w:style w:type="character" w:customStyle="1" w:styleId="67">
    <w:name w:val="文档结构图 字符"/>
    <w:link w:val="19"/>
    <w:qFormat/>
    <w:uiPriority w:val="0"/>
    <w:rPr>
      <w:rFonts w:ascii="Times New Roman" w:hAnsi="Times New Roman" w:eastAsia="宋体" w:cs="Times New Roman"/>
      <w:kern w:val="0"/>
      <w:sz w:val="20"/>
      <w:szCs w:val="24"/>
      <w:shd w:val="clear" w:color="auto" w:fill="000080"/>
    </w:rPr>
  </w:style>
  <w:style w:type="character" w:customStyle="1" w:styleId="68">
    <w:name w:val="批注文字 字符"/>
    <w:link w:val="21"/>
    <w:qFormat/>
    <w:uiPriority w:val="0"/>
    <w:rPr>
      <w:rFonts w:ascii="Times New Roman" w:hAnsi="Times New Roman" w:eastAsia="宋体" w:cs="Times New Roman"/>
      <w:szCs w:val="24"/>
    </w:rPr>
  </w:style>
  <w:style w:type="character" w:customStyle="1" w:styleId="69">
    <w:name w:val="正文文本 3 字符"/>
    <w:link w:val="22"/>
    <w:qFormat/>
    <w:uiPriority w:val="0"/>
    <w:rPr>
      <w:rFonts w:ascii="宋体" w:hAnsi="Times New Roman" w:eastAsia="宋体" w:cs="Times New Roman"/>
      <w:sz w:val="24"/>
      <w:szCs w:val="20"/>
    </w:rPr>
  </w:style>
  <w:style w:type="character" w:customStyle="1" w:styleId="70">
    <w:name w:val="正文文本 字符"/>
    <w:link w:val="23"/>
    <w:qFormat/>
    <w:uiPriority w:val="0"/>
    <w:rPr>
      <w:rFonts w:ascii="宋体" w:hAnsi="Times New Roman" w:eastAsia="宋体" w:cs="Times New Roman"/>
      <w:kern w:val="0"/>
      <w:sz w:val="28"/>
      <w:szCs w:val="20"/>
    </w:rPr>
  </w:style>
  <w:style w:type="character" w:customStyle="1" w:styleId="71">
    <w:name w:val="正文文本缩进 字符"/>
    <w:link w:val="24"/>
    <w:qFormat/>
    <w:uiPriority w:val="0"/>
    <w:rPr>
      <w:rFonts w:ascii="宋体" w:hAnsi="Times New Roman" w:eastAsia="宋体" w:cs="Times New Roman"/>
      <w:sz w:val="24"/>
      <w:szCs w:val="20"/>
    </w:rPr>
  </w:style>
  <w:style w:type="paragraph" w:customStyle="1" w:styleId="72">
    <w:name w:val="目录 51"/>
    <w:basedOn w:val="1"/>
    <w:next w:val="1"/>
    <w:semiHidden/>
    <w:qFormat/>
    <w:uiPriority w:val="0"/>
    <w:pPr>
      <w:ind w:left="1680" w:leftChars="800"/>
    </w:pPr>
  </w:style>
  <w:style w:type="paragraph" w:customStyle="1" w:styleId="73">
    <w:name w:val="目录 31"/>
    <w:basedOn w:val="1"/>
    <w:next w:val="1"/>
    <w:semiHidden/>
    <w:qFormat/>
    <w:uiPriority w:val="0"/>
    <w:pPr>
      <w:ind w:left="840" w:leftChars="400"/>
    </w:pPr>
  </w:style>
  <w:style w:type="character" w:customStyle="1" w:styleId="74">
    <w:name w:val="纯文本 字符"/>
    <w:link w:val="29"/>
    <w:qFormat/>
    <w:uiPriority w:val="0"/>
    <w:rPr>
      <w:rFonts w:ascii="宋体" w:hAnsi="Courier New" w:eastAsia="宋体" w:cs="Times New Roman"/>
      <w:kern w:val="0"/>
      <w:sz w:val="20"/>
      <w:szCs w:val="20"/>
    </w:rPr>
  </w:style>
  <w:style w:type="paragraph" w:customStyle="1" w:styleId="75">
    <w:name w:val="目录 81"/>
    <w:basedOn w:val="1"/>
    <w:next w:val="1"/>
    <w:semiHidden/>
    <w:qFormat/>
    <w:uiPriority w:val="0"/>
    <w:pPr>
      <w:ind w:left="2940" w:leftChars="1400"/>
    </w:pPr>
  </w:style>
  <w:style w:type="character" w:customStyle="1" w:styleId="76">
    <w:name w:val="日期 字符"/>
    <w:link w:val="30"/>
    <w:qFormat/>
    <w:uiPriority w:val="0"/>
    <w:rPr>
      <w:rFonts w:ascii="Book Antiqua" w:hAnsi="Book Antiqua" w:eastAsia="宋体" w:cs="Times New Roman"/>
      <w:kern w:val="0"/>
      <w:szCs w:val="20"/>
    </w:rPr>
  </w:style>
  <w:style w:type="character" w:customStyle="1" w:styleId="77">
    <w:name w:val="正文文本缩进 2 字符"/>
    <w:link w:val="31"/>
    <w:qFormat/>
    <w:uiPriority w:val="0"/>
    <w:rPr>
      <w:rFonts w:ascii="宋体" w:hAnsi="Times New Roman" w:eastAsia="宋体" w:cs="Times New Roman"/>
      <w:szCs w:val="20"/>
    </w:rPr>
  </w:style>
  <w:style w:type="character" w:customStyle="1" w:styleId="78">
    <w:name w:val="批注框文本 字符"/>
    <w:link w:val="32"/>
    <w:qFormat/>
    <w:uiPriority w:val="0"/>
    <w:rPr>
      <w:rFonts w:ascii="Times New Roman" w:hAnsi="Times New Roman" w:eastAsia="宋体" w:cs="Times New Roman"/>
      <w:sz w:val="18"/>
      <w:szCs w:val="18"/>
    </w:rPr>
  </w:style>
  <w:style w:type="character" w:customStyle="1" w:styleId="79">
    <w:name w:val="页脚 字符1"/>
    <w:link w:val="33"/>
    <w:qFormat/>
    <w:uiPriority w:val="0"/>
    <w:rPr>
      <w:sz w:val="18"/>
      <w:szCs w:val="18"/>
    </w:rPr>
  </w:style>
  <w:style w:type="character" w:customStyle="1" w:styleId="80">
    <w:name w:val="页眉 字符"/>
    <w:link w:val="34"/>
    <w:qFormat/>
    <w:uiPriority w:val="0"/>
    <w:rPr>
      <w:sz w:val="18"/>
      <w:szCs w:val="18"/>
    </w:rPr>
  </w:style>
  <w:style w:type="paragraph" w:customStyle="1" w:styleId="81">
    <w:name w:val="目录 11"/>
    <w:basedOn w:val="20"/>
    <w:next w:val="1"/>
    <w:qFormat/>
    <w:uiPriority w:val="0"/>
    <w:rPr>
      <w:rFonts w:ascii="Arial" w:hAnsi="Arial" w:cs="Arial"/>
      <w:sz w:val="28"/>
    </w:rPr>
  </w:style>
  <w:style w:type="paragraph" w:customStyle="1" w:styleId="82">
    <w:name w:val="目录 41"/>
    <w:basedOn w:val="1"/>
    <w:next w:val="1"/>
    <w:semiHidden/>
    <w:qFormat/>
    <w:uiPriority w:val="0"/>
    <w:pPr>
      <w:tabs>
        <w:tab w:val="left" w:pos="2160"/>
        <w:tab w:val="right" w:leader="dot" w:pos="8296"/>
      </w:tabs>
      <w:spacing w:line="360" w:lineRule="auto"/>
      <w:ind w:left="1260" w:leftChars="600"/>
      <w:jc w:val="right"/>
    </w:pPr>
    <w:rPr>
      <w:rFonts w:ascii="宋体" w:hAnsi="宋体"/>
      <w:sz w:val="24"/>
      <w:szCs w:val="30"/>
    </w:rPr>
  </w:style>
  <w:style w:type="character" w:customStyle="1" w:styleId="83">
    <w:name w:val="副标题 字符"/>
    <w:link w:val="37"/>
    <w:qFormat/>
    <w:uiPriority w:val="0"/>
    <w:rPr>
      <w:rFonts w:ascii="Cambria" w:hAnsi="Cambria" w:eastAsia="宋体" w:cs="Times New Roman"/>
      <w:b/>
      <w:bCs/>
      <w:kern w:val="28"/>
      <w:sz w:val="32"/>
      <w:szCs w:val="32"/>
    </w:rPr>
  </w:style>
  <w:style w:type="paragraph" w:customStyle="1" w:styleId="84">
    <w:name w:val="目录 61"/>
    <w:basedOn w:val="1"/>
    <w:next w:val="1"/>
    <w:semiHidden/>
    <w:qFormat/>
    <w:uiPriority w:val="0"/>
    <w:pPr>
      <w:ind w:left="2100" w:leftChars="1000"/>
    </w:pPr>
  </w:style>
  <w:style w:type="character" w:customStyle="1" w:styleId="85">
    <w:name w:val="正文文本缩进 3 字符"/>
    <w:link w:val="40"/>
    <w:qFormat/>
    <w:uiPriority w:val="0"/>
    <w:rPr>
      <w:rFonts w:ascii="Times New Roman" w:hAnsi="Times New Roman" w:eastAsia="宋体" w:cs="Times New Roman"/>
      <w:sz w:val="16"/>
      <w:szCs w:val="16"/>
    </w:rPr>
  </w:style>
  <w:style w:type="paragraph" w:customStyle="1" w:styleId="86">
    <w:name w:val="目录 21"/>
    <w:basedOn w:val="1"/>
    <w:next w:val="1"/>
    <w:semiHidden/>
    <w:qFormat/>
    <w:uiPriority w:val="0"/>
    <w:pPr>
      <w:ind w:left="420" w:leftChars="200"/>
    </w:pPr>
  </w:style>
  <w:style w:type="paragraph" w:customStyle="1" w:styleId="87">
    <w:name w:val="目录 91"/>
    <w:basedOn w:val="1"/>
    <w:next w:val="1"/>
    <w:semiHidden/>
    <w:qFormat/>
    <w:uiPriority w:val="0"/>
    <w:pPr>
      <w:ind w:left="3360" w:leftChars="1600"/>
    </w:pPr>
  </w:style>
  <w:style w:type="character" w:customStyle="1" w:styleId="88">
    <w:name w:val="正文文本 2 字符"/>
    <w:link w:val="41"/>
    <w:qFormat/>
    <w:uiPriority w:val="0"/>
    <w:rPr>
      <w:rFonts w:ascii="Times New Roman" w:hAnsi="Times New Roman" w:eastAsia="宋体" w:cs="Times New Roman"/>
      <w:szCs w:val="24"/>
    </w:rPr>
  </w:style>
  <w:style w:type="character" w:customStyle="1" w:styleId="89">
    <w:name w:val="HTML 预设格式 字符"/>
    <w:link w:val="42"/>
    <w:semiHidden/>
    <w:qFormat/>
    <w:uiPriority w:val="0"/>
    <w:rPr>
      <w:rFonts w:eastAsia="黑体" w:cs="Times New Roman"/>
      <w:kern w:val="0"/>
      <w:sz w:val="18"/>
      <w:szCs w:val="20"/>
    </w:rPr>
  </w:style>
  <w:style w:type="character" w:customStyle="1" w:styleId="90">
    <w:name w:val="标题 字符"/>
    <w:link w:val="45"/>
    <w:qFormat/>
    <w:uiPriority w:val="0"/>
    <w:rPr>
      <w:rFonts w:ascii="宋体" w:hAnsi="宋体" w:eastAsia="宋体" w:cs="Times New Roman"/>
      <w:b/>
      <w:bCs/>
      <w:kern w:val="0"/>
      <w:sz w:val="28"/>
      <w:szCs w:val="32"/>
    </w:rPr>
  </w:style>
  <w:style w:type="character" w:customStyle="1" w:styleId="91">
    <w:name w:val="批注主题 字符"/>
    <w:link w:val="46"/>
    <w:qFormat/>
    <w:uiPriority w:val="0"/>
    <w:rPr>
      <w:rFonts w:ascii="Times New Roman" w:hAnsi="Times New Roman" w:eastAsia="宋体" w:cs="Times New Roman"/>
      <w:b/>
      <w:bCs/>
      <w:szCs w:val="24"/>
    </w:rPr>
  </w:style>
  <w:style w:type="paragraph" w:customStyle="1" w:styleId="92">
    <w:name w:val="正文文本首行缩进1"/>
    <w:basedOn w:val="23"/>
    <w:link w:val="93"/>
    <w:qFormat/>
    <w:uiPriority w:val="0"/>
    <w:pPr>
      <w:spacing w:after="120"/>
      <w:ind w:firstLine="420"/>
    </w:pPr>
  </w:style>
  <w:style w:type="character" w:customStyle="1" w:styleId="93">
    <w:name w:val="正文文本首行缩进 字符"/>
    <w:link w:val="92"/>
    <w:qFormat/>
    <w:uiPriority w:val="0"/>
    <w:rPr>
      <w:rFonts w:ascii="宋体" w:hAnsi="Times New Roman" w:eastAsia="宋体" w:cs="Times New Roman"/>
      <w:kern w:val="0"/>
      <w:sz w:val="28"/>
      <w:szCs w:val="20"/>
    </w:rPr>
  </w:style>
  <w:style w:type="paragraph" w:customStyle="1" w:styleId="94">
    <w:name w:val="正文文本首行缩进 21"/>
    <w:basedOn w:val="24"/>
    <w:link w:val="95"/>
    <w:unhideWhenUsed/>
    <w:qFormat/>
    <w:uiPriority w:val="99"/>
    <w:pPr>
      <w:spacing w:after="120" w:line="240" w:lineRule="auto"/>
      <w:ind w:left="420" w:leftChars="200" w:firstLine="200" w:firstLineChars="200"/>
    </w:pPr>
    <w:rPr>
      <w:kern w:val="2"/>
      <w:sz w:val="21"/>
      <w:szCs w:val="24"/>
    </w:rPr>
  </w:style>
  <w:style w:type="character" w:customStyle="1" w:styleId="95">
    <w:name w:val="正文文本首行缩进 2 字符"/>
    <w:link w:val="94"/>
    <w:qFormat/>
    <w:uiPriority w:val="99"/>
    <w:rPr>
      <w:rFonts w:ascii="宋体" w:hAnsi="Times New Roman" w:eastAsia="宋体" w:cs="Times New Roman"/>
      <w:kern w:val="2"/>
      <w:sz w:val="21"/>
      <w:szCs w:val="24"/>
    </w:rPr>
  </w:style>
  <w:style w:type="character" w:customStyle="1" w:styleId="96">
    <w:name w:val="访问过的超链接1"/>
    <w:unhideWhenUsed/>
    <w:qFormat/>
    <w:uiPriority w:val="99"/>
    <w:rPr>
      <w:color w:val="800080"/>
      <w:u w:val="single"/>
    </w:rPr>
  </w:style>
  <w:style w:type="character" w:customStyle="1" w:styleId="97">
    <w:name w:val="表格 Char"/>
    <w:link w:val="98"/>
    <w:qFormat/>
    <w:uiPriority w:val="0"/>
    <w:rPr>
      <w:rFonts w:ascii="华文细黑" w:hAnsi="华文细黑"/>
      <w:sz w:val="21"/>
    </w:rPr>
  </w:style>
  <w:style w:type="paragraph" w:customStyle="1" w:styleId="98">
    <w:name w:val="表格"/>
    <w:basedOn w:val="1"/>
    <w:link w:val="97"/>
    <w:qFormat/>
    <w:uiPriority w:val="0"/>
    <w:pPr>
      <w:jc w:val="center"/>
      <w:textAlignment w:val="center"/>
    </w:pPr>
    <w:rPr>
      <w:rFonts w:ascii="华文细黑" w:hAnsi="华文细黑"/>
      <w:kern w:val="0"/>
      <w:szCs w:val="20"/>
    </w:rPr>
  </w:style>
  <w:style w:type="character" w:customStyle="1" w:styleId="99">
    <w:name w:val="正文首行缩进 Char1"/>
    <w:qFormat/>
    <w:uiPriority w:val="99"/>
    <w:rPr>
      <w:rFonts w:ascii="Times New Roman" w:hAnsi="Times New Roman" w:eastAsia="宋体" w:cs="Times New Roman"/>
      <w:szCs w:val="24"/>
    </w:rPr>
  </w:style>
  <w:style w:type="character" w:customStyle="1" w:styleId="100">
    <w:name w:val="正文文本 Char"/>
    <w:qFormat/>
    <w:uiPriority w:val="0"/>
    <w:rPr>
      <w:rFonts w:ascii="Times New Roman" w:hAnsi="Times New Roman" w:eastAsia="宋体" w:cs="Times New Roman"/>
      <w:szCs w:val="24"/>
    </w:rPr>
  </w:style>
  <w:style w:type="character" w:customStyle="1" w:styleId="101">
    <w:name w:val="3zw1"/>
    <w:qFormat/>
    <w:uiPriority w:val="0"/>
    <w:rPr>
      <w:color w:val="000000"/>
      <w:sz w:val="21"/>
      <w:szCs w:val="21"/>
    </w:rPr>
  </w:style>
  <w:style w:type="character" w:customStyle="1" w:styleId="102">
    <w:name w:val="标题 Char"/>
    <w:qFormat/>
    <w:uiPriority w:val="0"/>
    <w:rPr>
      <w:rFonts w:ascii="Cambria" w:hAnsi="Cambria" w:eastAsia="宋体" w:cs="Times New Roman"/>
      <w:b/>
      <w:bCs/>
      <w:sz w:val="32"/>
      <w:szCs w:val="32"/>
    </w:rPr>
  </w:style>
  <w:style w:type="character" w:customStyle="1" w:styleId="103">
    <w:name w:val="Char Char"/>
    <w:qFormat/>
    <w:uiPriority w:val="0"/>
    <w:rPr>
      <w:rFonts w:ascii="宋体" w:hAnsi="Courier New" w:eastAsia="宋体" w:cs="金山简魏碑"/>
      <w:kern w:val="2"/>
      <w:sz w:val="21"/>
      <w:szCs w:val="21"/>
      <w:lang w:val="en-US" w:eastAsia="zh-CN" w:bidi="ar-SA"/>
    </w:rPr>
  </w:style>
  <w:style w:type="character" w:customStyle="1" w:styleId="104">
    <w:name w:val="rh Char"/>
    <w:qFormat/>
    <w:uiPriority w:val="0"/>
    <w:rPr>
      <w:rFonts w:eastAsia="宋体"/>
      <w:kern w:val="2"/>
      <w:sz w:val="18"/>
      <w:szCs w:val="18"/>
      <w:lang w:val="en-US" w:eastAsia="zh-CN" w:bidi="ar-SA"/>
    </w:rPr>
  </w:style>
  <w:style w:type="character" w:customStyle="1" w:styleId="105">
    <w:name w:val="样式1 Char"/>
    <w:link w:val="106"/>
    <w:qFormat/>
    <w:uiPriority w:val="0"/>
    <w:rPr>
      <w:rFonts w:ascii="宋体" w:hAnsi="宋体" w:eastAsia="宋体" w:cs="Times New Roman"/>
      <w:kern w:val="0"/>
      <w:sz w:val="20"/>
      <w:szCs w:val="21"/>
    </w:rPr>
  </w:style>
  <w:style w:type="paragraph" w:customStyle="1" w:styleId="106">
    <w:name w:val="样式1"/>
    <w:basedOn w:val="1"/>
    <w:next w:val="5"/>
    <w:link w:val="105"/>
    <w:qFormat/>
    <w:uiPriority w:val="0"/>
    <w:pPr>
      <w:spacing w:line="360" w:lineRule="auto"/>
      <w:ind w:firstLine="420" w:firstLineChars="200"/>
    </w:pPr>
    <w:rPr>
      <w:rFonts w:ascii="宋体" w:hAnsi="宋体"/>
      <w:kern w:val="0"/>
      <w:sz w:val="20"/>
      <w:szCs w:val="21"/>
    </w:rPr>
  </w:style>
  <w:style w:type="character" w:customStyle="1" w:styleId="107">
    <w:name w:val="unnamed11"/>
    <w:qFormat/>
    <w:uiPriority w:val="0"/>
    <w:rPr>
      <w:color w:val="666666"/>
      <w:sz w:val="18"/>
      <w:szCs w:val="18"/>
    </w:rPr>
  </w:style>
  <w:style w:type="character" w:customStyle="1" w:styleId="108">
    <w:name w:val="12word1"/>
    <w:qFormat/>
    <w:uiPriority w:val="0"/>
    <w:rPr>
      <w:sz w:val="18"/>
      <w:szCs w:val="18"/>
    </w:rPr>
  </w:style>
  <w:style w:type="character" w:customStyle="1" w:styleId="109">
    <w:name w:val="font"/>
    <w:qFormat/>
    <w:uiPriority w:val="0"/>
  </w:style>
  <w:style w:type="character" w:customStyle="1" w:styleId="110">
    <w:name w:val="批注主题 Char1"/>
    <w:semiHidden/>
    <w:qFormat/>
    <w:uiPriority w:val="99"/>
    <w:rPr>
      <w:rFonts w:ascii="Times New Roman" w:hAnsi="Times New Roman"/>
      <w:b/>
      <w:bCs/>
      <w:kern w:val="2"/>
      <w:sz w:val="21"/>
      <w:szCs w:val="24"/>
    </w:rPr>
  </w:style>
  <w:style w:type="character" w:customStyle="1" w:styleId="111">
    <w:name w:val="H5 Char"/>
    <w:qFormat/>
    <w:uiPriority w:val="0"/>
    <w:rPr>
      <w:rFonts w:eastAsia="宋体"/>
      <w:b/>
      <w:bCs/>
      <w:kern w:val="2"/>
      <w:sz w:val="28"/>
      <w:szCs w:val="28"/>
      <w:lang w:val="en-US" w:eastAsia="zh-CN" w:bidi="ar-SA"/>
    </w:rPr>
  </w:style>
  <w:style w:type="character" w:customStyle="1" w:styleId="112">
    <w:name w:val="hangju"/>
    <w:qFormat/>
    <w:uiPriority w:val="0"/>
  </w:style>
  <w:style w:type="character" w:customStyle="1" w:styleId="113">
    <w:name w:val="标题 Char2"/>
    <w:qFormat/>
    <w:uiPriority w:val="10"/>
    <w:rPr>
      <w:rFonts w:ascii="Cambria" w:hAnsi="Cambria" w:cs="Times New Roman"/>
      <w:b/>
      <w:bCs/>
      <w:kern w:val="2"/>
      <w:sz w:val="32"/>
      <w:szCs w:val="32"/>
    </w:rPr>
  </w:style>
  <w:style w:type="character" w:customStyle="1" w:styleId="114">
    <w:name w:val="HTML 预设格式 Char1"/>
    <w:semiHidden/>
    <w:qFormat/>
    <w:uiPriority w:val="99"/>
    <w:rPr>
      <w:rFonts w:ascii="Courier New" w:hAnsi="Courier New" w:cs="Courier New"/>
      <w:kern w:val="2"/>
    </w:rPr>
  </w:style>
  <w:style w:type="character" w:customStyle="1" w:styleId="115">
    <w:name w:val="纯文本 Char1"/>
    <w:semiHidden/>
    <w:qFormat/>
    <w:uiPriority w:val="99"/>
    <w:rPr>
      <w:rFonts w:ascii="宋体" w:hAnsi="Courier New" w:cs="Courier New"/>
      <w:kern w:val="2"/>
      <w:sz w:val="21"/>
      <w:szCs w:val="21"/>
    </w:rPr>
  </w:style>
  <w:style w:type="character" w:customStyle="1" w:styleId="116">
    <w:name w:val="注释标题 Char1"/>
    <w:semiHidden/>
    <w:qFormat/>
    <w:uiPriority w:val="99"/>
    <w:rPr>
      <w:rFonts w:ascii="Times New Roman" w:hAnsi="Times New Roman"/>
      <w:kern w:val="2"/>
      <w:sz w:val="21"/>
      <w:szCs w:val="24"/>
    </w:rPr>
  </w:style>
  <w:style w:type="character" w:customStyle="1" w:styleId="117">
    <w:name w:val="itemimage"/>
    <w:qFormat/>
    <w:uiPriority w:val="0"/>
  </w:style>
  <w:style w:type="character" w:customStyle="1" w:styleId="118">
    <w:name w:val="访问过的超链接11"/>
    <w:qFormat/>
    <w:uiPriority w:val="99"/>
    <w:rPr>
      <w:color w:val="800080"/>
      <w:u w:val="single"/>
    </w:rPr>
  </w:style>
  <w:style w:type="character" w:customStyle="1" w:styleId="119">
    <w:name w:val="注意框体 Char"/>
    <w:qFormat/>
    <w:uiPriority w:val="0"/>
    <w:rPr>
      <w:rFonts w:ascii="Arial" w:hAnsi="Arial" w:eastAsia="黑体"/>
      <w:kern w:val="2"/>
      <w:sz w:val="24"/>
      <w:szCs w:val="24"/>
      <w:lang w:val="en-US" w:eastAsia="zh-CN" w:bidi="ar-SA"/>
    </w:rPr>
  </w:style>
  <w:style w:type="character" w:customStyle="1" w:styleId="120">
    <w:name w:val="正文文本 Char2"/>
    <w:qFormat/>
    <w:uiPriority w:val="99"/>
    <w:rPr>
      <w:rFonts w:ascii="Times New Roman" w:hAnsi="Times New Roman"/>
      <w:kern w:val="2"/>
      <w:sz w:val="21"/>
      <w:szCs w:val="24"/>
    </w:rPr>
  </w:style>
  <w:style w:type="character" w:customStyle="1" w:styleId="121">
    <w:name w:val="red"/>
    <w:qFormat/>
    <w:uiPriority w:val="0"/>
  </w:style>
  <w:style w:type="character" w:customStyle="1" w:styleId="122">
    <w:name w:val="正文缩进2字符 Char Char"/>
    <w:qFormat/>
    <w:uiPriority w:val="0"/>
    <w:rPr>
      <w:rFonts w:eastAsia="宋体"/>
      <w:kern w:val="2"/>
      <w:sz w:val="21"/>
      <w:szCs w:val="24"/>
      <w:lang w:val="en-US" w:eastAsia="zh-CN" w:bidi="ar-SA"/>
    </w:rPr>
  </w:style>
  <w:style w:type="character" w:customStyle="1" w:styleId="123">
    <w:name w:val="正文文本缩进 Char_0"/>
    <w:link w:val="124"/>
    <w:qFormat/>
    <w:uiPriority w:val="99"/>
    <w:rPr>
      <w:rFonts w:ascii="Times New Roman" w:hAnsi="Times New Roman"/>
      <w:szCs w:val="24"/>
    </w:rPr>
  </w:style>
  <w:style w:type="paragraph" w:customStyle="1" w:styleId="124">
    <w:name w:val="正文文本缩进_0"/>
    <w:basedOn w:val="1"/>
    <w:link w:val="123"/>
    <w:unhideWhenUsed/>
    <w:qFormat/>
    <w:uiPriority w:val="99"/>
    <w:pPr>
      <w:spacing w:after="120"/>
      <w:ind w:left="420"/>
    </w:pPr>
    <w:rPr>
      <w:kern w:val="0"/>
      <w:sz w:val="20"/>
    </w:rPr>
  </w:style>
  <w:style w:type="character" w:customStyle="1" w:styleId="125">
    <w:name w:val="无间隔 字符"/>
    <w:link w:val="126"/>
    <w:qFormat/>
    <w:uiPriority w:val="0"/>
    <w:rPr>
      <w:sz w:val="22"/>
      <w:szCs w:val="22"/>
      <w:lang w:val="en-US" w:eastAsia="zh-CN" w:bidi="ar-SA"/>
    </w:rPr>
  </w:style>
  <w:style w:type="paragraph" w:styleId="126">
    <w:name w:val="No Spacing"/>
    <w:link w:val="125"/>
    <w:qFormat/>
    <w:uiPriority w:val="0"/>
    <w:rPr>
      <w:rFonts w:ascii="Times New Roman" w:hAnsi="Times New Roman" w:eastAsia="宋体" w:cs="Times New Roman"/>
      <w:sz w:val="22"/>
      <w:szCs w:val="22"/>
      <w:lang w:val="en-US" w:eastAsia="zh-CN" w:bidi="ar-SA"/>
    </w:rPr>
  </w:style>
  <w:style w:type="character" w:customStyle="1" w:styleId="127">
    <w:name w:val="Table Text Char Char"/>
    <w:link w:val="128"/>
    <w:qFormat/>
    <w:uiPriority w:val="0"/>
    <w:rPr>
      <w:rFonts w:ascii="Arial" w:hAnsi="Arial"/>
      <w:sz w:val="18"/>
      <w:szCs w:val="24"/>
      <w:lang w:val="en-US" w:eastAsia="zh-CN" w:bidi="ar-SA"/>
    </w:rPr>
  </w:style>
  <w:style w:type="paragraph" w:customStyle="1" w:styleId="128">
    <w:name w:val="Table Text Char"/>
    <w:link w:val="127"/>
    <w:qFormat/>
    <w:uiPriority w:val="0"/>
    <w:pPr>
      <w:snapToGrid w:val="0"/>
      <w:spacing w:before="80" w:after="80"/>
    </w:pPr>
    <w:rPr>
      <w:rFonts w:ascii="Arial" w:hAnsi="Arial" w:eastAsia="宋体" w:cs="Times New Roman"/>
      <w:sz w:val="18"/>
      <w:szCs w:val="24"/>
      <w:lang w:val="en-US" w:eastAsia="zh-CN" w:bidi="ar-SA"/>
    </w:rPr>
  </w:style>
  <w:style w:type="character" w:customStyle="1" w:styleId="129">
    <w:name w:val="章标题1 Char"/>
    <w:qFormat/>
    <w:uiPriority w:val="0"/>
    <w:rPr>
      <w:rFonts w:eastAsia="宋体"/>
      <w:b/>
      <w:bCs/>
      <w:kern w:val="2"/>
      <w:sz w:val="32"/>
      <w:szCs w:val="32"/>
      <w:lang w:val="en-US" w:eastAsia="zh-CN" w:bidi="ar-SA"/>
    </w:rPr>
  </w:style>
  <w:style w:type="character" w:customStyle="1" w:styleId="130">
    <w:name w:val="PIM 7 Char"/>
    <w:qFormat/>
    <w:uiPriority w:val="0"/>
    <w:rPr>
      <w:rFonts w:eastAsia="宋体"/>
      <w:b/>
      <w:bCs/>
      <w:kern w:val="2"/>
      <w:sz w:val="24"/>
      <w:szCs w:val="24"/>
      <w:lang w:val="en-US" w:eastAsia="zh-CN" w:bidi="ar-SA"/>
    </w:rPr>
  </w:style>
  <w:style w:type="character" w:customStyle="1" w:styleId="131">
    <w:name w:val="标题 1.1 Char1"/>
    <w:qFormat/>
    <w:uiPriority w:val="0"/>
    <w:rPr>
      <w:rFonts w:ascii="Arial" w:hAnsi="Arial" w:eastAsia="黑体"/>
      <w:b/>
      <w:bCs/>
      <w:kern w:val="2"/>
      <w:sz w:val="32"/>
      <w:szCs w:val="32"/>
      <w:lang w:val="en-US" w:eastAsia="zh-CN" w:bidi="ar-SA"/>
    </w:rPr>
  </w:style>
  <w:style w:type="character" w:customStyle="1" w:styleId="132">
    <w:name w:val="我的列表 Char"/>
    <w:link w:val="133"/>
    <w:qFormat/>
    <w:uiPriority w:val="0"/>
    <w:rPr>
      <w:rFonts w:ascii="仿宋_GB2312" w:hAnsi="Arial" w:eastAsia="仿宋_GB2312"/>
      <w:sz w:val="28"/>
      <w:szCs w:val="18"/>
    </w:rPr>
  </w:style>
  <w:style w:type="paragraph" w:customStyle="1" w:styleId="133">
    <w:name w:val="我的列表"/>
    <w:basedOn w:val="134"/>
    <w:next w:val="134"/>
    <w:link w:val="132"/>
    <w:qFormat/>
    <w:uiPriority w:val="0"/>
    <w:pPr>
      <w:tabs>
        <w:tab w:val="left" w:pos="360"/>
        <w:tab w:val="left" w:pos="420"/>
        <w:tab w:val="left" w:pos="993"/>
      </w:tabs>
      <w:ind w:left="400" w:leftChars="200" w:hanging="200" w:hangingChars="200"/>
    </w:pPr>
  </w:style>
  <w:style w:type="paragraph" w:customStyle="1" w:styleId="134">
    <w:name w:val="我的正文"/>
    <w:basedOn w:val="1"/>
    <w:link w:val="135"/>
    <w:qFormat/>
    <w:uiPriority w:val="0"/>
    <w:pPr>
      <w:widowControl/>
      <w:ind w:firstLine="200" w:firstLineChars="200"/>
    </w:pPr>
    <w:rPr>
      <w:rFonts w:ascii="仿宋_GB2312" w:hAnsi="Arial" w:eastAsia="仿宋_GB2312"/>
      <w:kern w:val="0"/>
      <w:sz w:val="28"/>
      <w:szCs w:val="18"/>
    </w:rPr>
  </w:style>
  <w:style w:type="character" w:customStyle="1" w:styleId="135">
    <w:name w:val="我的正文 Char"/>
    <w:link w:val="134"/>
    <w:qFormat/>
    <w:uiPriority w:val="0"/>
    <w:rPr>
      <w:rFonts w:ascii="仿宋_GB2312" w:hAnsi="Arial" w:eastAsia="仿宋_GB2312" w:cs="Times New Roman"/>
      <w:kern w:val="0"/>
      <w:sz w:val="28"/>
      <w:szCs w:val="18"/>
    </w:rPr>
  </w:style>
  <w:style w:type="character" w:customStyle="1" w:styleId="136">
    <w:name w:val="pt101"/>
    <w:qFormat/>
    <w:uiPriority w:val="0"/>
    <w:rPr>
      <w:sz w:val="15"/>
      <w:szCs w:val="15"/>
    </w:rPr>
  </w:style>
  <w:style w:type="character" w:customStyle="1" w:styleId="137">
    <w:name w:val="style11"/>
    <w:qFormat/>
    <w:uiPriority w:val="0"/>
    <w:rPr>
      <w:color w:val="000000"/>
    </w:rPr>
  </w:style>
  <w:style w:type="character" w:customStyle="1" w:styleId="138">
    <w:name w:val="blue1"/>
    <w:qFormat/>
    <w:uiPriority w:val="0"/>
  </w:style>
  <w:style w:type="character" w:customStyle="1" w:styleId="139">
    <w:name w:val="页脚 Char1"/>
    <w:semiHidden/>
    <w:qFormat/>
    <w:uiPriority w:val="99"/>
    <w:rPr>
      <w:rFonts w:ascii="Times New Roman" w:hAnsi="Times New Roman"/>
      <w:kern w:val="2"/>
      <w:sz w:val="18"/>
      <w:szCs w:val="18"/>
    </w:rPr>
  </w:style>
  <w:style w:type="character" w:customStyle="1" w:styleId="140">
    <w:name w:val="H6 Char"/>
    <w:qFormat/>
    <w:uiPriority w:val="0"/>
    <w:rPr>
      <w:rFonts w:ascii="Arial" w:hAnsi="Arial" w:eastAsia="宋体"/>
      <w:bCs/>
      <w:kern w:val="2"/>
      <w:sz w:val="24"/>
      <w:szCs w:val="24"/>
      <w:lang w:val="en-US" w:eastAsia="zh-CN" w:bidi="ar-SA"/>
    </w:rPr>
  </w:style>
  <w:style w:type="character" w:customStyle="1" w:styleId="141">
    <w:name w:val="我的标题4 Char"/>
    <w:link w:val="142"/>
    <w:qFormat/>
    <w:uiPriority w:val="0"/>
    <w:rPr>
      <w:rFonts w:ascii="方正楷体_GBK" w:hAnsi="Arial" w:eastAsia="楷体_GB2312"/>
      <w:b/>
      <w:sz w:val="30"/>
      <w:szCs w:val="18"/>
    </w:rPr>
  </w:style>
  <w:style w:type="paragraph" w:customStyle="1" w:styleId="142">
    <w:name w:val="我的标题4"/>
    <w:basedOn w:val="134"/>
    <w:next w:val="134"/>
    <w:link w:val="141"/>
    <w:qFormat/>
    <w:uiPriority w:val="0"/>
    <w:pPr>
      <w:keepNext/>
      <w:keepLines/>
      <w:tabs>
        <w:tab w:val="left" w:pos="1418"/>
      </w:tabs>
      <w:spacing w:beforeLines="50"/>
      <w:ind w:left="1418" w:firstLine="0" w:firstLineChars="0"/>
      <w:jc w:val="left"/>
      <w:outlineLvl w:val="3"/>
    </w:pPr>
    <w:rPr>
      <w:rFonts w:ascii="方正楷体_GBK" w:eastAsia="楷体_GB2312"/>
      <w:b/>
      <w:sz w:val="30"/>
    </w:rPr>
  </w:style>
  <w:style w:type="character" w:customStyle="1" w:styleId="143">
    <w:name w:val="标书正文 Char"/>
    <w:link w:val="144"/>
    <w:qFormat/>
    <w:uiPriority w:val="0"/>
    <w:rPr>
      <w:rFonts w:ascii="仿宋_GB2312" w:eastAsia="仿宋_GB2312" w:cs="Times New Roman"/>
      <w:kern w:val="0"/>
      <w:sz w:val="24"/>
      <w:szCs w:val="20"/>
    </w:rPr>
  </w:style>
  <w:style w:type="paragraph" w:customStyle="1" w:styleId="144">
    <w:name w:val="标书正文"/>
    <w:basedOn w:val="1"/>
    <w:link w:val="143"/>
    <w:qFormat/>
    <w:uiPriority w:val="0"/>
    <w:rPr>
      <w:rFonts w:ascii="仿宋_GB2312" w:eastAsia="仿宋_GB2312"/>
      <w:kern w:val="0"/>
      <w:sz w:val="24"/>
      <w:szCs w:val="20"/>
    </w:rPr>
  </w:style>
  <w:style w:type="character" w:customStyle="1" w:styleId="145">
    <w:name w:val="副标题 Char1"/>
    <w:qFormat/>
    <w:uiPriority w:val="11"/>
    <w:rPr>
      <w:rFonts w:ascii="Cambria" w:hAnsi="Cambria" w:cs="Times New Roman"/>
      <w:b/>
      <w:bCs/>
      <w:kern w:val="28"/>
      <w:sz w:val="32"/>
      <w:szCs w:val="32"/>
    </w:rPr>
  </w:style>
  <w:style w:type="character" w:customStyle="1" w:styleId="146">
    <w:name w:val="section:1 Char"/>
    <w:qFormat/>
    <w:uiPriority w:val="0"/>
    <w:rPr>
      <w:rFonts w:eastAsia="宋体"/>
      <w:b/>
      <w:bCs/>
      <w:kern w:val="44"/>
      <w:sz w:val="44"/>
      <w:szCs w:val="44"/>
      <w:lang w:val="en-US" w:eastAsia="zh-CN" w:bidi="ar-SA"/>
    </w:rPr>
  </w:style>
  <w:style w:type="character" w:customStyle="1" w:styleId="147">
    <w:name w:val="正文文本 2 Char1"/>
    <w:semiHidden/>
    <w:qFormat/>
    <w:uiPriority w:val="99"/>
    <w:rPr>
      <w:rFonts w:ascii="Times New Roman" w:hAnsi="Times New Roman"/>
      <w:kern w:val="2"/>
      <w:sz w:val="21"/>
      <w:szCs w:val="24"/>
    </w:rPr>
  </w:style>
  <w:style w:type="character" w:customStyle="1" w:styleId="148">
    <w:name w:val="正文首行缩进 Char2"/>
    <w:semiHidden/>
    <w:qFormat/>
    <w:uiPriority w:val="99"/>
    <w:rPr>
      <w:rFonts w:ascii="Times New Roman" w:hAnsi="Times New Roman"/>
      <w:kern w:val="2"/>
      <w:sz w:val="21"/>
      <w:szCs w:val="24"/>
    </w:rPr>
  </w:style>
  <w:style w:type="character" w:customStyle="1" w:styleId="149">
    <w:name w:val="文档结构图 Char1"/>
    <w:semiHidden/>
    <w:qFormat/>
    <w:uiPriority w:val="99"/>
    <w:rPr>
      <w:rFonts w:ascii="宋体" w:hAnsi="Times New Roman"/>
      <w:kern w:val="2"/>
      <w:sz w:val="18"/>
      <w:szCs w:val="18"/>
    </w:rPr>
  </w:style>
  <w:style w:type="character" w:customStyle="1" w:styleId="150">
    <w:name w:val="日期 Char1"/>
    <w:semiHidden/>
    <w:qFormat/>
    <w:uiPriority w:val="99"/>
    <w:rPr>
      <w:rFonts w:ascii="Times New Roman" w:hAnsi="Times New Roman"/>
      <w:kern w:val="2"/>
      <w:sz w:val="21"/>
      <w:szCs w:val="24"/>
    </w:rPr>
  </w:style>
  <w:style w:type="character" w:customStyle="1" w:styleId="151">
    <w:name w:val="big1"/>
    <w:qFormat/>
    <w:uiPriority w:val="0"/>
    <w:rPr>
      <w:sz w:val="22"/>
      <w:szCs w:val="22"/>
    </w:rPr>
  </w:style>
  <w:style w:type="character" w:customStyle="1" w:styleId="152">
    <w:name w:val="p12"/>
    <w:qFormat/>
    <w:uiPriority w:val="0"/>
  </w:style>
  <w:style w:type="character" w:customStyle="1" w:styleId="153">
    <w:name w:val="标题 2 Char"/>
    <w:qFormat/>
    <w:uiPriority w:val="0"/>
    <w:rPr>
      <w:rFonts w:ascii="Cambria" w:hAnsi="Cambria" w:eastAsia="宋体" w:cs="Times New Roman"/>
      <w:b/>
      <w:bCs/>
      <w:sz w:val="32"/>
      <w:szCs w:val="32"/>
    </w:rPr>
  </w:style>
  <w:style w:type="character" w:customStyle="1" w:styleId="154">
    <w:name w:val="textcontents"/>
    <w:qFormat/>
    <w:uiPriority w:val="0"/>
  </w:style>
  <w:style w:type="character" w:customStyle="1" w:styleId="155">
    <w:name w:val="页眉 Char1"/>
    <w:semiHidden/>
    <w:qFormat/>
    <w:uiPriority w:val="99"/>
    <w:rPr>
      <w:rFonts w:ascii="Times New Roman" w:hAnsi="Times New Roman"/>
      <w:kern w:val="2"/>
      <w:sz w:val="18"/>
      <w:szCs w:val="18"/>
    </w:rPr>
  </w:style>
  <w:style w:type="character" w:customStyle="1" w:styleId="156">
    <w:name w:val="font-12"/>
    <w:qFormat/>
    <w:uiPriority w:val="0"/>
  </w:style>
  <w:style w:type="character" w:customStyle="1" w:styleId="157">
    <w:name w:val="Footer-Even Char Char"/>
    <w:qFormat/>
    <w:uiPriority w:val="0"/>
    <w:rPr>
      <w:rFonts w:eastAsia="宋体"/>
      <w:kern w:val="2"/>
      <w:sz w:val="18"/>
      <w:szCs w:val="18"/>
      <w:lang w:val="en-US" w:eastAsia="zh-CN" w:bidi="ar-SA"/>
    </w:rPr>
  </w:style>
  <w:style w:type="character" w:customStyle="1" w:styleId="158">
    <w:name w:val="正文文本缩进 2 Char1"/>
    <w:semiHidden/>
    <w:qFormat/>
    <w:uiPriority w:val="99"/>
    <w:rPr>
      <w:rFonts w:ascii="Times New Roman" w:hAnsi="Times New Roman"/>
      <w:kern w:val="2"/>
      <w:sz w:val="21"/>
      <w:szCs w:val="24"/>
    </w:rPr>
  </w:style>
  <w:style w:type="character" w:customStyle="1" w:styleId="159">
    <w:name w:val="批注文字 Char1"/>
    <w:qFormat/>
    <w:uiPriority w:val="99"/>
    <w:rPr>
      <w:rFonts w:ascii="Times New Roman" w:hAnsi="Times New Roman"/>
      <w:kern w:val="2"/>
      <w:sz w:val="21"/>
      <w:szCs w:val="24"/>
    </w:rPr>
  </w:style>
  <w:style w:type="character" w:customStyle="1" w:styleId="160">
    <w:name w:val="章 Char"/>
    <w:qFormat/>
    <w:uiPriority w:val="0"/>
    <w:rPr>
      <w:rFonts w:ascii="Arial" w:hAnsi="Arial" w:eastAsia="黑体"/>
      <w:b/>
      <w:bCs/>
      <w:kern w:val="2"/>
      <w:sz w:val="28"/>
      <w:szCs w:val="28"/>
      <w:lang w:val="en-US" w:eastAsia="zh-CN" w:bidi="ar-SA"/>
    </w:rPr>
  </w:style>
  <w:style w:type="character" w:customStyle="1" w:styleId="161">
    <w:name w:val="批注框文本 Char1"/>
    <w:semiHidden/>
    <w:qFormat/>
    <w:uiPriority w:val="99"/>
    <w:rPr>
      <w:rFonts w:ascii="Times New Roman" w:hAnsi="Times New Roman"/>
      <w:kern w:val="2"/>
      <w:sz w:val="18"/>
      <w:szCs w:val="18"/>
    </w:rPr>
  </w:style>
  <w:style w:type="character" w:customStyle="1" w:styleId="162">
    <w:name w:val="h9 Char"/>
    <w:qFormat/>
    <w:uiPriority w:val="0"/>
    <w:rPr>
      <w:rFonts w:ascii="Arial" w:hAnsi="Arial" w:eastAsia="黑体"/>
      <w:kern w:val="2"/>
      <w:sz w:val="21"/>
      <w:szCs w:val="21"/>
      <w:lang w:val="en-US" w:eastAsia="zh-CN" w:bidi="ar-SA"/>
    </w:rPr>
  </w:style>
  <w:style w:type="character" w:customStyle="1" w:styleId="163">
    <w:name w:val="标题  4 Char"/>
    <w:qFormat/>
    <w:uiPriority w:val="0"/>
    <w:rPr>
      <w:rFonts w:eastAsia="宋体"/>
      <w:b/>
      <w:kern w:val="2"/>
      <w:sz w:val="28"/>
      <w:lang w:val="en-US" w:eastAsia="zh-CN" w:bidi="ar-SA"/>
    </w:rPr>
  </w:style>
  <w:style w:type="character" w:customStyle="1" w:styleId="164">
    <w:name w:val="正文文本缩进 3 Char1"/>
    <w:semiHidden/>
    <w:qFormat/>
    <w:uiPriority w:val="99"/>
    <w:rPr>
      <w:rFonts w:ascii="Times New Roman" w:hAnsi="Times New Roman"/>
      <w:kern w:val="2"/>
      <w:sz w:val="16"/>
      <w:szCs w:val="16"/>
    </w:rPr>
  </w:style>
  <w:style w:type="character" w:customStyle="1" w:styleId="165">
    <w:name w:val="Char Char22"/>
    <w:qFormat/>
    <w:uiPriority w:val="0"/>
    <w:rPr>
      <w:rFonts w:eastAsia="华文中宋"/>
      <w:b/>
      <w:kern w:val="44"/>
      <w:sz w:val="24"/>
      <w:szCs w:val="24"/>
    </w:rPr>
  </w:style>
  <w:style w:type="character" w:customStyle="1" w:styleId="166">
    <w:name w:val="text1"/>
    <w:qFormat/>
    <w:uiPriority w:val="0"/>
    <w:rPr>
      <w:sz w:val="18"/>
      <w:szCs w:val="18"/>
      <w:u w:val="none"/>
    </w:rPr>
  </w:style>
  <w:style w:type="character" w:customStyle="1" w:styleId="167">
    <w:name w:val="正文文本 3 Char1"/>
    <w:semiHidden/>
    <w:qFormat/>
    <w:uiPriority w:val="99"/>
    <w:rPr>
      <w:rFonts w:ascii="Times New Roman" w:hAnsi="Times New Roman"/>
      <w:kern w:val="2"/>
      <w:sz w:val="16"/>
      <w:szCs w:val="16"/>
    </w:rPr>
  </w:style>
  <w:style w:type="character" w:customStyle="1" w:styleId="168">
    <w:name w:val="正文文本缩进 Char1"/>
    <w:semiHidden/>
    <w:qFormat/>
    <w:uiPriority w:val="99"/>
    <w:rPr>
      <w:rFonts w:ascii="Times New Roman" w:hAnsi="Times New Roman"/>
      <w:kern w:val="2"/>
      <w:sz w:val="21"/>
      <w:szCs w:val="24"/>
    </w:rPr>
  </w:style>
  <w:style w:type="character" w:customStyle="1" w:styleId="169">
    <w:name w:val="t1"/>
    <w:qFormat/>
    <w:uiPriority w:val="0"/>
  </w:style>
  <w:style w:type="character" w:customStyle="1" w:styleId="170">
    <w:name w:val="hang1"/>
    <w:qFormat/>
    <w:uiPriority w:val="0"/>
  </w:style>
  <w:style w:type="character" w:customStyle="1" w:styleId="171">
    <w:name w:val="标书正文格式 Char"/>
    <w:link w:val="172"/>
    <w:qFormat/>
    <w:uiPriority w:val="0"/>
    <w:rPr>
      <w:rFonts w:eastAsia="楷体_GB2312"/>
      <w:sz w:val="24"/>
      <w:szCs w:val="24"/>
      <w:lang w:val="en-US" w:eastAsia="zh-CN" w:bidi="ar-SA"/>
    </w:rPr>
  </w:style>
  <w:style w:type="paragraph" w:customStyle="1" w:styleId="172">
    <w:name w:val="标书正文格式"/>
    <w:link w:val="171"/>
    <w:qFormat/>
    <w:uiPriority w:val="0"/>
    <w:pPr>
      <w:spacing w:line="360" w:lineRule="auto"/>
      <w:ind w:firstLine="200" w:firstLineChars="200"/>
    </w:pPr>
    <w:rPr>
      <w:rFonts w:ascii="Times New Roman" w:hAnsi="Times New Roman" w:eastAsia="楷体_GB2312" w:cs="Times New Roman"/>
      <w:sz w:val="24"/>
      <w:szCs w:val="24"/>
      <w:lang w:val="en-US" w:eastAsia="zh-CN" w:bidi="ar-SA"/>
    </w:rPr>
  </w:style>
  <w:style w:type="character" w:customStyle="1" w:styleId="173">
    <w:name w:val="style51"/>
    <w:qFormat/>
    <w:uiPriority w:val="0"/>
    <w:rPr>
      <w:rFonts w:hint="default" w:ascii="Arial" w:hAnsi="Arial" w:cs="Arial"/>
      <w:b/>
      <w:bCs/>
      <w:color w:val="245D97"/>
      <w:sz w:val="18"/>
      <w:szCs w:val="18"/>
    </w:rPr>
  </w:style>
  <w:style w:type="character" w:customStyle="1" w:styleId="174">
    <w:name w:val="chword"/>
    <w:qFormat/>
    <w:uiPriority w:val="0"/>
  </w:style>
  <w:style w:type="character" w:customStyle="1" w:styleId="175">
    <w:name w:val="txt1"/>
    <w:qFormat/>
    <w:uiPriority w:val="0"/>
  </w:style>
  <w:style w:type="character" w:customStyle="1" w:styleId="176">
    <w:name w:val="纯文本 Char_0"/>
    <w:link w:val="177"/>
    <w:qFormat/>
    <w:uiPriority w:val="0"/>
    <w:rPr>
      <w:rFonts w:ascii="宋体" w:hAnsi="Courier New"/>
      <w:sz w:val="28"/>
    </w:rPr>
  </w:style>
  <w:style w:type="paragraph" w:customStyle="1" w:styleId="177">
    <w:name w:val="纯文本_0"/>
    <w:basedOn w:val="1"/>
    <w:link w:val="176"/>
    <w:qFormat/>
    <w:uiPriority w:val="0"/>
    <w:rPr>
      <w:rFonts w:ascii="宋体" w:hAnsi="Courier New"/>
      <w:kern w:val="0"/>
      <w:sz w:val="28"/>
      <w:szCs w:val="20"/>
    </w:rPr>
  </w:style>
  <w:style w:type="paragraph" w:customStyle="1" w:styleId="178">
    <w:name w:val="font13"/>
    <w:basedOn w:val="1"/>
    <w:qFormat/>
    <w:uiPriority w:val="0"/>
    <w:pPr>
      <w:widowControl/>
      <w:spacing w:before="100" w:beforeAutospacing="1" w:after="100" w:afterAutospacing="1"/>
      <w:jc w:val="left"/>
    </w:pPr>
    <w:rPr>
      <w:rFonts w:ascii="Arial" w:hAnsi="Arial" w:cs="Arial"/>
      <w:color w:val="000000"/>
      <w:kern w:val="0"/>
      <w:sz w:val="24"/>
    </w:rPr>
  </w:style>
  <w:style w:type="paragraph" w:customStyle="1" w:styleId="179">
    <w:name w:val="xl33"/>
    <w:basedOn w:val="1"/>
    <w:qFormat/>
    <w:uiPriority w:val="0"/>
    <w:pPr>
      <w:widowControl/>
      <w:pBdr>
        <w:bottom w:val="single" w:color="auto" w:sz="4" w:space="0"/>
        <w:right w:val="single" w:color="auto" w:sz="4" w:space="0"/>
      </w:pBdr>
      <w:spacing w:before="100" w:beforeAutospacing="1" w:after="100" w:afterAutospacing="1"/>
      <w:jc w:val="center"/>
      <w:textAlignment w:val="center"/>
    </w:pPr>
    <w:rPr>
      <w:rFonts w:ascii="宋体" w:hAnsi="宋体"/>
      <w:kern w:val="0"/>
      <w:sz w:val="24"/>
    </w:rPr>
  </w:style>
  <w:style w:type="paragraph" w:customStyle="1" w:styleId="180">
    <w:name w:val="默认段落字体 Para Char"/>
    <w:basedOn w:val="1"/>
    <w:semiHidden/>
    <w:qFormat/>
    <w:uiPriority w:val="0"/>
    <w:pPr>
      <w:widowControl/>
    </w:pPr>
    <w:rPr>
      <w:rFonts w:ascii="Arial" w:hAnsi="Arial" w:eastAsia="黑体" w:cs="Arial"/>
      <w:snapToGrid w:val="0"/>
      <w:kern w:val="0"/>
      <w:szCs w:val="21"/>
    </w:rPr>
  </w:style>
  <w:style w:type="paragraph" w:customStyle="1" w:styleId="181">
    <w:name w:val="b-b1"/>
    <w:basedOn w:val="2"/>
    <w:next w:val="1"/>
    <w:qFormat/>
    <w:uiPriority w:val="0"/>
    <w:pPr>
      <w:keepNext w:val="0"/>
      <w:keepLines w:val="0"/>
      <w:tabs>
        <w:tab w:val="left" w:pos="425"/>
      </w:tabs>
      <w:autoSpaceDE w:val="0"/>
      <w:autoSpaceDN w:val="0"/>
      <w:adjustRightInd w:val="0"/>
      <w:snapToGrid w:val="0"/>
      <w:spacing w:before="160" w:after="160" w:line="400" w:lineRule="exact"/>
      <w:ind w:left="425" w:hanging="425"/>
      <w:jc w:val="left"/>
      <w:textAlignment w:val="baseline"/>
    </w:pPr>
    <w:rPr>
      <w:rFonts w:ascii="黑体" w:eastAsia="黑体"/>
      <w:b w:val="0"/>
      <w:bCs w:val="0"/>
      <w:color w:val="000000"/>
      <w:sz w:val="28"/>
      <w:szCs w:val="20"/>
    </w:rPr>
  </w:style>
  <w:style w:type="paragraph" w:customStyle="1" w:styleId="182">
    <w:name w:val="CM6"/>
    <w:basedOn w:val="183"/>
    <w:next w:val="183"/>
    <w:qFormat/>
    <w:uiPriority w:val="0"/>
    <w:pPr>
      <w:spacing w:line="331" w:lineRule="atLeast"/>
    </w:pPr>
    <w:rPr>
      <w:rFonts w:ascii="Engravers MT" w:hAnsi="Engravers MT" w:eastAsia="宋体"/>
      <w:sz w:val="24"/>
      <w:szCs w:val="24"/>
    </w:rPr>
  </w:style>
  <w:style w:type="paragraph" w:customStyle="1" w:styleId="183">
    <w:name w:val="Default"/>
    <w:qFormat/>
    <w:uiPriority w:val="0"/>
    <w:pPr>
      <w:widowControl w:val="0"/>
      <w:autoSpaceDE w:val="0"/>
      <w:autoSpaceDN w:val="0"/>
      <w:adjustRightInd w:val="0"/>
    </w:pPr>
    <w:rPr>
      <w:rFonts w:ascii="黑体" w:hAnsi="Times New Roman" w:eastAsia="黑体" w:cs="Times New Roman"/>
      <w:lang w:val="en-US" w:eastAsia="zh-CN" w:bidi="ar-SA"/>
    </w:rPr>
  </w:style>
  <w:style w:type="paragraph" w:customStyle="1" w:styleId="184">
    <w:name w:val="xl78"/>
    <w:basedOn w:val="1"/>
    <w:qFormat/>
    <w:uiPriority w:val="0"/>
    <w:pPr>
      <w:widowControl/>
      <w:pBdr>
        <w:top w:val="single" w:color="auto" w:sz="4" w:space="0"/>
        <w:left w:val="dotted" w:color="auto" w:sz="4" w:space="0"/>
        <w:right w:val="dotted" w:color="auto" w:sz="4" w:space="0"/>
      </w:pBdr>
      <w:shd w:val="clear" w:color="000000" w:fill="FFFF00"/>
      <w:spacing w:before="100" w:beforeAutospacing="1" w:after="100" w:afterAutospacing="1"/>
      <w:jc w:val="center"/>
    </w:pPr>
    <w:rPr>
      <w:rFonts w:ascii="宋体" w:hAnsi="宋体" w:cs="宋体"/>
      <w:b/>
      <w:bCs/>
      <w:kern w:val="0"/>
      <w:sz w:val="20"/>
      <w:szCs w:val="20"/>
    </w:rPr>
  </w:style>
  <w:style w:type="paragraph" w:customStyle="1" w:styleId="185">
    <w:name w:val="Char Char Char Char Char Char Char"/>
    <w:basedOn w:val="1"/>
    <w:qFormat/>
    <w:uiPriority w:val="0"/>
    <w:pPr>
      <w:widowControl/>
      <w:spacing w:after="160" w:line="240" w:lineRule="exact"/>
      <w:jc w:val="left"/>
    </w:pPr>
    <w:rPr>
      <w:rFonts w:ascii="Tahoma" w:hAnsi="Tahoma" w:cs="Tahoma"/>
      <w:kern w:val="0"/>
      <w:sz w:val="20"/>
      <w:szCs w:val="20"/>
      <w:lang w:eastAsia="en-US"/>
    </w:rPr>
  </w:style>
  <w:style w:type="paragraph" w:customStyle="1" w:styleId="186">
    <w:name w:val="xl98"/>
    <w:basedOn w:val="1"/>
    <w:qFormat/>
    <w:uiPriority w:val="0"/>
    <w:pPr>
      <w:widowControl/>
      <w:pBdr>
        <w:top w:val="dotted" w:color="auto" w:sz="4" w:space="0"/>
        <w:bottom w:val="dotted" w:color="auto" w:sz="4" w:space="0"/>
        <w:right w:val="single" w:color="auto" w:sz="4" w:space="0"/>
      </w:pBdr>
      <w:spacing w:before="100" w:beforeAutospacing="1" w:after="100" w:afterAutospacing="1"/>
      <w:jc w:val="left"/>
    </w:pPr>
    <w:rPr>
      <w:rFonts w:ascii="宋体" w:hAnsi="宋体" w:cs="宋体"/>
      <w:kern w:val="0"/>
      <w:sz w:val="20"/>
      <w:szCs w:val="20"/>
    </w:rPr>
  </w:style>
  <w:style w:type="paragraph" w:customStyle="1" w:styleId="187">
    <w:name w:val="xl41"/>
    <w:basedOn w:val="1"/>
    <w:qFormat/>
    <w:uiPriority w:val="0"/>
    <w:pPr>
      <w:widowControl/>
      <w:pBdr>
        <w:left w:val="single" w:color="auto" w:sz="4" w:space="0"/>
        <w:right w:val="single" w:color="auto" w:sz="4" w:space="0"/>
      </w:pBdr>
      <w:spacing w:before="100" w:beforeAutospacing="1" w:after="100" w:afterAutospacing="1"/>
      <w:jc w:val="left"/>
      <w:textAlignment w:val="center"/>
    </w:pPr>
    <w:rPr>
      <w:rFonts w:ascii="宋体" w:hAnsi="宋体"/>
      <w:kern w:val="0"/>
      <w:sz w:val="24"/>
    </w:rPr>
  </w:style>
  <w:style w:type="paragraph" w:customStyle="1" w:styleId="188">
    <w:name w:val="xl73"/>
    <w:basedOn w:val="1"/>
    <w:qFormat/>
    <w:uiPriority w:val="0"/>
    <w:pPr>
      <w:widowControl/>
      <w:pBdr>
        <w:top w:val="dotted" w:color="auto" w:sz="4" w:space="0"/>
        <w:left w:val="single" w:color="auto" w:sz="4" w:space="0"/>
        <w:bottom w:val="dotted" w:color="auto" w:sz="4" w:space="0"/>
        <w:right w:val="dotted" w:color="auto" w:sz="4" w:space="0"/>
      </w:pBdr>
      <w:shd w:val="clear" w:color="000000" w:fill="99CCFF"/>
      <w:spacing w:before="100" w:beforeAutospacing="1" w:after="100" w:afterAutospacing="1"/>
      <w:jc w:val="center"/>
    </w:pPr>
    <w:rPr>
      <w:rFonts w:ascii="宋体" w:hAnsi="宋体" w:cs="宋体"/>
      <w:b/>
      <w:bCs/>
      <w:kern w:val="0"/>
      <w:sz w:val="20"/>
      <w:szCs w:val="20"/>
    </w:rPr>
  </w:style>
  <w:style w:type="paragraph" w:customStyle="1" w:styleId="189">
    <w:name w:val="默认段落字体 Para Char Char Char Char Char Char Char"/>
    <w:basedOn w:val="1"/>
    <w:qFormat/>
    <w:uiPriority w:val="0"/>
    <w:rPr>
      <w:rFonts w:ascii="Tahoma" w:hAnsi="Tahoma"/>
      <w:sz w:val="24"/>
      <w:szCs w:val="20"/>
    </w:rPr>
  </w:style>
  <w:style w:type="paragraph" w:customStyle="1" w:styleId="190">
    <w:name w:val="我的标题2"/>
    <w:basedOn w:val="134"/>
    <w:next w:val="134"/>
    <w:qFormat/>
    <w:uiPriority w:val="0"/>
    <w:pPr>
      <w:keepNext/>
      <w:pageBreakBefore/>
      <w:tabs>
        <w:tab w:val="left" w:pos="420"/>
      </w:tabs>
      <w:spacing w:beforeLines="100" w:afterLines="100"/>
      <w:ind w:left="420" w:hanging="420" w:firstLineChars="0"/>
      <w:jc w:val="left"/>
      <w:outlineLvl w:val="1"/>
    </w:pPr>
    <w:rPr>
      <w:rFonts w:ascii="方正小标宋简体" w:eastAsia="方正小标宋简体"/>
      <w:b/>
      <w:sz w:val="36"/>
    </w:rPr>
  </w:style>
  <w:style w:type="paragraph" w:customStyle="1" w:styleId="191">
    <w:name w:val="xl43"/>
    <w:basedOn w:val="1"/>
    <w:qFormat/>
    <w:uiPriority w:val="0"/>
    <w:pPr>
      <w:widowControl/>
      <w:spacing w:before="100" w:beforeAutospacing="1" w:after="100" w:afterAutospacing="1"/>
      <w:jc w:val="center"/>
      <w:textAlignment w:val="center"/>
    </w:pPr>
    <w:rPr>
      <w:rFonts w:hint="eastAsia" w:ascii="隶书" w:hAnsi="宋体" w:eastAsia="隶书"/>
      <w:kern w:val="0"/>
      <w:sz w:val="36"/>
      <w:szCs w:val="36"/>
    </w:rPr>
  </w:style>
  <w:style w:type="paragraph" w:customStyle="1" w:styleId="192">
    <w:name w:val="Char Char Char Char Char"/>
    <w:basedOn w:val="1"/>
    <w:qFormat/>
    <w:uiPriority w:val="0"/>
    <w:pPr>
      <w:spacing w:line="360" w:lineRule="auto"/>
      <w:ind w:firstLine="200" w:firstLineChars="200"/>
    </w:pPr>
    <w:rPr>
      <w:rFonts w:ascii="Tahoma" w:hAnsi="Tahoma" w:eastAsia="仿宋_GB2312" w:cs="Tahoma"/>
      <w:sz w:val="24"/>
    </w:rPr>
  </w:style>
  <w:style w:type="paragraph" w:customStyle="1" w:styleId="193">
    <w:name w:val="xl97"/>
    <w:basedOn w:val="1"/>
    <w:qFormat/>
    <w:uiPriority w:val="0"/>
    <w:pPr>
      <w:widowControl/>
      <w:pBdr>
        <w:top w:val="dotted" w:color="auto" w:sz="4" w:space="0"/>
        <w:bottom w:val="dotted" w:color="auto" w:sz="4" w:space="0"/>
      </w:pBdr>
      <w:spacing w:before="100" w:beforeAutospacing="1" w:after="100" w:afterAutospacing="1"/>
      <w:jc w:val="left"/>
    </w:pPr>
    <w:rPr>
      <w:rFonts w:ascii="宋体" w:hAnsi="宋体" w:cs="宋体"/>
      <w:kern w:val="0"/>
      <w:sz w:val="20"/>
      <w:szCs w:val="20"/>
    </w:rPr>
  </w:style>
  <w:style w:type="paragraph" w:customStyle="1" w:styleId="194">
    <w:name w:val="宏图高科"/>
    <w:basedOn w:val="1"/>
    <w:qFormat/>
    <w:uiPriority w:val="0"/>
    <w:pPr>
      <w:spacing w:line="360" w:lineRule="auto"/>
      <w:ind w:firstLine="480"/>
    </w:pPr>
    <w:rPr>
      <w:rFonts w:eastAsia="楷体_GB2312"/>
      <w:sz w:val="24"/>
      <w:szCs w:val="20"/>
    </w:rPr>
  </w:style>
  <w:style w:type="paragraph" w:customStyle="1" w:styleId="195">
    <w:name w:val="文字"/>
    <w:basedOn w:val="1"/>
    <w:qFormat/>
    <w:uiPriority w:val="0"/>
    <w:pPr>
      <w:tabs>
        <w:tab w:val="left" w:pos="8520"/>
      </w:tabs>
      <w:spacing w:line="312" w:lineRule="auto"/>
      <w:ind w:right="-210" w:firstLine="556"/>
    </w:pPr>
    <w:rPr>
      <w:rFonts w:ascii="宋体"/>
      <w:sz w:val="28"/>
      <w:szCs w:val="20"/>
    </w:rPr>
  </w:style>
  <w:style w:type="paragraph" w:customStyle="1" w:styleId="196">
    <w:name w:val="样式3"/>
    <w:basedOn w:val="1"/>
    <w:qFormat/>
    <w:uiPriority w:val="0"/>
    <w:pPr>
      <w:spacing w:line="360" w:lineRule="auto"/>
    </w:pPr>
  </w:style>
  <w:style w:type="paragraph" w:customStyle="1" w:styleId="197">
    <w:name w:val="列出段落2"/>
    <w:basedOn w:val="1"/>
    <w:qFormat/>
    <w:uiPriority w:val="1"/>
    <w:pPr>
      <w:widowControl/>
      <w:suppressAutoHyphens/>
    </w:pPr>
    <w:rPr>
      <w:kern w:val="1"/>
      <w:szCs w:val="20"/>
      <w:lang w:eastAsia="ar-SA"/>
    </w:rPr>
  </w:style>
  <w:style w:type="paragraph" w:customStyle="1" w:styleId="198">
    <w:name w:val="font12"/>
    <w:basedOn w:val="1"/>
    <w:qFormat/>
    <w:uiPriority w:val="0"/>
    <w:pPr>
      <w:widowControl/>
      <w:spacing w:before="100" w:beforeAutospacing="1" w:after="100" w:afterAutospacing="1"/>
      <w:jc w:val="left"/>
    </w:pPr>
    <w:rPr>
      <w:kern w:val="0"/>
      <w:sz w:val="24"/>
    </w:rPr>
  </w:style>
  <w:style w:type="paragraph" w:customStyle="1" w:styleId="199">
    <w:name w:val="CM5"/>
    <w:basedOn w:val="183"/>
    <w:next w:val="183"/>
    <w:qFormat/>
    <w:uiPriority w:val="0"/>
    <w:pPr>
      <w:spacing w:line="271" w:lineRule="atLeast"/>
    </w:pPr>
    <w:rPr>
      <w:rFonts w:ascii="Engravers MT" w:hAnsi="Engravers MT" w:eastAsia="宋体"/>
      <w:sz w:val="24"/>
      <w:szCs w:val="24"/>
    </w:rPr>
  </w:style>
  <w:style w:type="paragraph" w:customStyle="1" w:styleId="200">
    <w:name w:val="百姓X"/>
    <w:basedOn w:val="1"/>
    <w:qFormat/>
    <w:uiPriority w:val="0"/>
    <w:pPr>
      <w:spacing w:before="120" w:after="120" w:line="360" w:lineRule="auto"/>
      <w:ind w:firstLine="540"/>
    </w:pPr>
    <w:rPr>
      <w:rFonts w:ascii="Arial Narrow" w:hAnsi="Arial Narrow"/>
      <w:sz w:val="24"/>
    </w:rPr>
  </w:style>
  <w:style w:type="paragraph" w:customStyle="1" w:styleId="201">
    <w:name w:val="我的标题6"/>
    <w:basedOn w:val="133"/>
    <w:next w:val="134"/>
    <w:qFormat/>
    <w:uiPriority w:val="0"/>
    <w:pPr>
      <w:keepNext/>
      <w:tabs>
        <w:tab w:val="left" w:pos="2100"/>
        <w:tab w:val="left" w:pos="2551"/>
        <w:tab w:val="clear" w:pos="360"/>
        <w:tab w:val="clear" w:pos="420"/>
        <w:tab w:val="clear" w:pos="993"/>
      </w:tabs>
      <w:ind w:left="2100" w:leftChars="0" w:hanging="420" w:firstLineChars="0"/>
      <w:outlineLvl w:val="5"/>
    </w:pPr>
  </w:style>
  <w:style w:type="paragraph" w:customStyle="1" w:styleId="202">
    <w:name w:val="标书---正文 Char Char"/>
    <w:qFormat/>
    <w:uiPriority w:val="0"/>
    <w:pPr>
      <w:spacing w:line="276" w:lineRule="auto"/>
      <w:ind w:firstLine="200" w:firstLineChars="200"/>
    </w:pPr>
    <w:rPr>
      <w:rFonts w:ascii="宋体" w:hAnsi="Times New Roman" w:eastAsia="宋体" w:cs="Times New Roman"/>
      <w:kern w:val="2"/>
      <w:sz w:val="21"/>
      <w:szCs w:val="21"/>
      <w:lang w:val="en-US" w:eastAsia="zh-CN" w:bidi="ar-SA"/>
    </w:rPr>
  </w:style>
  <w:style w:type="paragraph" w:customStyle="1" w:styleId="203">
    <w:name w:val="Char Char Char Char Char Char"/>
    <w:basedOn w:val="1"/>
    <w:qFormat/>
    <w:uiPriority w:val="0"/>
    <w:pPr>
      <w:widowControl/>
      <w:spacing w:after="160" w:line="240" w:lineRule="exact"/>
      <w:jc w:val="left"/>
    </w:pPr>
    <w:rPr>
      <w:rFonts w:ascii="Arial" w:hAnsi="Arial" w:eastAsia="Times New Roman" w:cs="Verdana"/>
      <w:b/>
      <w:kern w:val="0"/>
      <w:szCs w:val="20"/>
      <w:lang w:eastAsia="en-US"/>
    </w:rPr>
  </w:style>
  <w:style w:type="paragraph" w:customStyle="1" w:styleId="204">
    <w:name w:val="列表段落1"/>
    <w:basedOn w:val="1"/>
    <w:qFormat/>
    <w:uiPriority w:val="34"/>
    <w:pPr>
      <w:ind w:firstLine="420" w:firstLineChars="200"/>
    </w:pPr>
  </w:style>
  <w:style w:type="paragraph" w:customStyle="1" w:styleId="205">
    <w:name w:val="样式 非加粗 非倾斜 悬挂缩进: 1.47 字符"/>
    <w:basedOn w:val="1"/>
    <w:qFormat/>
    <w:uiPriority w:val="0"/>
    <w:pPr>
      <w:spacing w:beforeLines="50"/>
    </w:pPr>
    <w:rPr>
      <w:szCs w:val="21"/>
    </w:rPr>
  </w:style>
  <w:style w:type="paragraph" w:customStyle="1" w:styleId="206">
    <w:name w:val="font18"/>
    <w:basedOn w:val="1"/>
    <w:qFormat/>
    <w:uiPriority w:val="0"/>
    <w:pPr>
      <w:widowControl/>
      <w:spacing w:before="100" w:beforeAutospacing="1" w:after="100" w:afterAutospacing="1"/>
      <w:jc w:val="left"/>
    </w:pPr>
    <w:rPr>
      <w:color w:val="000000"/>
      <w:kern w:val="0"/>
      <w:sz w:val="24"/>
    </w:rPr>
  </w:style>
  <w:style w:type="paragraph" w:customStyle="1" w:styleId="207">
    <w:name w:val="段"/>
    <w:qFormat/>
    <w:uiPriority w:val="0"/>
    <w:pPr>
      <w:autoSpaceDE w:val="0"/>
      <w:autoSpaceDN w:val="0"/>
      <w:ind w:firstLine="200" w:firstLineChars="200"/>
      <w:jc w:val="both"/>
    </w:pPr>
    <w:rPr>
      <w:rFonts w:ascii="宋体" w:hAnsi="Times New Roman" w:eastAsia="宋体" w:cs="Times New Roman"/>
      <w:sz w:val="21"/>
      <w:lang w:val="en-US" w:eastAsia="zh-CN" w:bidi="ar-SA"/>
    </w:rPr>
  </w:style>
  <w:style w:type="paragraph" w:customStyle="1" w:styleId="208">
    <w:name w:val="xl77"/>
    <w:basedOn w:val="1"/>
    <w:qFormat/>
    <w:uiPriority w:val="0"/>
    <w:pPr>
      <w:widowControl/>
      <w:pBdr>
        <w:top w:val="single" w:color="auto" w:sz="4" w:space="0"/>
        <w:left w:val="single" w:color="auto" w:sz="4" w:space="0"/>
        <w:right w:val="dotted" w:color="auto" w:sz="4" w:space="0"/>
      </w:pBdr>
      <w:shd w:val="clear" w:color="000000" w:fill="FFFF00"/>
      <w:spacing w:before="100" w:beforeAutospacing="1" w:after="100" w:afterAutospacing="1"/>
      <w:jc w:val="center"/>
    </w:pPr>
    <w:rPr>
      <w:rFonts w:ascii="宋体" w:hAnsi="宋体" w:cs="宋体"/>
      <w:b/>
      <w:bCs/>
      <w:kern w:val="0"/>
      <w:sz w:val="20"/>
      <w:szCs w:val="20"/>
    </w:rPr>
  </w:style>
  <w:style w:type="paragraph" w:customStyle="1" w:styleId="209">
    <w:name w:val="CM10"/>
    <w:basedOn w:val="183"/>
    <w:next w:val="183"/>
    <w:qFormat/>
    <w:uiPriority w:val="0"/>
    <w:pPr>
      <w:spacing w:line="300" w:lineRule="atLeast"/>
    </w:pPr>
    <w:rPr>
      <w:rFonts w:ascii="Engravers MT" w:hAnsi="Engravers MT" w:eastAsia="宋体"/>
      <w:sz w:val="24"/>
      <w:szCs w:val="24"/>
    </w:rPr>
  </w:style>
  <w:style w:type="paragraph" w:customStyle="1" w:styleId="210">
    <w:name w:val="b-b5"/>
    <w:basedOn w:val="6"/>
    <w:next w:val="1"/>
    <w:qFormat/>
    <w:uiPriority w:val="0"/>
    <w:pPr>
      <w:keepNext w:val="0"/>
      <w:tabs>
        <w:tab w:val="left" w:pos="2551"/>
        <w:tab w:val="clear" w:pos="720"/>
      </w:tabs>
      <w:spacing w:before="40" w:after="40" w:line="400" w:lineRule="exact"/>
      <w:ind w:left="2551" w:hanging="850"/>
      <w:jc w:val="left"/>
    </w:pPr>
    <w:rPr>
      <w:rFonts w:ascii="Times New Roman" w:hAnsi="Times New Roman"/>
      <w:b w:val="0"/>
      <w:iCs/>
      <w:spacing w:val="0"/>
      <w:szCs w:val="28"/>
      <w:lang w:val="en-GB"/>
    </w:rPr>
  </w:style>
  <w:style w:type="paragraph" w:customStyle="1" w:styleId="211">
    <w:name w:val="1"/>
    <w:basedOn w:val="1"/>
    <w:next w:val="29"/>
    <w:qFormat/>
    <w:uiPriority w:val="0"/>
    <w:rPr>
      <w:rFonts w:ascii="宋体" w:hAnsi="Courier New" w:cs="金山简魏碑"/>
      <w:szCs w:val="21"/>
    </w:rPr>
  </w:style>
  <w:style w:type="paragraph" w:customStyle="1" w:styleId="212">
    <w:name w:val="xl71"/>
    <w:basedOn w:val="1"/>
    <w:qFormat/>
    <w:uiPriority w:val="0"/>
    <w:pPr>
      <w:widowControl/>
      <w:pBdr>
        <w:top w:val="dotted" w:color="auto" w:sz="4" w:space="0"/>
        <w:left w:val="dotted" w:color="auto" w:sz="4" w:space="0"/>
        <w:bottom w:val="dotted" w:color="auto" w:sz="4" w:space="0"/>
        <w:right w:val="dotted" w:color="auto" w:sz="4" w:space="0"/>
      </w:pBdr>
      <w:spacing w:before="100" w:beforeAutospacing="1" w:after="100" w:afterAutospacing="1"/>
      <w:jc w:val="left"/>
    </w:pPr>
    <w:rPr>
      <w:rFonts w:ascii="宋体" w:hAnsi="宋体" w:cs="宋体"/>
      <w:kern w:val="0"/>
      <w:sz w:val="20"/>
      <w:szCs w:val="20"/>
    </w:rPr>
  </w:style>
  <w:style w:type="paragraph" w:customStyle="1" w:styleId="213">
    <w:name w:val="CM8"/>
    <w:basedOn w:val="183"/>
    <w:next w:val="183"/>
    <w:qFormat/>
    <w:uiPriority w:val="0"/>
    <w:pPr>
      <w:spacing w:line="300" w:lineRule="atLeast"/>
    </w:pPr>
    <w:rPr>
      <w:rFonts w:ascii="Engravers MT" w:hAnsi="Engravers MT" w:eastAsia="宋体"/>
      <w:sz w:val="24"/>
      <w:szCs w:val="24"/>
    </w:rPr>
  </w:style>
  <w:style w:type="paragraph" w:customStyle="1" w:styleId="214">
    <w:name w:val="Char1 Char Char Char Char Char2 Char"/>
    <w:basedOn w:val="1"/>
    <w:qFormat/>
    <w:uiPriority w:val="0"/>
    <w:pPr>
      <w:tabs>
        <w:tab w:val="left" w:pos="425"/>
      </w:tabs>
      <w:ind w:left="425" w:hanging="425"/>
    </w:pPr>
    <w:rPr>
      <w:sz w:val="24"/>
    </w:rPr>
  </w:style>
  <w:style w:type="paragraph" w:customStyle="1" w:styleId="215">
    <w:name w:val="CM7"/>
    <w:basedOn w:val="183"/>
    <w:next w:val="183"/>
    <w:qFormat/>
    <w:uiPriority w:val="0"/>
    <w:pPr>
      <w:spacing w:line="331" w:lineRule="atLeast"/>
    </w:pPr>
    <w:rPr>
      <w:rFonts w:ascii="Engravers MT" w:hAnsi="Engravers MT" w:eastAsia="宋体"/>
      <w:sz w:val="24"/>
      <w:szCs w:val="24"/>
    </w:rPr>
  </w:style>
  <w:style w:type="paragraph" w:customStyle="1" w:styleId="216">
    <w:name w:val="CM13"/>
    <w:basedOn w:val="183"/>
    <w:next w:val="183"/>
    <w:qFormat/>
    <w:uiPriority w:val="0"/>
    <w:pPr>
      <w:spacing w:after="130"/>
    </w:pPr>
    <w:rPr>
      <w:rFonts w:ascii="Engravers MT" w:hAnsi="Engravers MT" w:eastAsia="宋体"/>
      <w:sz w:val="24"/>
      <w:szCs w:val="24"/>
    </w:rPr>
  </w:style>
  <w:style w:type="paragraph" w:customStyle="1" w:styleId="217">
    <w:name w:val="font7"/>
    <w:basedOn w:val="1"/>
    <w:qFormat/>
    <w:uiPriority w:val="0"/>
    <w:pPr>
      <w:widowControl/>
      <w:spacing w:before="100" w:beforeAutospacing="1" w:after="100" w:afterAutospacing="1"/>
      <w:jc w:val="left"/>
    </w:pPr>
    <w:rPr>
      <w:rFonts w:hint="eastAsia" w:ascii="宋体" w:hAnsi="宋体"/>
      <w:kern w:val="0"/>
      <w:sz w:val="32"/>
      <w:szCs w:val="32"/>
    </w:rPr>
  </w:style>
  <w:style w:type="paragraph" w:customStyle="1" w:styleId="218">
    <w:name w:val="MJ正文"/>
    <w:basedOn w:val="1"/>
    <w:qFormat/>
    <w:uiPriority w:val="0"/>
    <w:pPr>
      <w:ind w:firstLine="880" w:firstLineChars="200"/>
    </w:pPr>
    <w:rPr>
      <w:rFonts w:ascii="Arial" w:hAnsi="Arial" w:eastAsia="微软简老宋" w:cs="Arial"/>
      <w:sz w:val="44"/>
      <w:szCs w:val="44"/>
    </w:rPr>
  </w:style>
  <w:style w:type="paragraph" w:customStyle="1" w:styleId="219">
    <w:name w:val="xl34"/>
    <w:basedOn w:val="1"/>
    <w:qFormat/>
    <w:uiPriority w:val="0"/>
    <w:pPr>
      <w:widowControl/>
      <w:pBdr>
        <w:top w:val="single" w:color="auto" w:sz="4" w:space="0"/>
        <w:left w:val="single" w:color="auto" w:sz="4" w:space="0"/>
      </w:pBdr>
      <w:spacing w:before="100" w:beforeAutospacing="1" w:after="100" w:afterAutospacing="1"/>
      <w:jc w:val="center"/>
      <w:textAlignment w:val="center"/>
    </w:pPr>
    <w:rPr>
      <w:rFonts w:ascii="宋体" w:hAnsi="宋体"/>
      <w:kern w:val="0"/>
      <w:sz w:val="24"/>
    </w:rPr>
  </w:style>
  <w:style w:type="paragraph" w:customStyle="1" w:styleId="220">
    <w:name w:val="xl74"/>
    <w:basedOn w:val="1"/>
    <w:qFormat/>
    <w:uiPriority w:val="0"/>
    <w:pPr>
      <w:widowControl/>
      <w:pBdr>
        <w:top w:val="dotted" w:color="auto" w:sz="4" w:space="0"/>
        <w:left w:val="dotted" w:color="auto" w:sz="4" w:space="0"/>
        <w:bottom w:val="dotted" w:color="auto" w:sz="4" w:space="0"/>
        <w:right w:val="dotted" w:color="auto" w:sz="4" w:space="0"/>
      </w:pBdr>
      <w:shd w:val="clear" w:color="000000" w:fill="99CCFF"/>
      <w:spacing w:before="100" w:beforeAutospacing="1" w:after="100" w:afterAutospacing="1"/>
      <w:jc w:val="center"/>
    </w:pPr>
    <w:rPr>
      <w:rFonts w:ascii="宋体" w:hAnsi="宋体" w:cs="宋体"/>
      <w:b/>
      <w:bCs/>
      <w:kern w:val="0"/>
      <w:sz w:val="20"/>
      <w:szCs w:val="20"/>
    </w:rPr>
  </w:style>
  <w:style w:type="paragraph" w:customStyle="1" w:styleId="221">
    <w:name w:val="tableheading"/>
    <w:basedOn w:val="1"/>
    <w:qFormat/>
    <w:uiPriority w:val="0"/>
    <w:pPr>
      <w:widowControl/>
      <w:spacing w:before="100" w:beforeAutospacing="1" w:after="100" w:afterAutospacing="1"/>
      <w:jc w:val="left"/>
    </w:pPr>
    <w:rPr>
      <w:rFonts w:ascii="宋体" w:hAnsi="宋体" w:cs="宋体"/>
      <w:kern w:val="0"/>
      <w:sz w:val="24"/>
    </w:rPr>
  </w:style>
  <w:style w:type="paragraph" w:customStyle="1" w:styleId="222">
    <w:name w:val="xl91"/>
    <w:basedOn w:val="1"/>
    <w:qFormat/>
    <w:uiPriority w:val="0"/>
    <w:pPr>
      <w:widowControl/>
      <w:pBdr>
        <w:top w:val="dotted" w:color="auto" w:sz="4" w:space="0"/>
        <w:left w:val="single" w:color="auto" w:sz="4" w:space="0"/>
        <w:bottom w:val="dotted" w:color="auto" w:sz="4" w:space="0"/>
        <w:right w:val="dotted" w:color="auto" w:sz="4" w:space="0"/>
      </w:pBdr>
      <w:spacing w:before="100" w:beforeAutospacing="1" w:after="100" w:afterAutospacing="1"/>
      <w:jc w:val="left"/>
    </w:pPr>
    <w:rPr>
      <w:rFonts w:ascii="宋体" w:hAnsi="宋体" w:cs="宋体"/>
      <w:b/>
      <w:bCs/>
      <w:kern w:val="0"/>
      <w:sz w:val="20"/>
      <w:szCs w:val="20"/>
    </w:rPr>
  </w:style>
  <w:style w:type="paragraph" w:customStyle="1" w:styleId="223">
    <w:name w:val="pt14"/>
    <w:basedOn w:val="1"/>
    <w:qFormat/>
    <w:uiPriority w:val="0"/>
    <w:pPr>
      <w:widowControl/>
      <w:spacing w:before="100" w:beforeAutospacing="1" w:after="100" w:afterAutospacing="1"/>
      <w:jc w:val="left"/>
    </w:pPr>
    <w:rPr>
      <w:rFonts w:ascii="宋体" w:hAnsi="宋体" w:cs="宋体"/>
      <w:b/>
      <w:bCs/>
      <w:kern w:val="0"/>
      <w:sz w:val="23"/>
      <w:szCs w:val="23"/>
    </w:rPr>
  </w:style>
  <w:style w:type="paragraph" w:customStyle="1" w:styleId="224">
    <w:name w:val="font14"/>
    <w:basedOn w:val="1"/>
    <w:qFormat/>
    <w:uiPriority w:val="0"/>
    <w:pPr>
      <w:widowControl/>
      <w:spacing w:before="100" w:beforeAutospacing="1" w:after="100" w:afterAutospacing="1"/>
      <w:jc w:val="left"/>
    </w:pPr>
    <w:rPr>
      <w:rFonts w:ascii="宋体" w:hAnsi="宋体" w:cs="宋体"/>
      <w:kern w:val="0"/>
      <w:sz w:val="18"/>
      <w:szCs w:val="18"/>
    </w:rPr>
  </w:style>
  <w:style w:type="paragraph" w:customStyle="1" w:styleId="225">
    <w:name w:val="xl70"/>
    <w:basedOn w:val="1"/>
    <w:qFormat/>
    <w:uiPriority w:val="0"/>
    <w:pPr>
      <w:widowControl/>
      <w:spacing w:before="100" w:beforeAutospacing="1" w:after="100" w:afterAutospacing="1"/>
      <w:jc w:val="left"/>
    </w:pPr>
    <w:rPr>
      <w:rFonts w:ascii="宋体" w:hAnsi="宋体" w:cs="宋体"/>
      <w:kern w:val="0"/>
      <w:sz w:val="24"/>
    </w:rPr>
  </w:style>
  <w:style w:type="paragraph" w:customStyle="1" w:styleId="226">
    <w:name w:val="1 Char Char Char Char"/>
    <w:basedOn w:val="1"/>
    <w:qFormat/>
    <w:uiPriority w:val="0"/>
    <w:rPr>
      <w:rFonts w:ascii="Tahoma" w:hAnsi="Tahoma"/>
      <w:sz w:val="24"/>
      <w:szCs w:val="20"/>
    </w:rPr>
  </w:style>
  <w:style w:type="paragraph" w:customStyle="1" w:styleId="227">
    <w:name w:val="Table Heading"/>
    <w:qFormat/>
    <w:uiPriority w:val="0"/>
    <w:pPr>
      <w:snapToGrid w:val="0"/>
      <w:jc w:val="center"/>
    </w:pPr>
    <w:rPr>
      <w:rFonts w:ascii="Arial" w:hAnsi="Arial" w:eastAsia="黑体" w:cs="Times New Roman"/>
      <w:color w:val="FF0000"/>
      <w:sz w:val="21"/>
      <w:lang w:val="en-US" w:eastAsia="zh-CN" w:bidi="ar-SA"/>
    </w:rPr>
  </w:style>
  <w:style w:type="paragraph" w:customStyle="1" w:styleId="228">
    <w:name w:val="Figure Description"/>
    <w:next w:val="1"/>
    <w:qFormat/>
    <w:uiPriority w:val="0"/>
    <w:pPr>
      <w:snapToGrid w:val="0"/>
      <w:spacing w:before="80" w:after="320"/>
      <w:ind w:firstLine="425"/>
      <w:jc w:val="center"/>
    </w:pPr>
    <w:rPr>
      <w:rFonts w:ascii="Arial" w:hAnsi="Arial" w:eastAsia="黑体" w:cs="Times New Roman"/>
      <w:sz w:val="24"/>
      <w:lang w:val="en-US" w:eastAsia="zh-CN" w:bidi="ar-SA"/>
    </w:rPr>
  </w:style>
  <w:style w:type="paragraph" w:customStyle="1" w:styleId="229">
    <w:name w:val="xl69"/>
    <w:basedOn w:val="1"/>
    <w:qFormat/>
    <w:uiPriority w:val="0"/>
    <w:pPr>
      <w:widowControl/>
      <w:pBdr>
        <w:top w:val="dotted" w:color="auto" w:sz="4" w:space="0"/>
        <w:left w:val="dotted" w:color="auto" w:sz="4" w:space="0"/>
        <w:bottom w:val="single" w:color="auto" w:sz="4" w:space="0"/>
        <w:right w:val="single" w:color="auto" w:sz="4" w:space="0"/>
      </w:pBdr>
      <w:spacing w:before="100" w:beforeAutospacing="1" w:after="100" w:afterAutospacing="1"/>
      <w:jc w:val="center"/>
    </w:pPr>
    <w:rPr>
      <w:rFonts w:ascii="宋体" w:hAnsi="宋体" w:cs="宋体"/>
      <w:kern w:val="0"/>
      <w:sz w:val="20"/>
      <w:szCs w:val="20"/>
    </w:rPr>
  </w:style>
  <w:style w:type="paragraph" w:customStyle="1" w:styleId="230">
    <w:name w:val="xl90"/>
    <w:basedOn w:val="1"/>
    <w:qFormat/>
    <w:uiPriority w:val="0"/>
    <w:pPr>
      <w:widowControl/>
      <w:spacing w:before="100" w:beforeAutospacing="1" w:after="100" w:afterAutospacing="1"/>
      <w:jc w:val="center"/>
    </w:pPr>
    <w:rPr>
      <w:rFonts w:ascii="宋体" w:hAnsi="宋体" w:cs="宋体"/>
      <w:b/>
      <w:bCs/>
      <w:kern w:val="0"/>
      <w:sz w:val="24"/>
    </w:rPr>
  </w:style>
  <w:style w:type="paragraph" w:customStyle="1" w:styleId="231">
    <w:name w:val="样式 Arial 行距: 1.5 倍行距"/>
    <w:basedOn w:val="1"/>
    <w:qFormat/>
    <w:uiPriority w:val="0"/>
    <w:pPr>
      <w:spacing w:line="360" w:lineRule="auto"/>
      <w:ind w:firstLine="480" w:firstLineChars="200"/>
    </w:pPr>
    <w:rPr>
      <w:rFonts w:ascii="Arial" w:hAnsi="Arial" w:eastAsia="仿宋_GB2312"/>
      <w:sz w:val="24"/>
    </w:rPr>
  </w:style>
  <w:style w:type="paragraph" w:customStyle="1" w:styleId="232">
    <w:name w:val="正文段"/>
    <w:basedOn w:val="1"/>
    <w:qFormat/>
    <w:uiPriority w:val="0"/>
    <w:pPr>
      <w:widowControl/>
      <w:adjustRightInd w:val="0"/>
      <w:spacing w:after="240" w:line="240" w:lineRule="atLeast"/>
      <w:ind w:left="120" w:leftChars="50" w:firstLine="454"/>
      <w:textAlignment w:val="bottom"/>
    </w:pPr>
    <w:rPr>
      <w:rFonts w:ascii="宋体" w:hAnsi="宋体"/>
      <w:color w:val="FF0000"/>
      <w:kern w:val="0"/>
      <w:sz w:val="24"/>
      <w:szCs w:val="18"/>
    </w:rPr>
  </w:style>
  <w:style w:type="paragraph" w:customStyle="1" w:styleId="233">
    <w:name w:val="xl26"/>
    <w:basedOn w:val="1"/>
    <w:qFormat/>
    <w:uiPriority w:val="0"/>
    <w:pPr>
      <w:widowControl/>
      <w:pBdr>
        <w:top w:val="single" w:color="auto" w:sz="4" w:space="0"/>
        <w:bottom w:val="single" w:color="auto" w:sz="4" w:space="0"/>
        <w:right w:val="single" w:color="auto" w:sz="4" w:space="0"/>
      </w:pBdr>
      <w:spacing w:before="100" w:beforeAutospacing="1" w:after="100" w:afterAutospacing="1"/>
      <w:jc w:val="left"/>
      <w:textAlignment w:val="center"/>
    </w:pPr>
    <w:rPr>
      <w:rFonts w:ascii="宋体" w:hAnsi="宋体"/>
      <w:kern w:val="0"/>
      <w:sz w:val="24"/>
    </w:rPr>
  </w:style>
  <w:style w:type="paragraph" w:customStyle="1" w:styleId="234">
    <w:name w:val="封面时间"/>
    <w:basedOn w:val="1"/>
    <w:qFormat/>
    <w:uiPriority w:val="0"/>
    <w:pPr>
      <w:spacing w:line="360" w:lineRule="auto"/>
      <w:jc w:val="center"/>
    </w:pPr>
    <w:rPr>
      <w:rFonts w:ascii="黑体" w:eastAsia="黑体"/>
      <w:b/>
      <w:bCs/>
      <w:sz w:val="30"/>
      <w:szCs w:val="26"/>
    </w:rPr>
  </w:style>
  <w:style w:type="paragraph" w:customStyle="1" w:styleId="235">
    <w:name w:val="表文1"/>
    <w:basedOn w:val="1"/>
    <w:qFormat/>
    <w:uiPriority w:val="0"/>
    <w:pPr>
      <w:spacing w:line="360" w:lineRule="auto"/>
      <w:ind w:firstLine="480" w:firstLineChars="200"/>
    </w:pPr>
    <w:rPr>
      <w:rFonts w:ascii="宋体" w:hAnsi="宋体"/>
      <w:sz w:val="24"/>
    </w:rPr>
  </w:style>
  <w:style w:type="paragraph" w:customStyle="1" w:styleId="236">
    <w:name w:val="表格内文字"/>
    <w:basedOn w:val="1"/>
    <w:qFormat/>
    <w:uiPriority w:val="0"/>
    <w:pPr>
      <w:textAlignment w:val="baseline"/>
    </w:pPr>
    <w:rPr>
      <w:rFonts w:cs="Arial"/>
      <w:kern w:val="0"/>
      <w:sz w:val="24"/>
      <w:szCs w:val="20"/>
    </w:rPr>
  </w:style>
  <w:style w:type="paragraph" w:customStyle="1" w:styleId="237">
    <w:name w:val="xl24"/>
    <w:basedOn w:val="1"/>
    <w:qFormat/>
    <w:uiPriority w:val="0"/>
    <w:pPr>
      <w:widowControl/>
      <w:pBdr>
        <w:top w:val="single" w:color="auto" w:sz="4" w:space="0"/>
        <w:left w:val="single" w:color="auto" w:sz="4" w:space="0"/>
        <w:bottom w:val="single" w:color="auto" w:sz="4" w:space="0"/>
      </w:pBdr>
      <w:spacing w:before="100" w:beforeAutospacing="1" w:after="100" w:afterAutospacing="1"/>
      <w:jc w:val="left"/>
      <w:textAlignment w:val="center"/>
    </w:pPr>
    <w:rPr>
      <w:rFonts w:ascii="宋体" w:hAnsi="宋体"/>
      <w:kern w:val="0"/>
      <w:sz w:val="24"/>
    </w:rPr>
  </w:style>
  <w:style w:type="paragraph" w:customStyle="1" w:styleId="238">
    <w:name w:val="内文"/>
    <w:qFormat/>
    <w:uiPriority w:val="0"/>
    <w:pPr>
      <w:widowControl w:val="0"/>
      <w:autoSpaceDE w:val="0"/>
      <w:autoSpaceDN w:val="0"/>
      <w:adjustRightInd w:val="0"/>
      <w:jc w:val="both"/>
    </w:pPr>
    <w:rPr>
      <w:rFonts w:ascii="宋体" w:hAnsi="Times New Roman" w:eastAsia="宋体" w:cs="Times New Roman"/>
      <w:color w:val="000000"/>
      <w:sz w:val="24"/>
      <w:lang w:val="en-US" w:eastAsia="zh-CN" w:bidi="ar-SA"/>
    </w:rPr>
  </w:style>
  <w:style w:type="paragraph" w:customStyle="1" w:styleId="239">
    <w:name w:val="xl30"/>
    <w:basedOn w:val="1"/>
    <w:qFormat/>
    <w:uiPriority w:val="0"/>
    <w:pPr>
      <w:widowControl/>
      <w:pBdr>
        <w:top w:val="single" w:color="auto" w:sz="4" w:space="0"/>
        <w:right w:val="single" w:color="auto" w:sz="4" w:space="0"/>
      </w:pBdr>
      <w:spacing w:before="100" w:beforeAutospacing="1" w:after="100" w:afterAutospacing="1"/>
      <w:jc w:val="center"/>
      <w:textAlignment w:val="center"/>
    </w:pPr>
    <w:rPr>
      <w:rFonts w:ascii="宋体" w:hAnsi="宋体"/>
      <w:kern w:val="0"/>
      <w:sz w:val="24"/>
    </w:rPr>
  </w:style>
  <w:style w:type="paragraph" w:customStyle="1" w:styleId="240">
    <w:name w:val="CM16"/>
    <w:basedOn w:val="183"/>
    <w:next w:val="183"/>
    <w:qFormat/>
    <w:uiPriority w:val="0"/>
    <w:pPr>
      <w:spacing w:after="205"/>
    </w:pPr>
    <w:rPr>
      <w:rFonts w:ascii="Engravers MT" w:hAnsi="Engravers MT" w:eastAsia="宋体"/>
      <w:sz w:val="24"/>
      <w:szCs w:val="24"/>
    </w:rPr>
  </w:style>
  <w:style w:type="paragraph" w:customStyle="1" w:styleId="241">
    <w:name w:val="特点正文"/>
    <w:basedOn w:val="1"/>
    <w:next w:val="31"/>
    <w:qFormat/>
    <w:uiPriority w:val="0"/>
    <w:pPr>
      <w:ind w:left="1701" w:hanging="1701"/>
    </w:pPr>
    <w:rPr>
      <w:sz w:val="28"/>
    </w:rPr>
  </w:style>
  <w:style w:type="paragraph" w:customStyle="1" w:styleId="242">
    <w:name w:val="aaa"/>
    <w:basedOn w:val="1"/>
    <w:qFormat/>
    <w:uiPriority w:val="0"/>
    <w:pPr>
      <w:adjustRightInd w:val="0"/>
      <w:spacing w:line="0" w:lineRule="atLeast"/>
      <w:textAlignment w:val="baseline"/>
      <w:outlineLvl w:val="0"/>
    </w:pPr>
    <w:rPr>
      <w:rFonts w:ascii="Arial" w:hAnsi="Arial" w:eastAsia="汉鼎繁粗宋" w:cs="Arial"/>
      <w:b/>
      <w:kern w:val="0"/>
      <w:sz w:val="28"/>
      <w:szCs w:val="20"/>
      <w:u w:val="single"/>
    </w:rPr>
  </w:style>
  <w:style w:type="paragraph" w:customStyle="1" w:styleId="243">
    <w:name w:val="Char"/>
    <w:basedOn w:val="1"/>
    <w:qFormat/>
    <w:uiPriority w:val="0"/>
    <w:rPr>
      <w:szCs w:val="20"/>
    </w:rPr>
  </w:style>
  <w:style w:type="paragraph" w:customStyle="1" w:styleId="244">
    <w:name w:val="xl27"/>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textAlignment w:val="center"/>
    </w:pPr>
    <w:rPr>
      <w:rFonts w:ascii="宋体" w:hAnsi="宋体"/>
      <w:kern w:val="0"/>
      <w:sz w:val="24"/>
    </w:rPr>
  </w:style>
  <w:style w:type="paragraph" w:customStyle="1" w:styleId="245">
    <w:name w:val="xl28"/>
    <w:basedOn w:val="1"/>
    <w:qFormat/>
    <w:uiPriority w:val="0"/>
    <w:pPr>
      <w:widowControl/>
      <w:pBdr>
        <w:top w:val="single" w:color="auto" w:sz="4" w:space="0"/>
        <w:left w:val="single" w:color="auto" w:sz="4" w:space="0"/>
      </w:pBdr>
      <w:spacing w:before="100" w:beforeAutospacing="1" w:after="100" w:afterAutospacing="1"/>
      <w:jc w:val="center"/>
      <w:textAlignment w:val="center"/>
    </w:pPr>
    <w:rPr>
      <w:rFonts w:ascii="宋体" w:hAnsi="宋体"/>
      <w:kern w:val="0"/>
      <w:sz w:val="24"/>
    </w:rPr>
  </w:style>
  <w:style w:type="paragraph" w:customStyle="1" w:styleId="246">
    <w:name w:val="xl96"/>
    <w:basedOn w:val="1"/>
    <w:qFormat/>
    <w:uiPriority w:val="0"/>
    <w:pPr>
      <w:widowControl/>
      <w:pBdr>
        <w:top w:val="dotted" w:color="auto" w:sz="4" w:space="0"/>
        <w:left w:val="single" w:color="auto" w:sz="4" w:space="0"/>
        <w:bottom w:val="dotted" w:color="auto" w:sz="4" w:space="0"/>
      </w:pBdr>
      <w:spacing w:before="100" w:beforeAutospacing="1" w:after="100" w:afterAutospacing="1"/>
      <w:jc w:val="left"/>
    </w:pPr>
    <w:rPr>
      <w:rFonts w:ascii="宋体" w:hAnsi="宋体" w:cs="宋体"/>
      <w:kern w:val="0"/>
      <w:sz w:val="20"/>
      <w:szCs w:val="20"/>
    </w:rPr>
  </w:style>
  <w:style w:type="paragraph" w:customStyle="1" w:styleId="247">
    <w:name w:val="样式 标题 2 + 宋体 四号"/>
    <w:basedOn w:val="3"/>
    <w:qFormat/>
    <w:uiPriority w:val="0"/>
    <w:rPr>
      <w:rFonts w:ascii="宋体" w:hAnsi="宋体"/>
      <w:kern w:val="2"/>
      <w:sz w:val="28"/>
    </w:rPr>
  </w:style>
  <w:style w:type="paragraph" w:customStyle="1" w:styleId="248">
    <w:name w:val="xl38"/>
    <w:basedOn w:val="1"/>
    <w:qFormat/>
    <w:uiPriority w:val="0"/>
    <w:pPr>
      <w:widowControl/>
      <w:pBdr>
        <w:left w:val="single" w:color="auto" w:sz="4" w:space="0"/>
        <w:bottom w:val="single" w:color="auto" w:sz="4" w:space="0"/>
      </w:pBdr>
      <w:spacing w:before="100" w:beforeAutospacing="1" w:after="100" w:afterAutospacing="1"/>
      <w:jc w:val="center"/>
      <w:textAlignment w:val="center"/>
    </w:pPr>
    <w:rPr>
      <w:rFonts w:ascii="宋体" w:hAnsi="宋体"/>
      <w:kern w:val="0"/>
      <w:sz w:val="24"/>
    </w:rPr>
  </w:style>
  <w:style w:type="paragraph" w:customStyle="1" w:styleId="249">
    <w:name w:val="我的标题3"/>
    <w:basedOn w:val="134"/>
    <w:next w:val="134"/>
    <w:qFormat/>
    <w:uiPriority w:val="0"/>
    <w:pPr>
      <w:keepNext/>
      <w:tabs>
        <w:tab w:val="left" w:pos="840"/>
        <w:tab w:val="left" w:pos="992"/>
      </w:tabs>
      <w:spacing w:beforeLines="100" w:afterLines="50"/>
      <w:ind w:left="840" w:hanging="420" w:firstLineChars="0"/>
      <w:jc w:val="left"/>
      <w:outlineLvl w:val="2"/>
    </w:pPr>
    <w:rPr>
      <w:rFonts w:ascii="方正小标宋简体" w:eastAsia="方正小标宋简体"/>
      <w:sz w:val="32"/>
    </w:rPr>
  </w:style>
  <w:style w:type="paragraph" w:customStyle="1" w:styleId="250">
    <w:name w:val="Char11"/>
    <w:basedOn w:val="1"/>
    <w:qFormat/>
    <w:uiPriority w:val="0"/>
    <w:pPr>
      <w:jc w:val="left"/>
    </w:pPr>
    <w:rPr>
      <w:rFonts w:ascii="仿宋_GB2312" w:eastAsia="仿宋_GB2312"/>
      <w:b/>
      <w:sz w:val="32"/>
      <w:szCs w:val="32"/>
    </w:rPr>
  </w:style>
  <w:style w:type="paragraph" w:customStyle="1" w:styleId="251">
    <w:name w:val="正文黑体"/>
    <w:basedOn w:val="1"/>
    <w:qFormat/>
    <w:uiPriority w:val="0"/>
    <w:pPr>
      <w:tabs>
        <w:tab w:val="left" w:pos="0"/>
        <w:tab w:val="left" w:pos="540"/>
        <w:tab w:val="left" w:pos="1260"/>
        <w:tab w:val="left" w:pos="1440"/>
        <w:tab w:val="left" w:pos="1620"/>
      </w:tabs>
      <w:snapToGrid w:val="0"/>
      <w:spacing w:line="300" w:lineRule="auto"/>
      <w:ind w:right="-21" w:rightChars="-10" w:firstLine="533" w:firstLineChars="196"/>
    </w:pPr>
    <w:rPr>
      <w:rFonts w:ascii="仿宋_GB2312" w:hAnsi="宋体" w:eastAsia="仿宋_GB2312"/>
      <w:bCs/>
      <w:color w:val="000000"/>
      <w:spacing w:val="-4"/>
      <w:sz w:val="28"/>
      <w:szCs w:val="28"/>
    </w:rPr>
  </w:style>
  <w:style w:type="paragraph" w:customStyle="1" w:styleId="252">
    <w:name w:val="CM17"/>
    <w:basedOn w:val="183"/>
    <w:next w:val="183"/>
    <w:qFormat/>
    <w:uiPriority w:val="0"/>
    <w:pPr>
      <w:spacing w:after="75"/>
    </w:pPr>
    <w:rPr>
      <w:rFonts w:ascii="Engravers MT" w:hAnsi="Engravers MT" w:eastAsia="宋体"/>
      <w:sz w:val="24"/>
      <w:szCs w:val="24"/>
    </w:rPr>
  </w:style>
  <w:style w:type="paragraph" w:customStyle="1" w:styleId="253">
    <w:name w:val="列出段落1"/>
    <w:basedOn w:val="1"/>
    <w:link w:val="254"/>
    <w:qFormat/>
    <w:uiPriority w:val="0"/>
    <w:pPr>
      <w:ind w:firstLine="420" w:firstLineChars="200"/>
    </w:pPr>
    <w:rPr>
      <w:rFonts w:ascii="Cambria" w:hAnsi="Cambria" w:eastAsia="｣ﾍ｣ﾓ ﾃｯ"/>
      <w:szCs w:val="22"/>
    </w:rPr>
  </w:style>
  <w:style w:type="character" w:customStyle="1" w:styleId="254">
    <w:name w:val="列出段落 Char"/>
    <w:link w:val="253"/>
    <w:qFormat/>
    <w:locked/>
    <w:uiPriority w:val="0"/>
    <w:rPr>
      <w:rFonts w:ascii="Cambria" w:hAnsi="Cambria" w:eastAsia="｣ﾍ｣ﾓ ﾃｯ"/>
      <w:kern w:val="2"/>
      <w:sz w:val="21"/>
      <w:szCs w:val="22"/>
    </w:rPr>
  </w:style>
  <w:style w:type="paragraph" w:customStyle="1" w:styleId="255">
    <w:name w:val="xl36"/>
    <w:basedOn w:val="1"/>
    <w:qFormat/>
    <w:uiPriority w:val="0"/>
    <w:pPr>
      <w:widowControl/>
      <w:pBdr>
        <w:left w:val="single" w:color="auto" w:sz="4" w:space="0"/>
      </w:pBdr>
      <w:spacing w:before="100" w:beforeAutospacing="1" w:after="100" w:afterAutospacing="1"/>
      <w:jc w:val="center"/>
      <w:textAlignment w:val="center"/>
    </w:pPr>
    <w:rPr>
      <w:rFonts w:ascii="宋体" w:hAnsi="宋体"/>
      <w:kern w:val="0"/>
      <w:sz w:val="24"/>
    </w:rPr>
  </w:style>
  <w:style w:type="paragraph" w:customStyle="1" w:styleId="256">
    <w:name w:val="普通文字小4"/>
    <w:basedOn w:val="1"/>
    <w:qFormat/>
    <w:uiPriority w:val="0"/>
    <w:pPr>
      <w:spacing w:line="400" w:lineRule="exact"/>
    </w:pPr>
    <w:rPr>
      <w:rFonts w:eastAsia="楷体_GB2312"/>
      <w:sz w:val="24"/>
    </w:rPr>
  </w:style>
  <w:style w:type="paragraph" w:customStyle="1" w:styleId="257">
    <w:name w:val="blue"/>
    <w:basedOn w:val="1"/>
    <w:qFormat/>
    <w:uiPriority w:val="0"/>
    <w:pPr>
      <w:widowControl/>
      <w:spacing w:before="100" w:beforeAutospacing="1" w:after="100" w:afterAutospacing="1"/>
      <w:jc w:val="left"/>
    </w:pPr>
    <w:rPr>
      <w:rFonts w:ascii="宋体" w:hAnsi="宋体" w:cs="宋体"/>
      <w:color w:val="000000"/>
      <w:kern w:val="0"/>
      <w:sz w:val="24"/>
    </w:rPr>
  </w:style>
  <w:style w:type="paragraph" w:customStyle="1" w:styleId="258">
    <w:name w:val="b-b3"/>
    <w:basedOn w:val="4"/>
    <w:next w:val="1"/>
    <w:qFormat/>
    <w:uiPriority w:val="0"/>
    <w:pPr>
      <w:keepNext w:val="0"/>
      <w:keepLines w:val="0"/>
      <w:tabs>
        <w:tab w:val="left" w:pos="1418"/>
      </w:tabs>
      <w:snapToGrid w:val="0"/>
      <w:spacing w:before="80" w:after="80" w:line="440" w:lineRule="atLeast"/>
      <w:ind w:left="1418" w:hanging="567"/>
      <w:textAlignment w:val="baseline"/>
    </w:pPr>
    <w:rPr>
      <w:rFonts w:hAnsi="宋体" w:eastAsia="黑体"/>
      <w:sz w:val="28"/>
      <w:szCs w:val="20"/>
    </w:rPr>
  </w:style>
  <w:style w:type="paragraph" w:customStyle="1" w:styleId="259">
    <w:name w:val="xl82"/>
    <w:basedOn w:val="1"/>
    <w:qFormat/>
    <w:uiPriority w:val="0"/>
    <w:pPr>
      <w:widowControl/>
      <w:pBdr>
        <w:left w:val="dotted" w:color="auto" w:sz="4" w:space="0"/>
        <w:bottom w:val="dotted" w:color="auto" w:sz="4" w:space="0"/>
        <w:right w:val="dotted" w:color="auto" w:sz="4" w:space="0"/>
      </w:pBdr>
      <w:spacing w:before="100" w:beforeAutospacing="1" w:after="100" w:afterAutospacing="1"/>
      <w:jc w:val="center"/>
    </w:pPr>
    <w:rPr>
      <w:rFonts w:ascii="宋体" w:hAnsi="宋体" w:cs="宋体"/>
      <w:kern w:val="0"/>
      <w:sz w:val="20"/>
      <w:szCs w:val="20"/>
    </w:rPr>
  </w:style>
  <w:style w:type="paragraph" w:customStyle="1" w:styleId="260">
    <w:name w:val="xl39"/>
    <w:basedOn w:val="1"/>
    <w:qFormat/>
    <w:uiPriority w:val="0"/>
    <w:pPr>
      <w:widowControl/>
      <w:pBdr>
        <w:bottom w:val="single" w:color="auto" w:sz="4" w:space="0"/>
        <w:right w:val="single" w:color="auto" w:sz="4" w:space="0"/>
      </w:pBdr>
      <w:spacing w:before="100" w:beforeAutospacing="1" w:after="100" w:afterAutospacing="1"/>
      <w:jc w:val="center"/>
      <w:textAlignment w:val="center"/>
    </w:pPr>
    <w:rPr>
      <w:rFonts w:ascii="宋体" w:hAnsi="宋体"/>
      <w:kern w:val="0"/>
      <w:sz w:val="24"/>
    </w:rPr>
  </w:style>
  <w:style w:type="paragraph" w:customStyle="1" w:styleId="261">
    <w:name w:val="xl32"/>
    <w:basedOn w:val="1"/>
    <w:qFormat/>
    <w:uiPriority w:val="0"/>
    <w:pPr>
      <w:widowControl/>
      <w:pBdr>
        <w:bottom w:val="single" w:color="auto" w:sz="4" w:space="0"/>
      </w:pBdr>
      <w:spacing w:before="100" w:beforeAutospacing="1" w:after="100" w:afterAutospacing="1"/>
      <w:jc w:val="center"/>
      <w:textAlignment w:val="center"/>
    </w:pPr>
    <w:rPr>
      <w:rFonts w:ascii="宋体" w:hAnsi="宋体"/>
      <w:kern w:val="0"/>
      <w:sz w:val="24"/>
    </w:rPr>
  </w:style>
  <w:style w:type="paragraph" w:customStyle="1" w:styleId="262">
    <w:name w:val="小标题"/>
    <w:basedOn w:val="1"/>
    <w:next w:val="1"/>
    <w:qFormat/>
    <w:uiPriority w:val="0"/>
    <w:rPr>
      <w:rFonts w:ascii="宋体" w:hAnsi="宋体"/>
      <w:b/>
      <w:bCs/>
    </w:rPr>
  </w:style>
  <w:style w:type="paragraph" w:customStyle="1" w:styleId="263">
    <w:name w:val="子标题"/>
    <w:basedOn w:val="1"/>
    <w:qFormat/>
    <w:uiPriority w:val="0"/>
    <w:pPr>
      <w:keepNext/>
      <w:jc w:val="center"/>
      <w:outlineLvl w:val="6"/>
    </w:pPr>
    <w:rPr>
      <w:rFonts w:ascii="Arial" w:hAnsi="Arial" w:eastAsia="黑体" w:cs="Arial"/>
      <w:iCs/>
      <w:color w:val="000080"/>
      <w:sz w:val="20"/>
      <w:szCs w:val="20"/>
    </w:rPr>
  </w:style>
  <w:style w:type="paragraph" w:customStyle="1" w:styleId="264">
    <w:name w:val="xl68"/>
    <w:basedOn w:val="1"/>
    <w:qFormat/>
    <w:uiPriority w:val="0"/>
    <w:pPr>
      <w:widowControl/>
      <w:pBdr>
        <w:top w:val="dotted" w:color="auto" w:sz="4" w:space="0"/>
        <w:left w:val="dotted" w:color="auto" w:sz="4" w:space="0"/>
        <w:bottom w:val="single" w:color="auto" w:sz="4" w:space="0"/>
        <w:right w:val="dotted" w:color="auto" w:sz="4" w:space="0"/>
      </w:pBdr>
      <w:spacing w:before="100" w:beforeAutospacing="1" w:after="100" w:afterAutospacing="1"/>
      <w:jc w:val="center"/>
    </w:pPr>
    <w:rPr>
      <w:rFonts w:ascii="宋体" w:hAnsi="宋体" w:cs="宋体"/>
      <w:kern w:val="0"/>
      <w:sz w:val="20"/>
      <w:szCs w:val="20"/>
    </w:rPr>
  </w:style>
  <w:style w:type="paragraph" w:customStyle="1" w:styleId="265">
    <w:name w:val="样式5"/>
    <w:basedOn w:val="9"/>
    <w:next w:val="9"/>
    <w:qFormat/>
    <w:uiPriority w:val="0"/>
    <w:pPr>
      <w:keepNext w:val="0"/>
      <w:keepLines w:val="0"/>
      <w:spacing w:before="0" w:after="0" w:line="360" w:lineRule="auto"/>
      <w:ind w:firstLine="420"/>
      <w:outlineLvl w:val="9"/>
    </w:pPr>
    <w:rPr>
      <w:rFonts w:ascii="宋体" w:hAnsi="宋体"/>
      <w:szCs w:val="21"/>
    </w:rPr>
  </w:style>
  <w:style w:type="paragraph" w:customStyle="1" w:styleId="266">
    <w:name w:val="Char Char 字元 字元 字元 Char Char Char Char"/>
    <w:basedOn w:val="1"/>
    <w:qFormat/>
    <w:uiPriority w:val="0"/>
    <w:pPr>
      <w:adjustRightInd w:val="0"/>
      <w:spacing w:line="360" w:lineRule="auto"/>
    </w:pPr>
    <w:rPr>
      <w:kern w:val="0"/>
      <w:sz w:val="24"/>
      <w:szCs w:val="20"/>
    </w:rPr>
  </w:style>
  <w:style w:type="paragraph" w:customStyle="1" w:styleId="267">
    <w:name w:val="font6"/>
    <w:basedOn w:val="1"/>
    <w:qFormat/>
    <w:uiPriority w:val="0"/>
    <w:pPr>
      <w:widowControl/>
      <w:spacing w:before="100" w:beforeAutospacing="1" w:after="100" w:afterAutospacing="1"/>
      <w:jc w:val="left"/>
    </w:pPr>
    <w:rPr>
      <w:kern w:val="0"/>
      <w:sz w:val="24"/>
    </w:rPr>
  </w:style>
  <w:style w:type="paragraph" w:customStyle="1" w:styleId="268">
    <w:name w:val="xl93"/>
    <w:basedOn w:val="1"/>
    <w:qFormat/>
    <w:uiPriority w:val="0"/>
    <w:pPr>
      <w:widowControl/>
      <w:pBdr>
        <w:top w:val="dotted" w:color="auto" w:sz="4" w:space="0"/>
        <w:left w:val="single" w:color="auto" w:sz="4" w:space="0"/>
        <w:bottom w:val="dotted" w:color="auto" w:sz="4" w:space="0"/>
      </w:pBdr>
      <w:spacing w:before="100" w:beforeAutospacing="1" w:after="100" w:afterAutospacing="1"/>
      <w:jc w:val="left"/>
    </w:pPr>
    <w:rPr>
      <w:rFonts w:ascii="宋体" w:hAnsi="宋体" w:cs="宋体"/>
      <w:b/>
      <w:bCs/>
      <w:kern w:val="0"/>
      <w:sz w:val="20"/>
      <w:szCs w:val="20"/>
    </w:rPr>
  </w:style>
  <w:style w:type="paragraph" w:customStyle="1" w:styleId="269">
    <w:name w:val="正文--表格内正文"/>
    <w:basedOn w:val="1"/>
    <w:qFormat/>
    <w:uiPriority w:val="0"/>
    <w:pPr>
      <w:spacing w:line="360" w:lineRule="auto"/>
      <w:jc w:val="center"/>
    </w:pPr>
    <w:rPr>
      <w:rFonts w:ascii="宋体" w:hAnsi="宋体"/>
    </w:rPr>
  </w:style>
  <w:style w:type="paragraph" w:customStyle="1" w:styleId="270">
    <w:name w:val="xl85"/>
    <w:basedOn w:val="1"/>
    <w:qFormat/>
    <w:uiPriority w:val="0"/>
    <w:pPr>
      <w:widowControl/>
      <w:pBdr>
        <w:top w:val="dotted" w:color="auto" w:sz="4" w:space="0"/>
        <w:left w:val="dotted" w:color="auto" w:sz="4" w:space="0"/>
        <w:bottom w:val="dotted" w:color="auto" w:sz="4" w:space="0"/>
        <w:right w:val="dotted" w:color="auto" w:sz="4" w:space="0"/>
      </w:pBdr>
      <w:spacing w:before="100" w:beforeAutospacing="1" w:after="100" w:afterAutospacing="1"/>
      <w:jc w:val="left"/>
    </w:pPr>
    <w:rPr>
      <w:rFonts w:ascii="宋体" w:hAnsi="宋体" w:cs="宋体"/>
      <w:kern w:val="0"/>
      <w:sz w:val="20"/>
      <w:szCs w:val="20"/>
    </w:rPr>
  </w:style>
  <w:style w:type="paragraph" w:customStyle="1" w:styleId="271">
    <w:name w:val="Char3"/>
    <w:basedOn w:val="1"/>
    <w:qFormat/>
    <w:uiPriority w:val="0"/>
    <w:rPr>
      <w:rFonts w:ascii="仿宋_GB2312" w:eastAsia="仿宋_GB2312"/>
      <w:b/>
      <w:sz w:val="32"/>
      <w:szCs w:val="32"/>
    </w:rPr>
  </w:style>
  <w:style w:type="paragraph" w:customStyle="1" w:styleId="272">
    <w:name w:val="样式2"/>
    <w:basedOn w:val="273"/>
    <w:qFormat/>
    <w:uiPriority w:val="0"/>
    <w:pPr>
      <w:framePr w:wrap="around" w:vAnchor="text" w:hAnchor="margin" w:xAlign="right" w:y="1"/>
      <w:tabs>
        <w:tab w:val="right" w:pos="7952"/>
      </w:tabs>
      <w:jc w:val="center"/>
    </w:pPr>
  </w:style>
  <w:style w:type="paragraph" w:customStyle="1" w:styleId="273">
    <w:name w:val="目录页码"/>
    <w:basedOn w:val="1"/>
    <w:qFormat/>
    <w:uiPriority w:val="0"/>
    <w:pPr>
      <w:tabs>
        <w:tab w:val="right" w:pos="7952"/>
      </w:tabs>
      <w:spacing w:line="360" w:lineRule="auto"/>
      <w:ind w:right="360"/>
    </w:pPr>
    <w:rPr>
      <w:sz w:val="24"/>
    </w:rPr>
  </w:style>
  <w:style w:type="paragraph" w:customStyle="1" w:styleId="274">
    <w:name w:val="xiao b"/>
    <w:basedOn w:val="1"/>
    <w:qFormat/>
    <w:uiPriority w:val="0"/>
    <w:pPr>
      <w:jc w:val="center"/>
    </w:pPr>
    <w:rPr>
      <w:rFonts w:eastAsia="黑体"/>
      <w:sz w:val="24"/>
      <w:szCs w:val="20"/>
    </w:rPr>
  </w:style>
  <w:style w:type="paragraph" w:customStyle="1" w:styleId="275">
    <w:name w:val="xl87"/>
    <w:basedOn w:val="1"/>
    <w:qFormat/>
    <w:uiPriority w:val="0"/>
    <w:pPr>
      <w:widowControl/>
      <w:pBdr>
        <w:top w:val="dotted" w:color="auto" w:sz="4" w:space="0"/>
        <w:left w:val="dotted" w:color="auto" w:sz="4" w:space="0"/>
        <w:bottom w:val="dotted" w:color="auto" w:sz="4" w:space="0"/>
        <w:right w:val="single" w:color="auto" w:sz="4" w:space="0"/>
      </w:pBdr>
      <w:shd w:val="clear" w:color="000000" w:fill="FFFFFF"/>
      <w:spacing w:before="100" w:beforeAutospacing="1" w:after="100" w:afterAutospacing="1"/>
      <w:jc w:val="center"/>
    </w:pPr>
    <w:rPr>
      <w:rFonts w:ascii="宋体" w:hAnsi="宋体" w:cs="宋体"/>
      <w:kern w:val="0"/>
      <w:sz w:val="20"/>
      <w:szCs w:val="20"/>
    </w:rPr>
  </w:style>
  <w:style w:type="paragraph" w:customStyle="1" w:styleId="276">
    <w:name w:val="样式 Arial 小四 段前: 7.8 磅 首行缩进:  2 字符"/>
    <w:basedOn w:val="1"/>
    <w:qFormat/>
    <w:uiPriority w:val="0"/>
    <w:pPr>
      <w:spacing w:before="156" w:line="360" w:lineRule="auto"/>
      <w:ind w:firstLine="200" w:firstLineChars="200"/>
    </w:pPr>
    <w:rPr>
      <w:rFonts w:ascii="Arial" w:hAnsi="Arial"/>
      <w:sz w:val="24"/>
      <w:szCs w:val="20"/>
    </w:rPr>
  </w:style>
  <w:style w:type="paragraph" w:customStyle="1" w:styleId="277">
    <w:name w:val="项目符号A"/>
    <w:basedOn w:val="1"/>
    <w:qFormat/>
    <w:uiPriority w:val="0"/>
    <w:pPr>
      <w:spacing w:before="50" w:afterLines="50"/>
      <w:ind w:firstLine="523" w:firstLineChars="218"/>
      <w:jc w:val="left"/>
    </w:pPr>
    <w:rPr>
      <w:rFonts w:ascii="Arial" w:hAnsi="Arial"/>
      <w:kern w:val="0"/>
      <w:sz w:val="24"/>
      <w:szCs w:val="20"/>
    </w:rPr>
  </w:style>
  <w:style w:type="paragraph" w:customStyle="1" w:styleId="278">
    <w:name w:val="封面标题"/>
    <w:basedOn w:val="1"/>
    <w:qFormat/>
    <w:uiPriority w:val="0"/>
    <w:pPr>
      <w:spacing w:line="360" w:lineRule="auto"/>
      <w:jc w:val="center"/>
    </w:pPr>
    <w:rPr>
      <w:rFonts w:eastAsia="黑体"/>
      <w:b/>
      <w:bCs/>
      <w:sz w:val="52"/>
      <w:szCs w:val="48"/>
    </w:rPr>
  </w:style>
  <w:style w:type="paragraph" w:customStyle="1" w:styleId="279">
    <w:name w:val="块引用"/>
    <w:basedOn w:val="23"/>
    <w:qFormat/>
    <w:uiPriority w:val="0"/>
    <w:pPr>
      <w:keepLines/>
      <w:widowControl/>
      <w:pBdr>
        <w:left w:val="single" w:color="808080" w:sz="36" w:space="3"/>
        <w:bottom w:val="single" w:color="FFFFFF" w:sz="48" w:space="3"/>
      </w:pBdr>
      <w:tabs>
        <w:tab w:val="left" w:pos="0"/>
      </w:tabs>
      <w:spacing w:before="120" w:after="120" w:line="360" w:lineRule="auto"/>
      <w:ind w:left="990" w:right="720"/>
      <w:jc w:val="left"/>
    </w:pPr>
    <w:rPr>
      <w:rFonts w:ascii="仿宋体" w:eastAsia="仿宋体"/>
      <w:i/>
      <w:sz w:val="24"/>
    </w:rPr>
  </w:style>
  <w:style w:type="paragraph" w:customStyle="1" w:styleId="280">
    <w:name w:val="xl94"/>
    <w:basedOn w:val="1"/>
    <w:qFormat/>
    <w:uiPriority w:val="0"/>
    <w:pPr>
      <w:widowControl/>
      <w:pBdr>
        <w:top w:val="dotted" w:color="auto" w:sz="4" w:space="0"/>
        <w:bottom w:val="dotted" w:color="auto" w:sz="4" w:space="0"/>
      </w:pBdr>
      <w:spacing w:before="100" w:beforeAutospacing="1" w:after="100" w:afterAutospacing="1"/>
      <w:jc w:val="left"/>
    </w:pPr>
    <w:rPr>
      <w:rFonts w:ascii="宋体" w:hAnsi="宋体" w:cs="宋体"/>
      <w:b/>
      <w:bCs/>
      <w:kern w:val="0"/>
      <w:sz w:val="20"/>
      <w:szCs w:val="20"/>
    </w:rPr>
  </w:style>
  <w:style w:type="paragraph" w:customStyle="1" w:styleId="281">
    <w:name w:val="Char2"/>
    <w:basedOn w:val="1"/>
    <w:qFormat/>
    <w:uiPriority w:val="0"/>
    <w:rPr>
      <w:sz w:val="28"/>
      <w:szCs w:val="21"/>
    </w:rPr>
  </w:style>
  <w:style w:type="paragraph" w:customStyle="1" w:styleId="282">
    <w:name w:val="默认段落字体 Para Char Char Char Char Char Char Char Char Char Char"/>
    <w:basedOn w:val="1"/>
    <w:qFormat/>
    <w:uiPriority w:val="0"/>
    <w:rPr>
      <w:rFonts w:ascii="Tahoma" w:hAnsi="Tahoma"/>
      <w:sz w:val="24"/>
      <w:szCs w:val="20"/>
    </w:rPr>
  </w:style>
  <w:style w:type="paragraph" w:customStyle="1" w:styleId="283">
    <w:name w:val="Item List"/>
    <w:qFormat/>
    <w:uiPriority w:val="0"/>
    <w:pPr>
      <w:tabs>
        <w:tab w:val="left" w:pos="425"/>
      </w:tabs>
      <w:spacing w:line="300" w:lineRule="auto"/>
      <w:ind w:firstLine="425"/>
      <w:jc w:val="both"/>
    </w:pPr>
    <w:rPr>
      <w:rFonts w:ascii="Arial" w:hAnsi="Arial" w:eastAsia="宋体" w:cs="Times New Roman"/>
      <w:color w:val="000000"/>
      <w:sz w:val="24"/>
      <w:lang w:val="en-US" w:eastAsia="zh-CN" w:bidi="ar-SA"/>
    </w:rPr>
  </w:style>
  <w:style w:type="paragraph" w:customStyle="1" w:styleId="284">
    <w:name w:val="font9"/>
    <w:basedOn w:val="1"/>
    <w:qFormat/>
    <w:uiPriority w:val="0"/>
    <w:pPr>
      <w:widowControl/>
      <w:spacing w:before="100" w:beforeAutospacing="1" w:after="100" w:afterAutospacing="1"/>
      <w:jc w:val="left"/>
    </w:pPr>
    <w:rPr>
      <w:rFonts w:ascii="宋体" w:hAnsi="宋体" w:cs="宋体"/>
      <w:b/>
      <w:bCs/>
      <w:color w:val="000000"/>
      <w:kern w:val="0"/>
      <w:sz w:val="24"/>
    </w:rPr>
  </w:style>
  <w:style w:type="paragraph" w:customStyle="1" w:styleId="285">
    <w:name w:val="正文1"/>
    <w:basedOn w:val="1"/>
    <w:qFormat/>
    <w:uiPriority w:val="0"/>
    <w:pPr>
      <w:adjustRightInd w:val="0"/>
      <w:spacing w:line="312" w:lineRule="atLeast"/>
      <w:textAlignment w:val="baseline"/>
    </w:pPr>
    <w:rPr>
      <w:rFonts w:ascii="楷体_GB2312" w:eastAsia="楷体_GB2312"/>
      <w:kern w:val="0"/>
      <w:sz w:val="24"/>
      <w:szCs w:val="20"/>
    </w:rPr>
  </w:style>
  <w:style w:type="paragraph" w:customStyle="1" w:styleId="286">
    <w:name w:val="xl88"/>
    <w:basedOn w:val="1"/>
    <w:qFormat/>
    <w:uiPriority w:val="0"/>
    <w:pPr>
      <w:widowControl/>
      <w:spacing w:before="100" w:beforeAutospacing="1" w:after="100" w:afterAutospacing="1"/>
      <w:jc w:val="center"/>
    </w:pPr>
    <w:rPr>
      <w:rFonts w:ascii="宋体" w:hAnsi="宋体" w:cs="宋体"/>
      <w:kern w:val="0"/>
      <w:sz w:val="24"/>
    </w:rPr>
  </w:style>
  <w:style w:type="paragraph" w:customStyle="1" w:styleId="287">
    <w:name w:val="xl76"/>
    <w:basedOn w:val="1"/>
    <w:qFormat/>
    <w:uiPriority w:val="0"/>
    <w:pPr>
      <w:widowControl/>
      <w:pBdr>
        <w:top w:val="dotted" w:color="auto" w:sz="4" w:space="0"/>
        <w:left w:val="dotted" w:color="auto" w:sz="4" w:space="0"/>
        <w:bottom w:val="dotted" w:color="auto" w:sz="4" w:space="0"/>
        <w:right w:val="single" w:color="auto" w:sz="4" w:space="0"/>
      </w:pBdr>
      <w:shd w:val="clear" w:color="000000" w:fill="99CCFF"/>
      <w:spacing w:before="100" w:beforeAutospacing="1" w:after="100" w:afterAutospacing="1"/>
      <w:jc w:val="center"/>
    </w:pPr>
    <w:rPr>
      <w:rFonts w:ascii="宋体" w:hAnsi="宋体" w:cs="宋体"/>
      <w:b/>
      <w:bCs/>
      <w:kern w:val="0"/>
      <w:sz w:val="20"/>
      <w:szCs w:val="20"/>
    </w:rPr>
  </w:style>
  <w:style w:type="paragraph" w:customStyle="1" w:styleId="288">
    <w:name w:val="xl67"/>
    <w:basedOn w:val="1"/>
    <w:qFormat/>
    <w:uiPriority w:val="0"/>
    <w:pPr>
      <w:widowControl/>
      <w:pBdr>
        <w:top w:val="dotted" w:color="auto" w:sz="4" w:space="0"/>
        <w:left w:val="single" w:color="auto" w:sz="4" w:space="0"/>
        <w:bottom w:val="single" w:color="auto" w:sz="4" w:space="0"/>
        <w:right w:val="dotted" w:color="auto" w:sz="4" w:space="0"/>
      </w:pBdr>
      <w:spacing w:before="100" w:beforeAutospacing="1" w:after="100" w:afterAutospacing="1"/>
      <w:jc w:val="center"/>
    </w:pPr>
    <w:rPr>
      <w:rFonts w:ascii="宋体" w:hAnsi="宋体" w:cs="宋体"/>
      <w:kern w:val="0"/>
      <w:sz w:val="20"/>
      <w:szCs w:val="20"/>
    </w:rPr>
  </w:style>
  <w:style w:type="paragraph" w:customStyle="1" w:styleId="289">
    <w:name w:val="af15hichaf0dbchf15cgrid"/>
    <w:qFormat/>
    <w:uiPriority w:val="0"/>
    <w:pPr>
      <w:widowControl w:val="0"/>
      <w:tabs>
        <w:tab w:val="center" w:pos="4320"/>
        <w:tab w:val="right" w:pos="8640"/>
      </w:tabs>
      <w:adjustRightInd w:val="0"/>
      <w:spacing w:line="315" w:lineRule="atLeast"/>
      <w:jc w:val="both"/>
      <w:textAlignment w:val="baseline"/>
    </w:pPr>
    <w:rPr>
      <w:rFonts w:ascii="宋体" w:hAnsi="Times New Roman" w:eastAsia="宋体" w:cs="Times New Roman"/>
      <w:sz w:val="21"/>
      <w:lang w:val="en-US" w:eastAsia="zh-CN" w:bidi="ar-SA"/>
    </w:rPr>
  </w:style>
  <w:style w:type="paragraph" w:customStyle="1" w:styleId="290">
    <w:name w:val="a1"/>
    <w:basedOn w:val="1"/>
    <w:qFormat/>
    <w:uiPriority w:val="0"/>
    <w:pPr>
      <w:widowControl/>
      <w:spacing w:before="100" w:beforeAutospacing="1" w:after="100" w:afterAutospacing="1"/>
      <w:jc w:val="left"/>
    </w:pPr>
    <w:rPr>
      <w:rFonts w:ascii="宋体" w:hAnsi="宋体" w:cs="宋体"/>
      <w:kern w:val="0"/>
      <w:sz w:val="24"/>
    </w:rPr>
  </w:style>
  <w:style w:type="paragraph" w:customStyle="1" w:styleId="291">
    <w:name w:val="正文1 Char Char Char Char"/>
    <w:basedOn w:val="1"/>
    <w:qFormat/>
    <w:uiPriority w:val="0"/>
    <w:pPr>
      <w:adjustRightInd w:val="0"/>
      <w:snapToGrid w:val="0"/>
      <w:spacing w:before="120" w:after="120" w:line="360" w:lineRule="auto"/>
      <w:ind w:firstLine="524" w:firstLineChars="200"/>
    </w:pPr>
    <w:rPr>
      <w:rFonts w:ascii="Arial" w:hAnsi="Arial"/>
      <w:spacing w:val="22"/>
      <w:sz w:val="24"/>
    </w:rPr>
  </w:style>
  <w:style w:type="paragraph" w:customStyle="1" w:styleId="292">
    <w:name w:val="CM9"/>
    <w:basedOn w:val="183"/>
    <w:next w:val="183"/>
    <w:qFormat/>
    <w:uiPriority w:val="0"/>
    <w:rPr>
      <w:rFonts w:ascii="Engravers MT" w:hAnsi="Engravers MT" w:eastAsia="宋体"/>
      <w:sz w:val="24"/>
      <w:szCs w:val="24"/>
    </w:rPr>
  </w:style>
  <w:style w:type="paragraph" w:customStyle="1" w:styleId="293">
    <w:name w:val="目录文字"/>
    <w:basedOn w:val="1"/>
    <w:qFormat/>
    <w:uiPriority w:val="0"/>
    <w:pPr>
      <w:widowControl/>
      <w:spacing w:line="480" w:lineRule="auto"/>
      <w:jc w:val="left"/>
    </w:pPr>
    <w:rPr>
      <w:rFonts w:ascii="宋体" w:hAnsi="宋体"/>
      <w:kern w:val="0"/>
      <w:sz w:val="24"/>
      <w:szCs w:val="20"/>
    </w:rPr>
  </w:style>
  <w:style w:type="paragraph" w:customStyle="1" w:styleId="294">
    <w:name w:val="页头专用"/>
    <w:basedOn w:val="1"/>
    <w:next w:val="1"/>
    <w:qFormat/>
    <w:uiPriority w:val="0"/>
    <w:rPr>
      <w:rFonts w:ascii="宋体" w:hAnsi="宋体"/>
      <w:b/>
      <w:sz w:val="24"/>
      <w:u w:val="single"/>
    </w:rPr>
  </w:style>
  <w:style w:type="paragraph" w:customStyle="1" w:styleId="295">
    <w:name w:val="Table Text"/>
    <w:qFormat/>
    <w:uiPriority w:val="0"/>
    <w:pPr>
      <w:snapToGrid w:val="0"/>
      <w:spacing w:before="80" w:after="80"/>
    </w:pPr>
    <w:rPr>
      <w:rFonts w:ascii="Arial" w:hAnsi="Arial" w:eastAsia="宋体" w:cs="Times New Roman"/>
      <w:sz w:val="18"/>
      <w:lang w:val="en-US" w:eastAsia="zh-CN" w:bidi="ar-SA"/>
    </w:rPr>
  </w:style>
  <w:style w:type="paragraph" w:customStyle="1" w:styleId="296">
    <w:name w:val="正文缩进 New New"/>
    <w:basedOn w:val="1"/>
    <w:qFormat/>
    <w:uiPriority w:val="0"/>
    <w:pPr>
      <w:ind w:firstLine="420"/>
    </w:pPr>
    <w:rPr>
      <w:rFonts w:hint="eastAsia" w:ascii="Calibri" w:hAnsi="Calibri"/>
      <w:b/>
      <w:sz w:val="24"/>
      <w:szCs w:val="20"/>
    </w:rPr>
  </w:style>
  <w:style w:type="paragraph" w:customStyle="1" w:styleId="297">
    <w:name w:val="Item Step"/>
    <w:qFormat/>
    <w:uiPriority w:val="0"/>
    <w:pPr>
      <w:tabs>
        <w:tab w:val="left" w:pos="900"/>
      </w:tabs>
      <w:spacing w:before="60" w:after="60" w:line="300" w:lineRule="auto"/>
      <w:ind w:left="900" w:hanging="420"/>
      <w:jc w:val="both"/>
    </w:pPr>
    <w:rPr>
      <w:rFonts w:ascii="Arial" w:hAnsi="Arial" w:eastAsia="宋体" w:cs="Times New Roman"/>
      <w:sz w:val="24"/>
      <w:lang w:val="en-US" w:eastAsia="zh-CN" w:bidi="ar-SA"/>
    </w:rPr>
  </w:style>
  <w:style w:type="paragraph" w:customStyle="1" w:styleId="298">
    <w:name w:val="标题  4"/>
    <w:basedOn w:val="1"/>
    <w:qFormat/>
    <w:uiPriority w:val="0"/>
    <w:pPr>
      <w:adjustRightInd w:val="0"/>
      <w:snapToGrid w:val="0"/>
      <w:spacing w:line="360" w:lineRule="auto"/>
      <w:ind w:firstLine="420"/>
    </w:pPr>
    <w:rPr>
      <w:kern w:val="0"/>
      <w:sz w:val="24"/>
    </w:rPr>
  </w:style>
  <w:style w:type="paragraph" w:customStyle="1" w:styleId="299">
    <w:name w:val="Char Char Char Char"/>
    <w:basedOn w:val="1"/>
    <w:qFormat/>
    <w:uiPriority w:val="0"/>
    <w:pPr>
      <w:widowControl/>
      <w:spacing w:after="160" w:line="240" w:lineRule="exact"/>
      <w:jc w:val="left"/>
    </w:pPr>
    <w:rPr>
      <w:rFonts w:ascii="Tahoma" w:hAnsi="Tahoma" w:cs="Tahoma"/>
      <w:kern w:val="0"/>
      <w:sz w:val="20"/>
      <w:szCs w:val="20"/>
      <w:lang w:eastAsia="en-US"/>
    </w:rPr>
  </w:style>
  <w:style w:type="paragraph" w:customStyle="1" w:styleId="300">
    <w:name w:val="CM3"/>
    <w:basedOn w:val="183"/>
    <w:next w:val="183"/>
    <w:qFormat/>
    <w:uiPriority w:val="0"/>
    <w:rPr>
      <w:rFonts w:ascii="Engravers MT" w:hAnsi="Engravers MT" w:eastAsia="宋体"/>
      <w:sz w:val="24"/>
      <w:szCs w:val="24"/>
    </w:rPr>
  </w:style>
  <w:style w:type="paragraph" w:customStyle="1" w:styleId="301">
    <w:name w:val="公司名称"/>
    <w:basedOn w:val="1"/>
    <w:qFormat/>
    <w:uiPriority w:val="0"/>
    <w:pPr>
      <w:tabs>
        <w:tab w:val="left" w:pos="540"/>
      </w:tabs>
      <w:spacing w:line="360" w:lineRule="auto"/>
      <w:jc w:val="center"/>
    </w:pPr>
    <w:rPr>
      <w:rFonts w:eastAsia="黑体"/>
      <w:b/>
      <w:sz w:val="32"/>
      <w:szCs w:val="48"/>
    </w:rPr>
  </w:style>
  <w:style w:type="paragraph" w:customStyle="1" w:styleId="302">
    <w:name w:val="xl75"/>
    <w:basedOn w:val="1"/>
    <w:qFormat/>
    <w:uiPriority w:val="0"/>
    <w:pPr>
      <w:widowControl/>
      <w:pBdr>
        <w:top w:val="dotted" w:color="auto" w:sz="4" w:space="0"/>
        <w:left w:val="dotted" w:color="auto" w:sz="4" w:space="0"/>
        <w:bottom w:val="dotted" w:color="auto" w:sz="4" w:space="0"/>
        <w:right w:val="dotted" w:color="auto" w:sz="4" w:space="0"/>
      </w:pBdr>
      <w:shd w:val="clear" w:color="000000" w:fill="99CCFF"/>
      <w:spacing w:before="100" w:beforeAutospacing="1" w:after="100" w:afterAutospacing="1"/>
      <w:jc w:val="left"/>
    </w:pPr>
    <w:rPr>
      <w:rFonts w:ascii="宋体" w:hAnsi="宋体" w:cs="宋体"/>
      <w:b/>
      <w:bCs/>
      <w:kern w:val="0"/>
      <w:sz w:val="20"/>
      <w:szCs w:val="20"/>
    </w:rPr>
  </w:style>
  <w:style w:type="paragraph" w:customStyle="1" w:styleId="303">
    <w:name w:val="样式 标题 4Titre4H4PIM 4h4blbbITT t4PA Micro SectionTE Head..."/>
    <w:basedOn w:val="5"/>
    <w:qFormat/>
    <w:uiPriority w:val="0"/>
    <w:pPr>
      <w:adjustRightInd w:val="0"/>
      <w:snapToGrid w:val="0"/>
      <w:spacing w:beforeLines="50" w:after="0" w:line="240" w:lineRule="auto"/>
      <w:ind w:left="6379"/>
    </w:pPr>
    <w:rPr>
      <w:rFonts w:ascii="Arial" w:hAnsi="Arial"/>
      <w:bCs w:val="0"/>
      <w:szCs w:val="20"/>
    </w:rPr>
  </w:style>
  <w:style w:type="paragraph" w:customStyle="1" w:styleId="304">
    <w:name w:val="xl84"/>
    <w:basedOn w:val="1"/>
    <w:qFormat/>
    <w:uiPriority w:val="0"/>
    <w:pPr>
      <w:widowControl/>
      <w:pBdr>
        <w:left w:val="dotted" w:color="auto" w:sz="4" w:space="0"/>
        <w:bottom w:val="dotted" w:color="auto" w:sz="4" w:space="0"/>
        <w:right w:val="single" w:color="auto" w:sz="4" w:space="0"/>
      </w:pBdr>
      <w:spacing w:before="100" w:beforeAutospacing="1" w:after="100" w:afterAutospacing="1"/>
      <w:jc w:val="center"/>
    </w:pPr>
    <w:rPr>
      <w:rFonts w:ascii="宋体" w:hAnsi="宋体" w:cs="宋体"/>
      <w:kern w:val="0"/>
      <w:sz w:val="20"/>
      <w:szCs w:val="20"/>
    </w:rPr>
  </w:style>
  <w:style w:type="paragraph" w:customStyle="1" w:styleId="305">
    <w:name w:val="xl40"/>
    <w:basedOn w:val="1"/>
    <w:qFormat/>
    <w:uiPriority w:val="0"/>
    <w:pPr>
      <w:widowControl/>
      <w:pBdr>
        <w:top w:val="single" w:color="auto" w:sz="4" w:space="0"/>
        <w:left w:val="single" w:color="auto" w:sz="4" w:space="0"/>
        <w:right w:val="single" w:color="auto" w:sz="4" w:space="0"/>
      </w:pBdr>
      <w:spacing w:before="100" w:beforeAutospacing="1" w:after="100" w:afterAutospacing="1"/>
      <w:jc w:val="left"/>
      <w:textAlignment w:val="center"/>
    </w:pPr>
    <w:rPr>
      <w:rFonts w:ascii="宋体" w:hAnsi="宋体"/>
      <w:kern w:val="0"/>
      <w:sz w:val="24"/>
    </w:rPr>
  </w:style>
  <w:style w:type="paragraph" w:customStyle="1" w:styleId="306">
    <w:name w:val="CM2"/>
    <w:basedOn w:val="183"/>
    <w:next w:val="183"/>
    <w:qFormat/>
    <w:uiPriority w:val="0"/>
    <w:rPr>
      <w:rFonts w:ascii="Engravers MT" w:hAnsi="Engravers MT" w:eastAsia="宋体"/>
      <w:sz w:val="24"/>
      <w:szCs w:val="24"/>
    </w:rPr>
  </w:style>
  <w:style w:type="paragraph" w:customStyle="1" w:styleId="307">
    <w:name w:val="EHPT"/>
    <w:basedOn w:val="1"/>
    <w:next w:val="23"/>
    <w:qFormat/>
    <w:uiPriority w:val="0"/>
    <w:pPr>
      <w:ind w:right="-694"/>
    </w:pPr>
    <w:rPr>
      <w:sz w:val="24"/>
      <w:szCs w:val="20"/>
    </w:rPr>
  </w:style>
  <w:style w:type="paragraph" w:customStyle="1" w:styleId="308">
    <w:name w:val="Item Step in Table"/>
    <w:qFormat/>
    <w:uiPriority w:val="0"/>
    <w:pPr>
      <w:tabs>
        <w:tab w:val="left" w:pos="397"/>
        <w:tab w:val="left" w:pos="425"/>
      </w:tabs>
      <w:spacing w:before="40" w:after="40"/>
      <w:ind w:left="425" w:hanging="425"/>
      <w:jc w:val="both"/>
    </w:pPr>
    <w:rPr>
      <w:rFonts w:ascii="Arial" w:hAnsi="Arial" w:eastAsia="宋体" w:cs="Arial"/>
      <w:sz w:val="18"/>
      <w:szCs w:val="18"/>
      <w:lang w:val="en-US" w:eastAsia="zh-CN" w:bidi="ar-SA"/>
    </w:rPr>
  </w:style>
  <w:style w:type="paragraph" w:customStyle="1" w:styleId="309">
    <w:name w:val="CM4"/>
    <w:basedOn w:val="183"/>
    <w:next w:val="183"/>
    <w:qFormat/>
    <w:uiPriority w:val="0"/>
    <w:pPr>
      <w:spacing w:line="248" w:lineRule="atLeast"/>
    </w:pPr>
    <w:rPr>
      <w:rFonts w:ascii="Engravers MT" w:hAnsi="Engravers MT" w:eastAsia="宋体"/>
      <w:sz w:val="24"/>
      <w:szCs w:val="24"/>
    </w:rPr>
  </w:style>
  <w:style w:type="paragraph" w:customStyle="1" w:styleId="310">
    <w:name w:val="xl89"/>
    <w:basedOn w:val="1"/>
    <w:qFormat/>
    <w:uiPriority w:val="0"/>
    <w:pPr>
      <w:widowControl/>
      <w:pBdr>
        <w:top w:val="dotted" w:color="auto" w:sz="4" w:space="0"/>
        <w:left w:val="dotted" w:color="auto" w:sz="4" w:space="0"/>
        <w:bottom w:val="dotted" w:color="auto" w:sz="4" w:space="0"/>
        <w:right w:val="dotted" w:color="auto" w:sz="4" w:space="0"/>
      </w:pBdr>
      <w:spacing w:before="100" w:beforeAutospacing="1" w:after="100" w:afterAutospacing="1"/>
      <w:jc w:val="left"/>
    </w:pPr>
    <w:rPr>
      <w:rFonts w:ascii="宋体" w:hAnsi="宋体" w:cs="宋体"/>
      <w:color w:val="FF0000"/>
      <w:kern w:val="0"/>
      <w:sz w:val="20"/>
      <w:szCs w:val="20"/>
    </w:rPr>
  </w:style>
  <w:style w:type="paragraph" w:customStyle="1" w:styleId="311">
    <w:name w:val="b-b4"/>
    <w:basedOn w:val="5"/>
    <w:next w:val="1"/>
    <w:qFormat/>
    <w:uiPriority w:val="0"/>
    <w:pPr>
      <w:keepNext w:val="0"/>
      <w:keepLines w:val="0"/>
      <w:tabs>
        <w:tab w:val="left" w:pos="540"/>
        <w:tab w:val="left" w:pos="1984"/>
      </w:tabs>
      <w:spacing w:before="60" w:after="60" w:line="400" w:lineRule="exact"/>
      <w:ind w:left="162" w:hanging="708"/>
      <w:jc w:val="left"/>
    </w:pPr>
    <w:rPr>
      <w:rFonts w:ascii="黑体" w:hAnsi="宋体"/>
      <w:b w:val="0"/>
      <w:bCs w:val="0"/>
      <w:sz w:val="24"/>
      <w:szCs w:val="24"/>
    </w:rPr>
  </w:style>
  <w:style w:type="paragraph" w:customStyle="1" w:styleId="312">
    <w:name w:val="我的标题5"/>
    <w:basedOn w:val="134"/>
    <w:next w:val="134"/>
    <w:qFormat/>
    <w:uiPriority w:val="0"/>
    <w:pPr>
      <w:keepNext/>
      <w:tabs>
        <w:tab w:val="left" w:pos="1680"/>
        <w:tab w:val="left" w:pos="1984"/>
      </w:tabs>
      <w:spacing w:beforeLines="50"/>
      <w:ind w:left="1680" w:hanging="420" w:firstLineChars="0"/>
      <w:outlineLvl w:val="4"/>
    </w:pPr>
    <w:rPr>
      <w:rFonts w:ascii="方正楷体_GBK" w:eastAsia="楷体_GB2312"/>
    </w:rPr>
  </w:style>
  <w:style w:type="paragraph" w:customStyle="1" w:styleId="313">
    <w:name w:val="figure"/>
    <w:basedOn w:val="1"/>
    <w:next w:val="228"/>
    <w:qFormat/>
    <w:uiPriority w:val="0"/>
    <w:pPr>
      <w:keepNext/>
      <w:widowControl/>
      <w:snapToGrid w:val="0"/>
      <w:spacing w:before="80" w:after="80" w:line="300" w:lineRule="auto"/>
      <w:ind w:firstLine="425"/>
      <w:jc w:val="center"/>
    </w:pPr>
    <w:rPr>
      <w:rFonts w:ascii="Arial" w:hAnsi="Arial"/>
      <w:kern w:val="0"/>
      <w:sz w:val="24"/>
      <w:szCs w:val="20"/>
    </w:rPr>
  </w:style>
  <w:style w:type="paragraph" w:customStyle="1" w:styleId="314">
    <w:name w:val="CM15"/>
    <w:basedOn w:val="183"/>
    <w:next w:val="183"/>
    <w:qFormat/>
    <w:uiPriority w:val="0"/>
    <w:pPr>
      <w:spacing w:after="70"/>
    </w:pPr>
    <w:rPr>
      <w:rFonts w:ascii="Engravers MT" w:hAnsi="Engravers MT" w:eastAsia="宋体"/>
      <w:sz w:val="24"/>
      <w:szCs w:val="24"/>
    </w:rPr>
  </w:style>
  <w:style w:type="paragraph" w:customStyle="1" w:styleId="315">
    <w:name w:val="Char6 Char Char Char"/>
    <w:basedOn w:val="1"/>
    <w:qFormat/>
    <w:uiPriority w:val="0"/>
    <w:pPr>
      <w:widowControl/>
      <w:spacing w:beforeLines="100" w:after="160" w:line="240" w:lineRule="exact"/>
      <w:jc w:val="left"/>
    </w:pPr>
    <w:rPr>
      <w:rFonts w:ascii="Verdana" w:hAnsi="Verdana"/>
      <w:kern w:val="0"/>
      <w:sz w:val="20"/>
      <w:szCs w:val="20"/>
      <w:lang w:eastAsia="en-US"/>
    </w:rPr>
  </w:style>
  <w:style w:type="paragraph" w:customStyle="1" w:styleId="316">
    <w:name w:val="图形文字"/>
    <w:next w:val="1"/>
    <w:qFormat/>
    <w:uiPriority w:val="0"/>
    <w:pPr>
      <w:jc w:val="center"/>
    </w:pPr>
    <w:rPr>
      <w:rFonts w:ascii="Times New Roman" w:hAnsi="Times New Roman" w:eastAsia="宋体" w:cs="Times New Roman"/>
      <w:color w:val="000000"/>
      <w:sz w:val="24"/>
      <w:lang w:val="en-US" w:eastAsia="zh-CN" w:bidi="ar-SA"/>
    </w:rPr>
  </w:style>
  <w:style w:type="paragraph" w:customStyle="1" w:styleId="317">
    <w:name w:val="xl64"/>
    <w:basedOn w:val="1"/>
    <w:qFormat/>
    <w:uiPriority w:val="0"/>
    <w:pPr>
      <w:widowControl/>
      <w:pBdr>
        <w:top w:val="dotted" w:color="auto" w:sz="4" w:space="0"/>
        <w:left w:val="single" w:color="auto" w:sz="4" w:space="0"/>
        <w:bottom w:val="dotted" w:color="auto" w:sz="4" w:space="0"/>
        <w:right w:val="dotted" w:color="auto" w:sz="4" w:space="0"/>
      </w:pBdr>
      <w:spacing w:before="100" w:beforeAutospacing="1" w:after="100" w:afterAutospacing="1"/>
      <w:jc w:val="center"/>
    </w:pPr>
    <w:rPr>
      <w:rFonts w:ascii="宋体" w:hAnsi="宋体" w:cs="宋体"/>
      <w:kern w:val="0"/>
      <w:sz w:val="20"/>
      <w:szCs w:val="20"/>
    </w:rPr>
  </w:style>
  <w:style w:type="paragraph" w:customStyle="1" w:styleId="318">
    <w:name w:val="xl65"/>
    <w:basedOn w:val="1"/>
    <w:qFormat/>
    <w:uiPriority w:val="0"/>
    <w:pPr>
      <w:widowControl/>
      <w:pBdr>
        <w:top w:val="dotted" w:color="auto" w:sz="4" w:space="0"/>
        <w:left w:val="dotted" w:color="auto" w:sz="4" w:space="0"/>
        <w:bottom w:val="dotted" w:color="auto" w:sz="4" w:space="0"/>
        <w:right w:val="dotted" w:color="auto" w:sz="4" w:space="0"/>
      </w:pBdr>
      <w:spacing w:before="100" w:beforeAutospacing="1" w:after="100" w:afterAutospacing="1"/>
      <w:jc w:val="center"/>
    </w:pPr>
    <w:rPr>
      <w:rFonts w:ascii="宋体" w:hAnsi="宋体" w:cs="宋体"/>
      <w:kern w:val="0"/>
      <w:sz w:val="20"/>
      <w:szCs w:val="20"/>
    </w:rPr>
  </w:style>
  <w:style w:type="paragraph" w:customStyle="1" w:styleId="319">
    <w:name w:val="xl23"/>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color w:val="000000"/>
      <w:kern w:val="0"/>
      <w:sz w:val="20"/>
      <w:szCs w:val="20"/>
    </w:rPr>
  </w:style>
  <w:style w:type="paragraph" w:customStyle="1" w:styleId="320">
    <w:name w:val="xl29"/>
    <w:basedOn w:val="1"/>
    <w:qFormat/>
    <w:uiPriority w:val="0"/>
    <w:pPr>
      <w:widowControl/>
      <w:pBdr>
        <w:top w:val="single" w:color="auto" w:sz="4" w:space="0"/>
      </w:pBdr>
      <w:spacing w:before="100" w:beforeAutospacing="1" w:after="100" w:afterAutospacing="1"/>
      <w:jc w:val="center"/>
      <w:textAlignment w:val="center"/>
    </w:pPr>
    <w:rPr>
      <w:rFonts w:ascii="宋体" w:hAnsi="宋体"/>
      <w:kern w:val="0"/>
      <w:sz w:val="24"/>
    </w:rPr>
  </w:style>
  <w:style w:type="paragraph" w:customStyle="1" w:styleId="321">
    <w:name w:val="font5"/>
    <w:basedOn w:val="1"/>
    <w:qFormat/>
    <w:uiPriority w:val="0"/>
    <w:pPr>
      <w:widowControl/>
      <w:spacing w:before="100" w:beforeAutospacing="1" w:after="100" w:afterAutospacing="1"/>
      <w:jc w:val="left"/>
    </w:pPr>
    <w:rPr>
      <w:rFonts w:hint="eastAsia" w:ascii="宋体" w:hAnsi="宋体"/>
      <w:kern w:val="0"/>
      <w:sz w:val="18"/>
      <w:szCs w:val="18"/>
    </w:rPr>
  </w:style>
  <w:style w:type="paragraph" w:customStyle="1" w:styleId="322">
    <w:name w:val="xl25"/>
    <w:basedOn w:val="1"/>
    <w:qFormat/>
    <w:uiPriority w:val="0"/>
    <w:pPr>
      <w:widowControl/>
      <w:pBdr>
        <w:top w:val="single" w:color="auto" w:sz="4" w:space="0"/>
        <w:bottom w:val="single" w:color="auto" w:sz="4" w:space="0"/>
      </w:pBdr>
      <w:spacing w:before="100" w:beforeAutospacing="1" w:after="100" w:afterAutospacing="1"/>
      <w:jc w:val="left"/>
      <w:textAlignment w:val="center"/>
    </w:pPr>
    <w:rPr>
      <w:rFonts w:ascii="宋体" w:hAnsi="宋体"/>
      <w:kern w:val="0"/>
      <w:sz w:val="24"/>
    </w:rPr>
  </w:style>
  <w:style w:type="paragraph" w:customStyle="1" w:styleId="323">
    <w:name w:val="Char1"/>
    <w:basedOn w:val="1"/>
    <w:qFormat/>
    <w:uiPriority w:val="0"/>
    <w:pPr>
      <w:widowControl/>
      <w:spacing w:after="160" w:line="240" w:lineRule="exact"/>
      <w:jc w:val="left"/>
    </w:pPr>
    <w:rPr>
      <w:rFonts w:ascii="Verdana" w:hAnsi="Verdana" w:eastAsia="仿宋_GB2312"/>
      <w:kern w:val="0"/>
      <w:sz w:val="24"/>
      <w:szCs w:val="20"/>
      <w:lang w:eastAsia="en-US"/>
    </w:rPr>
  </w:style>
  <w:style w:type="paragraph" w:customStyle="1" w:styleId="324">
    <w:name w:val="CM14"/>
    <w:basedOn w:val="183"/>
    <w:next w:val="183"/>
    <w:qFormat/>
    <w:uiPriority w:val="0"/>
    <w:pPr>
      <w:spacing w:after="140"/>
    </w:pPr>
    <w:rPr>
      <w:rFonts w:ascii="Engravers MT" w:hAnsi="Engravers MT" w:eastAsia="宋体"/>
      <w:sz w:val="24"/>
      <w:szCs w:val="24"/>
    </w:rPr>
  </w:style>
  <w:style w:type="paragraph" w:customStyle="1" w:styleId="325">
    <w:name w:val="并列样式"/>
    <w:basedOn w:val="1"/>
    <w:qFormat/>
    <w:uiPriority w:val="0"/>
    <w:pPr>
      <w:spacing w:before="60" w:after="60"/>
    </w:pPr>
    <w:rPr>
      <w:sz w:val="24"/>
      <w:szCs w:val="20"/>
    </w:rPr>
  </w:style>
  <w:style w:type="paragraph" w:customStyle="1" w:styleId="326">
    <w:name w:val="È±Ê¡ÎÄ±¾"/>
    <w:basedOn w:val="1"/>
    <w:qFormat/>
    <w:uiPriority w:val="0"/>
    <w:pPr>
      <w:widowControl/>
      <w:overflowPunct w:val="0"/>
      <w:autoSpaceDE w:val="0"/>
      <w:autoSpaceDN w:val="0"/>
      <w:adjustRightInd w:val="0"/>
      <w:snapToGrid w:val="0"/>
      <w:spacing w:before="80" w:after="80" w:line="300" w:lineRule="auto"/>
      <w:ind w:firstLine="425"/>
      <w:jc w:val="left"/>
      <w:textAlignment w:val="baseline"/>
    </w:pPr>
    <w:rPr>
      <w:rFonts w:ascii="Arial" w:hAnsi="Arial"/>
      <w:kern w:val="0"/>
      <w:sz w:val="24"/>
      <w:szCs w:val="20"/>
    </w:rPr>
  </w:style>
  <w:style w:type="paragraph" w:customStyle="1" w:styleId="327">
    <w:name w:val="xl92"/>
    <w:basedOn w:val="1"/>
    <w:qFormat/>
    <w:uiPriority w:val="0"/>
    <w:pPr>
      <w:widowControl/>
      <w:pBdr>
        <w:top w:val="dotted" w:color="auto" w:sz="4" w:space="0"/>
        <w:left w:val="dotted" w:color="auto" w:sz="4" w:space="0"/>
        <w:bottom w:val="dotted" w:color="auto" w:sz="4" w:space="0"/>
        <w:right w:val="dotted" w:color="auto" w:sz="4" w:space="0"/>
      </w:pBdr>
      <w:spacing w:before="100" w:beforeAutospacing="1" w:after="100" w:afterAutospacing="1"/>
      <w:jc w:val="left"/>
    </w:pPr>
    <w:rPr>
      <w:rFonts w:ascii="宋体" w:hAnsi="宋体" w:cs="宋体"/>
      <w:b/>
      <w:bCs/>
      <w:kern w:val="0"/>
      <w:sz w:val="20"/>
      <w:szCs w:val="20"/>
    </w:rPr>
  </w:style>
  <w:style w:type="paragraph" w:customStyle="1" w:styleId="328">
    <w:name w:val="xl42"/>
    <w:basedOn w:val="1"/>
    <w:qFormat/>
    <w:uiPriority w:val="0"/>
    <w:pPr>
      <w:widowControl/>
      <w:pBdr>
        <w:left w:val="single" w:color="auto" w:sz="4" w:space="0"/>
        <w:bottom w:val="single" w:color="auto" w:sz="4" w:space="0"/>
        <w:right w:val="single" w:color="auto" w:sz="4" w:space="0"/>
      </w:pBdr>
      <w:spacing w:before="100" w:beforeAutospacing="1" w:after="100" w:afterAutospacing="1"/>
      <w:jc w:val="left"/>
      <w:textAlignment w:val="center"/>
    </w:pPr>
    <w:rPr>
      <w:rFonts w:ascii="宋体" w:hAnsi="宋体"/>
      <w:kern w:val="0"/>
      <w:sz w:val="24"/>
    </w:rPr>
  </w:style>
  <w:style w:type="paragraph" w:customStyle="1" w:styleId="329">
    <w:name w:val="text"/>
    <w:basedOn w:val="1"/>
    <w:qFormat/>
    <w:uiPriority w:val="0"/>
    <w:pPr>
      <w:widowControl/>
      <w:spacing w:before="100" w:beforeAutospacing="1" w:after="100" w:afterAutospacing="1" w:line="336" w:lineRule="auto"/>
      <w:jc w:val="left"/>
    </w:pPr>
    <w:rPr>
      <w:rFonts w:ascii="宋体" w:hAnsi="宋体" w:cs="宋体"/>
      <w:color w:val="666666"/>
      <w:kern w:val="0"/>
      <w:sz w:val="18"/>
      <w:szCs w:val="18"/>
    </w:rPr>
  </w:style>
  <w:style w:type="paragraph" w:customStyle="1" w:styleId="330">
    <w:name w:val="表格文字"/>
    <w:next w:val="1"/>
    <w:qFormat/>
    <w:uiPriority w:val="0"/>
    <w:rPr>
      <w:rFonts w:ascii="Times New Roman" w:hAnsi="Times New Roman" w:eastAsia="宋体" w:cs="Times New Roman"/>
      <w:sz w:val="21"/>
      <w:lang w:val="en-US" w:eastAsia="zh-CN" w:bidi="ar-SA"/>
    </w:rPr>
  </w:style>
  <w:style w:type="paragraph" w:customStyle="1" w:styleId="331">
    <w:name w:val="xl72"/>
    <w:basedOn w:val="1"/>
    <w:qFormat/>
    <w:uiPriority w:val="0"/>
    <w:pPr>
      <w:widowControl/>
      <w:pBdr>
        <w:top w:val="dotted" w:color="auto" w:sz="4" w:space="0"/>
        <w:left w:val="dotted" w:color="auto" w:sz="4" w:space="0"/>
        <w:bottom w:val="single" w:color="auto" w:sz="4" w:space="0"/>
        <w:right w:val="dotted" w:color="auto" w:sz="4" w:space="0"/>
      </w:pBdr>
      <w:spacing w:before="100" w:beforeAutospacing="1" w:after="100" w:afterAutospacing="1"/>
      <w:jc w:val="left"/>
    </w:pPr>
    <w:rPr>
      <w:rFonts w:ascii="宋体" w:hAnsi="宋体" w:cs="宋体"/>
      <w:kern w:val="0"/>
      <w:sz w:val="20"/>
      <w:szCs w:val="20"/>
    </w:rPr>
  </w:style>
  <w:style w:type="paragraph" w:customStyle="1" w:styleId="332">
    <w:name w:val="CM11"/>
    <w:basedOn w:val="183"/>
    <w:next w:val="183"/>
    <w:qFormat/>
    <w:uiPriority w:val="0"/>
    <w:pPr>
      <w:spacing w:after="413"/>
    </w:pPr>
    <w:rPr>
      <w:rFonts w:ascii="Engravers MT" w:hAnsi="Engravers MT" w:eastAsia="宋体"/>
      <w:sz w:val="24"/>
      <w:szCs w:val="24"/>
    </w:rPr>
  </w:style>
  <w:style w:type="paragraph" w:customStyle="1" w:styleId="333">
    <w:name w:val="xl44"/>
    <w:basedOn w:val="1"/>
    <w:qFormat/>
    <w:uiPriority w:val="0"/>
    <w:pPr>
      <w:widowControl/>
      <w:spacing w:before="100" w:beforeAutospacing="1" w:after="100" w:afterAutospacing="1"/>
      <w:jc w:val="center"/>
      <w:textAlignment w:val="center"/>
    </w:pPr>
    <w:rPr>
      <w:rFonts w:ascii="宋体" w:hAnsi="宋体"/>
      <w:kern w:val="0"/>
      <w:sz w:val="32"/>
      <w:szCs w:val="32"/>
    </w:rPr>
  </w:style>
  <w:style w:type="paragraph" w:customStyle="1" w:styleId="334">
    <w:name w:val="样式 标书正文格式 + 首行缩进:  2 字符"/>
    <w:basedOn w:val="1"/>
    <w:qFormat/>
    <w:uiPriority w:val="0"/>
    <w:pPr>
      <w:widowControl/>
      <w:spacing w:line="360" w:lineRule="auto"/>
      <w:ind w:right="-2" w:rightChars="-1" w:firstLine="480" w:firstLineChars="200"/>
      <w:jc w:val="left"/>
    </w:pPr>
    <w:rPr>
      <w:rFonts w:ascii="楷体_GB2312" w:hAnsi="楷体_GB2312" w:eastAsia="楷体_GB2312" w:cs="宋体"/>
      <w:sz w:val="24"/>
    </w:rPr>
  </w:style>
  <w:style w:type="paragraph" w:customStyle="1" w:styleId="335">
    <w:name w:val="封面投标编号"/>
    <w:basedOn w:val="1"/>
    <w:qFormat/>
    <w:uiPriority w:val="0"/>
    <w:pPr>
      <w:spacing w:line="360" w:lineRule="auto"/>
      <w:jc w:val="center"/>
    </w:pPr>
    <w:rPr>
      <w:rFonts w:ascii="黑体" w:eastAsia="黑体"/>
      <w:b/>
      <w:bCs/>
      <w:sz w:val="32"/>
      <w:szCs w:val="48"/>
    </w:rPr>
  </w:style>
  <w:style w:type="paragraph" w:customStyle="1" w:styleId="336">
    <w:name w:val="二级标题"/>
    <w:basedOn w:val="3"/>
    <w:qFormat/>
    <w:uiPriority w:val="0"/>
    <w:pPr>
      <w:tabs>
        <w:tab w:val="left" w:pos="576"/>
      </w:tabs>
      <w:spacing w:beforeLines="20" w:afterLines="20" w:line="500" w:lineRule="exact"/>
    </w:pPr>
    <w:rPr>
      <w:rFonts w:ascii="Times New Roman" w:hAnsi="Times New Roman"/>
      <w:kern w:val="44"/>
      <w:sz w:val="28"/>
    </w:rPr>
  </w:style>
  <w:style w:type="paragraph" w:customStyle="1" w:styleId="337">
    <w:name w:val="Char Char1 Char Char Char Char Char Char Char Char"/>
    <w:basedOn w:val="1"/>
    <w:qFormat/>
    <w:uiPriority w:val="0"/>
    <w:pPr>
      <w:widowControl/>
      <w:tabs>
        <w:tab w:val="left" w:pos="1785"/>
      </w:tabs>
      <w:spacing w:after="160" w:line="240" w:lineRule="exact"/>
      <w:jc w:val="left"/>
    </w:pPr>
    <w:rPr>
      <w:rFonts w:ascii="Verdana" w:hAnsi="Verdana"/>
      <w:kern w:val="0"/>
      <w:sz w:val="20"/>
      <w:szCs w:val="20"/>
      <w:lang w:eastAsia="en-US"/>
    </w:rPr>
  </w:style>
  <w:style w:type="paragraph" w:customStyle="1" w:styleId="338">
    <w:name w:val="表身（中）"/>
    <w:basedOn w:val="1"/>
    <w:qFormat/>
    <w:uiPriority w:val="0"/>
    <w:pPr>
      <w:widowControl/>
      <w:adjustRightInd w:val="0"/>
      <w:snapToGrid w:val="0"/>
      <w:spacing w:line="300" w:lineRule="auto"/>
      <w:jc w:val="center"/>
      <w:textAlignment w:val="center"/>
    </w:pPr>
    <w:rPr>
      <w:kern w:val="0"/>
      <w:sz w:val="18"/>
      <w:szCs w:val="20"/>
    </w:rPr>
  </w:style>
  <w:style w:type="paragraph" w:customStyle="1" w:styleId="339">
    <w:name w:val="xl31"/>
    <w:basedOn w:val="1"/>
    <w:qFormat/>
    <w:uiPriority w:val="0"/>
    <w:pPr>
      <w:widowControl/>
      <w:pBdr>
        <w:left w:val="single" w:color="auto" w:sz="4" w:space="0"/>
        <w:bottom w:val="single" w:color="auto" w:sz="4" w:space="0"/>
      </w:pBdr>
      <w:spacing w:before="100" w:beforeAutospacing="1" w:after="100" w:afterAutospacing="1"/>
      <w:jc w:val="center"/>
      <w:textAlignment w:val="center"/>
    </w:pPr>
    <w:rPr>
      <w:rFonts w:ascii="宋体" w:hAnsi="宋体"/>
      <w:kern w:val="0"/>
      <w:sz w:val="24"/>
    </w:rPr>
  </w:style>
  <w:style w:type="paragraph" w:customStyle="1" w:styleId="340">
    <w:name w:val="目录 0"/>
    <w:basedOn w:val="1"/>
    <w:next w:val="1"/>
    <w:qFormat/>
    <w:uiPriority w:val="0"/>
    <w:pPr>
      <w:pBdr>
        <w:bottom w:val="single" w:color="auto" w:sz="12" w:space="1"/>
      </w:pBdr>
      <w:spacing w:afterLines="100" w:line="360" w:lineRule="auto"/>
      <w:jc w:val="center"/>
    </w:pPr>
    <w:rPr>
      <w:rFonts w:eastAsia="黑体"/>
      <w:b/>
      <w:bCs/>
      <w:sz w:val="44"/>
    </w:rPr>
  </w:style>
  <w:style w:type="paragraph" w:customStyle="1" w:styleId="341">
    <w:name w:val="font10"/>
    <w:basedOn w:val="1"/>
    <w:qFormat/>
    <w:uiPriority w:val="0"/>
    <w:pPr>
      <w:widowControl/>
      <w:spacing w:before="100" w:beforeAutospacing="1" w:after="100" w:afterAutospacing="1"/>
      <w:jc w:val="left"/>
    </w:pPr>
    <w:rPr>
      <w:rFonts w:ascii="Arial" w:hAnsi="Arial" w:cs="Arial"/>
      <w:b/>
      <w:bCs/>
      <w:color w:val="000000"/>
      <w:kern w:val="0"/>
      <w:sz w:val="24"/>
    </w:rPr>
  </w:style>
  <w:style w:type="paragraph" w:customStyle="1" w:styleId="342">
    <w:name w:val="font15"/>
    <w:basedOn w:val="1"/>
    <w:qFormat/>
    <w:uiPriority w:val="0"/>
    <w:pPr>
      <w:widowControl/>
      <w:spacing w:before="100" w:beforeAutospacing="1" w:after="100" w:afterAutospacing="1"/>
      <w:jc w:val="left"/>
    </w:pPr>
    <w:rPr>
      <w:kern w:val="0"/>
      <w:sz w:val="24"/>
    </w:rPr>
  </w:style>
  <w:style w:type="paragraph" w:customStyle="1" w:styleId="343">
    <w:name w:val="font16"/>
    <w:basedOn w:val="1"/>
    <w:qFormat/>
    <w:uiPriority w:val="0"/>
    <w:pPr>
      <w:widowControl/>
      <w:spacing w:before="100" w:beforeAutospacing="1" w:after="100" w:afterAutospacing="1"/>
      <w:jc w:val="left"/>
    </w:pPr>
    <w:rPr>
      <w:rFonts w:ascii="宋体" w:hAnsi="宋体" w:cs="宋体"/>
      <w:kern w:val="0"/>
      <w:sz w:val="24"/>
    </w:rPr>
  </w:style>
  <w:style w:type="paragraph" w:customStyle="1" w:styleId="344">
    <w:name w:val="xl37"/>
    <w:basedOn w:val="1"/>
    <w:qFormat/>
    <w:uiPriority w:val="0"/>
    <w:pPr>
      <w:widowControl/>
      <w:pBdr>
        <w:right w:val="single" w:color="auto" w:sz="4" w:space="0"/>
      </w:pBdr>
      <w:spacing w:before="100" w:beforeAutospacing="1" w:after="100" w:afterAutospacing="1"/>
      <w:jc w:val="center"/>
      <w:textAlignment w:val="center"/>
    </w:pPr>
    <w:rPr>
      <w:rFonts w:ascii="宋体" w:hAnsi="宋体"/>
      <w:kern w:val="0"/>
      <w:sz w:val="24"/>
    </w:rPr>
  </w:style>
  <w:style w:type="paragraph" w:customStyle="1" w:styleId="345">
    <w:name w:val="xl80"/>
    <w:basedOn w:val="1"/>
    <w:qFormat/>
    <w:uiPriority w:val="0"/>
    <w:pPr>
      <w:widowControl/>
      <w:pBdr>
        <w:top w:val="single" w:color="auto" w:sz="4" w:space="0"/>
        <w:left w:val="dotted" w:color="auto" w:sz="4" w:space="0"/>
        <w:right w:val="single" w:color="auto" w:sz="4" w:space="0"/>
      </w:pBdr>
      <w:shd w:val="clear" w:color="000000" w:fill="FFFF00"/>
      <w:spacing w:before="100" w:beforeAutospacing="1" w:after="100" w:afterAutospacing="1"/>
      <w:jc w:val="center"/>
    </w:pPr>
    <w:rPr>
      <w:rFonts w:ascii="宋体" w:hAnsi="宋体" w:cs="宋体"/>
      <w:b/>
      <w:bCs/>
      <w:kern w:val="0"/>
      <w:sz w:val="20"/>
      <w:szCs w:val="20"/>
    </w:rPr>
  </w:style>
  <w:style w:type="paragraph" w:customStyle="1" w:styleId="346">
    <w:name w:val="SOW正文"/>
    <w:basedOn w:val="1"/>
    <w:qFormat/>
    <w:uiPriority w:val="0"/>
    <w:pPr>
      <w:snapToGrid w:val="0"/>
      <w:spacing w:before="120" w:line="400" w:lineRule="exact"/>
      <w:ind w:firstLine="518"/>
    </w:pPr>
    <w:rPr>
      <w:bCs/>
      <w:sz w:val="24"/>
      <w:szCs w:val="20"/>
    </w:rPr>
  </w:style>
  <w:style w:type="paragraph" w:customStyle="1" w:styleId="347">
    <w:name w:val="font11"/>
    <w:basedOn w:val="1"/>
    <w:qFormat/>
    <w:uiPriority w:val="0"/>
    <w:pPr>
      <w:widowControl/>
      <w:spacing w:before="100" w:beforeAutospacing="1" w:after="100" w:afterAutospacing="1"/>
      <w:jc w:val="left"/>
    </w:pPr>
    <w:rPr>
      <w:color w:val="000000"/>
      <w:kern w:val="0"/>
      <w:sz w:val="24"/>
    </w:rPr>
  </w:style>
  <w:style w:type="paragraph" w:customStyle="1" w:styleId="348">
    <w:name w:val="font17"/>
    <w:basedOn w:val="1"/>
    <w:qFormat/>
    <w:uiPriority w:val="0"/>
    <w:pPr>
      <w:widowControl/>
      <w:spacing w:before="100" w:beforeAutospacing="1" w:after="100" w:afterAutospacing="1"/>
      <w:jc w:val="left"/>
    </w:pPr>
    <w:rPr>
      <w:rFonts w:ascii="宋体" w:hAnsi="宋体" w:cs="宋体"/>
      <w:color w:val="000000"/>
      <w:kern w:val="0"/>
      <w:sz w:val="24"/>
    </w:rPr>
  </w:style>
  <w:style w:type="paragraph" w:customStyle="1" w:styleId="349">
    <w:name w:val="flType"/>
    <w:basedOn w:val="1"/>
    <w:qFormat/>
    <w:uiPriority w:val="0"/>
    <w:pPr>
      <w:adjustRightInd w:val="0"/>
      <w:spacing w:after="284" w:line="113" w:lineRule="atLeast"/>
      <w:jc w:val="center"/>
      <w:textAlignment w:val="baseline"/>
    </w:pPr>
    <w:rPr>
      <w:kern w:val="0"/>
      <w:sz w:val="24"/>
      <w:szCs w:val="20"/>
    </w:rPr>
  </w:style>
  <w:style w:type="paragraph" w:customStyle="1" w:styleId="350">
    <w:name w:val="正文 New New New New New New New New New New New New New New New New New New New New New New New New New New New New New New New"/>
    <w:qFormat/>
    <w:uiPriority w:val="0"/>
    <w:pPr>
      <w:widowControl w:val="0"/>
      <w:jc w:val="both"/>
    </w:pPr>
    <w:rPr>
      <w:rFonts w:hint="eastAsia" w:ascii="Times New Roman" w:hAnsi="Times New Roman" w:eastAsia="宋体" w:cs="Times New Roman"/>
      <w:kern w:val="2"/>
      <w:sz w:val="21"/>
      <w:lang w:val="en-US" w:eastAsia="zh-CN" w:bidi="ar-SA"/>
    </w:rPr>
  </w:style>
  <w:style w:type="paragraph" w:customStyle="1" w:styleId="351">
    <w:name w:val="List 1"/>
    <w:basedOn w:val="1"/>
    <w:qFormat/>
    <w:uiPriority w:val="0"/>
    <w:pPr>
      <w:widowControl/>
      <w:overflowPunct w:val="0"/>
      <w:autoSpaceDE w:val="0"/>
      <w:autoSpaceDN w:val="0"/>
      <w:adjustRightInd w:val="0"/>
      <w:spacing w:line="360" w:lineRule="auto"/>
      <w:ind w:left="2520" w:hanging="360"/>
    </w:pPr>
    <w:rPr>
      <w:rFonts w:ascii="宋体"/>
      <w:kern w:val="0"/>
      <w:sz w:val="24"/>
      <w:szCs w:val="20"/>
    </w:rPr>
  </w:style>
  <w:style w:type="paragraph" w:customStyle="1" w:styleId="352">
    <w:name w:val="列表延续 2"/>
    <w:basedOn w:val="1"/>
    <w:qFormat/>
    <w:uiPriority w:val="0"/>
    <w:pPr>
      <w:autoSpaceDE w:val="0"/>
      <w:autoSpaceDN w:val="0"/>
      <w:adjustRightInd w:val="0"/>
      <w:spacing w:line="360" w:lineRule="atLeast"/>
      <w:ind w:left="2040" w:hanging="2040" w:firstLineChars="200"/>
      <w:jc w:val="center"/>
    </w:pPr>
    <w:rPr>
      <w:rFonts w:ascii="长城楷体" w:eastAsia="长城楷体"/>
      <w:spacing w:val="5"/>
      <w:kern w:val="0"/>
      <w:sz w:val="24"/>
      <w:szCs w:val="20"/>
    </w:rPr>
  </w:style>
  <w:style w:type="paragraph" w:customStyle="1" w:styleId="353">
    <w:name w:val="Blockquote"/>
    <w:basedOn w:val="1"/>
    <w:qFormat/>
    <w:uiPriority w:val="0"/>
    <w:pPr>
      <w:autoSpaceDE w:val="0"/>
      <w:autoSpaceDN w:val="0"/>
      <w:adjustRightInd w:val="0"/>
      <w:spacing w:before="100" w:after="100"/>
      <w:ind w:left="360" w:right="360"/>
      <w:jc w:val="left"/>
    </w:pPr>
    <w:rPr>
      <w:kern w:val="0"/>
      <w:sz w:val="24"/>
      <w:szCs w:val="20"/>
    </w:rPr>
  </w:style>
  <w:style w:type="paragraph" w:customStyle="1" w:styleId="354">
    <w:name w:val="xl81"/>
    <w:basedOn w:val="1"/>
    <w:qFormat/>
    <w:uiPriority w:val="0"/>
    <w:pPr>
      <w:widowControl/>
      <w:pBdr>
        <w:left w:val="single" w:color="auto" w:sz="4" w:space="0"/>
        <w:bottom w:val="dotted" w:color="auto" w:sz="4" w:space="0"/>
        <w:right w:val="dotted" w:color="auto" w:sz="4" w:space="0"/>
      </w:pBdr>
      <w:spacing w:before="100" w:beforeAutospacing="1" w:after="100" w:afterAutospacing="1"/>
      <w:jc w:val="center"/>
    </w:pPr>
    <w:rPr>
      <w:rFonts w:ascii="宋体" w:hAnsi="宋体" w:cs="宋体"/>
      <w:kern w:val="0"/>
      <w:sz w:val="20"/>
      <w:szCs w:val="20"/>
    </w:rPr>
  </w:style>
  <w:style w:type="paragraph" w:customStyle="1" w:styleId="355">
    <w:name w:val="b-b2"/>
    <w:basedOn w:val="3"/>
    <w:next w:val="1"/>
    <w:qFormat/>
    <w:uiPriority w:val="0"/>
    <w:pPr>
      <w:keepNext w:val="0"/>
      <w:keepLines w:val="0"/>
      <w:tabs>
        <w:tab w:val="left" w:pos="900"/>
        <w:tab w:val="left" w:pos="992"/>
      </w:tabs>
      <w:adjustRightInd w:val="0"/>
      <w:snapToGrid w:val="0"/>
      <w:spacing w:before="0" w:after="0" w:line="480" w:lineRule="atLeast"/>
      <w:ind w:left="992" w:hanging="567"/>
      <w:jc w:val="left"/>
      <w:textAlignment w:val="baseline"/>
    </w:pPr>
    <w:rPr>
      <w:rFonts w:ascii="宋体" w:hAnsi="宋体" w:eastAsia="黑体"/>
      <w:sz w:val="24"/>
      <w:szCs w:val="24"/>
    </w:rPr>
  </w:style>
  <w:style w:type="paragraph" w:customStyle="1" w:styleId="356">
    <w:name w:val="样式 正文首行缩进正文首行缩进 1 Char正文首行缩进 Char + 红色 首行缩进:  2 字符"/>
    <w:basedOn w:val="92"/>
    <w:qFormat/>
    <w:uiPriority w:val="0"/>
    <w:pPr>
      <w:tabs>
        <w:tab w:val="left" w:pos="2213"/>
      </w:tabs>
      <w:spacing w:after="0" w:line="400" w:lineRule="exact"/>
      <w:ind w:firstLine="480" w:firstLineChars="200"/>
    </w:pPr>
    <w:rPr>
      <w:rFonts w:hAnsi="宋体"/>
      <w:w w:val="80"/>
      <w:kern w:val="24"/>
      <w:sz w:val="24"/>
    </w:rPr>
  </w:style>
  <w:style w:type="paragraph" w:customStyle="1" w:styleId="357">
    <w:name w:val="样式 首行缩进:  2 字符2"/>
    <w:basedOn w:val="1"/>
    <w:qFormat/>
    <w:uiPriority w:val="0"/>
    <w:pPr>
      <w:spacing w:line="560" w:lineRule="exact"/>
      <w:ind w:firstLine="200" w:firstLineChars="200"/>
    </w:pPr>
    <w:rPr>
      <w:rFonts w:eastAsia="仿宋_GB2312" w:cs="宋体"/>
      <w:sz w:val="28"/>
      <w:szCs w:val="20"/>
    </w:rPr>
  </w:style>
  <w:style w:type="paragraph" w:customStyle="1" w:styleId="358">
    <w:name w:val="CM1"/>
    <w:basedOn w:val="183"/>
    <w:next w:val="183"/>
    <w:qFormat/>
    <w:uiPriority w:val="0"/>
    <w:rPr>
      <w:rFonts w:ascii="Engravers MT" w:hAnsi="Engravers MT" w:eastAsia="宋体"/>
      <w:sz w:val="24"/>
      <w:szCs w:val="24"/>
    </w:rPr>
  </w:style>
  <w:style w:type="paragraph" w:customStyle="1" w:styleId="359">
    <w:name w:val="xl95"/>
    <w:basedOn w:val="1"/>
    <w:qFormat/>
    <w:uiPriority w:val="0"/>
    <w:pPr>
      <w:widowControl/>
      <w:pBdr>
        <w:top w:val="dotted" w:color="auto" w:sz="4" w:space="0"/>
        <w:bottom w:val="dotted" w:color="auto" w:sz="4" w:space="0"/>
        <w:right w:val="single" w:color="auto" w:sz="4" w:space="0"/>
      </w:pBdr>
      <w:spacing w:before="100" w:beforeAutospacing="1" w:after="100" w:afterAutospacing="1"/>
      <w:jc w:val="left"/>
    </w:pPr>
    <w:rPr>
      <w:rFonts w:ascii="宋体" w:hAnsi="宋体" w:cs="宋体"/>
      <w:b/>
      <w:bCs/>
      <w:kern w:val="0"/>
      <w:sz w:val="20"/>
      <w:szCs w:val="20"/>
    </w:rPr>
  </w:style>
  <w:style w:type="paragraph" w:customStyle="1" w:styleId="360">
    <w:name w:val="样式 样式 宋体 四号 行距: 最小值 12 磅 首行缩进:  1.92 字符 + 首行缩进:  1.92 字符"/>
    <w:basedOn w:val="1"/>
    <w:qFormat/>
    <w:uiPriority w:val="0"/>
    <w:pPr>
      <w:spacing w:line="360" w:lineRule="auto"/>
      <w:ind w:firstLine="480" w:firstLineChars="200"/>
    </w:pPr>
    <w:rPr>
      <w:sz w:val="24"/>
    </w:rPr>
  </w:style>
  <w:style w:type="paragraph" w:customStyle="1" w:styleId="361">
    <w:name w:val="CM12"/>
    <w:basedOn w:val="183"/>
    <w:next w:val="183"/>
    <w:qFormat/>
    <w:uiPriority w:val="0"/>
    <w:pPr>
      <w:spacing w:after="345"/>
    </w:pPr>
    <w:rPr>
      <w:rFonts w:ascii="Engravers MT" w:hAnsi="Engravers MT" w:eastAsia="宋体"/>
      <w:sz w:val="24"/>
      <w:szCs w:val="24"/>
    </w:rPr>
  </w:style>
  <w:style w:type="paragraph" w:customStyle="1" w:styleId="362">
    <w:name w:val="文档正文"/>
    <w:basedOn w:val="1"/>
    <w:qFormat/>
    <w:uiPriority w:val="0"/>
    <w:pPr>
      <w:adjustRightInd w:val="0"/>
      <w:spacing w:line="480" w:lineRule="atLeast"/>
      <w:ind w:firstLine="567"/>
      <w:textAlignment w:val="baseline"/>
    </w:pPr>
    <w:rPr>
      <w:rFonts w:ascii="长城仿宋"/>
      <w:kern w:val="0"/>
      <w:sz w:val="24"/>
      <w:szCs w:val="20"/>
    </w:rPr>
  </w:style>
  <w:style w:type="paragraph" w:customStyle="1" w:styleId="363">
    <w:name w:val="xl102"/>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textAlignment w:val="center"/>
    </w:pPr>
    <w:rPr>
      <w:rFonts w:eastAsia="Arial Unicode MS"/>
      <w:b/>
      <w:bCs/>
      <w:kern w:val="0"/>
      <w:sz w:val="24"/>
    </w:rPr>
  </w:style>
  <w:style w:type="paragraph" w:customStyle="1" w:styleId="364">
    <w:name w:val="样式 Arial 小四 首行缩进:  0.8 厘米 段前: 7.8 磅"/>
    <w:basedOn w:val="1"/>
    <w:qFormat/>
    <w:uiPriority w:val="0"/>
    <w:pPr>
      <w:spacing w:before="156" w:line="360" w:lineRule="auto"/>
      <w:ind w:firstLine="454"/>
    </w:pPr>
    <w:rPr>
      <w:rFonts w:ascii="Arial" w:hAnsi="Arial"/>
      <w:sz w:val="24"/>
      <w:szCs w:val="20"/>
    </w:rPr>
  </w:style>
  <w:style w:type="paragraph" w:customStyle="1" w:styleId="365">
    <w:name w:val="2. HEADLINE"/>
    <w:next w:val="1"/>
    <w:qFormat/>
    <w:uiPriority w:val="0"/>
    <w:pPr>
      <w:keepLines/>
      <w:spacing w:line="360" w:lineRule="atLeast"/>
    </w:pPr>
    <w:rPr>
      <w:rFonts w:ascii="Garamond" w:hAnsi="Garamond" w:eastAsia="Times New Roman" w:cs="Times New Roman"/>
      <w:b/>
      <w:sz w:val="24"/>
      <w:lang w:val="en-US" w:eastAsia="en-US" w:bidi="ar-SA"/>
    </w:rPr>
  </w:style>
  <w:style w:type="paragraph" w:customStyle="1" w:styleId="366">
    <w:name w:val="xl35"/>
    <w:basedOn w:val="1"/>
    <w:qFormat/>
    <w:uiPriority w:val="0"/>
    <w:pPr>
      <w:widowControl/>
      <w:pBdr>
        <w:top w:val="single" w:color="auto" w:sz="4" w:space="0"/>
        <w:right w:val="single" w:color="auto" w:sz="4" w:space="0"/>
      </w:pBdr>
      <w:spacing w:before="100" w:beforeAutospacing="1" w:after="100" w:afterAutospacing="1"/>
      <w:jc w:val="center"/>
      <w:textAlignment w:val="center"/>
    </w:pPr>
    <w:rPr>
      <w:rFonts w:ascii="宋体" w:hAnsi="宋体"/>
      <w:kern w:val="0"/>
      <w:sz w:val="24"/>
    </w:rPr>
  </w:style>
  <w:style w:type="paragraph" w:customStyle="1" w:styleId="367">
    <w:name w:val="HD正文1"/>
    <w:basedOn w:val="1"/>
    <w:next w:val="24"/>
    <w:qFormat/>
    <w:uiPriority w:val="0"/>
    <w:pPr>
      <w:ind w:firstLine="540"/>
    </w:pPr>
    <w:rPr>
      <w:szCs w:val="20"/>
    </w:rPr>
  </w:style>
  <w:style w:type="paragraph" w:customStyle="1" w:styleId="368">
    <w:name w:val="表项"/>
    <w:next w:val="1"/>
    <w:qFormat/>
    <w:uiPriority w:val="0"/>
    <w:pPr>
      <w:keepNext/>
      <w:adjustRightInd w:val="0"/>
      <w:snapToGrid w:val="0"/>
      <w:spacing w:line="300" w:lineRule="auto"/>
      <w:jc w:val="center"/>
      <w:textAlignment w:val="baseline"/>
    </w:pPr>
    <w:rPr>
      <w:rFonts w:ascii="Arial" w:hAnsi="Arial" w:eastAsia="黑体" w:cs="Times New Roman"/>
      <w:sz w:val="18"/>
      <w:lang w:val="en-US" w:eastAsia="zh-CN" w:bidi="ar-SA"/>
    </w:rPr>
  </w:style>
  <w:style w:type="paragraph" w:customStyle="1" w:styleId="369">
    <w:name w:val="xl79"/>
    <w:basedOn w:val="1"/>
    <w:qFormat/>
    <w:uiPriority w:val="0"/>
    <w:pPr>
      <w:widowControl/>
      <w:pBdr>
        <w:top w:val="single" w:color="auto" w:sz="4" w:space="0"/>
        <w:left w:val="dotted" w:color="auto" w:sz="4" w:space="0"/>
        <w:right w:val="dotted" w:color="auto" w:sz="4" w:space="0"/>
      </w:pBdr>
      <w:shd w:val="clear" w:color="000000" w:fill="FFFF00"/>
      <w:spacing w:before="100" w:beforeAutospacing="1" w:after="100" w:afterAutospacing="1"/>
      <w:jc w:val="left"/>
    </w:pPr>
    <w:rPr>
      <w:rFonts w:ascii="宋体" w:hAnsi="宋体" w:cs="宋体"/>
      <w:b/>
      <w:bCs/>
      <w:kern w:val="0"/>
      <w:sz w:val="20"/>
      <w:szCs w:val="20"/>
    </w:rPr>
  </w:style>
  <w:style w:type="paragraph" w:customStyle="1" w:styleId="370">
    <w:name w:val="font8"/>
    <w:basedOn w:val="1"/>
    <w:qFormat/>
    <w:uiPriority w:val="0"/>
    <w:pPr>
      <w:widowControl/>
      <w:spacing w:before="100" w:beforeAutospacing="1" w:after="100" w:afterAutospacing="1"/>
      <w:jc w:val="left"/>
    </w:pPr>
    <w:rPr>
      <w:kern w:val="0"/>
      <w:sz w:val="32"/>
      <w:szCs w:val="32"/>
    </w:rPr>
  </w:style>
  <w:style w:type="paragraph" w:customStyle="1" w:styleId="371">
    <w:name w:val="xl86"/>
    <w:basedOn w:val="1"/>
    <w:qFormat/>
    <w:uiPriority w:val="0"/>
    <w:pPr>
      <w:widowControl/>
      <w:pBdr>
        <w:top w:val="dotted" w:color="auto" w:sz="4" w:space="0"/>
        <w:left w:val="dotted" w:color="auto" w:sz="4" w:space="0"/>
        <w:bottom w:val="dotted" w:color="auto" w:sz="4" w:space="0"/>
        <w:right w:val="dotted" w:color="auto" w:sz="4" w:space="0"/>
      </w:pBdr>
      <w:shd w:val="clear" w:color="000000" w:fill="FFFFFF"/>
      <w:spacing w:before="100" w:beforeAutospacing="1" w:after="100" w:afterAutospacing="1"/>
      <w:jc w:val="center"/>
    </w:pPr>
    <w:rPr>
      <w:rFonts w:ascii="宋体" w:hAnsi="宋体" w:cs="宋体"/>
      <w:kern w:val="0"/>
      <w:sz w:val="20"/>
      <w:szCs w:val="20"/>
    </w:rPr>
  </w:style>
  <w:style w:type="paragraph" w:customStyle="1" w:styleId="372">
    <w:name w:val="Char Char Char"/>
    <w:basedOn w:val="1"/>
    <w:qFormat/>
    <w:uiPriority w:val="0"/>
    <w:pPr>
      <w:widowControl/>
      <w:jc w:val="left"/>
    </w:pPr>
    <w:rPr>
      <w:rFonts w:ascii="Tahoma" w:hAnsi="Tahoma" w:cs="宋体"/>
      <w:kern w:val="0"/>
      <w:sz w:val="24"/>
      <w:szCs w:val="20"/>
    </w:rPr>
  </w:style>
  <w:style w:type="paragraph" w:customStyle="1" w:styleId="373">
    <w:name w:val="引文目录标题1"/>
    <w:basedOn w:val="1"/>
    <w:next w:val="1"/>
    <w:qFormat/>
    <w:uiPriority w:val="0"/>
    <w:pPr>
      <w:spacing w:before="120"/>
      <w:jc w:val="left"/>
    </w:pPr>
    <w:rPr>
      <w:rFonts w:ascii="Arial"/>
      <w:kern w:val="0"/>
      <w:sz w:val="24"/>
      <w:szCs w:val="20"/>
      <w:u w:color="000000"/>
    </w:rPr>
  </w:style>
  <w:style w:type="paragraph" w:customStyle="1" w:styleId="374">
    <w:name w:val="xl66"/>
    <w:basedOn w:val="1"/>
    <w:qFormat/>
    <w:uiPriority w:val="0"/>
    <w:pPr>
      <w:widowControl/>
      <w:pBdr>
        <w:top w:val="dotted" w:color="auto" w:sz="4" w:space="0"/>
        <w:left w:val="dotted" w:color="auto" w:sz="4" w:space="0"/>
        <w:bottom w:val="dotted" w:color="auto" w:sz="4" w:space="0"/>
        <w:right w:val="single" w:color="auto" w:sz="4" w:space="0"/>
      </w:pBdr>
      <w:spacing w:before="100" w:beforeAutospacing="1" w:after="100" w:afterAutospacing="1"/>
      <w:jc w:val="center"/>
    </w:pPr>
    <w:rPr>
      <w:rFonts w:ascii="宋体" w:hAnsi="宋体" w:cs="宋体"/>
      <w:kern w:val="0"/>
      <w:sz w:val="20"/>
      <w:szCs w:val="20"/>
    </w:rPr>
  </w:style>
  <w:style w:type="paragraph" w:customStyle="1" w:styleId="375">
    <w:name w:val="方案正文"/>
    <w:basedOn w:val="1"/>
    <w:qFormat/>
    <w:uiPriority w:val="0"/>
    <w:pPr>
      <w:spacing w:line="360" w:lineRule="auto"/>
    </w:pPr>
    <w:rPr>
      <w:sz w:val="24"/>
    </w:rPr>
  </w:style>
  <w:style w:type="paragraph" w:customStyle="1" w:styleId="376">
    <w:name w:val="Table Description"/>
    <w:next w:val="1"/>
    <w:qFormat/>
    <w:uiPriority w:val="0"/>
    <w:pPr>
      <w:keepNext/>
      <w:snapToGrid w:val="0"/>
      <w:spacing w:before="160" w:after="80"/>
      <w:ind w:firstLine="425"/>
      <w:jc w:val="center"/>
    </w:pPr>
    <w:rPr>
      <w:rFonts w:ascii="Arial" w:hAnsi="Arial" w:eastAsia="黑体" w:cs="Times New Roman"/>
      <w:sz w:val="24"/>
      <w:lang w:val="en-US" w:eastAsia="zh-CN" w:bidi="ar-SA"/>
    </w:rPr>
  </w:style>
  <w:style w:type="paragraph" w:customStyle="1" w:styleId="377">
    <w:name w:val="页角公司名称"/>
    <w:basedOn w:val="1"/>
    <w:qFormat/>
    <w:uiPriority w:val="0"/>
    <w:pPr>
      <w:tabs>
        <w:tab w:val="right" w:pos="7952"/>
      </w:tabs>
      <w:spacing w:line="360" w:lineRule="auto"/>
      <w:ind w:right="360"/>
    </w:pPr>
    <w:rPr>
      <w:sz w:val="24"/>
    </w:rPr>
  </w:style>
  <w:style w:type="paragraph" w:customStyle="1" w:styleId="378">
    <w:name w:val="xl83"/>
    <w:basedOn w:val="1"/>
    <w:qFormat/>
    <w:uiPriority w:val="0"/>
    <w:pPr>
      <w:widowControl/>
      <w:pBdr>
        <w:left w:val="dotted" w:color="auto" w:sz="4" w:space="0"/>
        <w:bottom w:val="dotted" w:color="auto" w:sz="4" w:space="0"/>
        <w:right w:val="dotted" w:color="auto" w:sz="4" w:space="0"/>
      </w:pBdr>
      <w:spacing w:before="100" w:beforeAutospacing="1" w:after="100" w:afterAutospacing="1"/>
      <w:jc w:val="left"/>
    </w:pPr>
    <w:rPr>
      <w:rFonts w:ascii="宋体" w:hAnsi="宋体" w:cs="宋体"/>
      <w:kern w:val="0"/>
      <w:sz w:val="20"/>
      <w:szCs w:val="20"/>
    </w:rPr>
  </w:style>
  <w:style w:type="paragraph" w:customStyle="1" w:styleId="379">
    <w:name w:val="样式 样式 首行缩进:  0.74 厘米 行距: 1.5 倍行距 + 段后: 0.5 行"/>
    <w:basedOn w:val="1"/>
    <w:qFormat/>
    <w:uiPriority w:val="0"/>
    <w:pPr>
      <w:spacing w:line="360" w:lineRule="auto"/>
      <w:ind w:firstLine="420"/>
    </w:pPr>
    <w:rPr>
      <w:rFonts w:ascii="楷体_GB2312" w:eastAsia="楷体_GB2312"/>
      <w:bCs/>
      <w:sz w:val="24"/>
      <w:szCs w:val="20"/>
    </w:rPr>
  </w:style>
  <w:style w:type="paragraph" w:customStyle="1" w:styleId="380">
    <w:name w:val="p0"/>
    <w:basedOn w:val="1"/>
    <w:qFormat/>
    <w:uiPriority w:val="0"/>
    <w:pPr>
      <w:widowControl/>
      <w:spacing w:before="100" w:beforeAutospacing="1" w:after="100" w:afterAutospacing="1"/>
      <w:jc w:val="left"/>
    </w:pPr>
    <w:rPr>
      <w:rFonts w:ascii="宋体" w:hAnsi="宋体" w:cs="宋体"/>
      <w:kern w:val="0"/>
      <w:sz w:val="24"/>
    </w:rPr>
  </w:style>
  <w:style w:type="paragraph" w:customStyle="1" w:styleId="381">
    <w:name w:val="正文2"/>
    <w:basedOn w:val="1"/>
    <w:qFormat/>
    <w:uiPriority w:val="0"/>
    <w:pPr>
      <w:widowControl/>
      <w:spacing w:before="156" w:line="360" w:lineRule="auto"/>
      <w:ind w:firstLine="510" w:firstLineChars="200"/>
      <w:jc w:val="left"/>
    </w:pPr>
    <w:rPr>
      <w:sz w:val="24"/>
      <w:szCs w:val="20"/>
    </w:rPr>
  </w:style>
  <w:style w:type="character" w:customStyle="1" w:styleId="382">
    <w:name w:val="标题 1 Char1"/>
    <w:qFormat/>
    <w:uiPriority w:val="0"/>
    <w:rPr>
      <w:rFonts w:eastAsia="宋体"/>
      <w:b/>
      <w:bCs/>
      <w:kern w:val="44"/>
      <w:sz w:val="28"/>
      <w:szCs w:val="44"/>
      <w:lang w:val="en-US" w:eastAsia="zh-CN" w:bidi="ar-SA"/>
    </w:rPr>
  </w:style>
  <w:style w:type="character" w:customStyle="1" w:styleId="383">
    <w:name w:val="Plain Text Char"/>
    <w:link w:val="384"/>
    <w:qFormat/>
    <w:uiPriority w:val="0"/>
    <w:rPr>
      <w:rFonts w:ascii="宋体" w:hAnsi="Courier New" w:eastAsia="楷体_GB2312"/>
      <w:sz w:val="26"/>
    </w:rPr>
  </w:style>
  <w:style w:type="paragraph" w:customStyle="1" w:styleId="384">
    <w:name w:val="纯文本11"/>
    <w:basedOn w:val="1"/>
    <w:link w:val="383"/>
    <w:qFormat/>
    <w:uiPriority w:val="0"/>
    <w:pPr>
      <w:adjustRightInd w:val="0"/>
      <w:textAlignment w:val="baseline"/>
    </w:pPr>
    <w:rPr>
      <w:rFonts w:ascii="宋体" w:hAnsi="Courier New" w:eastAsia="楷体_GB2312"/>
      <w:kern w:val="0"/>
      <w:sz w:val="26"/>
      <w:szCs w:val="20"/>
    </w:rPr>
  </w:style>
  <w:style w:type="paragraph" w:customStyle="1" w:styleId="385">
    <w:name w:val="_Style 386"/>
    <w:qFormat/>
    <w:uiPriority w:val="99"/>
    <w:pPr>
      <w:widowControl w:val="0"/>
      <w:jc w:val="both"/>
    </w:pPr>
    <w:rPr>
      <w:rFonts w:ascii="Times New Roman" w:hAnsi="Times New Roman" w:eastAsia="宋体" w:cs="Times New Roman"/>
      <w:kern w:val="2"/>
      <w:sz w:val="21"/>
      <w:szCs w:val="24"/>
      <w:lang w:val="en-US" w:eastAsia="zh-CN" w:bidi="ar-SA"/>
    </w:rPr>
  </w:style>
  <w:style w:type="character" w:customStyle="1" w:styleId="386">
    <w:name w:val="Char Char221"/>
    <w:qFormat/>
    <w:uiPriority w:val="0"/>
    <w:rPr>
      <w:rFonts w:eastAsia="华文中宋"/>
      <w:b/>
      <w:kern w:val="44"/>
      <w:sz w:val="24"/>
      <w:szCs w:val="24"/>
    </w:rPr>
  </w:style>
  <w:style w:type="character" w:customStyle="1" w:styleId="387">
    <w:name w:val="Char Char1"/>
    <w:qFormat/>
    <w:uiPriority w:val="0"/>
    <w:rPr>
      <w:rFonts w:ascii="宋体" w:hAnsi="Courier New" w:eastAsia="宋体" w:cs="金山简魏碑"/>
      <w:kern w:val="2"/>
      <w:sz w:val="21"/>
      <w:szCs w:val="21"/>
      <w:lang w:val="en-US" w:eastAsia="zh-CN" w:bidi="ar-SA"/>
    </w:rPr>
  </w:style>
  <w:style w:type="character" w:customStyle="1" w:styleId="388">
    <w:name w:val="正文文本 2 Char2"/>
    <w:semiHidden/>
    <w:qFormat/>
    <w:uiPriority w:val="99"/>
    <w:rPr>
      <w:rFonts w:ascii="Times New Roman" w:hAnsi="Times New Roman" w:eastAsia="宋体" w:cs="Times New Roman"/>
      <w:szCs w:val="24"/>
    </w:rPr>
  </w:style>
  <w:style w:type="character" w:customStyle="1" w:styleId="389">
    <w:name w:val="HTML 预设格式 Char2"/>
    <w:semiHidden/>
    <w:qFormat/>
    <w:uiPriority w:val="99"/>
    <w:rPr>
      <w:rFonts w:ascii="Courier New" w:hAnsi="Courier New" w:eastAsia="宋体" w:cs="Courier New"/>
      <w:sz w:val="20"/>
      <w:szCs w:val="20"/>
    </w:rPr>
  </w:style>
  <w:style w:type="character" w:customStyle="1" w:styleId="390">
    <w:name w:val="正文文本缩进 Char2"/>
    <w:semiHidden/>
    <w:qFormat/>
    <w:uiPriority w:val="99"/>
    <w:rPr>
      <w:rFonts w:ascii="Times New Roman" w:hAnsi="Times New Roman" w:eastAsia="宋体" w:cs="Times New Roman"/>
      <w:szCs w:val="24"/>
    </w:rPr>
  </w:style>
  <w:style w:type="character" w:customStyle="1" w:styleId="391">
    <w:name w:val="正文文本 Char3"/>
    <w:semiHidden/>
    <w:qFormat/>
    <w:uiPriority w:val="99"/>
    <w:rPr>
      <w:rFonts w:ascii="Times New Roman" w:hAnsi="Times New Roman" w:eastAsia="宋体" w:cs="Times New Roman"/>
      <w:szCs w:val="24"/>
    </w:rPr>
  </w:style>
  <w:style w:type="character" w:customStyle="1" w:styleId="392">
    <w:name w:val="副标题 Char2"/>
    <w:qFormat/>
    <w:uiPriority w:val="11"/>
    <w:rPr>
      <w:rFonts w:ascii="Cambria" w:hAnsi="Cambria" w:eastAsia="宋体" w:cs="Times New Roman"/>
      <w:b/>
      <w:bCs/>
      <w:kern w:val="28"/>
      <w:sz w:val="32"/>
      <w:szCs w:val="32"/>
    </w:rPr>
  </w:style>
  <w:style w:type="character" w:customStyle="1" w:styleId="393">
    <w:name w:val="正文文本缩进 3 Char2"/>
    <w:semiHidden/>
    <w:qFormat/>
    <w:uiPriority w:val="99"/>
    <w:rPr>
      <w:rFonts w:ascii="Times New Roman" w:hAnsi="Times New Roman" w:eastAsia="宋体" w:cs="Times New Roman"/>
      <w:sz w:val="16"/>
      <w:szCs w:val="16"/>
    </w:rPr>
  </w:style>
  <w:style w:type="character" w:customStyle="1" w:styleId="394">
    <w:name w:val="注释标题 Char2"/>
    <w:semiHidden/>
    <w:qFormat/>
    <w:uiPriority w:val="99"/>
    <w:rPr>
      <w:rFonts w:ascii="Times New Roman" w:hAnsi="Times New Roman" w:eastAsia="宋体" w:cs="Times New Roman"/>
      <w:szCs w:val="24"/>
    </w:rPr>
  </w:style>
  <w:style w:type="paragraph" w:customStyle="1" w:styleId="395">
    <w:name w:val="纯文本1"/>
    <w:basedOn w:val="1"/>
    <w:unhideWhenUsed/>
    <w:qFormat/>
    <w:uiPriority w:val="0"/>
    <w:rPr>
      <w:rFonts w:hint="eastAsia" w:ascii="宋体" w:hAnsi="Courier New"/>
    </w:rPr>
  </w:style>
  <w:style w:type="paragraph" w:customStyle="1" w:styleId="396">
    <w:name w:val="Char1 Char Char Char Char Char2 Char1"/>
    <w:basedOn w:val="1"/>
    <w:qFormat/>
    <w:uiPriority w:val="0"/>
    <w:pPr>
      <w:tabs>
        <w:tab w:val="left" w:pos="425"/>
      </w:tabs>
      <w:ind w:left="425" w:hanging="425"/>
    </w:pPr>
    <w:rPr>
      <w:sz w:val="24"/>
    </w:rPr>
  </w:style>
  <w:style w:type="character" w:customStyle="1" w:styleId="397">
    <w:name w:val="文档结构图 Char2"/>
    <w:semiHidden/>
    <w:qFormat/>
    <w:uiPriority w:val="99"/>
    <w:rPr>
      <w:rFonts w:ascii="宋体" w:hAnsi="Times New Roman" w:eastAsia="宋体" w:cs="Times New Roman"/>
      <w:sz w:val="18"/>
      <w:szCs w:val="18"/>
    </w:rPr>
  </w:style>
  <w:style w:type="character" w:customStyle="1" w:styleId="398">
    <w:name w:val="日期 Char2"/>
    <w:semiHidden/>
    <w:qFormat/>
    <w:uiPriority w:val="99"/>
    <w:rPr>
      <w:rFonts w:ascii="Times New Roman" w:hAnsi="Times New Roman" w:eastAsia="宋体" w:cs="Times New Roman"/>
      <w:szCs w:val="24"/>
    </w:rPr>
  </w:style>
  <w:style w:type="character" w:customStyle="1" w:styleId="399">
    <w:name w:val="批注文字 Char2"/>
    <w:semiHidden/>
    <w:qFormat/>
    <w:uiPriority w:val="99"/>
    <w:rPr>
      <w:rFonts w:ascii="Times New Roman" w:hAnsi="Times New Roman" w:eastAsia="宋体" w:cs="Times New Roman"/>
      <w:szCs w:val="24"/>
    </w:rPr>
  </w:style>
  <w:style w:type="paragraph" w:customStyle="1" w:styleId="400">
    <w:name w:val="Char Char 字元 字元 字元 Char Char Char Char1"/>
    <w:basedOn w:val="1"/>
    <w:qFormat/>
    <w:uiPriority w:val="0"/>
    <w:pPr>
      <w:adjustRightInd w:val="0"/>
      <w:spacing w:line="360" w:lineRule="auto"/>
    </w:pPr>
    <w:rPr>
      <w:kern w:val="0"/>
      <w:sz w:val="24"/>
      <w:szCs w:val="20"/>
    </w:rPr>
  </w:style>
  <w:style w:type="character" w:customStyle="1" w:styleId="401">
    <w:name w:val="正文文本 3 Char2"/>
    <w:semiHidden/>
    <w:qFormat/>
    <w:uiPriority w:val="99"/>
    <w:rPr>
      <w:rFonts w:ascii="Times New Roman" w:hAnsi="Times New Roman" w:eastAsia="宋体" w:cs="Times New Roman"/>
      <w:sz w:val="16"/>
      <w:szCs w:val="16"/>
    </w:rPr>
  </w:style>
  <w:style w:type="character" w:customStyle="1" w:styleId="402">
    <w:name w:val="页脚 Char2"/>
    <w:semiHidden/>
    <w:qFormat/>
    <w:uiPriority w:val="99"/>
    <w:rPr>
      <w:rFonts w:ascii="Times New Roman" w:hAnsi="Times New Roman" w:eastAsia="宋体" w:cs="Times New Roman"/>
      <w:sz w:val="18"/>
      <w:szCs w:val="18"/>
    </w:rPr>
  </w:style>
  <w:style w:type="character" w:customStyle="1" w:styleId="403">
    <w:name w:val="页眉 Char2"/>
    <w:semiHidden/>
    <w:qFormat/>
    <w:uiPriority w:val="99"/>
    <w:rPr>
      <w:rFonts w:ascii="Times New Roman" w:hAnsi="Times New Roman" w:eastAsia="宋体" w:cs="Times New Roman"/>
      <w:sz w:val="18"/>
      <w:szCs w:val="18"/>
    </w:rPr>
  </w:style>
  <w:style w:type="character" w:customStyle="1" w:styleId="404">
    <w:name w:val="正文文本缩进 2 Char2"/>
    <w:semiHidden/>
    <w:qFormat/>
    <w:uiPriority w:val="99"/>
    <w:rPr>
      <w:rFonts w:ascii="Times New Roman" w:hAnsi="Times New Roman" w:eastAsia="宋体" w:cs="Times New Roman"/>
      <w:szCs w:val="24"/>
    </w:rPr>
  </w:style>
  <w:style w:type="character" w:customStyle="1" w:styleId="405">
    <w:name w:val="纯文本 Char2"/>
    <w:semiHidden/>
    <w:qFormat/>
    <w:uiPriority w:val="99"/>
    <w:rPr>
      <w:rFonts w:ascii="宋体" w:hAnsi="Courier New" w:eastAsia="宋体" w:cs="Courier New"/>
      <w:szCs w:val="21"/>
    </w:rPr>
  </w:style>
  <w:style w:type="character" w:customStyle="1" w:styleId="406">
    <w:name w:val="标题 Char3"/>
    <w:qFormat/>
    <w:uiPriority w:val="10"/>
    <w:rPr>
      <w:rFonts w:ascii="Cambria" w:hAnsi="Cambria" w:eastAsia="宋体" w:cs="Times New Roman"/>
      <w:b/>
      <w:bCs/>
      <w:sz w:val="32"/>
      <w:szCs w:val="32"/>
    </w:rPr>
  </w:style>
  <w:style w:type="character" w:customStyle="1" w:styleId="407">
    <w:name w:val="批注主题 Char2"/>
    <w:semiHidden/>
    <w:qFormat/>
    <w:uiPriority w:val="99"/>
    <w:rPr>
      <w:rFonts w:ascii="Times New Roman" w:hAnsi="Times New Roman" w:eastAsia="宋体" w:cs="Times New Roman"/>
      <w:b/>
      <w:bCs/>
      <w:szCs w:val="24"/>
    </w:rPr>
  </w:style>
  <w:style w:type="paragraph" w:customStyle="1" w:styleId="408">
    <w:name w:val="Plain Text1"/>
    <w:basedOn w:val="1"/>
    <w:qFormat/>
    <w:uiPriority w:val="0"/>
    <w:pPr>
      <w:widowControl/>
      <w:adjustRightInd w:val="0"/>
      <w:jc w:val="left"/>
      <w:textAlignment w:val="baseline"/>
    </w:pPr>
    <w:rPr>
      <w:rFonts w:ascii="宋体" w:hAnsi="Courier New" w:eastAsia="楷体_GB2312"/>
      <w:kern w:val="0"/>
      <w:sz w:val="26"/>
      <w:szCs w:val="20"/>
    </w:rPr>
  </w:style>
  <w:style w:type="paragraph" w:customStyle="1" w:styleId="409">
    <w:name w:val="reader-word-layer reader-word-s1-2"/>
    <w:basedOn w:val="1"/>
    <w:qFormat/>
    <w:uiPriority w:val="0"/>
    <w:pPr>
      <w:widowControl/>
      <w:spacing w:before="100" w:beforeAutospacing="1" w:after="100" w:afterAutospacing="1"/>
      <w:jc w:val="left"/>
    </w:pPr>
    <w:rPr>
      <w:rFonts w:ascii="宋体" w:hAnsi="宋体" w:cs="宋体"/>
      <w:kern w:val="0"/>
      <w:sz w:val="24"/>
    </w:rPr>
  </w:style>
  <w:style w:type="paragraph" w:customStyle="1" w:styleId="410">
    <w:name w:val="彩色列表 - 强调文字颜色 11"/>
    <w:basedOn w:val="1"/>
    <w:qFormat/>
    <w:uiPriority w:val="34"/>
    <w:pPr>
      <w:ind w:firstLine="420" w:firstLineChars="200"/>
    </w:pPr>
  </w:style>
  <w:style w:type="paragraph" w:customStyle="1" w:styleId="411">
    <w:name w:val="Char Char Char Char Char Char Char1"/>
    <w:basedOn w:val="1"/>
    <w:qFormat/>
    <w:uiPriority w:val="0"/>
    <w:pPr>
      <w:widowControl/>
      <w:spacing w:after="160" w:line="240" w:lineRule="exact"/>
      <w:jc w:val="left"/>
    </w:pPr>
    <w:rPr>
      <w:rFonts w:ascii="Tahoma" w:hAnsi="Tahoma" w:cs="Tahoma"/>
      <w:kern w:val="0"/>
      <w:sz w:val="20"/>
      <w:szCs w:val="20"/>
      <w:lang w:eastAsia="en-US"/>
    </w:rPr>
  </w:style>
  <w:style w:type="paragraph" w:customStyle="1" w:styleId="412">
    <w:name w:val="Char Char Char Char Char Char1"/>
    <w:basedOn w:val="1"/>
    <w:qFormat/>
    <w:uiPriority w:val="0"/>
    <w:pPr>
      <w:widowControl/>
      <w:spacing w:after="160" w:line="240" w:lineRule="exact"/>
      <w:jc w:val="left"/>
    </w:pPr>
    <w:rPr>
      <w:rFonts w:ascii="Arial" w:hAnsi="Arial" w:eastAsia="Times New Roman" w:cs="Verdana"/>
      <w:b/>
      <w:kern w:val="0"/>
      <w:szCs w:val="20"/>
      <w:lang w:eastAsia="en-US"/>
    </w:rPr>
  </w:style>
  <w:style w:type="paragraph" w:customStyle="1" w:styleId="413">
    <w:name w:val="列表段落11"/>
    <w:basedOn w:val="1"/>
    <w:qFormat/>
    <w:uiPriority w:val="0"/>
    <w:pPr>
      <w:ind w:firstLine="420" w:firstLineChars="200"/>
    </w:pPr>
    <w:rPr>
      <w:rFonts w:ascii="Cambria" w:hAnsi="Cambria" w:eastAsia="｣ﾍ｣ﾓ ﾃｯ"/>
      <w:szCs w:val="22"/>
    </w:rPr>
  </w:style>
  <w:style w:type="paragraph" w:customStyle="1" w:styleId="414">
    <w:name w:val="Char4"/>
    <w:basedOn w:val="1"/>
    <w:qFormat/>
    <w:uiPriority w:val="0"/>
    <w:rPr>
      <w:szCs w:val="20"/>
    </w:rPr>
  </w:style>
  <w:style w:type="paragraph" w:customStyle="1" w:styleId="415">
    <w:name w:val="Char6 Char Char Char1"/>
    <w:basedOn w:val="1"/>
    <w:qFormat/>
    <w:uiPriority w:val="0"/>
    <w:pPr>
      <w:widowControl/>
      <w:spacing w:beforeLines="100" w:after="160" w:line="240" w:lineRule="exact"/>
      <w:jc w:val="left"/>
    </w:pPr>
    <w:rPr>
      <w:rFonts w:ascii="Verdana" w:hAnsi="Verdana"/>
      <w:kern w:val="0"/>
      <w:sz w:val="20"/>
      <w:szCs w:val="20"/>
      <w:lang w:eastAsia="en-US"/>
    </w:rPr>
  </w:style>
  <w:style w:type="paragraph" w:customStyle="1" w:styleId="416">
    <w:name w:val="00大标题"/>
    <w:basedOn w:val="1"/>
    <w:qFormat/>
    <w:uiPriority w:val="0"/>
    <w:pPr>
      <w:jc w:val="center"/>
    </w:pPr>
    <w:rPr>
      <w:rFonts w:ascii="宋体" w:hAnsi="宋体"/>
      <w:b/>
      <w:sz w:val="32"/>
      <w:szCs w:val="32"/>
    </w:rPr>
  </w:style>
  <w:style w:type="paragraph" w:customStyle="1" w:styleId="417">
    <w:name w:val="Char Char Char1"/>
    <w:basedOn w:val="1"/>
    <w:qFormat/>
    <w:uiPriority w:val="0"/>
    <w:pPr>
      <w:widowControl/>
      <w:jc w:val="left"/>
    </w:pPr>
    <w:rPr>
      <w:rFonts w:ascii="Tahoma" w:hAnsi="Tahoma" w:cs="宋体"/>
      <w:kern w:val="0"/>
      <w:sz w:val="24"/>
      <w:szCs w:val="20"/>
    </w:rPr>
  </w:style>
  <w:style w:type="paragraph" w:customStyle="1" w:styleId="418">
    <w:name w:val="Char Char1 Char Char Char Char Char Char Char Char1"/>
    <w:basedOn w:val="1"/>
    <w:qFormat/>
    <w:uiPriority w:val="0"/>
    <w:pPr>
      <w:widowControl/>
      <w:tabs>
        <w:tab w:val="left" w:pos="1785"/>
      </w:tabs>
      <w:spacing w:after="160" w:line="240" w:lineRule="exact"/>
      <w:jc w:val="left"/>
    </w:pPr>
    <w:rPr>
      <w:rFonts w:ascii="Verdana" w:hAnsi="Verdana"/>
      <w:kern w:val="0"/>
      <w:sz w:val="20"/>
      <w:szCs w:val="20"/>
      <w:lang w:eastAsia="en-US"/>
    </w:rPr>
  </w:style>
  <w:style w:type="paragraph" w:customStyle="1" w:styleId="419">
    <w:name w:val="Char Char Char1 Char Char Char Char Char Char Char"/>
    <w:basedOn w:val="1"/>
    <w:unhideWhenUsed/>
    <w:qFormat/>
    <w:uiPriority w:val="99"/>
  </w:style>
  <w:style w:type="paragraph" w:customStyle="1" w:styleId="420">
    <w:name w:val="Char Char Char Char1"/>
    <w:basedOn w:val="1"/>
    <w:qFormat/>
    <w:uiPriority w:val="0"/>
    <w:pPr>
      <w:widowControl/>
      <w:spacing w:after="160" w:line="240" w:lineRule="exact"/>
      <w:jc w:val="left"/>
    </w:pPr>
    <w:rPr>
      <w:rFonts w:ascii="Tahoma" w:hAnsi="Tahoma" w:cs="Tahoma"/>
      <w:kern w:val="0"/>
      <w:sz w:val="20"/>
      <w:szCs w:val="20"/>
      <w:lang w:eastAsia="en-US"/>
    </w:rPr>
  </w:style>
  <w:style w:type="paragraph" w:customStyle="1" w:styleId="421">
    <w:name w:val="Char12"/>
    <w:basedOn w:val="1"/>
    <w:qFormat/>
    <w:uiPriority w:val="0"/>
    <w:pPr>
      <w:jc w:val="left"/>
    </w:pPr>
    <w:rPr>
      <w:rFonts w:ascii="仿宋_GB2312" w:eastAsia="仿宋_GB2312"/>
      <w:b/>
      <w:sz w:val="32"/>
      <w:szCs w:val="32"/>
    </w:rPr>
  </w:style>
  <w:style w:type="character" w:customStyle="1" w:styleId="422">
    <w:name w:val="页脚 字符"/>
    <w:qFormat/>
    <w:uiPriority w:val="99"/>
  </w:style>
  <w:style w:type="character" w:customStyle="1" w:styleId="423">
    <w:name w:val="font01"/>
    <w:qFormat/>
    <w:uiPriority w:val="0"/>
    <w:rPr>
      <w:rFonts w:hint="eastAsia" w:ascii="宋体" w:hAnsi="宋体" w:eastAsia="宋体" w:cs="宋体"/>
      <w:color w:val="000000"/>
      <w:sz w:val="20"/>
      <w:szCs w:val="20"/>
      <w:u w:val="none"/>
    </w:rPr>
  </w:style>
  <w:style w:type="character" w:customStyle="1" w:styleId="424">
    <w:name w:val="占位符文本1"/>
    <w:semiHidden/>
    <w:qFormat/>
    <w:uiPriority w:val="99"/>
    <w:rPr>
      <w:color w:val="808080"/>
    </w:rPr>
  </w:style>
  <w:style w:type="character" w:customStyle="1" w:styleId="425">
    <w:name w:val="标题 1 Char"/>
    <w:qFormat/>
    <w:uiPriority w:val="9"/>
    <w:rPr>
      <w:rFonts w:ascii="Times New Roman" w:hAnsi="Times New Roman" w:eastAsia="宋体" w:cs="Times New Roman"/>
      <w:b/>
      <w:bCs/>
      <w:kern w:val="44"/>
      <w:sz w:val="52"/>
      <w:szCs w:val="44"/>
    </w:rPr>
  </w:style>
  <w:style w:type="character" w:customStyle="1" w:styleId="426">
    <w:name w:val="标题 2 Char1"/>
    <w:qFormat/>
    <w:uiPriority w:val="0"/>
    <w:rPr>
      <w:rFonts w:ascii="Cambria" w:hAnsi="Cambria" w:eastAsia="宋体" w:cs="Times New Roman"/>
      <w:b/>
      <w:bCs/>
      <w:kern w:val="0"/>
      <w:sz w:val="32"/>
      <w:szCs w:val="32"/>
    </w:rPr>
  </w:style>
  <w:style w:type="character" w:customStyle="1" w:styleId="427">
    <w:name w:val="标题 3 Char"/>
    <w:qFormat/>
    <w:uiPriority w:val="0"/>
    <w:rPr>
      <w:rFonts w:ascii="Times New Roman" w:hAnsi="Times New Roman" w:eastAsia="宋体" w:cs="Times New Roman"/>
      <w:b/>
      <w:bCs/>
      <w:kern w:val="0"/>
      <w:sz w:val="32"/>
      <w:szCs w:val="32"/>
    </w:rPr>
  </w:style>
  <w:style w:type="character" w:customStyle="1" w:styleId="428">
    <w:name w:val="标题 4 Char"/>
    <w:qFormat/>
    <w:uiPriority w:val="0"/>
    <w:rPr>
      <w:rFonts w:ascii="Cambria" w:hAnsi="Cambria" w:eastAsia="宋体" w:cs="Times New Roman"/>
      <w:b/>
      <w:bCs/>
      <w:kern w:val="0"/>
      <w:sz w:val="28"/>
      <w:szCs w:val="28"/>
    </w:rPr>
  </w:style>
  <w:style w:type="character" w:customStyle="1" w:styleId="429">
    <w:name w:val="标题 5 Char"/>
    <w:qFormat/>
    <w:uiPriority w:val="0"/>
    <w:rPr>
      <w:rFonts w:ascii="Arial" w:hAnsi="Arial"/>
      <w:b/>
      <w:bCs/>
      <w:color w:val="000000"/>
      <w:spacing w:val="20"/>
      <w:sz w:val="24"/>
      <w:szCs w:val="24"/>
    </w:rPr>
  </w:style>
  <w:style w:type="character" w:customStyle="1" w:styleId="430">
    <w:name w:val="标题 6 Char"/>
    <w:qFormat/>
    <w:uiPriority w:val="0"/>
    <w:rPr>
      <w:rFonts w:ascii="Arial" w:hAnsi="Arial" w:eastAsia="宋体" w:cs="Times New Roman"/>
      <w:kern w:val="0"/>
      <w:sz w:val="28"/>
      <w:szCs w:val="28"/>
    </w:rPr>
  </w:style>
  <w:style w:type="character" w:customStyle="1" w:styleId="431">
    <w:name w:val="标题 7 Char"/>
    <w:qFormat/>
    <w:uiPriority w:val="0"/>
    <w:rPr>
      <w:rFonts w:ascii="Times New Roman" w:hAnsi="Times New Roman" w:eastAsia="宋体" w:cs="Times New Roman"/>
      <w:b/>
      <w:bCs/>
      <w:kern w:val="0"/>
      <w:sz w:val="24"/>
      <w:szCs w:val="24"/>
    </w:rPr>
  </w:style>
  <w:style w:type="character" w:customStyle="1" w:styleId="432">
    <w:name w:val="标题 8 Char"/>
    <w:qFormat/>
    <w:uiPriority w:val="0"/>
    <w:rPr>
      <w:rFonts w:ascii="Cambria" w:hAnsi="Cambria" w:eastAsia="宋体" w:cs="Times New Roman"/>
      <w:kern w:val="0"/>
      <w:sz w:val="24"/>
      <w:szCs w:val="24"/>
    </w:rPr>
  </w:style>
  <w:style w:type="character" w:customStyle="1" w:styleId="433">
    <w:name w:val="标题 9 Char"/>
    <w:qFormat/>
    <w:uiPriority w:val="0"/>
    <w:rPr>
      <w:rFonts w:ascii="Cambria" w:hAnsi="Cambria" w:eastAsia="宋体" w:cs="Times New Roman"/>
      <w:kern w:val="0"/>
      <w:sz w:val="20"/>
      <w:szCs w:val="21"/>
    </w:rPr>
  </w:style>
  <w:style w:type="character" w:customStyle="1" w:styleId="434">
    <w:name w:val="正文文本缩进 2 Char"/>
    <w:qFormat/>
    <w:uiPriority w:val="0"/>
    <w:rPr>
      <w:rFonts w:ascii="宋体" w:hAnsi="Times New Roman" w:eastAsia="宋体" w:cs="Times New Roman"/>
      <w:szCs w:val="20"/>
    </w:rPr>
  </w:style>
  <w:style w:type="character" w:customStyle="1" w:styleId="435">
    <w:name w:val="正文文本 Char1"/>
    <w:qFormat/>
    <w:uiPriority w:val="0"/>
    <w:rPr>
      <w:rFonts w:ascii="宋体" w:hAnsi="Times New Roman" w:eastAsia="宋体" w:cs="Times New Roman"/>
      <w:kern w:val="0"/>
      <w:sz w:val="28"/>
      <w:szCs w:val="20"/>
    </w:rPr>
  </w:style>
  <w:style w:type="character" w:customStyle="1" w:styleId="436">
    <w:name w:val="正文文本缩进 3 Char"/>
    <w:qFormat/>
    <w:uiPriority w:val="0"/>
    <w:rPr>
      <w:rFonts w:ascii="Times New Roman" w:hAnsi="Times New Roman" w:eastAsia="宋体" w:cs="Times New Roman"/>
      <w:sz w:val="16"/>
      <w:szCs w:val="16"/>
    </w:rPr>
  </w:style>
  <w:style w:type="character" w:customStyle="1" w:styleId="437">
    <w:name w:val="纯文本 Char"/>
    <w:qFormat/>
    <w:uiPriority w:val="0"/>
    <w:rPr>
      <w:rFonts w:ascii="宋体" w:hAnsi="Courier New" w:eastAsia="宋体" w:cs="Times New Roman"/>
      <w:kern w:val="0"/>
      <w:sz w:val="20"/>
      <w:szCs w:val="20"/>
    </w:rPr>
  </w:style>
  <w:style w:type="character" w:customStyle="1" w:styleId="438">
    <w:name w:val="页脚 Char"/>
    <w:qFormat/>
    <w:uiPriority w:val="0"/>
    <w:rPr>
      <w:sz w:val="18"/>
      <w:szCs w:val="18"/>
    </w:rPr>
  </w:style>
  <w:style w:type="character" w:customStyle="1" w:styleId="439">
    <w:name w:val="文档结构图 Char"/>
    <w:qFormat/>
    <w:uiPriority w:val="0"/>
    <w:rPr>
      <w:rFonts w:ascii="Times New Roman" w:hAnsi="Times New Roman" w:eastAsia="宋体" w:cs="Times New Roman"/>
      <w:kern w:val="0"/>
      <w:sz w:val="20"/>
      <w:szCs w:val="24"/>
      <w:shd w:val="clear" w:color="auto" w:fill="000080"/>
    </w:rPr>
  </w:style>
  <w:style w:type="character" w:customStyle="1" w:styleId="440">
    <w:name w:val="批注框文本 Char"/>
    <w:semiHidden/>
    <w:qFormat/>
    <w:uiPriority w:val="0"/>
    <w:rPr>
      <w:rFonts w:ascii="Times New Roman" w:hAnsi="Times New Roman" w:eastAsia="宋体" w:cs="Times New Roman"/>
      <w:sz w:val="18"/>
      <w:szCs w:val="18"/>
    </w:rPr>
  </w:style>
  <w:style w:type="character" w:customStyle="1" w:styleId="441">
    <w:name w:val="注释标题 Char"/>
    <w:qFormat/>
    <w:uiPriority w:val="0"/>
    <w:rPr>
      <w:rFonts w:ascii="Times New Roman" w:hAnsi="Times New Roman" w:eastAsia="宋体" w:cs="Times New Roman"/>
      <w:w w:val="80"/>
      <w:sz w:val="24"/>
      <w:szCs w:val="24"/>
    </w:rPr>
  </w:style>
  <w:style w:type="character" w:customStyle="1" w:styleId="442">
    <w:name w:val="正文首行缩进 Char"/>
    <w:qFormat/>
    <w:uiPriority w:val="0"/>
  </w:style>
  <w:style w:type="character" w:customStyle="1" w:styleId="443">
    <w:name w:val="日期 Char"/>
    <w:qFormat/>
    <w:uiPriority w:val="0"/>
    <w:rPr>
      <w:rFonts w:ascii="Book Antiqua" w:hAnsi="Book Antiqua" w:eastAsia="宋体" w:cs="Times New Roman"/>
      <w:kern w:val="0"/>
      <w:szCs w:val="20"/>
    </w:rPr>
  </w:style>
  <w:style w:type="character" w:customStyle="1" w:styleId="444">
    <w:name w:val="正文缩进 Char"/>
    <w:qFormat/>
    <w:uiPriority w:val="0"/>
    <w:rPr>
      <w:rFonts w:ascii="Times New Roman" w:hAnsi="Times New Roman" w:eastAsia="宋体" w:cs="Times New Roman"/>
      <w:b/>
      <w:kern w:val="0"/>
      <w:sz w:val="24"/>
      <w:szCs w:val="20"/>
    </w:rPr>
  </w:style>
  <w:style w:type="character" w:customStyle="1" w:styleId="445">
    <w:name w:val="副标题 Char"/>
    <w:qFormat/>
    <w:uiPriority w:val="0"/>
    <w:rPr>
      <w:rFonts w:ascii="Cambria" w:hAnsi="Cambria" w:eastAsia="宋体" w:cs="Times New Roman"/>
      <w:b/>
      <w:bCs/>
      <w:kern w:val="28"/>
      <w:sz w:val="32"/>
      <w:szCs w:val="32"/>
    </w:rPr>
  </w:style>
  <w:style w:type="character" w:customStyle="1" w:styleId="446">
    <w:name w:val="正文文本 2 Char"/>
    <w:qFormat/>
    <w:uiPriority w:val="0"/>
    <w:rPr>
      <w:rFonts w:ascii="Times New Roman" w:hAnsi="Times New Roman" w:eastAsia="宋体" w:cs="Times New Roman"/>
      <w:szCs w:val="24"/>
    </w:rPr>
  </w:style>
  <w:style w:type="character" w:customStyle="1" w:styleId="447">
    <w:name w:val="Char Char222"/>
    <w:qFormat/>
    <w:uiPriority w:val="0"/>
    <w:rPr>
      <w:rFonts w:eastAsia="华文中宋"/>
      <w:b/>
      <w:kern w:val="44"/>
      <w:sz w:val="24"/>
      <w:szCs w:val="24"/>
    </w:rPr>
  </w:style>
  <w:style w:type="character" w:customStyle="1" w:styleId="448">
    <w:name w:val="批注主题 Char"/>
    <w:qFormat/>
    <w:uiPriority w:val="0"/>
    <w:rPr>
      <w:rFonts w:ascii="Times New Roman" w:hAnsi="Times New Roman" w:eastAsia="宋体" w:cs="Times New Roman"/>
      <w:b/>
      <w:bCs/>
      <w:szCs w:val="24"/>
    </w:rPr>
  </w:style>
  <w:style w:type="character" w:customStyle="1" w:styleId="449">
    <w:name w:val="批注文字 Char"/>
    <w:semiHidden/>
    <w:qFormat/>
    <w:uiPriority w:val="0"/>
    <w:rPr>
      <w:rFonts w:ascii="Times New Roman" w:hAnsi="Times New Roman" w:eastAsia="宋体" w:cs="Times New Roman"/>
      <w:szCs w:val="24"/>
    </w:rPr>
  </w:style>
  <w:style w:type="character" w:customStyle="1" w:styleId="450">
    <w:name w:val="无间隔 Char"/>
    <w:qFormat/>
    <w:uiPriority w:val="0"/>
    <w:rPr>
      <w:kern w:val="2"/>
      <w:sz w:val="22"/>
      <w:szCs w:val="22"/>
      <w:lang w:val="en-US" w:eastAsia="zh-CN" w:bidi="ar-SA"/>
    </w:rPr>
  </w:style>
  <w:style w:type="character" w:customStyle="1" w:styleId="451">
    <w:name w:val="页眉 Char"/>
    <w:qFormat/>
    <w:uiPriority w:val="99"/>
    <w:rPr>
      <w:sz w:val="18"/>
      <w:szCs w:val="18"/>
    </w:rPr>
  </w:style>
  <w:style w:type="character" w:customStyle="1" w:styleId="452">
    <w:name w:val="正文文本 3 Char"/>
    <w:qFormat/>
    <w:uiPriority w:val="0"/>
    <w:rPr>
      <w:rFonts w:ascii="宋体" w:hAnsi="Times New Roman" w:eastAsia="宋体" w:cs="Times New Roman"/>
      <w:sz w:val="24"/>
      <w:szCs w:val="20"/>
    </w:rPr>
  </w:style>
  <w:style w:type="character" w:customStyle="1" w:styleId="453">
    <w:name w:val="HTML 预设格式 Char"/>
    <w:semiHidden/>
    <w:qFormat/>
    <w:uiPriority w:val="0"/>
    <w:rPr>
      <w:rFonts w:eastAsia="黑体" w:cs="Times New Roman"/>
      <w:kern w:val="0"/>
      <w:sz w:val="18"/>
      <w:szCs w:val="20"/>
    </w:rPr>
  </w:style>
  <w:style w:type="character" w:customStyle="1" w:styleId="454">
    <w:name w:val="Char Char2"/>
    <w:qFormat/>
    <w:uiPriority w:val="0"/>
    <w:rPr>
      <w:rFonts w:ascii="宋体" w:hAnsi="Courier New" w:eastAsia="宋体" w:cs="金山简魏碑"/>
      <w:kern w:val="2"/>
      <w:sz w:val="21"/>
      <w:szCs w:val="21"/>
      <w:lang w:val="en-US" w:eastAsia="zh-CN" w:bidi="ar-SA"/>
    </w:rPr>
  </w:style>
  <w:style w:type="character" w:customStyle="1" w:styleId="455">
    <w:name w:val="正文文本缩进 Char"/>
    <w:qFormat/>
    <w:uiPriority w:val="0"/>
    <w:rPr>
      <w:rFonts w:ascii="宋体" w:hAnsi="Times New Roman" w:eastAsia="宋体" w:cs="Times New Roman"/>
      <w:sz w:val="24"/>
      <w:szCs w:val="20"/>
    </w:rPr>
  </w:style>
  <w:style w:type="character" w:customStyle="1" w:styleId="456">
    <w:name w:val="标题 Char1"/>
    <w:qFormat/>
    <w:uiPriority w:val="0"/>
    <w:rPr>
      <w:rFonts w:ascii="宋体" w:hAnsi="宋体" w:eastAsia="宋体" w:cs="Times New Roman"/>
      <w:b/>
      <w:bCs/>
      <w:kern w:val="0"/>
      <w:sz w:val="28"/>
      <w:szCs w:val="32"/>
    </w:rPr>
  </w:style>
  <w:style w:type="paragraph" w:customStyle="1" w:styleId="457">
    <w:name w:val="纯文本2"/>
    <w:basedOn w:val="1"/>
    <w:unhideWhenUsed/>
    <w:qFormat/>
    <w:uiPriority w:val="99"/>
    <w:rPr>
      <w:rFonts w:hint="eastAsia" w:ascii="宋体" w:hAnsi="Courier New"/>
    </w:rPr>
  </w:style>
  <w:style w:type="paragraph" w:customStyle="1" w:styleId="458">
    <w:name w:val="Char1 Char Char Char Char Char2 Char2"/>
    <w:basedOn w:val="1"/>
    <w:qFormat/>
    <w:uiPriority w:val="0"/>
    <w:pPr>
      <w:tabs>
        <w:tab w:val="left" w:pos="425"/>
      </w:tabs>
      <w:ind w:left="425" w:hanging="425"/>
    </w:pPr>
    <w:rPr>
      <w:sz w:val="24"/>
    </w:rPr>
  </w:style>
  <w:style w:type="paragraph" w:customStyle="1" w:styleId="459">
    <w:name w:val="Char Char 字元 字元 字元 Char Char Char Char2"/>
    <w:basedOn w:val="1"/>
    <w:qFormat/>
    <w:uiPriority w:val="0"/>
    <w:pPr>
      <w:adjustRightInd w:val="0"/>
      <w:spacing w:line="360" w:lineRule="auto"/>
    </w:pPr>
    <w:rPr>
      <w:kern w:val="0"/>
      <w:sz w:val="24"/>
      <w:szCs w:val="20"/>
    </w:rPr>
  </w:style>
  <w:style w:type="paragraph" w:customStyle="1" w:styleId="460">
    <w:name w:val="Char Char Char Char Char Char Char2"/>
    <w:basedOn w:val="1"/>
    <w:qFormat/>
    <w:uiPriority w:val="0"/>
    <w:pPr>
      <w:widowControl/>
      <w:spacing w:after="160" w:line="240" w:lineRule="exact"/>
      <w:jc w:val="left"/>
    </w:pPr>
    <w:rPr>
      <w:rFonts w:ascii="Tahoma" w:hAnsi="Tahoma" w:cs="Tahoma"/>
      <w:kern w:val="0"/>
      <w:sz w:val="20"/>
      <w:szCs w:val="20"/>
      <w:lang w:eastAsia="en-US"/>
    </w:rPr>
  </w:style>
  <w:style w:type="paragraph" w:customStyle="1" w:styleId="461">
    <w:name w:val="Char Char Char Char Char Char2"/>
    <w:basedOn w:val="1"/>
    <w:qFormat/>
    <w:uiPriority w:val="0"/>
    <w:pPr>
      <w:widowControl/>
      <w:spacing w:after="160" w:line="240" w:lineRule="exact"/>
      <w:jc w:val="left"/>
    </w:pPr>
    <w:rPr>
      <w:rFonts w:ascii="Arial" w:hAnsi="Arial" w:eastAsia="Times New Roman" w:cs="Verdana"/>
      <w:b/>
      <w:kern w:val="0"/>
      <w:szCs w:val="20"/>
      <w:lang w:eastAsia="en-US"/>
    </w:rPr>
  </w:style>
  <w:style w:type="paragraph" w:customStyle="1" w:styleId="462">
    <w:name w:val="列出段落3"/>
    <w:basedOn w:val="1"/>
    <w:qFormat/>
    <w:uiPriority w:val="0"/>
    <w:pPr>
      <w:ind w:firstLine="420" w:firstLineChars="200"/>
    </w:pPr>
    <w:rPr>
      <w:rFonts w:ascii="Cambria" w:hAnsi="Cambria" w:eastAsia="｣ﾍ｣ﾓ ﾃｯ"/>
      <w:szCs w:val="22"/>
    </w:rPr>
  </w:style>
  <w:style w:type="paragraph" w:customStyle="1" w:styleId="463">
    <w:name w:val="Char5"/>
    <w:basedOn w:val="1"/>
    <w:qFormat/>
    <w:uiPriority w:val="0"/>
    <w:rPr>
      <w:szCs w:val="20"/>
    </w:rPr>
  </w:style>
  <w:style w:type="paragraph" w:customStyle="1" w:styleId="464">
    <w:name w:val="Char6 Char Char Char2"/>
    <w:basedOn w:val="1"/>
    <w:qFormat/>
    <w:uiPriority w:val="0"/>
    <w:pPr>
      <w:widowControl/>
      <w:spacing w:beforeLines="100" w:after="160" w:line="240" w:lineRule="exact"/>
      <w:jc w:val="left"/>
    </w:pPr>
    <w:rPr>
      <w:rFonts w:ascii="Verdana" w:hAnsi="Verdana"/>
      <w:kern w:val="0"/>
      <w:sz w:val="20"/>
      <w:szCs w:val="20"/>
      <w:lang w:eastAsia="en-US"/>
    </w:rPr>
  </w:style>
  <w:style w:type="paragraph" w:customStyle="1" w:styleId="465">
    <w:name w:val="Char Char Char2"/>
    <w:basedOn w:val="1"/>
    <w:qFormat/>
    <w:uiPriority w:val="0"/>
    <w:pPr>
      <w:widowControl/>
      <w:jc w:val="left"/>
    </w:pPr>
    <w:rPr>
      <w:rFonts w:ascii="Tahoma" w:hAnsi="Tahoma" w:cs="宋体"/>
      <w:kern w:val="0"/>
      <w:sz w:val="24"/>
      <w:szCs w:val="20"/>
    </w:rPr>
  </w:style>
  <w:style w:type="paragraph" w:customStyle="1" w:styleId="466">
    <w:name w:val="Char Char1 Char Char Char Char Char Char Char Char2"/>
    <w:basedOn w:val="1"/>
    <w:qFormat/>
    <w:uiPriority w:val="0"/>
    <w:pPr>
      <w:widowControl/>
      <w:tabs>
        <w:tab w:val="left" w:pos="1785"/>
      </w:tabs>
      <w:spacing w:after="160" w:line="240" w:lineRule="exact"/>
      <w:jc w:val="left"/>
    </w:pPr>
    <w:rPr>
      <w:rFonts w:ascii="Verdana" w:hAnsi="Verdana"/>
      <w:kern w:val="0"/>
      <w:sz w:val="20"/>
      <w:szCs w:val="20"/>
      <w:lang w:eastAsia="en-US"/>
    </w:rPr>
  </w:style>
  <w:style w:type="paragraph" w:customStyle="1" w:styleId="467">
    <w:name w:val="Char Char Char Char2"/>
    <w:basedOn w:val="1"/>
    <w:qFormat/>
    <w:uiPriority w:val="0"/>
    <w:pPr>
      <w:widowControl/>
      <w:spacing w:after="160" w:line="240" w:lineRule="exact"/>
      <w:jc w:val="left"/>
    </w:pPr>
    <w:rPr>
      <w:rFonts w:ascii="Tahoma" w:hAnsi="Tahoma" w:cs="Tahoma"/>
      <w:kern w:val="0"/>
      <w:sz w:val="20"/>
      <w:szCs w:val="20"/>
      <w:lang w:eastAsia="en-US"/>
    </w:rPr>
  </w:style>
  <w:style w:type="paragraph" w:customStyle="1" w:styleId="468">
    <w:name w:val="Char13"/>
    <w:basedOn w:val="1"/>
    <w:qFormat/>
    <w:uiPriority w:val="0"/>
    <w:pPr>
      <w:jc w:val="left"/>
    </w:pPr>
    <w:rPr>
      <w:rFonts w:ascii="仿宋_GB2312" w:eastAsia="仿宋_GB2312"/>
      <w:b/>
      <w:sz w:val="32"/>
      <w:szCs w:val="32"/>
    </w:rPr>
  </w:style>
  <w:style w:type="character" w:customStyle="1" w:styleId="469">
    <w:name w:val="标题 6 Char1"/>
    <w:qFormat/>
    <w:uiPriority w:val="0"/>
    <w:rPr>
      <w:rFonts w:ascii="Arial" w:hAnsi="Arial" w:eastAsia="宋体" w:cs="Times New Roman"/>
      <w:sz w:val="28"/>
      <w:szCs w:val="28"/>
    </w:rPr>
  </w:style>
  <w:style w:type="character" w:customStyle="1" w:styleId="470">
    <w:name w:val="标题 9 Char1"/>
    <w:qFormat/>
    <w:uiPriority w:val="0"/>
    <w:rPr>
      <w:rFonts w:ascii="Cambria" w:hAnsi="Cambria" w:eastAsia="宋体" w:cs="Times New Roman"/>
      <w:szCs w:val="21"/>
    </w:rPr>
  </w:style>
  <w:style w:type="character" w:customStyle="1" w:styleId="471">
    <w:name w:val="纯文本 Char3"/>
    <w:qFormat/>
    <w:uiPriority w:val="0"/>
    <w:rPr>
      <w:rFonts w:ascii="宋体" w:hAnsi="Courier New" w:eastAsia="宋体" w:cs="Times New Roman"/>
      <w:kern w:val="0"/>
      <w:sz w:val="20"/>
      <w:szCs w:val="20"/>
    </w:rPr>
  </w:style>
  <w:style w:type="character" w:customStyle="1" w:styleId="472">
    <w:name w:val="页眉 Char3"/>
    <w:qFormat/>
    <w:uiPriority w:val="0"/>
    <w:rPr>
      <w:sz w:val="18"/>
      <w:szCs w:val="18"/>
    </w:rPr>
  </w:style>
  <w:style w:type="character" w:customStyle="1" w:styleId="473">
    <w:name w:val="正文缩进 Char1"/>
    <w:qFormat/>
    <w:uiPriority w:val="0"/>
    <w:rPr>
      <w:rFonts w:ascii="Times New Roman" w:hAnsi="Times New Roman" w:eastAsia="宋体" w:cs="Times New Roman"/>
      <w:b/>
      <w:kern w:val="0"/>
      <w:sz w:val="24"/>
      <w:szCs w:val="20"/>
    </w:rPr>
  </w:style>
  <w:style w:type="character" w:customStyle="1" w:styleId="474">
    <w:name w:val="正文文本缩进 Char3"/>
    <w:qFormat/>
    <w:uiPriority w:val="0"/>
    <w:rPr>
      <w:rFonts w:ascii="宋体" w:hAnsi="Times New Roman" w:eastAsia="宋体" w:cs="Times New Roman"/>
      <w:sz w:val="24"/>
      <w:szCs w:val="20"/>
    </w:rPr>
  </w:style>
  <w:style w:type="character" w:customStyle="1" w:styleId="475">
    <w:name w:val="正文文本 Char4"/>
    <w:qFormat/>
    <w:uiPriority w:val="0"/>
    <w:rPr>
      <w:rFonts w:ascii="宋体" w:hAnsi="Times New Roman" w:eastAsia="宋体" w:cs="Times New Roman"/>
      <w:kern w:val="0"/>
      <w:sz w:val="28"/>
      <w:szCs w:val="20"/>
    </w:rPr>
  </w:style>
  <w:style w:type="character" w:customStyle="1" w:styleId="476">
    <w:name w:val="无间隔 Char1"/>
    <w:qFormat/>
    <w:uiPriority w:val="0"/>
    <w:rPr>
      <w:sz w:val="22"/>
      <w:szCs w:val="22"/>
      <w:lang w:val="en-US" w:eastAsia="zh-CN" w:bidi="ar-SA"/>
    </w:rPr>
  </w:style>
  <w:style w:type="character" w:customStyle="1" w:styleId="477">
    <w:name w:val="标题 1 Char2"/>
    <w:qFormat/>
    <w:uiPriority w:val="9"/>
    <w:rPr>
      <w:rFonts w:ascii="Times New Roman" w:hAnsi="Times New Roman" w:eastAsia="宋体" w:cs="Times New Roman"/>
      <w:b/>
      <w:bCs/>
      <w:kern w:val="44"/>
      <w:sz w:val="52"/>
      <w:szCs w:val="44"/>
    </w:rPr>
  </w:style>
  <w:style w:type="character" w:customStyle="1" w:styleId="478">
    <w:name w:val="标题 5 Char1"/>
    <w:qFormat/>
    <w:uiPriority w:val="0"/>
    <w:rPr>
      <w:rFonts w:ascii="Arial" w:hAnsi="Arial"/>
      <w:b/>
      <w:bCs/>
      <w:color w:val="000000"/>
      <w:spacing w:val="20"/>
      <w:sz w:val="24"/>
      <w:szCs w:val="24"/>
    </w:rPr>
  </w:style>
  <w:style w:type="character" w:customStyle="1" w:styleId="479">
    <w:name w:val="文档结构图 Char3"/>
    <w:qFormat/>
    <w:uiPriority w:val="0"/>
    <w:rPr>
      <w:rFonts w:ascii="Times New Roman" w:hAnsi="Times New Roman" w:eastAsia="宋体" w:cs="Times New Roman"/>
      <w:kern w:val="0"/>
      <w:sz w:val="20"/>
      <w:szCs w:val="24"/>
      <w:shd w:val="clear" w:color="auto" w:fill="000080"/>
    </w:rPr>
  </w:style>
  <w:style w:type="character" w:customStyle="1" w:styleId="480">
    <w:name w:val="标题 3 Char1"/>
    <w:qFormat/>
    <w:uiPriority w:val="0"/>
    <w:rPr>
      <w:rFonts w:ascii="Times New Roman" w:hAnsi="Times New Roman" w:eastAsia="宋体" w:cs="Times New Roman"/>
      <w:b/>
      <w:bCs/>
      <w:kern w:val="0"/>
      <w:sz w:val="32"/>
      <w:szCs w:val="32"/>
    </w:rPr>
  </w:style>
  <w:style w:type="character" w:customStyle="1" w:styleId="481">
    <w:name w:val="正文文本 3 Char3"/>
    <w:qFormat/>
    <w:uiPriority w:val="0"/>
    <w:rPr>
      <w:rFonts w:ascii="宋体" w:hAnsi="Times New Roman" w:eastAsia="宋体" w:cs="Times New Roman"/>
      <w:sz w:val="24"/>
      <w:szCs w:val="20"/>
    </w:rPr>
  </w:style>
  <w:style w:type="character" w:customStyle="1" w:styleId="482">
    <w:name w:val="正文文本缩进 2 Char3"/>
    <w:qFormat/>
    <w:uiPriority w:val="0"/>
    <w:rPr>
      <w:rFonts w:ascii="宋体" w:hAnsi="Times New Roman" w:eastAsia="宋体" w:cs="Times New Roman"/>
      <w:szCs w:val="20"/>
    </w:rPr>
  </w:style>
  <w:style w:type="character" w:customStyle="1" w:styleId="483">
    <w:name w:val="日期 Char3"/>
    <w:qFormat/>
    <w:uiPriority w:val="0"/>
    <w:rPr>
      <w:rFonts w:ascii="Book Antiqua" w:hAnsi="Book Antiqua" w:eastAsia="宋体" w:cs="Times New Roman"/>
      <w:kern w:val="0"/>
      <w:szCs w:val="20"/>
    </w:rPr>
  </w:style>
  <w:style w:type="character" w:customStyle="1" w:styleId="484">
    <w:name w:val="标题 7 Char1"/>
    <w:qFormat/>
    <w:uiPriority w:val="0"/>
    <w:rPr>
      <w:rFonts w:ascii="Times New Roman" w:hAnsi="Times New Roman" w:eastAsia="宋体" w:cs="Times New Roman"/>
      <w:b/>
      <w:bCs/>
      <w:sz w:val="24"/>
      <w:szCs w:val="24"/>
    </w:rPr>
  </w:style>
  <w:style w:type="character" w:customStyle="1" w:styleId="485">
    <w:name w:val="副标题 Char3"/>
    <w:qFormat/>
    <w:uiPriority w:val="0"/>
    <w:rPr>
      <w:rFonts w:ascii="Cambria" w:hAnsi="Cambria" w:eastAsia="宋体" w:cs="Times New Roman"/>
      <w:b/>
      <w:bCs/>
      <w:kern w:val="28"/>
      <w:sz w:val="32"/>
      <w:szCs w:val="32"/>
    </w:rPr>
  </w:style>
  <w:style w:type="character" w:customStyle="1" w:styleId="486">
    <w:name w:val="正文首行缩进 2 Char"/>
    <w:qFormat/>
    <w:uiPriority w:val="99"/>
    <w:rPr>
      <w:rFonts w:ascii="宋体" w:hAnsi="Times New Roman" w:eastAsia="宋体" w:cs="Times New Roman"/>
      <w:kern w:val="2"/>
      <w:sz w:val="21"/>
      <w:szCs w:val="24"/>
    </w:rPr>
  </w:style>
  <w:style w:type="character" w:customStyle="1" w:styleId="487">
    <w:name w:val="标题 Char4"/>
    <w:qFormat/>
    <w:uiPriority w:val="0"/>
    <w:rPr>
      <w:rFonts w:ascii="宋体" w:hAnsi="宋体" w:eastAsia="宋体" w:cs="Times New Roman"/>
      <w:b/>
      <w:bCs/>
      <w:kern w:val="0"/>
      <w:sz w:val="28"/>
      <w:szCs w:val="32"/>
    </w:rPr>
  </w:style>
  <w:style w:type="character" w:customStyle="1" w:styleId="488">
    <w:name w:val="标题 4 Char1"/>
    <w:qFormat/>
    <w:uiPriority w:val="0"/>
    <w:rPr>
      <w:rFonts w:ascii="Cambria" w:hAnsi="Cambria" w:eastAsia="宋体" w:cs="Times New Roman"/>
      <w:b/>
      <w:bCs/>
      <w:kern w:val="0"/>
      <w:sz w:val="28"/>
      <w:szCs w:val="28"/>
    </w:rPr>
  </w:style>
  <w:style w:type="character" w:customStyle="1" w:styleId="489">
    <w:name w:val="标题 8 Char1"/>
    <w:qFormat/>
    <w:uiPriority w:val="0"/>
    <w:rPr>
      <w:rFonts w:ascii="Cambria" w:hAnsi="Cambria" w:eastAsia="宋体" w:cs="Times New Roman"/>
      <w:sz w:val="24"/>
      <w:szCs w:val="24"/>
    </w:rPr>
  </w:style>
  <w:style w:type="character" w:customStyle="1" w:styleId="490">
    <w:name w:val="正文文本缩进 3 Char3"/>
    <w:qFormat/>
    <w:uiPriority w:val="0"/>
    <w:rPr>
      <w:rFonts w:ascii="Times New Roman" w:hAnsi="Times New Roman" w:eastAsia="宋体" w:cs="Times New Roman"/>
      <w:sz w:val="16"/>
      <w:szCs w:val="16"/>
    </w:rPr>
  </w:style>
  <w:style w:type="character" w:customStyle="1" w:styleId="491">
    <w:name w:val="正文文本 2 Char3"/>
    <w:qFormat/>
    <w:uiPriority w:val="0"/>
    <w:rPr>
      <w:rFonts w:ascii="Times New Roman" w:hAnsi="Times New Roman" w:eastAsia="宋体" w:cs="Times New Roman"/>
      <w:szCs w:val="24"/>
    </w:rPr>
  </w:style>
  <w:style w:type="character" w:customStyle="1" w:styleId="492">
    <w:name w:val="批注主题 Char3"/>
    <w:qFormat/>
    <w:uiPriority w:val="0"/>
    <w:rPr>
      <w:rFonts w:ascii="Times New Roman" w:hAnsi="Times New Roman" w:eastAsia="宋体" w:cs="Times New Roman"/>
      <w:b/>
      <w:bCs/>
      <w:szCs w:val="24"/>
    </w:rPr>
  </w:style>
  <w:style w:type="character" w:customStyle="1" w:styleId="493">
    <w:name w:val="注释标题 Char3"/>
    <w:qFormat/>
    <w:uiPriority w:val="0"/>
    <w:rPr>
      <w:rFonts w:ascii="Times New Roman" w:hAnsi="Times New Roman" w:eastAsia="宋体" w:cs="Times New Roman"/>
      <w:w w:val="80"/>
      <w:sz w:val="24"/>
      <w:szCs w:val="24"/>
    </w:rPr>
  </w:style>
  <w:style w:type="character" w:customStyle="1" w:styleId="494">
    <w:name w:val="批注框文本 Char2"/>
    <w:qFormat/>
    <w:uiPriority w:val="0"/>
    <w:rPr>
      <w:rFonts w:ascii="Times New Roman" w:hAnsi="Times New Roman" w:eastAsia="宋体" w:cs="Times New Roman"/>
      <w:sz w:val="18"/>
      <w:szCs w:val="18"/>
    </w:rPr>
  </w:style>
  <w:style w:type="character" w:customStyle="1" w:styleId="495">
    <w:name w:val="HTML 预设格式 Char3"/>
    <w:semiHidden/>
    <w:qFormat/>
    <w:uiPriority w:val="0"/>
    <w:rPr>
      <w:rFonts w:eastAsia="黑体" w:cs="Times New Roman"/>
      <w:kern w:val="0"/>
      <w:sz w:val="18"/>
      <w:szCs w:val="20"/>
    </w:rPr>
  </w:style>
  <w:style w:type="character" w:customStyle="1" w:styleId="496">
    <w:name w:val="标题 2 Char2"/>
    <w:qFormat/>
    <w:uiPriority w:val="0"/>
    <w:rPr>
      <w:rFonts w:ascii="Cambria" w:hAnsi="Cambria" w:eastAsia="宋体" w:cs="Times New Roman"/>
      <w:b/>
      <w:bCs/>
      <w:kern w:val="0"/>
      <w:sz w:val="32"/>
      <w:szCs w:val="32"/>
    </w:rPr>
  </w:style>
  <w:style w:type="character" w:customStyle="1" w:styleId="497">
    <w:name w:val="正文首行缩进 Char3"/>
    <w:qFormat/>
    <w:uiPriority w:val="0"/>
    <w:rPr>
      <w:rFonts w:ascii="宋体" w:hAnsi="Times New Roman" w:eastAsia="宋体" w:cs="Times New Roman"/>
      <w:kern w:val="0"/>
      <w:sz w:val="28"/>
      <w:szCs w:val="20"/>
    </w:rPr>
  </w:style>
  <w:style w:type="character" w:customStyle="1" w:styleId="498">
    <w:name w:val="批注文字 Char3"/>
    <w:qFormat/>
    <w:uiPriority w:val="0"/>
    <w:rPr>
      <w:rFonts w:ascii="Times New Roman" w:hAnsi="Times New Roman" w:eastAsia="宋体" w:cs="Times New Roman"/>
      <w:szCs w:val="24"/>
    </w:rPr>
  </w:style>
  <w:style w:type="character" w:customStyle="1" w:styleId="499">
    <w:name w:val="页脚 Char3"/>
    <w:qFormat/>
    <w:uiPriority w:val="0"/>
    <w:rPr>
      <w:sz w:val="18"/>
      <w:szCs w:val="18"/>
    </w:rPr>
  </w:style>
  <w:style w:type="character" w:customStyle="1" w:styleId="500">
    <w:name w:val="纯文本 字符1"/>
    <w:qFormat/>
    <w:uiPriority w:val="0"/>
    <w:rPr>
      <w:rFonts w:ascii="宋体" w:hAnsi="Courier New" w:eastAsia="宋体" w:cs="Times New Roman"/>
      <w:kern w:val="0"/>
      <w:sz w:val="20"/>
      <w:szCs w:val="20"/>
    </w:rPr>
  </w:style>
  <w:style w:type="paragraph" w:styleId="501">
    <w:name w:val="List Paragraph"/>
    <w:basedOn w:val="1"/>
    <w:qFormat/>
    <w:uiPriority w:val="34"/>
    <w:pPr>
      <w:ind w:firstLine="420" w:firstLineChars="200"/>
    </w:pPr>
  </w:style>
  <w:style w:type="paragraph" w:customStyle="1" w:styleId="502">
    <w:name w:val="List Paragraph1"/>
    <w:basedOn w:val="1"/>
    <w:qFormat/>
    <w:uiPriority w:val="0"/>
    <w:pPr>
      <w:ind w:firstLine="420" w:firstLineChars="200"/>
    </w:pPr>
    <w:rPr>
      <w:szCs w:val="21"/>
    </w:rPr>
  </w:style>
  <w:style w:type="paragraph" w:customStyle="1" w:styleId="503">
    <w:name w:val="修订1"/>
    <w:hidden/>
    <w:semiHidden/>
    <w:qFormat/>
    <w:uiPriority w:val="99"/>
    <w:rPr>
      <w:rFonts w:ascii="Times New Roman" w:hAnsi="Times New Roman" w:eastAsia="宋体" w:cs="Times New Roman"/>
      <w:kern w:val="2"/>
      <w:sz w:val="21"/>
      <w:szCs w:val="24"/>
      <w:lang w:val="en-US" w:eastAsia="zh-CN" w:bidi="ar-SA"/>
    </w:rPr>
  </w:style>
  <w:style w:type="character" w:customStyle="1" w:styleId="504">
    <w:name w:val="标题 2 字符1"/>
    <w:uiPriority w:val="0"/>
    <w:rPr>
      <w:rFonts w:ascii="Cambria" w:hAnsi="Cambria" w:eastAsia="宋体" w:cs="Times New Roman"/>
      <w:b/>
      <w:bCs/>
      <w:kern w:val="0"/>
      <w:sz w:val="32"/>
      <w:szCs w:val="32"/>
    </w:rPr>
  </w:style>
  <w:style w:type="character" w:customStyle="1" w:styleId="505">
    <w:name w:val="标题 3 字符1"/>
    <w:uiPriority w:val="0"/>
    <w:rPr>
      <w:rFonts w:ascii="Times New Roman" w:hAnsi="Times New Roman" w:eastAsia="宋体" w:cs="Times New Roman"/>
      <w:b/>
      <w:bCs/>
      <w:kern w:val="0"/>
      <w:sz w:val="32"/>
      <w:szCs w:val="32"/>
    </w:rPr>
  </w:style>
  <w:style w:type="character" w:customStyle="1" w:styleId="506">
    <w:name w:val="标题 4 字符1"/>
    <w:uiPriority w:val="0"/>
    <w:rPr>
      <w:rFonts w:ascii="Cambria" w:hAnsi="Cambria" w:eastAsia="宋体" w:cs="Times New Roman"/>
      <w:b/>
      <w:bCs/>
      <w:kern w:val="0"/>
      <w:sz w:val="28"/>
      <w:szCs w:val="28"/>
    </w:rPr>
  </w:style>
  <w:style w:type="table" w:customStyle="1" w:styleId="507">
    <w:name w:val="网格型1"/>
    <w:basedOn w:val="47"/>
    <w:qFormat/>
    <w:uiPriority w:val="0"/>
    <w:rPr>
      <w:rFonts w:ascii="Calibri" w:hAnsi="Calibri"/>
    </w:rPr>
    <w:tblP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
  </w:style>
  <w:style w:type="table" w:customStyle="1" w:styleId="508">
    <w:name w:val="网格型2"/>
    <w:basedOn w:val="47"/>
    <w:qFormat/>
    <w:uiPriority w:val="0"/>
    <w:rPr>
      <w:rFonts w:ascii="Calibri" w:hAnsi="Calibri"/>
    </w:rPr>
    <w:tblP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
  </w:style>
  <w:style w:type="table" w:customStyle="1" w:styleId="509">
    <w:name w:val="网格型3"/>
    <w:basedOn w:val="47"/>
    <w:qFormat/>
    <w:uiPriority w:val="0"/>
    <w:rPr>
      <w:rFonts w:ascii="Calibri" w:hAnsi="Calibri"/>
    </w:rPr>
    <w:tblP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
  </w:style>
  <w:style w:type="character" w:customStyle="1" w:styleId="510">
    <w:name w:val="标题 3 字符"/>
    <w:qFormat/>
    <w:uiPriority w:val="0"/>
    <w:rPr>
      <w:rFonts w:ascii="Times New Roman" w:hAnsi="Times New Roman" w:eastAsia="宋体" w:cs="Times New Roman"/>
      <w:b/>
      <w:bCs/>
      <w:kern w:val="0"/>
      <w:sz w:val="32"/>
      <w:szCs w:val="32"/>
    </w:rPr>
  </w:style>
  <w:style w:type="paragraph" w:customStyle="1" w:styleId="511">
    <w:name w:val="修订2"/>
    <w:hidden/>
    <w:semiHidden/>
    <w:qFormat/>
    <w:uiPriority w:val="99"/>
    <w:rPr>
      <w:rFonts w:ascii="Times New Roman" w:hAnsi="Times New Roman" w:eastAsia="宋体" w:cs="Times New Roman"/>
      <w:kern w:val="2"/>
      <w:sz w:val="21"/>
      <w:szCs w:val="24"/>
      <w:lang w:val="en-US" w:eastAsia="zh-CN" w:bidi="ar-SA"/>
    </w:rPr>
  </w:style>
  <w:style w:type="paragraph" w:customStyle="1" w:styleId="512">
    <w:name w:val="_Style 363"/>
    <w:basedOn w:val="1"/>
    <w:next w:val="501"/>
    <w:qFormat/>
    <w:uiPriority w:val="34"/>
    <w:pPr>
      <w:ind w:firstLine="420" w:firstLineChars="200"/>
    </w:pPr>
    <w:rPr>
      <w:rFonts w:ascii="Calibri" w:hAnsi="Calibri"/>
      <w:szCs w:val="22"/>
    </w:rPr>
  </w:style>
</w:styles>
</file>

<file path=word/_rels/document.xml.rels><?xml version="1.0" encoding="UTF-8" standalone="yes"?>
<Relationships xmlns="http://schemas.openxmlformats.org/package/2006/relationships"><Relationship Id="rId9" Type="http://schemas.openxmlformats.org/officeDocument/2006/relationships/footer" Target="footer5.xml"/><Relationship Id="rId8" Type="http://schemas.openxmlformats.org/officeDocument/2006/relationships/footer" Target="footer4.xml"/><Relationship Id="rId7" Type="http://schemas.openxmlformats.org/officeDocument/2006/relationships/header" Target="header2.xml"/><Relationship Id="rId6" Type="http://schemas.openxmlformats.org/officeDocument/2006/relationships/footer" Target="footer3.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5" Type="http://schemas.openxmlformats.org/officeDocument/2006/relationships/fontTable" Target="fontTable.xml"/><Relationship Id="rId14" Type="http://schemas.openxmlformats.org/officeDocument/2006/relationships/customXml" Target="../customXml/item2.xml"/><Relationship Id="rId13" Type="http://schemas.openxmlformats.org/officeDocument/2006/relationships/numbering" Target="numbering.xml"/><Relationship Id="rId12" Type="http://schemas.openxmlformats.org/officeDocument/2006/relationships/customXml" Target="../customXml/item1.xml"/><Relationship Id="rId11" Type="http://schemas.openxmlformats.org/officeDocument/2006/relationships/theme" Target="theme/theme1.xml"/><Relationship Id="rId10" Type="http://schemas.openxmlformats.org/officeDocument/2006/relationships/header" Target="header3.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ops>
  <customShpExts>
    <customShpInfo spid="_x0000_s1026"/>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16C33F51-65EF-4BA9-AD05-DC7AD5E57883}">
  <ds:schemaRefs/>
</ds:datastoreItem>
</file>

<file path=docProps/app.xml><?xml version="1.0" encoding="utf-8"?>
<Properties xmlns="http://schemas.openxmlformats.org/officeDocument/2006/extended-properties" xmlns:vt="http://schemas.openxmlformats.org/officeDocument/2006/docPropsVTypes">
  <Template>Normal</Template>
  <Company>Sky123.Org</Company>
  <Pages>42</Pages>
  <Words>19477</Words>
  <Characters>21179</Characters>
  <Lines>175</Lines>
  <Paragraphs>49</Paragraphs>
  <TotalTime>1</TotalTime>
  <ScaleCrop>false</ScaleCrop>
  <LinksUpToDate>false</LinksUpToDate>
  <CharactersWithSpaces>23035</CharactersWithSpaces>
  <Application>WPS Office_11.1.0.14036_F1E327BC-269C-435d-A152-05C5408002CA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2023-03-24T10:05:00Z</dcterms:created>
  <dc:creator>qing</dc:creator>
  <cp:lastModifiedBy>一世～</cp:lastModifiedBy>
  <cp:lastPrinted>2018-06-14T02:36:00Z</cp:lastPrinted>
  <dcterms:modified xsi:type="dcterms:W3CDTF">2023-03-29T10:24:26Z</dcterms:modified>
  <dc:title>江苏省交通技师学院</dc:title>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2052-11.1.0.14036</vt:lpwstr>
  </property>
  <property fmtid="{D5CDD505-2E9C-101B-9397-08002B2CF9AE}" pid="3" name="ICV">
    <vt:lpwstr>2EC77B6FE1DB408A90F16B5736DD82A5_13</vt:lpwstr>
  </property>
</Properties>
</file>