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00" w:lineRule="exact"/>
        <w:jc w:val="center"/>
        <w:rPr>
          <w:rFonts w:hint="eastAsia" w:ascii="宋体"/>
          <w:color w:val="auto"/>
          <w:sz w:val="52"/>
          <w:szCs w:val="52"/>
          <w:highlight w:val="none"/>
        </w:rPr>
      </w:pPr>
      <w:bookmarkStart w:id="0" w:name="B05_项目名称"/>
    </w:p>
    <w:p>
      <w:pPr>
        <w:spacing w:line="500" w:lineRule="exact"/>
        <w:jc w:val="center"/>
        <w:rPr>
          <w:rFonts w:hint="eastAsia" w:ascii="宋体"/>
          <w:b/>
          <w:color w:val="auto"/>
          <w:sz w:val="30"/>
          <w:szCs w:val="30"/>
          <w:highlight w:val="none"/>
        </w:rPr>
      </w:pPr>
    </w:p>
    <w:p>
      <w:pPr>
        <w:spacing w:line="500" w:lineRule="exact"/>
        <w:jc w:val="center"/>
        <w:rPr>
          <w:rFonts w:hint="eastAsia" w:ascii="宋体"/>
          <w:b/>
          <w:color w:val="auto"/>
          <w:sz w:val="30"/>
          <w:szCs w:val="30"/>
          <w:highlight w:val="none"/>
        </w:rPr>
      </w:pPr>
    </w:p>
    <w:bookmarkEnd w:id="0"/>
    <w:p>
      <w:pPr>
        <w:pStyle w:val="88"/>
        <w:ind w:firstLine="0"/>
        <w:jc w:val="center"/>
        <w:rPr>
          <w:rFonts w:hint="eastAsia" w:ascii="宋体" w:cs="宋体"/>
          <w:b/>
          <w:bCs/>
          <w:color w:val="auto"/>
          <w:sz w:val="72"/>
          <w:szCs w:val="72"/>
          <w:highlight w:val="none"/>
        </w:rPr>
      </w:pPr>
      <w:r>
        <w:rPr>
          <w:rFonts w:hint="eastAsia" w:ascii="宋体" w:cs="宋体"/>
          <w:b/>
          <w:bCs/>
          <w:color w:val="auto"/>
          <w:sz w:val="72"/>
          <w:szCs w:val="72"/>
          <w:highlight w:val="none"/>
        </w:rPr>
        <w:t>竞争性磋商文件</w:t>
      </w:r>
    </w:p>
    <w:p>
      <w:pPr>
        <w:spacing w:line="500" w:lineRule="exact"/>
        <w:jc w:val="center"/>
        <w:rPr>
          <w:rFonts w:hint="eastAsia" w:ascii="宋体"/>
          <w:color w:val="auto"/>
          <w:sz w:val="28"/>
          <w:szCs w:val="28"/>
          <w:highlight w:val="none"/>
        </w:rPr>
      </w:pPr>
    </w:p>
    <w:p>
      <w:pPr>
        <w:pStyle w:val="26"/>
        <w:jc w:val="center"/>
        <w:rPr>
          <w:rFonts w:hint="eastAsia"/>
          <w:color w:val="auto"/>
          <w:highlight w:val="none"/>
        </w:rPr>
      </w:pPr>
    </w:p>
    <w:p>
      <w:pPr>
        <w:spacing w:line="500" w:lineRule="exact"/>
        <w:jc w:val="center"/>
        <w:rPr>
          <w:rFonts w:hint="eastAsia" w:ascii="宋体"/>
          <w:color w:val="auto"/>
          <w:sz w:val="28"/>
          <w:szCs w:val="28"/>
          <w:highlight w:val="none"/>
        </w:rPr>
      </w:pPr>
    </w:p>
    <w:p>
      <w:pPr>
        <w:spacing w:line="500" w:lineRule="exact"/>
        <w:jc w:val="center"/>
        <w:rPr>
          <w:rFonts w:hint="eastAsia" w:ascii="宋体"/>
          <w:color w:val="auto"/>
          <w:sz w:val="28"/>
          <w:szCs w:val="28"/>
          <w:highlight w:val="none"/>
        </w:rPr>
      </w:pPr>
    </w:p>
    <w:p>
      <w:pPr>
        <w:spacing w:line="500" w:lineRule="exact"/>
        <w:jc w:val="center"/>
        <w:rPr>
          <w:rFonts w:hint="eastAsia" w:ascii="宋体"/>
          <w:color w:val="auto"/>
          <w:sz w:val="28"/>
          <w:szCs w:val="28"/>
          <w:highlight w:val="none"/>
        </w:rPr>
      </w:pPr>
    </w:p>
    <w:p>
      <w:pPr>
        <w:overflowPunct w:val="0"/>
        <w:spacing w:line="360" w:lineRule="auto"/>
        <w:ind w:firstLine="413" w:firstLineChars="147"/>
        <w:rPr>
          <w:rFonts w:hint="eastAsia" w:ascii="宋体" w:hAnsi="宋体" w:eastAsia="宋体"/>
          <w:b/>
          <w:bCs/>
          <w:color w:val="auto"/>
          <w:sz w:val="28"/>
          <w:szCs w:val="28"/>
          <w:highlight w:val="none"/>
          <w:lang w:eastAsia="zh-CN"/>
        </w:rPr>
      </w:pPr>
      <w:r>
        <w:rPr>
          <w:rFonts w:hint="eastAsia" w:ascii="宋体" w:hAnsi="宋体" w:eastAsia="宋体"/>
          <w:b/>
          <w:bCs/>
          <w:color w:val="auto"/>
          <w:sz w:val="28"/>
          <w:szCs w:val="28"/>
          <w:highlight w:val="none"/>
        </w:rPr>
        <w:t>项目</w:t>
      </w:r>
      <w:r>
        <w:rPr>
          <w:rFonts w:hint="eastAsia" w:ascii="宋体" w:hAnsi="宋体" w:eastAsia="宋体"/>
          <w:b/>
          <w:bCs/>
          <w:color w:val="auto"/>
          <w:sz w:val="28"/>
          <w:szCs w:val="28"/>
          <w:highlight w:val="none"/>
          <w:lang w:val="en-US" w:eastAsia="zh-CN"/>
        </w:rPr>
        <w:t>编号</w:t>
      </w:r>
      <w:r>
        <w:rPr>
          <w:rFonts w:hint="eastAsia" w:ascii="宋体" w:hAnsi="宋体" w:eastAsia="宋体"/>
          <w:b/>
          <w:bCs/>
          <w:color w:val="auto"/>
          <w:sz w:val="28"/>
          <w:szCs w:val="28"/>
          <w:highlight w:val="none"/>
        </w:rPr>
        <w:t>：</w:t>
      </w:r>
      <w:r>
        <w:rPr>
          <w:rFonts w:hint="eastAsia" w:ascii="宋体" w:hAnsi="宋体"/>
          <w:b/>
          <w:bCs/>
          <w:color w:val="auto"/>
          <w:sz w:val="28"/>
          <w:szCs w:val="28"/>
          <w:highlight w:val="none"/>
          <w:lang w:eastAsia="zh-CN"/>
        </w:rPr>
        <w:t>JSZC-321203-LXJS-C2023-0010</w:t>
      </w:r>
    </w:p>
    <w:p>
      <w:pPr>
        <w:overflowPunct w:val="0"/>
        <w:spacing w:line="360" w:lineRule="auto"/>
        <w:ind w:firstLine="413" w:firstLineChars="147"/>
        <w:rPr>
          <w:rFonts w:hint="eastAsia" w:ascii="宋体" w:hAnsi="宋体" w:eastAsia="宋体"/>
          <w:b/>
          <w:bCs/>
          <w:color w:val="auto"/>
          <w:sz w:val="28"/>
          <w:szCs w:val="28"/>
          <w:highlight w:val="none"/>
          <w:lang w:eastAsia="zh-CN"/>
        </w:rPr>
      </w:pPr>
      <w:r>
        <w:rPr>
          <w:rFonts w:hint="eastAsia" w:ascii="宋体" w:hAnsi="宋体" w:eastAsia="宋体"/>
          <w:b/>
          <w:bCs/>
          <w:color w:val="auto"/>
          <w:sz w:val="28"/>
          <w:szCs w:val="28"/>
          <w:highlight w:val="none"/>
        </w:rPr>
        <w:t xml:space="preserve">项目名称: </w:t>
      </w:r>
      <w:r>
        <w:rPr>
          <w:rFonts w:hint="eastAsia" w:ascii="宋体" w:hAnsi="宋体"/>
          <w:b/>
          <w:bCs/>
          <w:color w:val="auto"/>
          <w:sz w:val="28"/>
          <w:szCs w:val="28"/>
          <w:highlight w:val="none"/>
          <w:lang w:eastAsia="zh-CN"/>
        </w:rPr>
        <w:t>泰州市大泗镇集镇范围内部分绿化养护管理项目</w:t>
      </w:r>
    </w:p>
    <w:p>
      <w:pPr>
        <w:overflowPunct w:val="0"/>
        <w:spacing w:line="360" w:lineRule="auto"/>
        <w:ind w:firstLine="413" w:firstLineChars="147"/>
        <w:rPr>
          <w:rFonts w:hint="eastAsia" w:ascii="宋体" w:hAnsi="宋体" w:eastAsia="宋体"/>
          <w:b/>
          <w:bCs/>
          <w:color w:val="auto"/>
          <w:sz w:val="28"/>
          <w:szCs w:val="28"/>
          <w:highlight w:val="none"/>
          <w:lang w:val="en-US" w:eastAsia="zh-CN"/>
        </w:rPr>
      </w:pPr>
      <w:r>
        <w:rPr>
          <w:rFonts w:hint="eastAsia" w:ascii="宋体" w:hAnsi="宋体" w:eastAsia="宋体"/>
          <w:b/>
          <w:bCs/>
          <w:color w:val="auto"/>
          <w:sz w:val="28"/>
          <w:szCs w:val="28"/>
          <w:highlight w:val="none"/>
        </w:rPr>
        <w:t>采购类别：</w:t>
      </w:r>
      <w:r>
        <w:rPr>
          <w:rFonts w:hint="eastAsia" w:ascii="宋体" w:hAnsi="宋体"/>
          <w:b/>
          <w:bCs/>
          <w:color w:val="auto"/>
          <w:sz w:val="28"/>
          <w:szCs w:val="28"/>
          <w:highlight w:val="none"/>
          <w:lang w:val="en-US" w:eastAsia="zh-CN"/>
        </w:rPr>
        <w:t>服务</w:t>
      </w:r>
      <w:r>
        <w:rPr>
          <w:rFonts w:hint="eastAsia" w:ascii="宋体" w:hAnsi="宋体" w:eastAsia="宋体"/>
          <w:b/>
          <w:bCs/>
          <w:color w:val="auto"/>
          <w:sz w:val="28"/>
          <w:szCs w:val="28"/>
          <w:highlight w:val="none"/>
          <w:lang w:val="en-US" w:eastAsia="zh-CN"/>
        </w:rPr>
        <w:t>采购</w:t>
      </w:r>
    </w:p>
    <w:p>
      <w:pPr>
        <w:spacing w:line="500" w:lineRule="exact"/>
        <w:jc w:val="both"/>
        <w:rPr>
          <w:rFonts w:hint="eastAsia" w:ascii="宋体"/>
          <w:color w:val="auto"/>
          <w:sz w:val="32"/>
          <w:szCs w:val="32"/>
          <w:highlight w:val="none"/>
        </w:rPr>
      </w:pPr>
    </w:p>
    <w:p>
      <w:pPr>
        <w:spacing w:line="500" w:lineRule="exact"/>
        <w:jc w:val="center"/>
        <w:rPr>
          <w:rFonts w:hint="eastAsia" w:ascii="宋体"/>
          <w:color w:val="auto"/>
          <w:sz w:val="32"/>
          <w:szCs w:val="32"/>
          <w:highlight w:val="none"/>
        </w:rPr>
      </w:pPr>
    </w:p>
    <w:p>
      <w:pPr>
        <w:spacing w:line="500" w:lineRule="exact"/>
        <w:jc w:val="center"/>
        <w:rPr>
          <w:rFonts w:hint="eastAsia" w:ascii="宋体"/>
          <w:color w:val="auto"/>
          <w:sz w:val="32"/>
          <w:szCs w:val="32"/>
          <w:highlight w:val="none"/>
        </w:rPr>
      </w:pPr>
    </w:p>
    <w:p>
      <w:pPr>
        <w:spacing w:line="500" w:lineRule="exact"/>
        <w:jc w:val="center"/>
        <w:rPr>
          <w:rFonts w:hint="eastAsia" w:ascii="宋体"/>
          <w:color w:val="auto"/>
          <w:sz w:val="32"/>
          <w:szCs w:val="32"/>
          <w:highlight w:val="none"/>
        </w:rPr>
      </w:pPr>
    </w:p>
    <w:p>
      <w:pPr>
        <w:spacing w:line="500" w:lineRule="exact"/>
        <w:jc w:val="center"/>
        <w:rPr>
          <w:rFonts w:hint="eastAsia" w:ascii="宋体"/>
          <w:color w:val="auto"/>
          <w:sz w:val="32"/>
          <w:szCs w:val="32"/>
          <w:highlight w:val="none"/>
        </w:rPr>
      </w:pPr>
    </w:p>
    <w:p>
      <w:pPr>
        <w:spacing w:line="500" w:lineRule="exact"/>
        <w:jc w:val="center"/>
        <w:rPr>
          <w:rFonts w:hint="eastAsia" w:ascii="宋体"/>
          <w:color w:val="auto"/>
          <w:sz w:val="32"/>
          <w:szCs w:val="32"/>
          <w:highlight w:val="none"/>
        </w:rPr>
      </w:pPr>
    </w:p>
    <w:p>
      <w:pPr>
        <w:tabs>
          <w:tab w:val="left" w:pos="1980"/>
          <w:tab w:val="left" w:pos="3240"/>
          <w:tab w:val="left" w:pos="3420"/>
          <w:tab w:val="left" w:pos="3600"/>
          <w:tab w:val="left" w:pos="3780"/>
        </w:tabs>
        <w:spacing w:line="500" w:lineRule="exact"/>
        <w:ind w:firstLine="640" w:firstLineChars="200"/>
        <w:rPr>
          <w:rFonts w:hint="eastAsia" w:ascii="宋体"/>
          <w:color w:val="auto"/>
          <w:sz w:val="32"/>
          <w:szCs w:val="32"/>
          <w:highlight w:val="none"/>
        </w:rPr>
      </w:pPr>
    </w:p>
    <w:p>
      <w:pPr>
        <w:pStyle w:val="26"/>
        <w:rPr>
          <w:rFonts w:hint="eastAsia"/>
          <w:color w:val="auto"/>
          <w:highlight w:val="none"/>
        </w:rPr>
      </w:pPr>
    </w:p>
    <w:p>
      <w:pPr>
        <w:pStyle w:val="6"/>
        <w:rPr>
          <w:rFonts w:hint="eastAsia"/>
          <w:color w:val="auto"/>
          <w:highlight w:val="none"/>
        </w:rPr>
      </w:pPr>
    </w:p>
    <w:p>
      <w:pPr>
        <w:pStyle w:val="6"/>
        <w:rPr>
          <w:rFonts w:hint="eastAsia"/>
          <w:color w:val="auto"/>
          <w:highlight w:val="none"/>
        </w:rPr>
      </w:pPr>
    </w:p>
    <w:p>
      <w:pPr>
        <w:tabs>
          <w:tab w:val="center" w:pos="4535"/>
          <w:tab w:val="left" w:pos="7980"/>
        </w:tabs>
        <w:jc w:val="center"/>
        <w:rPr>
          <w:rFonts w:hint="eastAsia" w:ascii="宋体" w:hAnsi="宋体"/>
          <w:color w:val="auto"/>
          <w:sz w:val="28"/>
          <w:szCs w:val="28"/>
          <w:highlight w:val="none"/>
        </w:rPr>
      </w:pPr>
      <w:r>
        <w:rPr>
          <w:rFonts w:hint="eastAsia" w:ascii="宋体" w:hAnsi="宋体"/>
          <w:color w:val="auto"/>
          <w:sz w:val="28"/>
          <w:szCs w:val="28"/>
          <w:highlight w:val="none"/>
        </w:rPr>
        <w:t>采购单位名称：</w:t>
      </w:r>
      <w:r>
        <w:rPr>
          <w:rFonts w:hint="eastAsia" w:ascii="宋体" w:hAnsi="宋体"/>
          <w:color w:val="auto"/>
          <w:sz w:val="28"/>
          <w:szCs w:val="28"/>
          <w:highlight w:val="none"/>
          <w:lang w:eastAsia="zh-CN"/>
        </w:rPr>
        <w:t>泰州市大泗镇人民政府</w:t>
      </w:r>
      <w:r>
        <w:rPr>
          <w:rFonts w:hint="eastAsia" w:ascii="宋体" w:hAnsi="宋体"/>
          <w:color w:val="auto"/>
          <w:sz w:val="28"/>
          <w:szCs w:val="28"/>
          <w:highlight w:val="none"/>
        </w:rPr>
        <w:t xml:space="preserve">  </w:t>
      </w:r>
    </w:p>
    <w:p>
      <w:pPr>
        <w:tabs>
          <w:tab w:val="center" w:pos="4535"/>
          <w:tab w:val="left" w:pos="7980"/>
        </w:tabs>
        <w:jc w:val="center"/>
        <w:rPr>
          <w:rFonts w:hint="eastAsia" w:ascii="宋体" w:hAnsi="宋体"/>
          <w:color w:val="auto"/>
          <w:sz w:val="28"/>
          <w:szCs w:val="28"/>
          <w:highlight w:val="none"/>
        </w:rPr>
      </w:pPr>
      <w:r>
        <w:rPr>
          <w:rFonts w:hint="eastAsia" w:ascii="宋体" w:hAnsi="宋体"/>
          <w:color w:val="auto"/>
          <w:sz w:val="28"/>
          <w:szCs w:val="28"/>
          <w:highlight w:val="none"/>
        </w:rPr>
        <w:t>代理机构名称：</w:t>
      </w:r>
      <w:r>
        <w:rPr>
          <w:rFonts w:hint="eastAsia" w:ascii="宋体" w:hAnsi="宋体"/>
          <w:color w:val="auto"/>
          <w:sz w:val="28"/>
          <w:szCs w:val="28"/>
          <w:highlight w:val="none"/>
          <w:lang w:eastAsia="zh-CN"/>
        </w:rPr>
        <w:t xml:space="preserve">江苏立信建设工程造价咨询有限公司 </w:t>
      </w:r>
      <w:r>
        <w:rPr>
          <w:rFonts w:hint="eastAsia" w:ascii="宋体" w:hAnsi="宋体"/>
          <w:color w:val="auto"/>
          <w:sz w:val="28"/>
          <w:szCs w:val="28"/>
          <w:highlight w:val="none"/>
        </w:rPr>
        <w:t xml:space="preserve">         </w:t>
      </w:r>
    </w:p>
    <w:p>
      <w:pPr>
        <w:tabs>
          <w:tab w:val="center" w:pos="4535"/>
          <w:tab w:val="left" w:pos="7980"/>
        </w:tabs>
        <w:jc w:val="center"/>
        <w:rPr>
          <w:rFonts w:ascii="宋体" w:hAnsi="宋体"/>
          <w:color w:val="auto"/>
          <w:sz w:val="28"/>
          <w:szCs w:val="28"/>
          <w:highlight w:val="none"/>
        </w:rPr>
      </w:pPr>
      <w:r>
        <w:rPr>
          <w:rFonts w:hint="eastAsia" w:ascii="宋体" w:hAnsi="宋体"/>
          <w:color w:val="auto"/>
          <w:sz w:val="28"/>
          <w:szCs w:val="28"/>
          <w:highlight w:val="none"/>
          <w:lang w:eastAsia="zh-CN"/>
        </w:rPr>
        <w:t>2023</w:t>
      </w:r>
      <w:r>
        <w:rPr>
          <w:rFonts w:hint="eastAsia" w:ascii="宋体" w:hAnsi="宋体"/>
          <w:color w:val="auto"/>
          <w:sz w:val="28"/>
          <w:szCs w:val="28"/>
          <w:highlight w:val="none"/>
        </w:rPr>
        <w:t>年</w:t>
      </w:r>
      <w:r>
        <w:rPr>
          <w:rFonts w:hint="eastAsia" w:ascii="宋体" w:hAnsi="宋体"/>
          <w:color w:val="auto"/>
          <w:sz w:val="28"/>
          <w:szCs w:val="28"/>
          <w:highlight w:val="none"/>
          <w:lang w:val="en-US" w:eastAsia="zh-CN"/>
        </w:rPr>
        <w:t>5</w:t>
      </w:r>
      <w:r>
        <w:rPr>
          <w:rFonts w:hint="eastAsia" w:ascii="宋体" w:hAnsi="宋体"/>
          <w:color w:val="auto"/>
          <w:sz w:val="28"/>
          <w:szCs w:val="28"/>
          <w:highlight w:val="none"/>
        </w:rPr>
        <w:t>月</w:t>
      </w:r>
    </w:p>
    <w:p>
      <w:pPr>
        <w:spacing w:line="500" w:lineRule="exact"/>
        <w:jc w:val="center"/>
        <w:rPr>
          <w:rFonts w:hint="eastAsia" w:ascii="宋体"/>
          <w:color w:val="auto"/>
          <w:sz w:val="32"/>
          <w:szCs w:val="32"/>
          <w:highlight w:val="none"/>
        </w:rPr>
        <w:sectPr>
          <w:headerReference r:id="rId4" w:type="first"/>
          <w:footerReference r:id="rId5" w:type="default"/>
          <w:headerReference r:id="rId3" w:type="even"/>
          <w:footerReference r:id="rId6" w:type="even"/>
          <w:pgSz w:w="11906" w:h="16838"/>
          <w:pgMar w:top="1418" w:right="1418" w:bottom="1418" w:left="1418" w:header="851" w:footer="992" w:gutter="0"/>
          <w:pgNumType w:start="1"/>
          <w:cols w:space="720" w:num="1"/>
          <w:titlePg/>
          <w:docGrid w:type="lines" w:linePitch="312" w:charSpace="0"/>
        </w:sectPr>
      </w:pPr>
    </w:p>
    <w:p>
      <w:pPr>
        <w:spacing w:line="500" w:lineRule="exact"/>
        <w:jc w:val="center"/>
        <w:rPr>
          <w:rFonts w:hint="eastAsia" w:ascii="宋体"/>
          <w:b/>
          <w:color w:val="auto"/>
          <w:sz w:val="44"/>
          <w:szCs w:val="44"/>
          <w:highlight w:val="none"/>
        </w:rPr>
      </w:pPr>
      <w:r>
        <w:rPr>
          <w:rFonts w:hint="eastAsia" w:ascii="宋体"/>
          <w:b/>
          <w:color w:val="auto"/>
          <w:sz w:val="44"/>
          <w:szCs w:val="44"/>
          <w:highlight w:val="none"/>
        </w:rPr>
        <w:t>目    录</w:t>
      </w:r>
    </w:p>
    <w:p>
      <w:pPr>
        <w:spacing w:line="500" w:lineRule="exact"/>
        <w:jc w:val="center"/>
        <w:rPr>
          <w:rFonts w:hint="eastAsia" w:ascii="宋体"/>
          <w:b/>
          <w:color w:val="auto"/>
          <w:sz w:val="44"/>
          <w:szCs w:val="44"/>
          <w:highlight w:val="none"/>
        </w:rPr>
      </w:pPr>
    </w:p>
    <w:p>
      <w:pPr>
        <w:numPr>
          <w:ilvl w:val="0"/>
          <w:numId w:val="1"/>
        </w:numPr>
        <w:tabs>
          <w:tab w:val="left" w:pos="1440"/>
        </w:tabs>
        <w:spacing w:before="120" w:beforeLines="50" w:line="500" w:lineRule="exact"/>
        <w:ind w:left="1440"/>
        <w:rPr>
          <w:rFonts w:hint="eastAsia" w:ascii="宋体"/>
          <w:color w:val="auto"/>
          <w:sz w:val="30"/>
          <w:highlight w:val="none"/>
        </w:rPr>
      </w:pPr>
      <w:r>
        <w:rPr>
          <w:rFonts w:hint="eastAsia" w:ascii="宋体"/>
          <w:color w:val="auto"/>
          <w:sz w:val="30"/>
          <w:highlight w:val="none"/>
        </w:rPr>
        <w:t>竞争性磋商采购公告</w:t>
      </w:r>
    </w:p>
    <w:p>
      <w:pPr>
        <w:numPr>
          <w:ilvl w:val="0"/>
          <w:numId w:val="1"/>
        </w:numPr>
        <w:tabs>
          <w:tab w:val="left" w:pos="1440"/>
        </w:tabs>
        <w:spacing w:before="120" w:beforeLines="50" w:line="500" w:lineRule="exact"/>
        <w:ind w:left="1440"/>
        <w:rPr>
          <w:rFonts w:hint="eastAsia" w:ascii="宋体"/>
          <w:color w:val="auto"/>
          <w:sz w:val="30"/>
          <w:highlight w:val="none"/>
        </w:rPr>
      </w:pPr>
      <w:r>
        <w:rPr>
          <w:rFonts w:hint="eastAsia" w:ascii="宋体"/>
          <w:color w:val="auto"/>
          <w:sz w:val="30"/>
          <w:highlight w:val="none"/>
        </w:rPr>
        <w:t>采购需求</w:t>
      </w:r>
    </w:p>
    <w:p>
      <w:pPr>
        <w:numPr>
          <w:ilvl w:val="0"/>
          <w:numId w:val="1"/>
        </w:numPr>
        <w:tabs>
          <w:tab w:val="left" w:pos="1440"/>
        </w:tabs>
        <w:spacing w:before="120" w:beforeLines="50" w:line="500" w:lineRule="exact"/>
        <w:ind w:left="1440"/>
        <w:rPr>
          <w:rFonts w:hint="eastAsia" w:ascii="宋体"/>
          <w:color w:val="auto"/>
          <w:sz w:val="30"/>
          <w:highlight w:val="none"/>
        </w:rPr>
      </w:pPr>
      <w:r>
        <w:rPr>
          <w:rFonts w:hint="eastAsia" w:ascii="宋体"/>
          <w:color w:val="auto"/>
          <w:sz w:val="30"/>
          <w:highlight w:val="none"/>
        </w:rPr>
        <w:t>供应商须知</w:t>
      </w:r>
    </w:p>
    <w:p>
      <w:pPr>
        <w:numPr>
          <w:ilvl w:val="0"/>
          <w:numId w:val="1"/>
        </w:numPr>
        <w:tabs>
          <w:tab w:val="left" w:pos="1440"/>
        </w:tabs>
        <w:spacing w:before="120" w:beforeLines="50" w:line="500" w:lineRule="exact"/>
        <w:ind w:left="1440"/>
        <w:rPr>
          <w:rFonts w:hint="eastAsia" w:ascii="宋体"/>
          <w:color w:val="auto"/>
          <w:sz w:val="30"/>
          <w:highlight w:val="none"/>
        </w:rPr>
      </w:pPr>
      <w:r>
        <w:rPr>
          <w:rFonts w:hint="eastAsia" w:ascii="宋体"/>
          <w:color w:val="auto"/>
          <w:sz w:val="30"/>
          <w:highlight w:val="none"/>
        </w:rPr>
        <w:t>评审办法及标准</w:t>
      </w:r>
    </w:p>
    <w:p>
      <w:pPr>
        <w:numPr>
          <w:ilvl w:val="0"/>
          <w:numId w:val="1"/>
        </w:numPr>
        <w:tabs>
          <w:tab w:val="left" w:pos="1440"/>
        </w:tabs>
        <w:spacing w:before="120" w:beforeLines="50" w:line="500" w:lineRule="exact"/>
        <w:ind w:left="1440"/>
        <w:rPr>
          <w:rFonts w:hint="eastAsia" w:ascii="宋体"/>
          <w:color w:val="auto"/>
          <w:sz w:val="30"/>
          <w:highlight w:val="none"/>
        </w:rPr>
      </w:pPr>
      <w:r>
        <w:rPr>
          <w:rFonts w:hint="eastAsia" w:ascii="宋体"/>
          <w:color w:val="auto"/>
          <w:sz w:val="30"/>
          <w:highlight w:val="none"/>
        </w:rPr>
        <w:t>政府采购合同（参考）</w:t>
      </w:r>
    </w:p>
    <w:p>
      <w:pPr>
        <w:numPr>
          <w:ilvl w:val="0"/>
          <w:numId w:val="1"/>
        </w:numPr>
        <w:tabs>
          <w:tab w:val="left" w:pos="1440"/>
        </w:tabs>
        <w:spacing w:before="120" w:beforeLines="50" w:line="500" w:lineRule="exact"/>
        <w:ind w:left="1440"/>
        <w:rPr>
          <w:rFonts w:hint="eastAsia" w:ascii="宋体"/>
          <w:color w:val="auto"/>
          <w:sz w:val="30"/>
          <w:highlight w:val="none"/>
        </w:rPr>
      </w:pPr>
      <w:r>
        <w:rPr>
          <w:rFonts w:hint="eastAsia" w:ascii="宋体"/>
          <w:color w:val="auto"/>
          <w:sz w:val="30"/>
          <w:highlight w:val="none"/>
        </w:rPr>
        <w:t>响应文件格式</w:t>
      </w:r>
    </w:p>
    <w:p>
      <w:pPr>
        <w:tabs>
          <w:tab w:val="left" w:pos="1440"/>
          <w:tab w:val="left" w:pos="1815"/>
        </w:tabs>
        <w:spacing w:before="120" w:beforeLines="50" w:line="500" w:lineRule="exact"/>
        <w:ind w:left="1440"/>
        <w:jc w:val="center"/>
        <w:rPr>
          <w:rFonts w:hint="eastAsia" w:ascii="宋体" w:hAnsi="宋体"/>
          <w:b/>
          <w:color w:val="auto"/>
          <w:sz w:val="32"/>
          <w:szCs w:val="32"/>
          <w:highlight w:val="none"/>
        </w:rPr>
      </w:pPr>
      <w:bookmarkStart w:id="1" w:name="OLE_LINK2"/>
      <w:bookmarkStart w:id="2" w:name="OLE_LINK1"/>
    </w:p>
    <w:p>
      <w:pPr>
        <w:tabs>
          <w:tab w:val="left" w:pos="2268"/>
        </w:tabs>
        <w:spacing w:line="400" w:lineRule="exact"/>
        <w:jc w:val="center"/>
        <w:rPr>
          <w:rFonts w:hint="eastAsia" w:ascii="宋体"/>
          <w:b/>
          <w:color w:val="auto"/>
          <w:kern w:val="0"/>
          <w:sz w:val="32"/>
          <w:szCs w:val="32"/>
          <w:highlight w:val="none"/>
        </w:rPr>
        <w:sectPr>
          <w:footerReference r:id="rId7" w:type="default"/>
          <w:pgSz w:w="11906" w:h="16838"/>
          <w:pgMar w:top="1418" w:right="1134" w:bottom="1134" w:left="1418" w:header="851" w:footer="992" w:gutter="0"/>
          <w:pgNumType w:start="1"/>
          <w:cols w:space="720" w:num="1"/>
          <w:docGrid w:linePitch="312" w:charSpace="0"/>
        </w:sectPr>
      </w:pPr>
    </w:p>
    <w:p>
      <w:pPr>
        <w:tabs>
          <w:tab w:val="left" w:pos="2268"/>
        </w:tabs>
        <w:spacing w:line="400" w:lineRule="exact"/>
        <w:jc w:val="center"/>
        <w:rPr>
          <w:rFonts w:hint="eastAsia" w:ascii="宋体"/>
          <w:b/>
          <w:color w:val="auto"/>
          <w:kern w:val="0"/>
          <w:sz w:val="32"/>
          <w:szCs w:val="32"/>
          <w:highlight w:val="none"/>
        </w:rPr>
      </w:pPr>
      <w:r>
        <w:rPr>
          <w:rFonts w:hint="eastAsia" w:ascii="宋体"/>
          <w:b/>
          <w:color w:val="auto"/>
          <w:kern w:val="0"/>
          <w:sz w:val="32"/>
          <w:szCs w:val="32"/>
          <w:highlight w:val="none"/>
        </w:rPr>
        <w:t>第一章   竞争性磋商采购公告</w:t>
      </w:r>
    </w:p>
    <w:p>
      <w:pPr>
        <w:pBdr>
          <w:top w:val="single" w:color="auto" w:sz="4" w:space="1"/>
          <w:left w:val="single" w:color="auto" w:sz="4" w:space="4"/>
          <w:bottom w:val="single" w:color="auto" w:sz="4" w:space="1"/>
          <w:right w:val="single" w:color="auto" w:sz="4" w:space="4"/>
        </w:pBdr>
        <w:spacing w:line="36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项目概况</w:t>
      </w:r>
    </w:p>
    <w:p>
      <w:pPr>
        <w:pBdr>
          <w:top w:val="single" w:color="auto" w:sz="4" w:space="1"/>
          <w:left w:val="single" w:color="auto" w:sz="4" w:space="4"/>
          <w:bottom w:val="single" w:color="auto" w:sz="4" w:space="1"/>
          <w:right w:val="single" w:color="auto" w:sz="4" w:space="4"/>
        </w:pBdr>
        <w:spacing w:line="360" w:lineRule="auto"/>
        <w:ind w:firstLine="540" w:firstLineChars="200"/>
        <w:rPr>
          <w:rFonts w:hint="eastAsia" w:ascii="宋体"/>
          <w:b/>
          <w:color w:val="auto"/>
          <w:kern w:val="0"/>
          <w:sz w:val="32"/>
          <w:szCs w:val="32"/>
          <w:highlight w:val="none"/>
        </w:rPr>
      </w:pPr>
      <w:r>
        <w:rPr>
          <w:rFonts w:hint="eastAsia" w:ascii="宋体" w:hAnsi="宋体" w:cs="宋体"/>
          <w:bCs/>
          <w:color w:val="auto"/>
          <w:spacing w:val="15"/>
          <w:kern w:val="0"/>
          <w:sz w:val="24"/>
          <w:highlight w:val="none"/>
          <w:u w:val="single"/>
          <w:lang w:eastAsia="zh-CN"/>
        </w:rPr>
        <w:t>泰州市大泗镇集镇范围内部分绿化养护管理项目</w:t>
      </w:r>
      <w:r>
        <w:rPr>
          <w:rFonts w:hint="eastAsia" w:ascii="宋体" w:hAnsi="宋体" w:eastAsia="宋体" w:cs="宋体"/>
          <w:bCs/>
          <w:color w:val="auto"/>
          <w:spacing w:val="15"/>
          <w:kern w:val="0"/>
          <w:sz w:val="24"/>
          <w:highlight w:val="none"/>
          <w:u w:val="none"/>
        </w:rPr>
        <w:t>采购项目的潜在供应商应</w:t>
      </w:r>
      <w:r>
        <w:rPr>
          <w:rFonts w:hint="eastAsia" w:ascii="宋体" w:hAnsi="宋体" w:eastAsia="宋体" w:cs="宋体"/>
          <w:bCs/>
          <w:color w:val="auto"/>
          <w:spacing w:val="15"/>
          <w:kern w:val="0"/>
          <w:sz w:val="24"/>
          <w:highlight w:val="none"/>
          <w:u w:val="none"/>
          <w:lang w:val="en-US" w:eastAsia="zh-CN"/>
        </w:rPr>
        <w:t>在</w:t>
      </w:r>
      <w:r>
        <w:rPr>
          <w:rFonts w:hint="eastAsia" w:ascii="宋体" w:hAnsi="宋体" w:eastAsia="宋体" w:cs="宋体"/>
          <w:bCs/>
          <w:color w:val="auto"/>
          <w:spacing w:val="15"/>
          <w:kern w:val="0"/>
          <w:sz w:val="24"/>
          <w:highlight w:val="none"/>
          <w:u w:val="single"/>
          <w:lang w:val="en-US" w:eastAsia="zh-CN"/>
        </w:rPr>
        <w:t>泰州市</w:t>
      </w:r>
      <w:r>
        <w:rPr>
          <w:rFonts w:hint="eastAsia" w:ascii="宋体" w:hAnsi="宋体" w:cs="宋体"/>
          <w:bCs/>
          <w:color w:val="auto"/>
          <w:spacing w:val="15"/>
          <w:kern w:val="0"/>
          <w:sz w:val="24"/>
          <w:highlight w:val="none"/>
          <w:u w:val="single"/>
          <w:lang w:val="en-US" w:eastAsia="zh-CN"/>
        </w:rPr>
        <w:t>海陵区</w:t>
      </w:r>
      <w:r>
        <w:rPr>
          <w:rFonts w:hint="eastAsia" w:ascii="宋体" w:hAnsi="宋体" w:eastAsia="宋体" w:cs="宋体"/>
          <w:bCs/>
          <w:color w:val="auto"/>
          <w:spacing w:val="15"/>
          <w:kern w:val="0"/>
          <w:sz w:val="24"/>
          <w:highlight w:val="none"/>
          <w:u w:val="single"/>
          <w:lang w:val="en-US" w:eastAsia="zh-CN"/>
        </w:rPr>
        <w:t>育才路盛和东方名邸</w:t>
      </w:r>
      <w:r>
        <w:rPr>
          <w:rFonts w:hint="eastAsia" w:ascii="宋体" w:hAnsi="宋体" w:cs="宋体"/>
          <w:bCs/>
          <w:color w:val="auto"/>
          <w:spacing w:val="15"/>
          <w:kern w:val="0"/>
          <w:sz w:val="24"/>
          <w:highlight w:val="none"/>
          <w:u w:val="single"/>
          <w:lang w:val="en-US" w:eastAsia="zh-CN"/>
        </w:rPr>
        <w:t>888号</w:t>
      </w:r>
      <w:r>
        <w:rPr>
          <w:rFonts w:hint="eastAsia" w:ascii="宋体" w:hAnsi="宋体" w:eastAsia="宋体" w:cs="宋体"/>
          <w:bCs/>
          <w:color w:val="auto"/>
          <w:spacing w:val="15"/>
          <w:kern w:val="0"/>
          <w:sz w:val="24"/>
          <w:highlight w:val="none"/>
          <w:u w:val="none"/>
        </w:rPr>
        <w:t>获取采购文件，并于</w:t>
      </w:r>
      <w:r>
        <w:rPr>
          <w:rFonts w:hint="eastAsia" w:ascii="宋体" w:hAnsi="宋体" w:cs="宋体"/>
          <w:bCs/>
          <w:color w:val="auto"/>
          <w:spacing w:val="15"/>
          <w:kern w:val="0"/>
          <w:sz w:val="24"/>
          <w:highlight w:val="none"/>
          <w:u w:val="single"/>
          <w:lang w:val="en-US" w:eastAsia="zh-CN"/>
        </w:rPr>
        <w:t>2023</w:t>
      </w:r>
      <w:r>
        <w:rPr>
          <w:rFonts w:hint="eastAsia" w:ascii="宋体" w:hAnsi="宋体" w:eastAsia="宋体" w:cs="宋体"/>
          <w:bCs/>
          <w:color w:val="auto"/>
          <w:spacing w:val="15"/>
          <w:kern w:val="0"/>
          <w:sz w:val="24"/>
          <w:highlight w:val="none"/>
          <w:u w:val="none"/>
        </w:rPr>
        <w:t>年</w:t>
      </w:r>
      <w:r>
        <w:rPr>
          <w:rFonts w:hint="eastAsia" w:ascii="宋体" w:hAnsi="宋体" w:cs="宋体"/>
          <w:bCs/>
          <w:color w:val="auto"/>
          <w:spacing w:val="15"/>
          <w:kern w:val="0"/>
          <w:sz w:val="24"/>
          <w:highlight w:val="none"/>
          <w:u w:val="single"/>
          <w:lang w:val="en-US" w:eastAsia="zh-CN"/>
        </w:rPr>
        <w:t>5</w:t>
      </w:r>
      <w:r>
        <w:rPr>
          <w:rFonts w:hint="eastAsia" w:ascii="宋体" w:hAnsi="宋体" w:eastAsia="宋体" w:cs="宋体"/>
          <w:bCs/>
          <w:color w:val="auto"/>
          <w:spacing w:val="15"/>
          <w:kern w:val="0"/>
          <w:sz w:val="24"/>
          <w:highlight w:val="none"/>
          <w:u w:val="none"/>
        </w:rPr>
        <w:t>月</w:t>
      </w:r>
      <w:r>
        <w:rPr>
          <w:rFonts w:hint="eastAsia" w:ascii="宋体" w:hAnsi="宋体" w:cs="宋体"/>
          <w:bCs/>
          <w:color w:val="auto"/>
          <w:spacing w:val="15"/>
          <w:kern w:val="0"/>
          <w:sz w:val="24"/>
          <w:highlight w:val="none"/>
          <w:u w:val="single"/>
          <w:lang w:val="en-US" w:eastAsia="zh-CN"/>
        </w:rPr>
        <w:t xml:space="preserve"> 22 </w:t>
      </w:r>
      <w:r>
        <w:rPr>
          <w:rFonts w:hint="eastAsia" w:ascii="宋体" w:hAnsi="宋体" w:eastAsia="宋体" w:cs="宋体"/>
          <w:bCs/>
          <w:color w:val="auto"/>
          <w:spacing w:val="15"/>
          <w:kern w:val="0"/>
          <w:sz w:val="24"/>
          <w:highlight w:val="none"/>
          <w:u w:val="none"/>
        </w:rPr>
        <w:t>日</w:t>
      </w:r>
      <w:r>
        <w:rPr>
          <w:rFonts w:hint="eastAsia" w:ascii="宋体" w:hAnsi="宋体" w:cs="宋体"/>
          <w:bCs/>
          <w:color w:val="auto"/>
          <w:spacing w:val="15"/>
          <w:kern w:val="0"/>
          <w:sz w:val="24"/>
          <w:highlight w:val="none"/>
          <w:u w:val="single"/>
          <w:lang w:val="en-US" w:eastAsia="zh-CN"/>
        </w:rPr>
        <w:t xml:space="preserve"> 15 </w:t>
      </w:r>
      <w:r>
        <w:rPr>
          <w:rFonts w:hint="eastAsia" w:ascii="宋体" w:hAnsi="宋体" w:eastAsia="宋体" w:cs="宋体"/>
          <w:bCs/>
          <w:color w:val="auto"/>
          <w:spacing w:val="15"/>
          <w:kern w:val="0"/>
          <w:sz w:val="24"/>
          <w:highlight w:val="none"/>
          <w:u w:val="none"/>
        </w:rPr>
        <w:t>点</w:t>
      </w:r>
      <w:r>
        <w:rPr>
          <w:rFonts w:hint="eastAsia" w:ascii="宋体" w:hAnsi="宋体" w:cs="宋体"/>
          <w:bCs/>
          <w:color w:val="auto"/>
          <w:spacing w:val="15"/>
          <w:kern w:val="0"/>
          <w:sz w:val="24"/>
          <w:highlight w:val="none"/>
          <w:u w:val="single"/>
          <w:lang w:val="en-US" w:eastAsia="zh-CN"/>
        </w:rPr>
        <w:t>00</w:t>
      </w:r>
      <w:r>
        <w:rPr>
          <w:rFonts w:hint="eastAsia" w:ascii="宋体" w:hAnsi="宋体" w:eastAsia="宋体" w:cs="宋体"/>
          <w:bCs/>
          <w:color w:val="auto"/>
          <w:spacing w:val="15"/>
          <w:kern w:val="0"/>
          <w:sz w:val="24"/>
          <w:highlight w:val="none"/>
          <w:u w:val="none"/>
        </w:rPr>
        <w:t>分前提交响应文件</w:t>
      </w:r>
      <w:r>
        <w:rPr>
          <w:rFonts w:hint="eastAsia" w:ascii="宋体" w:hAnsi="宋体" w:eastAsia="宋体" w:cs="宋体"/>
          <w:bCs/>
          <w:color w:val="auto"/>
          <w:sz w:val="24"/>
          <w:highlight w:val="none"/>
          <w:u w:val="none"/>
        </w:rPr>
        <w:t>。</w:t>
      </w:r>
    </w:p>
    <w:p>
      <w:pPr>
        <w:widowControl/>
        <w:spacing w:line="360" w:lineRule="auto"/>
        <w:jc w:val="left"/>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一、项目基本情况:</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lang w:eastAsia="zh-CN"/>
        </w:rPr>
      </w:pPr>
      <w:r>
        <w:rPr>
          <w:rFonts w:hint="eastAsia" w:hAnsi="Times New Roman" w:eastAsia="宋体" w:cs="宋体"/>
          <w:color w:val="auto"/>
          <w:highlight w:val="none"/>
          <w:shd w:val="clear" w:color="auto" w:fill="FFFFFF"/>
        </w:rPr>
        <w:t>1、项目编号：</w:t>
      </w:r>
      <w:r>
        <w:rPr>
          <w:rFonts w:hint="eastAsia" w:cs="宋体"/>
          <w:color w:val="auto"/>
          <w:highlight w:val="none"/>
          <w:shd w:val="clear" w:color="auto" w:fill="FFFFFF"/>
          <w:lang w:eastAsia="zh-CN"/>
        </w:rPr>
        <w:t>JSZC-321203-LXJS-C2023-0010</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lang w:eastAsia="zh-CN"/>
        </w:rPr>
      </w:pPr>
      <w:r>
        <w:rPr>
          <w:rFonts w:hint="eastAsia" w:hAnsi="Times New Roman" w:eastAsia="宋体" w:cs="宋体"/>
          <w:color w:val="auto"/>
          <w:highlight w:val="none"/>
          <w:shd w:val="clear" w:color="auto" w:fill="FFFFFF"/>
        </w:rPr>
        <w:t>2、项目名称：</w:t>
      </w:r>
      <w:r>
        <w:rPr>
          <w:rFonts w:hint="eastAsia" w:cs="宋体"/>
          <w:color w:val="auto"/>
          <w:highlight w:val="none"/>
          <w:shd w:val="clear" w:color="auto" w:fill="FFFFFF"/>
          <w:lang w:eastAsia="zh-CN"/>
        </w:rPr>
        <w:t>泰州市大泗镇集镇范围内部分绿化养护管理项目</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3、采购方式：竞争性磋商</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lang w:val="en-US" w:eastAsia="zh-CN"/>
        </w:rPr>
      </w:pPr>
      <w:r>
        <w:rPr>
          <w:rFonts w:hint="eastAsia" w:hAnsi="Times New Roman" w:eastAsia="宋体" w:cs="宋体"/>
          <w:color w:val="auto"/>
          <w:highlight w:val="none"/>
          <w:shd w:val="clear" w:color="auto" w:fill="FFFFFF"/>
          <w:lang w:val="en-US" w:eastAsia="zh-CN"/>
        </w:rPr>
        <w:t>4、</w:t>
      </w:r>
      <w:r>
        <w:rPr>
          <w:rFonts w:hint="eastAsia" w:hAnsi="Times New Roman" w:eastAsia="宋体" w:cs="宋体"/>
          <w:color w:val="auto"/>
          <w:highlight w:val="none"/>
          <w:shd w:val="clear" w:color="auto" w:fill="FFFFFF"/>
        </w:rPr>
        <w:t>预算金额：</w:t>
      </w:r>
      <w:r>
        <w:rPr>
          <w:rFonts w:hint="eastAsia" w:cs="宋体"/>
          <w:color w:val="auto"/>
          <w:highlight w:val="none"/>
          <w:shd w:val="clear" w:color="auto" w:fill="FFFFFF"/>
          <w:lang w:val="en-US" w:eastAsia="zh-CN"/>
        </w:rPr>
        <w:t>59</w:t>
      </w:r>
      <w:r>
        <w:rPr>
          <w:rFonts w:hint="eastAsia" w:hAnsi="Times New Roman" w:eastAsia="宋体" w:cs="宋体"/>
          <w:color w:val="auto"/>
          <w:highlight w:val="none"/>
          <w:shd w:val="clear" w:color="auto" w:fill="FFFFFF"/>
        </w:rPr>
        <w:t>万元</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lang w:val="en-US" w:eastAsia="zh-CN"/>
        </w:rPr>
        <w:t>5、</w:t>
      </w:r>
      <w:r>
        <w:rPr>
          <w:rFonts w:hint="eastAsia" w:hAnsi="Times New Roman" w:eastAsia="宋体" w:cs="宋体"/>
          <w:color w:val="auto"/>
          <w:highlight w:val="none"/>
          <w:shd w:val="clear" w:color="auto" w:fill="FFFFFF"/>
        </w:rPr>
        <w:t>最高</w:t>
      </w:r>
      <w:r>
        <w:rPr>
          <w:rFonts w:hint="eastAsia" w:hAnsi="Times New Roman" w:eastAsia="宋体" w:cs="宋体"/>
          <w:color w:val="auto"/>
          <w:highlight w:val="none"/>
          <w:shd w:val="clear" w:color="auto" w:fill="FFFFFF"/>
          <w:lang w:val="en-US" w:eastAsia="zh-CN"/>
        </w:rPr>
        <w:t>限价</w:t>
      </w:r>
      <w:r>
        <w:rPr>
          <w:rFonts w:hint="eastAsia" w:hAnsi="Times New Roman" w:eastAsia="宋体" w:cs="宋体"/>
          <w:color w:val="auto"/>
          <w:highlight w:val="none"/>
          <w:shd w:val="clear" w:color="auto" w:fill="FFFFFF"/>
        </w:rPr>
        <w:t>：</w:t>
      </w:r>
      <w:r>
        <w:rPr>
          <w:rFonts w:hint="eastAsia" w:cs="宋体"/>
          <w:color w:val="auto"/>
          <w:highlight w:val="none"/>
          <w:shd w:val="clear" w:color="auto" w:fill="FFFFFF"/>
          <w:lang w:val="en-US" w:eastAsia="zh-CN"/>
        </w:rPr>
        <w:t>59</w:t>
      </w:r>
      <w:r>
        <w:rPr>
          <w:rFonts w:hint="eastAsia" w:hAnsi="Times New Roman" w:eastAsia="宋体" w:cs="宋体"/>
          <w:color w:val="auto"/>
          <w:highlight w:val="none"/>
          <w:shd w:val="clear" w:color="auto" w:fill="FFFFFF"/>
        </w:rPr>
        <w:t>万元</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lang w:val="en-US" w:eastAsia="zh-CN"/>
        </w:rPr>
        <w:t>6</w:t>
      </w:r>
      <w:r>
        <w:rPr>
          <w:rFonts w:hint="eastAsia" w:hAnsi="Times New Roman" w:eastAsia="宋体" w:cs="宋体"/>
          <w:color w:val="auto"/>
          <w:highlight w:val="none"/>
          <w:shd w:val="clear" w:color="auto" w:fill="FFFFFF"/>
        </w:rPr>
        <w:t>、采购需求：</w:t>
      </w:r>
      <w:r>
        <w:rPr>
          <w:rFonts w:hint="eastAsia" w:cs="宋体"/>
          <w:color w:val="auto"/>
          <w:highlight w:val="none"/>
          <w:shd w:val="clear" w:color="auto" w:fill="FFFFFF"/>
          <w:lang w:eastAsia="zh-CN"/>
        </w:rPr>
        <w:t>绿化养护管理</w:t>
      </w:r>
      <w:r>
        <w:rPr>
          <w:rFonts w:hint="eastAsia" w:cs="宋体"/>
          <w:color w:val="auto"/>
          <w:highlight w:val="none"/>
          <w:shd w:val="clear" w:color="auto" w:fill="FFFFFF"/>
          <w:lang w:val="en-US" w:eastAsia="zh-CN"/>
        </w:rPr>
        <w:t>采购</w:t>
      </w:r>
      <w:r>
        <w:rPr>
          <w:rFonts w:hint="eastAsia" w:hAnsi="Times New Roman" w:eastAsia="宋体" w:cs="宋体"/>
          <w:color w:val="auto"/>
          <w:highlight w:val="none"/>
          <w:shd w:val="clear" w:color="auto" w:fill="FFFFFF"/>
          <w:lang w:eastAsia="zh-CN"/>
        </w:rPr>
        <w:t>，</w:t>
      </w:r>
      <w:r>
        <w:rPr>
          <w:rFonts w:hint="eastAsia" w:hAnsi="Times New Roman" w:eastAsia="宋体" w:cs="宋体"/>
          <w:color w:val="auto"/>
          <w:highlight w:val="none"/>
          <w:shd w:val="clear" w:color="auto" w:fill="FFFFFF"/>
        </w:rPr>
        <w:t>采购需求详见磋商文件第二章。</w:t>
      </w:r>
    </w:p>
    <w:p>
      <w:pPr>
        <w:pStyle w:val="41"/>
        <w:spacing w:before="0" w:beforeAutospacing="0" w:after="0" w:afterAutospacing="0" w:line="482" w:lineRule="atLeast"/>
        <w:ind w:firstLine="480" w:firstLineChars="200"/>
        <w:rPr>
          <w:rFonts w:hint="default" w:hAnsi="Times New Roman" w:eastAsia="宋体" w:cs="宋体"/>
          <w:color w:val="auto"/>
          <w:highlight w:val="none"/>
          <w:shd w:val="clear" w:color="auto" w:fill="FFFFFF"/>
          <w:lang w:val="en-US" w:eastAsia="zh-CN"/>
        </w:rPr>
      </w:pPr>
      <w:r>
        <w:rPr>
          <w:rFonts w:hint="eastAsia" w:hAnsi="Times New Roman" w:eastAsia="宋体" w:cs="宋体"/>
          <w:color w:val="auto"/>
          <w:highlight w:val="none"/>
          <w:shd w:val="clear" w:color="auto" w:fill="FFFFFF"/>
          <w:lang w:val="en-US" w:eastAsia="zh-CN"/>
        </w:rPr>
        <w:t>7、合同履行期限：</w:t>
      </w:r>
      <w:r>
        <w:rPr>
          <w:rFonts w:hint="eastAsia" w:cs="宋体"/>
          <w:color w:val="auto"/>
          <w:highlight w:val="none"/>
          <w:shd w:val="clear" w:color="auto" w:fill="FFFFFF"/>
          <w:lang w:val="en-US" w:eastAsia="zh-CN"/>
        </w:rPr>
        <w:t>合同签订后1年</w:t>
      </w:r>
    </w:p>
    <w:p>
      <w:pPr>
        <w:pStyle w:val="41"/>
        <w:spacing w:before="0" w:beforeAutospacing="0" w:after="0" w:afterAutospacing="0" w:line="482" w:lineRule="atLeast"/>
        <w:ind w:firstLine="480" w:firstLineChars="200"/>
        <w:rPr>
          <w:rFonts w:hint="default" w:ascii="宋体" w:hAnsi="宋体" w:cs="宋体"/>
          <w:bCs/>
          <w:color w:val="auto"/>
          <w:kern w:val="0"/>
          <w:sz w:val="24"/>
          <w:highlight w:val="none"/>
          <w:lang w:val="en-US"/>
        </w:rPr>
      </w:pPr>
      <w:r>
        <w:rPr>
          <w:rFonts w:hint="eastAsia" w:hAnsi="Times New Roman" w:eastAsia="宋体" w:cs="宋体"/>
          <w:color w:val="auto"/>
          <w:highlight w:val="none"/>
          <w:shd w:val="clear" w:color="auto" w:fill="FFFFFF"/>
          <w:lang w:val="en-US" w:eastAsia="zh-CN"/>
        </w:rPr>
        <w:t>8、本项目不接受联合体。</w:t>
      </w:r>
    </w:p>
    <w:p>
      <w:pPr>
        <w:widowControl/>
        <w:spacing w:line="360" w:lineRule="auto"/>
        <w:jc w:val="left"/>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二、申请人的资格要求：</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1、</w:t>
      </w:r>
      <w:r>
        <w:rPr>
          <w:rFonts w:hint="eastAsia" w:hAnsi="Times New Roman" w:eastAsia="宋体" w:cs="宋体"/>
          <w:color w:val="auto"/>
          <w:highlight w:val="none"/>
          <w:shd w:val="clear" w:color="auto" w:fill="FFFFFF"/>
          <w:lang w:val="en-US" w:eastAsia="zh-CN"/>
        </w:rPr>
        <w:t>满足《中华人民共和国政府采购法》第二十二条规定以及《政府采购法实施条例》第十七条规定</w:t>
      </w:r>
      <w:r>
        <w:rPr>
          <w:rFonts w:hint="eastAsia" w:hAnsi="Times New Roman" w:eastAsia="宋体" w:cs="宋体"/>
          <w:color w:val="auto"/>
          <w:highlight w:val="none"/>
          <w:shd w:val="clear" w:color="auto" w:fill="FFFFFF"/>
        </w:rPr>
        <w:t>。</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2、落实政府采购政策需满足的资格要求：</w:t>
      </w:r>
      <w:r>
        <w:rPr>
          <w:rFonts w:hint="eastAsia" w:hAnsi="Times New Roman" w:eastAsia="宋体" w:cs="宋体"/>
          <w:b/>
          <w:bCs/>
          <w:color w:val="auto"/>
          <w:highlight w:val="none"/>
          <w:shd w:val="clear" w:color="auto" w:fill="FFFFFF"/>
        </w:rPr>
        <w:t>本项目专门面向中小企业</w:t>
      </w:r>
      <w:r>
        <w:rPr>
          <w:rFonts w:hint="eastAsia" w:cs="宋体"/>
          <w:b/>
          <w:bCs/>
          <w:color w:val="auto"/>
          <w:highlight w:val="none"/>
          <w:shd w:val="clear" w:color="auto" w:fill="FFFFFF"/>
          <w:lang w:eastAsia="zh-CN"/>
        </w:rPr>
        <w:t>，</w:t>
      </w:r>
      <w:r>
        <w:rPr>
          <w:rFonts w:hint="eastAsia" w:hAnsi="Times New Roman" w:eastAsia="宋体" w:cs="宋体"/>
          <w:b/>
          <w:bCs/>
          <w:color w:val="auto"/>
          <w:highlight w:val="none"/>
          <w:shd w:val="clear" w:color="auto" w:fill="FFFFFF"/>
        </w:rPr>
        <w:t>供应商应为中小微企业</w:t>
      </w:r>
      <w:r>
        <w:rPr>
          <w:rFonts w:hint="eastAsia" w:hAnsi="Times New Roman" w:eastAsia="宋体" w:cs="宋体"/>
          <w:b/>
          <w:bCs/>
          <w:color w:val="auto"/>
          <w:highlight w:val="none"/>
          <w:shd w:val="clear" w:color="auto" w:fill="FFFFFF"/>
          <w:lang w:eastAsia="zh-CN"/>
        </w:rPr>
        <w:t>、</w:t>
      </w:r>
      <w:r>
        <w:rPr>
          <w:rFonts w:hint="eastAsia" w:hAnsi="Times New Roman" w:eastAsia="宋体" w:cs="宋体"/>
          <w:b/>
          <w:bCs/>
          <w:color w:val="auto"/>
          <w:highlight w:val="none"/>
          <w:shd w:val="clear" w:color="auto" w:fill="FFFFFF"/>
        </w:rPr>
        <w:t>监狱企业</w:t>
      </w:r>
      <w:r>
        <w:rPr>
          <w:rFonts w:hint="eastAsia" w:hAnsi="Times New Roman" w:eastAsia="宋体" w:cs="宋体"/>
          <w:b/>
          <w:bCs/>
          <w:color w:val="auto"/>
          <w:highlight w:val="none"/>
          <w:shd w:val="clear" w:color="auto" w:fill="FFFFFF"/>
          <w:lang w:eastAsia="zh-CN"/>
        </w:rPr>
        <w:t>、</w:t>
      </w:r>
      <w:r>
        <w:rPr>
          <w:rFonts w:hint="eastAsia" w:hAnsi="Times New Roman" w:eastAsia="宋体" w:cs="宋体"/>
          <w:b/>
          <w:bCs/>
          <w:color w:val="auto"/>
          <w:highlight w:val="none"/>
          <w:shd w:val="clear" w:color="auto" w:fill="FFFFFF"/>
        </w:rPr>
        <w:t>残疾人福利性单位</w:t>
      </w:r>
      <w:r>
        <w:rPr>
          <w:rFonts w:hint="eastAsia" w:cs="宋体"/>
          <w:b/>
          <w:bCs/>
          <w:color w:val="auto"/>
          <w:highlight w:val="none"/>
          <w:shd w:val="clear" w:color="auto" w:fill="FFFFFF"/>
          <w:lang w:eastAsia="zh-CN"/>
        </w:rPr>
        <w:t>，</w:t>
      </w:r>
      <w:r>
        <w:rPr>
          <w:rFonts w:hint="eastAsia" w:cs="宋体"/>
          <w:b/>
          <w:bCs/>
          <w:color w:val="auto"/>
          <w:highlight w:val="none"/>
          <w:shd w:val="clear" w:color="auto" w:fill="FFFFFF"/>
          <w:lang w:val="en-US" w:eastAsia="zh-CN"/>
        </w:rPr>
        <w:t>须提供</w:t>
      </w:r>
      <w:r>
        <w:rPr>
          <w:rFonts w:hint="eastAsia" w:cs="宋体"/>
          <w:b/>
          <w:bCs/>
          <w:color w:val="auto"/>
          <w:highlight w:val="none"/>
          <w:shd w:val="clear" w:color="auto" w:fill="FFFFFF"/>
          <w:lang w:eastAsia="zh-CN"/>
        </w:rPr>
        <w:t>中小企业声明函</w:t>
      </w:r>
      <w:r>
        <w:rPr>
          <w:rFonts w:hint="eastAsia" w:hAnsi="Times New Roman" w:eastAsia="宋体" w:cs="宋体"/>
          <w:b/>
          <w:bCs/>
          <w:color w:val="auto"/>
          <w:highlight w:val="none"/>
          <w:shd w:val="clear" w:color="auto" w:fill="FFFFFF"/>
        </w:rPr>
        <w:t>。</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lang w:val="en-US" w:eastAsia="zh-CN"/>
        </w:rPr>
      </w:pPr>
      <w:r>
        <w:rPr>
          <w:rFonts w:hint="eastAsia" w:hAnsi="Times New Roman" w:eastAsia="宋体" w:cs="宋体"/>
          <w:color w:val="auto"/>
          <w:highlight w:val="none"/>
          <w:shd w:val="clear" w:color="auto" w:fill="FFFFFF"/>
          <w:lang w:val="en-US" w:eastAsia="zh-CN"/>
        </w:rPr>
        <w:t>3、未被列入失信执行人、重大税收违法案件当事人名单、政府采购严重违法失信行为记录名单，查询渠道“信用中国”网站（www.creditchina.gov.cn）、中国政府采购网（www.ccgp.gov.cn）。</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lang w:val="en-US" w:eastAsia="zh-CN"/>
        </w:rPr>
        <w:t>4</w:t>
      </w:r>
      <w:r>
        <w:rPr>
          <w:rFonts w:hint="eastAsia" w:hAnsi="Times New Roman" w:eastAsia="宋体" w:cs="宋体"/>
          <w:color w:val="auto"/>
          <w:highlight w:val="none"/>
          <w:shd w:val="clear" w:color="auto" w:fill="FFFFFF"/>
        </w:rPr>
        <w:t>、本项目的特定资格要求：</w:t>
      </w:r>
    </w:p>
    <w:p>
      <w:pPr>
        <w:pStyle w:val="41"/>
        <w:spacing w:before="0" w:beforeAutospacing="0" w:after="0" w:afterAutospacing="0" w:line="482" w:lineRule="atLeast"/>
        <w:ind w:firstLine="480" w:firstLineChars="200"/>
        <w:rPr>
          <w:rFonts w:ascii="宋体" w:hAnsi="宋体"/>
          <w:color w:val="auto"/>
          <w:sz w:val="24"/>
          <w:highlight w:val="none"/>
        </w:rPr>
      </w:pPr>
      <w:r>
        <w:rPr>
          <w:rFonts w:hint="eastAsia" w:cs="宋体"/>
          <w:color w:val="auto"/>
          <w:highlight w:val="none"/>
          <w:shd w:val="clear" w:color="auto" w:fill="FFFFFF"/>
          <w:lang w:val="en-US" w:eastAsia="zh-CN"/>
        </w:rPr>
        <w:t>拟派</w:t>
      </w:r>
      <w:r>
        <w:rPr>
          <w:rFonts w:hint="eastAsia" w:hAnsi="Times New Roman" w:eastAsia="宋体" w:cs="宋体"/>
          <w:color w:val="auto"/>
          <w:highlight w:val="none"/>
          <w:shd w:val="clear" w:color="auto" w:fill="FFFFFF"/>
        </w:rPr>
        <w:t>项目负责人要求：具有园林绿化相关专业中级（含）以上职称（注：园林绿化相关专业指园林规划设计、景观工程设计、城市园林、风景园林、园林、园林绿化、园艺、环境艺术、园林工程技术等园林绿化类</w:t>
      </w:r>
      <w:r>
        <w:rPr>
          <w:rFonts w:hint="eastAsia" w:cs="宋体"/>
          <w:color w:val="auto"/>
          <w:highlight w:val="none"/>
          <w:shd w:val="clear" w:color="auto" w:fill="FFFFFF"/>
          <w:lang w:eastAsia="zh-CN"/>
        </w:rPr>
        <w:t>，</w:t>
      </w:r>
      <w:r>
        <w:rPr>
          <w:rFonts w:hint="eastAsia" w:hAnsi="Times New Roman" w:eastAsia="宋体" w:cs="宋体"/>
          <w:color w:val="auto"/>
          <w:highlight w:val="none"/>
          <w:shd w:val="clear" w:color="auto" w:fill="FFFFFF"/>
        </w:rPr>
        <w:t>提供项目负责人职称证书</w:t>
      </w:r>
      <w:r>
        <w:rPr>
          <w:rFonts w:hint="eastAsia" w:cs="宋体"/>
          <w:color w:val="auto"/>
          <w:highlight w:val="none"/>
          <w:shd w:val="clear" w:color="auto" w:fill="FFFFFF"/>
          <w:lang w:eastAsia="zh-CN"/>
        </w:rPr>
        <w:t>，</w:t>
      </w:r>
      <w:r>
        <w:rPr>
          <w:rFonts w:hint="eastAsia" w:hAnsi="Times New Roman" w:eastAsia="宋体" w:cs="宋体"/>
          <w:color w:val="auto"/>
          <w:highlight w:val="none"/>
          <w:shd w:val="clear" w:color="auto" w:fill="FFFFFF"/>
        </w:rPr>
        <w:t>如项目负责人职称证书未反映专业的,须提供职称评审表)</w:t>
      </w:r>
      <w:r>
        <w:rPr>
          <w:rFonts w:hint="eastAsia" w:cs="宋体"/>
          <w:color w:val="auto"/>
          <w:highlight w:val="none"/>
          <w:shd w:val="clear" w:color="auto" w:fill="FFFFFF"/>
          <w:lang w:eastAsia="zh-CN"/>
        </w:rPr>
        <w:t>。</w:t>
      </w:r>
      <w:r>
        <w:rPr>
          <w:rFonts w:hint="eastAsia" w:hAnsi="Times New Roman" w:eastAsia="宋体" w:cs="宋体"/>
          <w:color w:val="auto"/>
          <w:highlight w:val="none"/>
          <w:shd w:val="clear" w:color="auto" w:fill="FFFFFF"/>
        </w:rPr>
        <w:t>项目负责人须为</w:t>
      </w:r>
      <w:r>
        <w:rPr>
          <w:rFonts w:hint="eastAsia" w:cs="宋体"/>
          <w:color w:val="auto"/>
          <w:highlight w:val="none"/>
          <w:shd w:val="clear" w:color="auto" w:fill="FFFFFF"/>
          <w:lang w:val="en-US" w:eastAsia="zh-CN"/>
        </w:rPr>
        <w:t>响应</w:t>
      </w:r>
      <w:r>
        <w:rPr>
          <w:rFonts w:hint="eastAsia" w:hAnsi="Times New Roman" w:eastAsia="宋体" w:cs="宋体"/>
          <w:color w:val="auto"/>
          <w:highlight w:val="none"/>
          <w:shd w:val="clear" w:color="auto" w:fill="FFFFFF"/>
        </w:rPr>
        <w:t>单位员工，提供响应文件</w:t>
      </w:r>
      <w:r>
        <w:rPr>
          <w:rFonts w:hint="eastAsia" w:cs="宋体"/>
          <w:color w:val="auto"/>
          <w:highlight w:val="none"/>
          <w:shd w:val="clear" w:color="auto" w:fill="FFFFFF"/>
          <w:lang w:val="en-US" w:eastAsia="zh-CN"/>
        </w:rPr>
        <w:t>递交</w:t>
      </w:r>
      <w:r>
        <w:rPr>
          <w:rFonts w:hint="eastAsia" w:hAnsi="Times New Roman" w:eastAsia="宋体" w:cs="宋体"/>
          <w:color w:val="auto"/>
          <w:highlight w:val="none"/>
          <w:shd w:val="clear" w:color="auto" w:fill="FFFFFF"/>
        </w:rPr>
        <w:t>截止时间</w:t>
      </w:r>
      <w:r>
        <w:rPr>
          <w:rFonts w:hint="eastAsia" w:cs="宋体"/>
          <w:color w:val="auto"/>
          <w:highlight w:val="none"/>
          <w:shd w:val="clear" w:color="auto" w:fill="FFFFFF"/>
          <w:lang w:val="en-US" w:eastAsia="zh-CN"/>
        </w:rPr>
        <w:t>前6</w:t>
      </w:r>
      <w:r>
        <w:rPr>
          <w:rFonts w:hint="eastAsia" w:hAnsi="Times New Roman" w:eastAsia="宋体" w:cs="宋体"/>
          <w:color w:val="auto"/>
          <w:highlight w:val="none"/>
          <w:shd w:val="clear" w:color="auto" w:fill="FFFFFF"/>
        </w:rPr>
        <w:t>个月</w:t>
      </w:r>
      <w:r>
        <w:rPr>
          <w:rFonts w:hint="eastAsia" w:cs="宋体"/>
          <w:color w:val="auto"/>
          <w:highlight w:val="none"/>
          <w:shd w:val="clear" w:color="auto" w:fill="FFFFFF"/>
          <w:lang w:eastAsia="zh-CN"/>
        </w:rPr>
        <w:t>（</w:t>
      </w:r>
      <w:r>
        <w:rPr>
          <w:rFonts w:hint="eastAsia" w:cs="宋体"/>
          <w:color w:val="auto"/>
          <w:highlight w:val="none"/>
          <w:shd w:val="clear" w:color="auto" w:fill="FFFFFF"/>
          <w:lang w:val="en-US" w:eastAsia="zh-CN"/>
        </w:rPr>
        <w:t>2022年10月-2023年3月</w:t>
      </w:r>
      <w:r>
        <w:rPr>
          <w:rFonts w:hint="eastAsia" w:cs="宋体"/>
          <w:color w:val="auto"/>
          <w:highlight w:val="none"/>
          <w:shd w:val="clear" w:color="auto" w:fill="FFFFFF"/>
          <w:lang w:eastAsia="zh-CN"/>
        </w:rPr>
        <w:t>）</w:t>
      </w:r>
      <w:r>
        <w:rPr>
          <w:rFonts w:hint="eastAsia" w:cs="宋体"/>
          <w:color w:val="auto"/>
          <w:highlight w:val="none"/>
          <w:shd w:val="clear" w:color="auto" w:fill="FFFFFF"/>
          <w:lang w:val="en-US" w:eastAsia="zh-CN"/>
        </w:rPr>
        <w:t>响应</w:t>
      </w:r>
      <w:r>
        <w:rPr>
          <w:rFonts w:hint="eastAsia" w:hAnsi="Times New Roman" w:eastAsia="宋体" w:cs="宋体"/>
          <w:color w:val="auto"/>
          <w:highlight w:val="none"/>
          <w:shd w:val="clear" w:color="auto" w:fill="FFFFFF"/>
        </w:rPr>
        <w:t>单位在县、区以上社会保障部门为其缴纳的养老保险</w:t>
      </w:r>
      <w:r>
        <w:rPr>
          <w:rFonts w:hint="eastAsia" w:cs="宋体"/>
          <w:color w:val="auto"/>
          <w:highlight w:val="none"/>
          <w:shd w:val="clear" w:color="auto" w:fill="FFFFFF"/>
          <w:lang w:val="en-US" w:eastAsia="zh-CN"/>
        </w:rPr>
        <w:t>证明材料</w:t>
      </w:r>
      <w:r>
        <w:rPr>
          <w:rFonts w:hint="eastAsia" w:hAnsi="Times New Roman" w:eastAsia="宋体" w:cs="宋体"/>
          <w:color w:val="auto"/>
          <w:highlight w:val="none"/>
          <w:shd w:val="clear" w:color="auto" w:fill="FFFFFF"/>
        </w:rPr>
        <w:t>（须由劳动和社会保障部门出具</w:t>
      </w:r>
      <w:r>
        <w:rPr>
          <w:rFonts w:hint="eastAsia" w:cs="宋体"/>
          <w:color w:val="auto"/>
          <w:highlight w:val="none"/>
          <w:shd w:val="clear" w:color="auto" w:fill="FFFFFF"/>
          <w:lang w:eastAsia="zh-CN"/>
        </w:rPr>
        <w:t>，</w:t>
      </w:r>
      <w:r>
        <w:rPr>
          <w:rFonts w:hint="eastAsia" w:cs="宋体"/>
          <w:color w:val="auto"/>
          <w:highlight w:val="none"/>
          <w:shd w:val="clear" w:color="auto" w:fill="FFFFFF"/>
          <w:lang w:val="en-US" w:eastAsia="zh-CN"/>
        </w:rPr>
        <w:t>并</w:t>
      </w:r>
      <w:r>
        <w:rPr>
          <w:rFonts w:hint="eastAsia" w:hAnsi="Times New Roman" w:eastAsia="宋体" w:cs="宋体"/>
          <w:color w:val="auto"/>
          <w:highlight w:val="none"/>
          <w:shd w:val="clear" w:color="auto" w:fill="FFFFFF"/>
        </w:rPr>
        <w:t>明确缴费月份、个人姓名、缴费单位且加盖社保中心章或社保中心参保缴费证明电子专用章）</w:t>
      </w:r>
      <w:r>
        <w:rPr>
          <w:rFonts w:hint="eastAsia" w:hAnsi="Times New Roman" w:eastAsia="宋体" w:cs="宋体"/>
          <w:color w:val="auto"/>
          <w:highlight w:val="none"/>
          <w:shd w:val="clear" w:color="auto" w:fill="FFFFFF"/>
          <w:lang w:eastAsia="zh-CN"/>
        </w:rPr>
        <w:t>。</w:t>
      </w:r>
      <w:r>
        <w:rPr>
          <w:rFonts w:hint="eastAsia" w:ascii="宋体" w:hAnsi="宋体"/>
          <w:color w:val="auto"/>
          <w:sz w:val="24"/>
          <w:highlight w:val="none"/>
        </w:rPr>
        <w:t xml:space="preserve"> </w:t>
      </w:r>
    </w:p>
    <w:p>
      <w:pPr>
        <w:widowControl/>
        <w:spacing w:line="360" w:lineRule="auto"/>
        <w:jc w:val="left"/>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三、获取招标文件</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bookmarkStart w:id="3" w:name="_Toc28359092"/>
      <w:bookmarkStart w:id="4" w:name="_Toc28359015"/>
      <w:bookmarkStart w:id="5" w:name="_Toc35393632"/>
      <w:bookmarkStart w:id="6" w:name="_Toc35393801"/>
      <w:r>
        <w:rPr>
          <w:rFonts w:hint="eastAsia" w:cs="宋体"/>
          <w:color w:val="auto"/>
          <w:highlight w:val="none"/>
          <w:shd w:val="clear" w:color="auto" w:fill="FFFFFF"/>
          <w:lang w:val="en-US" w:eastAsia="zh-CN"/>
        </w:rPr>
        <w:t>1、</w:t>
      </w:r>
      <w:r>
        <w:rPr>
          <w:rFonts w:hint="eastAsia" w:hAnsi="Times New Roman" w:eastAsia="宋体" w:cs="宋体"/>
          <w:color w:val="auto"/>
          <w:highlight w:val="none"/>
          <w:shd w:val="clear" w:color="auto" w:fill="FFFFFF"/>
        </w:rPr>
        <w:t>时间：</w:t>
      </w:r>
      <w:r>
        <w:rPr>
          <w:rFonts w:hint="eastAsia" w:cs="宋体"/>
          <w:color w:val="auto"/>
          <w:highlight w:val="none"/>
          <w:shd w:val="clear" w:color="auto" w:fill="FFFFFF"/>
          <w:lang w:eastAsia="zh-CN"/>
        </w:rPr>
        <w:t>2023</w:t>
      </w:r>
      <w:r>
        <w:rPr>
          <w:rFonts w:hint="eastAsia" w:hAnsi="Times New Roman" w:eastAsia="宋体" w:cs="宋体"/>
          <w:color w:val="auto"/>
          <w:highlight w:val="none"/>
          <w:shd w:val="clear" w:color="auto" w:fill="FFFFFF"/>
        </w:rPr>
        <w:t>年</w:t>
      </w:r>
      <w:r>
        <w:rPr>
          <w:rFonts w:hint="eastAsia" w:cs="宋体"/>
          <w:color w:val="auto"/>
          <w:highlight w:val="none"/>
          <w:shd w:val="clear" w:color="auto" w:fill="FFFFFF"/>
          <w:lang w:val="en-US" w:eastAsia="zh-CN"/>
        </w:rPr>
        <w:t>5</w:t>
      </w:r>
      <w:r>
        <w:rPr>
          <w:rFonts w:hint="eastAsia" w:hAnsi="Times New Roman" w:eastAsia="宋体" w:cs="宋体"/>
          <w:color w:val="auto"/>
          <w:highlight w:val="none"/>
          <w:shd w:val="clear" w:color="auto" w:fill="FFFFFF"/>
        </w:rPr>
        <w:t>月</w:t>
      </w:r>
      <w:r>
        <w:rPr>
          <w:rFonts w:hint="eastAsia" w:cs="宋体"/>
          <w:color w:val="auto"/>
          <w:highlight w:val="none"/>
          <w:shd w:val="clear" w:color="auto" w:fill="FFFFFF"/>
          <w:lang w:val="en-US" w:eastAsia="zh-CN"/>
        </w:rPr>
        <w:t>8</w:t>
      </w:r>
      <w:r>
        <w:rPr>
          <w:rFonts w:hint="eastAsia" w:hAnsi="Times New Roman" w:eastAsia="宋体" w:cs="宋体"/>
          <w:color w:val="auto"/>
          <w:highlight w:val="none"/>
          <w:shd w:val="clear" w:color="auto" w:fill="FFFFFF"/>
        </w:rPr>
        <w:t>日至</w:t>
      </w:r>
      <w:r>
        <w:rPr>
          <w:rFonts w:hint="eastAsia" w:cs="宋体"/>
          <w:color w:val="auto"/>
          <w:highlight w:val="none"/>
          <w:shd w:val="clear" w:color="auto" w:fill="FFFFFF"/>
          <w:lang w:eastAsia="zh-CN"/>
        </w:rPr>
        <w:t>2023</w:t>
      </w:r>
      <w:r>
        <w:rPr>
          <w:rFonts w:hint="eastAsia" w:hAnsi="Times New Roman" w:eastAsia="宋体" w:cs="宋体"/>
          <w:color w:val="auto"/>
          <w:highlight w:val="none"/>
          <w:shd w:val="clear" w:color="auto" w:fill="FFFFFF"/>
        </w:rPr>
        <w:t>年</w:t>
      </w:r>
      <w:r>
        <w:rPr>
          <w:rFonts w:hint="eastAsia" w:cs="宋体"/>
          <w:color w:val="auto"/>
          <w:highlight w:val="none"/>
          <w:shd w:val="clear" w:color="auto" w:fill="FFFFFF"/>
          <w:lang w:val="en-US" w:eastAsia="zh-CN"/>
        </w:rPr>
        <w:t>5</w:t>
      </w:r>
      <w:r>
        <w:rPr>
          <w:rFonts w:hint="eastAsia" w:hAnsi="Times New Roman" w:eastAsia="宋体" w:cs="宋体"/>
          <w:color w:val="auto"/>
          <w:highlight w:val="none"/>
          <w:shd w:val="clear" w:color="auto" w:fill="FFFFFF"/>
        </w:rPr>
        <w:t>月</w:t>
      </w:r>
      <w:r>
        <w:rPr>
          <w:rFonts w:hint="eastAsia" w:cs="宋体"/>
          <w:color w:val="auto"/>
          <w:highlight w:val="none"/>
          <w:shd w:val="clear" w:color="auto" w:fill="FFFFFF"/>
          <w:lang w:val="en-US" w:eastAsia="zh-CN"/>
        </w:rPr>
        <w:t>12</w:t>
      </w:r>
      <w:r>
        <w:rPr>
          <w:rFonts w:hint="eastAsia" w:hAnsi="Times New Roman" w:eastAsia="宋体" w:cs="宋体"/>
          <w:color w:val="auto"/>
          <w:highlight w:val="none"/>
          <w:shd w:val="clear" w:color="auto" w:fill="FFFFFF"/>
        </w:rPr>
        <w:t>日，每天上午8:30至11:30，下午14:00至17:30（北京时间，法定节假日除外 ）</w:t>
      </w:r>
    </w:p>
    <w:p>
      <w:pPr>
        <w:pStyle w:val="41"/>
        <w:spacing w:before="0" w:beforeAutospacing="0" w:after="0" w:afterAutospacing="0" w:line="482" w:lineRule="atLeast"/>
        <w:ind w:firstLine="480" w:firstLineChars="200"/>
        <w:rPr>
          <w:rFonts w:hint="default" w:hAnsi="Times New Roman" w:eastAsia="宋体" w:cs="宋体"/>
          <w:color w:val="auto"/>
          <w:highlight w:val="none"/>
          <w:shd w:val="clear" w:color="auto" w:fill="FFFFFF"/>
          <w:lang w:val="en-US" w:eastAsia="zh-CN"/>
        </w:rPr>
      </w:pPr>
      <w:r>
        <w:rPr>
          <w:rFonts w:hint="eastAsia" w:cs="宋体"/>
          <w:color w:val="auto"/>
          <w:highlight w:val="none"/>
          <w:shd w:val="clear" w:color="auto" w:fill="FFFFFF"/>
          <w:lang w:val="en-US" w:eastAsia="zh-CN"/>
        </w:rPr>
        <w:t>2、</w:t>
      </w:r>
      <w:r>
        <w:rPr>
          <w:rFonts w:hint="eastAsia" w:hAnsi="Times New Roman" w:eastAsia="宋体" w:cs="宋体"/>
          <w:color w:val="auto"/>
          <w:highlight w:val="none"/>
          <w:shd w:val="clear" w:color="auto" w:fill="FFFFFF"/>
        </w:rPr>
        <w:t>地点：泰州市育才路盛和东方名邸</w:t>
      </w:r>
      <w:r>
        <w:rPr>
          <w:rFonts w:hint="eastAsia" w:cs="宋体"/>
          <w:color w:val="auto"/>
          <w:highlight w:val="none"/>
          <w:shd w:val="clear" w:color="auto" w:fill="FFFFFF"/>
          <w:lang w:val="en-US" w:eastAsia="zh-CN"/>
        </w:rPr>
        <w:t>888号</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cs="宋体"/>
          <w:color w:val="auto"/>
          <w:highlight w:val="none"/>
          <w:shd w:val="clear" w:color="auto" w:fill="FFFFFF"/>
          <w:lang w:val="en-US" w:eastAsia="zh-CN"/>
        </w:rPr>
        <w:t>3、</w:t>
      </w:r>
      <w:r>
        <w:rPr>
          <w:rFonts w:hint="eastAsia" w:hAnsi="Times New Roman" w:eastAsia="宋体" w:cs="宋体"/>
          <w:color w:val="auto"/>
          <w:highlight w:val="none"/>
          <w:shd w:val="clear" w:color="auto" w:fill="FFFFFF"/>
        </w:rPr>
        <w:t>方式：</w:t>
      </w:r>
      <w:r>
        <w:rPr>
          <w:rFonts w:hint="eastAsia" w:cs="宋体"/>
          <w:color w:val="auto"/>
          <w:highlight w:val="none"/>
          <w:shd w:val="clear" w:color="auto" w:fill="FFFFFF"/>
          <w:lang w:val="en-US" w:eastAsia="zh-CN"/>
        </w:rPr>
        <w:t>提供</w:t>
      </w:r>
      <w:r>
        <w:rPr>
          <w:rFonts w:hint="eastAsia" w:hAnsi="Times New Roman" w:eastAsia="宋体" w:cs="宋体"/>
          <w:color w:val="auto"/>
          <w:highlight w:val="none"/>
          <w:shd w:val="clear" w:color="auto" w:fill="FFFFFF"/>
        </w:rPr>
        <w:t>法人代表授权书或单位介绍信、被授权人身份证复印件和供应商营业执照复印件加盖公章</w:t>
      </w:r>
      <w:r>
        <w:rPr>
          <w:rFonts w:hint="eastAsia" w:cs="宋体"/>
          <w:color w:val="auto"/>
          <w:highlight w:val="none"/>
          <w:shd w:val="clear" w:color="auto" w:fill="FFFFFF"/>
          <w:lang w:val="en-US" w:eastAsia="zh-CN"/>
        </w:rPr>
        <w:t>获取</w:t>
      </w:r>
      <w:r>
        <w:rPr>
          <w:rFonts w:hint="eastAsia" w:hAnsi="Times New Roman" w:eastAsia="宋体" w:cs="宋体"/>
          <w:color w:val="auto"/>
          <w:highlight w:val="none"/>
          <w:shd w:val="clear" w:color="auto" w:fill="FFFFFF"/>
        </w:rPr>
        <w:t>，售价：</w:t>
      </w:r>
      <w:r>
        <w:rPr>
          <w:rFonts w:hint="eastAsia" w:cs="宋体"/>
          <w:color w:val="auto"/>
          <w:highlight w:val="none"/>
          <w:shd w:val="clear" w:color="auto" w:fill="FFFFFF"/>
          <w:lang w:val="en-US" w:eastAsia="zh-CN"/>
        </w:rPr>
        <w:t>500</w:t>
      </w:r>
      <w:r>
        <w:rPr>
          <w:rFonts w:hint="eastAsia" w:hAnsi="Times New Roman" w:eastAsia="宋体" w:cs="宋体"/>
          <w:color w:val="auto"/>
          <w:highlight w:val="none"/>
          <w:shd w:val="clear" w:color="auto" w:fill="FFFFFF"/>
        </w:rPr>
        <w:t>元</w:t>
      </w:r>
      <w:r>
        <w:rPr>
          <w:rFonts w:hint="eastAsia" w:cs="宋体"/>
          <w:color w:val="auto"/>
          <w:highlight w:val="none"/>
          <w:shd w:val="clear" w:color="auto" w:fill="FFFFFF"/>
          <w:lang w:eastAsia="zh-CN"/>
        </w:rPr>
        <w:t>（</w:t>
      </w:r>
      <w:r>
        <w:rPr>
          <w:rFonts w:hint="eastAsia" w:cs="宋体"/>
          <w:color w:val="auto"/>
          <w:highlight w:val="none"/>
          <w:shd w:val="clear" w:color="auto" w:fill="FFFFFF"/>
          <w:lang w:val="en-US" w:eastAsia="zh-CN"/>
        </w:rPr>
        <w:t>现金</w:t>
      </w:r>
      <w:r>
        <w:rPr>
          <w:rFonts w:hint="eastAsia" w:cs="宋体"/>
          <w:color w:val="auto"/>
          <w:highlight w:val="none"/>
          <w:shd w:val="clear" w:color="auto" w:fill="FFFFFF"/>
          <w:lang w:eastAsia="zh-CN"/>
        </w:rPr>
        <w:t>）</w:t>
      </w:r>
      <w:r>
        <w:rPr>
          <w:rFonts w:hint="eastAsia" w:hAnsi="Times New Roman" w:eastAsia="宋体" w:cs="宋体"/>
          <w:color w:val="auto"/>
          <w:highlight w:val="none"/>
          <w:shd w:val="clear" w:color="auto" w:fill="FFFFFF"/>
        </w:rPr>
        <w:t>，售后不退。</w:t>
      </w:r>
    </w:p>
    <w:bookmarkEnd w:id="3"/>
    <w:bookmarkEnd w:id="4"/>
    <w:bookmarkEnd w:id="5"/>
    <w:bookmarkEnd w:id="6"/>
    <w:p>
      <w:pPr>
        <w:widowControl/>
        <w:spacing w:line="380" w:lineRule="exact"/>
        <w:jc w:val="left"/>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四、提交</w:t>
      </w:r>
      <w:r>
        <w:rPr>
          <w:rFonts w:hint="eastAsia" w:ascii="宋体" w:hAnsi="宋体" w:cs="宋体"/>
          <w:b/>
          <w:bCs/>
          <w:color w:val="auto"/>
          <w:kern w:val="0"/>
          <w:sz w:val="24"/>
          <w:szCs w:val="24"/>
          <w:highlight w:val="none"/>
          <w:lang w:val="en-US" w:eastAsia="zh-CN"/>
        </w:rPr>
        <w:t>响应</w:t>
      </w:r>
      <w:r>
        <w:rPr>
          <w:rFonts w:hint="eastAsia" w:ascii="宋体" w:hAnsi="宋体" w:eastAsia="宋体" w:cs="宋体"/>
          <w:b/>
          <w:bCs/>
          <w:color w:val="auto"/>
          <w:kern w:val="0"/>
          <w:sz w:val="24"/>
          <w:szCs w:val="24"/>
          <w:highlight w:val="none"/>
        </w:rPr>
        <w:t>文件截止时间、</w:t>
      </w:r>
      <w:r>
        <w:rPr>
          <w:rFonts w:hint="eastAsia" w:ascii="宋体" w:hAnsi="宋体" w:cs="宋体"/>
          <w:b/>
          <w:bCs/>
          <w:color w:val="auto"/>
          <w:kern w:val="0"/>
          <w:sz w:val="24"/>
          <w:szCs w:val="24"/>
          <w:highlight w:val="none"/>
          <w:lang w:val="en-US" w:eastAsia="zh-CN"/>
        </w:rPr>
        <w:t>开启</w:t>
      </w:r>
      <w:r>
        <w:rPr>
          <w:rFonts w:hint="eastAsia" w:ascii="宋体" w:hAnsi="宋体" w:eastAsia="宋体" w:cs="宋体"/>
          <w:b/>
          <w:bCs/>
          <w:color w:val="auto"/>
          <w:kern w:val="0"/>
          <w:sz w:val="24"/>
          <w:szCs w:val="24"/>
          <w:highlight w:val="none"/>
        </w:rPr>
        <w:t>时间和地点</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bookmarkStart w:id="7" w:name="_Toc28359093"/>
      <w:bookmarkStart w:id="8" w:name="_Toc28359016"/>
      <w:bookmarkStart w:id="9" w:name="_Toc35393633"/>
      <w:bookmarkStart w:id="10" w:name="_Toc35393802"/>
      <w:r>
        <w:rPr>
          <w:rFonts w:hint="eastAsia" w:hAnsi="Times New Roman" w:eastAsia="宋体" w:cs="宋体"/>
          <w:color w:val="auto"/>
          <w:highlight w:val="none"/>
          <w:shd w:val="clear" w:color="auto" w:fill="FFFFFF"/>
        </w:rPr>
        <w:t>提交</w:t>
      </w:r>
      <w:r>
        <w:rPr>
          <w:rFonts w:hint="eastAsia" w:cs="宋体"/>
          <w:color w:val="auto"/>
          <w:highlight w:val="none"/>
          <w:shd w:val="clear" w:color="auto" w:fill="FFFFFF"/>
          <w:lang w:val="en-US" w:eastAsia="zh-CN"/>
        </w:rPr>
        <w:t>响应</w:t>
      </w:r>
      <w:r>
        <w:rPr>
          <w:rFonts w:hint="eastAsia" w:hAnsi="Times New Roman" w:eastAsia="宋体" w:cs="宋体"/>
          <w:color w:val="auto"/>
          <w:highlight w:val="none"/>
          <w:shd w:val="clear" w:color="auto" w:fill="FFFFFF"/>
        </w:rPr>
        <w:t>文件截止时间：</w:t>
      </w:r>
      <w:r>
        <w:rPr>
          <w:rFonts w:hint="eastAsia" w:cs="宋体"/>
          <w:color w:val="auto"/>
          <w:highlight w:val="none"/>
          <w:shd w:val="clear" w:color="auto" w:fill="FFFFFF"/>
          <w:lang w:eastAsia="zh-CN"/>
        </w:rPr>
        <w:t>2023</w:t>
      </w:r>
      <w:r>
        <w:rPr>
          <w:rFonts w:hint="eastAsia" w:hAnsi="Times New Roman" w:eastAsia="宋体" w:cs="宋体"/>
          <w:color w:val="auto"/>
          <w:highlight w:val="none"/>
          <w:shd w:val="clear" w:color="auto" w:fill="FFFFFF"/>
        </w:rPr>
        <w:t>年</w:t>
      </w:r>
      <w:r>
        <w:rPr>
          <w:rFonts w:hint="eastAsia" w:cs="宋体"/>
          <w:color w:val="auto"/>
          <w:highlight w:val="none"/>
          <w:shd w:val="clear" w:color="auto" w:fill="FFFFFF"/>
          <w:lang w:val="en-US" w:eastAsia="zh-CN"/>
        </w:rPr>
        <w:t>5</w:t>
      </w:r>
      <w:r>
        <w:rPr>
          <w:rFonts w:hint="eastAsia" w:hAnsi="Times New Roman" w:eastAsia="宋体" w:cs="宋体"/>
          <w:color w:val="auto"/>
          <w:highlight w:val="none"/>
          <w:shd w:val="clear" w:color="auto" w:fill="FFFFFF"/>
        </w:rPr>
        <w:t>月</w:t>
      </w:r>
      <w:r>
        <w:rPr>
          <w:rFonts w:hint="eastAsia" w:cs="宋体"/>
          <w:color w:val="auto"/>
          <w:highlight w:val="none"/>
          <w:shd w:val="clear" w:color="auto" w:fill="FFFFFF"/>
          <w:lang w:val="en-US" w:eastAsia="zh-CN"/>
        </w:rPr>
        <w:t>22</w:t>
      </w:r>
      <w:r>
        <w:rPr>
          <w:rFonts w:hint="eastAsia" w:hAnsi="Times New Roman" w:eastAsia="宋体" w:cs="宋体"/>
          <w:color w:val="auto"/>
          <w:highlight w:val="none"/>
          <w:shd w:val="clear" w:color="auto" w:fill="FFFFFF"/>
        </w:rPr>
        <w:t>日</w:t>
      </w:r>
      <w:r>
        <w:rPr>
          <w:rFonts w:hint="eastAsia" w:cs="宋体"/>
          <w:color w:val="auto"/>
          <w:highlight w:val="none"/>
          <w:shd w:val="clear" w:color="auto" w:fill="FFFFFF"/>
          <w:lang w:val="en-US" w:eastAsia="zh-CN"/>
        </w:rPr>
        <w:t>15</w:t>
      </w:r>
      <w:r>
        <w:rPr>
          <w:rFonts w:hint="eastAsia" w:hAnsi="Times New Roman" w:eastAsia="宋体" w:cs="宋体"/>
          <w:color w:val="auto"/>
          <w:highlight w:val="none"/>
          <w:shd w:val="clear" w:color="auto" w:fill="FFFFFF"/>
        </w:rPr>
        <w:t>:</w:t>
      </w:r>
      <w:r>
        <w:rPr>
          <w:rFonts w:hint="eastAsia" w:cs="宋体"/>
          <w:color w:val="auto"/>
          <w:highlight w:val="none"/>
          <w:shd w:val="clear" w:color="auto" w:fill="FFFFFF"/>
          <w:lang w:val="en-US" w:eastAsia="zh-CN"/>
        </w:rPr>
        <w:t>00</w:t>
      </w:r>
      <w:r>
        <w:rPr>
          <w:rFonts w:hint="eastAsia" w:hAnsi="Times New Roman" w:eastAsia="宋体" w:cs="宋体"/>
          <w:color w:val="auto"/>
          <w:highlight w:val="none"/>
          <w:shd w:val="clear" w:color="auto" w:fill="FFFFFF"/>
        </w:rPr>
        <w:t xml:space="preserve">时（北京时间）  </w:t>
      </w:r>
    </w:p>
    <w:p>
      <w:pPr>
        <w:pStyle w:val="41"/>
        <w:spacing w:before="0" w:beforeAutospacing="0" w:after="0" w:afterAutospacing="0" w:line="482" w:lineRule="atLeast"/>
        <w:ind w:firstLine="480" w:firstLineChars="200"/>
        <w:rPr>
          <w:rFonts w:hint="eastAsia" w:ascii="宋体" w:hAnsi="宋体" w:eastAsia="宋体" w:cs="宋体"/>
          <w:bCs/>
          <w:color w:val="auto"/>
          <w:kern w:val="0"/>
          <w:sz w:val="24"/>
          <w:highlight w:val="none"/>
        </w:rPr>
      </w:pPr>
      <w:r>
        <w:rPr>
          <w:rFonts w:hint="eastAsia" w:hAnsi="Times New Roman" w:eastAsia="宋体" w:cs="宋体"/>
          <w:color w:val="auto"/>
          <w:highlight w:val="none"/>
          <w:shd w:val="clear" w:color="auto" w:fill="FFFFFF"/>
        </w:rPr>
        <w:t>地点： 泰州市育才路宫涵花园南区西门厨禾</w:t>
      </w:r>
      <w:r>
        <w:rPr>
          <w:rFonts w:hint="eastAsia" w:cs="宋体"/>
          <w:color w:val="auto"/>
          <w:highlight w:val="none"/>
          <w:shd w:val="clear" w:color="auto" w:fill="FFFFFF"/>
          <w:lang w:val="en-US" w:eastAsia="zh-CN"/>
        </w:rPr>
        <w:t>农</w:t>
      </w:r>
      <w:r>
        <w:rPr>
          <w:rFonts w:hint="eastAsia" w:hAnsi="Times New Roman" w:eastAsia="宋体" w:cs="宋体"/>
          <w:color w:val="auto"/>
          <w:highlight w:val="none"/>
          <w:shd w:val="clear" w:color="auto" w:fill="FFFFFF"/>
        </w:rPr>
        <w:t>庄（原泊家饭店）2楼V06会议室。</w:t>
      </w:r>
    </w:p>
    <w:p>
      <w:pPr>
        <w:widowControl/>
        <w:spacing w:line="380" w:lineRule="exact"/>
        <w:jc w:val="left"/>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五、开启</w:t>
      </w:r>
      <w:bookmarkEnd w:id="7"/>
      <w:bookmarkEnd w:id="8"/>
      <w:bookmarkEnd w:id="9"/>
      <w:bookmarkEnd w:id="10"/>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 xml:space="preserve">时间： </w:t>
      </w:r>
      <w:r>
        <w:rPr>
          <w:rFonts w:hint="eastAsia" w:cs="宋体"/>
          <w:color w:val="auto"/>
          <w:highlight w:val="none"/>
          <w:shd w:val="clear" w:color="auto" w:fill="FFFFFF"/>
          <w:lang w:eastAsia="zh-CN"/>
        </w:rPr>
        <w:t>2023</w:t>
      </w:r>
      <w:r>
        <w:rPr>
          <w:rFonts w:hint="eastAsia" w:hAnsi="Times New Roman" w:eastAsia="宋体" w:cs="宋体"/>
          <w:color w:val="auto"/>
          <w:highlight w:val="none"/>
          <w:shd w:val="clear" w:color="auto" w:fill="FFFFFF"/>
        </w:rPr>
        <w:t>年</w:t>
      </w:r>
      <w:r>
        <w:rPr>
          <w:rFonts w:hint="eastAsia" w:cs="宋体"/>
          <w:color w:val="auto"/>
          <w:highlight w:val="none"/>
          <w:shd w:val="clear" w:color="auto" w:fill="FFFFFF"/>
          <w:lang w:val="en-US" w:eastAsia="zh-CN"/>
        </w:rPr>
        <w:t>5</w:t>
      </w:r>
      <w:r>
        <w:rPr>
          <w:rFonts w:hint="eastAsia" w:hAnsi="Times New Roman" w:eastAsia="宋体" w:cs="宋体"/>
          <w:color w:val="auto"/>
          <w:highlight w:val="none"/>
          <w:shd w:val="clear" w:color="auto" w:fill="FFFFFF"/>
        </w:rPr>
        <w:t>月</w:t>
      </w:r>
      <w:r>
        <w:rPr>
          <w:rFonts w:hint="eastAsia" w:cs="宋体"/>
          <w:color w:val="auto"/>
          <w:highlight w:val="none"/>
          <w:shd w:val="clear" w:color="auto" w:fill="FFFFFF"/>
          <w:lang w:val="en-US" w:eastAsia="zh-CN"/>
        </w:rPr>
        <w:t>22</w:t>
      </w:r>
      <w:r>
        <w:rPr>
          <w:rFonts w:hint="eastAsia" w:hAnsi="Times New Roman" w:eastAsia="宋体" w:cs="宋体"/>
          <w:color w:val="auto"/>
          <w:highlight w:val="none"/>
          <w:shd w:val="clear" w:color="auto" w:fill="FFFFFF"/>
        </w:rPr>
        <w:t>日</w:t>
      </w:r>
      <w:r>
        <w:rPr>
          <w:rFonts w:hint="eastAsia" w:cs="宋体"/>
          <w:color w:val="auto"/>
          <w:highlight w:val="none"/>
          <w:shd w:val="clear" w:color="auto" w:fill="FFFFFF"/>
          <w:lang w:val="en-US" w:eastAsia="zh-CN"/>
        </w:rPr>
        <w:t>15</w:t>
      </w:r>
      <w:r>
        <w:rPr>
          <w:rFonts w:hint="eastAsia" w:hAnsi="Times New Roman" w:eastAsia="宋体" w:cs="宋体"/>
          <w:color w:val="auto"/>
          <w:highlight w:val="none"/>
          <w:shd w:val="clear" w:color="auto" w:fill="FFFFFF"/>
        </w:rPr>
        <w:t>点</w:t>
      </w:r>
      <w:r>
        <w:rPr>
          <w:rFonts w:hint="eastAsia" w:cs="宋体"/>
          <w:color w:val="auto"/>
          <w:highlight w:val="none"/>
          <w:shd w:val="clear" w:color="auto" w:fill="FFFFFF"/>
          <w:lang w:val="en-US" w:eastAsia="zh-CN"/>
        </w:rPr>
        <w:t>00</w:t>
      </w:r>
      <w:r>
        <w:rPr>
          <w:rFonts w:hint="eastAsia" w:hAnsi="Times New Roman" w:eastAsia="宋体" w:cs="宋体"/>
          <w:color w:val="auto"/>
          <w:highlight w:val="none"/>
          <w:shd w:val="clear" w:color="auto" w:fill="FFFFFF"/>
        </w:rPr>
        <w:t>分（北京时间）</w:t>
      </w:r>
    </w:p>
    <w:p>
      <w:pPr>
        <w:pStyle w:val="41"/>
        <w:spacing w:before="0" w:beforeAutospacing="0" w:after="0" w:afterAutospacing="0" w:line="482" w:lineRule="atLeast"/>
        <w:ind w:firstLine="480" w:firstLineChars="200"/>
        <w:rPr>
          <w:rFonts w:hint="default" w:ascii="宋体" w:hAnsi="宋体" w:eastAsia="宋体" w:cs="宋体"/>
          <w:bCs/>
          <w:color w:val="auto"/>
          <w:sz w:val="24"/>
          <w:szCs w:val="24"/>
          <w:highlight w:val="none"/>
          <w:lang w:val="en-US" w:eastAsia="zh-CN"/>
        </w:rPr>
      </w:pPr>
      <w:r>
        <w:rPr>
          <w:rFonts w:hint="eastAsia" w:hAnsi="Times New Roman" w:eastAsia="宋体" w:cs="宋体"/>
          <w:color w:val="auto"/>
          <w:highlight w:val="none"/>
          <w:shd w:val="clear" w:color="auto" w:fill="FFFFFF"/>
        </w:rPr>
        <w:t>地点：</w:t>
      </w:r>
      <w:r>
        <w:rPr>
          <w:rFonts w:hint="eastAsia" w:hAnsi="Times New Roman" w:eastAsia="宋体" w:cs="宋体"/>
          <w:color w:val="auto"/>
          <w:highlight w:val="none"/>
          <w:shd w:val="clear" w:color="auto" w:fill="FFFFFF"/>
          <w:lang w:eastAsia="zh-CN"/>
        </w:rPr>
        <w:t xml:space="preserve"> </w:t>
      </w:r>
      <w:r>
        <w:rPr>
          <w:rFonts w:hint="eastAsia" w:cs="宋体"/>
          <w:color w:val="auto"/>
          <w:highlight w:val="none"/>
          <w:shd w:val="clear" w:color="auto" w:fill="FFFFFF"/>
          <w:lang w:eastAsia="zh-CN"/>
        </w:rPr>
        <w:t>泰州市育才路宫涵花园南区西门厨禾农庄（原泊家饭店）2楼V06会议室。</w:t>
      </w:r>
    </w:p>
    <w:p>
      <w:pPr>
        <w:widowControl/>
        <w:spacing w:line="380" w:lineRule="exact"/>
        <w:jc w:val="left"/>
        <w:rPr>
          <w:rFonts w:hint="eastAsia" w:ascii="宋体" w:hAnsi="宋体" w:eastAsia="宋体" w:cs="宋体"/>
          <w:b/>
          <w:bCs/>
          <w:color w:val="auto"/>
          <w:kern w:val="0"/>
          <w:sz w:val="24"/>
          <w:szCs w:val="24"/>
          <w:highlight w:val="none"/>
        </w:rPr>
      </w:pPr>
      <w:bookmarkStart w:id="11" w:name="_Toc28359017"/>
      <w:bookmarkStart w:id="12" w:name="_Toc35393803"/>
      <w:bookmarkStart w:id="13" w:name="_Toc35393634"/>
      <w:bookmarkStart w:id="14" w:name="_Toc28359094"/>
      <w:r>
        <w:rPr>
          <w:rFonts w:hint="eastAsia" w:ascii="宋体" w:hAnsi="宋体" w:eastAsia="宋体" w:cs="宋体"/>
          <w:b/>
          <w:bCs/>
          <w:color w:val="auto"/>
          <w:kern w:val="0"/>
          <w:sz w:val="24"/>
          <w:szCs w:val="24"/>
          <w:highlight w:val="none"/>
        </w:rPr>
        <w:t>六、公告期限</w:t>
      </w:r>
      <w:bookmarkEnd w:id="11"/>
      <w:bookmarkEnd w:id="12"/>
      <w:bookmarkEnd w:id="13"/>
      <w:bookmarkEnd w:id="14"/>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自本公告发布之日起</w:t>
      </w:r>
      <w:r>
        <w:rPr>
          <w:rFonts w:hint="eastAsia" w:hAnsi="Times New Roman" w:eastAsia="宋体" w:cs="宋体"/>
          <w:color w:val="auto"/>
          <w:highlight w:val="none"/>
          <w:shd w:val="clear" w:color="auto" w:fill="FFFFFF"/>
          <w:lang w:val="en-US" w:eastAsia="zh-CN"/>
        </w:rPr>
        <w:t>5</w:t>
      </w:r>
      <w:r>
        <w:rPr>
          <w:rFonts w:hint="eastAsia" w:hAnsi="Times New Roman" w:eastAsia="宋体" w:cs="宋体"/>
          <w:color w:val="auto"/>
          <w:highlight w:val="none"/>
          <w:shd w:val="clear" w:color="auto" w:fill="FFFFFF"/>
        </w:rPr>
        <w:t>个工作日。</w:t>
      </w:r>
    </w:p>
    <w:p>
      <w:pPr>
        <w:widowControl/>
        <w:numPr>
          <w:ilvl w:val="0"/>
          <w:numId w:val="2"/>
        </w:numPr>
        <w:spacing w:line="380" w:lineRule="exact"/>
        <w:jc w:val="left"/>
        <w:rPr>
          <w:rFonts w:hint="eastAsia" w:ascii="宋体" w:hAnsi="宋体" w:eastAsia="宋体" w:cs="宋体"/>
          <w:b/>
          <w:bCs/>
          <w:color w:val="auto"/>
          <w:kern w:val="0"/>
          <w:sz w:val="24"/>
          <w:szCs w:val="24"/>
          <w:highlight w:val="none"/>
        </w:rPr>
      </w:pPr>
      <w:bookmarkStart w:id="15" w:name="_Toc35393635"/>
      <w:bookmarkStart w:id="16" w:name="_Toc35393804"/>
      <w:r>
        <w:rPr>
          <w:rFonts w:hint="eastAsia" w:ascii="宋体" w:hAnsi="宋体" w:eastAsia="宋体" w:cs="宋体"/>
          <w:b/>
          <w:bCs/>
          <w:color w:val="auto"/>
          <w:kern w:val="0"/>
          <w:sz w:val="24"/>
          <w:szCs w:val="24"/>
          <w:highlight w:val="none"/>
        </w:rPr>
        <w:t>其他补充事宜</w:t>
      </w:r>
    </w:p>
    <w:p>
      <w:pPr>
        <w:pStyle w:val="41"/>
        <w:spacing w:before="0" w:beforeAutospacing="0" w:after="0" w:afterAutospacing="0" w:line="482" w:lineRule="atLeast"/>
        <w:rPr>
          <w:color w:val="auto"/>
          <w:highlight w:val="none"/>
        </w:rPr>
      </w:pPr>
      <w:r>
        <w:rPr>
          <w:rFonts w:hint="eastAsia" w:cs="宋体"/>
          <w:b/>
          <w:color w:val="auto"/>
          <w:highlight w:val="none"/>
          <w:shd w:val="clear" w:color="auto" w:fill="FFFFFF"/>
        </w:rPr>
        <w:t>（</w:t>
      </w:r>
      <w:r>
        <w:rPr>
          <w:rFonts w:hint="eastAsia" w:cs="宋体"/>
          <w:b/>
          <w:color w:val="auto"/>
          <w:highlight w:val="none"/>
          <w:shd w:val="clear" w:color="auto" w:fill="FFFFFF"/>
          <w:lang w:val="en-US" w:eastAsia="zh-CN"/>
        </w:rPr>
        <w:t>1</w:t>
      </w:r>
      <w:r>
        <w:rPr>
          <w:rFonts w:hint="eastAsia" w:cs="宋体"/>
          <w:b/>
          <w:color w:val="auto"/>
          <w:highlight w:val="none"/>
          <w:shd w:val="clear" w:color="auto" w:fill="FFFFFF"/>
        </w:rPr>
        <w:t>）</w:t>
      </w:r>
      <w:r>
        <w:rPr>
          <w:rFonts w:hint="eastAsia" w:cs="宋体"/>
          <w:b/>
          <w:color w:val="auto"/>
          <w:highlight w:val="none"/>
          <w:shd w:val="clear" w:color="auto" w:fill="FFFFFF"/>
          <w:lang w:val="en-US" w:eastAsia="zh-CN"/>
        </w:rPr>
        <w:t>磋商</w:t>
      </w:r>
      <w:r>
        <w:rPr>
          <w:rFonts w:hint="eastAsia" w:cs="宋体"/>
          <w:b/>
          <w:color w:val="auto"/>
          <w:highlight w:val="none"/>
          <w:shd w:val="clear" w:color="auto" w:fill="FFFFFF"/>
        </w:rPr>
        <w:t>保证金</w:t>
      </w:r>
    </w:p>
    <w:p>
      <w:pPr>
        <w:pStyle w:val="41"/>
        <w:spacing w:before="0" w:beforeAutospacing="0" w:after="0" w:afterAutospacing="0" w:line="482" w:lineRule="atLeast"/>
        <w:rPr>
          <w:rFonts w:hint="eastAsia" w:cs="宋体"/>
          <w:color w:val="auto"/>
          <w:highlight w:val="none"/>
          <w:shd w:val="clear" w:color="auto" w:fill="FFFFFF"/>
        </w:rPr>
      </w:pPr>
      <w:r>
        <w:rPr>
          <w:rFonts w:hint="eastAsia" w:cs="宋体"/>
          <w:color w:val="auto"/>
          <w:highlight w:val="none"/>
          <w:shd w:val="clear" w:color="auto" w:fill="FFFFFF"/>
        </w:rPr>
        <w:t xml:space="preserve">     本项目不收取</w:t>
      </w:r>
      <w:r>
        <w:rPr>
          <w:rFonts w:hint="eastAsia" w:cs="宋体"/>
          <w:color w:val="auto"/>
          <w:highlight w:val="none"/>
          <w:shd w:val="clear" w:color="auto" w:fill="FFFFFF"/>
          <w:lang w:val="en-US" w:eastAsia="zh-CN"/>
        </w:rPr>
        <w:t>磋商</w:t>
      </w:r>
      <w:r>
        <w:rPr>
          <w:rFonts w:hint="eastAsia" w:cs="宋体"/>
          <w:color w:val="auto"/>
          <w:highlight w:val="none"/>
          <w:shd w:val="clear" w:color="auto" w:fill="FFFFFF"/>
        </w:rPr>
        <w:t>保证金。</w:t>
      </w:r>
    </w:p>
    <w:p>
      <w:pPr>
        <w:tabs>
          <w:tab w:val="left" w:pos="900"/>
        </w:tabs>
        <w:spacing w:line="560" w:lineRule="exact"/>
        <w:rPr>
          <w:rFonts w:hint="eastAsia"/>
          <w:color w:val="auto"/>
          <w:highlight w:val="none"/>
        </w:rPr>
      </w:pPr>
      <w:r>
        <w:rPr>
          <w:rFonts w:hint="eastAsia" w:ascii="宋体" w:hAnsi="宋体" w:cs="宋体"/>
          <w:b/>
          <w:color w:val="auto"/>
          <w:kern w:val="0"/>
          <w:sz w:val="24"/>
          <w:szCs w:val="24"/>
          <w:highlight w:val="none"/>
          <w:shd w:val="clear" w:color="auto" w:fill="FFFFFF"/>
        </w:rPr>
        <w:t>（</w:t>
      </w:r>
      <w:r>
        <w:rPr>
          <w:rFonts w:hint="eastAsia" w:ascii="宋体" w:hAnsi="宋体" w:cs="宋体"/>
          <w:b/>
          <w:color w:val="auto"/>
          <w:kern w:val="0"/>
          <w:sz w:val="24"/>
          <w:szCs w:val="24"/>
          <w:highlight w:val="none"/>
          <w:shd w:val="clear" w:color="auto" w:fill="FFFFFF"/>
          <w:lang w:val="en-US" w:eastAsia="zh-CN"/>
        </w:rPr>
        <w:t>2</w:t>
      </w:r>
      <w:r>
        <w:rPr>
          <w:rFonts w:hint="eastAsia" w:ascii="宋体" w:hAnsi="宋体" w:cs="宋体"/>
          <w:b/>
          <w:color w:val="auto"/>
          <w:kern w:val="0"/>
          <w:sz w:val="24"/>
          <w:szCs w:val="24"/>
          <w:highlight w:val="none"/>
          <w:shd w:val="clear" w:color="auto" w:fill="FFFFFF"/>
        </w:rPr>
        <w:t>）现场踏勘：</w:t>
      </w:r>
      <w:r>
        <w:rPr>
          <w:rFonts w:hint="eastAsia" w:ascii="宋体" w:hAnsi="宋体" w:cs="宋体"/>
          <w:bCs/>
          <w:color w:val="auto"/>
          <w:kern w:val="0"/>
          <w:sz w:val="24"/>
          <w:szCs w:val="24"/>
          <w:highlight w:val="none"/>
          <w:shd w:val="clear" w:color="auto" w:fill="FFFFFF"/>
        </w:rPr>
        <w:t>投标人自行踏勘。（请各投标人对项目现场进行自主踏勘，未现场踏勘和未提出疑义的投标人将被视为已踏勘，认同采购项目要求的内容，由此造成的后果由投标人负责。）</w:t>
      </w:r>
    </w:p>
    <w:bookmarkEnd w:id="15"/>
    <w:bookmarkEnd w:id="16"/>
    <w:p>
      <w:pPr>
        <w:pStyle w:val="41"/>
        <w:spacing w:before="0" w:beforeAutospacing="0" w:after="0" w:afterAutospacing="0" w:line="482" w:lineRule="atLeast"/>
        <w:rPr>
          <w:rFonts w:hint="eastAsia" w:hAnsi="Times New Roman" w:eastAsia="宋体" w:cs="宋体"/>
          <w:color w:val="auto"/>
          <w:highlight w:val="none"/>
          <w:shd w:val="clear" w:color="auto" w:fill="FFFFFF"/>
          <w:lang w:eastAsia="zh-CN"/>
        </w:rPr>
      </w:pPr>
      <w:r>
        <w:rPr>
          <w:rFonts w:hint="eastAsia" w:cs="宋体"/>
          <w:color w:val="auto"/>
          <w:highlight w:val="none"/>
          <w:shd w:val="clear" w:color="auto" w:fill="FFFFFF"/>
          <w:lang w:eastAsia="zh-CN"/>
        </w:rPr>
        <w:t>（</w:t>
      </w:r>
      <w:r>
        <w:rPr>
          <w:rFonts w:hint="eastAsia" w:cs="宋体"/>
          <w:color w:val="auto"/>
          <w:highlight w:val="none"/>
          <w:shd w:val="clear" w:color="auto" w:fill="FFFFFF"/>
          <w:lang w:val="en-US" w:eastAsia="zh-CN"/>
        </w:rPr>
        <w:t>3</w:t>
      </w:r>
      <w:r>
        <w:rPr>
          <w:rFonts w:hint="eastAsia" w:cs="宋体"/>
          <w:color w:val="auto"/>
          <w:highlight w:val="none"/>
          <w:shd w:val="clear" w:color="auto" w:fill="FFFFFF"/>
          <w:lang w:eastAsia="zh-CN"/>
        </w:rPr>
        <w:t>）</w:t>
      </w:r>
      <w:r>
        <w:rPr>
          <w:rFonts w:hint="eastAsia" w:hAnsi="Times New Roman" w:eastAsia="宋体" w:cs="宋体"/>
          <w:color w:val="auto"/>
          <w:highlight w:val="none"/>
          <w:shd w:val="clear" w:color="auto" w:fill="FFFFFF"/>
        </w:rPr>
        <w:t>本次磋商响应文件制作份数要求：正本1份</w:t>
      </w:r>
      <w:r>
        <w:rPr>
          <w:rFonts w:hint="eastAsia" w:hAnsi="Times New Roman" w:eastAsia="宋体" w:cs="宋体"/>
          <w:color w:val="auto"/>
          <w:highlight w:val="none"/>
          <w:shd w:val="clear" w:color="auto" w:fill="FFFFFF"/>
          <w:lang w:eastAsia="zh-CN"/>
        </w:rPr>
        <w:t>，</w:t>
      </w:r>
      <w:r>
        <w:rPr>
          <w:rFonts w:hint="eastAsia" w:hAnsi="Times New Roman" w:eastAsia="宋体" w:cs="宋体"/>
          <w:color w:val="auto"/>
          <w:highlight w:val="none"/>
          <w:shd w:val="clear" w:color="auto" w:fill="FFFFFF"/>
        </w:rPr>
        <w:t>副本2份</w:t>
      </w:r>
      <w:r>
        <w:rPr>
          <w:rFonts w:hint="eastAsia" w:hAnsi="Times New Roman" w:eastAsia="宋体" w:cs="宋体"/>
          <w:color w:val="auto"/>
          <w:highlight w:val="none"/>
          <w:shd w:val="clear" w:color="auto" w:fill="FFFFFF"/>
          <w:lang w:eastAsia="zh-CN"/>
        </w:rPr>
        <w:t>。</w:t>
      </w:r>
    </w:p>
    <w:p>
      <w:pPr>
        <w:pStyle w:val="41"/>
        <w:spacing w:before="0" w:beforeAutospacing="0" w:after="0" w:afterAutospacing="0" w:line="482" w:lineRule="atLeast"/>
        <w:rPr>
          <w:rFonts w:hint="eastAsia" w:hAnsi="Times New Roman" w:eastAsia="宋体" w:cs="宋体"/>
          <w:color w:val="auto"/>
          <w:highlight w:val="none"/>
          <w:shd w:val="clear" w:color="auto" w:fill="FFFFFF"/>
          <w:lang w:eastAsia="zh-CN"/>
        </w:rPr>
      </w:pPr>
      <w:r>
        <w:rPr>
          <w:rFonts w:hint="eastAsia" w:cs="宋体"/>
          <w:color w:val="auto"/>
          <w:highlight w:val="none"/>
          <w:shd w:val="clear" w:color="auto" w:fill="FFFFFF"/>
          <w:lang w:eastAsia="zh-CN"/>
        </w:rPr>
        <w:t>（</w:t>
      </w:r>
      <w:r>
        <w:rPr>
          <w:rFonts w:hint="eastAsia" w:cs="宋体"/>
          <w:color w:val="auto"/>
          <w:highlight w:val="none"/>
          <w:shd w:val="clear" w:color="auto" w:fill="FFFFFF"/>
          <w:lang w:val="en-US" w:eastAsia="zh-CN"/>
        </w:rPr>
        <w:t>4</w:t>
      </w:r>
      <w:r>
        <w:rPr>
          <w:rFonts w:hint="eastAsia" w:cs="宋体"/>
          <w:color w:val="auto"/>
          <w:highlight w:val="none"/>
          <w:shd w:val="clear" w:color="auto" w:fill="FFFFFF"/>
          <w:lang w:eastAsia="zh-CN"/>
        </w:rPr>
        <w:t>）</w:t>
      </w:r>
      <w:r>
        <w:rPr>
          <w:rFonts w:hint="eastAsia" w:hAnsi="Times New Roman" w:eastAsia="宋体" w:cs="宋体"/>
          <w:color w:val="auto"/>
          <w:highlight w:val="none"/>
          <w:shd w:val="clear" w:color="auto" w:fill="FFFFFF"/>
          <w:lang w:eastAsia="zh-CN"/>
        </w:rPr>
        <w:t>本项目不接受响应人以邮递、电子邮件等方式递交的响应文件，响应文件应由其法人代表或持法人代表委托书的授权代表于开标前当面提交。</w:t>
      </w:r>
    </w:p>
    <w:p>
      <w:pPr>
        <w:widowControl/>
        <w:spacing w:line="380" w:lineRule="exact"/>
        <w:jc w:val="left"/>
        <w:rPr>
          <w:rFonts w:hint="eastAsia" w:ascii="宋体" w:hAnsi="宋体" w:eastAsia="宋体" w:cs="宋体"/>
          <w:b/>
          <w:bCs/>
          <w:color w:val="auto"/>
          <w:kern w:val="0"/>
          <w:sz w:val="24"/>
          <w:szCs w:val="24"/>
          <w:highlight w:val="none"/>
        </w:rPr>
      </w:pPr>
      <w:bookmarkStart w:id="17" w:name="_Toc35393805"/>
      <w:bookmarkStart w:id="18" w:name="_Toc28359018"/>
      <w:bookmarkStart w:id="19" w:name="_Toc35393636"/>
      <w:bookmarkStart w:id="20" w:name="_Toc28359095"/>
      <w:r>
        <w:rPr>
          <w:rFonts w:hint="eastAsia" w:ascii="宋体" w:hAnsi="宋体" w:eastAsia="宋体" w:cs="宋体"/>
          <w:b/>
          <w:bCs/>
          <w:color w:val="auto"/>
          <w:kern w:val="0"/>
          <w:sz w:val="24"/>
          <w:szCs w:val="24"/>
          <w:highlight w:val="none"/>
          <w:lang w:val="en-US" w:eastAsia="zh-CN"/>
        </w:rPr>
        <w:t>九</w:t>
      </w:r>
      <w:r>
        <w:rPr>
          <w:rFonts w:hint="eastAsia" w:ascii="宋体" w:hAnsi="宋体" w:eastAsia="宋体" w:cs="宋体"/>
          <w:b/>
          <w:bCs/>
          <w:color w:val="auto"/>
          <w:kern w:val="0"/>
          <w:sz w:val="24"/>
          <w:szCs w:val="24"/>
          <w:highlight w:val="none"/>
        </w:rPr>
        <w:t>、凡对本次采购提出询问，请按以下方式联系。</w:t>
      </w:r>
      <w:bookmarkEnd w:id="17"/>
      <w:bookmarkEnd w:id="18"/>
      <w:bookmarkEnd w:id="19"/>
      <w:bookmarkEnd w:id="20"/>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1.采购人信息</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名 称：</w:t>
      </w:r>
      <w:r>
        <w:rPr>
          <w:rFonts w:hint="eastAsia" w:cs="宋体"/>
          <w:color w:val="auto"/>
          <w:highlight w:val="none"/>
          <w:shd w:val="clear" w:color="auto" w:fill="FFFFFF"/>
          <w:lang w:eastAsia="zh-CN"/>
        </w:rPr>
        <w:t>泰州市大泗镇人民政府</w:t>
      </w:r>
      <w:r>
        <w:rPr>
          <w:rFonts w:hint="eastAsia" w:hAnsi="Times New Roman" w:eastAsia="宋体" w:cs="宋体"/>
          <w:color w:val="auto"/>
          <w:highlight w:val="none"/>
          <w:shd w:val="clear" w:color="auto" w:fill="FFFFFF"/>
        </w:rPr>
        <w:t xml:space="preserve">  </w:t>
      </w:r>
    </w:p>
    <w:p>
      <w:pPr>
        <w:pStyle w:val="41"/>
        <w:spacing w:before="0" w:beforeAutospacing="0" w:after="0" w:afterAutospacing="0" w:line="482" w:lineRule="atLeast"/>
        <w:ind w:firstLine="480" w:firstLineChars="200"/>
        <w:rPr>
          <w:rFonts w:hint="default" w:hAnsi="Times New Roman" w:eastAsia="宋体" w:cs="宋体"/>
          <w:color w:val="auto"/>
          <w:highlight w:val="none"/>
          <w:shd w:val="clear" w:color="auto" w:fill="FFFFFF"/>
          <w:lang w:val="en-US" w:eastAsia="zh-CN"/>
        </w:rPr>
      </w:pPr>
      <w:r>
        <w:rPr>
          <w:rFonts w:hint="eastAsia" w:hAnsi="Times New Roman" w:eastAsia="宋体" w:cs="宋体"/>
          <w:color w:val="auto"/>
          <w:highlight w:val="none"/>
          <w:shd w:val="clear" w:color="auto" w:fill="FFFFFF"/>
        </w:rPr>
        <w:t>地址：</w:t>
      </w:r>
      <w:r>
        <w:rPr>
          <w:rFonts w:hint="eastAsia" w:hAnsi="Times New Roman" w:eastAsia="宋体" w:cs="宋体"/>
          <w:color w:val="auto"/>
          <w:highlight w:val="none"/>
          <w:shd w:val="clear" w:color="auto" w:fill="FFFFFF"/>
          <w:lang w:val="en-US" w:eastAsia="zh-CN"/>
        </w:rPr>
        <w:t>泰州市高港区</w:t>
      </w:r>
      <w:r>
        <w:rPr>
          <w:rFonts w:hint="eastAsia" w:cs="宋体"/>
          <w:color w:val="auto"/>
          <w:highlight w:val="none"/>
          <w:shd w:val="clear" w:color="auto" w:fill="FFFFFF"/>
          <w:lang w:eastAsia="zh-CN"/>
        </w:rPr>
        <w:t>大泗镇</w:t>
      </w:r>
    </w:p>
    <w:p>
      <w:pPr>
        <w:pStyle w:val="41"/>
        <w:spacing w:before="0" w:beforeAutospacing="0" w:after="0" w:afterAutospacing="0" w:line="482" w:lineRule="atLeast"/>
        <w:ind w:firstLine="480" w:firstLineChars="200"/>
        <w:rPr>
          <w:rFonts w:hint="default" w:hAnsi="Times New Roman" w:eastAsia="宋体" w:cs="宋体"/>
          <w:color w:val="auto"/>
          <w:highlight w:val="none"/>
          <w:shd w:val="clear" w:color="auto" w:fill="FFFFFF"/>
          <w:lang w:val="en-US" w:eastAsia="zh-CN"/>
        </w:rPr>
      </w:pPr>
      <w:r>
        <w:rPr>
          <w:rFonts w:hint="eastAsia" w:hAnsi="Times New Roman" w:eastAsia="宋体" w:cs="宋体"/>
          <w:color w:val="auto"/>
          <w:highlight w:val="none"/>
          <w:shd w:val="clear" w:color="auto" w:fill="FFFFFF"/>
        </w:rPr>
        <w:t>联系方式：</w:t>
      </w:r>
      <w:r>
        <w:rPr>
          <w:rFonts w:hint="eastAsia" w:cs="宋体"/>
          <w:color w:val="auto"/>
          <w:highlight w:val="none"/>
          <w:shd w:val="clear" w:color="auto" w:fill="FFFFFF"/>
          <w:lang w:val="en-US" w:eastAsia="zh-CN"/>
        </w:rPr>
        <w:t xml:space="preserve">卞女士、沈女士 0523-80758068 </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2.采购代理机构信息</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lang w:eastAsia="zh-CN"/>
        </w:rPr>
      </w:pPr>
      <w:r>
        <w:rPr>
          <w:rFonts w:hint="eastAsia" w:hAnsi="Times New Roman" w:eastAsia="宋体" w:cs="宋体"/>
          <w:color w:val="auto"/>
          <w:highlight w:val="none"/>
          <w:shd w:val="clear" w:color="auto" w:fill="FFFFFF"/>
        </w:rPr>
        <w:t>名 称：</w:t>
      </w:r>
      <w:r>
        <w:rPr>
          <w:rFonts w:hint="eastAsia" w:cs="宋体"/>
          <w:color w:val="auto"/>
          <w:highlight w:val="none"/>
          <w:shd w:val="clear" w:color="auto" w:fill="FFFFFF"/>
          <w:lang w:eastAsia="zh-CN"/>
        </w:rPr>
        <w:t xml:space="preserve">江苏立信建设工程造价咨询有限公司 </w:t>
      </w:r>
    </w:p>
    <w:p>
      <w:pPr>
        <w:pStyle w:val="41"/>
        <w:spacing w:before="0" w:beforeAutospacing="0" w:after="0" w:afterAutospacing="0" w:line="482" w:lineRule="atLeast"/>
        <w:ind w:firstLine="480" w:firstLineChars="200"/>
        <w:rPr>
          <w:rFonts w:hint="default" w:hAnsi="Times New Roman" w:eastAsia="宋体" w:cs="宋体"/>
          <w:color w:val="auto"/>
          <w:highlight w:val="none"/>
          <w:shd w:val="clear" w:color="auto" w:fill="FFFFFF"/>
          <w:lang w:val="en-US" w:eastAsia="zh-CN"/>
        </w:rPr>
      </w:pPr>
      <w:r>
        <w:rPr>
          <w:rFonts w:hint="eastAsia" w:hAnsi="Times New Roman" w:eastAsia="宋体" w:cs="宋体"/>
          <w:color w:val="auto"/>
          <w:highlight w:val="none"/>
          <w:shd w:val="clear" w:color="auto" w:fill="FFFFFF"/>
        </w:rPr>
        <w:t>地　址：泰州市</w:t>
      </w:r>
      <w:r>
        <w:rPr>
          <w:rFonts w:hint="eastAsia" w:cs="宋体"/>
          <w:color w:val="auto"/>
          <w:highlight w:val="none"/>
          <w:shd w:val="clear" w:color="auto" w:fill="FFFFFF"/>
          <w:lang w:val="en-US" w:eastAsia="zh-CN"/>
        </w:rPr>
        <w:t>海陵区</w:t>
      </w:r>
      <w:r>
        <w:rPr>
          <w:rFonts w:hint="eastAsia" w:hAnsi="Times New Roman" w:eastAsia="宋体" w:cs="宋体"/>
          <w:color w:val="auto"/>
          <w:highlight w:val="none"/>
          <w:shd w:val="clear" w:color="auto" w:fill="FFFFFF"/>
        </w:rPr>
        <w:t>育才路盛和东方名邸</w:t>
      </w:r>
      <w:r>
        <w:rPr>
          <w:rFonts w:hint="eastAsia" w:cs="宋体"/>
          <w:color w:val="auto"/>
          <w:highlight w:val="none"/>
          <w:shd w:val="clear" w:color="auto" w:fill="FFFFFF"/>
          <w:lang w:val="en-US" w:eastAsia="zh-CN"/>
        </w:rPr>
        <w:t>888号</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联系方式：</w:t>
      </w:r>
      <w:r>
        <w:rPr>
          <w:rFonts w:hint="eastAsia" w:hAnsi="Times New Roman" w:eastAsia="宋体" w:cs="宋体"/>
          <w:color w:val="auto"/>
          <w:highlight w:val="none"/>
          <w:shd w:val="clear" w:color="auto" w:fill="FFFFFF"/>
          <w:lang w:val="en-US" w:eastAsia="zh-CN"/>
        </w:rPr>
        <w:t>0523-</w:t>
      </w:r>
      <w:r>
        <w:rPr>
          <w:rFonts w:hint="eastAsia" w:cs="宋体"/>
          <w:color w:val="auto"/>
          <w:highlight w:val="none"/>
          <w:shd w:val="clear" w:color="auto" w:fill="FFFFFF"/>
          <w:lang w:val="en-US" w:eastAsia="zh-CN"/>
        </w:rPr>
        <w:t>86351266</w:t>
      </w:r>
      <w:r>
        <w:rPr>
          <w:rFonts w:hint="eastAsia" w:hAnsi="Times New Roman" w:eastAsia="宋体" w:cs="宋体"/>
          <w:color w:val="auto"/>
          <w:highlight w:val="none"/>
          <w:shd w:val="clear" w:color="auto" w:fill="FFFFFF"/>
        </w:rPr>
        <w:t xml:space="preserve"> </w:t>
      </w:r>
    </w:p>
    <w:p>
      <w:pPr>
        <w:pStyle w:val="41"/>
        <w:spacing w:before="0" w:beforeAutospacing="0" w:after="0" w:afterAutospacing="0" w:line="482" w:lineRule="atLeast"/>
        <w:ind w:firstLine="480" w:firstLineChars="200"/>
        <w:rPr>
          <w:rFonts w:hint="eastAsia" w:hAnsi="Times New Roman" w:eastAsia="宋体" w:cs="宋体"/>
          <w:color w:val="auto"/>
          <w:highlight w:val="none"/>
          <w:shd w:val="clear" w:color="auto" w:fill="FFFFFF"/>
        </w:rPr>
      </w:pPr>
      <w:r>
        <w:rPr>
          <w:rFonts w:hint="eastAsia" w:hAnsi="Times New Roman" w:eastAsia="宋体" w:cs="宋体"/>
          <w:color w:val="auto"/>
          <w:highlight w:val="none"/>
          <w:shd w:val="clear" w:color="auto" w:fill="FFFFFF"/>
        </w:rPr>
        <w:t>3.项目联系方式</w:t>
      </w:r>
    </w:p>
    <w:p>
      <w:pPr>
        <w:pStyle w:val="41"/>
        <w:spacing w:before="0" w:beforeAutospacing="0" w:after="0" w:afterAutospacing="0" w:line="482" w:lineRule="atLeast"/>
        <w:ind w:firstLine="480" w:firstLineChars="200"/>
        <w:rPr>
          <w:rFonts w:hint="eastAsia" w:cs="宋体"/>
          <w:color w:val="auto"/>
          <w:highlight w:val="none"/>
          <w:shd w:val="clear" w:color="auto" w:fill="FFFFFF"/>
          <w:lang w:val="en-US" w:eastAsia="zh-CN"/>
        </w:rPr>
      </w:pPr>
      <w:r>
        <w:rPr>
          <w:rFonts w:hint="eastAsia" w:hAnsi="Times New Roman" w:eastAsia="宋体" w:cs="宋体"/>
          <w:color w:val="auto"/>
          <w:highlight w:val="none"/>
          <w:shd w:val="clear" w:color="auto" w:fill="FFFFFF"/>
        </w:rPr>
        <w:t>项目联系人：</w:t>
      </w:r>
      <w:r>
        <w:rPr>
          <w:rFonts w:hint="eastAsia" w:cs="宋体"/>
          <w:color w:val="auto"/>
          <w:highlight w:val="none"/>
          <w:shd w:val="clear" w:color="auto" w:fill="FFFFFF"/>
          <w:lang w:val="en-US" w:eastAsia="zh-CN"/>
        </w:rPr>
        <w:t xml:space="preserve">沈丽娟        </w:t>
      </w:r>
    </w:p>
    <w:p>
      <w:pPr>
        <w:pStyle w:val="41"/>
        <w:spacing w:before="0" w:beforeAutospacing="0" w:after="0" w:afterAutospacing="0" w:line="482" w:lineRule="atLeast"/>
        <w:ind w:firstLine="480" w:firstLineChars="200"/>
        <w:rPr>
          <w:rFonts w:hint="default" w:hAnsi="Times New Roman" w:eastAsia="宋体" w:cs="宋体"/>
          <w:color w:val="auto"/>
          <w:highlight w:val="none"/>
          <w:shd w:val="clear" w:color="auto" w:fill="FFFFFF"/>
          <w:lang w:val="en-US" w:eastAsia="zh-CN"/>
        </w:rPr>
      </w:pPr>
      <w:r>
        <w:rPr>
          <w:rFonts w:hint="eastAsia" w:hAnsi="Times New Roman" w:eastAsia="宋体" w:cs="宋体"/>
          <w:color w:val="auto"/>
          <w:highlight w:val="none"/>
          <w:shd w:val="clear" w:color="auto" w:fill="FFFFFF"/>
        </w:rPr>
        <w:t>电　话：0523-</w:t>
      </w:r>
      <w:r>
        <w:rPr>
          <w:rFonts w:hint="eastAsia" w:cs="宋体"/>
          <w:color w:val="auto"/>
          <w:highlight w:val="none"/>
          <w:shd w:val="clear" w:color="auto" w:fill="FFFFFF"/>
          <w:lang w:val="en-US" w:eastAsia="zh-CN"/>
        </w:rPr>
        <w:t>86351266</w:t>
      </w:r>
    </w:p>
    <w:p>
      <w:pPr>
        <w:pStyle w:val="41"/>
        <w:spacing w:before="0" w:beforeAutospacing="0" w:after="0" w:afterAutospacing="0" w:line="482" w:lineRule="atLeast"/>
        <w:ind w:firstLine="480" w:firstLineChars="200"/>
        <w:jc w:val="right"/>
        <w:rPr>
          <w:rFonts w:hint="eastAsia" w:hAnsi="Times New Roman" w:eastAsia="宋体" w:cs="宋体"/>
          <w:color w:val="auto"/>
          <w:highlight w:val="none"/>
          <w:shd w:val="clear" w:color="auto" w:fill="FFFFFF"/>
          <w:lang w:eastAsia="zh-CN"/>
        </w:rPr>
      </w:pPr>
      <w:r>
        <w:rPr>
          <w:rFonts w:hint="eastAsia" w:cs="宋体"/>
          <w:color w:val="auto"/>
          <w:highlight w:val="none"/>
          <w:shd w:val="clear" w:color="auto" w:fill="FFFFFF"/>
          <w:lang w:eastAsia="zh-CN"/>
        </w:rPr>
        <w:t>泰州市大泗镇人民政府</w:t>
      </w:r>
    </w:p>
    <w:p>
      <w:pPr>
        <w:pStyle w:val="41"/>
        <w:spacing w:before="0" w:beforeAutospacing="0" w:after="0" w:afterAutospacing="0" w:line="482" w:lineRule="atLeast"/>
        <w:ind w:firstLine="480" w:firstLineChars="200"/>
        <w:jc w:val="right"/>
        <w:rPr>
          <w:rFonts w:hint="default" w:hAnsi="Times New Roman" w:eastAsia="宋体" w:cs="宋体"/>
          <w:color w:val="auto"/>
          <w:highlight w:val="none"/>
          <w:shd w:val="clear" w:color="auto" w:fill="FFFFFF"/>
          <w:lang w:val="en-US" w:eastAsia="zh-CN"/>
        </w:rPr>
      </w:pPr>
      <w:r>
        <w:rPr>
          <w:rFonts w:hint="eastAsia" w:cs="宋体"/>
          <w:color w:val="auto"/>
          <w:highlight w:val="none"/>
          <w:shd w:val="clear" w:color="auto" w:fill="FFFFFF"/>
          <w:lang w:val="en-US" w:eastAsia="zh-CN"/>
        </w:rPr>
        <w:t>2023</w:t>
      </w:r>
      <w:r>
        <w:rPr>
          <w:rFonts w:hint="eastAsia" w:hAnsi="Times New Roman" w:eastAsia="宋体" w:cs="宋体"/>
          <w:color w:val="auto"/>
          <w:highlight w:val="none"/>
          <w:shd w:val="clear" w:color="auto" w:fill="FFFFFF"/>
          <w:lang w:val="en-US" w:eastAsia="zh-CN"/>
        </w:rPr>
        <w:t>年</w:t>
      </w:r>
      <w:r>
        <w:rPr>
          <w:rFonts w:hint="eastAsia" w:cs="宋体"/>
          <w:color w:val="auto"/>
          <w:highlight w:val="none"/>
          <w:shd w:val="clear" w:color="auto" w:fill="FFFFFF"/>
          <w:lang w:val="en-US" w:eastAsia="zh-CN"/>
        </w:rPr>
        <w:t>5</w:t>
      </w:r>
      <w:r>
        <w:rPr>
          <w:rFonts w:hint="eastAsia" w:hAnsi="Times New Roman" w:eastAsia="宋体" w:cs="宋体"/>
          <w:color w:val="auto"/>
          <w:highlight w:val="none"/>
          <w:shd w:val="clear" w:color="auto" w:fill="FFFFFF"/>
          <w:lang w:val="en-US" w:eastAsia="zh-CN"/>
        </w:rPr>
        <w:t>月</w:t>
      </w:r>
      <w:r>
        <w:rPr>
          <w:rFonts w:hint="eastAsia" w:cs="宋体"/>
          <w:color w:val="auto"/>
          <w:highlight w:val="none"/>
          <w:shd w:val="clear" w:color="auto" w:fill="FFFFFF"/>
          <w:lang w:val="en-US" w:eastAsia="zh-CN"/>
        </w:rPr>
        <w:t>8</w:t>
      </w:r>
      <w:r>
        <w:rPr>
          <w:rFonts w:hint="eastAsia" w:hAnsi="Times New Roman" w:eastAsia="宋体" w:cs="宋体"/>
          <w:color w:val="auto"/>
          <w:highlight w:val="none"/>
          <w:shd w:val="clear" w:color="auto" w:fill="FFFFFF"/>
          <w:lang w:val="en-US" w:eastAsia="zh-CN"/>
        </w:rPr>
        <w:t>日</w:t>
      </w:r>
    </w:p>
    <w:p>
      <w:pPr>
        <w:spacing w:line="400" w:lineRule="exact"/>
        <w:ind w:firstLine="420" w:firstLineChars="200"/>
        <w:jc w:val="center"/>
        <w:rPr>
          <w:rFonts w:hint="eastAsia"/>
          <w:color w:val="auto"/>
          <w:sz w:val="24"/>
          <w:highlight w:val="none"/>
        </w:rPr>
      </w:pPr>
      <w:r>
        <w:rPr>
          <w:rFonts w:ascii="宋体" w:hAnsi="宋体" w:cs="宋体"/>
          <w:bCs/>
          <w:color w:val="auto"/>
          <w:kern w:val="0"/>
          <w:highlight w:val="none"/>
        </w:rPr>
        <w:br w:type="page"/>
      </w:r>
      <w:bookmarkEnd w:id="1"/>
      <w:bookmarkEnd w:id="2"/>
      <w:r>
        <w:rPr>
          <w:rFonts w:hint="eastAsia"/>
          <w:b/>
          <w:color w:val="auto"/>
          <w:sz w:val="32"/>
          <w:szCs w:val="32"/>
          <w:highlight w:val="none"/>
        </w:rPr>
        <w:t>第二章  采购需求</w:t>
      </w:r>
    </w:p>
    <w:p>
      <w:pPr>
        <w:spacing w:line="460" w:lineRule="exact"/>
        <w:ind w:firstLine="482" w:firstLineChars="200"/>
        <w:jc w:val="left"/>
        <w:rPr>
          <w:rFonts w:hint="eastAsia"/>
          <w:color w:val="auto"/>
          <w:highlight w:val="none"/>
        </w:rPr>
      </w:pPr>
      <w:r>
        <w:rPr>
          <w:rFonts w:hint="eastAsia" w:ascii="宋体" w:hAnsi="宋体" w:cs="方正仿宋_GBK"/>
          <w:b/>
          <w:color w:val="auto"/>
          <w:sz w:val="24"/>
          <w:highlight w:val="none"/>
        </w:rPr>
        <w:t>一、项目概况</w:t>
      </w:r>
    </w:p>
    <w:p>
      <w:pPr>
        <w:spacing w:line="360" w:lineRule="auto"/>
        <w:ind w:firstLine="470" w:firstLineChars="196"/>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1、采购人：</w:t>
      </w:r>
      <w:r>
        <w:rPr>
          <w:rFonts w:hint="eastAsia" w:ascii="宋体" w:hAnsi="宋体" w:cs="宋体"/>
          <w:b w:val="0"/>
          <w:bCs/>
          <w:color w:val="auto"/>
          <w:sz w:val="24"/>
          <w:szCs w:val="24"/>
          <w:highlight w:val="none"/>
          <w:lang w:val="en-US" w:eastAsia="zh-CN"/>
        </w:rPr>
        <w:t>泰州市大泗镇人民政府</w:t>
      </w:r>
    </w:p>
    <w:p>
      <w:pPr>
        <w:spacing w:line="360" w:lineRule="auto"/>
        <w:ind w:firstLine="470" w:firstLineChars="196"/>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2、项目名称：</w:t>
      </w:r>
      <w:r>
        <w:rPr>
          <w:rFonts w:hint="eastAsia" w:ascii="宋体" w:hAnsi="宋体" w:cs="宋体"/>
          <w:b w:val="0"/>
          <w:bCs/>
          <w:color w:val="auto"/>
          <w:sz w:val="24"/>
          <w:szCs w:val="24"/>
          <w:highlight w:val="none"/>
          <w:lang w:val="en-US" w:eastAsia="zh-CN"/>
        </w:rPr>
        <w:t>泰州市大泗镇集镇范围内部分绿化养护管理项目</w:t>
      </w:r>
    </w:p>
    <w:p>
      <w:pPr>
        <w:spacing w:line="360" w:lineRule="auto"/>
        <w:ind w:firstLine="470" w:firstLineChars="196"/>
        <w:rPr>
          <w:rFonts w:hint="default"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3、项目地点：泰州市高港区</w:t>
      </w:r>
      <w:r>
        <w:rPr>
          <w:rFonts w:hint="eastAsia" w:ascii="宋体" w:hAnsi="宋体" w:cs="宋体"/>
          <w:b w:val="0"/>
          <w:bCs/>
          <w:color w:val="auto"/>
          <w:sz w:val="24"/>
          <w:szCs w:val="24"/>
          <w:highlight w:val="none"/>
          <w:lang w:val="en-US" w:eastAsia="zh-CN"/>
        </w:rPr>
        <w:t>大泗镇集镇范围内</w:t>
      </w:r>
    </w:p>
    <w:p>
      <w:pPr>
        <w:spacing w:line="360" w:lineRule="auto"/>
        <w:ind w:firstLine="470" w:firstLineChars="196"/>
        <w:rPr>
          <w:rFonts w:hint="eastAsia" w:ascii="宋体" w:hAnsi="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4、服务期限：</w:t>
      </w:r>
      <w:r>
        <w:rPr>
          <w:rFonts w:hint="eastAsia" w:ascii="宋体" w:hAnsi="宋体" w:cs="宋体"/>
          <w:b w:val="0"/>
          <w:bCs/>
          <w:color w:val="auto"/>
          <w:sz w:val="24"/>
          <w:szCs w:val="24"/>
          <w:highlight w:val="none"/>
          <w:lang w:val="en-US" w:eastAsia="zh-CN"/>
        </w:rPr>
        <w:t>合同签订后1年</w:t>
      </w:r>
      <w:r>
        <w:rPr>
          <w:rFonts w:hint="eastAsia" w:ascii="宋体" w:hAnsi="宋体" w:eastAsia="宋体" w:cs="宋体"/>
          <w:b w:val="0"/>
          <w:bCs/>
          <w:color w:val="auto"/>
          <w:sz w:val="24"/>
          <w:szCs w:val="24"/>
          <w:highlight w:val="none"/>
          <w:lang w:val="en-US" w:eastAsia="zh-CN"/>
        </w:rPr>
        <w:t>。</w:t>
      </w:r>
      <w:bookmarkStart w:id="21" w:name="_Toc326568180"/>
    </w:p>
    <w:p>
      <w:pPr>
        <w:spacing w:line="460" w:lineRule="exact"/>
        <w:ind w:firstLine="482" w:firstLineChars="200"/>
        <w:jc w:val="left"/>
        <w:outlineLvl w:val="1"/>
        <w:rPr>
          <w:rFonts w:ascii="宋体" w:hAnsi="宋体" w:cs="方正仿宋_GBK"/>
          <w:b/>
          <w:color w:val="auto"/>
          <w:sz w:val="24"/>
          <w:highlight w:val="none"/>
        </w:rPr>
      </w:pPr>
      <w:r>
        <w:rPr>
          <w:rFonts w:hint="eastAsia" w:ascii="宋体" w:hAnsi="宋体" w:cs="方正仿宋_GBK"/>
          <w:b/>
          <w:color w:val="auto"/>
          <w:sz w:val="24"/>
          <w:highlight w:val="none"/>
        </w:rPr>
        <w:t>二、采购内容及要求</w:t>
      </w:r>
    </w:p>
    <w:p>
      <w:pPr>
        <w:spacing w:line="460" w:lineRule="exact"/>
        <w:ind w:firstLine="482" w:firstLineChars="200"/>
        <w:jc w:val="left"/>
        <w:outlineLvl w:val="1"/>
        <w:rPr>
          <w:rFonts w:ascii="宋体" w:hAnsi="宋体" w:cs="方正仿宋_GBK"/>
          <w:b/>
          <w:color w:val="auto"/>
          <w:sz w:val="24"/>
          <w:highlight w:val="none"/>
        </w:rPr>
      </w:pPr>
      <w:r>
        <w:rPr>
          <w:rFonts w:hint="eastAsia" w:ascii="宋体" w:hAnsi="宋体" w:cs="方正仿宋_GBK"/>
          <w:b/>
          <w:color w:val="auto"/>
          <w:sz w:val="24"/>
          <w:highlight w:val="none"/>
        </w:rPr>
        <w:t>（一）</w:t>
      </w:r>
      <w:r>
        <w:rPr>
          <w:rFonts w:hint="eastAsia" w:ascii="宋体" w:hAnsi="宋体" w:cs="方正仿宋_GBK"/>
          <w:b/>
          <w:color w:val="auto"/>
          <w:sz w:val="24"/>
          <w:highlight w:val="none"/>
          <w:lang w:val="en-US" w:eastAsia="zh-CN"/>
        </w:rPr>
        <w:t>项目概况</w:t>
      </w:r>
    </w:p>
    <w:p>
      <w:pPr>
        <w:spacing w:line="360" w:lineRule="auto"/>
        <w:ind w:firstLine="470" w:firstLineChars="196"/>
        <w:rPr>
          <w:rFonts w:ascii="宋体" w:hAnsi="宋体" w:cs="宋体"/>
          <w:bCs/>
          <w:color w:val="auto"/>
          <w:sz w:val="24"/>
          <w:highlight w:val="none"/>
        </w:rPr>
      </w:pPr>
      <w:r>
        <w:rPr>
          <w:rFonts w:hint="eastAsia" w:ascii="宋体" w:hAnsi="宋体" w:cs="宋体"/>
          <w:bCs/>
          <w:color w:val="auto"/>
          <w:sz w:val="24"/>
          <w:highlight w:val="none"/>
        </w:rPr>
        <w:t>为营造良好的集镇环境，对镇主干道及政府周边绿化进行日常养护，绿化面积约231.47亩。</w:t>
      </w:r>
    </w:p>
    <w:p>
      <w:pPr>
        <w:numPr>
          <w:ilvl w:val="0"/>
          <w:numId w:val="3"/>
        </w:numPr>
        <w:spacing w:line="460" w:lineRule="exact"/>
        <w:ind w:firstLine="482" w:firstLineChars="200"/>
        <w:jc w:val="left"/>
        <w:outlineLvl w:val="1"/>
        <w:rPr>
          <w:rFonts w:hint="eastAsia" w:ascii="宋体" w:hAnsi="宋体" w:cs="方正仿宋_GBK"/>
          <w:b/>
          <w:color w:val="auto"/>
          <w:sz w:val="24"/>
          <w:highlight w:val="none"/>
        </w:rPr>
      </w:pPr>
      <w:r>
        <w:rPr>
          <w:rFonts w:hint="eastAsia" w:ascii="宋体" w:hAnsi="宋体" w:cs="方正仿宋_GBK"/>
          <w:b/>
          <w:color w:val="auto"/>
          <w:sz w:val="24"/>
          <w:highlight w:val="none"/>
        </w:rPr>
        <w:t>绿化养护管理范围</w:t>
      </w:r>
    </w:p>
    <w:tbl>
      <w:tblPr>
        <w:tblStyle w:val="44"/>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57"/>
        <w:gridCol w:w="2340"/>
        <w:gridCol w:w="1296"/>
        <w:gridCol w:w="1177"/>
        <w:gridCol w:w="42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项目名称</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面积（㎡）</w:t>
            </w:r>
          </w:p>
        </w:tc>
        <w:tc>
          <w:tcPr>
            <w:tcW w:w="7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面积（亩）</w:t>
            </w:r>
          </w:p>
        </w:tc>
        <w:tc>
          <w:tcPr>
            <w:tcW w:w="18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政府东侧苗圃</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19783.22</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29.66 </w:t>
            </w:r>
          </w:p>
        </w:tc>
        <w:tc>
          <w:tcPr>
            <w:tcW w:w="18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桂花、香樟、红叶石楠、海棠、龟甲冬青球、栾树、广玉兰等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政府广场绿化</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6463.23</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9.69 </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草皮、灌木、香樟、杨柳等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政府门前景观河河边绿化</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9344.67</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14.01 </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草皮、灌木、杨柳、樱花等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医疗平台北侧苗圃、大泗学校北侧苗圃、幼儿园周边空地</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8197.43</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12.29 </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红叶石楠、榉树、黄杨球等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工业区路两侧绿化及神九厂房</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13340</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20.00 </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草皮、灌木、香樟、红叶石楠、桂花等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塘许路路边绿化（大泗中学—泰镇高速）</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5336</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8.00 </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香樟、红叶石楠、灌木、樱花等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大泗生态园绿化</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73370</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110.00 </w:t>
            </w:r>
          </w:p>
        </w:tc>
        <w:tc>
          <w:tcPr>
            <w:tcW w:w="18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草皮、灌木、香樟、红叶石楠、广玉兰、桂花等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孔雀园至时庄村护栏内绿岛</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667</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1</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紫薇、灌木等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大寨路路边绿化（政府北面桥至西来源西边桥）</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6623.31</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9.93</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草皮、灌木、桂花等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加油站至金果路绿化</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11265.63</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16.89</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灌木、桂花、红叶石楠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11</w:t>
            </w:r>
          </w:p>
        </w:tc>
        <w:tc>
          <w:tcPr>
            <w:tcW w:w="140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合计</w:t>
            </w:r>
          </w:p>
        </w:tc>
        <w:tc>
          <w:tcPr>
            <w:tcW w:w="6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154390.49</w:t>
            </w:r>
          </w:p>
        </w:tc>
        <w:tc>
          <w:tcPr>
            <w:tcW w:w="7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231.47 </w:t>
            </w:r>
          </w:p>
        </w:tc>
        <w:tc>
          <w:tcPr>
            <w:tcW w:w="1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24"/>
                <w:szCs w:val="24"/>
                <w:highlight w:val="none"/>
                <w:u w:val="none"/>
              </w:rPr>
            </w:pPr>
          </w:p>
        </w:tc>
      </w:tr>
    </w:tbl>
    <w:p>
      <w:pPr>
        <w:pStyle w:val="19"/>
        <w:numPr>
          <w:ilvl w:val="0"/>
          <w:numId w:val="0"/>
        </w:numPr>
        <w:rPr>
          <w:color w:val="auto"/>
          <w:highlight w:val="none"/>
        </w:rPr>
      </w:pPr>
    </w:p>
    <w:p>
      <w:pPr>
        <w:numPr>
          <w:ilvl w:val="0"/>
          <w:numId w:val="4"/>
        </w:numPr>
        <w:spacing w:line="460" w:lineRule="exact"/>
        <w:ind w:firstLine="482" w:firstLineChars="200"/>
        <w:jc w:val="left"/>
        <w:outlineLvl w:val="1"/>
        <w:rPr>
          <w:rFonts w:hint="default" w:ascii="宋体" w:hAnsi="宋体" w:cs="方正仿宋_GBK"/>
          <w:b/>
          <w:color w:val="auto"/>
          <w:sz w:val="24"/>
          <w:highlight w:val="none"/>
          <w:lang w:val="en-US" w:eastAsia="zh-CN"/>
        </w:rPr>
      </w:pPr>
      <w:r>
        <w:rPr>
          <w:rFonts w:hint="eastAsia" w:ascii="宋体" w:hAnsi="宋体" w:cs="方正仿宋_GBK"/>
          <w:b/>
          <w:color w:val="auto"/>
          <w:sz w:val="24"/>
          <w:highlight w:val="none"/>
          <w:lang w:val="en-US" w:eastAsia="zh-CN"/>
        </w:rPr>
        <w:t>养护要求</w:t>
      </w:r>
    </w:p>
    <w:p>
      <w:pPr>
        <w:pStyle w:val="2"/>
        <w:ind w:left="0" w:leftChars="0" w:firstLine="0" w:firstLineChars="0"/>
        <w:jc w:val="left"/>
        <w:rPr>
          <w:rFonts w:hint="default"/>
          <w:b/>
          <w:bCs w:val="0"/>
          <w:color w:val="auto"/>
          <w:highlight w:val="none"/>
          <w:lang w:val="en-US" w:eastAsia="zh-CN"/>
        </w:rPr>
      </w:pPr>
      <w:r>
        <w:rPr>
          <w:rFonts w:hint="eastAsia" w:ascii="宋体" w:hAnsi="宋体" w:cs="方正仿宋_GBK"/>
          <w:b/>
          <w:bCs w:val="0"/>
          <w:color w:val="auto"/>
          <w:sz w:val="24"/>
          <w:highlight w:val="none"/>
          <w:lang w:val="en-US" w:eastAsia="zh-CN"/>
        </w:rPr>
        <w:t>表一：</w:t>
      </w:r>
    </w:p>
    <w:tbl>
      <w:tblPr>
        <w:tblStyle w:val="4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1"/>
        <w:gridCol w:w="81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内容</w:t>
            </w:r>
          </w:p>
        </w:tc>
        <w:tc>
          <w:tcPr>
            <w:tcW w:w="4262"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养护管理质量、养护管理技术要求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乔木</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1.生长健壮，树冠完整，树形优美。</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2.分枝点合适，无枯枝死杈；主侧枝分布匀称、数量适宜；修剪及时、合理，内膛不乱，通风透光。树木不歪斜（造型树木除外）。叶片大小、颜色正常，无黄叶、焦叶、卷叶。</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3.无死株。无可视的病虫危害症状，被害株率≤2%，地下害虫≤2头/m2，</w:t>
            </w:r>
            <w:r>
              <w:rPr>
                <w:rFonts w:hint="eastAsia" w:ascii="宋体" w:hAnsi="宋体" w:eastAsia="宋体" w:cs="宋体"/>
                <w:color w:val="auto"/>
                <w:kern w:val="0"/>
                <w:sz w:val="24"/>
                <w:szCs w:val="24"/>
                <w:highlight w:val="none"/>
              </w:rPr>
              <w:t>无药害现象。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行道树</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1.树形完整、树冠舒展，分枝点偏差在正负250px内；保留3级及以上分枝，长势良好，无徒长枝、病虫枝、交叉枝、重叠枝、下垂枝、扭伤枝、萌蘖枝、枯枝以及烂头等。</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2.树穴有平整盖板或种植地被植物、覆盖植物树皮碎屑，黄土不裸露，树穴设施完好。</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3.补植的行道树品种与原行道树一致，规格适宜。</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4.无可视的病虫危害症状，被害株率≤2%，地下害虫≤2头/m2，</w:t>
            </w:r>
            <w:r>
              <w:rPr>
                <w:rFonts w:hint="eastAsia" w:ascii="宋体" w:hAnsi="宋体" w:eastAsia="宋体" w:cs="宋体"/>
                <w:color w:val="auto"/>
                <w:kern w:val="0"/>
                <w:sz w:val="24"/>
                <w:szCs w:val="24"/>
                <w:highlight w:val="none"/>
              </w:rPr>
              <w:t>无药害现象。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花灌木</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1.花灌木株形丰满，枝叶茂密，开花适时，花后修剪及时合理。</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2.无可视的病虫危害症状，被害株率≤2%，地下害虫≤2头/m2，</w:t>
            </w:r>
            <w:r>
              <w:rPr>
                <w:rFonts w:hint="eastAsia" w:ascii="宋体" w:hAnsi="宋体" w:eastAsia="宋体" w:cs="宋体"/>
                <w:color w:val="auto"/>
                <w:kern w:val="0"/>
                <w:sz w:val="24"/>
                <w:szCs w:val="24"/>
                <w:highlight w:val="none"/>
              </w:rPr>
              <w:t>无药害现象。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古树名木</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3.古树名木按照国家、省相关要求进行养护，各项养护管理措施到位，植株生长正常，状态良好。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绿篱</w:t>
            </w:r>
          </w:p>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w w:val="80"/>
                <w:sz w:val="24"/>
                <w:szCs w:val="24"/>
                <w:highlight w:val="none"/>
              </w:rPr>
              <w:t>模纹、色块</w:t>
            </w:r>
            <w:r>
              <w:rPr>
                <w:rFonts w:hint="eastAsia" w:ascii="宋体" w:hAnsi="宋体" w:eastAsia="宋体" w:cs="宋体"/>
                <w:color w:val="auto"/>
                <w:sz w:val="24"/>
                <w:szCs w:val="24"/>
                <w:highlight w:val="none"/>
              </w:rPr>
              <w:t>）</w:t>
            </w:r>
          </w:p>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等</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1.绿篱、模纹和色块等修剪及时，</w:t>
            </w:r>
            <w:r>
              <w:rPr>
                <w:rFonts w:hint="eastAsia" w:ascii="宋体" w:hAnsi="宋体" w:eastAsia="宋体" w:cs="宋体"/>
                <w:color w:val="auto"/>
                <w:kern w:val="0"/>
                <w:sz w:val="24"/>
                <w:szCs w:val="24"/>
                <w:highlight w:val="none"/>
              </w:rPr>
              <w:t>修剪整齐、合理，无死株，无明显缺档。</w:t>
            </w:r>
            <w:r>
              <w:rPr>
                <w:rFonts w:hint="eastAsia" w:ascii="宋体" w:hAnsi="宋体" w:eastAsia="宋体" w:cs="宋体"/>
                <w:color w:val="auto"/>
                <w:sz w:val="24"/>
                <w:szCs w:val="24"/>
                <w:highlight w:val="none"/>
              </w:rPr>
              <w:t>绿篱线条清晰，同类观赏面规则，整齐一致；模纹和色块线条流畅、主要观赏面圆润饱满，符合设计要求。</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2.枝叶茂密，造型优美。造型树木根据不同的生长特性及时摘心、攀扎。</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3.无可视的病虫危害症状，被害株率≤2%，地下害虫≤2头/m2</w:t>
            </w:r>
            <w:r>
              <w:rPr>
                <w:rFonts w:hint="eastAsia" w:ascii="宋体" w:hAnsi="宋体" w:eastAsia="宋体" w:cs="宋体"/>
                <w:color w:val="auto"/>
                <w:kern w:val="0"/>
                <w:sz w:val="24"/>
                <w:szCs w:val="24"/>
                <w:highlight w:val="none"/>
              </w:rPr>
              <w:t>无药害现象。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水生植物</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1.水生植物密度适宜，花期正常、花色鲜艳美观，无干枯叶、残花等。</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2.无可视的病虫危害症状，被害株率≤2%，</w:t>
            </w:r>
            <w:r>
              <w:rPr>
                <w:rFonts w:hint="eastAsia" w:ascii="宋体" w:hAnsi="宋体" w:eastAsia="宋体" w:cs="宋体"/>
                <w:color w:val="auto"/>
                <w:kern w:val="0"/>
                <w:sz w:val="24"/>
                <w:szCs w:val="24"/>
                <w:highlight w:val="none"/>
              </w:rPr>
              <w:t>无药害现象。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攀援植物</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1.根据不同植物的攀缘特点，及时采取相应的技术措施，生长旺盛。</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2.及时清除枯枝，疏删老弱藤蔓；开花的攀缘植物适时开花。</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3.无可视的病虫危害症状，被害株率≤2%，</w:t>
            </w:r>
            <w:r>
              <w:rPr>
                <w:rFonts w:hint="eastAsia" w:ascii="宋体" w:hAnsi="宋体" w:eastAsia="宋体" w:cs="宋体"/>
                <w:color w:val="auto"/>
                <w:kern w:val="0"/>
                <w:sz w:val="24"/>
                <w:szCs w:val="24"/>
                <w:highlight w:val="none"/>
              </w:rPr>
              <w:t>无药害现象。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地被花卉</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1.多年生地被植物（含花境）和露地一、二年生花卉生长健壮，株行距适宜，色彩鲜艳，花期整齐，图案(如有)清晰。</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2.无缺株、倒伏，残花量≤10％。</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3.无可视的病虫危害症状，被害株率≤2%，地下害虫≤2头/m2，</w:t>
            </w:r>
            <w:r>
              <w:rPr>
                <w:rFonts w:hint="eastAsia" w:ascii="宋体" w:hAnsi="宋体" w:eastAsia="宋体" w:cs="宋体"/>
                <w:color w:val="auto"/>
                <w:kern w:val="0"/>
                <w:sz w:val="24"/>
                <w:szCs w:val="24"/>
                <w:highlight w:val="none"/>
              </w:rPr>
              <w:t>无药害现象。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竹类</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1.竹林保持适宜密度，通风透光、生长健壮、叶色正常，及时清除老鞭、砍伐后的竹蔸、干枯株等。</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2.无可视的病虫危害症状，被害株率≤2%，地下害虫≤2头/m2，</w:t>
            </w:r>
            <w:r>
              <w:rPr>
                <w:rFonts w:hint="eastAsia" w:ascii="宋体" w:hAnsi="宋体" w:eastAsia="宋体" w:cs="宋体"/>
                <w:color w:val="auto"/>
                <w:kern w:val="0"/>
                <w:sz w:val="24"/>
                <w:szCs w:val="24"/>
                <w:highlight w:val="none"/>
              </w:rPr>
              <w:t>无药害现象。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草坪</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1.草坪生长繁茂、平整，无杂草，高度控制在10厘米左右，无明显裸露地面，无成片枯黄，枯黄面不得超过总面积的3％。草根不裸露, 覆盖率95%以上；无可视斑秃；生长季节不枯黄，修剪及时，除缀花草坪外草坪内杂草率不得超过2%。</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2.无可视的病虫危害症状，被害株率≤2%，地下害虫≤2头/m2，</w:t>
            </w:r>
            <w:r>
              <w:rPr>
                <w:rFonts w:hint="eastAsia" w:ascii="宋体" w:hAnsi="宋体" w:eastAsia="宋体" w:cs="宋体"/>
                <w:color w:val="auto"/>
                <w:kern w:val="0"/>
                <w:sz w:val="24"/>
                <w:szCs w:val="24"/>
                <w:highlight w:val="none"/>
              </w:rPr>
              <w:t>无药害现象。</w:t>
            </w:r>
          </w:p>
        </w:tc>
      </w:tr>
    </w:tbl>
    <w:p>
      <w:pPr>
        <w:pStyle w:val="2"/>
        <w:ind w:left="0" w:leftChars="0" w:firstLine="0" w:firstLineChars="0"/>
        <w:jc w:val="left"/>
        <w:rPr>
          <w:rFonts w:hint="eastAsia" w:ascii="宋体" w:hAnsi="宋体" w:cs="方正仿宋_GBK"/>
          <w:b/>
          <w:bCs w:val="0"/>
          <w:color w:val="auto"/>
          <w:sz w:val="24"/>
          <w:highlight w:val="none"/>
          <w:lang w:val="en-US" w:eastAsia="zh-CN"/>
        </w:rPr>
      </w:pPr>
    </w:p>
    <w:p>
      <w:pPr>
        <w:pStyle w:val="2"/>
        <w:ind w:left="0" w:leftChars="0" w:firstLine="0" w:firstLineChars="0"/>
        <w:jc w:val="left"/>
        <w:rPr>
          <w:rFonts w:hint="default"/>
          <w:b/>
          <w:bCs w:val="0"/>
          <w:color w:val="auto"/>
          <w:highlight w:val="none"/>
          <w:lang w:val="en-US" w:eastAsia="zh-CN"/>
        </w:rPr>
      </w:pPr>
      <w:r>
        <w:rPr>
          <w:rFonts w:hint="eastAsia" w:ascii="宋体" w:hAnsi="宋体" w:cs="方正仿宋_GBK"/>
          <w:b/>
          <w:bCs w:val="0"/>
          <w:color w:val="auto"/>
          <w:sz w:val="24"/>
          <w:highlight w:val="none"/>
          <w:lang w:val="en-US" w:eastAsia="zh-CN"/>
        </w:rPr>
        <w:t>表二：</w:t>
      </w:r>
    </w:p>
    <w:tbl>
      <w:tblPr>
        <w:tblStyle w:val="4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1"/>
        <w:gridCol w:w="81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内容</w:t>
            </w:r>
          </w:p>
        </w:tc>
        <w:tc>
          <w:tcPr>
            <w:tcW w:w="4262"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养护管理质量、养护管理技术要求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冬季保护</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年冬季来临前，均需及时对相关树木等进行抗冻处理（根际培土、主干包扎、涂白），并在树木休眠期内，进行扶正。对树体上出现的伤口应清理后用药剂消毒，涂保护剂或抹灰膏。出现树洞要及时修补，防止腐朽进一步扩大；对腐烂部位应按外科方法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绿化补植</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对因养护不当造成各类植物需要补植的，须及时对枯死的各类植物连同根部在两天内挖除，在一星期内补种完毕。补植植物应选用同品种、同规格苗木，并确保成活。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绿化施肥</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1.应根据各类植物的生长特性、土壤理化性质、季节以及植物生长的实际情况，进行适时施肥、追肥。同时不能发生肥害现象。</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2.树木休眠期施基肥，生长期施追肥，花灌木应在花前、花后进行施肥。</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3.各类绿地应以施有机肥为主，有机肥应腐熟后施用。应用微量元素和根外施肥技术，使用复合肥料和长效缓释肥料。</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4.绿地内树木施肥应先挖好施肥环沟，其外径与冠幅相适应。环沟深、宽均为25－30公分。</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5.草坪主要施肥时期在春秋季，施肥可采用撒施和根外追肥，每次修剪后需立即施肥，不发生明显的肥害现象。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病虫害防治</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及时做好植物病虫害的预测、预报，及时防治、控制，用药配比正确，安全操作。发现病虫害应在2天内治理完毕，病虫害应控制在以不影响观赏效果的范围之内，其中食叶害虫危害的叶片，每株不超过2%，刺吸性害虫危害的叶片，每株不超过2%，无蛀干性害虫的活虫、活卵。用药必须符合环保要求，使用生态农药比例不少于50%。</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2.喷药时间宜在清早或傍晚，为防止产生抗药性，应轮流使用多种药剂。</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3.草坪修剪后过1－2天，应喷洒一次常规抗菌剂（如甲基托布津、代森锌等）防止病害发生，特别是在6－8月病害多发季节。</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4.病虫害防治中，不能对植物产生药害现象。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widowControl/>
              <w:shd w:val="clear" w:color="auto" w:fill="FFFFFF"/>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松土、除草</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1.树木根部周围的土壤要保持疏松，易板结的土壤在蒸腾旺季须及时松土，松土深度以不伤根系生长为限。</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2.种植在草坪内的树木在树穴周围对草坪切边，乔、灌木下的杂草应及时铲除。</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3.地被植物在未覆盖前，应及时进行松土、除草，松土除草时要防止损伤根系和地下茎。</w:t>
            </w:r>
          </w:p>
          <w:p>
            <w:pP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4.草坪、绿篱等处的杂草应及时连根清除，做到除早、除小、除净，草坪覆盖度95％以上，集中空秃不大于1平方米。清除方法可采用人工除草、生物除草、机械除草和化学除草，采用化学除草剂必须慎重，不能造成药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widowControl/>
              <w:shd w:val="clear" w:color="auto" w:fill="FFFFFF"/>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浇水（排水）</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1.植物浇水应根据不同的地理条件、季节差异和生长状况及时进行，并要浇透。对于名贵树木及新种植树木，视天气干旱情况和植物生长情况对树干和树体进行喷雾。</w:t>
            </w:r>
          </w:p>
          <w:p>
            <w:pP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2.植物周围雨后积水应及时排除。</w:t>
            </w:r>
          </w:p>
        </w:tc>
      </w:tr>
    </w:tbl>
    <w:p>
      <w:pPr>
        <w:pStyle w:val="2"/>
        <w:ind w:left="0" w:leftChars="0" w:firstLine="0" w:firstLineChars="0"/>
        <w:jc w:val="left"/>
        <w:rPr>
          <w:rFonts w:hint="eastAsia" w:ascii="宋体" w:hAnsi="宋体" w:cs="方正仿宋_GBK"/>
          <w:b/>
          <w:bCs w:val="0"/>
          <w:color w:val="auto"/>
          <w:sz w:val="24"/>
          <w:highlight w:val="none"/>
          <w:lang w:val="en-US" w:eastAsia="zh-CN"/>
        </w:rPr>
      </w:pPr>
    </w:p>
    <w:p>
      <w:pPr>
        <w:pStyle w:val="2"/>
        <w:ind w:left="0" w:leftChars="0" w:firstLine="0" w:firstLineChars="0"/>
        <w:jc w:val="left"/>
        <w:rPr>
          <w:rFonts w:hint="default"/>
          <w:b/>
          <w:bCs w:val="0"/>
          <w:color w:val="auto"/>
          <w:highlight w:val="none"/>
          <w:lang w:val="en-US" w:eastAsia="zh-CN"/>
        </w:rPr>
      </w:pPr>
      <w:r>
        <w:rPr>
          <w:rFonts w:hint="eastAsia" w:ascii="宋体" w:hAnsi="宋体" w:cs="方正仿宋_GBK"/>
          <w:b/>
          <w:bCs w:val="0"/>
          <w:color w:val="auto"/>
          <w:sz w:val="24"/>
          <w:highlight w:val="none"/>
          <w:lang w:val="en-US" w:eastAsia="zh-CN"/>
        </w:rPr>
        <w:t>表三：</w:t>
      </w:r>
    </w:p>
    <w:tbl>
      <w:tblPr>
        <w:tblStyle w:val="4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1"/>
        <w:gridCol w:w="81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内容</w:t>
            </w:r>
          </w:p>
        </w:tc>
        <w:tc>
          <w:tcPr>
            <w:tcW w:w="4262"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养护管理质量、养护管理技术要求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widowControl/>
              <w:shd w:val="clear" w:color="auto" w:fill="FFFFFF"/>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绿化修剪</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1.所有乔灌木冬季修剪在12月底前完成，春季修剪在植物生长开始前完成。</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2.行道树和园林乔木主要修剪内膛枝、徒长枝、病虫枝等，无枯枝危膀，</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3.园林乔木要求树型优美，新植行道树要求分枝点高度留养一致，不影响交通。生长季节及时剥芽，芽长不超过10厘米。</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4.花灌木秋冬季修剪要有利于短枝和花芽的形成，遵循“先上后下，先内后外，去弱留强，去老留新”的原则进行修剪，生长季节及时剥芽（含脚芽），芽长不超过10厘米。</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5.绿篱、地被要及时修剪，促其分枝，保持全株枝叶丰满，加速覆盖。球形灌木应常年保持形态完整，色块灌木应保持一定高度，常年保持完整，曲线清晰流畅，无缺株、无空洞。具有特殊造型的景观树修剪按照</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6.盆景要求进行，由中级以上盆景工负责作业。</w:t>
            </w:r>
          </w:p>
          <w:p>
            <w:pP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7.所有修剪剩余物要及时清理，保证现场整洁，防止滋生病虫害。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整体面貌</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1.所有绿化的成活率保持在98％以上。</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2.绿地（含水面）整洁，无条状、块状污染物，无积水，点状污染物每100m2≤2处；无杂物，无树枝、树叶、草屑等生产垃圾，无擅自搭棚等现象；植被、地被等基本无人为破坏。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 w:type="pct"/>
            <w:noWrap w:val="0"/>
            <w:vAlign w:val="center"/>
          </w:tcPr>
          <w:p>
            <w:pPr>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绿化养护</w:t>
            </w:r>
          </w:p>
          <w:p>
            <w:pPr>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台帐</w:t>
            </w:r>
          </w:p>
        </w:tc>
        <w:tc>
          <w:tcPr>
            <w:tcW w:w="4262" w:type="pct"/>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1.应建立完整的绿化养护台帐，并由专人负责。绿化资料记录详细，分类清楚，数据详实。</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2.月度养护计划及养护作业应按时记录、及时上报，并符合现状和季节特点，针对性强，不弄虚作假。</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3.应建立绿化养护数据库，并根据实际情况进行变动。</w:t>
            </w:r>
          </w:p>
          <w:p>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4.其他按国家及行业的有关技术标准要求，并负责通过相关部门最终验收。</w:t>
            </w:r>
          </w:p>
        </w:tc>
      </w:tr>
    </w:tbl>
    <w:p>
      <w:pPr>
        <w:spacing w:line="360" w:lineRule="auto"/>
        <w:rPr>
          <w:rFonts w:hint="eastAsia" w:ascii="宋体" w:hAnsi="宋体"/>
          <w:b/>
          <w:bCs/>
          <w:color w:val="auto"/>
          <w:sz w:val="24"/>
          <w:szCs w:val="24"/>
          <w:highlight w:val="none"/>
          <w:lang w:val="en-US" w:eastAsia="zh-CN"/>
        </w:rPr>
      </w:pPr>
    </w:p>
    <w:p>
      <w:pPr>
        <w:spacing w:line="360" w:lineRule="auto"/>
        <w:rPr>
          <w:rFonts w:hint="eastAsia" w:ascii="宋体" w:hAnsi="宋体"/>
          <w:b/>
          <w:bCs/>
          <w:color w:val="auto"/>
          <w:sz w:val="24"/>
          <w:szCs w:val="24"/>
          <w:highlight w:val="none"/>
          <w:lang w:val="en-US" w:eastAsia="zh-CN"/>
        </w:rPr>
      </w:pPr>
      <w:r>
        <w:rPr>
          <w:rFonts w:hint="eastAsia" w:ascii="宋体" w:hAnsi="宋体"/>
          <w:b/>
          <w:bCs/>
          <w:color w:val="auto"/>
          <w:sz w:val="24"/>
          <w:szCs w:val="24"/>
          <w:highlight w:val="none"/>
          <w:lang w:val="en-US" w:eastAsia="zh-CN"/>
        </w:rPr>
        <w:t>表四：</w:t>
      </w:r>
    </w:p>
    <w:tbl>
      <w:tblPr>
        <w:tblStyle w:val="44"/>
        <w:tblW w:w="5000" w:type="pct"/>
        <w:tblInd w:w="0" w:type="dxa"/>
        <w:tblLayout w:type="autofit"/>
        <w:tblCellMar>
          <w:top w:w="0" w:type="dxa"/>
          <w:left w:w="30" w:type="dxa"/>
          <w:bottom w:w="0" w:type="dxa"/>
          <w:right w:w="30" w:type="dxa"/>
        </w:tblCellMar>
      </w:tblPr>
      <w:tblGrid>
        <w:gridCol w:w="586"/>
        <w:gridCol w:w="597"/>
        <w:gridCol w:w="30"/>
        <w:gridCol w:w="3233"/>
        <w:gridCol w:w="813"/>
        <w:gridCol w:w="4155"/>
      </w:tblGrid>
      <w:tr>
        <w:tblPrEx>
          <w:tblCellMar>
            <w:top w:w="0" w:type="dxa"/>
            <w:left w:w="30" w:type="dxa"/>
            <w:bottom w:w="0" w:type="dxa"/>
            <w:right w:w="30" w:type="dxa"/>
          </w:tblCellMar>
        </w:tblPrEx>
        <w:trPr>
          <w:trHeight w:val="407" w:hRule="atLeast"/>
        </w:trPr>
        <w:tc>
          <w:tcPr>
            <w:tcW w:w="5000" w:type="pct"/>
            <w:gridSpan w:val="6"/>
            <w:tcBorders>
              <w:top w:val="nil"/>
              <w:bottom w:val="single" w:color="auto" w:sz="6" w:space="0"/>
            </w:tcBorders>
            <w:noWrap w:val="0"/>
            <w:vAlign w:val="top"/>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b/>
                <w:color w:val="auto"/>
                <w:kern w:val="0"/>
                <w:sz w:val="36"/>
                <w:szCs w:val="36"/>
                <w:highlight w:val="none"/>
              </w:rPr>
              <w:t>绿化养护管理考核细则</w:t>
            </w:r>
          </w:p>
        </w:tc>
      </w:tr>
      <w:tr>
        <w:tblPrEx>
          <w:tblCellMar>
            <w:top w:w="0" w:type="dxa"/>
            <w:left w:w="30" w:type="dxa"/>
            <w:bottom w:w="0" w:type="dxa"/>
            <w:right w:w="30" w:type="dxa"/>
          </w:tblCellMar>
        </w:tblPrEx>
        <w:trPr>
          <w:trHeight w:val="294" w:hRule="atLeast"/>
        </w:trPr>
        <w:tc>
          <w:tcPr>
            <w:tcW w:w="311" w:type="pct"/>
            <w:tcBorders>
              <w:top w:val="single" w:color="auto" w:sz="2" w:space="0"/>
              <w:left w:val="single" w:color="auto" w:sz="2" w:space="0"/>
              <w:bottom w:val="single" w:color="auto" w:sz="6" w:space="0"/>
              <w:right w:val="single" w:color="auto" w:sz="2"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序号</w:t>
            </w:r>
          </w:p>
        </w:tc>
        <w:tc>
          <w:tcPr>
            <w:tcW w:w="2050" w:type="pct"/>
            <w:gridSpan w:val="3"/>
            <w:tcBorders>
              <w:top w:val="single" w:color="auto" w:sz="6" w:space="0"/>
              <w:left w:val="single" w:color="auto" w:sz="2"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考核内容及要求</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分值</w:t>
            </w:r>
          </w:p>
        </w:tc>
        <w:tc>
          <w:tcPr>
            <w:tcW w:w="2205" w:type="pct"/>
            <w:vMerge w:val="restart"/>
            <w:tcBorders>
              <w:top w:val="single" w:color="auto" w:sz="6" w:space="0"/>
              <w:left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扣 分 标 准</w:t>
            </w:r>
          </w:p>
        </w:tc>
      </w:tr>
      <w:tr>
        <w:tblPrEx>
          <w:tblCellMar>
            <w:top w:w="0" w:type="dxa"/>
            <w:left w:w="30" w:type="dxa"/>
            <w:bottom w:w="0" w:type="dxa"/>
            <w:right w:w="30" w:type="dxa"/>
          </w:tblCellMar>
        </w:tblPrEx>
        <w:trPr>
          <w:trHeight w:val="338" w:hRule="atLeast"/>
        </w:trPr>
        <w:tc>
          <w:tcPr>
            <w:tcW w:w="311" w:type="pct"/>
            <w:tcBorders>
              <w:top w:val="single" w:color="auto" w:sz="6" w:space="0"/>
              <w:left w:val="single" w:color="auto" w:sz="2" w:space="0"/>
              <w:bottom w:val="single" w:color="auto" w:sz="6" w:space="0"/>
              <w:right w:val="single" w:color="auto" w:sz="6" w:space="0"/>
            </w:tcBorders>
            <w:noWrap w:val="0"/>
            <w:vAlign w:val="top"/>
          </w:tcPr>
          <w:p>
            <w:pPr>
              <w:autoSpaceDE w:val="0"/>
              <w:autoSpaceDN w:val="0"/>
              <w:adjustRightInd w:val="0"/>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一</w:t>
            </w:r>
          </w:p>
        </w:tc>
        <w:tc>
          <w:tcPr>
            <w:tcW w:w="2050" w:type="pct"/>
            <w:gridSpan w:val="3"/>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日常管理</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80分</w:t>
            </w:r>
          </w:p>
        </w:tc>
        <w:tc>
          <w:tcPr>
            <w:tcW w:w="2205" w:type="pct"/>
            <w:vMerge w:val="continue"/>
            <w:tcBorders>
              <w:left w:val="single" w:color="auto" w:sz="6" w:space="0"/>
              <w:bottom w:val="single" w:color="auto" w:sz="4" w:space="0"/>
              <w:right w:val="single" w:color="auto" w:sz="6" w:space="0"/>
            </w:tcBorders>
            <w:noWrap w:val="0"/>
            <w:vAlign w:val="top"/>
          </w:tcPr>
          <w:p>
            <w:pPr>
              <w:autoSpaceDE w:val="0"/>
              <w:autoSpaceDN w:val="0"/>
              <w:adjustRightInd w:val="0"/>
              <w:rPr>
                <w:rFonts w:hint="eastAsia" w:ascii="宋体" w:hAnsi="宋体" w:eastAsia="宋体" w:cs="宋体"/>
                <w:color w:val="auto"/>
                <w:kern w:val="0"/>
                <w:sz w:val="24"/>
                <w:szCs w:val="24"/>
                <w:highlight w:val="none"/>
              </w:rPr>
            </w:pPr>
          </w:p>
        </w:tc>
      </w:tr>
      <w:tr>
        <w:tblPrEx>
          <w:tblCellMar>
            <w:top w:w="0" w:type="dxa"/>
            <w:left w:w="30" w:type="dxa"/>
            <w:bottom w:w="0" w:type="dxa"/>
            <w:right w:w="30" w:type="dxa"/>
          </w:tblCellMar>
        </w:tblPrEx>
        <w:trPr>
          <w:trHeight w:val="1786" w:hRule="atLeast"/>
        </w:trPr>
        <w:tc>
          <w:tcPr>
            <w:tcW w:w="311" w:type="pct"/>
            <w:tcBorders>
              <w:top w:val="single" w:color="auto" w:sz="6" w:space="0"/>
              <w:left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17" w:type="pct"/>
            <w:tcBorders>
              <w:top w:val="single" w:color="auto" w:sz="6" w:space="0"/>
              <w:left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乔    木     的     修    剪</w:t>
            </w:r>
          </w:p>
        </w:tc>
        <w:tc>
          <w:tcPr>
            <w:tcW w:w="1732" w:type="pct"/>
            <w:gridSpan w:val="2"/>
            <w:tcBorders>
              <w:top w:val="single" w:color="auto" w:sz="6" w:space="0"/>
              <w:left w:val="single" w:color="auto" w:sz="6" w:space="0"/>
              <w:right w:val="single" w:color="auto" w:sz="6" w:space="0"/>
            </w:tcBorders>
            <w:noWrap w:val="0"/>
            <w:vAlign w:val="center"/>
          </w:tcPr>
          <w:p>
            <w:pPr>
              <w:tabs>
                <w:tab w:val="left" w:pos="2670"/>
              </w:tabs>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要及时剪除乔木的萌蘖枝、下垂枝、枯死枝。行道树修剪要保持树冠完整美观，主侧枝分布均匀和数量适宜。</w:t>
            </w:r>
          </w:p>
        </w:tc>
        <w:tc>
          <w:tcPr>
            <w:tcW w:w="432" w:type="pct"/>
            <w:tcBorders>
              <w:top w:val="single" w:color="auto" w:sz="6" w:space="0"/>
              <w:left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 xml:space="preserve">15 </w:t>
            </w:r>
          </w:p>
        </w:tc>
        <w:tc>
          <w:tcPr>
            <w:tcW w:w="2205" w:type="pct"/>
            <w:tcBorders>
              <w:top w:val="single" w:color="auto" w:sz="6" w:space="0"/>
              <w:left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树冠基本完整、选留主侧枝基本合理，萌蘖枝、下垂枝、枯死枝修剪到位。不到位的，每株扣2分，扣完为止。</w:t>
            </w:r>
          </w:p>
        </w:tc>
      </w:tr>
      <w:tr>
        <w:tblPrEx>
          <w:tblCellMar>
            <w:top w:w="0" w:type="dxa"/>
            <w:left w:w="30" w:type="dxa"/>
            <w:bottom w:w="0" w:type="dxa"/>
            <w:right w:w="30" w:type="dxa"/>
          </w:tblCellMar>
        </w:tblPrEx>
        <w:trPr>
          <w:trHeight w:val="1700"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灌木造型    植物    的修    剪</w:t>
            </w:r>
          </w:p>
        </w:tc>
        <w:tc>
          <w:tcPr>
            <w:tcW w:w="1732" w:type="pct"/>
            <w:gridSpan w:val="2"/>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灌木、造型植物修剪规范美观；花灌木开花正常，花谢后及时将残花残枝剪去。绿篱修剪必须保持3面（色块2-3面）平整饱满，直线处正直，曲线处弧度圆润，徒长枝控制在10cm以下</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10</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因修剪不当或不修剪，影响美观或引起花灌木不能正常开花的，大灌木每株扣2分，绿篱（色块）每5㎡扣2分，扣完为止。</w:t>
            </w:r>
          </w:p>
        </w:tc>
      </w:tr>
      <w:tr>
        <w:tblPrEx>
          <w:tblCellMar>
            <w:top w:w="0" w:type="dxa"/>
            <w:left w:w="30" w:type="dxa"/>
            <w:bottom w:w="0" w:type="dxa"/>
            <w:right w:w="30" w:type="dxa"/>
          </w:tblCellMar>
        </w:tblPrEx>
        <w:trPr>
          <w:trHeight w:val="1942"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3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 xml:space="preserve">草    坪    </w:t>
            </w:r>
          </w:p>
        </w:tc>
        <w:tc>
          <w:tcPr>
            <w:tcW w:w="1732" w:type="pct"/>
            <w:gridSpan w:val="2"/>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草坪的高度一致，边缘整齐。高度控制在：（冷季型）应保持10cm以下，（暖季性）应保持10cm以下，特殊情况下草坪应保持在15cm以下。分车绿化带草皮的生长不超出路牙外侧。</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10</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 xml:space="preserve">因未及时修剪草坪造成“草包”多或草过高或修剪不规范而影响景观的，每10㎡扣2分。超出路牙外侧不修剪的，超出部分每10米扣2分，扣完为止。                                            </w:t>
            </w:r>
          </w:p>
        </w:tc>
      </w:tr>
      <w:tr>
        <w:tblPrEx>
          <w:tblCellMar>
            <w:top w:w="0" w:type="dxa"/>
            <w:left w:w="30" w:type="dxa"/>
            <w:bottom w:w="0" w:type="dxa"/>
            <w:right w:w="30" w:type="dxa"/>
          </w:tblCellMar>
        </w:tblPrEx>
        <w:trPr>
          <w:trHeight w:val="1129" w:hRule="atLeast"/>
        </w:trPr>
        <w:tc>
          <w:tcPr>
            <w:tcW w:w="311" w:type="pct"/>
            <w:tcBorders>
              <w:top w:val="single" w:color="auto" w:sz="6" w:space="0"/>
              <w:left w:val="single" w:color="auto" w:sz="2"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3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除草</w:t>
            </w:r>
          </w:p>
        </w:tc>
        <w:tc>
          <w:tcPr>
            <w:tcW w:w="1732"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恶性、高型杂草的杂草率不高于0.5%。</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10</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杂草率大于0.5%，每高1%扣2分，造成大面积苗木死亡的全扣，并赔偿损失。</w:t>
            </w:r>
          </w:p>
        </w:tc>
      </w:tr>
      <w:tr>
        <w:tblPrEx>
          <w:tblCellMar>
            <w:top w:w="0" w:type="dxa"/>
            <w:left w:w="30" w:type="dxa"/>
            <w:bottom w:w="0" w:type="dxa"/>
            <w:right w:w="30" w:type="dxa"/>
          </w:tblCellMar>
        </w:tblPrEx>
        <w:trPr>
          <w:trHeight w:val="1372"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3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 xml:space="preserve">施肥  </w:t>
            </w:r>
          </w:p>
        </w:tc>
        <w:tc>
          <w:tcPr>
            <w:tcW w:w="1732"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严格根据规范标准进行施肥。</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根据供肥情况，要求施肥而未施肥的，乔木每株扣2分，大灌木每株扣1分，绿篱（色块）每5㎡扣1分。无特殊情况不按时完成的扣2分。施肥不到位的，酌情扣分。不按规范操作，造成苗木死亡的全扣并赔偿损失。</w:t>
            </w:r>
          </w:p>
        </w:tc>
      </w:tr>
      <w:tr>
        <w:tblPrEx>
          <w:tblCellMar>
            <w:top w:w="0" w:type="dxa"/>
            <w:left w:w="30" w:type="dxa"/>
            <w:bottom w:w="0" w:type="dxa"/>
            <w:right w:w="30" w:type="dxa"/>
          </w:tblCellMar>
        </w:tblPrEx>
        <w:trPr>
          <w:trHeight w:val="694"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6</w:t>
            </w:r>
          </w:p>
        </w:tc>
        <w:tc>
          <w:tcPr>
            <w:tcW w:w="3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防     治    病    虫    害</w:t>
            </w:r>
          </w:p>
        </w:tc>
        <w:tc>
          <w:tcPr>
            <w:tcW w:w="1732"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发现病虫害及时报告并积极防治，无明显危害状，按规范进行树干涂白。</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 xml:space="preserve">  15</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发现病虫害不报告、不采取措施的扣5分。有明显蛀干性害虫危害、食叶害虫危害影响景观、较多越冬虫卵的乔木每株扣3分，大灌木每株扣2分，绿篱（色块）每5㎡扣1分。传染性虫害危害明显的，乔灌木每株、绿篱（色块）每处扣2分。病害不及时防治有明显危害状的每处扣2分。涂白不到位扣5分。病虫害防治不及时造成大面积危害并死亡的扣15分，同时赔偿损失。</w:t>
            </w:r>
          </w:p>
        </w:tc>
      </w:tr>
      <w:tr>
        <w:tblPrEx>
          <w:tblCellMar>
            <w:top w:w="0" w:type="dxa"/>
            <w:left w:w="30" w:type="dxa"/>
            <w:bottom w:w="0" w:type="dxa"/>
            <w:right w:w="30" w:type="dxa"/>
          </w:tblCellMar>
        </w:tblPrEx>
        <w:trPr>
          <w:trHeight w:val="1231"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7</w:t>
            </w:r>
          </w:p>
        </w:tc>
        <w:tc>
          <w:tcPr>
            <w:tcW w:w="3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生  长  状  况</w:t>
            </w:r>
          </w:p>
        </w:tc>
        <w:tc>
          <w:tcPr>
            <w:tcW w:w="1732"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乔木死缺率1%以下，灌木死缺率5%以下，草坪或地被覆盖率不低于95%（密林下除外）；植物生长良好，整齐美观。</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10</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乔木、灌木死缺率每高1%扣3分, 草坪、地被覆盖率每低1%扣2分。乔木、灌木死缺率10%以上终止合同并赔偿损失。</w:t>
            </w:r>
          </w:p>
        </w:tc>
      </w:tr>
      <w:tr>
        <w:tblPrEx>
          <w:tblCellMar>
            <w:top w:w="0" w:type="dxa"/>
            <w:left w:w="30" w:type="dxa"/>
            <w:bottom w:w="0" w:type="dxa"/>
            <w:right w:w="30" w:type="dxa"/>
          </w:tblCellMar>
        </w:tblPrEx>
        <w:trPr>
          <w:trHeight w:val="787"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8</w:t>
            </w:r>
          </w:p>
        </w:tc>
        <w:tc>
          <w:tcPr>
            <w:tcW w:w="3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卫   生</w:t>
            </w:r>
          </w:p>
        </w:tc>
        <w:tc>
          <w:tcPr>
            <w:tcW w:w="1732"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绿地内无明显绿化垃圾，严禁现场焚烧。</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有明显绿化垃圾每处扣0.5分，如发现现场焚烧1次直接扣5分，造成严重损失的赔偿损失，同时终止合同。</w:t>
            </w:r>
          </w:p>
        </w:tc>
      </w:tr>
      <w:tr>
        <w:tblPrEx>
          <w:tblCellMar>
            <w:top w:w="0" w:type="dxa"/>
            <w:left w:w="30" w:type="dxa"/>
            <w:bottom w:w="0" w:type="dxa"/>
            <w:right w:w="30" w:type="dxa"/>
          </w:tblCellMar>
        </w:tblPrEx>
        <w:trPr>
          <w:cantSplit/>
          <w:trHeight w:val="353" w:hRule="atLeast"/>
        </w:trPr>
        <w:tc>
          <w:tcPr>
            <w:tcW w:w="311" w:type="pct"/>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二</w:t>
            </w:r>
          </w:p>
        </w:tc>
        <w:tc>
          <w:tcPr>
            <w:tcW w:w="2050" w:type="pct"/>
            <w:gridSpan w:val="3"/>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综合管理</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20</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p>
        </w:tc>
      </w:tr>
      <w:tr>
        <w:tblPrEx>
          <w:tblCellMar>
            <w:top w:w="0" w:type="dxa"/>
            <w:left w:w="30" w:type="dxa"/>
            <w:bottom w:w="0" w:type="dxa"/>
            <w:right w:w="30" w:type="dxa"/>
          </w:tblCellMar>
        </w:tblPrEx>
        <w:trPr>
          <w:trHeight w:val="1325"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333"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应    急    管    理</w:t>
            </w:r>
          </w:p>
        </w:tc>
        <w:tc>
          <w:tcPr>
            <w:tcW w:w="1717" w:type="pct"/>
            <w:tcBorders>
              <w:top w:val="single" w:color="auto" w:sz="6" w:space="0"/>
              <w:left w:val="single" w:color="auto" w:sz="6" w:space="0"/>
              <w:bottom w:val="single" w:color="auto" w:sz="6" w:space="0"/>
              <w:right w:val="single" w:color="auto" w:sz="6" w:space="0"/>
            </w:tcBorders>
            <w:noWrap w:val="0"/>
            <w:vAlign w:val="top"/>
          </w:tcPr>
          <w:p>
            <w:pP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重大活动、创建、检查、防台抗旱防寒防冻、抢险等</w:t>
            </w:r>
            <w:r>
              <w:rPr>
                <w:rFonts w:hint="eastAsia" w:ascii="宋体" w:hAnsi="宋体" w:eastAsia="宋体" w:cs="宋体"/>
                <w:color w:val="auto"/>
                <w:sz w:val="24"/>
                <w:szCs w:val="24"/>
                <w:highlight w:val="none"/>
              </w:rPr>
              <w:t>能按</w:t>
            </w:r>
            <w:r>
              <w:rPr>
                <w:rFonts w:hint="eastAsia" w:ascii="宋体" w:hAnsi="宋体" w:cs="宋体"/>
                <w:color w:val="auto"/>
                <w:sz w:val="24"/>
                <w:szCs w:val="24"/>
                <w:highlight w:val="none"/>
                <w:lang w:eastAsia="zh-CN"/>
              </w:rPr>
              <w:t>甲方</w:t>
            </w:r>
            <w:r>
              <w:rPr>
                <w:rFonts w:hint="eastAsia" w:ascii="宋体" w:hAnsi="宋体" w:eastAsia="宋体" w:cs="宋体"/>
                <w:color w:val="auto"/>
                <w:sz w:val="24"/>
                <w:szCs w:val="24"/>
                <w:highlight w:val="none"/>
              </w:rPr>
              <w:t>要求完成工作。</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没能按时按质完成任务,每发生一次扣5分。防灾抢险不力的扣5分，经警告仍不能及时完成任务的，终止合同，造成严重损失的赔偿损失。</w:t>
            </w:r>
          </w:p>
        </w:tc>
      </w:tr>
      <w:tr>
        <w:tblPrEx>
          <w:tblCellMar>
            <w:top w:w="0" w:type="dxa"/>
            <w:left w:w="30" w:type="dxa"/>
            <w:bottom w:w="0" w:type="dxa"/>
            <w:right w:w="30" w:type="dxa"/>
          </w:tblCellMar>
        </w:tblPrEx>
        <w:trPr>
          <w:cantSplit/>
          <w:trHeight w:val="1231"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333"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日    常    巡    查</w:t>
            </w:r>
          </w:p>
        </w:tc>
        <w:tc>
          <w:tcPr>
            <w:tcW w:w="17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发现因管线、交通、路灯等施工或有人为破坏、侵占绿地等现象及时阻止、报告并取证。</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发现不及时、不阻止、不报告、不取证的扣4分，其中缺1项扣1分，造成严重损失的直接终止合同并赔偿损失。</w:t>
            </w:r>
          </w:p>
        </w:tc>
      </w:tr>
      <w:tr>
        <w:tblPrEx>
          <w:tblCellMar>
            <w:top w:w="0" w:type="dxa"/>
            <w:left w:w="30" w:type="dxa"/>
            <w:bottom w:w="0" w:type="dxa"/>
            <w:right w:w="30" w:type="dxa"/>
          </w:tblCellMar>
        </w:tblPrEx>
        <w:trPr>
          <w:cantSplit/>
          <w:trHeight w:val="1231"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333"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安    全    生     产</w:t>
            </w:r>
          </w:p>
        </w:tc>
        <w:tc>
          <w:tcPr>
            <w:tcW w:w="17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按照技术操作规程作业，有安全措施，无较大生产安全事故发生。</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不按操作规程违规作业或无安全措施，发现一次扣2分，发生一起较大安全事故的终止合同。</w:t>
            </w:r>
          </w:p>
        </w:tc>
      </w:tr>
      <w:tr>
        <w:tblPrEx>
          <w:tblCellMar>
            <w:top w:w="0" w:type="dxa"/>
            <w:left w:w="30" w:type="dxa"/>
            <w:bottom w:w="0" w:type="dxa"/>
            <w:right w:w="30" w:type="dxa"/>
          </w:tblCellMar>
        </w:tblPrEx>
        <w:trPr>
          <w:cantSplit/>
          <w:trHeight w:val="293" w:hRule="atLeast"/>
        </w:trPr>
        <w:tc>
          <w:tcPr>
            <w:tcW w:w="311" w:type="pct"/>
            <w:tcBorders>
              <w:top w:val="single" w:color="auto" w:sz="6" w:space="0"/>
              <w:left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333" w:type="pct"/>
            <w:gridSpan w:val="2"/>
            <w:tcBorders>
              <w:top w:val="single" w:color="auto" w:sz="6" w:space="0"/>
              <w:left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组    织    纪    律</w:t>
            </w:r>
          </w:p>
        </w:tc>
        <w:tc>
          <w:tcPr>
            <w:tcW w:w="1717" w:type="pct"/>
            <w:tcBorders>
              <w:top w:val="single" w:color="auto" w:sz="6" w:space="0"/>
              <w:left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服从管理，主要负责人或项目负责人积极参加</w:t>
            </w:r>
            <w:r>
              <w:rPr>
                <w:rFonts w:hint="eastAsia" w:ascii="宋体" w:hAnsi="宋体" w:cs="宋体"/>
                <w:color w:val="auto"/>
                <w:kern w:val="0"/>
                <w:sz w:val="24"/>
                <w:szCs w:val="24"/>
                <w:highlight w:val="none"/>
                <w:lang w:eastAsia="zh-CN"/>
              </w:rPr>
              <w:t>镇上</w:t>
            </w:r>
            <w:r>
              <w:rPr>
                <w:rFonts w:hint="eastAsia" w:ascii="宋体" w:hAnsi="宋体" w:eastAsia="宋体" w:cs="宋体"/>
                <w:color w:val="auto"/>
                <w:kern w:val="0"/>
                <w:sz w:val="24"/>
                <w:szCs w:val="24"/>
                <w:highlight w:val="none"/>
              </w:rPr>
              <w:t>组织的各类会议、业务培训等事宜。</w:t>
            </w:r>
          </w:p>
        </w:tc>
        <w:tc>
          <w:tcPr>
            <w:tcW w:w="432" w:type="pct"/>
            <w:tcBorders>
              <w:top w:val="single" w:color="auto" w:sz="6" w:space="0"/>
              <w:left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2205" w:type="pct"/>
            <w:tcBorders>
              <w:top w:val="single" w:color="auto" w:sz="6" w:space="0"/>
              <w:left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不服从管理，情节较轻的扣4分，情节严重的，终止合同。集体活动无故缺席1次扣2分。</w:t>
            </w:r>
          </w:p>
        </w:tc>
      </w:tr>
      <w:tr>
        <w:tblPrEx>
          <w:tblCellMar>
            <w:top w:w="0" w:type="dxa"/>
            <w:left w:w="30" w:type="dxa"/>
            <w:bottom w:w="0" w:type="dxa"/>
            <w:right w:w="30" w:type="dxa"/>
          </w:tblCellMar>
        </w:tblPrEx>
        <w:trPr>
          <w:cantSplit/>
          <w:trHeight w:val="694"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p>
        </w:tc>
        <w:tc>
          <w:tcPr>
            <w:tcW w:w="333" w:type="pct"/>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其    他</w:t>
            </w:r>
          </w:p>
        </w:tc>
        <w:tc>
          <w:tcPr>
            <w:tcW w:w="1717"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工作到位，无曝光或投诉。</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2205"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被媒体等曝光或投诉，情况属实的，发生1次扣3分。</w:t>
            </w:r>
          </w:p>
        </w:tc>
      </w:tr>
      <w:tr>
        <w:tblPrEx>
          <w:tblCellMar>
            <w:top w:w="0" w:type="dxa"/>
            <w:left w:w="30" w:type="dxa"/>
            <w:bottom w:w="0" w:type="dxa"/>
            <w:right w:w="30" w:type="dxa"/>
          </w:tblCellMar>
        </w:tblPrEx>
        <w:trPr>
          <w:cantSplit/>
          <w:trHeight w:val="552" w:hRule="atLeast"/>
        </w:trPr>
        <w:tc>
          <w:tcPr>
            <w:tcW w:w="311"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三</w:t>
            </w:r>
          </w:p>
        </w:tc>
        <w:tc>
          <w:tcPr>
            <w:tcW w:w="2050" w:type="pct"/>
            <w:gridSpan w:val="3"/>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总     分</w:t>
            </w:r>
          </w:p>
        </w:tc>
        <w:tc>
          <w:tcPr>
            <w:tcW w:w="432" w:type="pct"/>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100</w:t>
            </w:r>
          </w:p>
        </w:tc>
        <w:tc>
          <w:tcPr>
            <w:tcW w:w="2205" w:type="pct"/>
            <w:tcBorders>
              <w:top w:val="single" w:color="auto" w:sz="6" w:space="0"/>
              <w:left w:val="single" w:color="auto" w:sz="6" w:space="0"/>
              <w:bottom w:val="single" w:color="auto" w:sz="6" w:space="0"/>
              <w:right w:val="single" w:color="auto" w:sz="6" w:space="0"/>
            </w:tcBorders>
            <w:noWrap w:val="0"/>
            <w:vAlign w:val="top"/>
          </w:tcPr>
          <w:p>
            <w:pPr>
              <w:autoSpaceDE w:val="0"/>
              <w:autoSpaceDN w:val="0"/>
              <w:adjustRightInd w:val="0"/>
              <w:rPr>
                <w:rFonts w:hint="eastAsia" w:ascii="宋体" w:hAnsi="宋体" w:eastAsia="宋体" w:cs="宋体"/>
                <w:color w:val="auto"/>
                <w:kern w:val="0"/>
                <w:sz w:val="24"/>
                <w:szCs w:val="24"/>
                <w:highlight w:val="none"/>
              </w:rPr>
            </w:pPr>
          </w:p>
        </w:tc>
      </w:tr>
    </w:tbl>
    <w:p>
      <w:pPr>
        <w:pStyle w:val="2"/>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每月考核平均低于90分付款按照合同价90%结算，每月考核平均低于80分按照合同价75%结算，每月考核平均低于70分按照合同价50%结算，每月考核平均低于50分自动终止合同。</w:t>
      </w:r>
    </w:p>
    <w:p>
      <w:pPr>
        <w:spacing w:line="360" w:lineRule="auto"/>
        <w:ind w:firstLine="482" w:firstLineChars="200"/>
        <w:rPr>
          <w:rFonts w:hint="eastAsia" w:ascii="宋体" w:hAnsi="宋体"/>
          <w:b/>
          <w:bCs/>
          <w:color w:val="auto"/>
          <w:sz w:val="24"/>
          <w:szCs w:val="24"/>
          <w:highlight w:val="none"/>
          <w:lang w:val="en-US" w:eastAsia="zh-CN"/>
        </w:rPr>
      </w:pPr>
      <w:r>
        <w:rPr>
          <w:rFonts w:hint="eastAsia" w:ascii="宋体" w:hAnsi="宋体"/>
          <w:b/>
          <w:bCs/>
          <w:color w:val="auto"/>
          <w:sz w:val="24"/>
          <w:szCs w:val="24"/>
          <w:highlight w:val="none"/>
          <w:lang w:val="en-US" w:eastAsia="zh-CN"/>
        </w:rPr>
        <w:t>三、综合说明及其他要求</w:t>
      </w:r>
    </w:p>
    <w:bookmarkEnd w:id="21"/>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1</w:t>
      </w:r>
      <w:r>
        <w:rPr>
          <w:rFonts w:hint="eastAsia" w:ascii="宋体" w:hAnsi="宋体" w:cs="宋体"/>
          <w:b w:val="0"/>
          <w:bCs w:val="0"/>
          <w:color w:val="auto"/>
          <w:sz w:val="24"/>
          <w:highlight w:val="none"/>
          <w:lang w:eastAsia="zh-CN"/>
        </w:rPr>
        <w:t>、</w:t>
      </w:r>
      <w:r>
        <w:rPr>
          <w:rFonts w:hint="eastAsia" w:ascii="宋体" w:hAnsi="宋体" w:cs="宋体"/>
          <w:b w:val="0"/>
          <w:bCs w:val="0"/>
          <w:color w:val="auto"/>
          <w:sz w:val="24"/>
          <w:highlight w:val="none"/>
        </w:rPr>
        <w:t>中标供应商应安排专业养护管理人员和专业技术工人进行作业。</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2</w:t>
      </w:r>
      <w:r>
        <w:rPr>
          <w:rFonts w:hint="eastAsia" w:ascii="宋体" w:hAnsi="宋体" w:cs="宋体"/>
          <w:b w:val="0"/>
          <w:bCs w:val="0"/>
          <w:color w:val="auto"/>
          <w:sz w:val="24"/>
          <w:highlight w:val="none"/>
          <w:lang w:eastAsia="zh-CN"/>
        </w:rPr>
        <w:t>、</w:t>
      </w:r>
      <w:r>
        <w:rPr>
          <w:rFonts w:hint="eastAsia" w:ascii="宋体" w:hAnsi="宋体" w:cs="宋体"/>
          <w:b w:val="0"/>
          <w:bCs w:val="0"/>
          <w:color w:val="auto"/>
          <w:sz w:val="24"/>
          <w:highlight w:val="none"/>
        </w:rPr>
        <w:t>绿化养护施工过程中无违章操作现象，无安全事故。合同期内的安全责任由中标单位自行承担，采购人不承担任何安全责任。</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3</w:t>
      </w:r>
      <w:r>
        <w:rPr>
          <w:rFonts w:hint="eastAsia" w:ascii="宋体" w:hAnsi="宋体" w:cs="宋体"/>
          <w:b w:val="0"/>
          <w:bCs w:val="0"/>
          <w:color w:val="auto"/>
          <w:sz w:val="24"/>
          <w:highlight w:val="none"/>
          <w:lang w:eastAsia="zh-CN"/>
        </w:rPr>
        <w:t>、</w:t>
      </w:r>
      <w:r>
        <w:rPr>
          <w:rFonts w:hint="eastAsia" w:ascii="宋体" w:hAnsi="宋体" w:cs="宋体"/>
          <w:b w:val="0"/>
          <w:bCs w:val="0"/>
          <w:color w:val="auto"/>
          <w:sz w:val="24"/>
          <w:highlight w:val="none"/>
        </w:rPr>
        <w:t>采购人提供一间库房供中标供应商放置基本养护工具等，禁止将农药等有毒物品放入库房内。</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4</w:t>
      </w:r>
      <w:r>
        <w:rPr>
          <w:rFonts w:hint="eastAsia" w:ascii="宋体" w:hAnsi="宋体" w:cs="宋体"/>
          <w:b w:val="0"/>
          <w:bCs w:val="0"/>
          <w:color w:val="auto"/>
          <w:sz w:val="24"/>
          <w:highlight w:val="none"/>
          <w:lang w:eastAsia="zh-CN"/>
        </w:rPr>
        <w:t>、</w:t>
      </w:r>
      <w:r>
        <w:rPr>
          <w:rFonts w:hint="eastAsia" w:ascii="宋体" w:hAnsi="宋体" w:cs="宋体"/>
          <w:b w:val="0"/>
          <w:bCs w:val="0"/>
          <w:color w:val="auto"/>
          <w:sz w:val="24"/>
          <w:highlight w:val="none"/>
        </w:rPr>
        <w:t>管护交接时间与管护期限：</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（1）管护交接时间：合同签定生效之日起即接收管护。</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（2）管护期限：</w:t>
      </w:r>
      <w:r>
        <w:rPr>
          <w:rFonts w:hint="eastAsia" w:ascii="宋体" w:hAnsi="宋体" w:cs="宋体"/>
          <w:b w:val="0"/>
          <w:bCs w:val="0"/>
          <w:color w:val="auto"/>
          <w:sz w:val="24"/>
          <w:highlight w:val="none"/>
          <w:lang w:eastAsia="zh-CN"/>
        </w:rPr>
        <w:t>合同签订后1年</w:t>
      </w:r>
      <w:r>
        <w:rPr>
          <w:rFonts w:hint="eastAsia" w:ascii="宋体" w:hAnsi="宋体" w:cs="宋体"/>
          <w:b w:val="0"/>
          <w:bCs w:val="0"/>
          <w:color w:val="auto"/>
          <w:sz w:val="24"/>
          <w:highlight w:val="none"/>
        </w:rPr>
        <w:t>。</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5</w:t>
      </w:r>
      <w:r>
        <w:rPr>
          <w:rFonts w:hint="eastAsia" w:ascii="宋体" w:hAnsi="宋体" w:cs="宋体"/>
          <w:b w:val="0"/>
          <w:bCs w:val="0"/>
          <w:color w:val="auto"/>
          <w:sz w:val="24"/>
          <w:highlight w:val="none"/>
          <w:lang w:eastAsia="zh-CN"/>
        </w:rPr>
        <w:t>、</w:t>
      </w:r>
      <w:r>
        <w:rPr>
          <w:rFonts w:hint="eastAsia" w:ascii="宋体" w:hAnsi="宋体" w:cs="宋体"/>
          <w:b w:val="0"/>
          <w:bCs w:val="0"/>
          <w:color w:val="auto"/>
          <w:sz w:val="24"/>
          <w:highlight w:val="none"/>
        </w:rPr>
        <w:t>若中标单位在承包养护期间，出现下列情况将被解除承包合同：</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（1）将承包的绿地养护管理转包他人；</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（2）连续两个月度考核不合格。</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6</w:t>
      </w:r>
      <w:r>
        <w:rPr>
          <w:rFonts w:hint="eastAsia" w:ascii="宋体" w:hAnsi="宋体" w:cs="宋体"/>
          <w:b w:val="0"/>
          <w:bCs w:val="0"/>
          <w:color w:val="auto"/>
          <w:sz w:val="24"/>
          <w:highlight w:val="none"/>
          <w:lang w:eastAsia="zh-CN"/>
        </w:rPr>
        <w:t>、</w:t>
      </w:r>
      <w:r>
        <w:rPr>
          <w:rFonts w:hint="eastAsia" w:ascii="宋体" w:hAnsi="宋体" w:cs="宋体"/>
          <w:b w:val="0"/>
          <w:bCs w:val="0"/>
          <w:color w:val="auto"/>
          <w:sz w:val="24"/>
          <w:highlight w:val="none"/>
        </w:rPr>
        <w:t>投标人在投报价格时应充分考虑以下因素：</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①各投标单位应结合各类绿地养护要求进行报价；</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②报价应考虑整个承包期限内的全部绿地乔灌花草等园林植物的养护，卫生保洁等全部费用。</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③凡造成对苗木、设施等损坏，由中标供应商负责恢复，所发生费用包含在投标报价中。</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④本项目为包工包料项目（绿化养护期间所需要的水、肥料除外），各投标单位在投标时应考虑人工、各类养护设备及材料费、税费等所有费用的变化因素。</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7</w:t>
      </w:r>
      <w:r>
        <w:rPr>
          <w:rFonts w:hint="eastAsia" w:ascii="宋体" w:hAnsi="宋体" w:cs="宋体"/>
          <w:b w:val="0"/>
          <w:bCs w:val="0"/>
          <w:color w:val="auto"/>
          <w:sz w:val="24"/>
          <w:highlight w:val="none"/>
          <w:lang w:eastAsia="zh-CN"/>
        </w:rPr>
        <w:t>、</w:t>
      </w:r>
      <w:r>
        <w:rPr>
          <w:rFonts w:hint="eastAsia" w:ascii="宋体" w:hAnsi="宋体" w:cs="宋体"/>
          <w:b w:val="0"/>
          <w:bCs w:val="0"/>
          <w:color w:val="auto"/>
          <w:sz w:val="24"/>
          <w:highlight w:val="none"/>
        </w:rPr>
        <w:t>绿化养护履行期间将由</w:t>
      </w:r>
      <w:r>
        <w:rPr>
          <w:rFonts w:hint="eastAsia" w:ascii="宋体" w:hAnsi="宋体" w:cs="宋体"/>
          <w:b w:val="0"/>
          <w:bCs w:val="0"/>
          <w:color w:val="auto"/>
          <w:sz w:val="24"/>
          <w:highlight w:val="none"/>
          <w:lang w:val="en-US" w:eastAsia="zh-CN"/>
        </w:rPr>
        <w:t>采购人</w:t>
      </w:r>
      <w:r>
        <w:rPr>
          <w:rFonts w:hint="eastAsia" w:ascii="宋体" w:hAnsi="宋体" w:cs="宋体"/>
          <w:b w:val="0"/>
          <w:bCs w:val="0"/>
          <w:color w:val="auto"/>
          <w:sz w:val="24"/>
          <w:highlight w:val="none"/>
        </w:rPr>
        <w:t>负责对该绿化养护进行检查考核和验收（考核和验收办法根据招标文件）。</w:t>
      </w:r>
    </w:p>
    <w:p>
      <w:pPr>
        <w:spacing w:line="360" w:lineRule="auto"/>
        <w:ind w:firstLine="480" w:firstLineChars="200"/>
        <w:rPr>
          <w:rFonts w:hint="eastAsia" w:ascii="宋体" w:hAnsi="宋体" w:cs="宋体"/>
          <w:b w:val="0"/>
          <w:bCs w:val="0"/>
          <w:color w:val="auto"/>
          <w:sz w:val="24"/>
          <w:highlight w:val="none"/>
        </w:rPr>
      </w:pPr>
      <w:r>
        <w:rPr>
          <w:rFonts w:hint="eastAsia" w:ascii="宋体" w:hAnsi="宋体" w:cs="宋体"/>
          <w:b w:val="0"/>
          <w:bCs w:val="0"/>
          <w:color w:val="auto"/>
          <w:sz w:val="24"/>
          <w:highlight w:val="none"/>
        </w:rPr>
        <w:t>8</w:t>
      </w:r>
      <w:r>
        <w:rPr>
          <w:rFonts w:hint="eastAsia" w:ascii="宋体" w:hAnsi="宋体" w:cs="宋体"/>
          <w:b w:val="0"/>
          <w:bCs w:val="0"/>
          <w:color w:val="auto"/>
          <w:sz w:val="24"/>
          <w:highlight w:val="none"/>
          <w:lang w:eastAsia="zh-CN"/>
        </w:rPr>
        <w:t>、</w:t>
      </w:r>
      <w:r>
        <w:rPr>
          <w:rFonts w:hint="eastAsia" w:ascii="宋体" w:hAnsi="宋体" w:cs="宋体"/>
          <w:b w:val="0"/>
          <w:bCs w:val="0"/>
          <w:color w:val="auto"/>
          <w:sz w:val="24"/>
          <w:highlight w:val="none"/>
        </w:rPr>
        <w:t>因突发事件及重大活动，采购人需调动中标单位人员、设备时，中标单位应服从安排予以配合。</w:t>
      </w:r>
    </w:p>
    <w:p>
      <w:pPr>
        <w:spacing w:line="360" w:lineRule="auto"/>
        <w:ind w:firstLine="482" w:firstLineChars="200"/>
        <w:rPr>
          <w:rFonts w:hint="eastAsia" w:ascii="宋体" w:hAnsi="宋体"/>
          <w:b/>
          <w:bCs/>
          <w:color w:val="auto"/>
          <w:sz w:val="24"/>
          <w:szCs w:val="24"/>
          <w:highlight w:val="none"/>
          <w:lang w:val="en-US" w:eastAsia="zh-CN"/>
        </w:rPr>
      </w:pPr>
      <w:r>
        <w:rPr>
          <w:rFonts w:hint="eastAsia" w:ascii="宋体" w:hAnsi="宋体"/>
          <w:b/>
          <w:bCs/>
          <w:color w:val="auto"/>
          <w:sz w:val="24"/>
          <w:szCs w:val="24"/>
          <w:highlight w:val="none"/>
          <w:lang w:val="en-US" w:eastAsia="zh-CN"/>
        </w:rPr>
        <w:t>四、付款方式</w:t>
      </w:r>
    </w:p>
    <w:p>
      <w:pPr>
        <w:spacing w:line="360" w:lineRule="auto"/>
        <w:ind w:firstLine="480" w:firstLineChars="200"/>
        <w:rPr>
          <w:rFonts w:hint="default" w:ascii="宋体" w:hAnsi="宋体" w:eastAsia="宋体" w:cs="Times New Roman"/>
          <w:color w:val="auto"/>
          <w:kern w:val="2"/>
          <w:sz w:val="24"/>
          <w:szCs w:val="24"/>
          <w:highlight w:val="none"/>
          <w:lang w:val="en-US" w:eastAsia="zh-CN" w:bidi="ar-SA"/>
        </w:rPr>
      </w:pPr>
      <w:r>
        <w:rPr>
          <w:rFonts w:hint="eastAsia" w:ascii="宋体" w:hAnsi="宋体" w:cs="Times New Roman"/>
          <w:color w:val="auto"/>
          <w:kern w:val="2"/>
          <w:sz w:val="24"/>
          <w:szCs w:val="24"/>
          <w:highlight w:val="none"/>
          <w:lang w:val="en-US" w:eastAsia="zh-CN" w:bidi="ar-SA"/>
        </w:rPr>
        <w:t>合同签订后15个工作日内支付合同价的10%作为预付款，养护期满后按考核分结清余款。</w:t>
      </w:r>
    </w:p>
    <w:p>
      <w:pPr>
        <w:pStyle w:val="52"/>
        <w:rPr>
          <w:rFonts w:hint="eastAsia"/>
          <w:color w:val="auto"/>
          <w:highlight w:val="none"/>
        </w:rPr>
      </w:pPr>
    </w:p>
    <w:p>
      <w:pPr>
        <w:rPr>
          <w:rFonts w:hint="eastAsia" w:ascii="黑体" w:hAnsi="黑体" w:eastAsia="黑体"/>
          <w:color w:val="auto"/>
          <w:sz w:val="36"/>
          <w:szCs w:val="36"/>
          <w:highlight w:val="none"/>
        </w:rPr>
      </w:pPr>
      <w:r>
        <w:rPr>
          <w:rFonts w:hint="eastAsia" w:ascii="黑体" w:hAnsi="黑体" w:eastAsia="黑体"/>
          <w:color w:val="auto"/>
          <w:sz w:val="36"/>
          <w:szCs w:val="36"/>
          <w:highlight w:val="none"/>
        </w:rPr>
        <w:br w:type="page"/>
      </w:r>
    </w:p>
    <w:p>
      <w:pPr>
        <w:jc w:val="center"/>
        <w:rPr>
          <w:rFonts w:hint="eastAsia" w:ascii="黑体" w:hAnsi="黑体" w:eastAsia="黑体"/>
          <w:color w:val="auto"/>
          <w:sz w:val="36"/>
          <w:szCs w:val="36"/>
          <w:highlight w:val="none"/>
        </w:rPr>
      </w:pPr>
      <w:r>
        <w:rPr>
          <w:rFonts w:hint="eastAsia" w:ascii="黑体" w:hAnsi="黑体" w:eastAsia="黑体"/>
          <w:color w:val="auto"/>
          <w:sz w:val="36"/>
          <w:szCs w:val="36"/>
          <w:highlight w:val="none"/>
        </w:rPr>
        <w:t>第三章  供应商须知</w:t>
      </w:r>
      <w:bookmarkStart w:id="22" w:name="_Toc194217867"/>
    </w:p>
    <w:p>
      <w:pPr>
        <w:spacing w:line="520" w:lineRule="exact"/>
        <w:jc w:val="center"/>
        <w:rPr>
          <w:rFonts w:hint="eastAsia" w:ascii="宋体" w:hAnsi="宋体"/>
          <w:b/>
          <w:color w:val="auto"/>
          <w:sz w:val="24"/>
          <w:highlight w:val="none"/>
        </w:rPr>
      </w:pPr>
      <w:r>
        <w:rPr>
          <w:rFonts w:hint="eastAsia" w:ascii="宋体" w:hAnsi="宋体"/>
          <w:b/>
          <w:color w:val="auto"/>
          <w:sz w:val="24"/>
          <w:highlight w:val="none"/>
        </w:rPr>
        <w:t>前附表</w:t>
      </w:r>
    </w:p>
    <w:bookmarkEnd w:id="22"/>
    <w:tbl>
      <w:tblPr>
        <w:tblStyle w:val="4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86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817" w:type="dxa"/>
            <w:noWrap w:val="0"/>
            <w:vAlign w:val="center"/>
          </w:tcPr>
          <w:p>
            <w:pPr>
              <w:snapToGrid w:val="0"/>
              <w:spacing w:line="500" w:lineRule="exact"/>
              <w:jc w:val="center"/>
              <w:rPr>
                <w:rFonts w:hint="eastAsia" w:ascii="宋体"/>
                <w:color w:val="auto"/>
                <w:sz w:val="24"/>
                <w:highlight w:val="none"/>
              </w:rPr>
            </w:pPr>
            <w:bookmarkStart w:id="23" w:name="_Toc91899903"/>
            <w:r>
              <w:rPr>
                <w:rFonts w:hint="eastAsia" w:ascii="宋体"/>
                <w:color w:val="auto"/>
                <w:sz w:val="24"/>
                <w:highlight w:val="none"/>
              </w:rPr>
              <w:t>序号</w:t>
            </w:r>
          </w:p>
        </w:tc>
        <w:tc>
          <w:tcPr>
            <w:tcW w:w="8647" w:type="dxa"/>
            <w:noWrap w:val="0"/>
            <w:vAlign w:val="center"/>
          </w:tcPr>
          <w:p>
            <w:pPr>
              <w:snapToGrid w:val="0"/>
              <w:spacing w:line="320" w:lineRule="exact"/>
              <w:jc w:val="center"/>
              <w:rPr>
                <w:rFonts w:hint="eastAsia" w:ascii="宋体"/>
                <w:color w:val="auto"/>
                <w:sz w:val="24"/>
                <w:highlight w:val="none"/>
              </w:rPr>
            </w:pPr>
            <w:r>
              <w:rPr>
                <w:rFonts w:hint="eastAsia" w:ascii="宋体"/>
                <w:color w:val="auto"/>
                <w:sz w:val="24"/>
                <w:highlight w:val="none"/>
              </w:rPr>
              <w:t>内容、要求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exact"/>
        </w:trPr>
        <w:tc>
          <w:tcPr>
            <w:tcW w:w="817" w:type="dxa"/>
            <w:noWrap w:val="0"/>
            <w:vAlign w:val="center"/>
          </w:tcPr>
          <w:p>
            <w:pPr>
              <w:autoSpaceDE w:val="0"/>
              <w:autoSpaceDN w:val="0"/>
              <w:snapToGrid w:val="0"/>
              <w:spacing w:line="320" w:lineRule="exact"/>
              <w:jc w:val="center"/>
              <w:textAlignment w:val="bottom"/>
              <w:rPr>
                <w:rFonts w:hint="eastAsia" w:ascii="宋体"/>
                <w:color w:val="auto"/>
                <w:sz w:val="24"/>
                <w:highlight w:val="none"/>
              </w:rPr>
            </w:pPr>
            <w:r>
              <w:rPr>
                <w:rFonts w:hint="eastAsia" w:ascii="宋体"/>
                <w:color w:val="auto"/>
                <w:sz w:val="24"/>
                <w:highlight w:val="none"/>
              </w:rPr>
              <w:t>1</w:t>
            </w:r>
          </w:p>
        </w:tc>
        <w:tc>
          <w:tcPr>
            <w:tcW w:w="8647" w:type="dxa"/>
            <w:noWrap w:val="0"/>
            <w:vAlign w:val="center"/>
          </w:tcPr>
          <w:p>
            <w:pPr>
              <w:spacing w:line="320" w:lineRule="exact"/>
              <w:ind w:firstLine="480" w:firstLineChars="200"/>
              <w:rPr>
                <w:rFonts w:hint="eastAsia" w:ascii="宋体" w:eastAsia="宋体" w:cs="Courier New"/>
                <w:color w:val="auto"/>
                <w:sz w:val="52"/>
                <w:szCs w:val="52"/>
                <w:highlight w:val="none"/>
                <w:lang w:eastAsia="zh-CN"/>
              </w:rPr>
            </w:pPr>
            <w:r>
              <w:rPr>
                <w:rFonts w:hint="eastAsia" w:ascii="宋体"/>
                <w:color w:val="auto"/>
                <w:sz w:val="24"/>
                <w:highlight w:val="none"/>
              </w:rPr>
              <w:t>项目名称：</w:t>
            </w:r>
            <w:r>
              <w:rPr>
                <w:rFonts w:hint="eastAsia" w:ascii="宋体" w:hAnsi="宋体"/>
                <w:bCs/>
                <w:color w:val="auto"/>
                <w:sz w:val="24"/>
                <w:highlight w:val="none"/>
                <w:lang w:eastAsia="zh-CN"/>
              </w:rPr>
              <w:t>泰州市大泗镇集镇范围内部分绿化养护管理项目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exact"/>
        </w:trPr>
        <w:tc>
          <w:tcPr>
            <w:tcW w:w="817" w:type="dxa"/>
            <w:noWrap w:val="0"/>
            <w:vAlign w:val="center"/>
          </w:tcPr>
          <w:p>
            <w:pPr>
              <w:autoSpaceDE w:val="0"/>
              <w:autoSpaceDN w:val="0"/>
              <w:snapToGrid w:val="0"/>
              <w:spacing w:line="320" w:lineRule="exact"/>
              <w:jc w:val="center"/>
              <w:textAlignment w:val="bottom"/>
              <w:rPr>
                <w:rFonts w:hint="eastAsia" w:ascii="宋体"/>
                <w:color w:val="auto"/>
                <w:sz w:val="24"/>
                <w:highlight w:val="none"/>
              </w:rPr>
            </w:pPr>
            <w:r>
              <w:rPr>
                <w:rFonts w:hint="eastAsia" w:ascii="宋体"/>
                <w:color w:val="auto"/>
                <w:sz w:val="24"/>
                <w:highlight w:val="none"/>
              </w:rPr>
              <w:t>2</w:t>
            </w:r>
          </w:p>
        </w:tc>
        <w:tc>
          <w:tcPr>
            <w:tcW w:w="8647" w:type="dxa"/>
            <w:noWrap w:val="0"/>
            <w:vAlign w:val="center"/>
          </w:tcPr>
          <w:p>
            <w:pPr>
              <w:spacing w:line="320" w:lineRule="exact"/>
              <w:ind w:firstLine="480" w:firstLineChars="200"/>
              <w:rPr>
                <w:rFonts w:hint="eastAsia" w:ascii="宋体"/>
                <w:color w:val="auto"/>
                <w:sz w:val="24"/>
                <w:highlight w:val="none"/>
              </w:rPr>
            </w:pPr>
            <w:r>
              <w:rPr>
                <w:rFonts w:hint="eastAsia" w:ascii="宋体" w:hAnsi="宋体"/>
                <w:color w:val="auto"/>
                <w:sz w:val="24"/>
                <w:highlight w:val="none"/>
              </w:rPr>
              <w:t>采购服务及要求</w:t>
            </w:r>
            <w:r>
              <w:rPr>
                <w:rFonts w:hint="eastAsia" w:ascii="宋体"/>
                <w:color w:val="auto"/>
                <w:sz w:val="24"/>
                <w:highlight w:val="none"/>
              </w:rPr>
              <w:t>：详见第二章项目需求。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817" w:type="dxa"/>
            <w:noWrap w:val="0"/>
            <w:vAlign w:val="center"/>
          </w:tcPr>
          <w:p>
            <w:pPr>
              <w:snapToGrid w:val="0"/>
              <w:spacing w:line="500" w:lineRule="exact"/>
              <w:jc w:val="center"/>
              <w:rPr>
                <w:rFonts w:hint="eastAsia" w:ascii="宋体"/>
                <w:color w:val="auto"/>
                <w:sz w:val="24"/>
                <w:highlight w:val="none"/>
              </w:rPr>
            </w:pPr>
            <w:r>
              <w:rPr>
                <w:rFonts w:hint="eastAsia" w:ascii="宋体"/>
                <w:color w:val="auto"/>
                <w:sz w:val="24"/>
                <w:highlight w:val="none"/>
              </w:rPr>
              <w:t>3</w:t>
            </w:r>
          </w:p>
        </w:tc>
        <w:tc>
          <w:tcPr>
            <w:tcW w:w="8647" w:type="dxa"/>
            <w:noWrap w:val="0"/>
            <w:vAlign w:val="center"/>
          </w:tcPr>
          <w:p>
            <w:pPr>
              <w:snapToGrid w:val="0"/>
              <w:spacing w:line="320" w:lineRule="exact"/>
              <w:ind w:firstLine="480" w:firstLineChars="200"/>
              <w:rPr>
                <w:rFonts w:hint="eastAsia" w:ascii="宋体"/>
                <w:color w:val="auto"/>
                <w:sz w:val="24"/>
                <w:highlight w:val="none"/>
              </w:rPr>
            </w:pPr>
            <w:r>
              <w:rPr>
                <w:rFonts w:hint="eastAsia" w:ascii="宋体"/>
                <w:color w:val="auto"/>
                <w:sz w:val="24"/>
                <w:highlight w:val="none"/>
              </w:rPr>
              <w:t>磋商报价及费用：1、本项目磋商应以人民币报价；2、不论磋商结果如何，供应商均应自行承担所有与磋商有关的全部费用。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817" w:type="dxa"/>
            <w:noWrap w:val="0"/>
            <w:vAlign w:val="center"/>
          </w:tcPr>
          <w:p>
            <w:pPr>
              <w:autoSpaceDE w:val="0"/>
              <w:autoSpaceDN w:val="0"/>
              <w:snapToGrid w:val="0"/>
              <w:spacing w:line="320" w:lineRule="exact"/>
              <w:jc w:val="center"/>
              <w:textAlignment w:val="bottom"/>
              <w:rPr>
                <w:rFonts w:hint="eastAsia" w:ascii="宋体"/>
                <w:color w:val="auto"/>
                <w:sz w:val="24"/>
                <w:highlight w:val="none"/>
              </w:rPr>
            </w:pPr>
            <w:r>
              <w:rPr>
                <w:rFonts w:hint="eastAsia" w:ascii="宋体"/>
                <w:color w:val="auto"/>
                <w:sz w:val="24"/>
                <w:highlight w:val="none"/>
              </w:rPr>
              <w:t>4</w:t>
            </w:r>
          </w:p>
        </w:tc>
        <w:tc>
          <w:tcPr>
            <w:tcW w:w="8647" w:type="dxa"/>
            <w:noWrap w:val="0"/>
            <w:vAlign w:val="center"/>
          </w:tcPr>
          <w:p>
            <w:pPr>
              <w:snapToGrid w:val="0"/>
              <w:spacing w:line="320" w:lineRule="exact"/>
              <w:ind w:firstLine="480" w:firstLineChars="200"/>
              <w:rPr>
                <w:rFonts w:hint="eastAsia" w:ascii="宋体"/>
                <w:color w:val="auto"/>
                <w:sz w:val="24"/>
                <w:highlight w:val="none"/>
              </w:rPr>
            </w:pPr>
            <w:r>
              <w:rPr>
                <w:rFonts w:hint="eastAsia" w:ascii="宋体"/>
                <w:color w:val="auto"/>
                <w:sz w:val="24"/>
                <w:highlight w:val="none"/>
              </w:rPr>
              <w:t>磋商保证金：依据苏财购【2020】52号文件精神，本项目免收投标保证金。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exact"/>
        </w:trPr>
        <w:tc>
          <w:tcPr>
            <w:tcW w:w="817" w:type="dxa"/>
            <w:noWrap w:val="0"/>
            <w:vAlign w:val="center"/>
          </w:tcPr>
          <w:p>
            <w:pPr>
              <w:autoSpaceDE w:val="0"/>
              <w:autoSpaceDN w:val="0"/>
              <w:snapToGrid w:val="0"/>
              <w:spacing w:line="320" w:lineRule="exact"/>
              <w:jc w:val="center"/>
              <w:textAlignment w:val="bottom"/>
              <w:rPr>
                <w:rFonts w:hint="eastAsia" w:ascii="宋体"/>
                <w:color w:val="auto"/>
                <w:sz w:val="24"/>
                <w:highlight w:val="none"/>
              </w:rPr>
            </w:pPr>
            <w:r>
              <w:rPr>
                <w:rFonts w:hint="eastAsia" w:ascii="宋体"/>
                <w:color w:val="auto"/>
                <w:sz w:val="24"/>
                <w:highlight w:val="none"/>
              </w:rPr>
              <w:t>5</w:t>
            </w:r>
          </w:p>
        </w:tc>
        <w:tc>
          <w:tcPr>
            <w:tcW w:w="8647" w:type="dxa"/>
            <w:noWrap w:val="0"/>
            <w:vAlign w:val="center"/>
          </w:tcPr>
          <w:p>
            <w:pPr>
              <w:snapToGrid w:val="0"/>
              <w:spacing w:line="320" w:lineRule="exact"/>
              <w:ind w:firstLine="480" w:firstLineChars="200"/>
              <w:rPr>
                <w:rFonts w:hint="eastAsia" w:ascii="宋体"/>
                <w:color w:val="auto"/>
                <w:sz w:val="24"/>
                <w:highlight w:val="none"/>
              </w:rPr>
            </w:pPr>
            <w:r>
              <w:rPr>
                <w:rFonts w:hint="eastAsia" w:ascii="宋体"/>
                <w:color w:val="auto"/>
                <w:sz w:val="24"/>
                <w:highlight w:val="none"/>
              </w:rPr>
              <w:t>现场踏勘：自行踏勘。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exact"/>
        </w:trPr>
        <w:tc>
          <w:tcPr>
            <w:tcW w:w="817" w:type="dxa"/>
            <w:noWrap w:val="0"/>
            <w:vAlign w:val="center"/>
          </w:tcPr>
          <w:p>
            <w:pPr>
              <w:autoSpaceDE w:val="0"/>
              <w:autoSpaceDN w:val="0"/>
              <w:snapToGrid w:val="0"/>
              <w:spacing w:line="320" w:lineRule="exact"/>
              <w:jc w:val="center"/>
              <w:textAlignment w:val="bottom"/>
              <w:rPr>
                <w:rFonts w:hint="eastAsia" w:ascii="宋体"/>
                <w:color w:val="auto"/>
                <w:sz w:val="24"/>
                <w:highlight w:val="none"/>
              </w:rPr>
            </w:pPr>
            <w:r>
              <w:rPr>
                <w:rFonts w:hint="eastAsia" w:ascii="宋体"/>
                <w:color w:val="auto"/>
                <w:sz w:val="24"/>
                <w:highlight w:val="none"/>
              </w:rPr>
              <w:t>6</w:t>
            </w:r>
          </w:p>
        </w:tc>
        <w:tc>
          <w:tcPr>
            <w:tcW w:w="8647" w:type="dxa"/>
            <w:noWrap w:val="0"/>
            <w:vAlign w:val="center"/>
          </w:tcPr>
          <w:p>
            <w:pPr>
              <w:snapToGrid w:val="0"/>
              <w:spacing w:line="320" w:lineRule="exact"/>
              <w:ind w:firstLine="480" w:firstLineChars="200"/>
              <w:rPr>
                <w:rFonts w:hint="eastAsia" w:ascii="宋体"/>
                <w:color w:val="auto"/>
                <w:sz w:val="24"/>
                <w:highlight w:val="none"/>
              </w:rPr>
            </w:pPr>
            <w:r>
              <w:rPr>
                <w:rFonts w:hint="eastAsia" w:ascii="宋体"/>
                <w:color w:val="auto"/>
                <w:sz w:val="24"/>
                <w:highlight w:val="none"/>
              </w:rPr>
              <w:t>项目地点：甲方指定地点。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exact"/>
        </w:trPr>
        <w:tc>
          <w:tcPr>
            <w:tcW w:w="817" w:type="dxa"/>
            <w:noWrap w:val="0"/>
            <w:vAlign w:val="center"/>
          </w:tcPr>
          <w:p>
            <w:pPr>
              <w:autoSpaceDE w:val="0"/>
              <w:autoSpaceDN w:val="0"/>
              <w:snapToGrid w:val="0"/>
              <w:spacing w:line="320" w:lineRule="exact"/>
              <w:jc w:val="center"/>
              <w:textAlignment w:val="bottom"/>
              <w:rPr>
                <w:rFonts w:hint="eastAsia" w:ascii="宋体"/>
                <w:color w:val="auto"/>
                <w:sz w:val="24"/>
                <w:highlight w:val="none"/>
              </w:rPr>
            </w:pPr>
            <w:r>
              <w:rPr>
                <w:rFonts w:hint="eastAsia" w:ascii="宋体"/>
                <w:color w:val="auto"/>
                <w:sz w:val="24"/>
                <w:highlight w:val="none"/>
              </w:rPr>
              <w:t>7</w:t>
            </w:r>
          </w:p>
        </w:tc>
        <w:tc>
          <w:tcPr>
            <w:tcW w:w="8647" w:type="dxa"/>
            <w:noWrap w:val="0"/>
            <w:vAlign w:val="center"/>
          </w:tcPr>
          <w:p>
            <w:pPr>
              <w:snapToGrid w:val="0"/>
              <w:spacing w:line="320" w:lineRule="exact"/>
              <w:ind w:firstLine="480" w:firstLineChars="200"/>
              <w:rPr>
                <w:rFonts w:hint="eastAsia" w:ascii="宋体"/>
                <w:color w:val="auto"/>
                <w:sz w:val="24"/>
                <w:highlight w:val="none"/>
              </w:rPr>
            </w:pPr>
            <w:r>
              <w:rPr>
                <w:rFonts w:hint="eastAsia" w:ascii="宋体"/>
                <w:color w:val="auto"/>
                <w:sz w:val="24"/>
                <w:highlight w:val="none"/>
              </w:rPr>
              <w:t>采购预算价</w:t>
            </w:r>
            <w:r>
              <w:rPr>
                <w:rFonts w:hint="eastAsia" w:ascii="宋体"/>
                <w:color w:val="auto"/>
                <w:sz w:val="24"/>
                <w:highlight w:val="none"/>
                <w:lang w:eastAsia="zh-CN"/>
              </w:rPr>
              <w:t>（</w:t>
            </w:r>
            <w:r>
              <w:rPr>
                <w:rFonts w:hint="eastAsia" w:ascii="宋体"/>
                <w:color w:val="auto"/>
                <w:sz w:val="24"/>
                <w:highlight w:val="none"/>
                <w:lang w:val="en-US" w:eastAsia="zh-CN"/>
              </w:rPr>
              <w:t>最高限价</w:t>
            </w:r>
            <w:r>
              <w:rPr>
                <w:rFonts w:hint="eastAsia" w:ascii="宋体"/>
                <w:color w:val="auto"/>
                <w:sz w:val="24"/>
                <w:highlight w:val="none"/>
                <w:lang w:eastAsia="zh-CN"/>
              </w:rPr>
              <w:t>）</w:t>
            </w:r>
            <w:r>
              <w:rPr>
                <w:rFonts w:hint="eastAsia" w:ascii="宋体"/>
                <w:color w:val="auto"/>
                <w:sz w:val="24"/>
                <w:highlight w:val="none"/>
              </w:rPr>
              <w:t>：</w:t>
            </w:r>
            <w:r>
              <w:rPr>
                <w:rFonts w:hint="eastAsia" w:ascii="宋体" w:hAnsi="宋体" w:cs="宋体"/>
                <w:color w:val="auto"/>
                <w:kern w:val="0"/>
                <w:sz w:val="24"/>
                <w:highlight w:val="none"/>
                <w:lang w:val="en-US" w:eastAsia="zh-CN"/>
              </w:rPr>
              <w:t>59</w:t>
            </w:r>
            <w:r>
              <w:rPr>
                <w:rFonts w:hint="eastAsia" w:ascii="宋体" w:hAnsi="宋体" w:cs="宋体"/>
                <w:color w:val="auto"/>
                <w:kern w:val="0"/>
                <w:sz w:val="24"/>
                <w:highlight w:val="none"/>
                <w:lang w:eastAsia="zh-CN"/>
              </w:rPr>
              <w:t>万元，</w:t>
            </w:r>
            <w:r>
              <w:rPr>
                <w:rFonts w:hint="eastAsia" w:ascii="宋体" w:hAnsi="宋体" w:cs="宋体"/>
                <w:color w:val="auto"/>
                <w:kern w:val="0"/>
                <w:sz w:val="24"/>
                <w:highlight w:val="none"/>
                <w:lang w:val="en-US" w:eastAsia="zh-CN"/>
              </w:rPr>
              <w:t>响应</w:t>
            </w:r>
            <w:r>
              <w:rPr>
                <w:rFonts w:hint="eastAsia" w:ascii="宋体" w:hAnsi="宋体" w:cs="宋体"/>
                <w:color w:val="auto"/>
                <w:kern w:val="0"/>
                <w:sz w:val="24"/>
                <w:highlight w:val="none"/>
                <w:lang w:eastAsia="zh-CN"/>
              </w:rPr>
              <w:t>报价不能超过竞争性磋商文件规定的最高限价，否则按无效投标文件处理</w:t>
            </w:r>
            <w:r>
              <w:rPr>
                <w:rFonts w:hint="eastAsia" w:ascii="宋体" w:hAnsi="宋体" w:cs="仿宋_GB2312"/>
                <w:color w:val="auto"/>
                <w:sz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exact"/>
        </w:trPr>
        <w:tc>
          <w:tcPr>
            <w:tcW w:w="817" w:type="dxa"/>
            <w:noWrap w:val="0"/>
            <w:vAlign w:val="center"/>
          </w:tcPr>
          <w:p>
            <w:pPr>
              <w:autoSpaceDE w:val="0"/>
              <w:autoSpaceDN w:val="0"/>
              <w:snapToGrid w:val="0"/>
              <w:spacing w:line="320" w:lineRule="exact"/>
              <w:jc w:val="center"/>
              <w:textAlignment w:val="bottom"/>
              <w:rPr>
                <w:rFonts w:hint="eastAsia" w:ascii="宋体"/>
                <w:color w:val="auto"/>
                <w:sz w:val="24"/>
                <w:highlight w:val="none"/>
              </w:rPr>
            </w:pPr>
            <w:r>
              <w:rPr>
                <w:rFonts w:hint="eastAsia" w:ascii="宋体"/>
                <w:color w:val="auto"/>
                <w:sz w:val="24"/>
                <w:highlight w:val="none"/>
              </w:rPr>
              <w:t>8</w:t>
            </w:r>
          </w:p>
        </w:tc>
        <w:tc>
          <w:tcPr>
            <w:tcW w:w="8647" w:type="dxa"/>
            <w:noWrap w:val="0"/>
            <w:vAlign w:val="center"/>
          </w:tcPr>
          <w:p>
            <w:pPr>
              <w:autoSpaceDE w:val="0"/>
              <w:autoSpaceDN w:val="0"/>
              <w:snapToGrid w:val="0"/>
              <w:spacing w:line="320" w:lineRule="exact"/>
              <w:ind w:firstLine="480" w:firstLineChars="200"/>
              <w:textAlignment w:val="bottom"/>
              <w:rPr>
                <w:rFonts w:hint="eastAsia" w:ascii="宋体"/>
                <w:color w:val="auto"/>
                <w:sz w:val="24"/>
                <w:highlight w:val="none"/>
              </w:rPr>
            </w:pPr>
            <w:r>
              <w:rPr>
                <w:rFonts w:hint="eastAsia" w:ascii="宋体"/>
                <w:color w:val="auto"/>
                <w:sz w:val="24"/>
                <w:highlight w:val="none"/>
              </w:rPr>
              <w:t>磋商响应文件组成：正本</w:t>
            </w:r>
            <w:r>
              <w:rPr>
                <w:rFonts w:hint="eastAsia" w:ascii="宋体"/>
                <w:color w:val="auto"/>
                <w:sz w:val="24"/>
                <w:highlight w:val="none"/>
                <w:u w:val="single"/>
              </w:rPr>
              <w:t xml:space="preserve"> </w:t>
            </w:r>
            <w:r>
              <w:rPr>
                <w:rFonts w:hint="eastAsia" w:ascii="宋体" w:cs="Arial"/>
                <w:color w:val="auto"/>
                <w:sz w:val="24"/>
                <w:highlight w:val="none"/>
                <w:u w:val="single"/>
              </w:rPr>
              <w:t xml:space="preserve">1 </w:t>
            </w:r>
            <w:r>
              <w:rPr>
                <w:rFonts w:hint="eastAsia" w:ascii="宋体"/>
                <w:color w:val="auto"/>
                <w:sz w:val="24"/>
                <w:highlight w:val="none"/>
              </w:rPr>
              <w:t>份；副本</w:t>
            </w:r>
            <w:r>
              <w:rPr>
                <w:rFonts w:hint="eastAsia" w:ascii="宋体"/>
                <w:b/>
                <w:color w:val="auto"/>
                <w:sz w:val="24"/>
                <w:highlight w:val="none"/>
                <w:u w:val="single"/>
              </w:rPr>
              <w:t xml:space="preserve"> </w:t>
            </w:r>
            <w:r>
              <w:rPr>
                <w:rFonts w:hint="eastAsia" w:ascii="宋体" w:cs="Arial"/>
                <w:b/>
                <w:color w:val="auto"/>
                <w:sz w:val="24"/>
                <w:highlight w:val="none"/>
                <w:u w:val="single"/>
              </w:rPr>
              <w:t xml:space="preserve">2  </w:t>
            </w:r>
            <w:r>
              <w:rPr>
                <w:rFonts w:hint="eastAsia" w:ascii="宋体"/>
                <w:color w:val="auto"/>
                <w:sz w:val="24"/>
                <w:highlight w:val="none"/>
              </w:rPr>
              <w:t>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17" w:type="dxa"/>
            <w:noWrap w:val="0"/>
            <w:vAlign w:val="center"/>
          </w:tcPr>
          <w:p>
            <w:pPr>
              <w:autoSpaceDE w:val="0"/>
              <w:autoSpaceDN w:val="0"/>
              <w:snapToGrid w:val="0"/>
              <w:spacing w:line="320" w:lineRule="exact"/>
              <w:jc w:val="center"/>
              <w:textAlignment w:val="bottom"/>
              <w:rPr>
                <w:rFonts w:hint="eastAsia" w:ascii="宋体"/>
                <w:color w:val="auto"/>
                <w:sz w:val="24"/>
                <w:highlight w:val="none"/>
              </w:rPr>
            </w:pPr>
            <w:r>
              <w:rPr>
                <w:rFonts w:hint="eastAsia" w:ascii="宋体"/>
                <w:color w:val="auto"/>
                <w:sz w:val="24"/>
                <w:highlight w:val="none"/>
              </w:rPr>
              <w:t>9</w:t>
            </w:r>
          </w:p>
        </w:tc>
        <w:tc>
          <w:tcPr>
            <w:tcW w:w="8647" w:type="dxa"/>
            <w:noWrap w:val="0"/>
            <w:vAlign w:val="center"/>
          </w:tcPr>
          <w:p>
            <w:pPr>
              <w:snapToGrid w:val="0"/>
              <w:spacing w:line="320" w:lineRule="exact"/>
              <w:ind w:firstLine="480" w:firstLineChars="200"/>
              <w:rPr>
                <w:rFonts w:hint="eastAsia" w:ascii="宋体"/>
                <w:color w:val="auto"/>
                <w:sz w:val="24"/>
                <w:highlight w:val="none"/>
              </w:rPr>
            </w:pPr>
            <w:r>
              <w:rPr>
                <w:rFonts w:hint="eastAsia" w:ascii="宋体"/>
                <w:color w:val="auto"/>
                <w:sz w:val="24"/>
                <w:highlight w:val="none"/>
              </w:rPr>
              <w:t>磋商响应文件递交截止时间及地点：供应商应于</w:t>
            </w:r>
            <w:r>
              <w:rPr>
                <w:rFonts w:hint="eastAsia" w:ascii="宋体"/>
                <w:color w:val="auto"/>
                <w:sz w:val="24"/>
                <w:highlight w:val="none"/>
                <w:u w:val="single"/>
              </w:rPr>
              <w:t xml:space="preserve"> </w:t>
            </w:r>
            <w:r>
              <w:rPr>
                <w:rFonts w:hint="eastAsia" w:ascii="宋体"/>
                <w:color w:val="auto"/>
                <w:sz w:val="24"/>
                <w:highlight w:val="none"/>
                <w:u w:val="single"/>
                <w:lang w:eastAsia="zh-CN"/>
              </w:rPr>
              <w:t>2023</w:t>
            </w:r>
            <w:r>
              <w:rPr>
                <w:rFonts w:hint="eastAsia" w:ascii="宋体"/>
                <w:color w:val="auto"/>
                <w:sz w:val="24"/>
                <w:highlight w:val="none"/>
                <w:u w:val="single"/>
              </w:rPr>
              <w:t>年</w:t>
            </w:r>
            <w:r>
              <w:rPr>
                <w:rFonts w:hint="eastAsia" w:ascii="宋体"/>
                <w:color w:val="auto"/>
                <w:sz w:val="24"/>
                <w:highlight w:val="none"/>
                <w:u w:val="single"/>
                <w:lang w:val="en-US" w:eastAsia="zh-CN"/>
              </w:rPr>
              <w:t>5</w:t>
            </w:r>
            <w:r>
              <w:rPr>
                <w:rFonts w:hint="eastAsia" w:ascii="宋体"/>
                <w:color w:val="auto"/>
                <w:sz w:val="24"/>
                <w:highlight w:val="none"/>
                <w:u w:val="single"/>
              </w:rPr>
              <w:t>月</w:t>
            </w:r>
            <w:r>
              <w:rPr>
                <w:rFonts w:hint="eastAsia" w:ascii="宋体"/>
                <w:color w:val="auto"/>
                <w:sz w:val="24"/>
                <w:highlight w:val="none"/>
                <w:u w:val="single"/>
                <w:lang w:val="en-US" w:eastAsia="zh-CN"/>
              </w:rPr>
              <w:t>22</w:t>
            </w:r>
            <w:r>
              <w:rPr>
                <w:rFonts w:hint="eastAsia" w:ascii="宋体"/>
                <w:color w:val="auto"/>
                <w:sz w:val="24"/>
                <w:highlight w:val="none"/>
                <w:u w:val="single"/>
              </w:rPr>
              <w:t>日</w:t>
            </w:r>
            <w:r>
              <w:rPr>
                <w:rFonts w:hint="eastAsia" w:ascii="宋体"/>
                <w:color w:val="auto"/>
                <w:sz w:val="24"/>
                <w:highlight w:val="none"/>
                <w:u w:val="single"/>
                <w:lang w:val="en-US" w:eastAsia="zh-CN"/>
              </w:rPr>
              <w:t>15</w:t>
            </w:r>
            <w:r>
              <w:rPr>
                <w:rFonts w:hint="eastAsia" w:ascii="宋体"/>
                <w:color w:val="auto"/>
                <w:sz w:val="24"/>
                <w:highlight w:val="none"/>
                <w:u w:val="single"/>
              </w:rPr>
              <w:t>：</w:t>
            </w:r>
            <w:r>
              <w:rPr>
                <w:rFonts w:hint="eastAsia" w:ascii="宋体"/>
                <w:color w:val="auto"/>
                <w:sz w:val="24"/>
                <w:highlight w:val="none"/>
                <w:u w:val="single"/>
                <w:lang w:val="en-US" w:eastAsia="zh-CN"/>
              </w:rPr>
              <w:t>00</w:t>
            </w:r>
            <w:r>
              <w:rPr>
                <w:rFonts w:hint="eastAsia" w:ascii="宋体"/>
                <w:color w:val="auto"/>
                <w:sz w:val="24"/>
                <w:highlight w:val="none"/>
                <w:u w:val="single"/>
              </w:rPr>
              <w:t xml:space="preserve">       </w:t>
            </w:r>
            <w:r>
              <w:rPr>
                <w:rFonts w:hint="eastAsia" w:ascii="宋体"/>
                <w:bCs/>
                <w:color w:val="auto"/>
                <w:sz w:val="24"/>
                <w:highlight w:val="none"/>
              </w:rPr>
              <w:t>前</w:t>
            </w:r>
            <w:r>
              <w:rPr>
                <w:rFonts w:hint="eastAsia" w:ascii="宋体"/>
                <w:color w:val="auto"/>
                <w:sz w:val="24"/>
                <w:highlight w:val="none"/>
              </w:rPr>
              <w:t>将标书送达至泰州市育才路宫涵花园南区西门厨禾农庄（原泊家饭店）2楼V06会议室，逾期送达拒绝接收。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817" w:type="dxa"/>
            <w:noWrap w:val="0"/>
            <w:vAlign w:val="center"/>
          </w:tcPr>
          <w:p>
            <w:pPr>
              <w:autoSpaceDE w:val="0"/>
              <w:autoSpaceDN w:val="0"/>
              <w:snapToGrid w:val="0"/>
              <w:spacing w:line="320" w:lineRule="exact"/>
              <w:jc w:val="center"/>
              <w:textAlignment w:val="bottom"/>
              <w:rPr>
                <w:rFonts w:hint="eastAsia" w:ascii="宋体" w:eastAsia="宋体"/>
                <w:color w:val="auto"/>
                <w:sz w:val="24"/>
                <w:highlight w:val="none"/>
                <w:lang w:val="en-US" w:eastAsia="zh-CN"/>
              </w:rPr>
            </w:pPr>
            <w:r>
              <w:rPr>
                <w:rFonts w:hint="eastAsia" w:ascii="宋体"/>
                <w:color w:val="auto"/>
                <w:sz w:val="24"/>
                <w:highlight w:val="none"/>
                <w:lang w:val="en-US" w:eastAsia="zh-CN"/>
              </w:rPr>
              <w:t>10</w:t>
            </w:r>
          </w:p>
        </w:tc>
        <w:tc>
          <w:tcPr>
            <w:tcW w:w="8647" w:type="dxa"/>
            <w:noWrap w:val="0"/>
            <w:vAlign w:val="center"/>
          </w:tcPr>
          <w:p>
            <w:pPr>
              <w:snapToGrid w:val="0"/>
              <w:spacing w:line="320" w:lineRule="exact"/>
              <w:ind w:firstLine="480" w:firstLineChars="200"/>
              <w:rPr>
                <w:rFonts w:hint="eastAsia" w:ascii="宋体" w:eastAsia="宋体"/>
                <w:color w:val="auto"/>
                <w:sz w:val="24"/>
                <w:highlight w:val="none"/>
                <w:lang w:eastAsia="zh-CN"/>
              </w:rPr>
            </w:pPr>
            <w:r>
              <w:rPr>
                <w:rFonts w:hint="eastAsia" w:ascii="宋体"/>
                <w:color w:val="auto"/>
                <w:sz w:val="24"/>
                <w:highlight w:val="none"/>
              </w:rPr>
              <w:t>供应商提出疑问截止时间</w:t>
            </w:r>
            <w:r>
              <w:rPr>
                <w:rFonts w:hint="eastAsia" w:ascii="宋体"/>
                <w:color w:val="auto"/>
                <w:sz w:val="24"/>
                <w:highlight w:val="none"/>
                <w:lang w:eastAsia="zh-CN"/>
              </w:rPr>
              <w:t xml:space="preserve">： </w:t>
            </w:r>
            <w:r>
              <w:rPr>
                <w:rFonts w:hint="eastAsia" w:ascii="宋体"/>
                <w:color w:val="auto"/>
                <w:sz w:val="24"/>
                <w:highlight w:val="none"/>
                <w:u w:val="single"/>
                <w:lang w:eastAsia="zh-CN"/>
              </w:rPr>
              <w:t xml:space="preserve"> 2023  </w:t>
            </w:r>
            <w:r>
              <w:rPr>
                <w:rFonts w:hint="eastAsia" w:ascii="宋体"/>
                <w:color w:val="auto"/>
                <w:sz w:val="24"/>
                <w:highlight w:val="none"/>
                <w:lang w:eastAsia="zh-CN"/>
              </w:rPr>
              <w:t>年</w:t>
            </w:r>
            <w:r>
              <w:rPr>
                <w:rFonts w:hint="eastAsia" w:ascii="宋体"/>
                <w:color w:val="auto"/>
                <w:sz w:val="24"/>
                <w:highlight w:val="none"/>
                <w:u w:val="single"/>
                <w:lang w:eastAsia="zh-CN"/>
              </w:rPr>
              <w:t xml:space="preserve">  </w:t>
            </w:r>
            <w:r>
              <w:rPr>
                <w:rFonts w:hint="eastAsia" w:ascii="宋体"/>
                <w:color w:val="auto"/>
                <w:sz w:val="24"/>
                <w:highlight w:val="none"/>
                <w:u w:val="single"/>
                <w:lang w:val="en-US" w:eastAsia="zh-CN"/>
              </w:rPr>
              <w:t>5</w:t>
            </w:r>
            <w:r>
              <w:rPr>
                <w:rFonts w:hint="eastAsia" w:ascii="宋体"/>
                <w:color w:val="auto"/>
                <w:sz w:val="24"/>
                <w:highlight w:val="none"/>
                <w:u w:val="single"/>
                <w:lang w:eastAsia="zh-CN"/>
              </w:rPr>
              <w:t xml:space="preserve"> </w:t>
            </w:r>
            <w:r>
              <w:rPr>
                <w:rFonts w:hint="eastAsia" w:ascii="宋体"/>
                <w:color w:val="auto"/>
                <w:sz w:val="24"/>
                <w:highlight w:val="none"/>
                <w:lang w:eastAsia="zh-CN"/>
              </w:rPr>
              <w:t>月</w:t>
            </w:r>
            <w:r>
              <w:rPr>
                <w:rFonts w:hint="eastAsia" w:ascii="宋体"/>
                <w:color w:val="auto"/>
                <w:sz w:val="24"/>
                <w:highlight w:val="none"/>
                <w:u w:val="single"/>
                <w:lang w:eastAsia="zh-CN"/>
              </w:rPr>
              <w:t xml:space="preserve"> </w:t>
            </w:r>
            <w:r>
              <w:rPr>
                <w:rFonts w:hint="eastAsia" w:ascii="宋体"/>
                <w:color w:val="auto"/>
                <w:sz w:val="24"/>
                <w:highlight w:val="none"/>
                <w:u w:val="single"/>
                <w:lang w:val="en-US" w:eastAsia="zh-CN"/>
              </w:rPr>
              <w:t>15</w:t>
            </w:r>
            <w:r>
              <w:rPr>
                <w:rFonts w:hint="eastAsia" w:ascii="宋体"/>
                <w:color w:val="auto"/>
                <w:sz w:val="24"/>
                <w:highlight w:val="none"/>
                <w:u w:val="single"/>
                <w:lang w:eastAsia="zh-CN"/>
              </w:rPr>
              <w:t xml:space="preserve"> </w:t>
            </w:r>
            <w:r>
              <w:rPr>
                <w:rFonts w:hint="eastAsia" w:ascii="宋体"/>
                <w:color w:val="auto"/>
                <w:sz w:val="24"/>
                <w:highlight w:val="none"/>
                <w:lang w:eastAsia="zh-CN"/>
              </w:rPr>
              <w:t>日</w:t>
            </w:r>
            <w:r>
              <w:rPr>
                <w:rFonts w:hint="eastAsia" w:ascii="宋体"/>
                <w:color w:val="auto"/>
                <w:sz w:val="24"/>
                <w:highlight w:val="none"/>
                <w:u w:val="single"/>
                <w:lang w:eastAsia="zh-CN"/>
              </w:rPr>
              <w:t xml:space="preserve"> </w:t>
            </w:r>
            <w:r>
              <w:rPr>
                <w:rFonts w:hint="eastAsia" w:ascii="宋体"/>
                <w:color w:val="auto"/>
                <w:sz w:val="24"/>
                <w:highlight w:val="none"/>
                <w:u w:val="single"/>
                <w:lang w:val="en-US" w:eastAsia="zh-CN"/>
              </w:rPr>
              <w:t>12</w:t>
            </w:r>
            <w:r>
              <w:rPr>
                <w:rFonts w:hint="eastAsia" w:ascii="宋体"/>
                <w:color w:val="auto"/>
                <w:sz w:val="24"/>
                <w:highlight w:val="none"/>
                <w:lang w:eastAsia="zh-CN"/>
              </w:rPr>
              <w:t>时前书面提交至采购代理机构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17" w:type="dxa"/>
            <w:noWrap w:val="0"/>
            <w:vAlign w:val="center"/>
          </w:tcPr>
          <w:p>
            <w:pPr>
              <w:autoSpaceDE w:val="0"/>
              <w:autoSpaceDN w:val="0"/>
              <w:snapToGrid w:val="0"/>
              <w:spacing w:line="320" w:lineRule="exact"/>
              <w:jc w:val="center"/>
              <w:textAlignment w:val="bottom"/>
              <w:rPr>
                <w:rFonts w:hint="eastAsia" w:ascii="宋体" w:eastAsia="宋体"/>
                <w:color w:val="auto"/>
                <w:sz w:val="24"/>
                <w:highlight w:val="none"/>
                <w:lang w:val="en-US" w:eastAsia="zh-CN"/>
              </w:rPr>
            </w:pPr>
            <w:r>
              <w:rPr>
                <w:rFonts w:hint="eastAsia" w:ascii="宋体"/>
                <w:color w:val="auto"/>
                <w:sz w:val="24"/>
                <w:highlight w:val="none"/>
                <w:lang w:val="en-US" w:eastAsia="zh-CN"/>
              </w:rPr>
              <w:t>11</w:t>
            </w:r>
          </w:p>
        </w:tc>
        <w:tc>
          <w:tcPr>
            <w:tcW w:w="8647" w:type="dxa"/>
            <w:noWrap w:val="0"/>
            <w:vAlign w:val="center"/>
          </w:tcPr>
          <w:p>
            <w:pPr>
              <w:snapToGrid w:val="0"/>
              <w:spacing w:line="320" w:lineRule="exact"/>
              <w:ind w:firstLine="480" w:firstLineChars="200"/>
              <w:rPr>
                <w:rFonts w:hint="eastAsia" w:ascii="宋体" w:eastAsia="宋体"/>
                <w:color w:val="auto"/>
                <w:sz w:val="24"/>
                <w:highlight w:val="none"/>
                <w:lang w:val="en-US" w:eastAsia="zh-CN"/>
              </w:rPr>
            </w:pPr>
            <w:r>
              <w:rPr>
                <w:rFonts w:hint="eastAsia" w:ascii="宋体"/>
                <w:color w:val="auto"/>
                <w:sz w:val="24"/>
                <w:highlight w:val="none"/>
              </w:rPr>
              <w:t>澄清、修改时间</w:t>
            </w:r>
            <w:r>
              <w:rPr>
                <w:rFonts w:hint="eastAsia" w:ascii="宋体"/>
                <w:color w:val="auto"/>
                <w:sz w:val="24"/>
                <w:highlight w:val="none"/>
                <w:lang w:eastAsia="zh-CN"/>
              </w:rPr>
              <w:t>：</w:t>
            </w:r>
            <w:r>
              <w:rPr>
                <w:rFonts w:hint="eastAsia" w:ascii="宋体" w:hAnsi="宋体" w:eastAsia="宋体"/>
                <w:color w:val="auto"/>
                <w:sz w:val="24"/>
                <w:szCs w:val="24"/>
                <w:highlight w:val="none"/>
                <w:u w:val="single"/>
              </w:rPr>
              <w:t xml:space="preserve">  </w:t>
            </w:r>
            <w:r>
              <w:rPr>
                <w:rFonts w:hint="eastAsia" w:ascii="宋体" w:hAnsi="宋体"/>
                <w:color w:val="auto"/>
                <w:sz w:val="24"/>
                <w:szCs w:val="24"/>
                <w:highlight w:val="none"/>
                <w:u w:val="single"/>
                <w:lang w:eastAsia="zh-CN"/>
              </w:rPr>
              <w:t>2023</w:t>
            </w:r>
            <w:r>
              <w:rPr>
                <w:rFonts w:hint="eastAsia" w:ascii="宋体" w:hAnsi="宋体" w:eastAsia="宋体"/>
                <w:color w:val="auto"/>
                <w:sz w:val="24"/>
                <w:szCs w:val="24"/>
                <w:highlight w:val="none"/>
                <w:u w:val="single"/>
              </w:rPr>
              <w:t xml:space="preserve"> </w:t>
            </w:r>
            <w:r>
              <w:rPr>
                <w:rFonts w:hint="eastAsia" w:ascii="宋体" w:hAnsi="宋体" w:eastAsia="宋体"/>
                <w:color w:val="auto"/>
                <w:sz w:val="24"/>
                <w:szCs w:val="24"/>
                <w:highlight w:val="none"/>
              </w:rPr>
              <w:t>年</w:t>
            </w:r>
            <w:r>
              <w:rPr>
                <w:rFonts w:hint="eastAsia" w:ascii="宋体" w:hAnsi="宋体" w:eastAsia="宋体"/>
                <w:color w:val="auto"/>
                <w:sz w:val="24"/>
                <w:szCs w:val="24"/>
                <w:highlight w:val="none"/>
                <w:u w:val="single"/>
              </w:rPr>
              <w:t xml:space="preserve"> </w:t>
            </w:r>
            <w:r>
              <w:rPr>
                <w:rFonts w:hint="eastAsia" w:ascii="宋体" w:hAnsi="宋体"/>
                <w:color w:val="auto"/>
                <w:sz w:val="24"/>
                <w:szCs w:val="24"/>
                <w:highlight w:val="none"/>
                <w:u w:val="single"/>
                <w:lang w:val="en-US" w:eastAsia="zh-CN"/>
              </w:rPr>
              <w:t>5</w:t>
            </w:r>
            <w:r>
              <w:rPr>
                <w:rFonts w:hint="eastAsia" w:ascii="宋体" w:hAnsi="宋体" w:eastAsia="宋体"/>
                <w:color w:val="auto"/>
                <w:sz w:val="24"/>
                <w:szCs w:val="24"/>
                <w:highlight w:val="none"/>
              </w:rPr>
              <w:t>月</w:t>
            </w:r>
            <w:r>
              <w:rPr>
                <w:rFonts w:hint="eastAsia" w:ascii="宋体" w:hAnsi="宋体" w:eastAsia="宋体"/>
                <w:color w:val="auto"/>
                <w:sz w:val="24"/>
                <w:szCs w:val="24"/>
                <w:highlight w:val="none"/>
                <w:u w:val="single"/>
              </w:rPr>
              <w:t xml:space="preserve"> </w:t>
            </w:r>
            <w:r>
              <w:rPr>
                <w:rFonts w:hint="eastAsia" w:ascii="宋体" w:hAnsi="宋体"/>
                <w:color w:val="auto"/>
                <w:sz w:val="24"/>
                <w:szCs w:val="24"/>
                <w:highlight w:val="none"/>
                <w:u w:val="single"/>
                <w:lang w:val="en-US" w:eastAsia="zh-CN"/>
              </w:rPr>
              <w:t xml:space="preserve">15 </w:t>
            </w:r>
            <w:r>
              <w:rPr>
                <w:rFonts w:hint="eastAsia" w:ascii="宋体" w:hAnsi="宋体" w:eastAsia="宋体"/>
                <w:color w:val="auto"/>
                <w:sz w:val="24"/>
                <w:szCs w:val="24"/>
                <w:highlight w:val="none"/>
                <w:u w:val="single"/>
                <w:lang w:val="en-US" w:eastAsia="zh-CN"/>
              </w:rPr>
              <w:t xml:space="preserve"> </w:t>
            </w:r>
            <w:r>
              <w:rPr>
                <w:rFonts w:hint="eastAsia" w:ascii="宋体" w:hAnsi="宋体" w:eastAsia="宋体"/>
                <w:color w:val="auto"/>
                <w:sz w:val="24"/>
                <w:szCs w:val="24"/>
                <w:highlight w:val="none"/>
              </w:rPr>
              <w:t>日</w:t>
            </w:r>
            <w:r>
              <w:rPr>
                <w:rFonts w:hint="eastAsia" w:ascii="宋体" w:hAnsi="宋体" w:eastAsia="宋体"/>
                <w:color w:val="auto"/>
                <w:sz w:val="24"/>
                <w:szCs w:val="24"/>
                <w:highlight w:val="none"/>
                <w:u w:val="single"/>
              </w:rPr>
              <w:t xml:space="preserve"> 18 </w:t>
            </w:r>
            <w:r>
              <w:rPr>
                <w:rFonts w:hint="eastAsia" w:ascii="宋体" w:hAnsi="宋体" w:eastAsia="宋体"/>
                <w:color w:val="auto"/>
                <w:sz w:val="24"/>
                <w:szCs w:val="24"/>
                <w:highlight w:val="none"/>
              </w:rPr>
              <w:t>时</w:t>
            </w:r>
            <w:r>
              <w:rPr>
                <w:rFonts w:hint="eastAsia" w:ascii="宋体" w:hAnsi="宋体" w:eastAsia="宋体"/>
                <w:color w:val="auto"/>
                <w:sz w:val="24"/>
                <w:szCs w:val="24"/>
                <w:highlight w:val="none"/>
                <w:lang w:val="en-US" w:eastAsia="zh-CN"/>
              </w:rPr>
              <w:t>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exact"/>
        </w:trPr>
        <w:tc>
          <w:tcPr>
            <w:tcW w:w="817" w:type="dxa"/>
            <w:noWrap w:val="0"/>
            <w:vAlign w:val="center"/>
          </w:tcPr>
          <w:p>
            <w:pPr>
              <w:autoSpaceDE w:val="0"/>
              <w:autoSpaceDN w:val="0"/>
              <w:snapToGrid w:val="0"/>
              <w:spacing w:line="320" w:lineRule="exact"/>
              <w:jc w:val="center"/>
              <w:textAlignment w:val="bottom"/>
              <w:rPr>
                <w:rFonts w:hint="eastAsia" w:ascii="宋体" w:eastAsia="宋体"/>
                <w:color w:val="auto"/>
                <w:sz w:val="24"/>
                <w:highlight w:val="none"/>
                <w:lang w:eastAsia="zh-CN"/>
              </w:rPr>
            </w:pPr>
            <w:r>
              <w:rPr>
                <w:rFonts w:hint="eastAsia" w:ascii="宋体"/>
                <w:color w:val="auto"/>
                <w:sz w:val="24"/>
                <w:highlight w:val="none"/>
              </w:rPr>
              <w:t>1</w:t>
            </w:r>
            <w:r>
              <w:rPr>
                <w:rFonts w:hint="eastAsia" w:ascii="宋体"/>
                <w:color w:val="auto"/>
                <w:sz w:val="24"/>
                <w:highlight w:val="none"/>
                <w:lang w:val="en-US" w:eastAsia="zh-CN"/>
              </w:rPr>
              <w:t>2</w:t>
            </w:r>
          </w:p>
        </w:tc>
        <w:tc>
          <w:tcPr>
            <w:tcW w:w="8647" w:type="dxa"/>
            <w:noWrap w:val="0"/>
            <w:vAlign w:val="center"/>
          </w:tcPr>
          <w:p>
            <w:pPr>
              <w:autoSpaceDE w:val="0"/>
              <w:autoSpaceDN w:val="0"/>
              <w:snapToGrid w:val="0"/>
              <w:spacing w:line="320" w:lineRule="exact"/>
              <w:ind w:firstLine="480" w:firstLineChars="200"/>
              <w:textAlignment w:val="bottom"/>
              <w:rPr>
                <w:rFonts w:hint="eastAsia" w:ascii="宋体"/>
                <w:color w:val="auto"/>
                <w:sz w:val="24"/>
                <w:highlight w:val="none"/>
              </w:rPr>
            </w:pPr>
            <w:r>
              <w:rPr>
                <w:rFonts w:hint="eastAsia" w:ascii="宋体"/>
                <w:color w:val="auto"/>
                <w:sz w:val="24"/>
                <w:highlight w:val="none"/>
              </w:rPr>
              <w:t>评审办法及标准：（详见本文件第四章）。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exact"/>
        </w:trPr>
        <w:tc>
          <w:tcPr>
            <w:tcW w:w="817" w:type="dxa"/>
            <w:noWrap w:val="0"/>
            <w:vAlign w:val="center"/>
          </w:tcPr>
          <w:p>
            <w:pPr>
              <w:snapToGrid w:val="0"/>
              <w:spacing w:line="500" w:lineRule="exact"/>
              <w:jc w:val="center"/>
              <w:rPr>
                <w:rFonts w:hint="eastAsia" w:ascii="宋体" w:eastAsia="宋体"/>
                <w:color w:val="auto"/>
                <w:sz w:val="24"/>
                <w:highlight w:val="none"/>
                <w:lang w:eastAsia="zh-CN"/>
              </w:rPr>
            </w:pPr>
            <w:r>
              <w:rPr>
                <w:rFonts w:hint="eastAsia" w:ascii="宋体"/>
                <w:color w:val="auto"/>
                <w:sz w:val="24"/>
                <w:highlight w:val="none"/>
              </w:rPr>
              <w:t>1</w:t>
            </w:r>
            <w:r>
              <w:rPr>
                <w:rFonts w:hint="eastAsia" w:ascii="宋体"/>
                <w:color w:val="auto"/>
                <w:sz w:val="24"/>
                <w:highlight w:val="none"/>
                <w:lang w:val="en-US" w:eastAsia="zh-CN"/>
              </w:rPr>
              <w:t>3</w:t>
            </w:r>
          </w:p>
        </w:tc>
        <w:tc>
          <w:tcPr>
            <w:tcW w:w="8647" w:type="dxa"/>
            <w:noWrap w:val="0"/>
            <w:vAlign w:val="center"/>
          </w:tcPr>
          <w:p>
            <w:pPr>
              <w:autoSpaceDE w:val="0"/>
              <w:autoSpaceDN w:val="0"/>
              <w:snapToGrid w:val="0"/>
              <w:spacing w:line="320" w:lineRule="exact"/>
              <w:ind w:firstLine="480" w:firstLineChars="200"/>
              <w:textAlignment w:val="bottom"/>
              <w:rPr>
                <w:rFonts w:hint="eastAsia" w:ascii="宋体"/>
                <w:color w:val="auto"/>
                <w:sz w:val="24"/>
                <w:highlight w:val="none"/>
              </w:rPr>
            </w:pPr>
            <w:r>
              <w:rPr>
                <w:rFonts w:hint="eastAsia" w:ascii="宋体"/>
                <w:color w:val="auto"/>
                <w:sz w:val="24"/>
                <w:highlight w:val="none"/>
              </w:rPr>
              <w:t>磋商结果公告：竞争性磋商结果公告于江苏</w:t>
            </w:r>
            <w:r>
              <w:rPr>
                <w:rFonts w:ascii="宋体"/>
                <w:color w:val="auto"/>
                <w:sz w:val="24"/>
                <w:highlight w:val="none"/>
              </w:rPr>
              <w:t>政府采购网</w:t>
            </w:r>
            <w:r>
              <w:rPr>
                <w:rFonts w:hint="eastAsia" w:ascii="宋体"/>
                <w:color w:val="auto"/>
                <w:sz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exact"/>
        </w:trPr>
        <w:tc>
          <w:tcPr>
            <w:tcW w:w="817" w:type="dxa"/>
            <w:noWrap w:val="0"/>
            <w:vAlign w:val="center"/>
          </w:tcPr>
          <w:p>
            <w:pPr>
              <w:autoSpaceDE w:val="0"/>
              <w:autoSpaceDN w:val="0"/>
              <w:snapToGrid w:val="0"/>
              <w:spacing w:line="320" w:lineRule="exact"/>
              <w:jc w:val="center"/>
              <w:textAlignment w:val="bottom"/>
              <w:rPr>
                <w:rFonts w:hint="eastAsia" w:ascii="宋体" w:eastAsia="宋体"/>
                <w:color w:val="auto"/>
                <w:sz w:val="24"/>
                <w:highlight w:val="none"/>
                <w:lang w:eastAsia="zh-CN"/>
              </w:rPr>
            </w:pPr>
            <w:r>
              <w:rPr>
                <w:rFonts w:hint="eastAsia" w:ascii="宋体"/>
                <w:color w:val="auto"/>
                <w:sz w:val="24"/>
                <w:highlight w:val="none"/>
              </w:rPr>
              <w:t>1</w:t>
            </w:r>
            <w:r>
              <w:rPr>
                <w:rFonts w:hint="eastAsia" w:ascii="宋体"/>
                <w:color w:val="auto"/>
                <w:sz w:val="24"/>
                <w:highlight w:val="none"/>
                <w:lang w:val="en-US" w:eastAsia="zh-CN"/>
              </w:rPr>
              <w:t>4</w:t>
            </w:r>
          </w:p>
        </w:tc>
        <w:tc>
          <w:tcPr>
            <w:tcW w:w="8647" w:type="dxa"/>
            <w:noWrap w:val="0"/>
            <w:vAlign w:val="center"/>
          </w:tcPr>
          <w:p>
            <w:pPr>
              <w:autoSpaceDE w:val="0"/>
              <w:autoSpaceDN w:val="0"/>
              <w:snapToGrid w:val="0"/>
              <w:spacing w:line="320" w:lineRule="exact"/>
              <w:ind w:firstLine="480" w:firstLineChars="200"/>
              <w:jc w:val="left"/>
              <w:textAlignment w:val="bottom"/>
              <w:rPr>
                <w:rFonts w:hint="eastAsia" w:ascii="宋体"/>
                <w:color w:val="auto"/>
                <w:sz w:val="24"/>
                <w:highlight w:val="none"/>
              </w:rPr>
            </w:pPr>
            <w:r>
              <w:rPr>
                <w:rFonts w:hint="eastAsia" w:ascii="宋体"/>
                <w:color w:val="auto"/>
                <w:sz w:val="24"/>
                <w:highlight w:val="none"/>
              </w:rPr>
              <w:t>履约保证金：由采购人按成交金额的</w:t>
            </w:r>
            <w:r>
              <w:rPr>
                <w:rFonts w:hint="eastAsia" w:ascii="宋体"/>
                <w:color w:val="auto"/>
                <w:sz w:val="24"/>
                <w:highlight w:val="none"/>
                <w:u w:val="single"/>
              </w:rPr>
              <w:t xml:space="preserve">   </w:t>
            </w:r>
            <w:r>
              <w:rPr>
                <w:rFonts w:hint="eastAsia" w:ascii="宋体"/>
                <w:color w:val="auto"/>
                <w:sz w:val="24"/>
                <w:highlight w:val="none"/>
                <w:u w:val="single"/>
                <w:lang w:val="en-US" w:eastAsia="zh-CN"/>
              </w:rPr>
              <w:t>10</w:t>
            </w:r>
            <w:r>
              <w:rPr>
                <w:rFonts w:hint="eastAsia" w:ascii="宋体"/>
                <w:color w:val="auto"/>
                <w:sz w:val="24"/>
                <w:highlight w:val="none"/>
                <w:u w:val="single"/>
              </w:rPr>
              <w:t xml:space="preserve">%   </w:t>
            </w:r>
            <w:r>
              <w:rPr>
                <w:rFonts w:hint="eastAsia" w:ascii="宋体"/>
                <w:color w:val="auto"/>
                <w:sz w:val="24"/>
                <w:highlight w:val="none"/>
              </w:rPr>
              <w:t>在双方签订合</w:t>
            </w:r>
            <w:r>
              <w:rPr>
                <w:rFonts w:hint="eastAsia" w:ascii="宋体"/>
                <w:color w:val="auto"/>
                <w:sz w:val="24"/>
                <w:highlight w:val="none"/>
                <w:lang w:eastAsia="zh-CN"/>
              </w:rPr>
              <w:t>同</w:t>
            </w:r>
            <w:r>
              <w:rPr>
                <w:rFonts w:hint="eastAsia" w:ascii="宋体"/>
                <w:color w:val="auto"/>
                <w:sz w:val="24"/>
                <w:highlight w:val="none"/>
              </w:rPr>
              <w:t>时自行收取，合同履行后无息退还。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exact"/>
        </w:trPr>
        <w:tc>
          <w:tcPr>
            <w:tcW w:w="817" w:type="dxa"/>
            <w:noWrap w:val="0"/>
            <w:vAlign w:val="center"/>
          </w:tcPr>
          <w:p>
            <w:pPr>
              <w:autoSpaceDE w:val="0"/>
              <w:autoSpaceDN w:val="0"/>
              <w:snapToGrid w:val="0"/>
              <w:spacing w:line="320" w:lineRule="exact"/>
              <w:jc w:val="center"/>
              <w:textAlignment w:val="bottom"/>
              <w:rPr>
                <w:rFonts w:hint="eastAsia" w:ascii="宋体" w:eastAsia="宋体"/>
                <w:color w:val="auto"/>
                <w:sz w:val="24"/>
                <w:highlight w:val="none"/>
                <w:lang w:val="en-US" w:eastAsia="zh-CN"/>
              </w:rPr>
            </w:pPr>
            <w:r>
              <w:rPr>
                <w:rFonts w:hint="eastAsia" w:ascii="宋体"/>
                <w:color w:val="auto"/>
                <w:sz w:val="24"/>
                <w:highlight w:val="none"/>
                <w:lang w:val="en-US" w:eastAsia="zh-CN"/>
              </w:rPr>
              <w:t>15</w:t>
            </w:r>
          </w:p>
        </w:tc>
        <w:tc>
          <w:tcPr>
            <w:tcW w:w="8647" w:type="dxa"/>
            <w:noWrap w:val="0"/>
            <w:vAlign w:val="center"/>
          </w:tcPr>
          <w:p>
            <w:pPr>
              <w:autoSpaceDE w:val="0"/>
              <w:autoSpaceDN w:val="0"/>
              <w:snapToGrid w:val="0"/>
              <w:spacing w:line="320" w:lineRule="exact"/>
              <w:ind w:firstLine="480" w:firstLineChars="200"/>
              <w:jc w:val="left"/>
              <w:textAlignment w:val="bottom"/>
              <w:rPr>
                <w:rFonts w:hint="eastAsia" w:ascii="宋体" w:eastAsia="宋体"/>
                <w:color w:val="auto"/>
                <w:sz w:val="24"/>
                <w:highlight w:val="none"/>
                <w:lang w:val="en-US" w:eastAsia="zh-CN"/>
              </w:rPr>
            </w:pPr>
            <w:r>
              <w:rPr>
                <w:rFonts w:hint="eastAsia" w:ascii="宋体"/>
                <w:color w:val="auto"/>
                <w:sz w:val="24"/>
                <w:highlight w:val="none"/>
                <w:lang w:val="en-US" w:eastAsia="zh-CN"/>
              </w:rPr>
              <w:t>付款方式：</w:t>
            </w:r>
            <w:r>
              <w:rPr>
                <w:rFonts w:hint="eastAsia" w:ascii="宋体" w:hAnsi="宋体" w:cs="Times New Roman"/>
                <w:color w:val="auto"/>
                <w:kern w:val="2"/>
                <w:sz w:val="24"/>
                <w:szCs w:val="24"/>
                <w:highlight w:val="none"/>
                <w:lang w:val="en-US" w:eastAsia="zh-CN" w:bidi="ar-SA"/>
              </w:rPr>
              <w:t>合同签订后15个工作日内支付合同价的10%作为预付款，养护期满后按考核分结清余款。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exact"/>
        </w:trPr>
        <w:tc>
          <w:tcPr>
            <w:tcW w:w="817" w:type="dxa"/>
            <w:noWrap w:val="0"/>
            <w:vAlign w:val="center"/>
          </w:tcPr>
          <w:p>
            <w:pPr>
              <w:autoSpaceDE w:val="0"/>
              <w:autoSpaceDN w:val="0"/>
              <w:snapToGrid w:val="0"/>
              <w:spacing w:line="320" w:lineRule="exact"/>
              <w:jc w:val="center"/>
              <w:textAlignment w:val="bottom"/>
              <w:rPr>
                <w:rFonts w:hint="eastAsia" w:ascii="宋体" w:eastAsia="宋体"/>
                <w:color w:val="auto"/>
                <w:sz w:val="24"/>
                <w:highlight w:val="none"/>
                <w:lang w:eastAsia="zh-CN"/>
              </w:rPr>
            </w:pPr>
            <w:r>
              <w:rPr>
                <w:rFonts w:hint="eastAsia" w:ascii="宋体"/>
                <w:color w:val="auto"/>
                <w:sz w:val="24"/>
                <w:highlight w:val="none"/>
              </w:rPr>
              <w:t>1</w:t>
            </w:r>
            <w:r>
              <w:rPr>
                <w:rFonts w:hint="eastAsia" w:ascii="宋体"/>
                <w:color w:val="auto"/>
                <w:sz w:val="24"/>
                <w:highlight w:val="none"/>
                <w:lang w:val="en-US" w:eastAsia="zh-CN"/>
              </w:rPr>
              <w:t>6</w:t>
            </w:r>
          </w:p>
        </w:tc>
        <w:tc>
          <w:tcPr>
            <w:tcW w:w="8647" w:type="dxa"/>
            <w:noWrap w:val="0"/>
            <w:vAlign w:val="center"/>
          </w:tcPr>
          <w:p>
            <w:pPr>
              <w:autoSpaceDE w:val="0"/>
              <w:autoSpaceDN w:val="0"/>
              <w:snapToGrid w:val="0"/>
              <w:spacing w:line="320" w:lineRule="exact"/>
              <w:ind w:firstLine="480" w:firstLineChars="200"/>
              <w:jc w:val="left"/>
              <w:textAlignment w:val="bottom"/>
              <w:rPr>
                <w:rFonts w:hint="eastAsia" w:ascii="宋体"/>
                <w:color w:val="auto"/>
                <w:sz w:val="24"/>
                <w:highlight w:val="none"/>
              </w:rPr>
            </w:pPr>
            <w:r>
              <w:rPr>
                <w:rFonts w:hint="eastAsia" w:ascii="宋体"/>
                <w:color w:val="auto"/>
                <w:sz w:val="24"/>
                <w:highlight w:val="none"/>
              </w:rPr>
              <w:t>响应文件有效期：60天。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exact"/>
        </w:trPr>
        <w:tc>
          <w:tcPr>
            <w:tcW w:w="817" w:type="dxa"/>
            <w:noWrap w:val="0"/>
            <w:vAlign w:val="center"/>
          </w:tcPr>
          <w:p>
            <w:pPr>
              <w:autoSpaceDE w:val="0"/>
              <w:autoSpaceDN w:val="0"/>
              <w:snapToGrid w:val="0"/>
              <w:spacing w:line="320" w:lineRule="exact"/>
              <w:jc w:val="center"/>
              <w:textAlignment w:val="bottom"/>
              <w:rPr>
                <w:rFonts w:hint="eastAsia" w:ascii="宋体" w:eastAsia="宋体"/>
                <w:color w:val="auto"/>
                <w:sz w:val="24"/>
                <w:highlight w:val="none"/>
                <w:lang w:eastAsia="zh-CN"/>
              </w:rPr>
            </w:pPr>
            <w:r>
              <w:rPr>
                <w:rFonts w:hint="eastAsia" w:ascii="宋体"/>
                <w:color w:val="auto"/>
                <w:sz w:val="24"/>
                <w:highlight w:val="none"/>
              </w:rPr>
              <w:t>1</w:t>
            </w:r>
            <w:r>
              <w:rPr>
                <w:rFonts w:hint="eastAsia" w:ascii="宋体"/>
                <w:color w:val="auto"/>
                <w:sz w:val="24"/>
                <w:highlight w:val="none"/>
                <w:lang w:val="en-US" w:eastAsia="zh-CN"/>
              </w:rPr>
              <w:t>7</w:t>
            </w:r>
          </w:p>
        </w:tc>
        <w:tc>
          <w:tcPr>
            <w:tcW w:w="8647" w:type="dxa"/>
            <w:noWrap w:val="0"/>
            <w:vAlign w:val="center"/>
          </w:tcPr>
          <w:p>
            <w:pPr>
              <w:snapToGrid w:val="0"/>
              <w:spacing w:line="320" w:lineRule="exact"/>
              <w:ind w:firstLine="480" w:firstLineChars="200"/>
              <w:jc w:val="left"/>
              <w:rPr>
                <w:rFonts w:hint="eastAsia" w:ascii="宋体"/>
                <w:color w:val="auto"/>
                <w:sz w:val="24"/>
                <w:highlight w:val="none"/>
              </w:rPr>
            </w:pPr>
            <w:r>
              <w:rPr>
                <w:rFonts w:hint="eastAsia" w:ascii="宋体"/>
                <w:color w:val="auto"/>
                <w:sz w:val="24"/>
                <w:highlight w:val="none"/>
              </w:rPr>
              <w:t>解释：本文件的解释权属于采购人</w:t>
            </w:r>
            <w:r>
              <w:rPr>
                <w:rFonts w:hint="eastAsia" w:ascii="宋体" w:hAnsi="宋体"/>
                <w:color w:val="auto"/>
                <w:sz w:val="24"/>
                <w:highlight w:val="none"/>
              </w:rPr>
              <w:t>（或代理机构）。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817" w:type="dxa"/>
            <w:noWrap w:val="0"/>
            <w:vAlign w:val="center"/>
          </w:tcPr>
          <w:p>
            <w:pPr>
              <w:autoSpaceDE w:val="0"/>
              <w:autoSpaceDN w:val="0"/>
              <w:snapToGrid w:val="0"/>
              <w:spacing w:line="320" w:lineRule="exact"/>
              <w:jc w:val="center"/>
              <w:textAlignment w:val="bottom"/>
              <w:rPr>
                <w:rFonts w:hint="default" w:ascii="宋体" w:eastAsia="宋体"/>
                <w:color w:val="auto"/>
                <w:sz w:val="24"/>
                <w:highlight w:val="none"/>
                <w:lang w:val="en-US" w:eastAsia="zh-CN"/>
              </w:rPr>
            </w:pPr>
            <w:r>
              <w:rPr>
                <w:rFonts w:hint="eastAsia" w:ascii="宋体"/>
                <w:color w:val="auto"/>
                <w:sz w:val="24"/>
                <w:highlight w:val="none"/>
                <w:lang w:val="en-US" w:eastAsia="zh-CN"/>
              </w:rPr>
              <w:t>18</w:t>
            </w:r>
          </w:p>
        </w:tc>
        <w:tc>
          <w:tcPr>
            <w:tcW w:w="8647" w:type="dxa"/>
            <w:noWrap w:val="0"/>
            <w:vAlign w:val="center"/>
          </w:tcPr>
          <w:p>
            <w:pPr>
              <w:snapToGrid w:val="0"/>
              <w:spacing w:line="320" w:lineRule="exact"/>
              <w:ind w:firstLine="480" w:firstLineChars="200"/>
              <w:jc w:val="left"/>
              <w:rPr>
                <w:rFonts w:hint="eastAsia" w:ascii="宋体" w:eastAsia="宋体"/>
                <w:color w:val="auto"/>
                <w:sz w:val="24"/>
                <w:highlight w:val="none"/>
                <w:lang w:eastAsia="zh-CN"/>
              </w:rPr>
            </w:pPr>
            <w:r>
              <w:rPr>
                <w:rFonts w:hint="eastAsia" w:ascii="宋体"/>
                <w:color w:val="auto"/>
                <w:sz w:val="24"/>
                <w:highlight w:val="none"/>
              </w:rPr>
              <w:t>中小企业声明函行业选择：</w:t>
            </w:r>
            <w:r>
              <w:rPr>
                <w:rFonts w:hint="eastAsia" w:ascii="宋体"/>
                <w:color w:val="auto"/>
                <w:sz w:val="24"/>
                <w:highlight w:val="none"/>
                <w:lang w:eastAsia="zh-CN"/>
              </w:rPr>
              <w:t>其他未列明行业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817" w:type="dxa"/>
            <w:noWrap w:val="0"/>
            <w:vAlign w:val="center"/>
          </w:tcPr>
          <w:p>
            <w:pPr>
              <w:autoSpaceDE w:val="0"/>
              <w:autoSpaceDN w:val="0"/>
              <w:snapToGrid w:val="0"/>
              <w:spacing w:line="320" w:lineRule="exact"/>
              <w:jc w:val="center"/>
              <w:textAlignment w:val="bottom"/>
              <w:rPr>
                <w:rFonts w:hint="default" w:ascii="宋体"/>
                <w:color w:val="auto"/>
                <w:sz w:val="24"/>
                <w:highlight w:val="none"/>
                <w:lang w:val="en-US" w:eastAsia="zh-CN"/>
              </w:rPr>
            </w:pPr>
            <w:r>
              <w:rPr>
                <w:rFonts w:hint="eastAsia" w:ascii="宋体"/>
                <w:color w:val="auto"/>
                <w:sz w:val="24"/>
                <w:highlight w:val="none"/>
                <w:lang w:val="en-US" w:eastAsia="zh-CN"/>
              </w:rPr>
              <w:t>19</w:t>
            </w:r>
          </w:p>
        </w:tc>
        <w:tc>
          <w:tcPr>
            <w:tcW w:w="8647" w:type="dxa"/>
            <w:noWrap w:val="0"/>
            <w:vAlign w:val="center"/>
          </w:tcPr>
          <w:p>
            <w:pPr>
              <w:snapToGrid w:val="0"/>
              <w:spacing w:line="320" w:lineRule="exact"/>
              <w:ind w:firstLine="480" w:firstLineChars="200"/>
              <w:jc w:val="left"/>
              <w:rPr>
                <w:rFonts w:hint="eastAsia" w:ascii="宋体"/>
                <w:color w:val="auto"/>
                <w:sz w:val="24"/>
                <w:highlight w:val="none"/>
              </w:rPr>
            </w:pPr>
            <w:r>
              <w:rPr>
                <w:rFonts w:hint="eastAsia" w:ascii="宋体"/>
                <w:color w:val="auto"/>
                <w:sz w:val="24"/>
                <w:highlight w:val="none"/>
              </w:rPr>
              <w:t>本项目最终结算价不得超过中标价</w:t>
            </w:r>
          </w:p>
        </w:tc>
      </w:tr>
    </w:tbl>
    <w:p>
      <w:pPr>
        <w:rPr>
          <w:rFonts w:hint="eastAsia" w:hAnsi="宋体"/>
          <w:b/>
          <w:color w:val="auto"/>
          <w:sz w:val="24"/>
          <w:highlight w:val="none"/>
        </w:rPr>
      </w:pPr>
      <w:r>
        <w:rPr>
          <w:rFonts w:hint="eastAsia" w:hAnsi="宋体"/>
          <w:b/>
          <w:color w:val="auto"/>
          <w:sz w:val="24"/>
          <w:highlight w:val="none"/>
        </w:rPr>
        <w:br w:type="page"/>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一、总则</w:t>
      </w:r>
    </w:p>
    <w:p>
      <w:pPr>
        <w:pStyle w:val="26"/>
        <w:snapToGrid w:val="0"/>
        <w:spacing w:line="400" w:lineRule="exact"/>
        <w:ind w:firstLine="482" w:firstLineChars="200"/>
        <w:rPr>
          <w:rFonts w:hint="eastAsia" w:hAnsi="宋体"/>
          <w:b/>
          <w:color w:val="auto"/>
          <w:sz w:val="24"/>
          <w:highlight w:val="none"/>
        </w:rPr>
      </w:pPr>
      <w:bookmarkStart w:id="24" w:name="_Toc177870537"/>
      <w:bookmarkStart w:id="25" w:name="_Toc177825120"/>
      <w:bookmarkStart w:id="26" w:name="_Toc177824939"/>
      <w:bookmarkStart w:id="27" w:name="_Toc177824872"/>
      <w:r>
        <w:rPr>
          <w:rFonts w:hint="eastAsia" w:hAnsi="宋体"/>
          <w:b/>
          <w:color w:val="auto"/>
          <w:sz w:val="24"/>
          <w:highlight w:val="none"/>
        </w:rPr>
        <w:t>（一）适用范围</w:t>
      </w:r>
      <w:bookmarkEnd w:id="24"/>
      <w:bookmarkEnd w:id="25"/>
      <w:bookmarkEnd w:id="26"/>
      <w:bookmarkEnd w:id="27"/>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本竞争性磋商文件适用于</w:t>
      </w:r>
      <w:r>
        <w:rPr>
          <w:rFonts w:hint="eastAsia" w:ascii="宋体"/>
          <w:bCs/>
          <w:color w:val="auto"/>
          <w:sz w:val="24"/>
          <w:highlight w:val="none"/>
        </w:rPr>
        <w:t>本采购项目</w:t>
      </w:r>
      <w:r>
        <w:rPr>
          <w:rFonts w:hint="eastAsia" w:ascii="宋体"/>
          <w:color w:val="auto"/>
          <w:sz w:val="24"/>
          <w:highlight w:val="none"/>
        </w:rPr>
        <w:t>的磋商、评审、确定供应商、验收、合同履约、付款等（法律、法规另有规定的，从其规定）。</w:t>
      </w:r>
    </w:p>
    <w:p>
      <w:pPr>
        <w:pStyle w:val="26"/>
        <w:snapToGrid w:val="0"/>
        <w:spacing w:line="400" w:lineRule="exact"/>
        <w:ind w:firstLine="482" w:firstLineChars="200"/>
        <w:rPr>
          <w:rFonts w:hAnsi="宋体"/>
          <w:b/>
          <w:color w:val="auto"/>
          <w:sz w:val="24"/>
          <w:highlight w:val="none"/>
        </w:rPr>
      </w:pPr>
      <w:bookmarkStart w:id="28" w:name="_Toc177824873"/>
      <w:bookmarkStart w:id="29" w:name="_Toc177825121"/>
      <w:bookmarkStart w:id="30" w:name="_Toc177870538"/>
      <w:bookmarkStart w:id="31" w:name="_Toc177824940"/>
      <w:r>
        <w:rPr>
          <w:rFonts w:hint="eastAsia" w:hAnsi="宋体"/>
          <w:b/>
          <w:color w:val="auto"/>
          <w:sz w:val="24"/>
          <w:highlight w:val="none"/>
        </w:rPr>
        <w:t>（二）定义</w:t>
      </w:r>
      <w:bookmarkEnd w:id="28"/>
      <w:bookmarkEnd w:id="29"/>
      <w:bookmarkEnd w:id="30"/>
      <w:bookmarkEnd w:id="31"/>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1、“供应商”、“响应人”是指参加项目竞争，并符合磋商文件规定资格条件的法人、其他组织或者自然人。</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2、“法定代表人”是指响应人的营业执照或相关部门的登记证明文件中的“法定代表人”或“负责人”。</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3、“用户或使用单位”是指使用货物、服务的单位。</w:t>
      </w:r>
    </w:p>
    <w:p>
      <w:pPr>
        <w:snapToGrid w:val="0"/>
        <w:spacing w:line="400" w:lineRule="exact"/>
        <w:ind w:firstLine="480" w:firstLineChars="200"/>
        <w:rPr>
          <w:rFonts w:hint="eastAsia" w:ascii="宋体"/>
          <w:color w:val="auto"/>
          <w:sz w:val="24"/>
          <w:highlight w:val="none"/>
        </w:rPr>
      </w:pPr>
      <w:r>
        <w:rPr>
          <w:rFonts w:hint="eastAsia" w:ascii="宋体" w:hAnsi="宋体"/>
          <w:color w:val="auto"/>
          <w:sz w:val="24"/>
          <w:highlight w:val="none"/>
        </w:rPr>
        <w:t>4、“★”是指实质性要求条款。</w:t>
      </w:r>
    </w:p>
    <w:p>
      <w:pPr>
        <w:pStyle w:val="26"/>
        <w:snapToGrid w:val="0"/>
        <w:spacing w:line="400" w:lineRule="exact"/>
        <w:ind w:firstLine="482" w:firstLineChars="200"/>
        <w:rPr>
          <w:rFonts w:hint="eastAsia" w:hAnsi="宋体"/>
          <w:b/>
          <w:color w:val="auto"/>
          <w:sz w:val="24"/>
          <w:highlight w:val="none"/>
        </w:rPr>
      </w:pPr>
      <w:bookmarkStart w:id="32" w:name="_Toc177870539"/>
      <w:r>
        <w:rPr>
          <w:rFonts w:hint="eastAsia" w:hAnsi="宋体"/>
          <w:b/>
          <w:color w:val="auto"/>
          <w:sz w:val="24"/>
          <w:highlight w:val="none"/>
        </w:rPr>
        <w:t>（三）采购方式</w:t>
      </w:r>
      <w:bookmarkEnd w:id="32"/>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本项目采用竞争性磋商方式进行。</w:t>
      </w:r>
    </w:p>
    <w:p>
      <w:pPr>
        <w:pStyle w:val="26"/>
        <w:snapToGrid w:val="0"/>
        <w:spacing w:line="400" w:lineRule="exact"/>
        <w:ind w:firstLine="482" w:firstLineChars="200"/>
        <w:rPr>
          <w:rFonts w:hint="eastAsia" w:hAnsi="宋体"/>
          <w:b/>
          <w:color w:val="auto"/>
          <w:sz w:val="24"/>
          <w:highlight w:val="none"/>
        </w:rPr>
      </w:pPr>
      <w:bookmarkStart w:id="33" w:name="_Toc177824941"/>
      <w:bookmarkStart w:id="34" w:name="_Toc177870540"/>
      <w:bookmarkStart w:id="35" w:name="_Toc177825122"/>
      <w:bookmarkStart w:id="36" w:name="_Toc177824874"/>
      <w:r>
        <w:rPr>
          <w:rFonts w:hint="eastAsia" w:hAnsi="宋体"/>
          <w:b/>
          <w:color w:val="auto"/>
          <w:sz w:val="24"/>
          <w:highlight w:val="none"/>
        </w:rPr>
        <w:t>（四）磋商委托</w:t>
      </w:r>
      <w:bookmarkEnd w:id="33"/>
      <w:bookmarkEnd w:id="34"/>
      <w:bookmarkEnd w:id="35"/>
      <w:bookmarkEnd w:id="36"/>
    </w:p>
    <w:p>
      <w:pPr>
        <w:pStyle w:val="86"/>
        <w:spacing w:line="400" w:lineRule="exact"/>
        <w:rPr>
          <w:rFonts w:hint="eastAsia"/>
          <w:color w:val="auto"/>
          <w:sz w:val="24"/>
          <w:highlight w:val="none"/>
          <w:lang w:eastAsia="zh-CN"/>
        </w:rPr>
      </w:pPr>
      <w:r>
        <w:rPr>
          <w:color w:val="auto"/>
          <w:sz w:val="24"/>
          <w:highlight w:val="none"/>
          <w:lang w:eastAsia="zh-CN"/>
        </w:rPr>
        <w:tab/>
      </w:r>
      <w:r>
        <w:rPr>
          <w:rFonts w:hint="eastAsia"/>
          <w:color w:val="auto"/>
          <w:sz w:val="24"/>
          <w:highlight w:val="none"/>
          <w:lang w:eastAsia="zh-CN"/>
        </w:rPr>
        <w:t>如供应商委托代理的须提供法定代表人出具的授权委托书。参加磋商的人员，请随身携带有效的居民身份证。磋商时，需在磋商前现场当众展示磋商代表人的居民身份证。</w:t>
      </w:r>
    </w:p>
    <w:p>
      <w:pPr>
        <w:pStyle w:val="26"/>
        <w:snapToGrid w:val="0"/>
        <w:spacing w:line="400" w:lineRule="exact"/>
        <w:ind w:firstLine="482" w:firstLineChars="200"/>
        <w:rPr>
          <w:rFonts w:hint="eastAsia" w:hAnsi="宋体"/>
          <w:b/>
          <w:color w:val="auto"/>
          <w:sz w:val="24"/>
          <w:highlight w:val="none"/>
        </w:rPr>
      </w:pPr>
      <w:bookmarkStart w:id="37" w:name="_Toc177824875"/>
      <w:bookmarkStart w:id="38" w:name="_Toc177825123"/>
      <w:bookmarkStart w:id="39" w:name="_Toc177870541"/>
      <w:bookmarkStart w:id="40" w:name="_Toc177824942"/>
      <w:r>
        <w:rPr>
          <w:rFonts w:hint="eastAsia" w:hAnsi="宋体"/>
          <w:b/>
          <w:color w:val="auto"/>
          <w:sz w:val="24"/>
          <w:highlight w:val="none"/>
        </w:rPr>
        <w:t>（五）磋商费用</w:t>
      </w:r>
      <w:bookmarkEnd w:id="37"/>
      <w:bookmarkEnd w:id="38"/>
      <w:bookmarkEnd w:id="39"/>
      <w:bookmarkEnd w:id="40"/>
    </w:p>
    <w:p>
      <w:pPr>
        <w:pStyle w:val="86"/>
        <w:spacing w:line="400" w:lineRule="exact"/>
        <w:rPr>
          <w:rFonts w:hint="eastAsia"/>
          <w:b/>
          <w:color w:val="auto"/>
          <w:sz w:val="24"/>
          <w:highlight w:val="none"/>
          <w:lang w:eastAsia="zh-CN"/>
        </w:rPr>
      </w:pPr>
      <w:r>
        <w:rPr>
          <w:color w:val="auto"/>
          <w:sz w:val="24"/>
          <w:highlight w:val="none"/>
          <w:lang w:eastAsia="zh-CN"/>
        </w:rPr>
        <w:tab/>
      </w:r>
      <w:r>
        <w:rPr>
          <w:rFonts w:hint="eastAsia"/>
          <w:color w:val="auto"/>
          <w:sz w:val="24"/>
          <w:highlight w:val="none"/>
          <w:lang w:eastAsia="zh-CN"/>
        </w:rPr>
        <w:t>不论磋商结果如何，供应商均应自行承担所有与磋商有关的全部费用。</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（六）特别说明：</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供应商应仔细阅读本竞争性磋商文件的所有内容，按照竞争性磋商文件的要求提交响应文件。响应文件应对竞争性磋商文件的要求作出实质性响应，并对所提供的全部资料的真实性承担法律责任。</w:t>
      </w:r>
      <w:bookmarkStart w:id="41" w:name="_Toc177870544"/>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二、 竞争性磋商文件</w:t>
      </w:r>
      <w:bookmarkEnd w:id="41"/>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（一）竞争性磋商文件的构成</w:t>
      </w:r>
    </w:p>
    <w:p>
      <w:pPr>
        <w:snapToGrid w:val="0"/>
        <w:spacing w:line="400" w:lineRule="exact"/>
        <w:ind w:firstLine="480" w:firstLineChars="200"/>
        <w:rPr>
          <w:rFonts w:hint="eastAsia" w:ascii="宋体" w:eastAsia="宋体"/>
          <w:color w:val="auto"/>
          <w:sz w:val="24"/>
          <w:highlight w:val="none"/>
          <w:lang w:eastAsia="zh-CN"/>
        </w:rPr>
      </w:pPr>
      <w:r>
        <w:rPr>
          <w:rFonts w:hint="eastAsia" w:ascii="宋体"/>
          <w:color w:val="auto"/>
          <w:sz w:val="24"/>
          <w:highlight w:val="none"/>
        </w:rPr>
        <w:t>1、</w:t>
      </w:r>
      <w:r>
        <w:rPr>
          <w:rFonts w:hint="eastAsia" w:ascii="宋体"/>
          <w:color w:val="auto"/>
          <w:sz w:val="24"/>
          <w:highlight w:val="none"/>
          <w:lang w:eastAsia="zh-CN"/>
        </w:rPr>
        <w:t>竞争性磋商采购公告</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2、采购需求</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3、供应商须知</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4、评审办法及标准</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5、政府采购合同（参考）</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6、响应文件格式</w:t>
      </w:r>
    </w:p>
    <w:p>
      <w:pPr>
        <w:pStyle w:val="26"/>
        <w:snapToGrid w:val="0"/>
        <w:spacing w:line="400" w:lineRule="exact"/>
        <w:ind w:firstLine="482" w:firstLineChars="200"/>
        <w:rPr>
          <w:rFonts w:hint="eastAsia"/>
          <w:b/>
          <w:color w:val="auto"/>
          <w:sz w:val="24"/>
          <w:highlight w:val="none"/>
        </w:rPr>
      </w:pPr>
      <w:r>
        <w:rPr>
          <w:rFonts w:hint="eastAsia" w:hAnsi="宋体"/>
          <w:b/>
          <w:color w:val="auto"/>
          <w:sz w:val="24"/>
          <w:highlight w:val="none"/>
        </w:rPr>
        <w:t>（二）</w:t>
      </w:r>
      <w:r>
        <w:rPr>
          <w:rFonts w:hint="eastAsia"/>
          <w:b/>
          <w:color w:val="auto"/>
          <w:sz w:val="24"/>
          <w:highlight w:val="none"/>
        </w:rPr>
        <w:t xml:space="preserve">竞争性磋商文件的澄清与修改 </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1、</w:t>
      </w:r>
      <w:r>
        <w:rPr>
          <w:rFonts w:hint="eastAsia"/>
          <w:bCs/>
          <w:color w:val="auto"/>
          <w:sz w:val="24"/>
          <w:highlight w:val="none"/>
        </w:rPr>
        <w:t>供应商应认真阅读本竞争性磋商文件，发现其中有误或有要求不合理的，</w:t>
      </w:r>
      <w:r>
        <w:rPr>
          <w:rFonts w:hint="eastAsia" w:hAnsi="宋体"/>
          <w:bCs/>
          <w:color w:val="auto"/>
          <w:sz w:val="24"/>
          <w:highlight w:val="none"/>
        </w:rPr>
        <w:t>供应商应当于收到采购文件之日或者采购文件公告期限届满之日后</w:t>
      </w:r>
      <w:r>
        <w:rPr>
          <w:rFonts w:hint="eastAsia" w:hAnsi="宋体"/>
          <w:bCs/>
          <w:color w:val="auto"/>
          <w:sz w:val="24"/>
          <w:highlight w:val="none"/>
          <w:lang w:val="en-US" w:eastAsia="zh-CN"/>
        </w:rPr>
        <w:t>3</w:t>
      </w:r>
      <w:r>
        <w:rPr>
          <w:rFonts w:hint="eastAsia" w:hAnsi="宋体"/>
          <w:bCs/>
          <w:color w:val="auto"/>
          <w:sz w:val="24"/>
          <w:highlight w:val="none"/>
        </w:rPr>
        <w:t>个工作日内以书面形式要求采购人（或代理机</w:t>
      </w:r>
      <w:r>
        <w:rPr>
          <w:rFonts w:hint="eastAsia" w:hAnsi="宋体"/>
          <w:color w:val="auto"/>
          <w:sz w:val="24"/>
          <w:highlight w:val="none"/>
        </w:rPr>
        <w:t>构）</w:t>
      </w:r>
      <w:r>
        <w:rPr>
          <w:rFonts w:hint="eastAsia" w:hAnsi="宋体"/>
          <w:bCs/>
          <w:color w:val="auto"/>
          <w:sz w:val="24"/>
          <w:highlight w:val="none"/>
        </w:rPr>
        <w:t>澄清</w:t>
      </w:r>
      <w:r>
        <w:rPr>
          <w:rFonts w:hint="eastAsia" w:hAnsi="宋体"/>
          <w:color w:val="auto"/>
          <w:sz w:val="24"/>
          <w:highlight w:val="none"/>
        </w:rPr>
        <w:t>。</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2、采购</w:t>
      </w:r>
      <w:r>
        <w:rPr>
          <w:color w:val="auto"/>
          <w:sz w:val="24"/>
          <w:highlight w:val="none"/>
        </w:rPr>
        <w:t>单位</w:t>
      </w:r>
      <w:r>
        <w:rPr>
          <w:rFonts w:hint="eastAsia"/>
          <w:color w:val="auto"/>
          <w:sz w:val="24"/>
          <w:highlight w:val="none"/>
        </w:rPr>
        <w:t>对已发出的竞争性磋商文件进行必要澄清、答复、修改或补充的，将在江苏</w:t>
      </w:r>
      <w:r>
        <w:rPr>
          <w:color w:val="auto"/>
          <w:sz w:val="24"/>
          <w:highlight w:val="none"/>
        </w:rPr>
        <w:t>政府采购网</w:t>
      </w:r>
      <w:r>
        <w:rPr>
          <w:rFonts w:hint="eastAsia"/>
          <w:color w:val="auto"/>
          <w:sz w:val="24"/>
          <w:highlight w:val="none"/>
        </w:rPr>
        <w:t>上发布更正公告，请供应商自行到网上查看和下载，供应商因漏看带来的后果由供应商自行承担。</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3、竞争性磋商文件澄清、答复、修改、补充的内容为竞争性磋商文件的组成部分。当竞争性磋商文件与竞争性磋商文件的答复、澄清、修改、补充通知就同一内容的表述不一致时，以最后发出的文件为准。</w:t>
      </w:r>
      <w:bookmarkStart w:id="42" w:name="_Toc177870545"/>
    </w:p>
    <w:p>
      <w:pPr>
        <w:spacing w:line="400" w:lineRule="exact"/>
        <w:ind w:firstLine="482" w:firstLineChars="200"/>
        <w:rPr>
          <w:rFonts w:hint="eastAsia" w:ascii="宋体" w:hAnsi="宋体"/>
          <w:b/>
          <w:color w:val="auto"/>
          <w:sz w:val="24"/>
          <w:highlight w:val="none"/>
        </w:rPr>
      </w:pPr>
      <w:r>
        <w:rPr>
          <w:rFonts w:hint="eastAsia" w:ascii="宋体" w:hAnsi="宋体"/>
          <w:b/>
          <w:color w:val="auto"/>
          <w:sz w:val="24"/>
          <w:highlight w:val="none"/>
        </w:rPr>
        <w:t>三、落实的相关政策</w:t>
      </w:r>
    </w:p>
    <w:p>
      <w:pPr>
        <w:pStyle w:val="26"/>
        <w:snapToGrid w:val="0"/>
        <w:spacing w:line="400" w:lineRule="exact"/>
        <w:ind w:firstLine="480" w:firstLineChars="200"/>
        <w:rPr>
          <w:rFonts w:hint="eastAsia" w:hAnsi="宋体"/>
          <w:color w:val="auto"/>
          <w:sz w:val="24"/>
          <w:highlight w:val="none"/>
        </w:rPr>
      </w:pPr>
      <w:r>
        <w:rPr>
          <w:rFonts w:hint="eastAsia" w:hAnsi="宋体"/>
          <w:color w:val="auto"/>
          <w:sz w:val="24"/>
          <w:highlight w:val="none"/>
        </w:rPr>
        <w:t xml:space="preserve">采购项目需要落实的政府采购政策：依据《中华人民共和国政府采购法》、《中华人民共和国政府采购法实施条例》和《政府采购竞争性磋商采购方式管理暂行办法》的有关规定，落实政府采购政策。 </w:t>
      </w:r>
    </w:p>
    <w:p>
      <w:pPr>
        <w:pStyle w:val="26"/>
        <w:snapToGrid w:val="0"/>
        <w:spacing w:line="400" w:lineRule="exact"/>
        <w:ind w:firstLine="480" w:firstLineChars="200"/>
        <w:rPr>
          <w:rFonts w:hint="eastAsia" w:hAnsi="宋体"/>
          <w:color w:val="auto"/>
          <w:sz w:val="24"/>
          <w:highlight w:val="none"/>
        </w:rPr>
      </w:pPr>
      <w:r>
        <w:rPr>
          <w:rFonts w:hint="eastAsia" w:hAnsi="宋体"/>
          <w:color w:val="auto"/>
          <w:sz w:val="24"/>
          <w:highlight w:val="none"/>
        </w:rPr>
        <w:t xml:space="preserve">（1）政府采购促进中小企业发展管理办法的通知--财库〔2020〕46号； </w:t>
      </w:r>
    </w:p>
    <w:p>
      <w:pPr>
        <w:pStyle w:val="26"/>
        <w:snapToGrid w:val="0"/>
        <w:spacing w:line="400" w:lineRule="exact"/>
        <w:ind w:firstLine="480" w:firstLineChars="200"/>
        <w:rPr>
          <w:rFonts w:hint="eastAsia" w:hAnsi="宋体"/>
          <w:color w:val="auto"/>
          <w:sz w:val="24"/>
          <w:highlight w:val="none"/>
        </w:rPr>
      </w:pPr>
      <w:r>
        <w:rPr>
          <w:rFonts w:hint="eastAsia" w:hAnsi="宋体"/>
          <w:color w:val="auto"/>
          <w:sz w:val="24"/>
          <w:highlight w:val="none"/>
        </w:rPr>
        <w:t>（2）供应商需按照采购文件的要求提供相应的《中小企业声明函》（见附件）。供应商提供的《中小企业声明函》必须真实有效，如果被举报经查实出具虚假声明函的，将被取消磋商资格，并按有关规定予以处理。</w:t>
      </w:r>
    </w:p>
    <w:p>
      <w:pPr>
        <w:pStyle w:val="26"/>
        <w:snapToGrid w:val="0"/>
        <w:spacing w:line="400" w:lineRule="exact"/>
        <w:ind w:firstLine="480" w:firstLineChars="200"/>
        <w:rPr>
          <w:rFonts w:hint="eastAsia" w:hAnsi="宋体"/>
          <w:color w:val="auto"/>
          <w:sz w:val="24"/>
          <w:highlight w:val="none"/>
        </w:rPr>
      </w:pPr>
      <w:r>
        <w:rPr>
          <w:rFonts w:hint="eastAsia" w:hAnsi="宋体"/>
          <w:color w:val="auto"/>
          <w:sz w:val="24"/>
          <w:highlight w:val="none"/>
        </w:rPr>
        <w:t>（3）企业划型标准请参照《关于印发中小企业划型标准规定的通知》（工信部联企业[2011]300号）文件规定自行填写。</w:t>
      </w:r>
    </w:p>
    <w:p>
      <w:pPr>
        <w:pStyle w:val="26"/>
        <w:snapToGrid w:val="0"/>
        <w:spacing w:line="400" w:lineRule="exact"/>
        <w:ind w:firstLine="480" w:firstLineChars="200"/>
        <w:rPr>
          <w:rFonts w:hint="eastAsia"/>
          <w:color w:val="auto"/>
          <w:sz w:val="24"/>
          <w:highlight w:val="none"/>
        </w:rPr>
      </w:pPr>
      <w:r>
        <w:rPr>
          <w:rFonts w:hint="eastAsia" w:hAnsi="宋体"/>
          <w:color w:val="auto"/>
          <w:sz w:val="24"/>
          <w:highlight w:val="none"/>
        </w:rPr>
        <w:t>（4）监狱企业、残疾人福利性单位</w:t>
      </w:r>
      <w:r>
        <w:rPr>
          <w:rFonts w:hint="eastAsia" w:hAnsi="宋体"/>
          <w:color w:val="auto"/>
          <w:sz w:val="24"/>
          <w:highlight w:val="none"/>
          <w:lang w:val="en-US" w:eastAsia="zh-CN"/>
        </w:rPr>
        <w:t>按照</w:t>
      </w:r>
      <w:r>
        <w:rPr>
          <w:rFonts w:hint="eastAsia" w:hAnsi="宋体"/>
          <w:color w:val="auto"/>
          <w:sz w:val="24"/>
          <w:highlight w:val="none"/>
        </w:rPr>
        <w:t>《关于促进残疾人就业政府采购政策的通知》财库[2017]141号</w:t>
      </w:r>
      <w:r>
        <w:rPr>
          <w:rFonts w:hint="eastAsia" w:hAnsi="宋体"/>
          <w:color w:val="auto"/>
          <w:sz w:val="24"/>
          <w:highlight w:val="none"/>
          <w:lang w:val="en-US" w:eastAsia="zh-CN"/>
        </w:rPr>
        <w:t>和</w:t>
      </w:r>
      <w:r>
        <w:rPr>
          <w:rFonts w:hint="eastAsia" w:hAnsi="宋体"/>
          <w:color w:val="auto"/>
          <w:sz w:val="24"/>
          <w:highlight w:val="none"/>
        </w:rPr>
        <w:t>财政部司法部关于政府采购支持监狱企业发展有关问题的通知--财库[2014]68号</w:t>
      </w:r>
      <w:r>
        <w:rPr>
          <w:rFonts w:hint="eastAsia" w:hAnsi="宋体"/>
          <w:color w:val="auto"/>
          <w:sz w:val="24"/>
          <w:highlight w:val="none"/>
          <w:lang w:val="en-US" w:eastAsia="zh-CN"/>
        </w:rPr>
        <w:t>文件执行</w:t>
      </w:r>
      <w:r>
        <w:rPr>
          <w:rFonts w:hint="eastAsia" w:hAnsi="宋体"/>
          <w:color w:val="auto"/>
          <w:sz w:val="24"/>
          <w:highlight w:val="none"/>
        </w:rPr>
        <w:t>。</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四、 竞争性磋商文件</w:t>
      </w:r>
      <w:bookmarkEnd w:id="42"/>
      <w:r>
        <w:rPr>
          <w:rFonts w:hint="eastAsia" w:hAnsi="宋体"/>
          <w:b/>
          <w:color w:val="auto"/>
          <w:sz w:val="24"/>
          <w:highlight w:val="none"/>
        </w:rPr>
        <w:t>的编制</w:t>
      </w:r>
    </w:p>
    <w:p>
      <w:pPr>
        <w:pStyle w:val="26"/>
        <w:snapToGrid w:val="0"/>
        <w:spacing w:line="400" w:lineRule="exact"/>
        <w:ind w:firstLine="482" w:firstLineChars="200"/>
        <w:rPr>
          <w:rFonts w:hint="eastAsia"/>
          <w:color w:val="auto"/>
          <w:sz w:val="24"/>
          <w:highlight w:val="none"/>
        </w:rPr>
      </w:pPr>
      <w:bookmarkStart w:id="43" w:name="_Toc177870546"/>
      <w:bookmarkStart w:id="44" w:name="_Toc177824943"/>
      <w:bookmarkStart w:id="45" w:name="_Toc177824876"/>
      <w:bookmarkStart w:id="46" w:name="_Toc177825124"/>
      <w:r>
        <w:rPr>
          <w:rFonts w:hint="eastAsia" w:hAnsi="宋体"/>
          <w:b/>
          <w:color w:val="auto"/>
          <w:sz w:val="24"/>
          <w:highlight w:val="none"/>
        </w:rPr>
        <w:t>（一）竞争性磋商响应文件的组成</w:t>
      </w:r>
      <w:bookmarkEnd w:id="43"/>
      <w:bookmarkEnd w:id="44"/>
      <w:bookmarkEnd w:id="45"/>
      <w:bookmarkEnd w:id="46"/>
    </w:p>
    <w:p>
      <w:pPr>
        <w:snapToGrid w:val="0"/>
        <w:spacing w:line="400" w:lineRule="exact"/>
        <w:rPr>
          <w:rFonts w:hint="eastAsia" w:ascii="宋体"/>
          <w:b/>
          <w:color w:val="auto"/>
          <w:sz w:val="24"/>
          <w:highlight w:val="none"/>
        </w:rPr>
      </w:pPr>
      <w:r>
        <w:rPr>
          <w:rFonts w:hint="eastAsia" w:ascii="宋体"/>
          <w:b/>
          <w:color w:val="auto"/>
          <w:sz w:val="24"/>
          <w:highlight w:val="none"/>
        </w:rPr>
        <w:t xml:space="preserve">    1、资信文件</w:t>
      </w:r>
      <w:r>
        <w:rPr>
          <w:rFonts w:hint="eastAsia" w:ascii="宋体" w:cs="Arial"/>
          <w:color w:val="auto"/>
          <w:sz w:val="24"/>
          <w:highlight w:val="none"/>
        </w:rPr>
        <w:t>（复印件需盖单位公章）</w:t>
      </w:r>
      <w:r>
        <w:rPr>
          <w:rFonts w:hint="eastAsia" w:ascii="宋体"/>
          <w:b/>
          <w:color w:val="auto"/>
          <w:sz w:val="24"/>
          <w:highlight w:val="none"/>
        </w:rPr>
        <w:t>：</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1</w:t>
      </w:r>
      <w:r>
        <w:rPr>
          <w:rFonts w:hint="eastAsia" w:ascii="宋体" w:hAnsi="宋体"/>
          <w:color w:val="auto"/>
          <w:sz w:val="24"/>
          <w:highlight w:val="none"/>
        </w:rPr>
        <w:t>）营业执照复印件；</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（2）法人授权书原件（详见第六章格式二，</w:t>
      </w:r>
      <w:r>
        <w:rPr>
          <w:rFonts w:hint="eastAsia" w:ascii="宋体" w:hAnsi="宋体"/>
          <w:bCs/>
          <w:color w:val="auto"/>
          <w:sz w:val="24"/>
          <w:highlight w:val="none"/>
        </w:rPr>
        <w:t>法定代表人参加磋商的除外</w:t>
      </w:r>
      <w:r>
        <w:rPr>
          <w:rFonts w:hint="eastAsia" w:ascii="宋体" w:hAnsi="宋体"/>
          <w:color w:val="auto"/>
          <w:sz w:val="24"/>
          <w:highlight w:val="none"/>
        </w:rPr>
        <w:t xml:space="preserve">）； </w:t>
      </w:r>
    </w:p>
    <w:p>
      <w:pPr>
        <w:tabs>
          <w:tab w:val="left" w:pos="945"/>
          <w:tab w:val="left" w:pos="1050"/>
        </w:tabs>
        <w:spacing w:line="400" w:lineRule="exact"/>
        <w:ind w:firstLine="480" w:firstLineChars="200"/>
        <w:rPr>
          <w:rFonts w:ascii="宋体" w:hAnsi="宋体"/>
          <w:bCs/>
          <w:color w:val="auto"/>
          <w:sz w:val="24"/>
          <w:highlight w:val="none"/>
        </w:rPr>
      </w:pPr>
      <w:r>
        <w:rPr>
          <w:rFonts w:hint="eastAsia" w:ascii="宋体" w:hAnsi="宋体"/>
          <w:color w:val="auto"/>
          <w:sz w:val="24"/>
          <w:highlight w:val="none"/>
        </w:rPr>
        <w:t>（3）</w:t>
      </w:r>
      <w:r>
        <w:rPr>
          <w:rFonts w:hint="eastAsia" w:ascii="宋体" w:hAnsi="宋体"/>
          <w:bCs/>
          <w:color w:val="auto"/>
          <w:sz w:val="24"/>
          <w:highlight w:val="none"/>
        </w:rPr>
        <w:t>近六个月中任意一个月份的财务状况报告复印件（</w:t>
      </w:r>
      <w:r>
        <w:rPr>
          <w:rFonts w:hint="eastAsia" w:ascii="宋体" w:hAnsi="宋体"/>
          <w:color w:val="auto"/>
          <w:sz w:val="24"/>
          <w:highlight w:val="none"/>
        </w:rPr>
        <w:t>至少包括</w:t>
      </w:r>
      <w:r>
        <w:rPr>
          <w:rFonts w:hint="eastAsia" w:ascii="宋体" w:hAnsi="宋体"/>
          <w:bCs/>
          <w:color w:val="auto"/>
          <w:sz w:val="24"/>
          <w:highlight w:val="none"/>
        </w:rPr>
        <w:t>资产负债表和利润表）或上一年度</w:t>
      </w:r>
      <w:r>
        <w:rPr>
          <w:rFonts w:ascii="宋体" w:hAnsi="宋体"/>
          <w:bCs/>
          <w:color w:val="auto"/>
          <w:sz w:val="24"/>
          <w:highlight w:val="none"/>
        </w:rPr>
        <w:t>财务状况报告</w:t>
      </w:r>
      <w:r>
        <w:rPr>
          <w:rFonts w:hint="eastAsia" w:ascii="宋体" w:hAnsi="宋体"/>
          <w:bCs/>
          <w:color w:val="auto"/>
          <w:sz w:val="24"/>
          <w:highlight w:val="none"/>
        </w:rPr>
        <w:t>复印件；</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（4）</w:t>
      </w:r>
      <w:r>
        <w:rPr>
          <w:rFonts w:ascii="宋体" w:hAnsi="宋体"/>
          <w:bCs/>
          <w:color w:val="auto"/>
          <w:sz w:val="24"/>
          <w:highlight w:val="none"/>
        </w:rPr>
        <w:t>依法缴纳税收和社会保障资金的相关材料</w:t>
      </w:r>
      <w:r>
        <w:rPr>
          <w:rFonts w:hint="eastAsia" w:ascii="宋体" w:hAnsi="宋体"/>
          <w:bCs/>
          <w:color w:val="auto"/>
          <w:sz w:val="24"/>
          <w:highlight w:val="none"/>
        </w:rPr>
        <w:t>复印件（如免缴或缓缴需提供相关政策文件）</w:t>
      </w:r>
      <w:r>
        <w:rPr>
          <w:rFonts w:ascii="宋体" w:hAnsi="宋体"/>
          <w:bCs/>
          <w:color w:val="auto"/>
          <w:sz w:val="24"/>
          <w:highlight w:val="none"/>
        </w:rPr>
        <w:t>；</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（5）具备履行合同所必需的设备和专业技术能力的证明材料（详见第六章格式三）；</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（6）</w:t>
      </w:r>
      <w:r>
        <w:rPr>
          <w:rFonts w:hint="eastAsia" w:ascii="宋体" w:hAnsi="宋体"/>
          <w:bCs/>
          <w:color w:val="auto"/>
          <w:sz w:val="24"/>
          <w:highlight w:val="none"/>
        </w:rPr>
        <w:t>磋商保证金（银行本票、汇票）复印件(如本项目需要缴纳磋商保证金）</w:t>
      </w:r>
      <w:r>
        <w:rPr>
          <w:rFonts w:hint="eastAsia" w:ascii="宋体" w:hAnsi="宋体"/>
          <w:color w:val="auto"/>
          <w:sz w:val="24"/>
          <w:highlight w:val="none"/>
        </w:rPr>
        <w:t>；</w:t>
      </w:r>
    </w:p>
    <w:p>
      <w:pPr>
        <w:snapToGrid w:val="0"/>
        <w:spacing w:line="400" w:lineRule="exact"/>
        <w:ind w:firstLine="480" w:firstLineChars="200"/>
        <w:rPr>
          <w:rFonts w:hint="eastAsia" w:ascii="宋体" w:hAnsi="宋体"/>
          <w:bCs/>
          <w:color w:val="auto"/>
          <w:sz w:val="24"/>
          <w:highlight w:val="none"/>
        </w:rPr>
      </w:pPr>
      <w:r>
        <w:rPr>
          <w:rFonts w:hint="eastAsia" w:ascii="宋体" w:hAnsi="宋体"/>
          <w:color w:val="auto"/>
          <w:sz w:val="24"/>
          <w:highlight w:val="none"/>
        </w:rPr>
        <w:t>（7）承诺函原件（</w:t>
      </w:r>
      <w:r>
        <w:rPr>
          <w:rFonts w:hint="eastAsia" w:ascii="宋体" w:hAnsi="宋体"/>
          <w:bCs/>
          <w:color w:val="auto"/>
          <w:sz w:val="24"/>
          <w:highlight w:val="none"/>
        </w:rPr>
        <w:t>详见第六章格式四）；</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（8）采购人要求的特定资质证明复印件；（详见“</w:t>
      </w:r>
      <w:r>
        <w:rPr>
          <w:rFonts w:hint="eastAsia" w:ascii="宋体" w:hAnsi="宋体"/>
          <w:bCs/>
          <w:color w:val="auto"/>
          <w:sz w:val="24"/>
          <w:highlight w:val="none"/>
          <w:lang w:eastAsia="zh-CN"/>
        </w:rPr>
        <w:t>竞争性磋商采购公告</w:t>
      </w:r>
      <w:r>
        <w:rPr>
          <w:rFonts w:hint="eastAsia" w:ascii="宋体" w:hAnsi="宋体"/>
          <w:bCs/>
          <w:color w:val="auto"/>
          <w:sz w:val="24"/>
          <w:highlight w:val="none"/>
        </w:rPr>
        <w:t>”-“合格供应商的资格要求”之3中要求）；</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（9）《联合体协议》原件</w:t>
      </w:r>
      <w:r>
        <w:rPr>
          <w:rFonts w:hint="eastAsia" w:ascii="宋体" w:hAnsi="宋体"/>
          <w:color w:val="auto"/>
          <w:sz w:val="24"/>
          <w:highlight w:val="none"/>
        </w:rPr>
        <w:t>（</w:t>
      </w:r>
      <w:r>
        <w:rPr>
          <w:rFonts w:hint="eastAsia" w:ascii="宋体" w:hAnsi="宋体"/>
          <w:bCs/>
          <w:color w:val="auto"/>
          <w:sz w:val="24"/>
          <w:highlight w:val="none"/>
        </w:rPr>
        <w:t>详见第六章格式五，联合体响应的须提供）。</w:t>
      </w:r>
    </w:p>
    <w:p>
      <w:pPr>
        <w:snapToGrid w:val="0"/>
        <w:spacing w:line="400" w:lineRule="exact"/>
        <w:ind w:firstLine="480" w:firstLineChars="200"/>
        <w:rPr>
          <w:rFonts w:hint="eastAsia" w:ascii="宋体"/>
          <w:color w:val="auto"/>
          <w:sz w:val="24"/>
          <w:highlight w:val="none"/>
        </w:rPr>
      </w:pPr>
      <w:r>
        <w:rPr>
          <w:rFonts w:hint="eastAsia" w:ascii="宋体" w:hAnsi="宋体"/>
          <w:color w:val="auto"/>
          <w:sz w:val="24"/>
          <w:highlight w:val="none"/>
        </w:rPr>
        <w:t>（10）本磋商文件要求提供的和响应人认为需要提供的其它说明和资料、文件。</w:t>
      </w:r>
    </w:p>
    <w:p>
      <w:pPr>
        <w:snapToGrid w:val="0"/>
        <w:spacing w:line="400" w:lineRule="exact"/>
        <w:ind w:firstLine="482" w:firstLineChars="200"/>
        <w:rPr>
          <w:rFonts w:hint="eastAsia" w:ascii="宋体"/>
          <w:b/>
          <w:color w:val="auto"/>
          <w:sz w:val="24"/>
          <w:highlight w:val="none"/>
        </w:rPr>
      </w:pPr>
      <w:r>
        <w:rPr>
          <w:rFonts w:hint="eastAsia" w:ascii="宋体"/>
          <w:b/>
          <w:color w:val="auto"/>
          <w:sz w:val="24"/>
          <w:highlight w:val="none"/>
        </w:rPr>
        <w:t>2、</w:t>
      </w:r>
      <w:r>
        <w:rPr>
          <w:rFonts w:hint="eastAsia" w:ascii="宋体" w:hAnsi="宋体"/>
          <w:b/>
          <w:color w:val="auto"/>
          <w:sz w:val="24"/>
          <w:highlight w:val="none"/>
        </w:rPr>
        <w:t>商务和技术文件</w:t>
      </w:r>
      <w:r>
        <w:rPr>
          <w:rFonts w:hint="eastAsia" w:ascii="宋体" w:hAnsi="宋体"/>
          <w:bCs/>
          <w:color w:val="auto"/>
          <w:sz w:val="24"/>
          <w:highlight w:val="none"/>
        </w:rPr>
        <w:t>（复印件需盖单位公章）：</w:t>
      </w:r>
    </w:p>
    <w:p>
      <w:pPr>
        <w:snapToGrid w:val="0"/>
        <w:spacing w:line="400" w:lineRule="exact"/>
        <w:ind w:firstLine="480" w:firstLineChars="200"/>
        <w:rPr>
          <w:rFonts w:hint="eastAsia" w:ascii="宋体"/>
          <w:color w:val="auto"/>
          <w:sz w:val="24"/>
          <w:highlight w:val="none"/>
        </w:rPr>
      </w:pPr>
      <w:r>
        <w:rPr>
          <w:rFonts w:hint="eastAsia" w:ascii="宋体" w:hAnsi="宋体"/>
          <w:bCs/>
          <w:color w:val="auto"/>
          <w:sz w:val="24"/>
          <w:highlight w:val="none"/>
        </w:rPr>
        <w:t>（1）响应函（</w:t>
      </w:r>
      <w:r>
        <w:rPr>
          <w:rFonts w:hint="eastAsia" w:ascii="宋体"/>
          <w:color w:val="auto"/>
          <w:sz w:val="24"/>
          <w:highlight w:val="none"/>
        </w:rPr>
        <w:t>详见第六章格式六）；</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（2）</w:t>
      </w:r>
      <w:r>
        <w:rPr>
          <w:rFonts w:hint="eastAsia" w:ascii="宋体"/>
          <w:color w:val="auto"/>
          <w:sz w:val="24"/>
          <w:highlight w:val="none"/>
          <w:lang w:val="en-US" w:eastAsia="zh-CN"/>
        </w:rPr>
        <w:t>首次</w:t>
      </w:r>
      <w:r>
        <w:rPr>
          <w:rFonts w:hint="eastAsia" w:ascii="宋体"/>
          <w:color w:val="auto"/>
          <w:sz w:val="24"/>
          <w:highlight w:val="none"/>
        </w:rPr>
        <w:t>响应报价表（详见第六章格式七）；</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（3）各项服务报价价格构成表及分析说明（详见第六章格式八）；</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（4）《企业声明函》原件（详见第六章格式九）；</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（5）服务要求响应表（详见第六章格式十）；</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（6）主要设备、工具及物耗明细表(详见第六章格式十一)；</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（7）项目经理情况表（详见第六章格式十二）；</w:t>
      </w:r>
    </w:p>
    <w:p>
      <w:pPr>
        <w:snapToGrid w:val="0"/>
        <w:spacing w:line="400" w:lineRule="exact"/>
        <w:ind w:firstLine="480" w:firstLineChars="200"/>
        <w:rPr>
          <w:rFonts w:ascii="宋体" w:hAnsi="宋体"/>
          <w:color w:val="auto"/>
          <w:sz w:val="24"/>
          <w:highlight w:val="none"/>
        </w:rPr>
      </w:pPr>
      <w:r>
        <w:rPr>
          <w:rFonts w:hint="eastAsia" w:ascii="宋体" w:hAnsi="宋体"/>
          <w:bCs/>
          <w:color w:val="auto"/>
          <w:sz w:val="24"/>
          <w:highlight w:val="none"/>
        </w:rPr>
        <w:t>（8）</w:t>
      </w:r>
      <w:r>
        <w:rPr>
          <w:rFonts w:hint="eastAsia" w:ascii="宋体" w:hAnsi="宋体"/>
          <w:color w:val="auto"/>
          <w:sz w:val="24"/>
          <w:highlight w:val="none"/>
        </w:rPr>
        <w:t>项目组织实施工作和技术方案；</w:t>
      </w:r>
    </w:p>
    <w:p>
      <w:pPr>
        <w:snapToGrid w:val="0"/>
        <w:spacing w:line="400" w:lineRule="exact"/>
        <w:ind w:firstLine="480" w:firstLineChars="200"/>
        <w:rPr>
          <w:rFonts w:ascii="宋体" w:hAnsi="宋体"/>
          <w:color w:val="auto"/>
          <w:sz w:val="24"/>
          <w:highlight w:val="none"/>
        </w:rPr>
      </w:pPr>
      <w:r>
        <w:rPr>
          <w:rFonts w:hint="eastAsia" w:ascii="宋体" w:hAnsi="宋体"/>
          <w:color w:val="auto"/>
          <w:sz w:val="24"/>
          <w:highlight w:val="none"/>
        </w:rPr>
        <w:t>（9）提供参加本项目类似案例简介；</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（10）对本项目的其他合理化建议、要求（如有）；</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（11）评分办法及评分标准中需提供的资料（如有）；</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（12）评分索引表（详见格式十三）</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（13）本磋商文件要求提供的和响应人认为需要提供的其它说明和资料、文件。</w:t>
      </w:r>
    </w:p>
    <w:p>
      <w:pPr>
        <w:snapToGrid w:val="0"/>
        <w:spacing w:line="400" w:lineRule="exact"/>
        <w:ind w:firstLine="480" w:firstLineChars="200"/>
        <w:rPr>
          <w:rFonts w:hint="eastAsia" w:ascii="宋体"/>
          <w:color w:val="auto"/>
          <w:sz w:val="24"/>
          <w:highlight w:val="none"/>
        </w:rPr>
      </w:pPr>
      <w:r>
        <w:rPr>
          <w:rFonts w:hint="eastAsia" w:ascii="宋体" w:hAnsi="宋体"/>
          <w:color w:val="auto"/>
          <w:sz w:val="24"/>
          <w:highlight w:val="none"/>
        </w:rPr>
        <w:t>注：①以上响应文件资料未按规定提供、复印件未盖单位公章或无效的，磋商小组有权对响应文件作出不利于响应人的评判。②对磋商文件中的技术与商务条款要求须逐项作出响应或偏离，并说明原因，直接拷贝磋商文件要求的，磋商小组有权对响应文件作出不利于响应人的评判。</w:t>
      </w:r>
    </w:p>
    <w:p>
      <w:pPr>
        <w:pStyle w:val="26"/>
        <w:snapToGrid w:val="0"/>
        <w:spacing w:line="400" w:lineRule="exact"/>
        <w:ind w:firstLine="482" w:firstLineChars="200"/>
        <w:rPr>
          <w:rFonts w:hint="eastAsia" w:hAnsi="宋体"/>
          <w:b/>
          <w:color w:val="auto"/>
          <w:sz w:val="24"/>
          <w:highlight w:val="none"/>
        </w:rPr>
      </w:pPr>
      <w:bookmarkStart w:id="47" w:name="_Toc177824877"/>
      <w:bookmarkStart w:id="48" w:name="_Toc177870547"/>
      <w:bookmarkStart w:id="49" w:name="_Toc177825125"/>
      <w:bookmarkStart w:id="50" w:name="_Toc177824944"/>
      <w:r>
        <w:rPr>
          <w:rFonts w:hint="eastAsia" w:hAnsi="宋体"/>
          <w:b/>
          <w:color w:val="auto"/>
          <w:sz w:val="24"/>
          <w:highlight w:val="none"/>
        </w:rPr>
        <w:t>（二）响应文件的语言及计量</w:t>
      </w:r>
      <w:bookmarkEnd w:id="47"/>
      <w:bookmarkEnd w:id="48"/>
      <w:bookmarkEnd w:id="49"/>
      <w:bookmarkEnd w:id="50"/>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 xml:space="preserve"> 1、响应文件以及供应商与采购机构就有关磋商事宜的所有来往函电，均应以中文汉语书写。除签名、盖章、专用名称等特殊情形外，以中文汉语以外的文字表述的响应文件视同未提供。</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 xml:space="preserve"> 2、计量单位，竞争性磋商文件已有明确规定的，使用竞争性磋商文件规定的计量单位；竞争性磋商文件没有规定的，应采用中华人民共和国法定计量单位，否则视同未响应。</w:t>
      </w:r>
      <w:bookmarkStart w:id="51" w:name="_Toc177824945"/>
      <w:bookmarkStart w:id="52" w:name="_Toc177870548"/>
      <w:bookmarkStart w:id="53" w:name="_Toc177824878"/>
      <w:bookmarkStart w:id="54" w:name="_Toc177825126"/>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（三）磋商报价</w:t>
      </w:r>
      <w:bookmarkEnd w:id="51"/>
      <w:bookmarkEnd w:id="52"/>
      <w:bookmarkEnd w:id="53"/>
      <w:bookmarkEnd w:id="54"/>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 xml:space="preserve"> 1、磋商报价应按本竞争性磋商文件中相关附表格式填写。</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★2、磋商报价是履行合同的最终价格，</w:t>
      </w:r>
      <w:r>
        <w:rPr>
          <w:rFonts w:hint="eastAsia" w:hAnsi="宋体"/>
          <w:color w:val="auto"/>
          <w:sz w:val="24"/>
          <w:highlight w:val="none"/>
        </w:rPr>
        <w:t>应包括全部货物及设备、标准附件、备品备件、专用工具、包装、运输、装卸、保险、税金、货到就位以及安装、检测、培训、保修等一切税金和费用。</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★3、竞争性磋商响应文件只允许有一个报价，有选择性的报价将不予接受。</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（四）竞争性磋商文件的有效期</w:t>
      </w:r>
    </w:p>
    <w:p>
      <w:pPr>
        <w:tabs>
          <w:tab w:val="left" w:pos="525"/>
        </w:tabs>
        <w:snapToGrid w:val="0"/>
        <w:spacing w:line="400" w:lineRule="exact"/>
        <w:ind w:firstLine="480" w:firstLineChars="200"/>
        <w:rPr>
          <w:rFonts w:hint="eastAsia"/>
          <w:color w:val="auto"/>
          <w:sz w:val="24"/>
          <w:highlight w:val="none"/>
        </w:rPr>
      </w:pPr>
      <w:r>
        <w:rPr>
          <w:rFonts w:hint="eastAsia" w:ascii="宋体"/>
          <w:color w:val="auto"/>
          <w:sz w:val="24"/>
          <w:highlight w:val="none"/>
        </w:rPr>
        <w:t>★</w:t>
      </w:r>
      <w:r>
        <w:rPr>
          <w:rFonts w:hint="eastAsia" w:ascii="宋体" w:hAnsi="宋体"/>
          <w:color w:val="auto"/>
          <w:sz w:val="24"/>
          <w:highlight w:val="none"/>
        </w:rPr>
        <w:t>磋商响应文件的有效期：</w:t>
      </w:r>
      <w:r>
        <w:rPr>
          <w:rFonts w:hint="eastAsia" w:ascii="宋体"/>
          <w:color w:val="auto"/>
          <w:sz w:val="24"/>
          <w:highlight w:val="none"/>
        </w:rPr>
        <w:t>自磋商截止日起60天</w:t>
      </w:r>
      <w:r>
        <w:rPr>
          <w:rFonts w:hint="eastAsia"/>
          <w:color w:val="auto"/>
          <w:sz w:val="24"/>
          <w:highlight w:val="none"/>
        </w:rPr>
        <w:t>。</w:t>
      </w:r>
      <w:bookmarkStart w:id="55" w:name="_Toc177824947"/>
      <w:bookmarkStart w:id="56" w:name="_Toc177870550"/>
      <w:bookmarkStart w:id="57" w:name="_Toc177825128"/>
      <w:bookmarkStart w:id="58" w:name="_Toc177824880"/>
    </w:p>
    <w:p>
      <w:pPr>
        <w:pStyle w:val="26"/>
        <w:snapToGrid w:val="0"/>
        <w:spacing w:line="400" w:lineRule="exact"/>
        <w:ind w:firstLine="482" w:firstLineChars="200"/>
        <w:rPr>
          <w:rFonts w:hint="eastAsia" w:hAnsi="宋体"/>
          <w:b/>
          <w:strike w:val="0"/>
          <w:dstrike w:val="0"/>
          <w:color w:val="auto"/>
          <w:sz w:val="24"/>
          <w:highlight w:val="none"/>
        </w:rPr>
      </w:pPr>
      <w:r>
        <w:rPr>
          <w:rFonts w:hint="eastAsia" w:hAnsi="宋体"/>
          <w:b/>
          <w:strike w:val="0"/>
          <w:dstrike w:val="0"/>
          <w:color w:val="auto"/>
          <w:sz w:val="24"/>
          <w:highlight w:val="none"/>
        </w:rPr>
        <w:t>（五）磋商保证金</w:t>
      </w:r>
      <w:bookmarkEnd w:id="55"/>
      <w:bookmarkEnd w:id="56"/>
      <w:bookmarkEnd w:id="57"/>
      <w:bookmarkEnd w:id="58"/>
    </w:p>
    <w:p>
      <w:pPr>
        <w:widowControl/>
        <w:spacing w:line="400" w:lineRule="exact"/>
        <w:ind w:firstLine="480" w:firstLineChars="200"/>
        <w:jc w:val="left"/>
        <w:rPr>
          <w:rFonts w:hint="eastAsia" w:ascii="宋体" w:hAnsi="宋体" w:cs="Arial"/>
          <w:strike w:val="0"/>
          <w:dstrike w:val="0"/>
          <w:color w:val="auto"/>
          <w:sz w:val="24"/>
          <w:highlight w:val="none"/>
        </w:rPr>
      </w:pPr>
      <w:bookmarkStart w:id="59" w:name="_Toc177870551"/>
      <w:bookmarkStart w:id="60" w:name="_Toc177824948"/>
      <w:bookmarkStart w:id="61" w:name="_Toc177824881"/>
      <w:bookmarkStart w:id="62" w:name="_Toc177825129"/>
      <w:r>
        <w:rPr>
          <w:rFonts w:hint="eastAsia" w:ascii="宋体" w:hAnsi="宋体" w:cs="Arial"/>
          <w:strike w:val="0"/>
          <w:dstrike w:val="0"/>
          <w:color w:val="auto"/>
          <w:sz w:val="24"/>
          <w:highlight w:val="none"/>
        </w:rPr>
        <w:t>本项目依据苏财购【2020】52号文件精神，本项目免收投标保证金。</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（六）响应文件的签署和份数</w:t>
      </w:r>
      <w:bookmarkEnd w:id="59"/>
      <w:bookmarkEnd w:id="60"/>
      <w:bookmarkEnd w:id="61"/>
      <w:bookmarkEnd w:id="62"/>
    </w:p>
    <w:p>
      <w:pPr>
        <w:tabs>
          <w:tab w:val="left" w:pos="94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1、所有文件、往来函件均应使用简体中文（规格、型号辅助符号例外）。</w:t>
      </w:r>
    </w:p>
    <w:p>
      <w:pPr>
        <w:tabs>
          <w:tab w:val="left" w:pos="94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2、响应文件由响应人按要求参考给定格式如实填写（编写），须有供应商（盖章）、法定代表人或授权委托人签字或盖章，方为有效，未尽事宜可自行补充。</w:t>
      </w:r>
    </w:p>
    <w:p>
      <w:pPr>
        <w:tabs>
          <w:tab w:val="left" w:pos="945"/>
        </w:tabs>
        <w:spacing w:line="400" w:lineRule="exact"/>
        <w:ind w:firstLine="480" w:firstLineChars="200"/>
        <w:rPr>
          <w:rFonts w:ascii="宋体" w:hAnsi="宋体"/>
          <w:bCs/>
          <w:color w:val="auto"/>
          <w:sz w:val="24"/>
          <w:highlight w:val="none"/>
        </w:rPr>
      </w:pPr>
      <w:r>
        <w:rPr>
          <w:rFonts w:hint="eastAsia" w:ascii="宋体"/>
          <w:color w:val="auto"/>
          <w:sz w:val="24"/>
          <w:highlight w:val="none"/>
          <w:lang w:val="zh-CN"/>
        </w:rPr>
        <w:t>3、如无特别说明，</w:t>
      </w:r>
      <w:r>
        <w:rPr>
          <w:rFonts w:hint="eastAsia" w:ascii="宋体" w:hAnsi="宋体"/>
          <w:bCs/>
          <w:color w:val="auto"/>
          <w:sz w:val="24"/>
          <w:highlight w:val="none"/>
        </w:rPr>
        <w:t>报价一律以人民币为报价结算货币,结算单位为“元”。</w:t>
      </w:r>
    </w:p>
    <w:p>
      <w:pPr>
        <w:tabs>
          <w:tab w:val="left" w:pos="94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4、响应文件应用不褪色的墨水书写或打印。</w:t>
      </w:r>
    </w:p>
    <w:p>
      <w:pPr>
        <w:tabs>
          <w:tab w:val="left" w:pos="94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5、响应文件（报价一览表除外）应按照“竞争性磋商响应文件的组成”顺序制作，并编制目录、页码，装订成册。</w:t>
      </w:r>
    </w:p>
    <w:p>
      <w:pPr>
        <w:tabs>
          <w:tab w:val="left" w:pos="94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6、响应文件一式</w:t>
      </w:r>
      <w:r>
        <w:rPr>
          <w:rFonts w:hint="eastAsia" w:ascii="宋体" w:hAnsi="宋体"/>
          <w:bCs/>
          <w:color w:val="auto"/>
          <w:sz w:val="24"/>
          <w:highlight w:val="none"/>
          <w:u w:val="single"/>
        </w:rPr>
        <w:t>3</w:t>
      </w:r>
      <w:r>
        <w:rPr>
          <w:rFonts w:hint="eastAsia" w:ascii="宋体" w:hAnsi="宋体"/>
          <w:bCs/>
          <w:color w:val="auto"/>
          <w:sz w:val="24"/>
          <w:highlight w:val="none"/>
        </w:rPr>
        <w:t>份，正本1份，副本2份，并注明“正本”、“副本”字样（详见第六章格式一），密封，同时注明供应商全称。正本与副本不符时，以正本为准。</w:t>
      </w:r>
    </w:p>
    <w:p>
      <w:pPr>
        <w:tabs>
          <w:tab w:val="left" w:pos="94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7、响应文件不应有涂改、增删和潦草之处，如有必须修改时，修改处必须有响应人盖章、法定代表人或授权委托人的签字。</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8、采购项目如有多个分包且供应商响应本项目多个分包时，须按分包分别装订。不按分包分开装订的，磋商小组有权对响应文件作出不利于响应人的评判。</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（七）响应文件的包装、递交、修改和撤回</w:t>
      </w:r>
    </w:p>
    <w:p>
      <w:pPr>
        <w:snapToGrid w:val="0"/>
        <w:spacing w:line="400" w:lineRule="exact"/>
        <w:ind w:firstLine="480" w:firstLineChars="200"/>
        <w:rPr>
          <w:rFonts w:ascii="宋体" w:hAnsi="宋体"/>
          <w:color w:val="auto"/>
          <w:sz w:val="24"/>
          <w:highlight w:val="none"/>
        </w:rPr>
      </w:pPr>
      <w:bookmarkStart w:id="63" w:name="_Toc177870552"/>
      <w:r>
        <w:rPr>
          <w:rFonts w:hint="eastAsia" w:ascii="宋体" w:hAnsi="宋体"/>
          <w:bCs/>
          <w:color w:val="auto"/>
          <w:sz w:val="24"/>
          <w:highlight w:val="none"/>
        </w:rPr>
        <w:t>1、响应人应将</w:t>
      </w:r>
      <w:r>
        <w:rPr>
          <w:rFonts w:hint="eastAsia" w:ascii="宋体" w:hAnsi="宋体"/>
          <w:color w:val="auto"/>
          <w:sz w:val="24"/>
          <w:highlight w:val="none"/>
        </w:rPr>
        <w:t>响应文件正本和所有副本密封，并注明响应单位名称、项目名称、标书编号及包号。密封袋上应加盖单位公章。未按要求密封的，交易中心将予以拒绝，作无效响应处理。</w:t>
      </w:r>
    </w:p>
    <w:p>
      <w:pPr>
        <w:snapToGrid w:val="0"/>
        <w:spacing w:line="400" w:lineRule="exact"/>
        <w:ind w:firstLine="480" w:firstLineChars="200"/>
        <w:rPr>
          <w:rFonts w:ascii="宋体" w:hAnsi="宋体"/>
          <w:color w:val="auto"/>
          <w:sz w:val="24"/>
          <w:highlight w:val="none"/>
        </w:rPr>
      </w:pPr>
      <w:r>
        <w:rPr>
          <w:rFonts w:hint="eastAsia" w:ascii="宋体" w:hAnsi="宋体"/>
          <w:color w:val="auto"/>
          <w:sz w:val="24"/>
          <w:highlight w:val="none"/>
        </w:rPr>
        <w:t>2、响应人在响应截止时间之前，可以对已提交的响应文件进行修改或撤回，并以书面形式（法定代表人或授权代表签字）通知采购人或代理机构；响应截止时间后，响应人不得撤回、修改响应文件。修改后重新递交的响应文件应当按本磋商文件的要求密封和签字。</w:t>
      </w:r>
    </w:p>
    <w:p>
      <w:pPr>
        <w:snapToGrid w:val="0"/>
        <w:spacing w:line="400" w:lineRule="exact"/>
        <w:ind w:firstLine="480" w:firstLineChars="200"/>
        <w:rPr>
          <w:rFonts w:ascii="宋体" w:hAnsi="宋体"/>
          <w:color w:val="auto"/>
          <w:sz w:val="24"/>
          <w:highlight w:val="none"/>
        </w:rPr>
      </w:pPr>
      <w:r>
        <w:rPr>
          <w:rFonts w:hint="eastAsia" w:ascii="宋体" w:hAnsi="宋体"/>
          <w:color w:val="auto"/>
          <w:sz w:val="24"/>
          <w:highlight w:val="none"/>
        </w:rPr>
        <w:t>3、采购人或代理机构拒绝接收在规定的响应截止时间后递交的任何响应文件。</w:t>
      </w:r>
    </w:p>
    <w:p>
      <w:pPr>
        <w:snapToGrid w:val="0"/>
        <w:spacing w:line="400" w:lineRule="exact"/>
        <w:ind w:firstLine="480" w:firstLineChars="200"/>
        <w:rPr>
          <w:rFonts w:hint="eastAsia" w:ascii="宋体"/>
          <w:color w:val="auto"/>
          <w:sz w:val="24"/>
          <w:highlight w:val="none"/>
        </w:rPr>
      </w:pPr>
      <w:r>
        <w:rPr>
          <w:rFonts w:hint="eastAsia" w:ascii="宋体" w:hAnsi="宋体"/>
          <w:color w:val="auto"/>
          <w:sz w:val="24"/>
          <w:highlight w:val="none"/>
        </w:rPr>
        <w:t>4、不论响应人成交与否，响应文件均不退还。</w:t>
      </w:r>
    </w:p>
    <w:bookmarkEnd w:id="63"/>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五、磋商</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（一）磋商小组的组建</w:t>
      </w:r>
    </w:p>
    <w:p>
      <w:pPr>
        <w:pStyle w:val="26"/>
        <w:snapToGrid w:val="0"/>
        <w:spacing w:line="400" w:lineRule="exact"/>
        <w:ind w:firstLine="480" w:firstLineChars="200"/>
        <w:rPr>
          <w:rFonts w:hint="eastAsia"/>
          <w:snapToGrid w:val="0"/>
          <w:color w:val="auto"/>
          <w:sz w:val="24"/>
          <w:highlight w:val="none"/>
        </w:rPr>
      </w:pPr>
      <w:r>
        <w:rPr>
          <w:rFonts w:hint="eastAsia"/>
          <w:snapToGrid w:val="0"/>
          <w:color w:val="auto"/>
          <w:sz w:val="24"/>
          <w:highlight w:val="none"/>
        </w:rPr>
        <w:t>采购机构依法组建磋商小组，负责对响应文件进行审查、质询、评审和比较等。磋商小组由采购人代表和有关专家共三人以上的单数组成，其中政府采购专家人数不少于成员总数的三分之二。</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（二）磋商的方式</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本项目采用不公开方式</w:t>
      </w:r>
      <w:r>
        <w:rPr>
          <w:rFonts w:hint="eastAsia"/>
          <w:snapToGrid w:val="0"/>
          <w:color w:val="auto"/>
          <w:sz w:val="24"/>
          <w:highlight w:val="none"/>
        </w:rPr>
        <w:t>磋商</w:t>
      </w:r>
      <w:r>
        <w:rPr>
          <w:rFonts w:hint="eastAsia"/>
          <w:color w:val="auto"/>
          <w:sz w:val="24"/>
          <w:highlight w:val="none"/>
        </w:rPr>
        <w:t>，</w:t>
      </w:r>
      <w:r>
        <w:rPr>
          <w:rFonts w:hint="eastAsia"/>
          <w:snapToGrid w:val="0"/>
          <w:color w:val="auto"/>
          <w:sz w:val="24"/>
          <w:highlight w:val="none"/>
        </w:rPr>
        <w:t>磋商</w:t>
      </w:r>
      <w:r>
        <w:rPr>
          <w:rFonts w:hint="eastAsia"/>
          <w:color w:val="auto"/>
          <w:sz w:val="24"/>
          <w:highlight w:val="none"/>
        </w:rPr>
        <w:t>的依据为竞争性磋商文件和响应文件。</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（三）磋商原则</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磋商小组必须公平、公正、客观，不带任何倾向性和启发性；不得向外界透露任何与磋商有关的内容；任何单位和个人不得干扰、影响磋商的正常进行；磋商小组及有关工作人员不得私下与供应商接触。</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（四） 磋商与评审</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1、资格审查。磋商小组依照竞争性磋商文件的资信文件要求对供应商进行资格审核，确定合格磋商人。如响应文件不满足磋商资格条件，作为符合性审查未通过予以无效，不再进行磋商。</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2、磋商小组将对资格审查通过的供应商的技术文件内容进行核对，审查其是否实质性满足竞争性磋商文件的要求，如有疑问，将对供应商进行</w:t>
      </w:r>
      <w:r>
        <w:rPr>
          <w:rFonts w:hint="eastAsia"/>
          <w:snapToGrid w:val="0"/>
          <w:color w:val="auto"/>
          <w:sz w:val="24"/>
          <w:highlight w:val="none"/>
        </w:rPr>
        <w:t>质询</w:t>
      </w:r>
      <w:r>
        <w:rPr>
          <w:rFonts w:hint="eastAsia"/>
          <w:color w:val="auto"/>
          <w:sz w:val="24"/>
          <w:highlight w:val="none"/>
        </w:rPr>
        <w:t>，供应商应向磋商小组澄清有关问题，并最终以书面形式进行答复。</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3、供应商代表未到场或者拒绝澄清或者澄清的内容改变了响应文件的实质性内容的，磋商小组有权对该响应文件作出不利于供应商的评判。</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4、磋商顺序。对通过资格审查的合格供应商按响应文件送达时间的先后确定磋商顺序。</w:t>
      </w:r>
    </w:p>
    <w:p>
      <w:pPr>
        <w:pStyle w:val="26"/>
        <w:snapToGrid w:val="0"/>
        <w:spacing w:line="400" w:lineRule="exact"/>
        <w:ind w:firstLine="480" w:firstLineChars="200"/>
        <w:rPr>
          <w:color w:val="auto"/>
          <w:sz w:val="24"/>
          <w:highlight w:val="none"/>
        </w:rPr>
      </w:pPr>
      <w:r>
        <w:rPr>
          <w:rFonts w:hint="eastAsia"/>
          <w:color w:val="auto"/>
          <w:sz w:val="24"/>
          <w:highlight w:val="none"/>
        </w:rPr>
        <w:t>5、磋商内容。</w:t>
      </w:r>
      <w:r>
        <w:rPr>
          <w:rFonts w:hint="eastAsia"/>
          <w:color w:val="auto"/>
          <w:sz w:val="24"/>
          <w:highlight w:val="none"/>
          <w:lang w:val="en-US" w:eastAsia="zh-CN"/>
        </w:rPr>
        <w:t>磋商小组所有成员集中分别与每个资格审查通过的供应商就价格、服务等认为需要磋商的内容进行磋商</w:t>
      </w:r>
      <w:r>
        <w:rPr>
          <w:rFonts w:hint="eastAsia"/>
          <w:color w:val="auto"/>
          <w:sz w:val="24"/>
          <w:highlight w:val="none"/>
        </w:rPr>
        <w:t>。</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6、</w:t>
      </w:r>
      <w:r>
        <w:rPr>
          <w:color w:val="auto"/>
          <w:sz w:val="24"/>
          <w:highlight w:val="none"/>
        </w:rPr>
        <w:t>在</w:t>
      </w:r>
      <w:r>
        <w:rPr>
          <w:rFonts w:hint="eastAsia"/>
          <w:color w:val="auto"/>
          <w:sz w:val="24"/>
          <w:highlight w:val="none"/>
        </w:rPr>
        <w:t>磋商</w:t>
      </w:r>
      <w:r>
        <w:rPr>
          <w:color w:val="auto"/>
          <w:sz w:val="24"/>
          <w:highlight w:val="none"/>
        </w:rPr>
        <w:t>过程中，</w:t>
      </w:r>
      <w:r>
        <w:rPr>
          <w:rFonts w:hint="eastAsia"/>
          <w:color w:val="auto"/>
          <w:sz w:val="24"/>
          <w:highlight w:val="none"/>
        </w:rPr>
        <w:t>磋商</w:t>
      </w:r>
      <w:r>
        <w:rPr>
          <w:color w:val="auto"/>
          <w:sz w:val="24"/>
          <w:highlight w:val="none"/>
        </w:rPr>
        <w:t>小组可以根据</w:t>
      </w:r>
      <w:r>
        <w:rPr>
          <w:rFonts w:hint="eastAsia"/>
          <w:color w:val="auto"/>
          <w:sz w:val="24"/>
          <w:highlight w:val="none"/>
        </w:rPr>
        <w:t>竞争性磋商</w:t>
      </w:r>
      <w:r>
        <w:rPr>
          <w:color w:val="auto"/>
          <w:sz w:val="24"/>
          <w:highlight w:val="none"/>
        </w:rPr>
        <w:t>文件和</w:t>
      </w:r>
      <w:r>
        <w:rPr>
          <w:rFonts w:hint="eastAsia"/>
          <w:color w:val="auto"/>
          <w:sz w:val="24"/>
          <w:highlight w:val="none"/>
        </w:rPr>
        <w:t>磋商</w:t>
      </w:r>
      <w:r>
        <w:rPr>
          <w:color w:val="auto"/>
          <w:sz w:val="24"/>
          <w:highlight w:val="none"/>
        </w:rPr>
        <w:t>情况实质性变动采购需求中的技术、服务要求以及合同草案条款，但不得变动</w:t>
      </w:r>
      <w:r>
        <w:rPr>
          <w:rFonts w:hint="eastAsia"/>
          <w:color w:val="auto"/>
          <w:sz w:val="24"/>
          <w:highlight w:val="none"/>
        </w:rPr>
        <w:t>竞争性磋商</w:t>
      </w:r>
      <w:r>
        <w:rPr>
          <w:color w:val="auto"/>
          <w:sz w:val="24"/>
          <w:highlight w:val="none"/>
        </w:rPr>
        <w:t>文件中的其他内容。对采购文件作出的实质性变动是</w:t>
      </w:r>
      <w:r>
        <w:rPr>
          <w:rFonts w:hint="eastAsia"/>
          <w:color w:val="auto"/>
          <w:sz w:val="24"/>
          <w:highlight w:val="none"/>
        </w:rPr>
        <w:t>竞争性磋商</w:t>
      </w:r>
      <w:r>
        <w:rPr>
          <w:color w:val="auto"/>
          <w:sz w:val="24"/>
          <w:highlight w:val="none"/>
        </w:rPr>
        <w:t>文件的有效组成部分</w:t>
      </w:r>
      <w:r>
        <w:rPr>
          <w:rFonts w:hint="eastAsia"/>
          <w:color w:val="auto"/>
          <w:sz w:val="24"/>
          <w:highlight w:val="none"/>
        </w:rPr>
        <w:t>。如有实质性变动，磋商小组将以书面形式通知所有参加磋商的供应商。</w:t>
      </w:r>
      <w:r>
        <w:rPr>
          <w:color w:val="auto"/>
          <w:sz w:val="24"/>
          <w:highlight w:val="none"/>
        </w:rPr>
        <w:t>供应商应当按照</w:t>
      </w:r>
      <w:r>
        <w:rPr>
          <w:rFonts w:hint="eastAsia"/>
          <w:color w:val="auto"/>
          <w:sz w:val="24"/>
          <w:highlight w:val="none"/>
        </w:rPr>
        <w:t>竞争性磋商</w:t>
      </w:r>
      <w:r>
        <w:rPr>
          <w:color w:val="auto"/>
          <w:sz w:val="24"/>
          <w:highlight w:val="none"/>
        </w:rPr>
        <w:t>文件的变动情况和</w:t>
      </w:r>
      <w:r>
        <w:rPr>
          <w:rFonts w:hint="eastAsia"/>
          <w:color w:val="auto"/>
          <w:sz w:val="24"/>
          <w:highlight w:val="none"/>
        </w:rPr>
        <w:t>磋商</w:t>
      </w:r>
      <w:r>
        <w:rPr>
          <w:color w:val="auto"/>
          <w:sz w:val="24"/>
          <w:highlight w:val="none"/>
        </w:rPr>
        <w:t>小组的要求</w:t>
      </w:r>
      <w:r>
        <w:rPr>
          <w:rFonts w:hint="eastAsia"/>
          <w:color w:val="auto"/>
          <w:sz w:val="24"/>
          <w:highlight w:val="none"/>
        </w:rPr>
        <w:t>在规定的时间内</w:t>
      </w:r>
      <w:r>
        <w:rPr>
          <w:color w:val="auto"/>
          <w:sz w:val="24"/>
          <w:highlight w:val="none"/>
        </w:rPr>
        <w:t>重新提交响应文件，并由其法定代表人或授权代表签字或者加盖公章。</w:t>
      </w:r>
      <w:r>
        <w:rPr>
          <w:rFonts w:hint="eastAsia"/>
          <w:color w:val="auto"/>
          <w:sz w:val="24"/>
          <w:highlight w:val="none"/>
        </w:rPr>
        <w:t>如有负偏离，将作为无效报价。</w:t>
      </w:r>
    </w:p>
    <w:p>
      <w:pPr>
        <w:pStyle w:val="26"/>
        <w:snapToGrid w:val="0"/>
        <w:spacing w:line="400" w:lineRule="exact"/>
        <w:ind w:firstLine="480" w:firstLineChars="200"/>
        <w:rPr>
          <w:rFonts w:hint="eastAsia"/>
          <w:color w:val="auto"/>
          <w:sz w:val="24"/>
          <w:highlight w:val="none"/>
        </w:rPr>
      </w:pPr>
      <w:r>
        <w:rPr>
          <w:color w:val="auto"/>
          <w:sz w:val="24"/>
          <w:highlight w:val="none"/>
        </w:rPr>
        <w:t>7</w:t>
      </w:r>
      <w:r>
        <w:rPr>
          <w:rFonts w:hint="eastAsia"/>
          <w:color w:val="auto"/>
          <w:sz w:val="24"/>
          <w:highlight w:val="none"/>
        </w:rPr>
        <w:t>、磋商结束后，</w:t>
      </w:r>
      <w:r>
        <w:rPr>
          <w:rFonts w:hint="eastAsia"/>
          <w:color w:val="auto"/>
          <w:sz w:val="24"/>
          <w:highlight w:val="none"/>
          <w:lang w:val="en-US" w:eastAsia="zh-CN"/>
        </w:rPr>
        <w:t>磋商小组要求所有实质性响应的供应商在规定时间内进行最后一次不得更改的报价，且报价不得高于供应商响应文件中的报价。供应商的磋商报价或者某些分项报价明显不合理或者低于成本，有可能影响商品质量和不能诚信履约的，应当要求其在规定的期限内提供书面文件予以解释说明，并提交相关证明材料，否则磋商小组可以取消该供应商资格</w:t>
      </w:r>
      <w:r>
        <w:rPr>
          <w:rFonts w:hint="eastAsia"/>
          <w:color w:val="auto"/>
          <w:sz w:val="24"/>
          <w:highlight w:val="none"/>
        </w:rPr>
        <w:t>。</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8、经磋商确定最终采购需求和供应商提交最后的报价后，由磋商小组采用综合评分法对提交最后报价的供应商的响应文件和最后报价进行综合评分。综合评分法是指响应文件满足磋商文件全部实质性要求且按评审因素的量化指标评审得分最高的供应商为成交候选供应商的评审方法。</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9、评审时，磋商小组各成员独立对每个有效响应的文件进行评价、打分，然后汇总每个供应商每项评分因素的得分。</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10、磋商小组应当根据综合评分情况，按照评审得分由高到低顺序推荐3名成交供应商，并编写评审报告。评审得分相同的，按照最后报价由低到高的顺序推荐。评审得分且最后报价相同的，按照技术指标优劣顺序推荐。（评审办法详见《第四章：评审办法及评分标准》）。</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11、磋商小组在整个磋商过程中须形成书面磋商报告。</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（五）澄清问题的形式</w:t>
      </w:r>
    </w:p>
    <w:p>
      <w:pPr>
        <w:snapToGrid w:val="0"/>
        <w:spacing w:line="400" w:lineRule="exact"/>
        <w:ind w:firstLine="480" w:firstLineChars="200"/>
        <w:rPr>
          <w:rFonts w:hint="eastAsia" w:ascii="宋体"/>
          <w:color w:val="auto"/>
          <w:sz w:val="24"/>
          <w:highlight w:val="none"/>
        </w:rPr>
      </w:pPr>
      <w:r>
        <w:rPr>
          <w:rFonts w:hint="eastAsia" w:ascii="宋体"/>
          <w:color w:val="auto"/>
          <w:sz w:val="24"/>
          <w:highlight w:val="none"/>
        </w:rPr>
        <w:t>对磋商过程中含义不明确、同类问题表述不一致或者有明显文字和计算错误的内容，磋商小组可要求供应商作出必要的澄清、说明或者纠正。供应商的澄清、说明或者补正应当采用书面形式，由其法人代表或授权代表签字或盖章确认，并不得超出响应文件的范围或者改变响应文件的实质性内容。</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（六） 错误修正</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响应文件如果出现计算或表达上的错误，修正错误的原则如下：</w:t>
      </w:r>
    </w:p>
    <w:p>
      <w:pPr>
        <w:tabs>
          <w:tab w:val="left" w:pos="945"/>
          <w:tab w:val="left" w:pos="1155"/>
        </w:tabs>
        <w:spacing w:line="400" w:lineRule="exact"/>
        <w:ind w:left="480"/>
        <w:rPr>
          <w:rFonts w:ascii="宋体" w:hAnsi="宋体"/>
          <w:bCs/>
          <w:color w:val="auto"/>
          <w:sz w:val="24"/>
          <w:highlight w:val="none"/>
        </w:rPr>
      </w:pPr>
      <w:r>
        <w:rPr>
          <w:rFonts w:hint="eastAsia" w:ascii="宋体" w:hAnsi="宋体"/>
          <w:bCs/>
          <w:color w:val="auto"/>
          <w:sz w:val="24"/>
          <w:highlight w:val="none"/>
        </w:rPr>
        <w:t>①大写金额和小写金额不一致的，以大写金额为准；</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 xml:space="preserve">②单价金额小数点或者百分比有明显错位的，以磋商的最终总价为准，并修改单价。 </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同时出现以上两种不一致的，按照前款规定的顺序修正。</w:t>
      </w:r>
    </w:p>
    <w:p>
      <w:pPr>
        <w:pStyle w:val="26"/>
        <w:snapToGrid w:val="0"/>
        <w:spacing w:line="400" w:lineRule="exact"/>
        <w:ind w:firstLine="480" w:firstLineChars="200"/>
        <w:rPr>
          <w:rFonts w:hint="eastAsia"/>
          <w:color w:val="auto"/>
          <w:sz w:val="24"/>
          <w:highlight w:val="none"/>
        </w:rPr>
      </w:pPr>
      <w:r>
        <w:rPr>
          <w:rFonts w:hint="eastAsia" w:hAnsi="宋体"/>
          <w:bCs/>
          <w:color w:val="auto"/>
          <w:sz w:val="24"/>
          <w:highlight w:val="none"/>
        </w:rPr>
        <w:t>按上述修正错误的原则及方法调整或修正响应文件的报价，应当采用书面形式，并加盖公章，或者由法定代表人或授权委托人签字。响应人的澄清、说明或者补正不得超出响应文件的范围或者改变响应文件的实质性内容。其修正经响应人确认后产生约束力，响应人不确认的，其响应无效。</w:t>
      </w:r>
    </w:p>
    <w:p>
      <w:pPr>
        <w:snapToGrid w:val="0"/>
        <w:spacing w:line="400" w:lineRule="exact"/>
        <w:ind w:firstLine="482" w:firstLineChars="200"/>
        <w:rPr>
          <w:rFonts w:hint="eastAsia" w:ascii="宋体" w:hAnsi="宋体"/>
          <w:b/>
          <w:color w:val="auto"/>
          <w:sz w:val="24"/>
          <w:highlight w:val="none"/>
        </w:rPr>
      </w:pPr>
      <w:r>
        <w:rPr>
          <w:rFonts w:hint="eastAsia" w:ascii="宋体" w:hAnsi="宋体"/>
          <w:b/>
          <w:color w:val="auto"/>
          <w:sz w:val="24"/>
          <w:highlight w:val="none"/>
        </w:rPr>
        <w:t>六、</w:t>
      </w:r>
      <w:r>
        <w:rPr>
          <w:rFonts w:hint="eastAsia" w:ascii="宋体" w:hAnsi="宋体"/>
          <w:b/>
          <w:bCs/>
          <w:color w:val="auto"/>
          <w:sz w:val="24"/>
          <w:highlight w:val="none"/>
        </w:rPr>
        <w:t>无效响应文件的确认：</w:t>
      </w:r>
    </w:p>
    <w:p>
      <w:pPr>
        <w:snapToGrid w:val="0"/>
        <w:spacing w:line="400" w:lineRule="exact"/>
        <w:ind w:firstLine="480" w:firstLineChars="200"/>
        <w:rPr>
          <w:rFonts w:hint="eastAsia" w:ascii="宋体" w:hAnsi="宋体"/>
          <w:b/>
          <w:color w:val="auto"/>
          <w:sz w:val="24"/>
          <w:highlight w:val="none"/>
        </w:rPr>
      </w:pPr>
      <w:r>
        <w:rPr>
          <w:rFonts w:hint="eastAsia" w:ascii="宋体" w:hAnsi="宋体"/>
          <w:color w:val="auto"/>
          <w:sz w:val="24"/>
          <w:highlight w:val="none"/>
        </w:rPr>
        <w:t>被认定为未实质性响应磋商采购文件的情形</w:t>
      </w:r>
      <w:r>
        <w:rPr>
          <w:rFonts w:hint="eastAsia" w:ascii="宋体" w:hAnsi="宋体"/>
          <w:bCs/>
          <w:color w:val="auto"/>
          <w:sz w:val="24"/>
          <w:highlight w:val="none"/>
        </w:rPr>
        <w:t>：</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1、未按照磋商文件的规定提交磋商保证金的</w:t>
      </w:r>
      <w:r>
        <w:rPr>
          <w:rFonts w:hint="eastAsia" w:ascii="宋体" w:hAnsi="宋体"/>
          <w:bCs/>
          <w:color w:val="auto"/>
          <w:sz w:val="24"/>
          <w:highlight w:val="none"/>
          <w:lang w:eastAsia="zh-CN"/>
        </w:rPr>
        <w:t>（</w:t>
      </w:r>
      <w:r>
        <w:rPr>
          <w:rFonts w:hint="eastAsia" w:ascii="宋体" w:hAnsi="宋体"/>
          <w:bCs/>
          <w:color w:val="auto"/>
          <w:sz w:val="24"/>
          <w:highlight w:val="none"/>
          <w:lang w:val="en-US" w:eastAsia="zh-CN"/>
        </w:rPr>
        <w:t>如须提交</w:t>
      </w:r>
      <w:r>
        <w:rPr>
          <w:rFonts w:hint="eastAsia" w:ascii="宋体" w:hAnsi="宋体"/>
          <w:bCs/>
          <w:color w:val="auto"/>
          <w:sz w:val="24"/>
          <w:highlight w:val="none"/>
        </w:rPr>
        <w:t>磋商保证金的</w:t>
      </w:r>
      <w:r>
        <w:rPr>
          <w:rFonts w:hint="eastAsia" w:ascii="宋体" w:hAnsi="宋体"/>
          <w:bCs/>
          <w:color w:val="auto"/>
          <w:sz w:val="24"/>
          <w:highlight w:val="none"/>
          <w:lang w:eastAsia="zh-CN"/>
        </w:rPr>
        <w:t>）</w:t>
      </w:r>
      <w:r>
        <w:rPr>
          <w:rFonts w:hint="eastAsia" w:ascii="宋体" w:hAnsi="宋体"/>
          <w:bCs/>
          <w:color w:val="auto"/>
          <w:sz w:val="24"/>
          <w:highlight w:val="none"/>
        </w:rPr>
        <w:t>；</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2、响应文件未按磋商文件要求签署、盖章的；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3、不具备磋商文件中规定的资格要求的，资信证明文件不全或无效导致资格审查时无法评判的；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4、被“信用中国”网站（</w:t>
      </w:r>
      <w:r>
        <w:rPr>
          <w:rFonts w:ascii="宋体" w:hAnsi="宋体"/>
          <w:bCs/>
          <w:color w:val="auto"/>
          <w:sz w:val="24"/>
          <w:highlight w:val="none"/>
        </w:rPr>
        <w:fldChar w:fldCharType="begin"/>
      </w:r>
      <w:r>
        <w:rPr>
          <w:rFonts w:ascii="宋体" w:hAnsi="宋体"/>
          <w:bCs/>
          <w:color w:val="auto"/>
          <w:sz w:val="24"/>
          <w:highlight w:val="none"/>
        </w:rPr>
        <w:instrText xml:space="preserve"> HYPERLINK "http://www.creditchina.gov.cn" </w:instrText>
      </w:r>
      <w:r>
        <w:rPr>
          <w:rFonts w:ascii="宋体" w:hAnsi="宋体"/>
          <w:bCs/>
          <w:color w:val="auto"/>
          <w:sz w:val="24"/>
          <w:highlight w:val="none"/>
        </w:rPr>
        <w:fldChar w:fldCharType="separate"/>
      </w:r>
      <w:r>
        <w:rPr>
          <w:rFonts w:hint="eastAsia" w:ascii="宋体" w:hAnsi="宋体"/>
          <w:bCs/>
          <w:color w:val="auto"/>
          <w:sz w:val="24"/>
          <w:highlight w:val="none"/>
        </w:rPr>
        <w:t>www.creditchina.gov.cn</w:t>
      </w:r>
      <w:r>
        <w:rPr>
          <w:rFonts w:ascii="宋体" w:hAnsi="宋体"/>
          <w:bCs/>
          <w:color w:val="auto"/>
          <w:sz w:val="24"/>
          <w:highlight w:val="none"/>
        </w:rPr>
        <w:fldChar w:fldCharType="end"/>
      </w:r>
      <w:r>
        <w:rPr>
          <w:rFonts w:hint="eastAsia" w:ascii="宋体" w:hAnsi="宋体"/>
          <w:bCs/>
          <w:color w:val="auto"/>
          <w:sz w:val="24"/>
          <w:highlight w:val="none"/>
        </w:rPr>
        <w:t>）</w:t>
      </w:r>
      <w:r>
        <w:rPr>
          <w:rFonts w:hint="eastAsia" w:ascii="宋体" w:hAnsi="宋体" w:cs="宋体"/>
          <w:bCs/>
          <w:color w:val="auto"/>
          <w:kern w:val="0"/>
          <w:sz w:val="24"/>
          <w:highlight w:val="none"/>
        </w:rPr>
        <w:t>、中国政府采购网（www.ccgp.gov.cn</w:t>
      </w:r>
      <w:r>
        <w:rPr>
          <w:rFonts w:hint="eastAsia" w:ascii="宋体" w:hAnsi="宋体"/>
          <w:bCs/>
          <w:color w:val="auto"/>
          <w:sz w:val="24"/>
          <w:highlight w:val="none"/>
        </w:rPr>
        <w:t>列入失信执行人、重大税收违法案件当事人名单、政府采购严重违法失信行为记录名单的；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5、最终磋商报价超过磋商文件中规定的预算金额或者最高限价的；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6、响应文件含有采购人不能接受的附加条件的；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color w:val="auto"/>
          <w:sz w:val="24"/>
          <w:highlight w:val="none"/>
        </w:rPr>
        <w:t>7、未提供或未如实提供响应货物的技术参数，或者响应文件标明的响应或偏离与事实不符或虚假响应的；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8、未实质性响应磋商文件要求和条件或未通过符合性检查的；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9、磋商有效期、项目完成时间、质保期不能满足磋商文件要求的；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10、响应文件未按磋商文件规定的内容和要求填写、制作的；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11、响应文件书写潦草、字迹模糊不清、无法辨认的；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12、提供虚假材料的（包括工商营业执照、财务报表等资格证明文件）；</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13、响应文件中有磋商文件未允许提供的选择性内容的；</w:t>
      </w:r>
    </w:p>
    <w:p>
      <w:pPr>
        <w:snapToGrid w:val="0"/>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14、磋商小组认定响应人的报价明显低于其他通过符合性审查响应人的报价，有可能影响产品质量或者不能诚信履约，且响应人不能应磋商小组要求在磋商现场合理的时间内提供书面说明（必要时磋商小组可要求响应人提交相关证明材料）证明其报价合理性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15、为采购项目提供整体设计、规范编制或者项目管理、监理、检测等服务的供应商，参加该采购项目其他采购活动的；</w:t>
      </w:r>
    </w:p>
    <w:p>
      <w:pPr>
        <w:snapToGrid w:val="0"/>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16、不同响应人的响应文件由同一单位或者个人编制的；</w:t>
      </w:r>
    </w:p>
    <w:p>
      <w:pPr>
        <w:snapToGrid w:val="0"/>
        <w:spacing w:line="400" w:lineRule="exact"/>
        <w:ind w:firstLine="480" w:firstLineChars="200"/>
        <w:rPr>
          <w:rFonts w:hint="eastAsia" w:ascii="宋体" w:hAnsi="宋体"/>
          <w:snapToGrid w:val="0"/>
          <w:color w:val="auto"/>
          <w:sz w:val="24"/>
          <w:highlight w:val="none"/>
        </w:rPr>
      </w:pPr>
      <w:r>
        <w:rPr>
          <w:rFonts w:hint="eastAsia" w:ascii="宋体" w:hAnsi="宋体"/>
          <w:bCs/>
          <w:color w:val="auto"/>
          <w:sz w:val="24"/>
          <w:highlight w:val="none"/>
        </w:rPr>
        <w:t>17、不同响应人委托同一单位或者个人办理磋商</w:t>
      </w:r>
      <w:r>
        <w:rPr>
          <w:rFonts w:hint="eastAsia" w:ascii="宋体" w:hAnsi="宋体"/>
          <w:snapToGrid w:val="0"/>
          <w:color w:val="auto"/>
          <w:sz w:val="24"/>
          <w:highlight w:val="none"/>
        </w:rPr>
        <w:t>事宜的；</w:t>
      </w:r>
    </w:p>
    <w:p>
      <w:pPr>
        <w:pStyle w:val="21"/>
        <w:snapToGrid w:val="0"/>
        <w:spacing w:after="0" w:line="400" w:lineRule="exact"/>
        <w:ind w:left="0" w:leftChars="0" w:firstLine="480" w:firstLineChars="200"/>
        <w:rPr>
          <w:rFonts w:hint="eastAsia" w:ascii="宋体" w:hAnsi="宋体"/>
          <w:snapToGrid w:val="0"/>
          <w:color w:val="auto"/>
          <w:sz w:val="24"/>
          <w:highlight w:val="none"/>
        </w:rPr>
      </w:pPr>
      <w:r>
        <w:rPr>
          <w:rFonts w:hint="eastAsia" w:ascii="宋体" w:hAnsi="宋体"/>
          <w:snapToGrid w:val="0"/>
          <w:color w:val="auto"/>
          <w:sz w:val="24"/>
          <w:highlight w:val="none"/>
        </w:rPr>
        <w:t>18、不同响应人的响应文件载明的项目管理成员或者联系人员为同一人的；</w:t>
      </w:r>
    </w:p>
    <w:p>
      <w:pPr>
        <w:pStyle w:val="21"/>
        <w:snapToGrid w:val="0"/>
        <w:spacing w:after="0" w:line="400" w:lineRule="exact"/>
        <w:ind w:left="0" w:leftChars="0" w:firstLine="480" w:firstLineChars="200"/>
        <w:rPr>
          <w:rFonts w:hint="eastAsia" w:ascii="宋体" w:hAnsi="宋体"/>
          <w:snapToGrid w:val="0"/>
          <w:color w:val="auto"/>
          <w:sz w:val="24"/>
          <w:highlight w:val="none"/>
        </w:rPr>
      </w:pPr>
      <w:r>
        <w:rPr>
          <w:rFonts w:hint="eastAsia" w:ascii="宋体" w:hAnsi="宋体"/>
          <w:snapToGrid w:val="0"/>
          <w:color w:val="auto"/>
          <w:sz w:val="24"/>
          <w:highlight w:val="none"/>
        </w:rPr>
        <w:t>19、不同响应人的响应文件异常一致或者响应报价呈规律性差异的；</w:t>
      </w:r>
    </w:p>
    <w:p>
      <w:pPr>
        <w:pStyle w:val="21"/>
        <w:snapToGrid w:val="0"/>
        <w:spacing w:after="0" w:line="400" w:lineRule="exact"/>
        <w:ind w:left="0" w:leftChars="0" w:firstLine="480" w:firstLineChars="200"/>
        <w:rPr>
          <w:rFonts w:hint="eastAsia" w:ascii="宋体" w:hAnsi="宋体"/>
          <w:snapToGrid w:val="0"/>
          <w:color w:val="auto"/>
          <w:sz w:val="24"/>
          <w:highlight w:val="none"/>
        </w:rPr>
      </w:pPr>
      <w:r>
        <w:rPr>
          <w:rFonts w:hint="eastAsia" w:ascii="宋体" w:hAnsi="宋体"/>
          <w:snapToGrid w:val="0"/>
          <w:color w:val="auto"/>
          <w:sz w:val="24"/>
          <w:highlight w:val="none"/>
        </w:rPr>
        <w:t>20、不同响应人的响应文件相互混装的；</w:t>
      </w:r>
    </w:p>
    <w:p>
      <w:pPr>
        <w:pStyle w:val="21"/>
        <w:snapToGrid w:val="0"/>
        <w:spacing w:after="0" w:line="400" w:lineRule="exact"/>
        <w:ind w:left="0" w:leftChars="0" w:firstLine="480" w:firstLineChars="200"/>
        <w:rPr>
          <w:rFonts w:hint="eastAsia" w:ascii="宋体" w:hAnsi="宋体"/>
          <w:snapToGrid w:val="0"/>
          <w:color w:val="auto"/>
          <w:sz w:val="24"/>
          <w:highlight w:val="none"/>
        </w:rPr>
      </w:pPr>
      <w:r>
        <w:rPr>
          <w:rFonts w:hint="eastAsia" w:ascii="宋体" w:hAnsi="宋体"/>
          <w:snapToGrid w:val="0"/>
          <w:color w:val="auto"/>
          <w:sz w:val="24"/>
          <w:highlight w:val="none"/>
        </w:rPr>
        <w:t>21、不同响应人的磋商保证金从同一单位或者个人的账户转出的；</w:t>
      </w:r>
    </w:p>
    <w:p>
      <w:pPr>
        <w:pStyle w:val="21"/>
        <w:snapToGrid w:val="0"/>
        <w:spacing w:after="0" w:line="400" w:lineRule="exact"/>
        <w:ind w:left="0" w:leftChars="0" w:firstLine="480" w:firstLineChars="200"/>
        <w:rPr>
          <w:rFonts w:hint="eastAsia" w:ascii="宋体" w:hAnsi="宋体"/>
          <w:b/>
          <w:color w:val="auto"/>
          <w:sz w:val="24"/>
          <w:highlight w:val="none"/>
        </w:rPr>
      </w:pPr>
      <w:r>
        <w:rPr>
          <w:rFonts w:hint="eastAsia" w:ascii="宋体" w:hAnsi="宋体"/>
          <w:snapToGrid w:val="0"/>
          <w:color w:val="auto"/>
          <w:sz w:val="24"/>
          <w:highlight w:val="none"/>
        </w:rPr>
        <w:t>22、不同供应商的负责人为同一人或者存在控股、管理关系的；</w:t>
      </w:r>
    </w:p>
    <w:p>
      <w:pPr>
        <w:snapToGrid w:val="0"/>
        <w:spacing w:line="400" w:lineRule="exact"/>
        <w:ind w:firstLine="480" w:firstLineChars="200"/>
        <w:rPr>
          <w:rFonts w:hint="eastAsia" w:ascii="宋体" w:hAnsi="宋体"/>
          <w:color w:val="auto"/>
          <w:sz w:val="24"/>
          <w:highlight w:val="none"/>
        </w:rPr>
      </w:pPr>
      <w:r>
        <w:rPr>
          <w:rFonts w:hint="eastAsia" w:ascii="宋体" w:hAnsi="宋体"/>
          <w:color w:val="auto"/>
          <w:sz w:val="24"/>
          <w:highlight w:val="none"/>
        </w:rPr>
        <w:t>23、法律、法规和磋商文件规定的其他无效情形。</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七、确定成交供应商</w:t>
      </w:r>
    </w:p>
    <w:p>
      <w:pPr>
        <w:snapToGrid w:val="0"/>
        <w:spacing w:line="400" w:lineRule="exact"/>
        <w:ind w:firstLine="480" w:firstLineChars="200"/>
        <w:rPr>
          <w:rFonts w:hint="eastAsia" w:ascii="宋体" w:hAnsi="宋体"/>
          <w:color w:val="auto"/>
          <w:sz w:val="24"/>
          <w:highlight w:val="none"/>
        </w:rPr>
      </w:pPr>
      <w:r>
        <w:rPr>
          <w:rFonts w:hint="eastAsia"/>
          <w:color w:val="auto"/>
          <w:sz w:val="24"/>
          <w:highlight w:val="none"/>
        </w:rPr>
        <w:t>确定成交供应商：采购人在收到评审报告后5个工作日内，从评审报告提出的成交候选供应商中，按照得分排序由高到低的原则确定成交供应商。成交供应商确定后2个工作日内在磋商公告的发布的网站上进行成交结果公告，并同时发出《成交通知书》。</w:t>
      </w:r>
    </w:p>
    <w:p>
      <w:pPr>
        <w:pStyle w:val="26"/>
        <w:snapToGrid w:val="0"/>
        <w:spacing w:line="400" w:lineRule="exact"/>
        <w:ind w:firstLine="482" w:firstLineChars="200"/>
        <w:rPr>
          <w:rFonts w:hint="eastAsia" w:hAnsi="宋体"/>
          <w:b/>
          <w:color w:val="auto"/>
          <w:sz w:val="24"/>
          <w:highlight w:val="none"/>
        </w:rPr>
      </w:pPr>
      <w:bookmarkStart w:id="64" w:name="_Toc170792772"/>
      <w:bookmarkStart w:id="65" w:name="_Toc107820051"/>
      <w:r>
        <w:rPr>
          <w:rFonts w:hint="eastAsia" w:hAnsi="宋体"/>
          <w:b/>
          <w:color w:val="auto"/>
          <w:sz w:val="24"/>
          <w:highlight w:val="none"/>
        </w:rPr>
        <w:t>八、质疑处理</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1、提出质疑的供应商应当是参与所质疑项目采购活动的供应商。潜在供应商依法获取其可质疑的采购文件的，可以对采购文件提出质疑。</w:t>
      </w:r>
      <w:r>
        <w:rPr>
          <w:rFonts w:hint="eastAsia" w:hAnsi="宋体"/>
          <w:color w:val="auto"/>
          <w:sz w:val="24"/>
          <w:highlight w:val="none"/>
        </w:rPr>
        <w:t>供应商对本项目特定资格条件、采购需求的质疑，请向采购人提出并由采购人负责答复。</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2、供应商认为采购文件、采购过程和采购结果使自己的权益受到损害的，可以在知道或应知其权益受到损害之日起七个工作日内，以书面形式向采购人（或代理机构）提出质疑，</w:t>
      </w:r>
      <w:r>
        <w:rPr>
          <w:rFonts w:hint="eastAsia" w:hAnsi="宋体"/>
          <w:color w:val="auto"/>
          <w:sz w:val="24"/>
          <w:highlight w:val="none"/>
        </w:rPr>
        <w:t>联系方式详见公告。</w:t>
      </w:r>
      <w:r>
        <w:rPr>
          <w:rFonts w:hint="eastAsia" w:ascii="宋体" w:hAnsi="宋体"/>
          <w:bCs/>
          <w:color w:val="auto"/>
          <w:sz w:val="24"/>
          <w:highlight w:val="none"/>
        </w:rPr>
        <w:t>上述应知其权益受到损害之日，是指：</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（1）对可以质疑的采购文件提出质疑的，为收到采购文件之日或者采购文件公告期限届满之日；</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（2）对采购过程提出质疑的，为各采购程序环节结束之日；</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（3）对成交或者成交结果提出质疑的，为成交或者成交结果公告期限届满之日。</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供应商应当在法定质疑期内一次性提出针对同一采购程序环节的质疑。供应商如在法定期限内对同一采购程序环节提出多次质疑的采购人（或代理机构）将只对供应商第一次质疑作出答复。</w:t>
      </w:r>
    </w:p>
    <w:p>
      <w:pPr>
        <w:numPr>
          <w:ilvl w:val="0"/>
          <w:numId w:val="5"/>
        </w:numPr>
        <w:tabs>
          <w:tab w:val="left" w:pos="945"/>
          <w:tab w:val="left" w:pos="1155"/>
        </w:tabs>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质疑函必须按照《质疑函范本》要求的格式和内容进行填写。</w:t>
      </w:r>
    </w:p>
    <w:p>
      <w:pPr>
        <w:numPr>
          <w:ilvl w:val="0"/>
          <w:numId w:val="5"/>
        </w:num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本项目只接收以纸质原件形式送达的质疑，联系方式详见竞争性磋商公告。</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5、以下情形的质疑不予受理</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（1）质疑主体和内容不符合《政府采购质疑和投诉办法》第十一条、第十二条规定的；</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（2）供应商超过法定质疑期提出质疑的；</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（3）供应商以传真、电子邮件等方式递交的非原件形式的；</w:t>
      </w:r>
    </w:p>
    <w:p>
      <w:pPr>
        <w:tabs>
          <w:tab w:val="left" w:pos="945"/>
          <w:tab w:val="left" w:pos="1155"/>
        </w:tabs>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w:t>
      </w:r>
      <w:r>
        <w:rPr>
          <w:rFonts w:hint="eastAsia" w:ascii="宋体" w:hAnsi="宋体"/>
          <w:bCs/>
          <w:color w:val="auto"/>
          <w:sz w:val="24"/>
          <w:highlight w:val="none"/>
          <w:lang w:val="en-US" w:eastAsia="zh-CN"/>
        </w:rPr>
        <w:t>4</w:t>
      </w:r>
      <w:r>
        <w:rPr>
          <w:rFonts w:hint="eastAsia" w:ascii="宋体" w:hAnsi="宋体"/>
          <w:bCs/>
          <w:color w:val="auto"/>
          <w:sz w:val="24"/>
          <w:highlight w:val="none"/>
        </w:rPr>
        <w:t>）供应商对自身提出质疑的。</w:t>
      </w:r>
    </w:p>
    <w:p>
      <w:pPr>
        <w:pStyle w:val="26"/>
        <w:snapToGrid w:val="0"/>
        <w:spacing w:line="400" w:lineRule="exact"/>
        <w:ind w:firstLine="480" w:firstLineChars="200"/>
        <w:rPr>
          <w:rFonts w:hint="eastAsia" w:hAnsi="宋体"/>
          <w:bCs/>
          <w:color w:val="auto"/>
          <w:sz w:val="24"/>
          <w:highlight w:val="none"/>
        </w:rPr>
      </w:pPr>
      <w:r>
        <w:rPr>
          <w:rFonts w:hint="eastAsia" w:hAnsi="宋体"/>
          <w:bCs/>
          <w:color w:val="auto"/>
          <w:sz w:val="24"/>
          <w:highlight w:val="none"/>
        </w:rPr>
        <w:t>6、供应商提出书面质疑必须有理、有据，不得捏造事实、提供虚假材料进行恶意质疑。否则，报请政府采购监管部门对该供应商进行相应的行政处罚和记录该供应商的失信信息。</w:t>
      </w:r>
    </w:p>
    <w:p>
      <w:pPr>
        <w:spacing w:line="400" w:lineRule="exact"/>
        <w:ind w:firstLine="482" w:firstLineChars="200"/>
        <w:rPr>
          <w:rFonts w:ascii="宋体" w:hAnsi="宋体"/>
          <w:b/>
          <w:bCs/>
          <w:color w:val="auto"/>
          <w:sz w:val="24"/>
          <w:highlight w:val="none"/>
        </w:rPr>
      </w:pPr>
      <w:r>
        <w:rPr>
          <w:rFonts w:hint="eastAsia" w:ascii="宋体" w:hAnsi="宋体"/>
          <w:b/>
          <w:bCs/>
          <w:color w:val="auto"/>
          <w:sz w:val="24"/>
          <w:highlight w:val="none"/>
        </w:rPr>
        <w:t>九、采购终止：</w:t>
      </w:r>
    </w:p>
    <w:p>
      <w:pPr>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在磋商采购中，出现下列情况之一的，本次采购活动终止：</w:t>
      </w:r>
    </w:p>
    <w:p>
      <w:pPr>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1、</w:t>
      </w:r>
      <w:r>
        <w:rPr>
          <w:rFonts w:ascii="宋体" w:hAnsi="宋体"/>
          <w:bCs/>
          <w:color w:val="auto"/>
          <w:sz w:val="24"/>
          <w:highlight w:val="none"/>
        </w:rPr>
        <w:t>因情况变化，不再符合规定的</w:t>
      </w:r>
      <w:r>
        <w:rPr>
          <w:rFonts w:hint="eastAsia" w:ascii="宋体" w:hAnsi="宋体"/>
          <w:bCs/>
          <w:color w:val="auto"/>
          <w:sz w:val="24"/>
          <w:highlight w:val="none"/>
        </w:rPr>
        <w:t>竞争性磋商</w:t>
      </w:r>
      <w:r>
        <w:rPr>
          <w:rFonts w:ascii="宋体" w:hAnsi="宋体"/>
          <w:bCs/>
          <w:color w:val="auto"/>
          <w:sz w:val="24"/>
          <w:highlight w:val="none"/>
        </w:rPr>
        <w:t>采购方式适用情形的</w:t>
      </w:r>
      <w:r>
        <w:rPr>
          <w:rFonts w:hint="eastAsia" w:ascii="宋体" w:hAnsi="宋体"/>
          <w:bCs/>
          <w:color w:val="auto"/>
          <w:sz w:val="24"/>
          <w:highlight w:val="none"/>
        </w:rPr>
        <w:t>；</w:t>
      </w:r>
    </w:p>
    <w:p>
      <w:pPr>
        <w:spacing w:line="400" w:lineRule="exact"/>
        <w:ind w:firstLine="480" w:firstLineChars="200"/>
        <w:rPr>
          <w:rFonts w:ascii="宋体" w:hAnsi="宋体"/>
          <w:bCs/>
          <w:color w:val="auto"/>
          <w:sz w:val="24"/>
          <w:highlight w:val="none"/>
        </w:rPr>
      </w:pPr>
      <w:r>
        <w:rPr>
          <w:rFonts w:hint="eastAsia" w:ascii="宋体" w:hAnsi="宋体"/>
          <w:bCs/>
          <w:color w:val="auto"/>
          <w:sz w:val="24"/>
          <w:highlight w:val="none"/>
        </w:rPr>
        <w:t>2、</w:t>
      </w:r>
      <w:r>
        <w:rPr>
          <w:rFonts w:ascii="宋体" w:hAnsi="宋体"/>
          <w:bCs/>
          <w:color w:val="auto"/>
          <w:sz w:val="24"/>
          <w:highlight w:val="none"/>
        </w:rPr>
        <w:t>出现影响采购公正的违法、违规行为的</w:t>
      </w:r>
      <w:r>
        <w:rPr>
          <w:rFonts w:hint="eastAsia" w:ascii="宋体" w:hAnsi="宋体"/>
          <w:bCs/>
          <w:color w:val="auto"/>
          <w:sz w:val="24"/>
          <w:highlight w:val="none"/>
        </w:rPr>
        <w:t>；</w:t>
      </w:r>
    </w:p>
    <w:p>
      <w:pPr>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3、因重大变故，采购任务取消的。</w:t>
      </w:r>
    </w:p>
    <w:p>
      <w:pPr>
        <w:spacing w:line="400" w:lineRule="exact"/>
        <w:ind w:firstLine="480" w:firstLineChars="200"/>
        <w:rPr>
          <w:rFonts w:hint="eastAsia" w:ascii="宋体" w:hAnsi="宋体"/>
          <w:bCs/>
          <w:color w:val="auto"/>
          <w:sz w:val="24"/>
          <w:highlight w:val="none"/>
        </w:rPr>
      </w:pPr>
      <w:r>
        <w:rPr>
          <w:rFonts w:hint="eastAsia" w:ascii="宋体" w:hAnsi="宋体"/>
          <w:bCs/>
          <w:color w:val="auto"/>
          <w:sz w:val="24"/>
          <w:highlight w:val="none"/>
        </w:rPr>
        <w:t>4、符合要求的供应商或者报价未超过采购预算的供应商不足3家的，法律法规另有规定的除外。</w:t>
      </w:r>
    </w:p>
    <w:p>
      <w:pPr>
        <w:pStyle w:val="26"/>
        <w:snapToGrid w:val="0"/>
        <w:spacing w:line="400" w:lineRule="exact"/>
        <w:ind w:firstLine="482" w:firstLineChars="200"/>
        <w:rPr>
          <w:rFonts w:hint="eastAsia" w:hAnsi="宋体"/>
          <w:b/>
          <w:color w:val="auto"/>
          <w:sz w:val="24"/>
          <w:highlight w:val="none"/>
        </w:rPr>
      </w:pPr>
      <w:bookmarkStart w:id="66" w:name="_Toc177870556"/>
      <w:r>
        <w:rPr>
          <w:rFonts w:hint="eastAsia" w:hAnsi="宋体"/>
          <w:b/>
          <w:color w:val="auto"/>
          <w:sz w:val="24"/>
          <w:highlight w:val="none"/>
        </w:rPr>
        <w:t>十、合同</w:t>
      </w:r>
      <w:bookmarkEnd w:id="64"/>
      <w:bookmarkEnd w:id="65"/>
      <w:r>
        <w:rPr>
          <w:rFonts w:hint="eastAsia" w:hAnsi="宋体"/>
          <w:b/>
          <w:color w:val="auto"/>
          <w:sz w:val="24"/>
          <w:highlight w:val="none"/>
        </w:rPr>
        <w:t>授予</w:t>
      </w:r>
      <w:bookmarkEnd w:id="66"/>
    </w:p>
    <w:p>
      <w:pPr>
        <w:pStyle w:val="26"/>
        <w:snapToGrid w:val="0"/>
        <w:spacing w:line="400" w:lineRule="exact"/>
        <w:ind w:firstLine="482" w:firstLineChars="200"/>
        <w:rPr>
          <w:rFonts w:hint="eastAsia" w:hAnsi="宋体"/>
          <w:b/>
          <w:color w:val="auto"/>
          <w:sz w:val="24"/>
          <w:highlight w:val="none"/>
        </w:rPr>
      </w:pPr>
      <w:r>
        <w:rPr>
          <w:rFonts w:hint="eastAsia"/>
          <w:b/>
          <w:color w:val="auto"/>
          <w:sz w:val="24"/>
          <w:highlight w:val="none"/>
        </w:rPr>
        <w:t>（一）签订合同</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1、成交供应商应自成交通知书</w:t>
      </w:r>
      <w:r>
        <w:rPr>
          <w:rFonts w:hint="eastAsia" w:hAnsi="宋体"/>
          <w:color w:val="auto"/>
          <w:sz w:val="24"/>
          <w:highlight w:val="none"/>
        </w:rPr>
        <w:t>发出之日起30日内按照采购文件确定的事项后依法与采购人签订合同。</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2、成交供应商拖延、拒签合同的,</w:t>
      </w:r>
      <w:r>
        <w:rPr>
          <w:rFonts w:hint="eastAsia" w:hAnsi="宋体"/>
          <w:color w:val="auto"/>
          <w:sz w:val="24"/>
          <w:highlight w:val="none"/>
        </w:rPr>
        <w:t xml:space="preserve"> 其磋商保证金将不予退还并取消</w:t>
      </w:r>
      <w:r>
        <w:rPr>
          <w:rFonts w:hint="eastAsia"/>
          <w:color w:val="auto"/>
          <w:sz w:val="24"/>
          <w:highlight w:val="none"/>
        </w:rPr>
        <w:t>成交资格。</w:t>
      </w:r>
    </w:p>
    <w:p>
      <w:pPr>
        <w:pStyle w:val="26"/>
        <w:snapToGrid w:val="0"/>
        <w:spacing w:line="400" w:lineRule="exact"/>
        <w:ind w:firstLine="482" w:firstLineChars="200"/>
        <w:rPr>
          <w:rFonts w:hint="eastAsia"/>
          <w:b/>
          <w:color w:val="auto"/>
          <w:sz w:val="24"/>
          <w:highlight w:val="none"/>
        </w:rPr>
      </w:pPr>
      <w:r>
        <w:rPr>
          <w:rFonts w:hint="eastAsia"/>
          <w:b/>
          <w:color w:val="auto"/>
          <w:sz w:val="24"/>
          <w:highlight w:val="none"/>
        </w:rPr>
        <w:t>（二）履约保证金</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1、签订合同前，成交供应商应按竞争性磋商文件规定向采购人提交履约保证金。</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2、签订合同后，如成交供应商不按合同履行约定的，则其全部履约保证金不予退还，履约保证金不足以赔偿损失的，按实际损失赔偿。</w:t>
      </w:r>
    </w:p>
    <w:p>
      <w:pPr>
        <w:pStyle w:val="26"/>
        <w:snapToGrid w:val="0"/>
        <w:spacing w:line="400" w:lineRule="exact"/>
        <w:ind w:firstLine="482" w:firstLineChars="200"/>
        <w:rPr>
          <w:rFonts w:hint="eastAsia" w:hAnsi="宋体"/>
          <w:b/>
          <w:color w:val="auto"/>
          <w:sz w:val="24"/>
          <w:highlight w:val="none"/>
        </w:rPr>
      </w:pPr>
      <w:r>
        <w:rPr>
          <w:rFonts w:hint="eastAsia" w:hAnsi="宋体"/>
          <w:b/>
          <w:color w:val="auto"/>
          <w:sz w:val="24"/>
          <w:highlight w:val="none"/>
        </w:rPr>
        <w:t>十一、合同货物追加</w:t>
      </w:r>
    </w:p>
    <w:p>
      <w:pPr>
        <w:pStyle w:val="26"/>
        <w:snapToGrid w:val="0"/>
        <w:spacing w:line="400" w:lineRule="exact"/>
        <w:ind w:firstLine="480" w:firstLineChars="200"/>
        <w:rPr>
          <w:rFonts w:hint="eastAsia"/>
          <w:color w:val="auto"/>
          <w:sz w:val="24"/>
          <w:highlight w:val="none"/>
        </w:rPr>
      </w:pPr>
      <w:r>
        <w:rPr>
          <w:rFonts w:hint="eastAsia"/>
          <w:color w:val="auto"/>
          <w:sz w:val="24"/>
          <w:highlight w:val="none"/>
        </w:rPr>
        <w:t>采购人根据项目需要追加合同中货物或服务的，追加的货物或服务金额不得超过原合同总金额的10%，追加的货物或服务须另行签订合同</w:t>
      </w:r>
      <w:r>
        <w:rPr>
          <w:rFonts w:hint="eastAsia"/>
          <w:color w:val="auto"/>
          <w:sz w:val="24"/>
          <w:highlight w:val="none"/>
          <w:lang w:eastAsia="zh-CN"/>
        </w:rPr>
        <w:t>（</w:t>
      </w:r>
      <w:r>
        <w:rPr>
          <w:rFonts w:hint="eastAsia"/>
          <w:color w:val="auto"/>
          <w:sz w:val="24"/>
          <w:highlight w:val="none"/>
          <w:lang w:val="en-US" w:eastAsia="zh-CN"/>
        </w:rPr>
        <w:t>采购人有特殊要求的除外</w:t>
      </w:r>
      <w:r>
        <w:rPr>
          <w:rFonts w:hint="eastAsia"/>
          <w:color w:val="auto"/>
          <w:sz w:val="24"/>
          <w:highlight w:val="none"/>
          <w:lang w:eastAsia="zh-CN"/>
        </w:rPr>
        <w:t>）</w:t>
      </w:r>
      <w:r>
        <w:rPr>
          <w:rFonts w:hint="eastAsia"/>
          <w:color w:val="auto"/>
          <w:sz w:val="24"/>
          <w:highlight w:val="none"/>
        </w:rPr>
        <w:t>。</w:t>
      </w:r>
    </w:p>
    <w:p>
      <w:pPr>
        <w:pStyle w:val="26"/>
        <w:snapToGrid w:val="0"/>
        <w:spacing w:line="400" w:lineRule="exact"/>
        <w:ind w:firstLine="482" w:firstLineChars="200"/>
        <w:rPr>
          <w:rFonts w:hAnsi="宋体"/>
          <w:b/>
          <w:color w:val="auto"/>
          <w:sz w:val="24"/>
          <w:highlight w:val="none"/>
        </w:rPr>
      </w:pPr>
      <w:r>
        <w:rPr>
          <w:rFonts w:hint="eastAsia" w:hAnsi="宋体"/>
          <w:b/>
          <w:color w:val="auto"/>
          <w:sz w:val="24"/>
          <w:highlight w:val="none"/>
        </w:rPr>
        <w:t>十二、保密</w:t>
      </w:r>
    </w:p>
    <w:p>
      <w:pPr>
        <w:pStyle w:val="26"/>
        <w:snapToGrid w:val="0"/>
        <w:spacing w:line="400" w:lineRule="exact"/>
        <w:ind w:firstLine="480" w:firstLineChars="200"/>
        <w:rPr>
          <w:rFonts w:hint="eastAsia" w:hAnsi="宋体"/>
          <w:color w:val="auto"/>
          <w:sz w:val="24"/>
          <w:highlight w:val="none"/>
        </w:rPr>
      </w:pPr>
      <w:r>
        <w:rPr>
          <w:rFonts w:hint="eastAsia" w:hAnsi="宋体"/>
          <w:color w:val="auto"/>
          <w:sz w:val="24"/>
          <w:highlight w:val="none"/>
        </w:rPr>
        <w:t>参与此项目活动的各方应对谈判文件和谈判响应文件中的商业和技术等秘密保密，违者应对由此造成的后果承担法律责任。</w:t>
      </w:r>
      <w:bookmarkEnd w:id="23"/>
    </w:p>
    <w:p>
      <w:pPr>
        <w:pStyle w:val="26"/>
        <w:snapToGrid w:val="0"/>
        <w:spacing w:line="400" w:lineRule="exact"/>
        <w:ind w:firstLine="482" w:firstLineChars="200"/>
        <w:rPr>
          <w:rFonts w:hAnsi="宋体"/>
          <w:b/>
          <w:bCs/>
          <w:color w:val="auto"/>
          <w:sz w:val="24"/>
          <w:highlight w:val="none"/>
        </w:rPr>
      </w:pPr>
      <w:r>
        <w:rPr>
          <w:rFonts w:hint="eastAsia" w:hAnsi="宋体"/>
          <w:b/>
          <w:bCs/>
          <w:color w:val="auto"/>
          <w:sz w:val="24"/>
          <w:highlight w:val="none"/>
        </w:rPr>
        <w:t>十三、代理服务费</w:t>
      </w:r>
    </w:p>
    <w:p>
      <w:pPr>
        <w:pStyle w:val="26"/>
        <w:snapToGrid w:val="0"/>
        <w:spacing w:line="400" w:lineRule="exact"/>
        <w:ind w:firstLine="480" w:firstLineChars="200"/>
        <w:rPr>
          <w:rFonts w:hint="eastAsia" w:hAnsi="宋体" w:eastAsia="宋体"/>
          <w:color w:val="auto"/>
          <w:sz w:val="24"/>
          <w:highlight w:val="none"/>
          <w:lang w:val="en-US" w:eastAsia="zh-CN"/>
        </w:rPr>
      </w:pPr>
      <w:r>
        <w:rPr>
          <w:rFonts w:hint="eastAsia" w:hAnsi="宋体"/>
          <w:color w:val="auto"/>
          <w:sz w:val="24"/>
          <w:highlight w:val="none"/>
        </w:rPr>
        <w:t>依据财库[2018]2号、发改办价格[2003]857号文件，该项目代理费用由成交（成交）人支付，</w:t>
      </w:r>
      <w:r>
        <w:rPr>
          <w:rFonts w:hint="eastAsia" w:hAnsi="宋体"/>
          <w:color w:val="auto"/>
          <w:sz w:val="24"/>
          <w:highlight w:val="none"/>
          <w:lang w:val="en-US" w:eastAsia="zh-CN"/>
        </w:rPr>
        <w:t>代理费</w:t>
      </w:r>
      <w:r>
        <w:rPr>
          <w:rFonts w:hint="eastAsia" w:hAnsi="宋体"/>
          <w:color w:val="auto"/>
          <w:sz w:val="24"/>
          <w:highlight w:val="none"/>
        </w:rPr>
        <w:t xml:space="preserve">收费标准参照国家计委“计价格[2002]1980号文件” </w:t>
      </w:r>
      <w:r>
        <w:rPr>
          <w:rFonts w:hint="eastAsia" w:hAnsi="宋体"/>
          <w:color w:val="auto"/>
          <w:sz w:val="24"/>
          <w:highlight w:val="none"/>
          <w:u w:val="single"/>
        </w:rPr>
        <w:t xml:space="preserve">  服务  </w:t>
      </w:r>
      <w:r>
        <w:rPr>
          <w:rFonts w:hint="eastAsia" w:hAnsi="宋体"/>
          <w:color w:val="auto"/>
          <w:sz w:val="24"/>
          <w:highlight w:val="none"/>
        </w:rPr>
        <w:t>类</w:t>
      </w:r>
      <w:r>
        <w:rPr>
          <w:rFonts w:hint="eastAsia" w:hAnsi="宋体"/>
          <w:color w:val="auto"/>
          <w:sz w:val="24"/>
          <w:highlight w:val="none"/>
          <w:lang w:eastAsia="zh-CN"/>
        </w:rPr>
        <w:t>。</w:t>
      </w:r>
      <w:bookmarkStart w:id="67" w:name="_GoBack"/>
      <w:bookmarkEnd w:id="67"/>
    </w:p>
    <w:p>
      <w:pPr>
        <w:pStyle w:val="26"/>
        <w:snapToGrid w:val="0"/>
        <w:spacing w:line="400" w:lineRule="exact"/>
        <w:ind w:left="1440" w:hanging="1440" w:hangingChars="400"/>
        <w:jc w:val="center"/>
        <w:rPr>
          <w:rFonts w:hint="eastAsia" w:ascii="黑体" w:hAnsi="黑体" w:eastAsia="黑体"/>
          <w:color w:val="auto"/>
          <w:sz w:val="36"/>
          <w:szCs w:val="36"/>
          <w:highlight w:val="none"/>
        </w:rPr>
      </w:pPr>
    </w:p>
    <w:p>
      <w:pPr>
        <w:pStyle w:val="6"/>
        <w:rPr>
          <w:rFonts w:hint="eastAsia" w:ascii="黑体" w:hAnsi="黑体" w:eastAsia="黑体"/>
          <w:color w:val="auto"/>
          <w:sz w:val="36"/>
          <w:szCs w:val="36"/>
          <w:highlight w:val="none"/>
        </w:rPr>
      </w:pPr>
    </w:p>
    <w:p>
      <w:pPr>
        <w:rPr>
          <w:rFonts w:hint="eastAsia" w:ascii="黑体" w:hAnsi="黑体" w:eastAsia="黑体"/>
          <w:color w:val="auto"/>
          <w:sz w:val="36"/>
          <w:szCs w:val="36"/>
          <w:highlight w:val="none"/>
        </w:rPr>
      </w:pPr>
    </w:p>
    <w:p>
      <w:pPr>
        <w:pStyle w:val="19"/>
        <w:rPr>
          <w:rFonts w:hint="eastAsia" w:ascii="黑体" w:hAnsi="黑体" w:eastAsia="黑体"/>
          <w:color w:val="auto"/>
          <w:sz w:val="36"/>
          <w:szCs w:val="36"/>
          <w:highlight w:val="none"/>
        </w:rPr>
      </w:pPr>
    </w:p>
    <w:p>
      <w:pPr>
        <w:pStyle w:val="20"/>
        <w:rPr>
          <w:rFonts w:hint="eastAsia" w:ascii="黑体" w:hAnsi="黑体" w:eastAsia="黑体"/>
          <w:color w:val="auto"/>
          <w:sz w:val="36"/>
          <w:szCs w:val="36"/>
          <w:highlight w:val="none"/>
        </w:rPr>
      </w:pPr>
    </w:p>
    <w:p>
      <w:pPr>
        <w:pStyle w:val="6"/>
        <w:rPr>
          <w:rFonts w:hint="eastAsia" w:ascii="黑体" w:hAnsi="黑体" w:eastAsia="黑体"/>
          <w:color w:val="auto"/>
          <w:sz w:val="36"/>
          <w:szCs w:val="36"/>
          <w:highlight w:val="none"/>
        </w:rPr>
      </w:pPr>
    </w:p>
    <w:p>
      <w:pPr>
        <w:rPr>
          <w:rFonts w:hint="eastAsia" w:ascii="黑体" w:hAnsi="黑体" w:eastAsia="黑体"/>
          <w:color w:val="auto"/>
          <w:sz w:val="36"/>
          <w:szCs w:val="36"/>
          <w:highlight w:val="none"/>
        </w:rPr>
      </w:pPr>
      <w:r>
        <w:rPr>
          <w:rFonts w:hint="eastAsia" w:ascii="黑体" w:hAnsi="黑体" w:eastAsia="黑体"/>
          <w:color w:val="auto"/>
          <w:sz w:val="36"/>
          <w:szCs w:val="36"/>
          <w:highlight w:val="none"/>
        </w:rPr>
        <w:br w:type="page"/>
      </w:r>
    </w:p>
    <w:p>
      <w:pPr>
        <w:pStyle w:val="26"/>
        <w:snapToGrid w:val="0"/>
        <w:spacing w:line="400" w:lineRule="exact"/>
        <w:ind w:left="1440" w:hanging="1440" w:hangingChars="400"/>
        <w:jc w:val="center"/>
        <w:rPr>
          <w:rFonts w:hint="eastAsia" w:ascii="黑体" w:hAnsi="黑体" w:eastAsia="黑体"/>
          <w:color w:val="auto"/>
          <w:sz w:val="36"/>
          <w:szCs w:val="36"/>
          <w:highlight w:val="none"/>
        </w:rPr>
      </w:pPr>
      <w:r>
        <w:rPr>
          <w:rFonts w:hint="eastAsia" w:ascii="黑体" w:hAnsi="黑体" w:eastAsia="黑体"/>
          <w:color w:val="auto"/>
          <w:sz w:val="36"/>
          <w:szCs w:val="36"/>
          <w:highlight w:val="none"/>
        </w:rPr>
        <w:t>第四章  评审办法及评分标准</w:t>
      </w:r>
    </w:p>
    <w:p>
      <w:pPr>
        <w:rPr>
          <w:rFonts w:hint="eastAsia"/>
          <w:color w:val="auto"/>
          <w:highlight w:val="none"/>
        </w:rPr>
      </w:pPr>
    </w:p>
    <w:p>
      <w:pPr>
        <w:pStyle w:val="95"/>
        <w:spacing w:line="400" w:lineRule="exact"/>
        <w:ind w:firstLine="562"/>
        <w:rPr>
          <w:rFonts w:ascii="宋体" w:hAnsi="宋体" w:eastAsia="宋体"/>
          <w:b/>
          <w:color w:val="auto"/>
          <w:sz w:val="28"/>
          <w:szCs w:val="28"/>
          <w:highlight w:val="none"/>
        </w:rPr>
      </w:pPr>
      <w:r>
        <w:rPr>
          <w:rFonts w:ascii="宋体" w:hAnsi="宋体" w:eastAsia="宋体"/>
          <w:b/>
          <w:color w:val="auto"/>
          <w:sz w:val="28"/>
          <w:szCs w:val="28"/>
          <w:highlight w:val="none"/>
        </w:rPr>
        <w:t>一、总则</w:t>
      </w:r>
    </w:p>
    <w:p>
      <w:pPr>
        <w:pStyle w:val="26"/>
        <w:snapToGrid w:val="0"/>
        <w:spacing w:line="400" w:lineRule="exact"/>
        <w:ind w:firstLine="480" w:firstLineChars="200"/>
        <w:jc w:val="left"/>
        <w:rPr>
          <w:rFonts w:hint="eastAsia" w:ascii="宋体" w:hAnsi="宋体" w:eastAsia="宋体"/>
          <w:b/>
          <w:color w:val="auto"/>
          <w:sz w:val="28"/>
          <w:szCs w:val="28"/>
          <w:highlight w:val="none"/>
        </w:rPr>
      </w:pPr>
      <w:r>
        <w:rPr>
          <w:rFonts w:hint="eastAsia"/>
          <w:color w:val="auto"/>
          <w:sz w:val="24"/>
          <w:highlight w:val="none"/>
        </w:rPr>
        <w:t>本项目评审采用综合评分法，总分为100分。合格响应人的综合得分为各评分项目汇总得分，最终得分为各评委所评定综合得分分值的平均值，并按高低顺序排列。得分相同的，按报价由低到高顺序排列；得分且报价相同的，按技术指标优劣顺序推荐成交候选供应商。排名第一的响应人放弃成交，因不可抗力不能履行合同，或者被查实存在影响成交结果的违法行为等情形不具备成交条件的，采购人可依次确定排名在前的其他响应人为成交候选人，也可依法重新组织采购。评分过程中采用“四舍五入”法，并保留两位小数。</w:t>
      </w:r>
    </w:p>
    <w:p>
      <w:pPr>
        <w:pStyle w:val="95"/>
        <w:spacing w:line="400" w:lineRule="exact"/>
        <w:ind w:firstLine="562"/>
        <w:rPr>
          <w:rFonts w:hint="eastAsia" w:ascii="宋体" w:hAnsi="宋体"/>
          <w:color w:val="auto"/>
          <w:sz w:val="24"/>
          <w:szCs w:val="24"/>
          <w:highlight w:val="none"/>
        </w:rPr>
      </w:pPr>
      <w:r>
        <w:rPr>
          <w:rFonts w:hint="eastAsia" w:ascii="宋体" w:hAnsi="宋体" w:eastAsia="宋体"/>
          <w:b/>
          <w:color w:val="auto"/>
          <w:sz w:val="28"/>
          <w:szCs w:val="28"/>
          <w:highlight w:val="none"/>
        </w:rPr>
        <w:t>二、评审内容及标准</w:t>
      </w:r>
    </w:p>
    <w:tbl>
      <w:tblPr>
        <w:tblStyle w:val="44"/>
        <w:tblW w:w="91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73"/>
        <w:gridCol w:w="720"/>
        <w:gridCol w:w="64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3"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评审项目</w:t>
            </w:r>
          </w:p>
        </w:tc>
        <w:tc>
          <w:tcPr>
            <w:tcW w:w="720"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分值</w:t>
            </w:r>
          </w:p>
        </w:tc>
        <w:tc>
          <w:tcPr>
            <w:tcW w:w="6487"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评 分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180"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报价部分</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0" w:hRule="atLeast"/>
          <w:jc w:val="center"/>
        </w:trPr>
        <w:tc>
          <w:tcPr>
            <w:tcW w:w="197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响应报价</w:t>
            </w:r>
          </w:p>
        </w:tc>
        <w:tc>
          <w:tcPr>
            <w:tcW w:w="720" w:type="dxa"/>
            <w:tcBorders>
              <w:top w:val="single" w:color="auto" w:sz="4" w:space="0"/>
              <w:left w:val="single" w:color="auto" w:sz="4" w:space="0"/>
              <w:bottom w:val="single" w:color="auto" w:sz="4" w:space="0"/>
              <w:right w:val="single" w:color="auto" w:sz="4" w:space="0"/>
            </w:tcBorders>
            <w:noWrap w:val="0"/>
            <w:vAlign w:val="center"/>
          </w:tcPr>
          <w:p>
            <w:pPr>
              <w:widowControl/>
              <w:spacing w:line="270" w:lineRule="atLeast"/>
              <w:jc w:val="center"/>
              <w:rPr>
                <w:rFonts w:hint="eastAsia" w:ascii="宋体" w:hAnsi="宋体" w:eastAsia="宋体" w:cs="宋体"/>
                <w:color w:val="auto"/>
                <w:kern w:val="0"/>
                <w:sz w:val="24"/>
                <w:szCs w:val="24"/>
                <w:highlight w:val="none"/>
                <w:lang w:val="en-US"/>
              </w:rPr>
            </w:pPr>
            <w:r>
              <w:rPr>
                <w:rFonts w:hint="eastAsia" w:ascii="宋体" w:hAnsi="宋体" w:eastAsia="宋体" w:cs="宋体"/>
                <w:color w:val="auto"/>
                <w:kern w:val="0"/>
                <w:sz w:val="24"/>
                <w:szCs w:val="24"/>
                <w:highlight w:val="none"/>
                <w:lang w:val="en-US" w:eastAsia="zh-CN"/>
              </w:rPr>
              <w:t>30</w:t>
            </w:r>
          </w:p>
        </w:tc>
        <w:tc>
          <w:tcPr>
            <w:tcW w:w="6487"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满足磋商文件要求且</w:t>
            </w:r>
            <w:r>
              <w:rPr>
                <w:rFonts w:hint="eastAsia" w:ascii="宋体" w:hAnsi="宋体" w:eastAsia="宋体" w:cs="宋体"/>
                <w:color w:val="auto"/>
                <w:sz w:val="24"/>
                <w:szCs w:val="24"/>
                <w:highlight w:val="none"/>
                <w:lang w:val="en-US" w:eastAsia="zh-CN"/>
              </w:rPr>
              <w:t>最终响应报价</w:t>
            </w:r>
            <w:r>
              <w:rPr>
                <w:rFonts w:hint="eastAsia" w:ascii="宋体" w:hAnsi="宋体" w:eastAsia="宋体" w:cs="宋体"/>
                <w:color w:val="auto"/>
                <w:sz w:val="24"/>
                <w:szCs w:val="24"/>
                <w:highlight w:val="none"/>
              </w:rPr>
              <w:t>最低</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为评标基准价，其价格分为满分。其他供应商的价格分按照下列公式计算（小数点保留两位）：</w:t>
            </w:r>
            <w:r>
              <w:rPr>
                <w:rFonts w:hint="eastAsia" w:ascii="宋体" w:hAnsi="宋体" w:eastAsia="宋体" w:cs="宋体"/>
                <w:color w:val="auto"/>
                <w:sz w:val="24"/>
                <w:szCs w:val="24"/>
                <w:highlight w:val="none"/>
                <w:lang w:val="en-US" w:eastAsia="zh-CN"/>
              </w:rPr>
              <w:t>最终响应</w:t>
            </w:r>
            <w:r>
              <w:rPr>
                <w:rFonts w:hint="eastAsia" w:ascii="宋体" w:hAnsi="宋体" w:eastAsia="宋体" w:cs="宋体"/>
                <w:color w:val="auto"/>
                <w:sz w:val="24"/>
                <w:szCs w:val="24"/>
                <w:highlight w:val="none"/>
              </w:rPr>
              <w:t>报价得分＝（评标基准价/投标报价）×</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180"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商务和技术部分</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1973" w:type="dxa"/>
            <w:tcBorders>
              <w:top w:val="single" w:color="auto" w:sz="4" w:space="0"/>
              <w:left w:val="single" w:color="auto" w:sz="4" w:space="0"/>
              <w:bottom w:val="single" w:color="auto" w:sz="4" w:space="0"/>
              <w:right w:val="single" w:color="auto" w:sz="4" w:space="0"/>
            </w:tcBorders>
            <w:noWrap w:val="0"/>
            <w:vAlign w:val="center"/>
          </w:tcPr>
          <w:p>
            <w:pPr>
              <w:widowControl/>
              <w:spacing w:line="270" w:lineRule="atLeast"/>
              <w:jc w:val="center"/>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eastAsia="zh-CN"/>
              </w:rPr>
              <w:t>经历业绩</w:t>
            </w:r>
          </w:p>
        </w:tc>
        <w:tc>
          <w:tcPr>
            <w:tcW w:w="720" w:type="dxa"/>
            <w:tcBorders>
              <w:top w:val="single" w:color="auto" w:sz="4" w:space="0"/>
              <w:left w:val="single" w:color="auto" w:sz="4" w:space="0"/>
              <w:bottom w:val="single" w:color="auto" w:sz="4" w:space="0"/>
              <w:right w:val="single" w:color="auto" w:sz="4" w:space="0"/>
            </w:tcBorders>
            <w:noWrap w:val="0"/>
            <w:vAlign w:val="center"/>
          </w:tcPr>
          <w:p>
            <w:pPr>
              <w:widowControl/>
              <w:spacing w:line="270" w:lineRule="atLeast"/>
              <w:jc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10</w:t>
            </w:r>
          </w:p>
        </w:tc>
        <w:tc>
          <w:tcPr>
            <w:tcW w:w="648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投标人自2</w:t>
            </w:r>
            <w:r>
              <w:rPr>
                <w:rFonts w:hint="eastAsia" w:ascii="宋体" w:hAnsi="宋体" w:eastAsia="宋体" w:cs="宋体"/>
                <w:color w:val="auto"/>
                <w:kern w:val="0"/>
                <w:sz w:val="24"/>
                <w:szCs w:val="24"/>
                <w:highlight w:val="none"/>
                <w:lang w:val="en-US" w:eastAsia="zh-CN" w:bidi="ar"/>
              </w:rPr>
              <w:t>020</w:t>
            </w:r>
            <w:r>
              <w:rPr>
                <w:rFonts w:hint="eastAsia" w:ascii="宋体" w:hAnsi="宋体" w:eastAsia="宋体" w:cs="宋体"/>
                <w:color w:val="auto"/>
                <w:kern w:val="0"/>
                <w:sz w:val="24"/>
                <w:szCs w:val="24"/>
                <w:highlight w:val="none"/>
                <w:lang w:bidi="ar"/>
              </w:rPr>
              <w:t>年1月以来</w:t>
            </w:r>
            <w:r>
              <w:rPr>
                <w:rFonts w:hint="eastAsia" w:ascii="宋体" w:hAnsi="宋体" w:eastAsia="宋体" w:cs="宋体"/>
                <w:color w:val="auto"/>
                <w:kern w:val="0"/>
                <w:sz w:val="24"/>
                <w:szCs w:val="24"/>
                <w:highlight w:val="none"/>
                <w:lang w:eastAsia="zh-CN" w:bidi="ar"/>
              </w:rPr>
              <w:t>（以合同签订时间为准）</w:t>
            </w:r>
            <w:r>
              <w:rPr>
                <w:rFonts w:hint="eastAsia" w:ascii="宋体" w:hAnsi="宋体" w:eastAsia="宋体" w:cs="宋体"/>
                <w:color w:val="auto"/>
                <w:kern w:val="0"/>
                <w:sz w:val="24"/>
                <w:szCs w:val="24"/>
                <w:highlight w:val="none"/>
                <w:lang w:bidi="ar"/>
              </w:rPr>
              <w:t>承担</w:t>
            </w:r>
            <w:r>
              <w:rPr>
                <w:rFonts w:hint="eastAsia" w:ascii="宋体" w:hAnsi="宋体" w:eastAsia="宋体" w:cs="宋体"/>
                <w:color w:val="auto"/>
                <w:kern w:val="0"/>
                <w:sz w:val="24"/>
                <w:szCs w:val="24"/>
                <w:highlight w:val="none"/>
                <w:lang w:eastAsia="zh-CN" w:bidi="ar"/>
              </w:rPr>
              <w:t>过</w:t>
            </w:r>
            <w:r>
              <w:rPr>
                <w:rFonts w:hint="eastAsia" w:ascii="宋体" w:hAnsi="宋体" w:eastAsia="宋体" w:cs="宋体"/>
                <w:color w:val="auto"/>
                <w:kern w:val="0"/>
                <w:sz w:val="24"/>
                <w:szCs w:val="24"/>
                <w:highlight w:val="none"/>
                <w:lang w:bidi="ar"/>
              </w:rPr>
              <w:t>绿化养护项目的成功案例得</w:t>
            </w:r>
            <w:r>
              <w:rPr>
                <w:rFonts w:hint="eastAsia" w:ascii="宋体" w:hAnsi="宋体" w:eastAsia="宋体" w:cs="宋体"/>
                <w:color w:val="auto"/>
                <w:kern w:val="0"/>
                <w:sz w:val="24"/>
                <w:szCs w:val="24"/>
                <w:highlight w:val="none"/>
                <w:lang w:val="en-US" w:eastAsia="zh-CN" w:bidi="ar"/>
              </w:rPr>
              <w:t>10</w:t>
            </w:r>
            <w:r>
              <w:rPr>
                <w:rFonts w:hint="eastAsia" w:ascii="宋体" w:hAnsi="宋体" w:eastAsia="宋体" w:cs="宋体"/>
                <w:color w:val="auto"/>
                <w:kern w:val="0"/>
                <w:sz w:val="24"/>
                <w:szCs w:val="24"/>
                <w:highlight w:val="none"/>
                <w:lang w:bidi="ar"/>
              </w:rPr>
              <w:t>分。(提供合同复印件加盖</w:t>
            </w:r>
            <w:r>
              <w:rPr>
                <w:rFonts w:hint="eastAsia" w:ascii="宋体" w:hAnsi="宋体" w:eastAsia="宋体" w:cs="宋体"/>
                <w:color w:val="auto"/>
                <w:kern w:val="0"/>
                <w:sz w:val="24"/>
                <w:szCs w:val="24"/>
                <w:highlight w:val="none"/>
                <w:lang w:val="en-US" w:eastAsia="zh-CN" w:bidi="ar"/>
              </w:rPr>
              <w:t>供应商</w:t>
            </w:r>
            <w:r>
              <w:rPr>
                <w:rFonts w:hint="eastAsia" w:ascii="宋体" w:hAnsi="宋体" w:eastAsia="宋体" w:cs="宋体"/>
                <w:color w:val="auto"/>
                <w:kern w:val="0"/>
                <w:sz w:val="24"/>
                <w:szCs w:val="24"/>
                <w:highlight w:val="none"/>
                <w:lang w:bidi="ar"/>
              </w:rPr>
              <w:t>单位公章)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1973" w:type="dxa"/>
            <w:tcBorders>
              <w:top w:val="single" w:color="auto" w:sz="4" w:space="0"/>
              <w:left w:val="single" w:color="auto" w:sz="4" w:space="0"/>
              <w:bottom w:val="single" w:color="auto" w:sz="4" w:space="0"/>
              <w:right w:val="single" w:color="auto" w:sz="4" w:space="0"/>
            </w:tcBorders>
            <w:noWrap w:val="0"/>
            <w:vAlign w:val="center"/>
          </w:tcPr>
          <w:p>
            <w:pPr>
              <w:widowControl/>
              <w:spacing w:line="270" w:lineRule="atLeast"/>
              <w:jc w:val="center"/>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eastAsia="zh-CN"/>
              </w:rPr>
              <w:t>养护方案</w:t>
            </w:r>
          </w:p>
        </w:tc>
        <w:tc>
          <w:tcPr>
            <w:tcW w:w="720" w:type="dxa"/>
            <w:tcBorders>
              <w:top w:val="single" w:color="auto" w:sz="4" w:space="0"/>
              <w:left w:val="single" w:color="auto" w:sz="4" w:space="0"/>
              <w:bottom w:val="single" w:color="auto" w:sz="4" w:space="0"/>
              <w:right w:val="single" w:color="auto" w:sz="4" w:space="0"/>
            </w:tcBorders>
            <w:noWrap w:val="0"/>
            <w:vAlign w:val="center"/>
          </w:tcPr>
          <w:p>
            <w:pPr>
              <w:widowControl/>
              <w:spacing w:line="270" w:lineRule="atLeast"/>
              <w:jc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30</w:t>
            </w:r>
          </w:p>
        </w:tc>
        <w:tc>
          <w:tcPr>
            <w:tcW w:w="648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绿化养护技术方案结合季节变化，考虑各类园林植物特性，养护计划周密，措施有效，如养护方案及措施、病虫害防治方案等</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优秀得15</w:t>
            </w:r>
            <w:r>
              <w:rPr>
                <w:rFonts w:hint="eastAsia" w:ascii="宋体" w:hAnsi="宋体" w:eastAsia="宋体" w:cs="宋体"/>
                <w:color w:val="auto"/>
                <w:sz w:val="24"/>
                <w:szCs w:val="24"/>
                <w:highlight w:val="none"/>
              </w:rPr>
              <w:t>分，良</w:t>
            </w:r>
            <w:r>
              <w:rPr>
                <w:rFonts w:hint="eastAsia" w:ascii="宋体" w:hAnsi="宋体" w:eastAsia="宋体" w:cs="宋体"/>
                <w:color w:val="auto"/>
                <w:sz w:val="24"/>
                <w:szCs w:val="24"/>
                <w:highlight w:val="none"/>
                <w:lang w:val="en-US" w:eastAsia="zh-CN"/>
              </w:rPr>
              <w:t>好得12</w:t>
            </w:r>
            <w:r>
              <w:rPr>
                <w:rFonts w:hint="eastAsia" w:ascii="宋体" w:hAnsi="宋体" w:eastAsia="宋体" w:cs="宋体"/>
                <w:color w:val="auto"/>
                <w:sz w:val="24"/>
                <w:szCs w:val="24"/>
                <w:highlight w:val="none"/>
              </w:rPr>
              <w:t>分，中</w:t>
            </w:r>
            <w:r>
              <w:rPr>
                <w:rFonts w:hint="eastAsia" w:ascii="宋体" w:hAnsi="宋体" w:eastAsia="宋体" w:cs="宋体"/>
                <w:color w:val="auto"/>
                <w:sz w:val="24"/>
                <w:szCs w:val="24"/>
                <w:highlight w:val="none"/>
                <w:lang w:val="en-US" w:eastAsia="zh-CN"/>
              </w:rPr>
              <w:t>得8</w:t>
            </w:r>
            <w:r>
              <w:rPr>
                <w:rFonts w:hint="eastAsia" w:ascii="宋体" w:hAnsi="宋体" w:eastAsia="宋体" w:cs="宋体"/>
                <w:color w:val="auto"/>
                <w:sz w:val="24"/>
                <w:szCs w:val="24"/>
                <w:highlight w:val="none"/>
              </w:rPr>
              <w:t>分，一般</w:t>
            </w:r>
            <w:r>
              <w:rPr>
                <w:rFonts w:hint="eastAsia" w:ascii="宋体" w:hAnsi="宋体" w:eastAsia="宋体" w:cs="宋体"/>
                <w:color w:val="auto"/>
                <w:sz w:val="24"/>
                <w:szCs w:val="24"/>
                <w:highlight w:val="none"/>
                <w:lang w:val="en-US" w:eastAsia="zh-CN"/>
              </w:rPr>
              <w:t>得4</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未提供得0分</w:t>
            </w:r>
            <w:r>
              <w:rPr>
                <w:rFonts w:hint="eastAsia" w:ascii="宋体" w:hAnsi="宋体" w:eastAsia="宋体" w:cs="宋体"/>
                <w:color w:val="auto"/>
                <w:sz w:val="24"/>
                <w:szCs w:val="24"/>
                <w:highlight w:val="none"/>
                <w:lang w:eastAsia="zh-CN"/>
              </w:rPr>
              <w:t>。</w:t>
            </w:r>
          </w:p>
          <w:p>
            <w:pPr>
              <w:numPr>
                <w:ilvl w:val="0"/>
                <w:numId w:val="6"/>
              </w:numPr>
              <w:bidi w:val="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绿化养护项目工作人员安排计划合理，组织管理体系科学，能够有效实施养护管理工作，</w:t>
            </w:r>
            <w:r>
              <w:rPr>
                <w:rFonts w:hint="eastAsia" w:ascii="宋体" w:hAnsi="宋体" w:eastAsia="宋体" w:cs="宋体"/>
                <w:color w:val="auto"/>
                <w:kern w:val="0"/>
                <w:sz w:val="24"/>
                <w:szCs w:val="24"/>
                <w:highlight w:val="none"/>
              </w:rPr>
              <w:t>优秀</w:t>
            </w:r>
            <w:r>
              <w:rPr>
                <w:rFonts w:hint="eastAsia" w:ascii="宋体" w:hAnsi="宋体" w:eastAsia="宋体" w:cs="宋体"/>
                <w:color w:val="auto"/>
                <w:kern w:val="0"/>
                <w:sz w:val="24"/>
                <w:szCs w:val="24"/>
                <w:highlight w:val="none"/>
                <w:lang w:val="en-US" w:eastAsia="zh-CN"/>
              </w:rPr>
              <w:t>得5</w:t>
            </w:r>
            <w:r>
              <w:rPr>
                <w:rFonts w:hint="eastAsia" w:ascii="宋体" w:hAnsi="宋体" w:eastAsia="宋体" w:cs="宋体"/>
                <w:color w:val="auto"/>
                <w:kern w:val="0"/>
                <w:sz w:val="24"/>
                <w:szCs w:val="24"/>
                <w:highlight w:val="none"/>
              </w:rPr>
              <w:t>分，良好</w:t>
            </w:r>
            <w:r>
              <w:rPr>
                <w:rFonts w:hint="eastAsia" w:ascii="宋体" w:hAnsi="宋体" w:eastAsia="宋体" w:cs="宋体"/>
                <w:color w:val="auto"/>
                <w:kern w:val="0"/>
                <w:sz w:val="24"/>
                <w:szCs w:val="24"/>
                <w:highlight w:val="none"/>
                <w:lang w:val="en-US" w:eastAsia="zh-CN"/>
              </w:rPr>
              <w:t>得3</w:t>
            </w:r>
            <w:r>
              <w:rPr>
                <w:rFonts w:hint="eastAsia" w:ascii="宋体" w:hAnsi="宋体" w:eastAsia="宋体" w:cs="宋体"/>
                <w:color w:val="auto"/>
                <w:kern w:val="0"/>
                <w:sz w:val="24"/>
                <w:szCs w:val="24"/>
                <w:highlight w:val="none"/>
              </w:rPr>
              <w:t>分，一般</w:t>
            </w:r>
            <w:r>
              <w:rPr>
                <w:rFonts w:hint="eastAsia" w:ascii="宋体" w:hAnsi="宋体" w:eastAsia="宋体" w:cs="宋体"/>
                <w:color w:val="auto"/>
                <w:kern w:val="0"/>
                <w:sz w:val="24"/>
                <w:szCs w:val="24"/>
                <w:highlight w:val="none"/>
                <w:lang w:val="en-US" w:eastAsia="zh-CN"/>
              </w:rPr>
              <w:t>得</w:t>
            </w:r>
            <w:r>
              <w:rPr>
                <w:rFonts w:hint="eastAsia" w:ascii="宋体" w:hAnsi="宋体" w:eastAsia="宋体" w:cs="宋体"/>
                <w:color w:val="auto"/>
                <w:kern w:val="0"/>
                <w:sz w:val="24"/>
                <w:szCs w:val="24"/>
                <w:highlight w:val="none"/>
              </w:rPr>
              <w:t>1分</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sz w:val="24"/>
                <w:szCs w:val="24"/>
                <w:highlight w:val="none"/>
                <w:lang w:val="en-US" w:eastAsia="zh-CN"/>
              </w:rPr>
              <w:t>未提供得0分</w:t>
            </w:r>
            <w:r>
              <w:rPr>
                <w:rFonts w:hint="eastAsia" w:ascii="宋体" w:hAnsi="宋体" w:eastAsia="宋体" w:cs="宋体"/>
                <w:color w:val="auto"/>
                <w:sz w:val="24"/>
                <w:szCs w:val="24"/>
                <w:highlight w:val="none"/>
                <w:lang w:eastAsia="zh-CN"/>
              </w:rPr>
              <w:t>。</w:t>
            </w:r>
          </w:p>
          <w:p>
            <w:pPr>
              <w:numPr>
                <w:ilvl w:val="0"/>
                <w:numId w:val="6"/>
              </w:numPr>
              <w:bidi w:val="0"/>
              <w:ind w:left="0" w:leftChars="0"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绿地养护管理制度完善，程序规范，责任明确，有可操作性</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kern w:val="0"/>
                <w:sz w:val="24"/>
                <w:szCs w:val="24"/>
                <w:highlight w:val="none"/>
              </w:rPr>
              <w:t>优秀</w:t>
            </w:r>
            <w:r>
              <w:rPr>
                <w:rFonts w:hint="eastAsia" w:ascii="宋体" w:hAnsi="宋体" w:eastAsia="宋体" w:cs="宋体"/>
                <w:color w:val="auto"/>
                <w:kern w:val="0"/>
                <w:sz w:val="24"/>
                <w:szCs w:val="24"/>
                <w:highlight w:val="none"/>
                <w:lang w:val="en-US" w:eastAsia="zh-CN"/>
              </w:rPr>
              <w:t>得5</w:t>
            </w:r>
            <w:r>
              <w:rPr>
                <w:rFonts w:hint="eastAsia" w:ascii="宋体" w:hAnsi="宋体" w:eastAsia="宋体" w:cs="宋体"/>
                <w:color w:val="auto"/>
                <w:kern w:val="0"/>
                <w:sz w:val="24"/>
                <w:szCs w:val="24"/>
                <w:highlight w:val="none"/>
              </w:rPr>
              <w:t>分，良好</w:t>
            </w:r>
            <w:r>
              <w:rPr>
                <w:rFonts w:hint="eastAsia" w:ascii="宋体" w:hAnsi="宋体" w:eastAsia="宋体" w:cs="宋体"/>
                <w:color w:val="auto"/>
                <w:kern w:val="0"/>
                <w:sz w:val="24"/>
                <w:szCs w:val="24"/>
                <w:highlight w:val="none"/>
                <w:lang w:val="en-US" w:eastAsia="zh-CN"/>
              </w:rPr>
              <w:t>得3</w:t>
            </w:r>
            <w:r>
              <w:rPr>
                <w:rFonts w:hint="eastAsia" w:ascii="宋体" w:hAnsi="宋体" w:eastAsia="宋体" w:cs="宋体"/>
                <w:color w:val="auto"/>
                <w:kern w:val="0"/>
                <w:sz w:val="24"/>
                <w:szCs w:val="24"/>
                <w:highlight w:val="none"/>
              </w:rPr>
              <w:t>分，一般</w:t>
            </w:r>
            <w:r>
              <w:rPr>
                <w:rFonts w:hint="eastAsia" w:ascii="宋体" w:hAnsi="宋体" w:eastAsia="宋体" w:cs="宋体"/>
                <w:color w:val="auto"/>
                <w:kern w:val="0"/>
                <w:sz w:val="24"/>
                <w:szCs w:val="24"/>
                <w:highlight w:val="none"/>
                <w:lang w:val="en-US" w:eastAsia="zh-CN"/>
              </w:rPr>
              <w:t>得</w:t>
            </w:r>
            <w:r>
              <w:rPr>
                <w:rFonts w:hint="eastAsia" w:ascii="宋体" w:hAnsi="宋体" w:eastAsia="宋体" w:cs="宋体"/>
                <w:color w:val="auto"/>
                <w:kern w:val="0"/>
                <w:sz w:val="24"/>
                <w:szCs w:val="24"/>
                <w:highlight w:val="none"/>
              </w:rPr>
              <w:t>1分</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sz w:val="24"/>
                <w:szCs w:val="24"/>
                <w:highlight w:val="none"/>
                <w:lang w:val="en-US" w:eastAsia="zh-CN"/>
              </w:rPr>
              <w:t>未提供得0分</w:t>
            </w:r>
            <w:r>
              <w:rPr>
                <w:rFonts w:hint="eastAsia" w:ascii="宋体" w:hAnsi="宋体" w:eastAsia="宋体" w:cs="宋体"/>
                <w:color w:val="auto"/>
                <w:sz w:val="24"/>
                <w:szCs w:val="24"/>
                <w:highlight w:val="none"/>
              </w:rPr>
              <w:t>；</w:t>
            </w:r>
          </w:p>
          <w:p>
            <w:pPr>
              <w:numPr>
                <w:ilvl w:val="0"/>
                <w:numId w:val="6"/>
              </w:numPr>
              <w:bidi w:val="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各专业工种人员的配备以及劳动力安排、人员培训、养护档案管理制度、安全文明措施等。</w:t>
            </w:r>
            <w:r>
              <w:rPr>
                <w:rFonts w:hint="eastAsia" w:ascii="宋体" w:hAnsi="宋体" w:eastAsia="宋体" w:cs="宋体"/>
                <w:color w:val="auto"/>
                <w:kern w:val="0"/>
                <w:sz w:val="24"/>
                <w:szCs w:val="24"/>
                <w:highlight w:val="none"/>
              </w:rPr>
              <w:t>优秀</w:t>
            </w:r>
            <w:r>
              <w:rPr>
                <w:rFonts w:hint="eastAsia" w:ascii="宋体" w:hAnsi="宋体" w:eastAsia="宋体" w:cs="宋体"/>
                <w:color w:val="auto"/>
                <w:kern w:val="0"/>
                <w:sz w:val="24"/>
                <w:szCs w:val="24"/>
                <w:highlight w:val="none"/>
                <w:lang w:val="en-US" w:eastAsia="zh-CN"/>
              </w:rPr>
              <w:t>得5</w:t>
            </w:r>
            <w:r>
              <w:rPr>
                <w:rFonts w:hint="eastAsia" w:ascii="宋体" w:hAnsi="宋体" w:eastAsia="宋体" w:cs="宋体"/>
                <w:color w:val="auto"/>
                <w:kern w:val="0"/>
                <w:sz w:val="24"/>
                <w:szCs w:val="24"/>
                <w:highlight w:val="none"/>
              </w:rPr>
              <w:t>分，良好</w:t>
            </w:r>
            <w:r>
              <w:rPr>
                <w:rFonts w:hint="eastAsia" w:ascii="宋体" w:hAnsi="宋体" w:eastAsia="宋体" w:cs="宋体"/>
                <w:color w:val="auto"/>
                <w:kern w:val="0"/>
                <w:sz w:val="24"/>
                <w:szCs w:val="24"/>
                <w:highlight w:val="none"/>
                <w:lang w:val="en-US" w:eastAsia="zh-CN"/>
              </w:rPr>
              <w:t>得3</w:t>
            </w:r>
            <w:r>
              <w:rPr>
                <w:rFonts w:hint="eastAsia" w:ascii="宋体" w:hAnsi="宋体" w:eastAsia="宋体" w:cs="宋体"/>
                <w:color w:val="auto"/>
                <w:kern w:val="0"/>
                <w:sz w:val="24"/>
                <w:szCs w:val="24"/>
                <w:highlight w:val="none"/>
              </w:rPr>
              <w:t>分，一般</w:t>
            </w:r>
            <w:r>
              <w:rPr>
                <w:rFonts w:hint="eastAsia" w:ascii="宋体" w:hAnsi="宋体" w:eastAsia="宋体" w:cs="宋体"/>
                <w:color w:val="auto"/>
                <w:kern w:val="0"/>
                <w:sz w:val="24"/>
                <w:szCs w:val="24"/>
                <w:highlight w:val="none"/>
                <w:lang w:val="en-US" w:eastAsia="zh-CN"/>
              </w:rPr>
              <w:t>得</w:t>
            </w:r>
            <w:r>
              <w:rPr>
                <w:rFonts w:hint="eastAsia" w:ascii="宋体" w:hAnsi="宋体" w:eastAsia="宋体" w:cs="宋体"/>
                <w:color w:val="auto"/>
                <w:kern w:val="0"/>
                <w:sz w:val="24"/>
                <w:szCs w:val="24"/>
                <w:highlight w:val="none"/>
              </w:rPr>
              <w:t>1分</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sz w:val="24"/>
                <w:szCs w:val="24"/>
                <w:highlight w:val="none"/>
                <w:lang w:val="en-US" w:eastAsia="zh-CN"/>
              </w:rPr>
              <w:t>未提供得0分</w:t>
            </w:r>
            <w:r>
              <w:rPr>
                <w:rFonts w:hint="eastAsia" w:ascii="宋体" w:hAnsi="宋体" w:eastAsia="宋体" w:cs="宋体"/>
                <w:color w:val="auto"/>
                <w:kern w:val="0"/>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973" w:type="dxa"/>
            <w:tcBorders>
              <w:top w:val="single" w:color="auto" w:sz="4" w:space="0"/>
              <w:left w:val="single" w:color="auto" w:sz="4" w:space="0"/>
              <w:bottom w:val="single" w:color="auto" w:sz="4" w:space="0"/>
              <w:right w:val="single" w:color="auto" w:sz="4" w:space="0"/>
            </w:tcBorders>
            <w:noWrap w:val="0"/>
            <w:vAlign w:val="center"/>
          </w:tcPr>
          <w:p>
            <w:pPr>
              <w:widowControl/>
              <w:spacing w:line="270" w:lineRule="atLeast"/>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突发事件应急预案</w:t>
            </w:r>
          </w:p>
        </w:tc>
        <w:tc>
          <w:tcPr>
            <w:tcW w:w="720" w:type="dxa"/>
            <w:tcBorders>
              <w:top w:val="single" w:color="auto" w:sz="4" w:space="0"/>
              <w:left w:val="single" w:color="auto" w:sz="4" w:space="0"/>
              <w:bottom w:val="single" w:color="auto" w:sz="4" w:space="0"/>
              <w:right w:val="single" w:color="auto" w:sz="4" w:space="0"/>
            </w:tcBorders>
            <w:noWrap w:val="0"/>
            <w:vAlign w:val="center"/>
          </w:tcPr>
          <w:p>
            <w:pPr>
              <w:widowControl/>
              <w:spacing w:line="207" w:lineRule="atLeast"/>
              <w:jc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10</w:t>
            </w:r>
          </w:p>
        </w:tc>
        <w:tc>
          <w:tcPr>
            <w:tcW w:w="648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对突发事件（包括发生台风、暴雨等灾害性天气及其他突发事件）时的应急预案及相应的措施。评委根据预案的完整性、合理性、科学性在各投标人之间进行横向比较打分，</w:t>
            </w:r>
            <w:r>
              <w:rPr>
                <w:rFonts w:hint="eastAsia" w:ascii="宋体" w:hAnsi="宋体" w:eastAsia="宋体" w:cs="宋体"/>
                <w:color w:val="auto"/>
                <w:sz w:val="24"/>
                <w:szCs w:val="24"/>
                <w:highlight w:val="none"/>
                <w:lang w:val="en-US" w:eastAsia="zh-CN"/>
              </w:rPr>
              <w:t>优秀得10</w:t>
            </w:r>
            <w:r>
              <w:rPr>
                <w:rFonts w:hint="eastAsia" w:ascii="宋体" w:hAnsi="宋体" w:eastAsia="宋体" w:cs="宋体"/>
                <w:color w:val="auto"/>
                <w:sz w:val="24"/>
                <w:szCs w:val="24"/>
                <w:highlight w:val="none"/>
              </w:rPr>
              <w:t>分，良</w:t>
            </w:r>
            <w:r>
              <w:rPr>
                <w:rFonts w:hint="eastAsia" w:ascii="宋体" w:hAnsi="宋体" w:eastAsia="宋体" w:cs="宋体"/>
                <w:color w:val="auto"/>
                <w:sz w:val="24"/>
                <w:szCs w:val="24"/>
                <w:highlight w:val="none"/>
                <w:lang w:val="en-US" w:eastAsia="zh-CN"/>
              </w:rPr>
              <w:t>好得8</w:t>
            </w:r>
            <w:r>
              <w:rPr>
                <w:rFonts w:hint="eastAsia" w:ascii="宋体" w:hAnsi="宋体" w:eastAsia="宋体" w:cs="宋体"/>
                <w:color w:val="auto"/>
                <w:sz w:val="24"/>
                <w:szCs w:val="24"/>
                <w:highlight w:val="none"/>
              </w:rPr>
              <w:t>分，中</w:t>
            </w:r>
            <w:r>
              <w:rPr>
                <w:rFonts w:hint="eastAsia" w:ascii="宋体" w:hAnsi="宋体" w:eastAsia="宋体" w:cs="宋体"/>
                <w:color w:val="auto"/>
                <w:sz w:val="24"/>
                <w:szCs w:val="24"/>
                <w:highlight w:val="none"/>
                <w:lang w:val="en-US" w:eastAsia="zh-CN"/>
              </w:rPr>
              <w:t>得6</w:t>
            </w:r>
            <w:r>
              <w:rPr>
                <w:rFonts w:hint="eastAsia" w:ascii="宋体" w:hAnsi="宋体" w:eastAsia="宋体" w:cs="宋体"/>
                <w:color w:val="auto"/>
                <w:sz w:val="24"/>
                <w:szCs w:val="24"/>
                <w:highlight w:val="none"/>
              </w:rPr>
              <w:t>分，一般</w:t>
            </w:r>
            <w:r>
              <w:rPr>
                <w:rFonts w:hint="eastAsia" w:ascii="宋体" w:hAnsi="宋体" w:eastAsia="宋体" w:cs="宋体"/>
                <w:color w:val="auto"/>
                <w:sz w:val="24"/>
                <w:szCs w:val="24"/>
                <w:highlight w:val="none"/>
                <w:lang w:val="en-US" w:eastAsia="zh-CN"/>
              </w:rPr>
              <w:t>得4</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未提供得0分</w:t>
            </w:r>
            <w:r>
              <w:rPr>
                <w:rFonts w:hint="eastAsia" w:ascii="宋体" w:hAnsi="宋体" w:eastAsia="宋体" w:cs="宋体"/>
                <w:color w:val="auto"/>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973"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服务承诺</w:t>
            </w:r>
          </w:p>
        </w:tc>
        <w:tc>
          <w:tcPr>
            <w:tcW w:w="720"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6487"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根据供应商响应文件中服务承诺的全面性及针对性，配合</w:t>
            </w:r>
            <w:r>
              <w:rPr>
                <w:rFonts w:hint="eastAsia" w:ascii="宋体" w:hAnsi="宋体" w:eastAsia="宋体" w:cs="宋体"/>
                <w:color w:val="auto"/>
                <w:sz w:val="24"/>
                <w:szCs w:val="24"/>
                <w:highlight w:val="none"/>
                <w:lang w:eastAsia="zh-CN"/>
              </w:rPr>
              <w:t>采购人突发事件及重大活动</w:t>
            </w:r>
            <w:r>
              <w:rPr>
                <w:rFonts w:hint="eastAsia" w:ascii="宋体" w:hAnsi="宋体" w:eastAsia="宋体" w:cs="宋体"/>
                <w:color w:val="auto"/>
                <w:sz w:val="24"/>
                <w:szCs w:val="24"/>
                <w:highlight w:val="none"/>
              </w:rPr>
              <w:t>服务</w:t>
            </w:r>
            <w:r>
              <w:rPr>
                <w:rFonts w:hint="eastAsia" w:ascii="宋体" w:hAnsi="宋体" w:eastAsia="宋体" w:cs="宋体"/>
                <w:color w:val="auto"/>
                <w:sz w:val="24"/>
                <w:szCs w:val="24"/>
                <w:highlight w:val="none"/>
                <w:lang w:eastAsia="zh-CN"/>
              </w:rPr>
              <w:t>，对绿化养护及承包区内环境设施的维护管理，绿地卫生保洁</w:t>
            </w:r>
            <w:r>
              <w:rPr>
                <w:rFonts w:hint="eastAsia" w:ascii="宋体" w:hAnsi="宋体" w:eastAsia="宋体" w:cs="宋体"/>
                <w:color w:val="auto"/>
                <w:sz w:val="24"/>
                <w:szCs w:val="24"/>
                <w:highlight w:val="none"/>
              </w:rPr>
              <w:t>等方面进行评价。</w:t>
            </w:r>
          </w:p>
          <w:p>
            <w:pPr>
              <w:widowControl/>
              <w:spacing w:line="32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（1）服务承诺完善、内容细致得10分；</w:t>
            </w:r>
          </w:p>
          <w:p>
            <w:pPr>
              <w:widowControl/>
              <w:spacing w:line="32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（2）服务承诺较完善、内容较细致得</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分；</w:t>
            </w:r>
          </w:p>
          <w:p>
            <w:pPr>
              <w:widowControl/>
              <w:spacing w:line="32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（3）服务承诺不完善、内容不太全面得</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eastAsia="zh-CN"/>
              </w:rPr>
              <w:t>；</w:t>
            </w:r>
          </w:p>
          <w:p>
            <w:pPr>
              <w:widowControl/>
              <w:spacing w:line="32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未提供的得0分</w:t>
            </w:r>
            <w:r>
              <w:rPr>
                <w:rFonts w:hint="eastAsia" w:ascii="宋体" w:hAnsi="宋体" w:eastAsia="宋体" w:cs="宋体"/>
                <w:color w:val="auto"/>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5" w:hRule="atLeast"/>
          <w:jc w:val="center"/>
        </w:trPr>
        <w:tc>
          <w:tcPr>
            <w:tcW w:w="1973"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企业综合实力</w:t>
            </w:r>
          </w:p>
        </w:tc>
        <w:tc>
          <w:tcPr>
            <w:tcW w:w="720"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10分</w:t>
            </w:r>
          </w:p>
        </w:tc>
        <w:tc>
          <w:tcPr>
            <w:tcW w:w="6487"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针对本项目配备的项目组成员（包含但不仅限于：项目</w:t>
            </w:r>
            <w:r>
              <w:rPr>
                <w:rFonts w:hint="eastAsia" w:ascii="宋体" w:hAnsi="宋体" w:eastAsia="宋体" w:cs="宋体"/>
                <w:color w:val="auto"/>
                <w:sz w:val="24"/>
                <w:szCs w:val="24"/>
                <w:highlight w:val="none"/>
                <w:lang w:val="en-US" w:eastAsia="zh-CN"/>
              </w:rPr>
              <w:t>负责人</w:t>
            </w:r>
            <w:r>
              <w:rPr>
                <w:rFonts w:hint="eastAsia" w:ascii="宋体" w:hAnsi="宋体" w:eastAsia="宋体" w:cs="宋体"/>
                <w:color w:val="auto"/>
                <w:sz w:val="24"/>
                <w:szCs w:val="24"/>
                <w:highlight w:val="none"/>
              </w:rPr>
              <w:t>、技术负责人、</w:t>
            </w:r>
            <w:r>
              <w:rPr>
                <w:rFonts w:hint="eastAsia" w:ascii="宋体" w:hAnsi="宋体" w:eastAsia="宋体" w:cs="宋体"/>
                <w:color w:val="auto"/>
                <w:sz w:val="24"/>
                <w:szCs w:val="24"/>
                <w:highlight w:val="none"/>
                <w:lang w:val="en-US" w:eastAsia="zh-CN"/>
              </w:rPr>
              <w:t>养护人</w:t>
            </w:r>
            <w:r>
              <w:rPr>
                <w:rFonts w:hint="eastAsia" w:ascii="宋体" w:hAnsi="宋体" w:eastAsia="宋体" w:cs="宋体"/>
                <w:color w:val="auto"/>
                <w:sz w:val="24"/>
                <w:szCs w:val="24"/>
                <w:highlight w:val="none"/>
              </w:rPr>
              <w:t>员、质量员、安全员、材料员、资料员）不低于10人的，得5分，每少一人扣0.5分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拟投入本项目组成员</w:t>
            </w:r>
            <w:r>
              <w:rPr>
                <w:rFonts w:hint="eastAsia" w:ascii="宋体" w:hAnsi="宋体" w:eastAsia="宋体" w:cs="宋体"/>
                <w:color w:val="auto"/>
                <w:sz w:val="24"/>
                <w:szCs w:val="24"/>
                <w:highlight w:val="none"/>
                <w:lang w:val="en-US" w:eastAsia="zh-CN"/>
              </w:rPr>
              <w:t>有一人同时</w:t>
            </w:r>
            <w:r>
              <w:rPr>
                <w:rFonts w:hint="eastAsia" w:ascii="宋体" w:hAnsi="宋体" w:eastAsia="宋体" w:cs="宋体"/>
                <w:color w:val="auto"/>
                <w:sz w:val="24"/>
                <w:szCs w:val="24"/>
                <w:highlight w:val="none"/>
              </w:rPr>
              <w:t>具备</w:t>
            </w:r>
            <w:r>
              <w:rPr>
                <w:rFonts w:hint="eastAsia" w:ascii="宋体" w:hAnsi="宋体" w:eastAsia="宋体" w:cs="宋体"/>
                <w:color w:val="auto"/>
                <w:sz w:val="24"/>
                <w:szCs w:val="24"/>
                <w:highlight w:val="none"/>
                <w:lang w:eastAsia="zh-CN"/>
              </w:rPr>
              <w:t>园林绿化</w:t>
            </w:r>
            <w:r>
              <w:rPr>
                <w:rFonts w:hint="eastAsia" w:ascii="宋体" w:hAnsi="宋体" w:eastAsia="宋体" w:cs="宋体"/>
                <w:color w:val="auto"/>
                <w:sz w:val="24"/>
                <w:szCs w:val="24"/>
                <w:highlight w:val="none"/>
              </w:rPr>
              <w:t>类中级及以上工程师职称</w:t>
            </w:r>
            <w:r>
              <w:rPr>
                <w:rFonts w:hint="eastAsia" w:ascii="宋体" w:hAnsi="宋体" w:eastAsia="宋体" w:cs="宋体"/>
                <w:color w:val="auto"/>
                <w:sz w:val="24"/>
                <w:szCs w:val="24"/>
                <w:highlight w:val="none"/>
                <w:lang w:val="en-US" w:eastAsia="zh-CN"/>
              </w:rPr>
              <w:t>证书</w:t>
            </w:r>
            <w:r>
              <w:rPr>
                <w:rFonts w:hint="eastAsia" w:ascii="宋体" w:hAnsi="宋体" w:eastAsia="宋体" w:cs="宋体"/>
                <w:color w:val="auto"/>
                <w:sz w:val="24"/>
                <w:szCs w:val="24"/>
                <w:highlight w:val="none"/>
              </w:rPr>
              <w:t>的</w:t>
            </w:r>
            <w:r>
              <w:rPr>
                <w:rFonts w:hint="eastAsia" w:ascii="宋体" w:hAnsi="宋体" w:eastAsia="宋体" w:cs="宋体"/>
                <w:strike w:val="0"/>
                <w:dstrike w:val="0"/>
                <w:color w:val="auto"/>
                <w:sz w:val="24"/>
                <w:szCs w:val="24"/>
                <w:highlight w:val="none"/>
                <w:lang w:val="en-US" w:eastAsia="zh-CN"/>
              </w:rPr>
              <w:t>和二级及以上注册建造师证书的</w:t>
            </w:r>
            <w:r>
              <w:rPr>
                <w:rFonts w:hint="eastAsia" w:ascii="宋体" w:hAnsi="宋体" w:eastAsia="宋体" w:cs="宋体"/>
                <w:color w:val="auto"/>
                <w:sz w:val="24"/>
                <w:szCs w:val="24"/>
                <w:highlight w:val="none"/>
              </w:rPr>
              <w:t>得</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提供人员证书复印件加盖</w:t>
            </w:r>
            <w:r>
              <w:rPr>
                <w:rFonts w:hint="eastAsia" w:ascii="宋体" w:hAnsi="宋体" w:eastAsia="宋体" w:cs="宋体"/>
                <w:color w:val="auto"/>
                <w:kern w:val="0"/>
                <w:sz w:val="24"/>
                <w:szCs w:val="24"/>
                <w:highlight w:val="none"/>
                <w:lang w:val="en-US" w:eastAsia="zh-CN" w:bidi="ar"/>
              </w:rPr>
              <w:t>供应商</w:t>
            </w:r>
            <w:r>
              <w:rPr>
                <w:rFonts w:hint="eastAsia" w:ascii="宋体" w:hAnsi="宋体" w:eastAsia="宋体" w:cs="宋体"/>
                <w:color w:val="auto"/>
                <w:kern w:val="0"/>
                <w:sz w:val="24"/>
                <w:szCs w:val="24"/>
                <w:highlight w:val="none"/>
                <w:lang w:bidi="ar"/>
              </w:rPr>
              <w:t>单位公章</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本项最高10分。</w:t>
            </w:r>
          </w:p>
        </w:tc>
      </w:tr>
    </w:tbl>
    <w:p>
      <w:pPr>
        <w:pStyle w:val="2"/>
        <w:rPr>
          <w:rFonts w:hint="eastAsia"/>
          <w:color w:val="auto"/>
          <w:highlight w:val="none"/>
        </w:rPr>
      </w:pPr>
    </w:p>
    <w:p>
      <w:pPr>
        <w:snapToGrid w:val="0"/>
        <w:spacing w:line="400" w:lineRule="exact"/>
        <w:jc w:val="both"/>
        <w:rPr>
          <w:rFonts w:hint="eastAsia" w:ascii="宋体" w:hAnsi="宋体"/>
          <w:color w:val="auto"/>
          <w:szCs w:val="21"/>
          <w:highlight w:val="none"/>
        </w:rPr>
      </w:pPr>
      <w:r>
        <w:rPr>
          <w:rFonts w:hint="eastAsia" w:ascii="宋体" w:hAnsi="宋体"/>
          <w:color w:val="auto"/>
          <w:sz w:val="24"/>
          <w:szCs w:val="24"/>
          <w:highlight w:val="none"/>
        </w:rPr>
        <w:t>注：以上涉及到的证书、证明材料等</w:t>
      </w:r>
      <w:r>
        <w:rPr>
          <w:rFonts w:hint="eastAsia" w:ascii="宋体" w:hAnsi="宋体"/>
          <w:color w:val="auto"/>
          <w:sz w:val="24"/>
          <w:szCs w:val="24"/>
          <w:highlight w:val="none"/>
          <w:lang w:val="en-US" w:eastAsia="zh-CN"/>
        </w:rPr>
        <w:t>应将复印件加盖公章制作到</w:t>
      </w:r>
      <w:r>
        <w:rPr>
          <w:rFonts w:hint="eastAsia" w:ascii="宋体" w:hAnsi="宋体"/>
          <w:color w:val="auto"/>
          <w:sz w:val="24"/>
          <w:szCs w:val="24"/>
          <w:highlight w:val="none"/>
        </w:rPr>
        <w:t>标书中</w:t>
      </w:r>
      <w:r>
        <w:rPr>
          <w:rFonts w:hint="eastAsia" w:ascii="宋体" w:hAnsi="宋体"/>
          <w:color w:val="auto"/>
          <w:sz w:val="24"/>
          <w:szCs w:val="24"/>
          <w:highlight w:val="none"/>
          <w:lang w:eastAsia="zh-CN"/>
        </w:rPr>
        <w:t>。</w:t>
      </w:r>
      <w:r>
        <w:rPr>
          <w:rFonts w:hint="eastAsia" w:ascii="宋体" w:hAnsi="宋体"/>
          <w:color w:val="auto"/>
          <w:sz w:val="24"/>
          <w:szCs w:val="24"/>
          <w:highlight w:val="none"/>
          <w:lang w:val="en-US" w:eastAsia="zh-CN"/>
        </w:rPr>
        <w:t>投标</w:t>
      </w:r>
      <w:r>
        <w:rPr>
          <w:rFonts w:hint="eastAsia" w:ascii="宋体" w:hAnsi="宋体"/>
          <w:color w:val="auto"/>
          <w:sz w:val="24"/>
          <w:szCs w:val="24"/>
          <w:highlight w:val="none"/>
        </w:rPr>
        <w:t>人对其提供的材料的真实性</w:t>
      </w:r>
      <w:r>
        <w:rPr>
          <w:rFonts w:hint="eastAsia" w:ascii="宋体" w:hAnsi="宋体"/>
          <w:color w:val="auto"/>
          <w:sz w:val="24"/>
          <w:szCs w:val="24"/>
          <w:highlight w:val="none"/>
          <w:lang w:val="en-US" w:eastAsia="zh-CN"/>
        </w:rPr>
        <w:t>和有效性</w:t>
      </w:r>
      <w:r>
        <w:rPr>
          <w:rFonts w:hint="eastAsia" w:ascii="宋体" w:hAnsi="宋体"/>
          <w:color w:val="auto"/>
          <w:sz w:val="24"/>
          <w:szCs w:val="24"/>
          <w:highlight w:val="none"/>
        </w:rPr>
        <w:t>负责，若发现弄虚作假，将取消其成交资格，并对其进行失信惩戒</w:t>
      </w:r>
      <w:r>
        <w:rPr>
          <w:rFonts w:hint="eastAsia" w:ascii="宋体" w:hAnsi="宋体"/>
          <w:color w:val="auto"/>
          <w:szCs w:val="21"/>
          <w:highlight w:val="none"/>
        </w:rPr>
        <w:t>。</w:t>
      </w:r>
    </w:p>
    <w:p>
      <w:pPr>
        <w:pStyle w:val="19"/>
        <w:rPr>
          <w:rFonts w:hint="eastAsia" w:ascii="宋体" w:hAnsi="宋体"/>
          <w:color w:val="auto"/>
          <w:szCs w:val="21"/>
          <w:highlight w:val="none"/>
        </w:rPr>
      </w:pPr>
    </w:p>
    <w:p>
      <w:pPr>
        <w:pStyle w:val="20"/>
        <w:rPr>
          <w:rFonts w:hint="eastAsia" w:ascii="宋体" w:hAnsi="宋体"/>
          <w:color w:val="auto"/>
          <w:szCs w:val="21"/>
          <w:highlight w:val="none"/>
        </w:rPr>
      </w:pPr>
    </w:p>
    <w:p>
      <w:pPr>
        <w:rPr>
          <w:rFonts w:hint="eastAsia"/>
          <w:color w:val="auto"/>
          <w:highlight w:val="none"/>
        </w:rPr>
      </w:pPr>
    </w:p>
    <w:p>
      <w:pPr>
        <w:pStyle w:val="19"/>
        <w:rPr>
          <w:rFonts w:hint="eastAsia"/>
          <w:color w:val="auto"/>
          <w:highlight w:val="none"/>
        </w:rPr>
      </w:pPr>
    </w:p>
    <w:p>
      <w:pPr>
        <w:pStyle w:val="6"/>
        <w:ind w:left="0" w:leftChars="0" w:firstLine="0" w:firstLineChars="0"/>
        <w:rPr>
          <w:rFonts w:hint="eastAsia"/>
          <w:color w:val="auto"/>
          <w:highlight w:val="none"/>
        </w:rPr>
      </w:pPr>
    </w:p>
    <w:p>
      <w:pPr>
        <w:rPr>
          <w:rFonts w:hint="eastAsia" w:ascii="黑体" w:hAnsi="宋体" w:eastAsia="黑体"/>
          <w:b/>
          <w:color w:val="auto"/>
          <w:sz w:val="32"/>
          <w:szCs w:val="32"/>
          <w:highlight w:val="none"/>
        </w:rPr>
      </w:pPr>
      <w:r>
        <w:rPr>
          <w:rFonts w:hint="eastAsia" w:ascii="黑体" w:hAnsi="宋体" w:eastAsia="黑体"/>
          <w:b/>
          <w:color w:val="auto"/>
          <w:sz w:val="32"/>
          <w:szCs w:val="32"/>
          <w:highlight w:val="none"/>
        </w:rPr>
        <w:br w:type="page"/>
      </w:r>
    </w:p>
    <w:p>
      <w:pPr>
        <w:snapToGrid w:val="0"/>
        <w:spacing w:line="400" w:lineRule="exact"/>
        <w:jc w:val="center"/>
        <w:rPr>
          <w:rFonts w:ascii="黑体" w:hAnsi="宋体" w:eastAsia="黑体"/>
          <w:b/>
          <w:color w:val="auto"/>
          <w:sz w:val="32"/>
          <w:szCs w:val="32"/>
          <w:highlight w:val="none"/>
        </w:rPr>
      </w:pPr>
      <w:r>
        <w:rPr>
          <w:rFonts w:hint="eastAsia" w:ascii="黑体" w:hAnsi="宋体" w:eastAsia="黑体"/>
          <w:b/>
          <w:color w:val="auto"/>
          <w:sz w:val="32"/>
          <w:szCs w:val="32"/>
          <w:highlight w:val="none"/>
        </w:rPr>
        <w:t>第五章 政府采购合同（其他服务类参考）</w:t>
      </w:r>
    </w:p>
    <w:p>
      <w:pPr>
        <w:snapToGrid w:val="0"/>
        <w:spacing w:line="400" w:lineRule="exact"/>
        <w:jc w:val="center"/>
        <w:rPr>
          <w:rFonts w:ascii="黑体" w:hAnsi="宋体" w:eastAsia="黑体"/>
          <w:b/>
          <w:color w:val="auto"/>
          <w:sz w:val="32"/>
          <w:szCs w:val="32"/>
          <w:highlight w:val="none"/>
        </w:rPr>
      </w:pPr>
    </w:p>
    <w:p>
      <w:pPr>
        <w:tabs>
          <w:tab w:val="left" w:pos="9360"/>
        </w:tabs>
        <w:spacing w:line="40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rPr>
        <w:t>甲方：</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(采购人); 乙方：</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(成交人);    </w:t>
      </w:r>
    </w:p>
    <w:p>
      <w:pPr>
        <w:spacing w:line="400" w:lineRule="exact"/>
        <w:ind w:firstLine="480" w:firstLineChars="200"/>
        <w:rPr>
          <w:rFonts w:ascii="宋体" w:hAnsi="宋体"/>
          <w:color w:val="auto"/>
          <w:sz w:val="24"/>
          <w:szCs w:val="24"/>
          <w:highlight w:val="none"/>
          <w:u w:val="single"/>
        </w:rPr>
      </w:pPr>
      <w:r>
        <w:rPr>
          <w:rFonts w:hint="eastAsia" w:ascii="宋体" w:hAnsi="宋体"/>
          <w:color w:val="auto"/>
          <w:sz w:val="24"/>
          <w:szCs w:val="24"/>
          <w:highlight w:val="none"/>
        </w:rPr>
        <w:t>签订地点：</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签订时间：</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年</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月</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日。   </w:t>
      </w:r>
    </w:p>
    <w:p>
      <w:pPr>
        <w:spacing w:line="40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rPr>
        <w:t>甲乙双方根据《中华人民共和国政府采购法》、《中华人民共和国</w:t>
      </w:r>
      <w:r>
        <w:rPr>
          <w:rFonts w:hint="eastAsia" w:ascii="宋体" w:hAnsi="宋体"/>
          <w:color w:val="auto"/>
          <w:sz w:val="24"/>
          <w:szCs w:val="24"/>
          <w:highlight w:val="none"/>
          <w:lang w:val="en-US" w:eastAsia="zh-CN"/>
        </w:rPr>
        <w:t>民法典</w:t>
      </w:r>
      <w:r>
        <w:rPr>
          <w:rFonts w:hint="eastAsia" w:ascii="宋体" w:hAnsi="宋体"/>
          <w:color w:val="auto"/>
          <w:sz w:val="24"/>
          <w:szCs w:val="24"/>
          <w:highlight w:val="none"/>
        </w:rPr>
        <w:t>》及政府采购文件(磋商文件编号:</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)，按照平等、自愿的原则，协商签订政府采购供货合同。</w:t>
      </w:r>
      <w:r>
        <w:rPr>
          <w:rFonts w:hint="eastAsia" w:ascii="仿宋_GB2312" w:hAnsi="宋体" w:eastAsia="仿宋_GB2312"/>
          <w:color w:val="auto"/>
          <w:sz w:val="24"/>
          <w:szCs w:val="24"/>
          <w:highlight w:val="none"/>
        </w:rPr>
        <w:t xml:space="preserve">             </w:t>
      </w:r>
    </w:p>
    <w:p>
      <w:pPr>
        <w:tabs>
          <w:tab w:val="left" w:pos="0"/>
          <w:tab w:val="left" w:pos="993"/>
          <w:tab w:val="left" w:pos="1134"/>
        </w:tabs>
        <w:spacing w:line="400" w:lineRule="exact"/>
        <w:ind w:firstLine="472" w:firstLineChars="196"/>
        <w:rPr>
          <w:rFonts w:ascii="宋体" w:hAnsi="宋体"/>
          <w:b/>
          <w:color w:val="auto"/>
          <w:sz w:val="24"/>
          <w:szCs w:val="24"/>
          <w:highlight w:val="none"/>
        </w:rPr>
      </w:pPr>
      <w:r>
        <w:rPr>
          <w:rFonts w:hint="eastAsia" w:ascii="宋体" w:hAnsi="宋体"/>
          <w:b/>
          <w:color w:val="auto"/>
          <w:sz w:val="24"/>
          <w:szCs w:val="24"/>
          <w:highlight w:val="none"/>
        </w:rPr>
        <w:t>一、说明：</w:t>
      </w:r>
    </w:p>
    <w:p>
      <w:pPr>
        <w:tabs>
          <w:tab w:val="left" w:pos="0"/>
          <w:tab w:val="left" w:pos="993"/>
          <w:tab w:val="left" w:pos="1134"/>
        </w:tabs>
        <w:spacing w:line="400" w:lineRule="exact"/>
        <w:ind w:firstLine="460" w:firstLineChars="192"/>
        <w:rPr>
          <w:rFonts w:ascii="宋体" w:hAnsi="宋体"/>
          <w:color w:val="auto"/>
          <w:sz w:val="24"/>
          <w:szCs w:val="24"/>
          <w:highlight w:val="none"/>
        </w:rPr>
      </w:pPr>
      <w:r>
        <w:rPr>
          <w:rFonts w:hint="eastAsia" w:ascii="宋体" w:hAnsi="宋体"/>
          <w:color w:val="auto"/>
          <w:sz w:val="24"/>
          <w:szCs w:val="24"/>
          <w:highlight w:val="none"/>
        </w:rPr>
        <w:t>受甲方委托，</w:t>
      </w:r>
      <w:r>
        <w:rPr>
          <w:rFonts w:hint="eastAsia" w:ascii="宋体" w:hAnsi="宋体"/>
          <w:color w:val="auto"/>
          <w:sz w:val="24"/>
          <w:szCs w:val="24"/>
          <w:highlight w:val="none"/>
          <w:lang w:eastAsia="zh-CN"/>
        </w:rPr>
        <w:t xml:space="preserve">江苏立信建设工程造价咨询有限公司 </w:t>
      </w:r>
      <w:r>
        <w:rPr>
          <w:rFonts w:hint="eastAsia" w:ascii="宋体" w:hAnsi="宋体"/>
          <w:color w:val="auto"/>
          <w:sz w:val="24"/>
          <w:szCs w:val="24"/>
          <w:highlight w:val="none"/>
        </w:rPr>
        <w:t>于</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年</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月</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日组织了</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的磋商，经磋商小组认真严格的评审，确定由乙方成交。</w:t>
      </w:r>
    </w:p>
    <w:p>
      <w:pPr>
        <w:spacing w:line="400" w:lineRule="exact"/>
        <w:ind w:firstLine="470" w:firstLineChars="195"/>
        <w:rPr>
          <w:rFonts w:ascii="宋体" w:hAnsi="宋体"/>
          <w:b/>
          <w:color w:val="auto"/>
          <w:sz w:val="24"/>
          <w:szCs w:val="24"/>
          <w:highlight w:val="none"/>
        </w:rPr>
      </w:pPr>
      <w:r>
        <w:rPr>
          <w:rFonts w:hint="eastAsia" w:ascii="宋体" w:hAnsi="宋体"/>
          <w:b/>
          <w:color w:val="auto"/>
          <w:sz w:val="24"/>
          <w:szCs w:val="24"/>
          <w:highlight w:val="none"/>
        </w:rPr>
        <w:t>二、适用范围</w:t>
      </w:r>
    </w:p>
    <w:p>
      <w:pPr>
        <w:spacing w:line="40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rPr>
        <w:t>本合同条款适用与本次采购活动。项目实施范围详见附件（磋商文件和响应文件及补充文件、承诺书等）。</w:t>
      </w:r>
    </w:p>
    <w:p>
      <w:pPr>
        <w:spacing w:line="400" w:lineRule="exact"/>
        <w:ind w:firstLine="472" w:firstLineChars="196"/>
        <w:rPr>
          <w:rFonts w:ascii="宋体" w:hAnsi="宋体"/>
          <w:b/>
          <w:color w:val="auto"/>
          <w:sz w:val="24"/>
          <w:szCs w:val="24"/>
          <w:highlight w:val="none"/>
        </w:rPr>
      </w:pPr>
      <w:r>
        <w:rPr>
          <w:rFonts w:hint="eastAsia" w:ascii="宋体" w:hAnsi="宋体"/>
          <w:b/>
          <w:color w:val="auto"/>
          <w:sz w:val="24"/>
          <w:szCs w:val="24"/>
          <w:highlight w:val="none"/>
        </w:rPr>
        <w:t>三</w:t>
      </w:r>
      <w:r>
        <w:rPr>
          <w:rFonts w:hint="eastAsia" w:ascii="宋体" w:hAnsi="宋体"/>
          <w:color w:val="auto"/>
          <w:sz w:val="24"/>
          <w:szCs w:val="24"/>
          <w:highlight w:val="none"/>
        </w:rPr>
        <w:t>、</w:t>
      </w:r>
      <w:r>
        <w:rPr>
          <w:rFonts w:hint="eastAsia" w:ascii="宋体" w:hAnsi="宋体"/>
          <w:b/>
          <w:color w:val="auto"/>
          <w:sz w:val="24"/>
          <w:szCs w:val="24"/>
          <w:highlight w:val="none"/>
        </w:rPr>
        <w:t>项目基本情况</w:t>
      </w:r>
    </w:p>
    <w:p>
      <w:pPr>
        <w:spacing w:line="40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rPr>
        <w:t xml:space="preserve"> </w:t>
      </w:r>
    </w:p>
    <w:p>
      <w:pPr>
        <w:spacing w:line="400" w:lineRule="exact"/>
        <w:ind w:firstLine="472" w:firstLineChars="196"/>
        <w:rPr>
          <w:rFonts w:ascii="宋体" w:hAnsi="宋体"/>
          <w:b/>
          <w:color w:val="auto"/>
          <w:sz w:val="24"/>
          <w:szCs w:val="24"/>
          <w:highlight w:val="none"/>
        </w:rPr>
      </w:pPr>
      <w:r>
        <w:rPr>
          <w:rFonts w:hint="eastAsia" w:ascii="宋体" w:hAnsi="宋体"/>
          <w:b/>
          <w:color w:val="auto"/>
          <w:sz w:val="24"/>
          <w:szCs w:val="24"/>
          <w:highlight w:val="none"/>
        </w:rPr>
        <w:t>四、</w:t>
      </w:r>
      <w:r>
        <w:rPr>
          <w:rFonts w:hint="eastAsia" w:ascii="宋体" w:hAnsi="宋体"/>
          <w:color w:val="auto"/>
          <w:sz w:val="24"/>
          <w:szCs w:val="24"/>
          <w:highlight w:val="none"/>
        </w:rPr>
        <w:t xml:space="preserve"> </w:t>
      </w:r>
      <w:r>
        <w:rPr>
          <w:rFonts w:hint="eastAsia" w:ascii="宋体" w:hAnsi="宋体"/>
          <w:b/>
          <w:color w:val="auto"/>
          <w:sz w:val="24"/>
          <w:szCs w:val="24"/>
          <w:highlight w:val="none"/>
        </w:rPr>
        <w:t>委托服务事项</w:t>
      </w:r>
    </w:p>
    <w:p>
      <w:pPr>
        <w:spacing w:line="400" w:lineRule="exact"/>
        <w:ind w:firstLine="472" w:firstLineChars="196"/>
        <w:rPr>
          <w:rFonts w:hint="eastAsia" w:ascii="宋体" w:hAnsi="宋体"/>
          <w:b/>
          <w:color w:val="auto"/>
          <w:sz w:val="24"/>
          <w:szCs w:val="24"/>
          <w:highlight w:val="none"/>
        </w:rPr>
      </w:pPr>
    </w:p>
    <w:p>
      <w:pPr>
        <w:spacing w:line="400" w:lineRule="exact"/>
        <w:ind w:firstLine="472" w:firstLineChars="196"/>
        <w:rPr>
          <w:rFonts w:ascii="宋体" w:hAnsi="宋体"/>
          <w:b/>
          <w:color w:val="auto"/>
          <w:sz w:val="24"/>
          <w:szCs w:val="24"/>
          <w:highlight w:val="none"/>
        </w:rPr>
      </w:pPr>
      <w:r>
        <w:rPr>
          <w:rFonts w:hint="eastAsia" w:ascii="宋体" w:hAnsi="宋体"/>
          <w:b/>
          <w:color w:val="auto"/>
          <w:sz w:val="24"/>
          <w:szCs w:val="24"/>
          <w:highlight w:val="none"/>
        </w:rPr>
        <w:t>五、</w:t>
      </w:r>
      <w:r>
        <w:rPr>
          <w:rFonts w:hint="eastAsia" w:ascii="宋体" w:hAnsi="宋体"/>
          <w:color w:val="auto"/>
          <w:sz w:val="24"/>
          <w:szCs w:val="24"/>
          <w:highlight w:val="none"/>
        </w:rPr>
        <w:t xml:space="preserve"> </w:t>
      </w:r>
      <w:r>
        <w:rPr>
          <w:rFonts w:hint="eastAsia" w:ascii="宋体" w:hAnsi="宋体"/>
          <w:b/>
          <w:color w:val="auto"/>
          <w:sz w:val="24"/>
          <w:szCs w:val="24"/>
          <w:highlight w:val="none"/>
        </w:rPr>
        <w:t>合同期限</w:t>
      </w:r>
    </w:p>
    <w:p>
      <w:pPr>
        <w:spacing w:line="40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rPr>
        <w:t>本合同期限自</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年</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月</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日起至</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年</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月</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日止。</w:t>
      </w:r>
    </w:p>
    <w:p>
      <w:pPr>
        <w:pStyle w:val="96"/>
        <w:spacing w:before="0" w:line="400" w:lineRule="exact"/>
        <w:ind w:firstLine="472" w:firstLineChars="196"/>
        <w:rPr>
          <w:rFonts w:ascii="宋体" w:hAnsi="宋体"/>
          <w:b/>
          <w:color w:val="auto"/>
          <w:sz w:val="24"/>
          <w:szCs w:val="24"/>
          <w:highlight w:val="none"/>
        </w:rPr>
      </w:pPr>
      <w:r>
        <w:rPr>
          <w:rFonts w:hint="eastAsia" w:ascii="宋体" w:hAnsi="宋体"/>
          <w:b/>
          <w:color w:val="auto"/>
          <w:sz w:val="24"/>
          <w:szCs w:val="24"/>
          <w:highlight w:val="none"/>
        </w:rPr>
        <w:t>六、费用结算方式</w:t>
      </w:r>
    </w:p>
    <w:p>
      <w:pPr>
        <w:spacing w:line="400" w:lineRule="exact"/>
        <w:ind w:firstLine="470" w:firstLineChars="196"/>
        <w:rPr>
          <w:rFonts w:ascii="宋体" w:hAnsi="宋体"/>
          <w:color w:val="auto"/>
          <w:kern w:val="0"/>
          <w:sz w:val="24"/>
          <w:szCs w:val="24"/>
          <w:highlight w:val="none"/>
          <w:u w:val="single"/>
        </w:rPr>
      </w:pPr>
      <w:r>
        <w:rPr>
          <w:rFonts w:hint="eastAsia" w:ascii="宋体" w:hAnsi="宋体"/>
          <w:color w:val="auto"/>
          <w:kern w:val="0"/>
          <w:sz w:val="24"/>
          <w:szCs w:val="24"/>
          <w:highlight w:val="none"/>
          <w:u w:val="single"/>
        </w:rPr>
        <w:t xml:space="preserve">                                                                              </w:t>
      </w:r>
    </w:p>
    <w:p>
      <w:pPr>
        <w:spacing w:line="400" w:lineRule="exact"/>
        <w:ind w:firstLine="472" w:firstLineChars="196"/>
        <w:rPr>
          <w:rFonts w:ascii="宋体" w:hAnsi="宋体" w:cs="Arial"/>
          <w:snapToGrid w:val="0"/>
          <w:color w:val="auto"/>
          <w:kern w:val="0"/>
          <w:sz w:val="24"/>
          <w:szCs w:val="24"/>
          <w:highlight w:val="none"/>
        </w:rPr>
      </w:pPr>
      <w:r>
        <w:rPr>
          <w:rFonts w:hint="eastAsia" w:ascii="宋体" w:hAnsi="宋体"/>
          <w:b/>
          <w:color w:val="auto"/>
          <w:sz w:val="24"/>
          <w:szCs w:val="24"/>
          <w:highlight w:val="none"/>
        </w:rPr>
        <w:t>七、</w:t>
      </w:r>
      <w:r>
        <w:rPr>
          <w:rFonts w:hint="eastAsia" w:ascii="宋体" w:hAnsi="宋体" w:cs="Arial"/>
          <w:b/>
          <w:snapToGrid w:val="0"/>
          <w:color w:val="auto"/>
          <w:kern w:val="0"/>
          <w:sz w:val="24"/>
          <w:szCs w:val="24"/>
          <w:highlight w:val="none"/>
        </w:rPr>
        <w:t>履约保证金</w:t>
      </w:r>
    </w:p>
    <w:p>
      <w:pPr>
        <w:adjustRightInd w:val="0"/>
        <w:snapToGrid w:val="0"/>
        <w:spacing w:line="400" w:lineRule="exact"/>
        <w:ind w:firstLine="480" w:firstLineChars="200"/>
        <w:rPr>
          <w:rFonts w:hint="eastAsia" w:ascii="宋体" w:hAnsi="宋体" w:cs="Arial"/>
          <w:snapToGrid w:val="0"/>
          <w:color w:val="auto"/>
          <w:kern w:val="0"/>
          <w:sz w:val="24"/>
          <w:szCs w:val="24"/>
          <w:highlight w:val="none"/>
        </w:rPr>
      </w:pPr>
      <w:r>
        <w:rPr>
          <w:rFonts w:hint="eastAsia" w:ascii="宋体" w:hAnsi="宋体"/>
          <w:color w:val="auto"/>
          <w:sz w:val="24"/>
          <w:szCs w:val="24"/>
          <w:highlight w:val="none"/>
        </w:rPr>
        <w:t>履约保证金为成交（成交）价的</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w:t>
      </w:r>
      <w:r>
        <w:rPr>
          <w:rFonts w:hint="eastAsia" w:ascii="宋体" w:hAnsi="宋体" w:cs="Arial"/>
          <w:snapToGrid w:val="0"/>
          <w:color w:val="auto"/>
          <w:kern w:val="0"/>
          <w:sz w:val="24"/>
          <w:szCs w:val="24"/>
          <w:highlight w:val="none"/>
        </w:rPr>
        <w:t>以保证乙方遵守本合同的一切条款、条件和承诺，该保证金在甲方的规定存续期间不计息。</w:t>
      </w:r>
    </w:p>
    <w:p>
      <w:pPr>
        <w:adjustRightInd w:val="0"/>
        <w:snapToGrid w:val="0"/>
        <w:spacing w:line="400" w:lineRule="exact"/>
        <w:ind w:firstLine="482" w:firstLineChars="200"/>
        <w:rPr>
          <w:rFonts w:hint="eastAsia" w:ascii="宋体" w:hAnsi="宋体" w:cs="Arial"/>
          <w:b/>
          <w:snapToGrid w:val="0"/>
          <w:color w:val="auto"/>
          <w:kern w:val="0"/>
          <w:sz w:val="24"/>
          <w:szCs w:val="24"/>
          <w:highlight w:val="none"/>
        </w:rPr>
      </w:pPr>
      <w:r>
        <w:rPr>
          <w:rFonts w:hint="eastAsia" w:ascii="宋体" w:hAnsi="宋体"/>
          <w:b/>
          <w:color w:val="auto"/>
          <w:sz w:val="24"/>
          <w:szCs w:val="24"/>
          <w:highlight w:val="none"/>
        </w:rPr>
        <w:t>八、</w:t>
      </w:r>
      <w:r>
        <w:rPr>
          <w:rFonts w:hint="eastAsia" w:ascii="宋体" w:hAnsi="宋体" w:cs="Arial"/>
          <w:b/>
          <w:snapToGrid w:val="0"/>
          <w:color w:val="auto"/>
          <w:kern w:val="0"/>
          <w:sz w:val="24"/>
          <w:szCs w:val="24"/>
          <w:highlight w:val="none"/>
          <w:u w:val="single"/>
        </w:rPr>
        <w:t xml:space="preserve">                                       </w:t>
      </w:r>
      <w:r>
        <w:rPr>
          <w:rFonts w:hint="eastAsia" w:ascii="宋体" w:hAnsi="宋体" w:cs="Arial"/>
          <w:b/>
          <w:snapToGrid w:val="0"/>
          <w:color w:val="auto"/>
          <w:kern w:val="0"/>
          <w:sz w:val="24"/>
          <w:szCs w:val="24"/>
          <w:highlight w:val="none"/>
        </w:rPr>
        <w:t>项目工作要求</w:t>
      </w:r>
    </w:p>
    <w:p>
      <w:pPr>
        <w:adjustRightInd w:val="0"/>
        <w:snapToGrid w:val="0"/>
        <w:spacing w:line="400" w:lineRule="exact"/>
        <w:ind w:firstLine="480" w:firstLineChars="200"/>
        <w:rPr>
          <w:rFonts w:ascii="宋体" w:hAnsi="宋体" w:cs="Arial"/>
          <w:snapToGrid w:val="0"/>
          <w:color w:val="auto"/>
          <w:kern w:val="0"/>
          <w:sz w:val="24"/>
          <w:szCs w:val="24"/>
          <w:highlight w:val="none"/>
        </w:rPr>
      </w:pPr>
    </w:p>
    <w:p>
      <w:pPr>
        <w:spacing w:line="400" w:lineRule="exact"/>
        <w:ind w:firstLine="354" w:firstLineChars="147"/>
        <w:rPr>
          <w:rFonts w:hint="eastAsia" w:ascii="宋体" w:hAnsi="宋体"/>
          <w:color w:val="auto"/>
          <w:sz w:val="24"/>
          <w:szCs w:val="24"/>
          <w:highlight w:val="none"/>
        </w:rPr>
      </w:pPr>
      <w:r>
        <w:rPr>
          <w:rFonts w:hint="eastAsia" w:ascii="宋体" w:hAnsi="宋体"/>
          <w:b/>
          <w:color w:val="auto"/>
          <w:sz w:val="24"/>
          <w:szCs w:val="24"/>
          <w:highlight w:val="none"/>
        </w:rPr>
        <w:t>九、</w:t>
      </w:r>
      <w:r>
        <w:rPr>
          <w:rFonts w:hint="eastAsia" w:ascii="宋体" w:hAnsi="宋体" w:cs="Arial"/>
          <w:b/>
          <w:snapToGrid w:val="0"/>
          <w:color w:val="auto"/>
          <w:kern w:val="0"/>
          <w:sz w:val="24"/>
          <w:szCs w:val="24"/>
          <w:highlight w:val="none"/>
        </w:rPr>
        <w:t>合同生效和终止</w:t>
      </w:r>
      <w:r>
        <w:rPr>
          <w:rFonts w:hint="eastAsia" w:ascii="宋体" w:hAnsi="宋体"/>
          <w:color w:val="auto"/>
          <w:sz w:val="24"/>
          <w:szCs w:val="24"/>
          <w:highlight w:val="none"/>
        </w:rPr>
        <w:t>：</w:t>
      </w:r>
    </w:p>
    <w:p>
      <w:pPr>
        <w:spacing w:line="400" w:lineRule="exact"/>
        <w:ind w:firstLine="352" w:firstLineChars="147"/>
        <w:rPr>
          <w:rFonts w:hint="eastAsia" w:ascii="宋体" w:hAnsi="宋体"/>
          <w:color w:val="auto"/>
          <w:sz w:val="24"/>
          <w:szCs w:val="24"/>
          <w:highlight w:val="none"/>
        </w:rPr>
      </w:pPr>
    </w:p>
    <w:p>
      <w:pPr>
        <w:spacing w:line="400" w:lineRule="exact"/>
        <w:ind w:firstLine="354" w:firstLineChars="147"/>
        <w:rPr>
          <w:rFonts w:hint="eastAsia" w:ascii="宋体" w:hAnsi="宋体" w:cs="Arial"/>
          <w:b/>
          <w:snapToGrid w:val="0"/>
          <w:color w:val="auto"/>
          <w:kern w:val="0"/>
          <w:sz w:val="24"/>
          <w:szCs w:val="24"/>
          <w:highlight w:val="none"/>
        </w:rPr>
      </w:pPr>
      <w:r>
        <w:rPr>
          <w:rFonts w:hint="eastAsia" w:ascii="宋体" w:hAnsi="宋体"/>
          <w:b/>
          <w:color w:val="auto"/>
          <w:sz w:val="24"/>
          <w:szCs w:val="24"/>
          <w:highlight w:val="none"/>
        </w:rPr>
        <w:t>十、</w:t>
      </w:r>
      <w:r>
        <w:rPr>
          <w:rFonts w:hint="eastAsia" w:ascii="宋体" w:hAnsi="宋体" w:cs="Arial"/>
          <w:b/>
          <w:snapToGrid w:val="0"/>
          <w:color w:val="auto"/>
          <w:kern w:val="0"/>
          <w:sz w:val="24"/>
          <w:szCs w:val="24"/>
          <w:highlight w:val="none"/>
        </w:rPr>
        <w:t>双方权利义务：</w:t>
      </w:r>
    </w:p>
    <w:p>
      <w:pPr>
        <w:spacing w:line="400" w:lineRule="exact"/>
        <w:ind w:firstLine="352" w:firstLineChars="147"/>
        <w:rPr>
          <w:rFonts w:ascii="宋体" w:hAnsi="宋体"/>
          <w:color w:val="auto"/>
          <w:sz w:val="24"/>
          <w:szCs w:val="24"/>
          <w:highlight w:val="none"/>
        </w:rPr>
      </w:pPr>
    </w:p>
    <w:p>
      <w:pPr>
        <w:autoSpaceDE w:val="0"/>
        <w:autoSpaceDN w:val="0"/>
        <w:adjustRightInd w:val="0"/>
        <w:spacing w:line="400" w:lineRule="exact"/>
        <w:ind w:firstLine="354" w:firstLineChars="147"/>
        <w:jc w:val="left"/>
        <w:rPr>
          <w:rFonts w:ascii="宋体" w:hAnsi="宋体"/>
          <w:b/>
          <w:color w:val="auto"/>
          <w:kern w:val="0"/>
          <w:sz w:val="24"/>
          <w:szCs w:val="24"/>
          <w:highlight w:val="none"/>
          <w:lang w:val="zh-CN"/>
        </w:rPr>
      </w:pPr>
      <w:r>
        <w:rPr>
          <w:rFonts w:hint="eastAsia" w:ascii="宋体" w:hAnsi="宋体"/>
          <w:b/>
          <w:color w:val="auto"/>
          <w:sz w:val="24"/>
          <w:szCs w:val="24"/>
          <w:highlight w:val="none"/>
        </w:rPr>
        <w:t>十一、</w:t>
      </w:r>
      <w:r>
        <w:rPr>
          <w:rFonts w:hint="eastAsia" w:ascii="宋体" w:hAnsi="宋体"/>
          <w:b/>
          <w:color w:val="auto"/>
          <w:kern w:val="0"/>
          <w:sz w:val="24"/>
          <w:szCs w:val="24"/>
          <w:highlight w:val="none"/>
          <w:lang w:val="zh-CN"/>
        </w:rPr>
        <w:t>争议处理</w:t>
      </w:r>
    </w:p>
    <w:p>
      <w:pPr>
        <w:autoSpaceDE w:val="0"/>
        <w:autoSpaceDN w:val="0"/>
        <w:adjustRightInd w:val="0"/>
        <w:spacing w:line="400" w:lineRule="exact"/>
        <w:ind w:firstLine="352" w:firstLineChars="147"/>
        <w:jc w:val="left"/>
        <w:rPr>
          <w:rFonts w:hint="eastAsia" w:ascii="宋体" w:hAnsi="宋体"/>
          <w:b/>
          <w:color w:val="auto"/>
          <w:sz w:val="24"/>
          <w:szCs w:val="24"/>
          <w:highlight w:val="none"/>
        </w:rPr>
      </w:pPr>
      <w:r>
        <w:rPr>
          <w:rFonts w:hint="eastAsia" w:ascii="宋体" w:hAnsi="宋体"/>
          <w:color w:val="auto"/>
          <w:kern w:val="0"/>
          <w:sz w:val="24"/>
          <w:szCs w:val="24"/>
          <w:highlight w:val="none"/>
          <w:lang w:val="zh-CN"/>
        </w:rPr>
        <w:t>合同在履行过程中发生争议时，甲方与乙方及时协商解决。协商不成时，提请泰州仲裁委员会仲裁。</w:t>
      </w:r>
    </w:p>
    <w:p>
      <w:pPr>
        <w:autoSpaceDE w:val="0"/>
        <w:autoSpaceDN w:val="0"/>
        <w:adjustRightInd w:val="0"/>
        <w:spacing w:line="400" w:lineRule="exact"/>
        <w:ind w:firstLine="354" w:firstLineChars="147"/>
        <w:jc w:val="left"/>
        <w:rPr>
          <w:rFonts w:ascii="宋体" w:hAnsi="宋体"/>
          <w:b/>
          <w:color w:val="auto"/>
          <w:kern w:val="0"/>
          <w:sz w:val="24"/>
          <w:szCs w:val="24"/>
          <w:highlight w:val="none"/>
          <w:lang w:val="zh-CN"/>
        </w:rPr>
      </w:pPr>
      <w:r>
        <w:rPr>
          <w:rFonts w:hint="eastAsia" w:ascii="宋体" w:hAnsi="宋体"/>
          <w:b/>
          <w:color w:val="auto"/>
          <w:sz w:val="24"/>
          <w:szCs w:val="24"/>
          <w:highlight w:val="none"/>
        </w:rPr>
        <w:t xml:space="preserve">十二、 </w:t>
      </w:r>
      <w:r>
        <w:rPr>
          <w:rFonts w:hint="eastAsia" w:ascii="宋体" w:hAnsi="宋体"/>
          <w:b/>
          <w:color w:val="auto"/>
          <w:kern w:val="0"/>
          <w:sz w:val="24"/>
          <w:szCs w:val="24"/>
          <w:highlight w:val="none"/>
          <w:lang w:val="zh-CN"/>
        </w:rPr>
        <w:t>其他</w:t>
      </w:r>
    </w:p>
    <w:p>
      <w:pPr>
        <w:autoSpaceDE w:val="0"/>
        <w:autoSpaceDN w:val="0"/>
        <w:adjustRightInd w:val="0"/>
        <w:spacing w:line="400" w:lineRule="exact"/>
        <w:ind w:firstLine="480" w:firstLineChars="200"/>
        <w:jc w:val="left"/>
        <w:rPr>
          <w:rFonts w:ascii="宋体" w:hAnsi="宋体"/>
          <w:color w:val="auto"/>
          <w:kern w:val="0"/>
          <w:sz w:val="24"/>
          <w:szCs w:val="24"/>
          <w:highlight w:val="none"/>
          <w:lang w:val="zh-CN"/>
        </w:rPr>
      </w:pPr>
      <w:r>
        <w:rPr>
          <w:rFonts w:hint="eastAsia" w:ascii="宋体" w:hAnsi="宋体"/>
          <w:color w:val="auto"/>
          <w:sz w:val="24"/>
          <w:szCs w:val="24"/>
          <w:highlight w:val="none"/>
        </w:rPr>
        <w:t>1．</w:t>
      </w:r>
      <w:r>
        <w:rPr>
          <w:rFonts w:hint="eastAsia" w:ascii="宋体" w:hAnsi="宋体"/>
          <w:color w:val="auto"/>
          <w:kern w:val="0"/>
          <w:sz w:val="24"/>
          <w:szCs w:val="24"/>
          <w:highlight w:val="none"/>
          <w:lang w:val="zh-CN"/>
        </w:rPr>
        <w:t>未经过甲方的书面同意，乙方不得转让其应履行的合同项下的义务，和将部分合同项下的义务分包给其他单位完成。</w:t>
      </w:r>
    </w:p>
    <w:p>
      <w:pPr>
        <w:autoSpaceDE w:val="0"/>
        <w:autoSpaceDN w:val="0"/>
        <w:adjustRightInd w:val="0"/>
        <w:spacing w:line="400" w:lineRule="exact"/>
        <w:ind w:firstLine="480" w:firstLineChars="200"/>
        <w:jc w:val="left"/>
        <w:rPr>
          <w:rFonts w:ascii="宋体" w:hAnsi="宋体"/>
          <w:color w:val="auto"/>
          <w:sz w:val="24"/>
          <w:szCs w:val="24"/>
          <w:highlight w:val="none"/>
        </w:rPr>
      </w:pPr>
      <w:r>
        <w:rPr>
          <w:rFonts w:hint="eastAsia" w:ascii="宋体" w:hAnsi="宋体"/>
          <w:color w:val="auto"/>
          <w:sz w:val="24"/>
          <w:szCs w:val="24"/>
          <w:highlight w:val="none"/>
        </w:rPr>
        <w:t>2．合同履行期内甲乙双方均不得随意变更或解除合同。合同若有未尽事宜，需经双方共同协商，订立补充协议，补充协议与本合同有同等法律效力。</w:t>
      </w:r>
    </w:p>
    <w:p>
      <w:pPr>
        <w:autoSpaceDE w:val="0"/>
        <w:autoSpaceDN w:val="0"/>
        <w:adjustRightInd w:val="0"/>
        <w:spacing w:line="400" w:lineRule="exact"/>
        <w:ind w:firstLine="480" w:firstLineChars="200"/>
        <w:jc w:val="left"/>
        <w:rPr>
          <w:rFonts w:ascii="宋体" w:hAnsi="宋体"/>
          <w:color w:val="auto"/>
          <w:sz w:val="24"/>
          <w:szCs w:val="24"/>
          <w:highlight w:val="none"/>
        </w:rPr>
      </w:pPr>
      <w:r>
        <w:rPr>
          <w:rFonts w:hint="eastAsia" w:ascii="宋体" w:hAnsi="宋体"/>
          <w:color w:val="auto"/>
          <w:sz w:val="24"/>
          <w:szCs w:val="24"/>
          <w:highlight w:val="none"/>
        </w:rPr>
        <w:t>3．磋商文件（编号：     ）、响应文件及评标过程中形成的文字资料、询标纪要均作为本合同的组成部分，具有同等效力。</w:t>
      </w:r>
    </w:p>
    <w:p>
      <w:pPr>
        <w:spacing w:line="40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4、本合同一式肆份，自签订之日起生效。</w:t>
      </w:r>
    </w:p>
    <w:p>
      <w:pPr>
        <w:spacing w:line="40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w:t>
      </w:r>
      <w:r>
        <w:rPr>
          <w:rFonts w:ascii="宋体" w:hAnsi="宋体"/>
          <w:color w:val="auto"/>
          <w:sz w:val="24"/>
          <w:szCs w:val="24"/>
          <w:highlight w:val="none"/>
        </w:rPr>
        <w:t>本合同未尽事宜，遵照《</w:t>
      </w:r>
      <w:r>
        <w:rPr>
          <w:rFonts w:hint="eastAsia" w:ascii="宋体" w:hAnsi="宋体"/>
          <w:color w:val="auto"/>
          <w:sz w:val="24"/>
          <w:szCs w:val="24"/>
          <w:highlight w:val="none"/>
          <w:lang w:val="en-US" w:eastAsia="zh-CN"/>
        </w:rPr>
        <w:t>民法典</w:t>
      </w:r>
      <w:r>
        <w:rPr>
          <w:rFonts w:ascii="宋体" w:hAnsi="宋体"/>
          <w:color w:val="auto"/>
          <w:sz w:val="24"/>
          <w:szCs w:val="24"/>
          <w:highlight w:val="none"/>
        </w:rPr>
        <w:t>》有关条文执行。</w:t>
      </w:r>
    </w:p>
    <w:p>
      <w:pPr>
        <w:spacing w:line="400" w:lineRule="exact"/>
        <w:ind w:firstLine="480" w:firstLineChars="200"/>
        <w:rPr>
          <w:rFonts w:hint="eastAsia" w:ascii="宋体" w:hAnsi="宋体"/>
          <w:color w:val="auto"/>
          <w:sz w:val="24"/>
          <w:szCs w:val="24"/>
          <w:highlight w:val="none"/>
        </w:rPr>
      </w:pPr>
    </w:p>
    <w:p>
      <w:pPr>
        <w:spacing w:line="400" w:lineRule="exact"/>
        <w:ind w:firstLine="480" w:firstLineChars="200"/>
        <w:rPr>
          <w:rFonts w:hint="eastAsia" w:ascii="宋体" w:hAnsi="宋体"/>
          <w:color w:val="auto"/>
          <w:sz w:val="24"/>
          <w:szCs w:val="24"/>
          <w:highlight w:val="none"/>
        </w:rPr>
      </w:pPr>
    </w:p>
    <w:p>
      <w:pPr>
        <w:spacing w:line="40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 xml:space="preserve">甲方签章：                              乙方签章：                              </w:t>
      </w:r>
    </w:p>
    <w:p>
      <w:pPr>
        <w:spacing w:line="40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 xml:space="preserve">单位地址：                              单位地址：                               </w:t>
      </w:r>
    </w:p>
    <w:p>
      <w:pPr>
        <w:spacing w:line="40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 xml:space="preserve">代表人签字：                            代表人签字：                                </w:t>
      </w:r>
    </w:p>
    <w:p>
      <w:pPr>
        <w:spacing w:line="40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签订日期：       年   月   日           签订日期：         年   月   日</w:t>
      </w:r>
    </w:p>
    <w:p>
      <w:pPr>
        <w:pStyle w:val="3"/>
        <w:jc w:val="center"/>
        <w:rPr>
          <w:rFonts w:hint="eastAsia" w:ascii="仿宋_GB2312" w:eastAsia="仿宋_GB2312"/>
          <w:color w:val="auto"/>
          <w:highlight w:val="none"/>
        </w:rPr>
      </w:pPr>
      <w:r>
        <w:rPr>
          <w:color w:val="auto"/>
          <w:highlight w:val="none"/>
        </w:rPr>
        <w:br w:type="page"/>
      </w:r>
      <w:r>
        <w:rPr>
          <w:rFonts w:hint="eastAsia"/>
          <w:color w:val="auto"/>
          <w:highlight w:val="none"/>
        </w:rPr>
        <w:t>第六章  响应文件格式</w:t>
      </w:r>
    </w:p>
    <w:p>
      <w:pPr>
        <w:rPr>
          <w:rFonts w:ascii="宋体" w:hAnsi="宋体"/>
          <w:b/>
          <w:bCs/>
          <w:color w:val="auto"/>
          <w:sz w:val="24"/>
          <w:highlight w:val="none"/>
        </w:rPr>
      </w:pPr>
      <w:r>
        <w:rPr>
          <w:rFonts w:hint="eastAsia" w:ascii="宋体" w:hAnsi="宋体"/>
          <w:b/>
          <w:bCs/>
          <w:color w:val="auto"/>
          <w:sz w:val="24"/>
          <w:highlight w:val="none"/>
        </w:rPr>
        <w:t>格式一：</w:t>
      </w:r>
    </w:p>
    <w:p>
      <w:pPr>
        <w:rPr>
          <w:rFonts w:ascii="宋体" w:hAnsi="宋体"/>
          <w:b/>
          <w:bCs/>
          <w:color w:val="auto"/>
          <w:sz w:val="28"/>
          <w:szCs w:val="28"/>
          <w:highlight w:val="none"/>
        </w:rPr>
      </w:pPr>
    </w:p>
    <w:p>
      <w:pPr>
        <w:rPr>
          <w:rFonts w:ascii="宋体" w:hAnsi="宋体"/>
          <w:b/>
          <w:bCs/>
          <w:color w:val="auto"/>
          <w:sz w:val="52"/>
          <w:szCs w:val="52"/>
          <w:highlight w:val="none"/>
        </w:rPr>
      </w:pPr>
      <w:r>
        <w:rPr>
          <w:rFonts w:hint="eastAsia" w:ascii="宋体" w:hAnsi="宋体"/>
          <w:b/>
          <w:color w:val="auto"/>
          <w:sz w:val="24"/>
          <w:highlight w:val="none"/>
        </w:rPr>
        <w:t>（正本</w:t>
      </w:r>
      <w:r>
        <w:rPr>
          <w:rFonts w:ascii="宋体" w:hAnsi="宋体"/>
          <w:b/>
          <w:color w:val="auto"/>
          <w:sz w:val="24"/>
          <w:highlight w:val="none"/>
        </w:rPr>
        <w:t>/</w:t>
      </w:r>
      <w:r>
        <w:rPr>
          <w:rFonts w:hint="eastAsia" w:ascii="宋体" w:hAnsi="宋体"/>
          <w:b/>
          <w:color w:val="auto"/>
          <w:sz w:val="24"/>
          <w:highlight w:val="none"/>
        </w:rPr>
        <w:t>副本）</w:t>
      </w:r>
    </w:p>
    <w:p>
      <w:pPr>
        <w:rPr>
          <w:rFonts w:ascii="宋体" w:hAnsi="宋体"/>
          <w:b/>
          <w:bCs/>
          <w:color w:val="auto"/>
          <w:sz w:val="52"/>
          <w:szCs w:val="52"/>
          <w:highlight w:val="none"/>
        </w:rPr>
      </w:pPr>
    </w:p>
    <w:p>
      <w:pPr>
        <w:rPr>
          <w:rFonts w:ascii="宋体" w:hAnsi="宋体"/>
          <w:b/>
          <w:bCs/>
          <w:color w:val="auto"/>
          <w:sz w:val="52"/>
          <w:szCs w:val="52"/>
          <w:highlight w:val="none"/>
        </w:rPr>
      </w:pPr>
    </w:p>
    <w:p>
      <w:pPr>
        <w:spacing w:line="720" w:lineRule="exact"/>
        <w:jc w:val="center"/>
        <w:rPr>
          <w:rFonts w:ascii="宋体" w:hAnsi="宋体"/>
          <w:b/>
          <w:bCs/>
          <w:color w:val="auto"/>
          <w:sz w:val="52"/>
          <w:szCs w:val="52"/>
          <w:highlight w:val="none"/>
        </w:rPr>
      </w:pPr>
      <w:r>
        <w:rPr>
          <w:rFonts w:hint="eastAsia" w:ascii="宋体" w:hAnsi="宋体"/>
          <w:b/>
          <w:bCs/>
          <w:color w:val="auto"/>
          <w:sz w:val="52"/>
          <w:szCs w:val="52"/>
          <w:highlight w:val="none"/>
        </w:rPr>
        <w:t>竞争性磋商响应文件</w:t>
      </w:r>
    </w:p>
    <w:p>
      <w:pPr>
        <w:rPr>
          <w:rFonts w:ascii="楷体_GB2312" w:eastAsia="楷体_GB2312"/>
          <w:bCs/>
          <w:color w:val="auto"/>
          <w:sz w:val="72"/>
          <w:highlight w:val="none"/>
        </w:rPr>
      </w:pPr>
    </w:p>
    <w:p>
      <w:pPr>
        <w:rPr>
          <w:rFonts w:ascii="楷体_GB2312" w:eastAsia="楷体_GB2312"/>
          <w:bCs/>
          <w:color w:val="auto"/>
          <w:sz w:val="72"/>
          <w:highlight w:val="none"/>
        </w:rPr>
      </w:pPr>
    </w:p>
    <w:p>
      <w:pPr>
        <w:rPr>
          <w:rFonts w:ascii="楷体_GB2312" w:eastAsia="楷体_GB2312"/>
          <w:bCs/>
          <w:color w:val="auto"/>
          <w:sz w:val="72"/>
          <w:highlight w:val="none"/>
        </w:rPr>
      </w:pPr>
    </w:p>
    <w:p>
      <w:pPr>
        <w:ind w:firstLine="472" w:firstLineChars="196"/>
        <w:rPr>
          <w:rFonts w:ascii="宋体" w:hAnsi="宋体"/>
          <w:b/>
          <w:bCs/>
          <w:color w:val="auto"/>
          <w:sz w:val="24"/>
          <w:highlight w:val="none"/>
        </w:rPr>
      </w:pPr>
      <w:r>
        <w:rPr>
          <w:rFonts w:hint="eastAsia" w:ascii="宋体" w:hAnsi="宋体"/>
          <w:b/>
          <w:bCs/>
          <w:color w:val="auto"/>
          <w:sz w:val="24"/>
          <w:highlight w:val="none"/>
        </w:rPr>
        <w:t xml:space="preserve">项目编号： </w:t>
      </w:r>
    </w:p>
    <w:p>
      <w:pPr>
        <w:spacing w:line="560" w:lineRule="exact"/>
        <w:ind w:firstLine="482" w:firstLineChars="200"/>
        <w:rPr>
          <w:rFonts w:ascii="黑体" w:hAnsi="华文中宋" w:eastAsia="黑体"/>
          <w:bCs/>
          <w:color w:val="auto"/>
          <w:sz w:val="24"/>
          <w:highlight w:val="none"/>
        </w:rPr>
      </w:pPr>
      <w:r>
        <w:rPr>
          <w:rFonts w:hint="eastAsia" w:ascii="宋体" w:hAnsi="宋体"/>
          <w:b/>
          <w:bCs/>
          <w:color w:val="auto"/>
          <w:sz w:val="24"/>
          <w:highlight w:val="none"/>
        </w:rPr>
        <w:t>项目名称：</w:t>
      </w:r>
      <w:r>
        <w:rPr>
          <w:rFonts w:hint="eastAsia" w:ascii="黑体" w:hAnsi="华文中宋" w:eastAsia="黑体"/>
          <w:bCs/>
          <w:color w:val="auto"/>
          <w:sz w:val="24"/>
          <w:highlight w:val="none"/>
        </w:rPr>
        <w:t xml:space="preserve"> </w:t>
      </w:r>
    </w:p>
    <w:p>
      <w:pPr>
        <w:spacing w:line="560" w:lineRule="exact"/>
        <w:ind w:firstLine="482" w:firstLineChars="200"/>
        <w:rPr>
          <w:rFonts w:ascii="宋体" w:hAnsi="宋体"/>
          <w:b/>
          <w:bCs/>
          <w:color w:val="auto"/>
          <w:sz w:val="24"/>
          <w:highlight w:val="none"/>
        </w:rPr>
      </w:pPr>
      <w:r>
        <w:rPr>
          <w:rFonts w:ascii="宋体" w:hAnsi="宋体"/>
          <w:b/>
          <w:bCs/>
          <w:color w:val="auto"/>
          <w:sz w:val="24"/>
          <w:highlight w:val="none"/>
        </w:rPr>
        <w:t xml:space="preserve"> </w:t>
      </w:r>
    </w:p>
    <w:p>
      <w:pPr>
        <w:spacing w:line="560" w:lineRule="exact"/>
        <w:ind w:firstLine="482" w:firstLineChars="200"/>
        <w:rPr>
          <w:rFonts w:ascii="宋体" w:hAnsi="宋体"/>
          <w:b/>
          <w:bCs/>
          <w:color w:val="auto"/>
          <w:sz w:val="24"/>
          <w:highlight w:val="none"/>
        </w:rPr>
      </w:pPr>
    </w:p>
    <w:p>
      <w:pPr>
        <w:spacing w:line="560" w:lineRule="exact"/>
        <w:ind w:firstLine="482" w:firstLineChars="200"/>
        <w:rPr>
          <w:rFonts w:ascii="宋体" w:hAnsi="宋体"/>
          <w:b/>
          <w:bCs/>
          <w:color w:val="auto"/>
          <w:sz w:val="24"/>
          <w:highlight w:val="none"/>
        </w:rPr>
      </w:pPr>
    </w:p>
    <w:p>
      <w:pPr>
        <w:spacing w:line="560" w:lineRule="exact"/>
        <w:ind w:firstLine="482" w:firstLineChars="200"/>
        <w:rPr>
          <w:rFonts w:ascii="宋体" w:hAnsi="宋体"/>
          <w:b/>
          <w:bCs/>
          <w:color w:val="auto"/>
          <w:sz w:val="24"/>
          <w:highlight w:val="none"/>
        </w:rPr>
      </w:pPr>
    </w:p>
    <w:p>
      <w:pPr>
        <w:spacing w:line="520" w:lineRule="exact"/>
        <w:rPr>
          <w:rFonts w:ascii="宋体" w:hAnsi="宋体"/>
          <w:b/>
          <w:color w:val="auto"/>
          <w:sz w:val="24"/>
          <w:highlight w:val="none"/>
          <w:u w:val="thick"/>
        </w:rPr>
      </w:pPr>
      <w:r>
        <w:rPr>
          <w:rFonts w:hint="eastAsia" w:ascii="宋体" w:hAnsi="宋体"/>
          <w:b/>
          <w:color w:val="auto"/>
          <w:sz w:val="24"/>
          <w:highlight w:val="none"/>
        </w:rPr>
        <w:t>响应单位名称：</w:t>
      </w:r>
      <w:r>
        <w:rPr>
          <w:rFonts w:ascii="宋体" w:hAnsi="宋体"/>
          <w:b/>
          <w:color w:val="auto"/>
          <w:sz w:val="24"/>
          <w:highlight w:val="none"/>
        </w:rPr>
        <w:t xml:space="preserve"> </w:t>
      </w:r>
      <w:r>
        <w:rPr>
          <w:rFonts w:ascii="宋体" w:hAnsi="宋体"/>
          <w:b/>
          <w:color w:val="auto"/>
          <w:sz w:val="24"/>
          <w:highlight w:val="none"/>
          <w:u w:val="thick"/>
        </w:rPr>
        <w:t xml:space="preserve">                                  </w:t>
      </w:r>
      <w:r>
        <w:rPr>
          <w:rFonts w:hint="eastAsia" w:ascii="宋体" w:hAnsi="宋体"/>
          <w:b/>
          <w:color w:val="auto"/>
          <w:sz w:val="24"/>
          <w:highlight w:val="none"/>
        </w:rPr>
        <w:t>（盖单位章）</w:t>
      </w:r>
    </w:p>
    <w:p>
      <w:pPr>
        <w:spacing w:line="520" w:lineRule="exact"/>
        <w:rPr>
          <w:rFonts w:ascii="宋体" w:hAnsi="宋体"/>
          <w:b/>
          <w:color w:val="auto"/>
          <w:sz w:val="24"/>
          <w:highlight w:val="none"/>
          <w:u w:val="thick"/>
        </w:rPr>
      </w:pPr>
      <w:r>
        <w:rPr>
          <w:rFonts w:hint="eastAsia" w:ascii="宋体" w:hAnsi="宋体"/>
          <w:b/>
          <w:color w:val="auto"/>
          <w:sz w:val="24"/>
          <w:highlight w:val="none"/>
        </w:rPr>
        <w:t xml:space="preserve">日      期： </w:t>
      </w:r>
      <w:r>
        <w:rPr>
          <w:rFonts w:ascii="宋体" w:hAnsi="宋体"/>
          <w:b/>
          <w:color w:val="auto"/>
          <w:sz w:val="24"/>
          <w:highlight w:val="none"/>
          <w:u w:val="thick"/>
        </w:rPr>
        <w:t xml:space="preserve">          </w:t>
      </w:r>
      <w:r>
        <w:rPr>
          <w:rFonts w:hint="eastAsia" w:ascii="宋体" w:hAnsi="宋体"/>
          <w:b/>
          <w:color w:val="auto"/>
          <w:sz w:val="24"/>
          <w:highlight w:val="none"/>
          <w:u w:val="thick"/>
        </w:rPr>
        <w:t xml:space="preserve">      </w:t>
      </w:r>
      <w:r>
        <w:rPr>
          <w:rFonts w:ascii="宋体" w:hAnsi="宋体"/>
          <w:b/>
          <w:color w:val="auto"/>
          <w:sz w:val="24"/>
          <w:highlight w:val="none"/>
          <w:u w:val="thick"/>
        </w:rPr>
        <w:t xml:space="preserve">               </w:t>
      </w:r>
    </w:p>
    <w:p>
      <w:pPr>
        <w:rPr>
          <w:rFonts w:ascii="宋体" w:hAnsi="宋体"/>
          <w:b/>
          <w:bCs/>
          <w:color w:val="auto"/>
          <w:sz w:val="44"/>
          <w:szCs w:val="44"/>
          <w:highlight w:val="none"/>
        </w:rPr>
      </w:pPr>
    </w:p>
    <w:p>
      <w:pPr>
        <w:rPr>
          <w:rFonts w:ascii="黑体" w:eastAsia="黑体"/>
          <w:bCs/>
          <w:color w:val="auto"/>
          <w:sz w:val="36"/>
          <w:szCs w:val="36"/>
          <w:highlight w:val="none"/>
        </w:rPr>
      </w:pPr>
    </w:p>
    <w:p>
      <w:pPr>
        <w:spacing w:line="500" w:lineRule="exact"/>
        <w:rPr>
          <w:rFonts w:hint="eastAsia" w:ascii="宋体"/>
          <w:b/>
          <w:color w:val="auto"/>
          <w:spacing w:val="20"/>
          <w:sz w:val="24"/>
          <w:highlight w:val="none"/>
        </w:rPr>
      </w:pPr>
    </w:p>
    <w:p>
      <w:pPr>
        <w:spacing w:line="500" w:lineRule="exact"/>
        <w:rPr>
          <w:rFonts w:hint="eastAsia" w:ascii="宋体"/>
          <w:b/>
          <w:color w:val="auto"/>
          <w:spacing w:val="20"/>
          <w:sz w:val="24"/>
          <w:highlight w:val="none"/>
        </w:rPr>
      </w:pPr>
    </w:p>
    <w:p>
      <w:pPr>
        <w:spacing w:line="520" w:lineRule="exact"/>
        <w:rPr>
          <w:rFonts w:hint="eastAsia" w:ascii="宋体" w:hAnsi="宋体"/>
          <w:b/>
          <w:color w:val="auto"/>
          <w:highlight w:val="none"/>
        </w:rPr>
      </w:pPr>
    </w:p>
    <w:p>
      <w:pPr>
        <w:spacing w:line="520" w:lineRule="exact"/>
        <w:rPr>
          <w:rFonts w:hint="eastAsia" w:ascii="宋体" w:hAnsi="宋体"/>
          <w:b/>
          <w:color w:val="auto"/>
          <w:spacing w:val="20"/>
          <w:szCs w:val="21"/>
          <w:highlight w:val="none"/>
        </w:rPr>
      </w:pPr>
      <w:r>
        <w:rPr>
          <w:rFonts w:hint="eastAsia" w:ascii="宋体" w:hAnsi="宋体"/>
          <w:b/>
          <w:color w:val="auto"/>
          <w:spacing w:val="20"/>
          <w:szCs w:val="21"/>
          <w:highlight w:val="none"/>
        </w:rPr>
        <w:t>格式二：</w:t>
      </w:r>
    </w:p>
    <w:p>
      <w:pPr>
        <w:pStyle w:val="101"/>
        <w:ind w:firstLine="561"/>
        <w:jc w:val="center"/>
        <w:rPr>
          <w:rFonts w:hint="eastAsia" w:ascii="宋体" w:hAnsi="宋体" w:eastAsia="宋体"/>
          <w:b/>
          <w:bCs/>
          <w:color w:val="auto"/>
          <w:highlight w:val="none"/>
        </w:rPr>
      </w:pPr>
      <w:r>
        <w:rPr>
          <w:rFonts w:hint="eastAsia" w:ascii="宋体" w:hAnsi="宋体" w:eastAsia="宋体"/>
          <w:b/>
          <w:bCs/>
          <w:color w:val="auto"/>
          <w:highlight w:val="none"/>
        </w:rPr>
        <w:t>法人授权书</w:t>
      </w:r>
    </w:p>
    <w:p>
      <w:pPr>
        <w:pStyle w:val="101"/>
        <w:ind w:firstLine="561"/>
        <w:jc w:val="center"/>
        <w:rPr>
          <w:rFonts w:hint="eastAsia" w:ascii="宋体" w:hAnsi="宋体" w:eastAsia="宋体"/>
          <w:b w:val="0"/>
          <w:color w:val="auto"/>
          <w:highlight w:val="none"/>
        </w:rPr>
      </w:pPr>
    </w:p>
    <w:p>
      <w:pPr>
        <w:pStyle w:val="101"/>
        <w:spacing w:line="520" w:lineRule="exact"/>
        <w:ind w:firstLine="480"/>
        <w:rPr>
          <w:rFonts w:hint="eastAsia" w:ascii="宋体" w:hAnsi="宋体" w:eastAsia="宋体"/>
          <w:b w:val="0"/>
          <w:color w:val="auto"/>
          <w:sz w:val="24"/>
          <w:szCs w:val="24"/>
          <w:highlight w:val="none"/>
        </w:rPr>
      </w:pPr>
      <w:r>
        <w:rPr>
          <w:rFonts w:hint="eastAsia" w:ascii="宋体" w:hAnsi="宋体" w:eastAsia="宋体"/>
          <w:b w:val="0"/>
          <w:color w:val="auto"/>
          <w:sz w:val="24"/>
          <w:szCs w:val="24"/>
          <w:highlight w:val="none"/>
        </w:rPr>
        <w:t>本授权书声明：____________（供应商名称）授权</w:t>
      </w:r>
      <w:r>
        <w:rPr>
          <w:rFonts w:hint="eastAsia" w:ascii="宋体" w:hAnsi="宋体" w:eastAsia="宋体"/>
          <w:b w:val="0"/>
          <w:color w:val="auto"/>
          <w:sz w:val="24"/>
          <w:szCs w:val="24"/>
          <w:highlight w:val="none"/>
          <w:u w:val="single"/>
        </w:rPr>
        <w:t>________________</w:t>
      </w:r>
      <w:r>
        <w:rPr>
          <w:rFonts w:hint="eastAsia" w:ascii="宋体" w:hAnsi="宋体" w:eastAsia="宋体"/>
          <w:b w:val="0"/>
          <w:color w:val="auto"/>
          <w:sz w:val="24"/>
          <w:szCs w:val="24"/>
          <w:highlight w:val="none"/>
        </w:rPr>
        <w:t>（被授权人的姓名）为我方就</w:t>
      </w:r>
      <w:r>
        <w:rPr>
          <w:rFonts w:hint="eastAsia" w:ascii="宋体" w:hAnsi="宋体" w:eastAsia="宋体"/>
          <w:color w:val="auto"/>
          <w:sz w:val="24"/>
          <w:szCs w:val="24"/>
          <w:highlight w:val="none"/>
          <w:u w:val="single"/>
        </w:rPr>
        <w:t xml:space="preserve">            </w:t>
      </w:r>
      <w:r>
        <w:rPr>
          <w:rFonts w:hint="eastAsia" w:ascii="宋体" w:hAnsi="宋体" w:eastAsia="宋体"/>
          <w:b w:val="0"/>
          <w:color w:val="auto"/>
          <w:sz w:val="24"/>
          <w:szCs w:val="24"/>
          <w:highlight w:val="none"/>
        </w:rPr>
        <w:t>项目采购活动的合法代理人，以本公司名义全权处理一切与该项目采购有关的事务。</w:t>
      </w:r>
    </w:p>
    <w:p>
      <w:pPr>
        <w:pStyle w:val="101"/>
        <w:spacing w:line="520" w:lineRule="exact"/>
        <w:ind w:firstLine="480"/>
        <w:rPr>
          <w:rFonts w:hint="eastAsia" w:ascii="宋体" w:hAnsi="宋体" w:eastAsia="宋体"/>
          <w:b w:val="0"/>
          <w:color w:val="auto"/>
          <w:sz w:val="24"/>
          <w:szCs w:val="24"/>
          <w:highlight w:val="none"/>
        </w:rPr>
      </w:pPr>
      <w:r>
        <w:rPr>
          <w:rFonts w:hint="eastAsia" w:ascii="宋体" w:hAnsi="宋体" w:eastAsia="宋体"/>
          <w:b w:val="0"/>
          <w:color w:val="auto"/>
          <w:sz w:val="24"/>
          <w:szCs w:val="24"/>
          <w:highlight w:val="none"/>
        </w:rPr>
        <w:t>被授权人无转委托权，特此委托。</w:t>
      </w:r>
    </w:p>
    <w:p>
      <w:pPr>
        <w:pStyle w:val="101"/>
        <w:spacing w:line="520" w:lineRule="exact"/>
        <w:rPr>
          <w:rFonts w:hint="eastAsia" w:ascii="宋体" w:hAnsi="宋体" w:eastAsia="宋体"/>
          <w:b w:val="0"/>
          <w:color w:val="auto"/>
          <w:sz w:val="24"/>
          <w:szCs w:val="24"/>
          <w:highlight w:val="none"/>
        </w:rPr>
      </w:pPr>
      <w:r>
        <w:rPr>
          <w:rFonts w:hint="eastAsia" w:ascii="宋体" w:hAnsi="宋体" w:eastAsia="宋体"/>
          <w:b w:val="0"/>
          <w:color w:val="auto"/>
          <w:sz w:val="24"/>
          <w:szCs w:val="24"/>
          <w:highlight w:val="none"/>
        </w:rPr>
        <w:t xml:space="preserve">    </w:t>
      </w:r>
    </w:p>
    <w:p>
      <w:pPr>
        <w:pStyle w:val="101"/>
        <w:spacing w:line="520" w:lineRule="exact"/>
        <w:ind w:firstLine="480" w:firstLineChars="200"/>
        <w:rPr>
          <w:rFonts w:hint="eastAsia" w:ascii="宋体" w:hAnsi="宋体" w:eastAsia="宋体"/>
          <w:b w:val="0"/>
          <w:color w:val="auto"/>
          <w:sz w:val="24"/>
          <w:szCs w:val="24"/>
          <w:highlight w:val="none"/>
          <w:u w:val="single"/>
        </w:rPr>
      </w:pPr>
      <w:r>
        <w:rPr>
          <w:rFonts w:hint="eastAsia" w:ascii="宋体" w:hAnsi="宋体" w:eastAsia="宋体"/>
          <w:b w:val="0"/>
          <w:color w:val="auto"/>
          <w:sz w:val="24"/>
          <w:szCs w:val="24"/>
          <w:highlight w:val="none"/>
        </w:rPr>
        <w:t>代理人（被授权人）签字：_______________________</w:t>
      </w:r>
    </w:p>
    <w:p>
      <w:pPr>
        <w:pStyle w:val="101"/>
        <w:spacing w:line="520" w:lineRule="exact"/>
        <w:ind w:firstLine="480" w:firstLineChars="200"/>
        <w:rPr>
          <w:rFonts w:hint="eastAsia" w:ascii="宋体" w:hAnsi="宋体" w:eastAsia="宋体"/>
          <w:b w:val="0"/>
          <w:color w:val="auto"/>
          <w:sz w:val="24"/>
          <w:szCs w:val="24"/>
          <w:highlight w:val="none"/>
        </w:rPr>
      </w:pPr>
      <w:r>
        <w:rPr>
          <w:rFonts w:hint="eastAsia" w:ascii="宋体" w:hAnsi="宋体" w:eastAsia="宋体"/>
          <w:b w:val="0"/>
          <w:color w:val="auto"/>
          <w:sz w:val="24"/>
          <w:szCs w:val="24"/>
          <w:highlight w:val="none"/>
        </w:rPr>
        <w:t>身份证号码：_______________________</w:t>
      </w:r>
    </w:p>
    <w:p>
      <w:pPr>
        <w:pStyle w:val="101"/>
        <w:spacing w:line="520" w:lineRule="exact"/>
        <w:ind w:firstLine="480"/>
        <w:rPr>
          <w:rFonts w:hint="eastAsia" w:ascii="宋体" w:hAnsi="宋体" w:eastAsia="宋体"/>
          <w:b w:val="0"/>
          <w:color w:val="auto"/>
          <w:sz w:val="24"/>
          <w:szCs w:val="24"/>
          <w:highlight w:val="none"/>
          <w:u w:val="single"/>
        </w:rPr>
      </w:pPr>
      <w:r>
        <w:rPr>
          <w:rFonts w:hint="eastAsia" w:ascii="宋体" w:hAnsi="宋体" w:eastAsia="宋体"/>
          <w:b w:val="0"/>
          <w:color w:val="auto"/>
          <w:sz w:val="24"/>
          <w:szCs w:val="24"/>
          <w:highlight w:val="none"/>
        </w:rPr>
        <w:t>手机号码：</w:t>
      </w:r>
      <w:r>
        <w:rPr>
          <w:rFonts w:hint="eastAsia" w:ascii="宋体" w:hAnsi="宋体" w:eastAsia="宋体"/>
          <w:b w:val="0"/>
          <w:color w:val="auto"/>
          <w:sz w:val="24"/>
          <w:szCs w:val="24"/>
          <w:highlight w:val="none"/>
          <w:u w:val="single"/>
        </w:rPr>
        <w:t>_______________________</w:t>
      </w:r>
    </w:p>
    <w:p>
      <w:pPr>
        <w:pStyle w:val="101"/>
        <w:spacing w:line="520" w:lineRule="exact"/>
        <w:ind w:firstLine="480"/>
        <w:rPr>
          <w:rFonts w:ascii="宋体" w:hAnsi="宋体" w:eastAsia="宋体"/>
          <w:b w:val="0"/>
          <w:color w:val="auto"/>
          <w:sz w:val="24"/>
          <w:szCs w:val="24"/>
          <w:highlight w:val="none"/>
        </w:rPr>
      </w:pPr>
      <w:r>
        <w:rPr>
          <w:rFonts w:hint="eastAsia" w:ascii="宋体" w:hAnsi="宋体" w:eastAsia="宋体"/>
          <w:b w:val="0"/>
          <w:color w:val="auto"/>
          <w:sz w:val="24"/>
          <w:szCs w:val="24"/>
          <w:highlight w:val="none"/>
        </w:rPr>
        <w:t>（注：被授权人身份证复印件请附后。）</w:t>
      </w:r>
    </w:p>
    <w:p>
      <w:pPr>
        <w:pStyle w:val="101"/>
        <w:spacing w:line="520" w:lineRule="exact"/>
        <w:ind w:firstLine="480"/>
        <w:rPr>
          <w:rFonts w:hint="eastAsia" w:ascii="宋体" w:hAnsi="宋体" w:eastAsia="宋体"/>
          <w:b w:val="0"/>
          <w:color w:val="auto"/>
          <w:sz w:val="24"/>
          <w:szCs w:val="24"/>
          <w:highlight w:val="none"/>
        </w:rPr>
      </w:pPr>
    </w:p>
    <w:p>
      <w:pPr>
        <w:pStyle w:val="101"/>
        <w:spacing w:line="520" w:lineRule="exact"/>
        <w:ind w:firstLine="480"/>
        <w:rPr>
          <w:rFonts w:hint="eastAsia" w:ascii="宋体" w:hAnsi="宋体" w:eastAsia="宋体"/>
          <w:b w:val="0"/>
          <w:color w:val="auto"/>
          <w:sz w:val="24"/>
          <w:szCs w:val="24"/>
          <w:highlight w:val="none"/>
        </w:rPr>
      </w:pPr>
    </w:p>
    <w:p>
      <w:pPr>
        <w:pStyle w:val="101"/>
        <w:spacing w:line="520" w:lineRule="exact"/>
        <w:rPr>
          <w:rFonts w:hint="eastAsia" w:ascii="宋体" w:hAnsi="宋体" w:eastAsia="宋体"/>
          <w:b w:val="0"/>
          <w:color w:val="auto"/>
          <w:sz w:val="24"/>
          <w:szCs w:val="24"/>
          <w:highlight w:val="none"/>
        </w:rPr>
      </w:pPr>
      <w:r>
        <w:rPr>
          <w:rFonts w:hint="eastAsia" w:ascii="宋体" w:hAnsi="宋体" w:eastAsia="宋体"/>
          <w:b w:val="0"/>
          <w:color w:val="auto"/>
          <w:sz w:val="24"/>
          <w:szCs w:val="24"/>
          <w:highlight w:val="none"/>
        </w:rPr>
        <w:t xml:space="preserve">             授权单位：______________________________（盖单位章）</w:t>
      </w:r>
    </w:p>
    <w:p>
      <w:pPr>
        <w:pStyle w:val="101"/>
        <w:spacing w:line="520" w:lineRule="exact"/>
        <w:ind w:firstLine="480"/>
        <w:rPr>
          <w:rFonts w:hint="eastAsia" w:ascii="宋体" w:hAnsi="宋体" w:eastAsia="宋体"/>
          <w:b w:val="0"/>
          <w:color w:val="auto"/>
          <w:sz w:val="24"/>
          <w:szCs w:val="24"/>
          <w:highlight w:val="none"/>
        </w:rPr>
      </w:pPr>
    </w:p>
    <w:p>
      <w:pPr>
        <w:pStyle w:val="101"/>
        <w:spacing w:line="520" w:lineRule="exact"/>
        <w:ind w:firstLine="480"/>
        <w:rPr>
          <w:rFonts w:hint="eastAsia" w:ascii="宋体" w:hAnsi="宋体" w:eastAsia="宋体"/>
          <w:b w:val="0"/>
          <w:color w:val="auto"/>
          <w:sz w:val="24"/>
          <w:szCs w:val="24"/>
          <w:highlight w:val="none"/>
        </w:rPr>
      </w:pPr>
    </w:p>
    <w:p>
      <w:pPr>
        <w:spacing w:line="520" w:lineRule="exact"/>
        <w:ind w:firstLine="480" w:firstLineChars="200"/>
        <w:jc w:val="right"/>
        <w:rPr>
          <w:rFonts w:hint="eastAsia" w:ascii="宋体" w:hAnsi="宋体"/>
          <w:color w:val="auto"/>
          <w:spacing w:val="-4"/>
          <w:szCs w:val="21"/>
          <w:highlight w:val="none"/>
        </w:rPr>
      </w:pPr>
      <w:r>
        <w:rPr>
          <w:rFonts w:hint="eastAsia" w:ascii="宋体" w:hAnsi="宋体"/>
          <w:color w:val="auto"/>
          <w:sz w:val="24"/>
          <w:highlight w:val="none"/>
        </w:rPr>
        <w:t>日期：</w:t>
      </w:r>
      <w:r>
        <w:rPr>
          <w:rFonts w:hint="eastAsia" w:ascii="宋体" w:hAnsi="宋体"/>
          <w:color w:val="auto"/>
          <w:sz w:val="24"/>
          <w:highlight w:val="none"/>
          <w:u w:val="single"/>
        </w:rPr>
        <w:t xml:space="preserve">   </w:t>
      </w:r>
      <w:r>
        <w:rPr>
          <w:rFonts w:hint="eastAsia" w:ascii="宋体" w:hAnsi="宋体"/>
          <w:color w:val="auto"/>
          <w:sz w:val="24"/>
          <w:highlight w:val="none"/>
        </w:rPr>
        <w:t>年</w:t>
      </w:r>
      <w:r>
        <w:rPr>
          <w:rFonts w:hint="eastAsia" w:ascii="宋体" w:hAnsi="宋体"/>
          <w:color w:val="auto"/>
          <w:sz w:val="24"/>
          <w:highlight w:val="none"/>
          <w:u w:val="single"/>
        </w:rPr>
        <w:t xml:space="preserve">   </w:t>
      </w:r>
      <w:r>
        <w:rPr>
          <w:rFonts w:hint="eastAsia" w:ascii="宋体" w:hAnsi="宋体"/>
          <w:color w:val="auto"/>
          <w:sz w:val="24"/>
          <w:highlight w:val="none"/>
        </w:rPr>
        <w:t>月</w:t>
      </w:r>
      <w:r>
        <w:rPr>
          <w:rFonts w:hint="eastAsia" w:ascii="宋体" w:hAnsi="宋体"/>
          <w:color w:val="auto"/>
          <w:sz w:val="24"/>
          <w:highlight w:val="none"/>
          <w:u w:val="single"/>
        </w:rPr>
        <w:t xml:space="preserve">   </w:t>
      </w:r>
      <w:r>
        <w:rPr>
          <w:rFonts w:hint="eastAsia" w:ascii="宋体" w:hAnsi="宋体"/>
          <w:color w:val="auto"/>
          <w:sz w:val="24"/>
          <w:highlight w:val="none"/>
        </w:rPr>
        <w:t>日</w:t>
      </w:r>
    </w:p>
    <w:p>
      <w:pPr>
        <w:spacing w:line="520" w:lineRule="exact"/>
        <w:ind w:firstLine="404" w:firstLineChars="200"/>
        <w:rPr>
          <w:rFonts w:ascii="宋体" w:hAnsi="宋体"/>
          <w:color w:val="auto"/>
          <w:spacing w:val="-4"/>
          <w:szCs w:val="21"/>
          <w:highlight w:val="none"/>
        </w:rPr>
      </w:pPr>
    </w:p>
    <w:p>
      <w:pPr>
        <w:spacing w:line="520" w:lineRule="exact"/>
        <w:ind w:firstLine="404" w:firstLineChars="200"/>
        <w:rPr>
          <w:rFonts w:hint="eastAsia" w:ascii="宋体" w:hAnsi="宋体"/>
          <w:color w:val="auto"/>
          <w:spacing w:val="-4"/>
          <w:szCs w:val="21"/>
          <w:highlight w:val="none"/>
        </w:rPr>
      </w:pPr>
    </w:p>
    <w:p>
      <w:pPr>
        <w:spacing w:line="520" w:lineRule="exact"/>
        <w:ind w:firstLine="404" w:firstLineChars="200"/>
        <w:rPr>
          <w:rFonts w:hint="eastAsia" w:ascii="宋体" w:hAnsi="宋体"/>
          <w:color w:val="auto"/>
          <w:spacing w:val="-4"/>
          <w:szCs w:val="21"/>
          <w:highlight w:val="none"/>
        </w:rPr>
      </w:pPr>
    </w:p>
    <w:p>
      <w:pPr>
        <w:spacing w:line="520" w:lineRule="exact"/>
        <w:ind w:firstLine="404" w:firstLineChars="200"/>
        <w:rPr>
          <w:rFonts w:hint="eastAsia" w:ascii="宋体" w:hAnsi="宋体"/>
          <w:color w:val="auto"/>
          <w:spacing w:val="-4"/>
          <w:szCs w:val="21"/>
          <w:highlight w:val="none"/>
        </w:rPr>
      </w:pPr>
    </w:p>
    <w:p>
      <w:pPr>
        <w:spacing w:line="520" w:lineRule="exact"/>
        <w:ind w:firstLine="404" w:firstLineChars="200"/>
        <w:rPr>
          <w:rFonts w:hint="eastAsia" w:ascii="宋体" w:hAnsi="宋体"/>
          <w:color w:val="auto"/>
          <w:spacing w:val="-4"/>
          <w:szCs w:val="21"/>
          <w:highlight w:val="none"/>
        </w:rPr>
      </w:pPr>
    </w:p>
    <w:p>
      <w:pPr>
        <w:spacing w:line="520" w:lineRule="exact"/>
        <w:ind w:firstLine="404" w:firstLineChars="200"/>
        <w:rPr>
          <w:rFonts w:hint="eastAsia" w:ascii="宋体" w:hAnsi="宋体"/>
          <w:color w:val="auto"/>
          <w:spacing w:val="-4"/>
          <w:szCs w:val="21"/>
          <w:highlight w:val="none"/>
        </w:rPr>
      </w:pPr>
    </w:p>
    <w:p>
      <w:pPr>
        <w:spacing w:line="520" w:lineRule="exact"/>
        <w:rPr>
          <w:rFonts w:hint="eastAsia" w:ascii="宋体" w:hAnsi="宋体"/>
          <w:b/>
          <w:color w:val="auto"/>
          <w:spacing w:val="20"/>
          <w:szCs w:val="21"/>
          <w:highlight w:val="none"/>
        </w:rPr>
      </w:pPr>
    </w:p>
    <w:p>
      <w:pPr>
        <w:pStyle w:val="26"/>
        <w:rPr>
          <w:rFonts w:hint="eastAsia" w:ascii="宋体" w:hAnsi="宋体"/>
          <w:b/>
          <w:color w:val="auto"/>
          <w:spacing w:val="20"/>
          <w:szCs w:val="21"/>
          <w:highlight w:val="none"/>
        </w:rPr>
      </w:pPr>
    </w:p>
    <w:p>
      <w:pPr>
        <w:pStyle w:val="6"/>
        <w:rPr>
          <w:rFonts w:hint="eastAsia" w:ascii="宋体" w:hAnsi="宋体"/>
          <w:b/>
          <w:color w:val="auto"/>
          <w:spacing w:val="20"/>
          <w:szCs w:val="21"/>
          <w:highlight w:val="none"/>
        </w:rPr>
      </w:pPr>
    </w:p>
    <w:p>
      <w:pPr>
        <w:pStyle w:val="6"/>
        <w:rPr>
          <w:rFonts w:hint="eastAsia" w:ascii="宋体" w:hAnsi="宋体"/>
          <w:b/>
          <w:color w:val="auto"/>
          <w:spacing w:val="20"/>
          <w:szCs w:val="21"/>
          <w:highlight w:val="none"/>
        </w:rPr>
      </w:pPr>
    </w:p>
    <w:p>
      <w:pPr>
        <w:pStyle w:val="6"/>
        <w:rPr>
          <w:rFonts w:hint="eastAsia" w:ascii="宋体" w:hAnsi="宋体"/>
          <w:b/>
          <w:color w:val="auto"/>
          <w:spacing w:val="20"/>
          <w:szCs w:val="21"/>
          <w:highlight w:val="none"/>
        </w:rPr>
      </w:pPr>
    </w:p>
    <w:p>
      <w:pPr>
        <w:spacing w:line="520" w:lineRule="exact"/>
        <w:rPr>
          <w:rFonts w:hint="eastAsia" w:ascii="宋体" w:hAnsi="宋体"/>
          <w:b/>
          <w:color w:val="auto"/>
          <w:spacing w:val="20"/>
          <w:szCs w:val="21"/>
          <w:highlight w:val="none"/>
        </w:rPr>
      </w:pPr>
      <w:r>
        <w:rPr>
          <w:rFonts w:hint="eastAsia" w:ascii="宋体" w:hAnsi="宋体"/>
          <w:b/>
          <w:color w:val="auto"/>
          <w:spacing w:val="20"/>
          <w:szCs w:val="21"/>
          <w:highlight w:val="none"/>
        </w:rPr>
        <w:t>格式三：</w:t>
      </w:r>
    </w:p>
    <w:p>
      <w:pPr>
        <w:spacing w:line="520" w:lineRule="exact"/>
        <w:rPr>
          <w:rFonts w:hint="eastAsia" w:ascii="宋体" w:hAnsi="宋体"/>
          <w:b/>
          <w:color w:val="auto"/>
          <w:spacing w:val="20"/>
          <w:szCs w:val="21"/>
          <w:highlight w:val="none"/>
        </w:rPr>
      </w:pPr>
    </w:p>
    <w:p>
      <w:pPr>
        <w:spacing w:line="360" w:lineRule="auto"/>
        <w:jc w:val="center"/>
        <w:rPr>
          <w:rFonts w:hint="eastAsia" w:ascii="宋体" w:hAnsi="宋体"/>
          <w:b/>
          <w:color w:val="auto"/>
          <w:sz w:val="32"/>
          <w:szCs w:val="32"/>
          <w:highlight w:val="none"/>
        </w:rPr>
      </w:pPr>
      <w:r>
        <w:rPr>
          <w:rFonts w:hint="eastAsia" w:ascii="宋体" w:hAnsi="宋体"/>
          <w:b/>
          <w:color w:val="auto"/>
          <w:sz w:val="32"/>
          <w:szCs w:val="32"/>
          <w:highlight w:val="none"/>
        </w:rPr>
        <w:t>具备履行合同所必需的设备和专业技术能力的声明</w:t>
      </w:r>
    </w:p>
    <w:p>
      <w:pPr>
        <w:spacing w:line="360" w:lineRule="auto"/>
        <w:jc w:val="center"/>
        <w:rPr>
          <w:rFonts w:hint="eastAsia" w:ascii="宋体" w:hAnsi="宋体"/>
          <w:b/>
          <w:color w:val="auto"/>
          <w:sz w:val="32"/>
          <w:szCs w:val="32"/>
          <w:highlight w:val="none"/>
        </w:rPr>
      </w:pPr>
    </w:p>
    <w:p>
      <w:pPr>
        <w:spacing w:line="360" w:lineRule="auto"/>
        <w:rPr>
          <w:rFonts w:hint="eastAsia" w:ascii="宋体" w:hAnsi="宋体"/>
          <w:color w:val="auto"/>
          <w:sz w:val="24"/>
          <w:highlight w:val="none"/>
        </w:rPr>
      </w:pPr>
      <w:r>
        <w:rPr>
          <w:rFonts w:hint="eastAsia" w:ascii="宋体" w:hAnsi="宋体"/>
          <w:color w:val="auto"/>
          <w:sz w:val="24"/>
          <w:highlight w:val="none"/>
          <w:u w:val="single"/>
        </w:rPr>
        <w:t xml:space="preserve">               （采购单位名称）：</w:t>
      </w:r>
    </w:p>
    <w:p>
      <w:pPr>
        <w:spacing w:line="460" w:lineRule="exact"/>
        <w:ind w:firstLine="420"/>
        <w:rPr>
          <w:rFonts w:hint="eastAsia" w:ascii="宋体" w:hAnsi="宋体"/>
          <w:color w:val="auto"/>
          <w:sz w:val="24"/>
          <w:highlight w:val="none"/>
        </w:rPr>
      </w:pPr>
      <w:r>
        <w:rPr>
          <w:rFonts w:hint="eastAsia" w:ascii="宋体" w:hAnsi="宋体"/>
          <w:color w:val="auto"/>
          <w:sz w:val="24"/>
          <w:highlight w:val="none"/>
        </w:rPr>
        <w:t>我单位</w:t>
      </w:r>
      <w:r>
        <w:rPr>
          <w:rFonts w:hint="eastAsia" w:ascii="宋体" w:hAnsi="宋体"/>
          <w:color w:val="auto"/>
          <w:sz w:val="24"/>
          <w:highlight w:val="none"/>
          <w:u w:val="single"/>
        </w:rPr>
        <w:t xml:space="preserve">                             </w:t>
      </w:r>
      <w:r>
        <w:rPr>
          <w:rFonts w:hint="eastAsia" w:ascii="宋体" w:hAnsi="宋体"/>
          <w:color w:val="auto"/>
          <w:sz w:val="24"/>
          <w:highlight w:val="none"/>
        </w:rPr>
        <w:t>（供应商名称）郑重声明：我公司具备履行本项采购合同所必需的设备和专业技术能力，为履行本项采购合同我单位具备如下主要设备和主要专业技术能力：</w:t>
      </w:r>
    </w:p>
    <w:p>
      <w:pPr>
        <w:spacing w:line="460" w:lineRule="exact"/>
        <w:ind w:firstLine="420"/>
        <w:rPr>
          <w:rFonts w:hint="eastAsia" w:ascii="宋体" w:hAnsi="宋体"/>
          <w:color w:val="auto"/>
          <w:sz w:val="24"/>
          <w:highlight w:val="none"/>
        </w:rPr>
      </w:pPr>
      <w:r>
        <w:rPr>
          <w:rFonts w:hint="eastAsia" w:ascii="宋体" w:hAnsi="宋体"/>
          <w:color w:val="auto"/>
          <w:sz w:val="24"/>
          <w:highlight w:val="none"/>
        </w:rPr>
        <w:t>主要设备有：                          。( 若有 )</w:t>
      </w:r>
    </w:p>
    <w:p>
      <w:pPr>
        <w:spacing w:line="460" w:lineRule="exact"/>
        <w:ind w:firstLine="420"/>
        <w:rPr>
          <w:rFonts w:hint="eastAsia" w:ascii="宋体" w:hAnsi="宋体"/>
          <w:color w:val="auto"/>
          <w:sz w:val="24"/>
          <w:highlight w:val="none"/>
        </w:rPr>
      </w:pPr>
      <w:r>
        <w:rPr>
          <w:rFonts w:hint="eastAsia" w:ascii="宋体" w:hAnsi="宋体"/>
          <w:color w:val="auto"/>
          <w:sz w:val="24"/>
          <w:highlight w:val="none"/>
        </w:rPr>
        <w:t>主要专业技术能力有：                  。( 若有 )</w:t>
      </w:r>
    </w:p>
    <w:p>
      <w:pPr>
        <w:spacing w:line="360" w:lineRule="auto"/>
        <w:ind w:firstLine="420"/>
        <w:rPr>
          <w:rFonts w:hint="eastAsia" w:ascii="宋体" w:hAnsi="宋体"/>
          <w:color w:val="auto"/>
          <w:sz w:val="24"/>
          <w:highlight w:val="none"/>
        </w:rPr>
      </w:pPr>
      <w:r>
        <w:rPr>
          <w:rFonts w:hint="eastAsia" w:ascii="宋体" w:hAnsi="宋体"/>
          <w:color w:val="auto"/>
          <w:sz w:val="24"/>
          <w:highlight w:val="none"/>
        </w:rPr>
        <w:t xml:space="preserve">                                      </w:t>
      </w:r>
    </w:p>
    <w:p>
      <w:pPr>
        <w:spacing w:line="360" w:lineRule="auto"/>
        <w:ind w:firstLine="420"/>
        <w:rPr>
          <w:rFonts w:hint="eastAsia" w:ascii="宋体" w:hAnsi="宋体"/>
          <w:color w:val="auto"/>
          <w:sz w:val="24"/>
          <w:highlight w:val="none"/>
        </w:rPr>
      </w:pPr>
    </w:p>
    <w:p>
      <w:pPr>
        <w:spacing w:line="360" w:lineRule="auto"/>
        <w:ind w:firstLine="420"/>
        <w:rPr>
          <w:rFonts w:hint="eastAsia" w:ascii="宋体" w:hAnsi="宋体"/>
          <w:color w:val="auto"/>
          <w:sz w:val="24"/>
          <w:highlight w:val="none"/>
        </w:rPr>
      </w:pPr>
      <w:r>
        <w:rPr>
          <w:rFonts w:hint="eastAsia" w:ascii="宋体" w:hAnsi="宋体"/>
          <w:color w:val="auto"/>
          <w:sz w:val="24"/>
          <w:highlight w:val="none"/>
        </w:rPr>
        <w:t xml:space="preserve">                                           声明人：（公章）</w:t>
      </w:r>
    </w:p>
    <w:p>
      <w:pPr>
        <w:spacing w:line="460" w:lineRule="exact"/>
        <w:ind w:firstLine="480"/>
        <w:rPr>
          <w:rFonts w:hint="eastAsia" w:ascii="宋体" w:hAnsi="宋体"/>
          <w:color w:val="auto"/>
          <w:sz w:val="24"/>
          <w:highlight w:val="none"/>
        </w:rPr>
      </w:pPr>
      <w:r>
        <w:rPr>
          <w:rFonts w:hint="eastAsia" w:ascii="宋体" w:hAnsi="宋体"/>
          <w:bCs/>
          <w:color w:val="auto"/>
          <w:sz w:val="24"/>
          <w:highlight w:val="none"/>
        </w:rPr>
        <w:t xml:space="preserve">                                     </w:t>
      </w:r>
      <w:r>
        <w:rPr>
          <w:rFonts w:hint="eastAsia" w:ascii="宋体" w:hAnsi="宋体"/>
          <w:color w:val="auto"/>
          <w:sz w:val="24"/>
          <w:highlight w:val="none"/>
        </w:rPr>
        <w:t>日期：______年    月    日</w:t>
      </w:r>
    </w:p>
    <w:p>
      <w:pPr>
        <w:spacing w:line="360" w:lineRule="auto"/>
        <w:ind w:firstLine="420"/>
        <w:rPr>
          <w:rFonts w:hint="eastAsia" w:ascii="宋体" w:hAnsi="宋体"/>
          <w:color w:val="auto"/>
          <w:sz w:val="24"/>
          <w:highlight w:val="none"/>
        </w:rPr>
      </w:pPr>
    </w:p>
    <w:p>
      <w:pPr>
        <w:spacing w:line="520" w:lineRule="exact"/>
        <w:ind w:firstLine="480" w:firstLineChars="200"/>
        <w:rPr>
          <w:rFonts w:hint="eastAsia" w:ascii="宋体" w:hAnsi="宋体"/>
          <w:color w:val="auto"/>
          <w:spacing w:val="-4"/>
          <w:sz w:val="24"/>
          <w:highlight w:val="none"/>
        </w:rPr>
      </w:pPr>
      <w:r>
        <w:rPr>
          <w:rFonts w:hint="eastAsia" w:ascii="宋体" w:hAnsi="宋体"/>
          <w:color w:val="auto"/>
          <w:sz w:val="24"/>
          <w:highlight w:val="none"/>
        </w:rPr>
        <w:t>其他证明材料及文件：（如果供应商认为需要提供的话）</w:t>
      </w: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ind w:firstLine="464" w:firstLineChars="200"/>
        <w:rPr>
          <w:rFonts w:hint="eastAsia" w:ascii="宋体" w:hAnsi="宋体"/>
          <w:color w:val="auto"/>
          <w:spacing w:val="-4"/>
          <w:sz w:val="24"/>
          <w:highlight w:val="none"/>
        </w:rPr>
      </w:pPr>
    </w:p>
    <w:p>
      <w:pPr>
        <w:spacing w:line="520" w:lineRule="exact"/>
        <w:rPr>
          <w:rFonts w:ascii="宋体" w:hAnsi="宋体"/>
          <w:color w:val="auto"/>
          <w:spacing w:val="-4"/>
          <w:szCs w:val="21"/>
          <w:highlight w:val="none"/>
        </w:rPr>
      </w:pPr>
      <w:r>
        <w:rPr>
          <w:rFonts w:hint="eastAsia" w:ascii="宋体" w:hAnsi="宋体"/>
          <w:b/>
          <w:color w:val="auto"/>
          <w:spacing w:val="20"/>
          <w:szCs w:val="21"/>
          <w:highlight w:val="none"/>
        </w:rPr>
        <w:t>格式四：</w:t>
      </w:r>
    </w:p>
    <w:p>
      <w:pPr>
        <w:pStyle w:val="5"/>
        <w:spacing w:line="400" w:lineRule="exact"/>
        <w:jc w:val="center"/>
        <w:rPr>
          <w:rFonts w:hint="eastAsia" w:ascii="宋体" w:hAnsi="宋体" w:eastAsia="宋体"/>
          <w:color w:val="auto"/>
          <w:sz w:val="24"/>
          <w:szCs w:val="24"/>
          <w:highlight w:val="none"/>
        </w:rPr>
      </w:pPr>
    </w:p>
    <w:p>
      <w:pPr>
        <w:jc w:val="center"/>
        <w:rPr>
          <w:rFonts w:hint="eastAsia" w:ascii="宋体" w:hAnsi="宋体"/>
          <w:b/>
          <w:color w:val="auto"/>
          <w:sz w:val="32"/>
          <w:szCs w:val="32"/>
          <w:highlight w:val="none"/>
        </w:rPr>
      </w:pPr>
      <w:r>
        <w:rPr>
          <w:rFonts w:hint="eastAsia" w:ascii="宋体" w:hAnsi="宋体"/>
          <w:b/>
          <w:color w:val="auto"/>
          <w:sz w:val="32"/>
          <w:szCs w:val="32"/>
          <w:highlight w:val="none"/>
        </w:rPr>
        <w:t>承诺函</w:t>
      </w:r>
    </w:p>
    <w:p>
      <w:pPr>
        <w:jc w:val="center"/>
        <w:rPr>
          <w:rFonts w:hint="eastAsia" w:ascii="宋体" w:hAnsi="宋体"/>
          <w:color w:val="auto"/>
          <w:sz w:val="24"/>
          <w:highlight w:val="none"/>
        </w:rPr>
      </w:pPr>
    </w:p>
    <w:p>
      <w:pPr>
        <w:rPr>
          <w:rFonts w:hint="eastAsia" w:ascii="宋体" w:hAnsi="宋体"/>
          <w:color w:val="auto"/>
          <w:sz w:val="24"/>
          <w:highlight w:val="none"/>
          <w:u w:val="single"/>
        </w:rPr>
      </w:pPr>
      <w:r>
        <w:rPr>
          <w:rFonts w:hint="eastAsia" w:ascii="宋体" w:hAnsi="宋体"/>
          <w:color w:val="auto"/>
          <w:sz w:val="24"/>
          <w:highlight w:val="none"/>
          <w:u w:val="single"/>
        </w:rPr>
        <w:t xml:space="preserve">               （采购单位名称）：</w:t>
      </w:r>
    </w:p>
    <w:p>
      <w:pPr>
        <w:rPr>
          <w:rFonts w:ascii="宋体" w:hAnsi="宋体"/>
          <w:color w:val="auto"/>
          <w:sz w:val="24"/>
          <w:highlight w:val="none"/>
        </w:rPr>
      </w:pPr>
    </w:p>
    <w:p>
      <w:pPr>
        <w:spacing w:line="400" w:lineRule="exact"/>
        <w:rPr>
          <w:rFonts w:hint="eastAsia" w:ascii="宋体" w:hAnsi="宋体"/>
          <w:color w:val="auto"/>
          <w:sz w:val="24"/>
          <w:highlight w:val="none"/>
        </w:rPr>
      </w:pPr>
      <w:r>
        <w:rPr>
          <w:rFonts w:hint="eastAsia" w:ascii="宋体" w:hAnsi="宋体"/>
          <w:color w:val="auto"/>
          <w:sz w:val="24"/>
          <w:highlight w:val="none"/>
        </w:rPr>
        <w:t xml:space="preserve">    本单位</w:t>
      </w:r>
      <w:r>
        <w:rPr>
          <w:rFonts w:hint="eastAsia" w:ascii="宋体" w:hAnsi="宋体"/>
          <w:color w:val="auto"/>
          <w:sz w:val="24"/>
          <w:highlight w:val="none"/>
          <w:u w:val="single"/>
        </w:rPr>
        <w:t xml:space="preserve">           （</w:t>
      </w:r>
      <w:r>
        <w:rPr>
          <w:rFonts w:hint="eastAsia" w:ascii="宋体" w:hAnsi="宋体"/>
          <w:color w:val="auto"/>
          <w:sz w:val="24"/>
          <w:highlight w:val="none"/>
        </w:rPr>
        <w:t xml:space="preserve">单位名称）参加 </w:t>
      </w:r>
      <w:r>
        <w:rPr>
          <w:rFonts w:hint="eastAsia" w:ascii="宋体" w:hAnsi="宋体"/>
          <w:color w:val="auto"/>
          <w:sz w:val="24"/>
          <w:highlight w:val="none"/>
          <w:u w:val="single"/>
        </w:rPr>
        <w:t xml:space="preserve">   （项目名称和项目编号）</w:t>
      </w:r>
      <w:r>
        <w:rPr>
          <w:rFonts w:hint="eastAsia" w:ascii="宋体" w:hAnsi="宋体"/>
          <w:color w:val="auto"/>
          <w:sz w:val="24"/>
          <w:highlight w:val="none"/>
        </w:rPr>
        <w:t>的政府采购活动，郑重承诺具备以下条件：</w:t>
      </w:r>
    </w:p>
    <w:p>
      <w:pPr>
        <w:spacing w:line="400" w:lineRule="exact"/>
        <w:rPr>
          <w:rFonts w:ascii="宋体" w:hAnsi="宋体"/>
          <w:color w:val="auto"/>
          <w:sz w:val="24"/>
          <w:highlight w:val="none"/>
        </w:rPr>
      </w:pPr>
      <w:r>
        <w:rPr>
          <w:rFonts w:hint="eastAsia" w:ascii="宋体" w:hAnsi="宋体"/>
          <w:color w:val="auto"/>
          <w:sz w:val="24"/>
          <w:highlight w:val="none"/>
        </w:rPr>
        <w:t xml:space="preserve">    （一）参加本次政府采购活动前三年内，在经营活动中没有重大违法记录；</w:t>
      </w:r>
    </w:p>
    <w:p>
      <w:pPr>
        <w:widowControl/>
        <w:spacing w:line="400" w:lineRule="exact"/>
        <w:ind w:firstLine="480" w:firstLineChars="200"/>
        <w:jc w:val="left"/>
        <w:rPr>
          <w:rFonts w:hint="eastAsia" w:ascii="宋体" w:hAnsi="宋体"/>
          <w:color w:val="auto"/>
          <w:sz w:val="24"/>
          <w:highlight w:val="none"/>
        </w:rPr>
      </w:pPr>
      <w:r>
        <w:rPr>
          <w:rFonts w:hint="eastAsia" w:ascii="宋体" w:hAnsi="宋体"/>
          <w:color w:val="auto"/>
          <w:sz w:val="24"/>
          <w:highlight w:val="none"/>
        </w:rPr>
        <w:t>（二）未被“信用中国”网站（</w:t>
      </w:r>
      <w:r>
        <w:rPr>
          <w:rFonts w:ascii="宋体" w:hAnsi="宋体"/>
          <w:color w:val="auto"/>
          <w:sz w:val="24"/>
          <w:highlight w:val="none"/>
        </w:rPr>
        <w:fldChar w:fldCharType="begin"/>
      </w:r>
      <w:r>
        <w:rPr>
          <w:rFonts w:ascii="宋体" w:hAnsi="宋体"/>
          <w:color w:val="auto"/>
          <w:sz w:val="24"/>
          <w:highlight w:val="none"/>
        </w:rPr>
        <w:instrText xml:space="preserve">HYPERLINK "http://www.creditchina.gov.cn"</w:instrText>
      </w:r>
      <w:r>
        <w:rPr>
          <w:rFonts w:ascii="宋体" w:hAnsi="宋体"/>
          <w:color w:val="auto"/>
          <w:sz w:val="24"/>
          <w:highlight w:val="none"/>
        </w:rPr>
        <w:fldChar w:fldCharType="separate"/>
      </w:r>
      <w:r>
        <w:rPr>
          <w:rFonts w:hint="eastAsia" w:ascii="宋体" w:hAnsi="宋体"/>
          <w:color w:val="auto"/>
          <w:sz w:val="24"/>
          <w:highlight w:val="none"/>
        </w:rPr>
        <w:t>www.creditchina.gov.cn</w:t>
      </w:r>
      <w:r>
        <w:rPr>
          <w:rFonts w:ascii="宋体" w:hAnsi="宋体"/>
          <w:color w:val="auto"/>
          <w:sz w:val="24"/>
          <w:highlight w:val="none"/>
        </w:rPr>
        <w:fldChar w:fldCharType="end"/>
      </w:r>
      <w:r>
        <w:rPr>
          <w:rFonts w:hint="eastAsia" w:ascii="宋体" w:hAnsi="宋体"/>
          <w:color w:val="auto"/>
          <w:sz w:val="24"/>
          <w:highlight w:val="none"/>
        </w:rPr>
        <w:t>）</w:t>
      </w:r>
      <w:r>
        <w:rPr>
          <w:rFonts w:hint="eastAsia" w:ascii="宋体" w:hAnsi="宋体" w:cs="宋体"/>
          <w:bCs/>
          <w:color w:val="auto"/>
          <w:kern w:val="0"/>
          <w:sz w:val="24"/>
          <w:highlight w:val="none"/>
        </w:rPr>
        <w:t>、中国政府采购网（www.ccgp.gov.cn），</w:t>
      </w:r>
      <w:r>
        <w:rPr>
          <w:rFonts w:hint="eastAsia" w:ascii="宋体" w:hAnsi="宋体"/>
          <w:color w:val="auto"/>
          <w:sz w:val="24"/>
          <w:highlight w:val="none"/>
        </w:rPr>
        <w:t>列入失信执行人、重大税收违法案件当事人名单、政府采购严重违法失信行为记录名单。</w:t>
      </w:r>
    </w:p>
    <w:p>
      <w:pPr>
        <w:spacing w:line="400" w:lineRule="exact"/>
        <w:rPr>
          <w:rFonts w:ascii="宋体" w:hAnsi="宋体"/>
          <w:color w:val="auto"/>
          <w:sz w:val="24"/>
          <w:highlight w:val="none"/>
        </w:rPr>
      </w:pPr>
    </w:p>
    <w:p>
      <w:pPr>
        <w:spacing w:line="400" w:lineRule="exact"/>
        <w:rPr>
          <w:rFonts w:hint="eastAsia" w:ascii="宋体" w:hAnsi="宋体"/>
          <w:color w:val="auto"/>
          <w:sz w:val="24"/>
          <w:highlight w:val="none"/>
        </w:rPr>
      </w:pPr>
      <w:r>
        <w:rPr>
          <w:rFonts w:hint="eastAsia" w:ascii="宋体" w:hAnsi="宋体"/>
          <w:color w:val="auto"/>
          <w:sz w:val="24"/>
          <w:highlight w:val="none"/>
        </w:rPr>
        <w:t xml:space="preserve">    本单位对上述承诺的真实性负责。如有虚假，将依法承担相应责任。同时我们同意如贵方要求，可以出示相关证明文件。</w:t>
      </w:r>
    </w:p>
    <w:p>
      <w:pPr>
        <w:rPr>
          <w:rFonts w:ascii="宋体" w:hAnsi="宋体"/>
          <w:color w:val="auto"/>
          <w:sz w:val="24"/>
          <w:highlight w:val="none"/>
        </w:rPr>
      </w:pPr>
    </w:p>
    <w:p>
      <w:pPr>
        <w:rPr>
          <w:rFonts w:ascii="宋体" w:hAnsi="宋体"/>
          <w:color w:val="auto"/>
          <w:sz w:val="24"/>
          <w:highlight w:val="none"/>
        </w:rPr>
      </w:pPr>
    </w:p>
    <w:p>
      <w:pPr>
        <w:jc w:val="right"/>
        <w:rPr>
          <w:rFonts w:hint="eastAsia" w:ascii="宋体" w:hAnsi="宋体"/>
          <w:color w:val="auto"/>
          <w:sz w:val="24"/>
          <w:highlight w:val="none"/>
        </w:rPr>
      </w:pPr>
      <w:r>
        <w:rPr>
          <w:rFonts w:hint="eastAsia" w:ascii="宋体" w:hAnsi="宋体"/>
          <w:color w:val="auto"/>
          <w:sz w:val="24"/>
          <w:highlight w:val="none"/>
        </w:rPr>
        <w:t>供应商名称：</w:t>
      </w:r>
      <w:r>
        <w:rPr>
          <w:rFonts w:hint="eastAsia" w:ascii="宋体" w:hAnsi="宋体"/>
          <w:color w:val="auto"/>
          <w:sz w:val="24"/>
          <w:highlight w:val="none"/>
          <w:u w:val="single"/>
        </w:rPr>
        <w:t xml:space="preserve">                     </w:t>
      </w:r>
      <w:r>
        <w:rPr>
          <w:rFonts w:hint="eastAsia" w:ascii="宋体" w:hAnsi="宋体"/>
          <w:color w:val="auto"/>
          <w:sz w:val="24"/>
          <w:highlight w:val="none"/>
        </w:rPr>
        <w:t>（盖单位章）</w:t>
      </w:r>
    </w:p>
    <w:p>
      <w:pPr>
        <w:jc w:val="right"/>
        <w:rPr>
          <w:rFonts w:hint="eastAsia" w:ascii="宋体" w:hAnsi="宋体"/>
          <w:color w:val="auto"/>
          <w:sz w:val="24"/>
          <w:highlight w:val="none"/>
        </w:rPr>
      </w:pPr>
    </w:p>
    <w:p>
      <w:pPr>
        <w:jc w:val="right"/>
        <w:rPr>
          <w:rFonts w:hint="eastAsia" w:ascii="宋体" w:hAnsi="宋体"/>
          <w:color w:val="auto"/>
          <w:sz w:val="24"/>
          <w:highlight w:val="none"/>
        </w:rPr>
      </w:pPr>
      <w:r>
        <w:rPr>
          <w:rFonts w:hint="eastAsia" w:ascii="宋体" w:hAnsi="宋体"/>
          <w:color w:val="auto"/>
          <w:sz w:val="24"/>
          <w:highlight w:val="none"/>
        </w:rPr>
        <w:t>　法定代表人或授权委托人：</w:t>
      </w:r>
      <w:r>
        <w:rPr>
          <w:rFonts w:hint="eastAsia" w:ascii="宋体" w:hAnsi="宋体"/>
          <w:color w:val="auto"/>
          <w:sz w:val="24"/>
          <w:highlight w:val="none"/>
          <w:u w:val="single"/>
        </w:rPr>
        <w:t xml:space="preserve">                     </w:t>
      </w:r>
      <w:r>
        <w:rPr>
          <w:rFonts w:hint="eastAsia" w:ascii="宋体" w:hAnsi="宋体"/>
          <w:color w:val="auto"/>
          <w:sz w:val="24"/>
          <w:highlight w:val="none"/>
        </w:rPr>
        <w:t>（签字或盖章）</w:t>
      </w:r>
    </w:p>
    <w:p>
      <w:pPr>
        <w:spacing w:line="520" w:lineRule="exact"/>
        <w:jc w:val="right"/>
        <w:rPr>
          <w:rFonts w:hint="eastAsia" w:ascii="宋体" w:hAnsi="宋体"/>
          <w:color w:val="auto"/>
          <w:sz w:val="24"/>
          <w:highlight w:val="none"/>
        </w:rPr>
      </w:pPr>
      <w:r>
        <w:rPr>
          <w:rFonts w:hint="eastAsia" w:ascii="宋体" w:hAnsi="宋体"/>
          <w:color w:val="auto"/>
          <w:sz w:val="24"/>
          <w:highlight w:val="none"/>
        </w:rPr>
        <w:t>日期：</w:t>
      </w:r>
    </w:p>
    <w:p>
      <w:pPr>
        <w:spacing w:line="520" w:lineRule="exact"/>
        <w:ind w:firstLine="480" w:firstLineChars="200"/>
        <w:jc w:val="right"/>
        <w:rPr>
          <w:rFonts w:hint="eastAsia" w:ascii="宋体" w:hAnsi="宋体"/>
          <w:color w:val="auto"/>
          <w:sz w:val="24"/>
          <w:highlight w:val="none"/>
        </w:rPr>
      </w:pPr>
    </w:p>
    <w:p>
      <w:pPr>
        <w:spacing w:line="520" w:lineRule="exact"/>
        <w:ind w:firstLine="480" w:firstLineChars="200"/>
        <w:jc w:val="right"/>
        <w:rPr>
          <w:rFonts w:hint="eastAsia" w:ascii="宋体" w:hAnsi="宋体"/>
          <w:color w:val="auto"/>
          <w:sz w:val="24"/>
          <w:highlight w:val="none"/>
        </w:rPr>
      </w:pPr>
    </w:p>
    <w:p>
      <w:pPr>
        <w:spacing w:line="520" w:lineRule="exact"/>
        <w:ind w:firstLine="480" w:firstLineChars="200"/>
        <w:jc w:val="right"/>
        <w:rPr>
          <w:rFonts w:hint="eastAsia" w:ascii="宋体" w:hAnsi="宋体"/>
          <w:color w:val="auto"/>
          <w:sz w:val="24"/>
          <w:highlight w:val="none"/>
        </w:rPr>
      </w:pPr>
    </w:p>
    <w:p>
      <w:pPr>
        <w:spacing w:line="520" w:lineRule="exact"/>
        <w:ind w:firstLine="464" w:firstLineChars="200"/>
        <w:jc w:val="right"/>
        <w:rPr>
          <w:rFonts w:hint="eastAsia" w:ascii="宋体" w:hAnsi="宋体"/>
          <w:color w:val="auto"/>
          <w:spacing w:val="-4"/>
          <w:sz w:val="24"/>
          <w:highlight w:val="none"/>
        </w:rPr>
      </w:pPr>
    </w:p>
    <w:p>
      <w:pPr>
        <w:spacing w:line="520" w:lineRule="exact"/>
        <w:ind w:firstLine="464" w:firstLineChars="200"/>
        <w:jc w:val="right"/>
        <w:rPr>
          <w:rFonts w:hint="eastAsia" w:ascii="宋体" w:hAnsi="宋体"/>
          <w:color w:val="auto"/>
          <w:spacing w:val="-4"/>
          <w:sz w:val="24"/>
          <w:highlight w:val="none"/>
        </w:rPr>
      </w:pPr>
    </w:p>
    <w:p>
      <w:pPr>
        <w:spacing w:line="520" w:lineRule="exact"/>
        <w:ind w:firstLine="464" w:firstLineChars="200"/>
        <w:jc w:val="right"/>
        <w:rPr>
          <w:rFonts w:hint="eastAsia" w:ascii="宋体" w:hAnsi="宋体"/>
          <w:color w:val="auto"/>
          <w:spacing w:val="-4"/>
          <w:sz w:val="24"/>
          <w:highlight w:val="none"/>
        </w:rPr>
      </w:pPr>
    </w:p>
    <w:p>
      <w:pPr>
        <w:spacing w:line="520" w:lineRule="exact"/>
        <w:ind w:firstLine="464" w:firstLineChars="200"/>
        <w:jc w:val="right"/>
        <w:rPr>
          <w:rFonts w:hint="eastAsia" w:ascii="宋体" w:hAnsi="宋体"/>
          <w:color w:val="auto"/>
          <w:spacing w:val="-4"/>
          <w:sz w:val="24"/>
          <w:highlight w:val="none"/>
        </w:rPr>
      </w:pPr>
    </w:p>
    <w:p>
      <w:pPr>
        <w:spacing w:line="520" w:lineRule="exact"/>
        <w:ind w:firstLine="464" w:firstLineChars="200"/>
        <w:jc w:val="right"/>
        <w:rPr>
          <w:rFonts w:hint="eastAsia" w:ascii="宋体" w:hAnsi="宋体"/>
          <w:color w:val="auto"/>
          <w:spacing w:val="-4"/>
          <w:sz w:val="24"/>
          <w:highlight w:val="none"/>
        </w:rPr>
      </w:pPr>
    </w:p>
    <w:p>
      <w:pPr>
        <w:spacing w:line="520" w:lineRule="exact"/>
        <w:ind w:firstLine="464" w:firstLineChars="200"/>
        <w:jc w:val="right"/>
        <w:rPr>
          <w:rFonts w:hint="eastAsia" w:ascii="宋体" w:hAnsi="宋体"/>
          <w:color w:val="auto"/>
          <w:spacing w:val="-4"/>
          <w:sz w:val="24"/>
          <w:highlight w:val="none"/>
        </w:rPr>
      </w:pPr>
    </w:p>
    <w:p>
      <w:pPr>
        <w:spacing w:line="520" w:lineRule="exact"/>
        <w:ind w:firstLine="464" w:firstLineChars="200"/>
        <w:jc w:val="right"/>
        <w:rPr>
          <w:rFonts w:hint="eastAsia" w:ascii="宋体" w:hAnsi="宋体"/>
          <w:color w:val="auto"/>
          <w:spacing w:val="-4"/>
          <w:sz w:val="24"/>
          <w:highlight w:val="none"/>
        </w:rPr>
      </w:pPr>
    </w:p>
    <w:p>
      <w:pPr>
        <w:spacing w:line="520" w:lineRule="exact"/>
        <w:ind w:firstLine="464" w:firstLineChars="200"/>
        <w:jc w:val="right"/>
        <w:rPr>
          <w:rFonts w:hint="eastAsia" w:ascii="宋体" w:hAnsi="宋体"/>
          <w:color w:val="auto"/>
          <w:spacing w:val="-4"/>
          <w:sz w:val="24"/>
          <w:highlight w:val="none"/>
        </w:rPr>
      </w:pPr>
    </w:p>
    <w:p>
      <w:pPr>
        <w:spacing w:line="520" w:lineRule="exact"/>
        <w:ind w:firstLine="464" w:firstLineChars="200"/>
        <w:jc w:val="left"/>
        <w:rPr>
          <w:rFonts w:hint="eastAsia" w:ascii="宋体" w:hAnsi="宋体"/>
          <w:color w:val="auto"/>
          <w:spacing w:val="-4"/>
          <w:sz w:val="24"/>
          <w:highlight w:val="none"/>
        </w:rPr>
      </w:pPr>
    </w:p>
    <w:p>
      <w:pPr>
        <w:outlineLvl w:val="0"/>
        <w:rPr>
          <w:rFonts w:ascii="宋体" w:hAnsi="宋体"/>
          <w:b/>
          <w:bCs/>
          <w:color w:val="auto"/>
          <w:szCs w:val="21"/>
          <w:highlight w:val="none"/>
        </w:rPr>
      </w:pPr>
      <w:r>
        <w:rPr>
          <w:rFonts w:hint="eastAsia" w:ascii="宋体" w:hAnsi="宋体"/>
          <w:b/>
          <w:bCs/>
          <w:color w:val="auto"/>
          <w:szCs w:val="21"/>
          <w:highlight w:val="none"/>
        </w:rPr>
        <w:t>格式五：</w:t>
      </w:r>
    </w:p>
    <w:p>
      <w:pPr>
        <w:spacing w:line="560" w:lineRule="exact"/>
        <w:jc w:val="center"/>
        <w:rPr>
          <w:rFonts w:ascii="宋体" w:hAnsi="宋体"/>
          <w:b/>
          <w:color w:val="auto"/>
          <w:sz w:val="32"/>
          <w:szCs w:val="32"/>
          <w:highlight w:val="none"/>
        </w:rPr>
      </w:pPr>
      <w:r>
        <w:rPr>
          <w:rFonts w:hint="eastAsia" w:ascii="宋体" w:hAnsi="宋体"/>
          <w:b/>
          <w:color w:val="auto"/>
          <w:sz w:val="32"/>
          <w:szCs w:val="32"/>
          <w:highlight w:val="none"/>
        </w:rPr>
        <w:t>联合体协议</w:t>
      </w:r>
    </w:p>
    <w:p>
      <w:pPr>
        <w:spacing w:line="560" w:lineRule="exact"/>
        <w:jc w:val="center"/>
        <w:rPr>
          <w:rFonts w:ascii="黑体" w:hAnsi="黑体" w:eastAsia="黑体"/>
          <w:b/>
          <w:color w:val="auto"/>
          <w:sz w:val="32"/>
          <w:szCs w:val="32"/>
          <w:highlight w:val="none"/>
        </w:rPr>
      </w:pPr>
    </w:p>
    <w:p>
      <w:pPr>
        <w:tabs>
          <w:tab w:val="left" w:pos="2200"/>
          <w:tab w:val="left" w:pos="6000"/>
        </w:tabs>
        <w:autoSpaceDE w:val="0"/>
        <w:autoSpaceDN w:val="0"/>
        <w:adjustRightInd w:val="0"/>
        <w:spacing w:line="460" w:lineRule="exact"/>
        <w:ind w:right="-20" w:firstLine="480" w:firstLineChars="200"/>
        <w:jc w:val="left"/>
        <w:rPr>
          <w:rFonts w:ascii="宋体" w:hAnsi="宋体"/>
          <w:color w:val="auto"/>
          <w:kern w:val="0"/>
          <w:sz w:val="24"/>
          <w:highlight w:val="none"/>
        </w:rPr>
      </w:pPr>
      <w:r>
        <w:rPr>
          <w:rFonts w:hint="eastAsia" w:ascii="宋体" w:hAnsi="宋体"/>
          <w:color w:val="auto"/>
          <w:kern w:val="0"/>
          <w:position w:val="-4"/>
          <w:sz w:val="24"/>
          <w:highlight w:val="none"/>
          <w:u w:val="single"/>
        </w:rPr>
        <w:tab/>
      </w:r>
      <w:r>
        <w:rPr>
          <w:rFonts w:hint="eastAsia" w:ascii="宋体" w:hAnsi="宋体"/>
          <w:color w:val="auto"/>
          <w:kern w:val="0"/>
          <w:position w:val="-4"/>
          <w:sz w:val="24"/>
          <w:highlight w:val="none"/>
        </w:rPr>
        <w:t>（所</w:t>
      </w:r>
      <w:r>
        <w:rPr>
          <w:rFonts w:hint="eastAsia" w:ascii="宋体" w:hAnsi="宋体"/>
          <w:color w:val="auto"/>
          <w:spacing w:val="-2"/>
          <w:kern w:val="0"/>
          <w:position w:val="-4"/>
          <w:sz w:val="24"/>
          <w:highlight w:val="none"/>
        </w:rPr>
        <w:t>有</w:t>
      </w:r>
      <w:r>
        <w:rPr>
          <w:rFonts w:hint="eastAsia" w:ascii="宋体" w:hAnsi="宋体"/>
          <w:color w:val="auto"/>
          <w:kern w:val="0"/>
          <w:position w:val="-4"/>
          <w:sz w:val="24"/>
          <w:highlight w:val="none"/>
        </w:rPr>
        <w:t>成员单位名称）自愿组</w:t>
      </w:r>
      <w:r>
        <w:rPr>
          <w:rFonts w:hint="eastAsia" w:ascii="宋体" w:hAnsi="宋体"/>
          <w:color w:val="auto"/>
          <w:spacing w:val="1"/>
          <w:kern w:val="0"/>
          <w:position w:val="-4"/>
          <w:sz w:val="24"/>
          <w:highlight w:val="none"/>
        </w:rPr>
        <w:t>成</w:t>
      </w:r>
      <w:r>
        <w:rPr>
          <w:rFonts w:hint="eastAsia" w:ascii="宋体" w:hAnsi="宋体"/>
          <w:color w:val="auto"/>
          <w:kern w:val="0"/>
          <w:position w:val="-4"/>
          <w:sz w:val="24"/>
          <w:highlight w:val="none"/>
        </w:rPr>
        <w:t>联合体，共同</w:t>
      </w:r>
      <w:r>
        <w:rPr>
          <w:rFonts w:hint="eastAsia" w:ascii="宋体" w:hAnsi="宋体"/>
          <w:color w:val="auto"/>
          <w:kern w:val="0"/>
          <w:position w:val="-2"/>
          <w:sz w:val="24"/>
          <w:highlight w:val="none"/>
        </w:rPr>
        <w:t>参加</w:t>
      </w:r>
      <w:r>
        <w:rPr>
          <w:rFonts w:hint="eastAsia" w:ascii="宋体" w:hAnsi="宋体"/>
          <w:color w:val="auto"/>
          <w:kern w:val="0"/>
          <w:position w:val="-2"/>
          <w:sz w:val="24"/>
          <w:highlight w:val="none"/>
          <w:u w:val="single"/>
        </w:rPr>
        <w:t xml:space="preserve">    </w:t>
      </w:r>
      <w:r>
        <w:rPr>
          <w:rFonts w:hint="eastAsia" w:ascii="宋体" w:hAnsi="宋体"/>
          <w:color w:val="auto"/>
          <w:spacing w:val="-2"/>
          <w:kern w:val="0"/>
          <w:position w:val="-2"/>
          <w:sz w:val="24"/>
          <w:highlight w:val="none"/>
          <w:u w:val="single"/>
        </w:rPr>
        <w:t>（</w:t>
      </w:r>
      <w:r>
        <w:rPr>
          <w:rFonts w:hint="eastAsia" w:ascii="宋体" w:hAnsi="宋体"/>
          <w:color w:val="auto"/>
          <w:kern w:val="0"/>
          <w:position w:val="-2"/>
          <w:sz w:val="24"/>
          <w:highlight w:val="none"/>
          <w:u w:val="single"/>
        </w:rPr>
        <w:t>项目</w:t>
      </w:r>
      <w:r>
        <w:rPr>
          <w:rFonts w:hint="eastAsia" w:ascii="宋体" w:hAnsi="宋体"/>
          <w:color w:val="auto"/>
          <w:spacing w:val="-2"/>
          <w:kern w:val="0"/>
          <w:position w:val="-2"/>
          <w:sz w:val="24"/>
          <w:highlight w:val="none"/>
          <w:u w:val="single"/>
        </w:rPr>
        <w:t>名</w:t>
      </w:r>
      <w:r>
        <w:rPr>
          <w:rFonts w:hint="eastAsia" w:ascii="宋体" w:hAnsi="宋体"/>
          <w:color w:val="auto"/>
          <w:kern w:val="0"/>
          <w:position w:val="-2"/>
          <w:sz w:val="24"/>
          <w:highlight w:val="none"/>
          <w:u w:val="single"/>
        </w:rPr>
        <w:t>称</w:t>
      </w:r>
      <w:r>
        <w:rPr>
          <w:rFonts w:hint="eastAsia" w:ascii="宋体" w:hAnsi="宋体"/>
          <w:color w:val="auto"/>
          <w:spacing w:val="-2"/>
          <w:kern w:val="0"/>
          <w:position w:val="-2"/>
          <w:sz w:val="24"/>
          <w:highlight w:val="none"/>
          <w:u w:val="single"/>
        </w:rPr>
        <w:t>）</w:t>
      </w:r>
      <w:r>
        <w:rPr>
          <w:rFonts w:hint="eastAsia" w:ascii="宋体" w:hAnsi="宋体"/>
          <w:color w:val="auto"/>
          <w:kern w:val="0"/>
          <w:position w:val="-2"/>
          <w:sz w:val="24"/>
          <w:highlight w:val="none"/>
        </w:rPr>
        <w:t>采购项</w:t>
      </w:r>
      <w:r>
        <w:rPr>
          <w:rFonts w:hint="eastAsia" w:ascii="宋体" w:hAnsi="宋体"/>
          <w:color w:val="auto"/>
          <w:spacing w:val="-2"/>
          <w:kern w:val="0"/>
          <w:position w:val="-2"/>
          <w:sz w:val="24"/>
          <w:highlight w:val="none"/>
        </w:rPr>
        <w:t>目</w:t>
      </w:r>
      <w:r>
        <w:rPr>
          <w:rFonts w:hint="eastAsia" w:ascii="宋体" w:hAnsi="宋体"/>
          <w:color w:val="auto"/>
          <w:kern w:val="0"/>
          <w:position w:val="-2"/>
          <w:sz w:val="24"/>
          <w:highlight w:val="none"/>
        </w:rPr>
        <w:t>报价</w:t>
      </w:r>
      <w:r>
        <w:rPr>
          <w:rFonts w:hint="eastAsia" w:ascii="宋体" w:hAnsi="宋体"/>
          <w:color w:val="auto"/>
          <w:spacing w:val="-2"/>
          <w:kern w:val="0"/>
          <w:position w:val="-2"/>
          <w:sz w:val="24"/>
          <w:highlight w:val="none"/>
        </w:rPr>
        <w:t>。</w:t>
      </w:r>
      <w:r>
        <w:rPr>
          <w:rFonts w:hint="eastAsia" w:ascii="宋体" w:hAnsi="宋体"/>
          <w:color w:val="auto"/>
          <w:kern w:val="0"/>
          <w:position w:val="-2"/>
          <w:sz w:val="24"/>
          <w:highlight w:val="none"/>
        </w:rPr>
        <w:t>现</w:t>
      </w:r>
      <w:r>
        <w:rPr>
          <w:rFonts w:hint="eastAsia" w:ascii="宋体" w:hAnsi="宋体"/>
          <w:color w:val="auto"/>
          <w:spacing w:val="-2"/>
          <w:kern w:val="0"/>
          <w:position w:val="-2"/>
          <w:sz w:val="24"/>
          <w:highlight w:val="none"/>
        </w:rPr>
        <w:t>就</w:t>
      </w:r>
      <w:r>
        <w:rPr>
          <w:rFonts w:hint="eastAsia" w:ascii="宋体" w:hAnsi="宋体"/>
          <w:color w:val="auto"/>
          <w:kern w:val="0"/>
          <w:position w:val="-2"/>
          <w:sz w:val="24"/>
          <w:highlight w:val="none"/>
        </w:rPr>
        <w:t>联</w:t>
      </w:r>
      <w:r>
        <w:rPr>
          <w:rFonts w:hint="eastAsia" w:ascii="宋体" w:hAnsi="宋体"/>
          <w:color w:val="auto"/>
          <w:spacing w:val="-2"/>
          <w:kern w:val="0"/>
          <w:position w:val="-2"/>
          <w:sz w:val="24"/>
          <w:highlight w:val="none"/>
        </w:rPr>
        <w:t>合</w:t>
      </w:r>
      <w:r>
        <w:rPr>
          <w:rFonts w:hint="eastAsia" w:ascii="宋体" w:hAnsi="宋体"/>
          <w:color w:val="auto"/>
          <w:spacing w:val="2"/>
          <w:kern w:val="0"/>
          <w:position w:val="-2"/>
          <w:sz w:val="24"/>
          <w:highlight w:val="none"/>
        </w:rPr>
        <w:t>体</w:t>
      </w:r>
      <w:r>
        <w:rPr>
          <w:rFonts w:hint="eastAsia" w:ascii="宋体" w:hAnsi="宋体"/>
          <w:color w:val="auto"/>
          <w:kern w:val="0"/>
          <w:position w:val="-2"/>
          <w:sz w:val="24"/>
          <w:highlight w:val="none"/>
        </w:rPr>
        <w:t>投</w:t>
      </w:r>
      <w:r>
        <w:rPr>
          <w:rFonts w:hint="eastAsia" w:ascii="宋体" w:hAnsi="宋体"/>
          <w:color w:val="auto"/>
          <w:spacing w:val="2"/>
          <w:kern w:val="0"/>
          <w:position w:val="-2"/>
          <w:sz w:val="24"/>
          <w:highlight w:val="none"/>
        </w:rPr>
        <w:t>标（响应）</w:t>
      </w:r>
      <w:r>
        <w:rPr>
          <w:rFonts w:hint="eastAsia" w:ascii="宋体" w:hAnsi="宋体"/>
          <w:color w:val="auto"/>
          <w:kern w:val="0"/>
          <w:position w:val="-2"/>
          <w:sz w:val="24"/>
          <w:highlight w:val="none"/>
        </w:rPr>
        <w:t>事</w:t>
      </w:r>
      <w:r>
        <w:rPr>
          <w:rFonts w:hint="eastAsia" w:ascii="宋体" w:hAnsi="宋体"/>
          <w:color w:val="auto"/>
          <w:spacing w:val="2"/>
          <w:kern w:val="0"/>
          <w:position w:val="-2"/>
          <w:sz w:val="24"/>
          <w:highlight w:val="none"/>
        </w:rPr>
        <w:t>宜订</w:t>
      </w:r>
      <w:r>
        <w:rPr>
          <w:rFonts w:hint="eastAsia" w:ascii="宋体" w:hAnsi="宋体"/>
          <w:color w:val="auto"/>
          <w:kern w:val="0"/>
          <w:position w:val="-2"/>
          <w:sz w:val="24"/>
          <w:highlight w:val="none"/>
        </w:rPr>
        <w:t>立</w:t>
      </w:r>
      <w:r>
        <w:rPr>
          <w:rFonts w:hint="eastAsia" w:ascii="宋体" w:hAnsi="宋体"/>
          <w:color w:val="auto"/>
          <w:spacing w:val="2"/>
          <w:kern w:val="0"/>
          <w:position w:val="-2"/>
          <w:sz w:val="24"/>
          <w:highlight w:val="none"/>
        </w:rPr>
        <w:t>如</w:t>
      </w:r>
      <w:r>
        <w:rPr>
          <w:rFonts w:hint="eastAsia" w:ascii="宋体" w:hAnsi="宋体"/>
          <w:color w:val="auto"/>
          <w:kern w:val="0"/>
          <w:position w:val="-2"/>
          <w:sz w:val="24"/>
          <w:highlight w:val="none"/>
        </w:rPr>
        <w:t>下</w:t>
      </w:r>
      <w:r>
        <w:rPr>
          <w:rFonts w:hint="eastAsia" w:ascii="宋体" w:hAnsi="宋体"/>
          <w:color w:val="auto"/>
          <w:spacing w:val="2"/>
          <w:kern w:val="0"/>
          <w:position w:val="-2"/>
          <w:sz w:val="24"/>
          <w:highlight w:val="none"/>
        </w:rPr>
        <w:t>协</w:t>
      </w:r>
      <w:r>
        <w:rPr>
          <w:rFonts w:hint="eastAsia" w:ascii="宋体" w:hAnsi="宋体"/>
          <w:color w:val="auto"/>
          <w:kern w:val="0"/>
          <w:position w:val="-2"/>
          <w:sz w:val="24"/>
          <w:highlight w:val="none"/>
        </w:rPr>
        <w:t>议。</w:t>
      </w:r>
    </w:p>
    <w:p>
      <w:pPr>
        <w:tabs>
          <w:tab w:val="left" w:pos="2660"/>
          <w:tab w:val="left" w:pos="5600"/>
        </w:tabs>
        <w:autoSpaceDE w:val="0"/>
        <w:autoSpaceDN w:val="0"/>
        <w:adjustRightInd w:val="0"/>
        <w:spacing w:line="460" w:lineRule="exact"/>
        <w:ind w:right="-20" w:firstLine="480" w:firstLineChars="200"/>
        <w:jc w:val="left"/>
        <w:rPr>
          <w:rFonts w:ascii="宋体" w:hAnsi="宋体"/>
          <w:color w:val="auto"/>
          <w:kern w:val="0"/>
          <w:sz w:val="24"/>
          <w:highlight w:val="none"/>
        </w:rPr>
      </w:pPr>
      <w:r>
        <w:rPr>
          <w:rFonts w:ascii="宋体" w:hAnsi="宋体"/>
          <w:color w:val="auto"/>
          <w:kern w:val="0"/>
          <w:sz w:val="24"/>
          <w:highlight w:val="none"/>
        </w:rPr>
        <w:t xml:space="preserve">1. </w:t>
      </w:r>
      <w:r>
        <w:rPr>
          <w:rFonts w:ascii="宋体" w:hAnsi="宋体"/>
          <w:color w:val="auto"/>
          <w:kern w:val="0"/>
          <w:sz w:val="24"/>
          <w:highlight w:val="none"/>
          <w:u w:val="single"/>
        </w:rPr>
        <w:t xml:space="preserve"> </w:t>
      </w:r>
      <w:r>
        <w:rPr>
          <w:rFonts w:ascii="宋体" w:hAnsi="宋体"/>
          <w:color w:val="auto"/>
          <w:kern w:val="0"/>
          <w:sz w:val="24"/>
          <w:highlight w:val="none"/>
          <w:u w:val="single"/>
        </w:rPr>
        <w:tab/>
      </w:r>
      <w:r>
        <w:rPr>
          <w:rFonts w:hint="eastAsia" w:ascii="宋体" w:hAnsi="宋体"/>
          <w:color w:val="auto"/>
          <w:spacing w:val="-2"/>
          <w:kern w:val="0"/>
          <w:sz w:val="24"/>
          <w:highlight w:val="none"/>
        </w:rPr>
        <w:t>（</w:t>
      </w:r>
      <w:r>
        <w:rPr>
          <w:rFonts w:hint="eastAsia" w:ascii="宋体" w:hAnsi="宋体"/>
          <w:color w:val="auto"/>
          <w:kern w:val="0"/>
          <w:sz w:val="24"/>
          <w:highlight w:val="none"/>
        </w:rPr>
        <w:t>某成</w:t>
      </w:r>
      <w:r>
        <w:rPr>
          <w:rFonts w:hint="eastAsia" w:ascii="宋体" w:hAnsi="宋体"/>
          <w:color w:val="auto"/>
          <w:spacing w:val="-2"/>
          <w:kern w:val="0"/>
          <w:sz w:val="24"/>
          <w:highlight w:val="none"/>
        </w:rPr>
        <w:t>员</w:t>
      </w:r>
      <w:r>
        <w:rPr>
          <w:rFonts w:hint="eastAsia" w:ascii="宋体" w:hAnsi="宋体"/>
          <w:color w:val="auto"/>
          <w:kern w:val="0"/>
          <w:sz w:val="24"/>
          <w:highlight w:val="none"/>
        </w:rPr>
        <w:t>单</w:t>
      </w:r>
      <w:r>
        <w:rPr>
          <w:rFonts w:hint="eastAsia" w:ascii="宋体" w:hAnsi="宋体"/>
          <w:color w:val="auto"/>
          <w:spacing w:val="-2"/>
          <w:kern w:val="0"/>
          <w:sz w:val="24"/>
          <w:highlight w:val="none"/>
        </w:rPr>
        <w:t>位</w:t>
      </w:r>
      <w:r>
        <w:rPr>
          <w:rFonts w:hint="eastAsia" w:ascii="宋体" w:hAnsi="宋体"/>
          <w:color w:val="auto"/>
          <w:kern w:val="0"/>
          <w:sz w:val="24"/>
          <w:highlight w:val="none"/>
        </w:rPr>
        <w:t>名</w:t>
      </w:r>
      <w:r>
        <w:rPr>
          <w:rFonts w:hint="eastAsia" w:ascii="宋体" w:hAnsi="宋体"/>
          <w:color w:val="auto"/>
          <w:spacing w:val="-2"/>
          <w:kern w:val="0"/>
          <w:sz w:val="24"/>
          <w:highlight w:val="none"/>
        </w:rPr>
        <w:t>称</w:t>
      </w:r>
      <w:r>
        <w:rPr>
          <w:rFonts w:hint="eastAsia" w:ascii="宋体" w:hAnsi="宋体"/>
          <w:color w:val="auto"/>
          <w:kern w:val="0"/>
          <w:sz w:val="24"/>
          <w:highlight w:val="none"/>
        </w:rPr>
        <w:t>）</w:t>
      </w:r>
      <w:r>
        <w:rPr>
          <w:rFonts w:hint="eastAsia" w:ascii="宋体" w:hAnsi="宋体"/>
          <w:color w:val="auto"/>
          <w:spacing w:val="-3"/>
          <w:kern w:val="0"/>
          <w:sz w:val="24"/>
          <w:highlight w:val="none"/>
        </w:rPr>
        <w:t>为</w:t>
      </w:r>
      <w:r>
        <w:rPr>
          <w:rFonts w:hint="eastAsia" w:ascii="宋体" w:hAnsi="宋体"/>
          <w:color w:val="auto"/>
          <w:spacing w:val="43"/>
          <w:kern w:val="0"/>
          <w:sz w:val="24"/>
          <w:highlight w:val="none"/>
          <w:u w:val="single"/>
        </w:rPr>
        <w:t xml:space="preserve"> </w:t>
      </w:r>
      <w:r>
        <w:rPr>
          <w:rFonts w:hint="eastAsia" w:ascii="宋体" w:hAnsi="宋体"/>
          <w:color w:val="auto"/>
          <w:kern w:val="0"/>
          <w:sz w:val="24"/>
          <w:highlight w:val="none"/>
          <w:u w:val="single"/>
        </w:rPr>
        <w:tab/>
      </w:r>
      <w:r>
        <w:rPr>
          <w:rFonts w:hint="eastAsia" w:ascii="宋体" w:hAnsi="宋体"/>
          <w:color w:val="auto"/>
          <w:spacing w:val="-2"/>
          <w:kern w:val="0"/>
          <w:sz w:val="24"/>
          <w:highlight w:val="none"/>
        </w:rPr>
        <w:t>（</w:t>
      </w:r>
      <w:r>
        <w:rPr>
          <w:rFonts w:hint="eastAsia" w:ascii="宋体" w:hAnsi="宋体"/>
          <w:color w:val="auto"/>
          <w:kern w:val="0"/>
          <w:sz w:val="24"/>
          <w:highlight w:val="none"/>
        </w:rPr>
        <w:t>联</w:t>
      </w:r>
      <w:r>
        <w:rPr>
          <w:rFonts w:hint="eastAsia" w:ascii="宋体" w:hAnsi="宋体"/>
          <w:color w:val="auto"/>
          <w:spacing w:val="-2"/>
          <w:kern w:val="0"/>
          <w:sz w:val="24"/>
          <w:highlight w:val="none"/>
        </w:rPr>
        <w:t>合</w:t>
      </w:r>
      <w:r>
        <w:rPr>
          <w:rFonts w:hint="eastAsia" w:ascii="宋体" w:hAnsi="宋体"/>
          <w:color w:val="auto"/>
          <w:kern w:val="0"/>
          <w:sz w:val="24"/>
          <w:highlight w:val="none"/>
        </w:rPr>
        <w:t>体</w:t>
      </w:r>
      <w:r>
        <w:rPr>
          <w:rFonts w:hint="eastAsia" w:ascii="宋体" w:hAnsi="宋体"/>
          <w:color w:val="auto"/>
          <w:spacing w:val="-2"/>
          <w:kern w:val="0"/>
          <w:sz w:val="24"/>
          <w:highlight w:val="none"/>
        </w:rPr>
        <w:t>名</w:t>
      </w:r>
      <w:r>
        <w:rPr>
          <w:rFonts w:hint="eastAsia" w:ascii="宋体" w:hAnsi="宋体"/>
          <w:color w:val="auto"/>
          <w:kern w:val="0"/>
          <w:sz w:val="24"/>
          <w:highlight w:val="none"/>
        </w:rPr>
        <w:t>称</w:t>
      </w:r>
      <w:r>
        <w:rPr>
          <w:rFonts w:hint="eastAsia" w:ascii="宋体" w:hAnsi="宋体"/>
          <w:color w:val="auto"/>
          <w:spacing w:val="-2"/>
          <w:kern w:val="0"/>
          <w:sz w:val="24"/>
          <w:highlight w:val="none"/>
        </w:rPr>
        <w:t>）</w:t>
      </w:r>
      <w:r>
        <w:rPr>
          <w:rFonts w:hint="eastAsia" w:ascii="宋体" w:hAnsi="宋体"/>
          <w:color w:val="auto"/>
          <w:kern w:val="0"/>
          <w:sz w:val="24"/>
          <w:highlight w:val="none"/>
        </w:rPr>
        <w:t>牵</w:t>
      </w:r>
      <w:r>
        <w:rPr>
          <w:rFonts w:hint="eastAsia" w:ascii="宋体" w:hAnsi="宋体"/>
          <w:color w:val="auto"/>
          <w:spacing w:val="-2"/>
          <w:kern w:val="0"/>
          <w:sz w:val="24"/>
          <w:highlight w:val="none"/>
        </w:rPr>
        <w:t>头人</w:t>
      </w:r>
      <w:r>
        <w:rPr>
          <w:rFonts w:hint="eastAsia" w:ascii="宋体" w:hAnsi="宋体"/>
          <w:color w:val="auto"/>
          <w:kern w:val="0"/>
          <w:sz w:val="24"/>
          <w:highlight w:val="none"/>
        </w:rPr>
        <w:t>。</w:t>
      </w:r>
    </w:p>
    <w:p>
      <w:pPr>
        <w:autoSpaceDE w:val="0"/>
        <w:autoSpaceDN w:val="0"/>
        <w:adjustRightInd w:val="0"/>
        <w:spacing w:line="460" w:lineRule="exact"/>
        <w:ind w:right="137" w:firstLine="480" w:firstLineChars="200"/>
        <w:jc w:val="left"/>
        <w:rPr>
          <w:rFonts w:ascii="宋体" w:hAnsi="宋体"/>
          <w:color w:val="auto"/>
          <w:kern w:val="0"/>
          <w:sz w:val="24"/>
          <w:highlight w:val="none"/>
        </w:rPr>
      </w:pPr>
      <w:r>
        <w:rPr>
          <w:rFonts w:ascii="宋体" w:hAnsi="宋体"/>
          <w:color w:val="auto"/>
          <w:kern w:val="0"/>
          <w:sz w:val="24"/>
          <w:highlight w:val="none"/>
        </w:rPr>
        <w:t>2.</w:t>
      </w:r>
      <w:r>
        <w:rPr>
          <w:rFonts w:hint="eastAsia" w:ascii="宋体" w:hAnsi="宋体"/>
          <w:color w:val="auto"/>
          <w:spacing w:val="-2"/>
          <w:kern w:val="0"/>
          <w:sz w:val="24"/>
          <w:highlight w:val="none"/>
        </w:rPr>
        <w:t>联</w:t>
      </w:r>
      <w:r>
        <w:rPr>
          <w:rFonts w:hint="eastAsia" w:ascii="宋体" w:hAnsi="宋体"/>
          <w:color w:val="auto"/>
          <w:kern w:val="0"/>
          <w:sz w:val="24"/>
          <w:highlight w:val="none"/>
        </w:rPr>
        <w:t>合</w:t>
      </w:r>
      <w:r>
        <w:rPr>
          <w:rFonts w:hint="eastAsia" w:ascii="宋体" w:hAnsi="宋体"/>
          <w:color w:val="auto"/>
          <w:spacing w:val="-2"/>
          <w:kern w:val="0"/>
          <w:sz w:val="24"/>
          <w:highlight w:val="none"/>
        </w:rPr>
        <w:t>体</w:t>
      </w:r>
      <w:r>
        <w:rPr>
          <w:rFonts w:hint="eastAsia" w:ascii="宋体" w:hAnsi="宋体"/>
          <w:color w:val="auto"/>
          <w:kern w:val="0"/>
          <w:sz w:val="24"/>
          <w:highlight w:val="none"/>
        </w:rPr>
        <w:t>各成员授权牵头人代表联合体参加投标（响应）活动，签署文件，提交和接收相关的资料、信息及指示，进行合同谈判活动，负责合同实施阶段的组织和协调工作，以及处理与本采购项目有关的一切事宜。</w:t>
      </w:r>
    </w:p>
    <w:p>
      <w:pPr>
        <w:autoSpaceDE w:val="0"/>
        <w:autoSpaceDN w:val="0"/>
        <w:adjustRightInd w:val="0"/>
        <w:spacing w:line="460" w:lineRule="exact"/>
        <w:ind w:right="137" w:firstLine="480" w:firstLineChars="200"/>
        <w:jc w:val="left"/>
        <w:rPr>
          <w:rFonts w:ascii="宋体" w:hAnsi="宋体"/>
          <w:color w:val="auto"/>
          <w:kern w:val="0"/>
          <w:sz w:val="24"/>
          <w:highlight w:val="none"/>
        </w:rPr>
      </w:pPr>
      <w:r>
        <w:rPr>
          <w:rFonts w:ascii="宋体" w:hAnsi="宋体"/>
          <w:color w:val="auto"/>
          <w:kern w:val="0"/>
          <w:sz w:val="24"/>
          <w:highlight w:val="none"/>
        </w:rPr>
        <w:t>3.</w:t>
      </w:r>
      <w:r>
        <w:rPr>
          <w:rFonts w:hint="eastAsia" w:ascii="宋体" w:hAnsi="宋体"/>
          <w:color w:val="auto"/>
          <w:kern w:val="0"/>
          <w:sz w:val="24"/>
          <w:highlight w:val="none"/>
        </w:rPr>
        <w:t>联合体牵头人在本项目中签署的一切文件和处理的一切事宜，联合体各成员均予以承认。 联合体各成员将严格按照采购文件、响应文件和合同的要求全面履行义务，并向采购人承担连带责任。</w:t>
      </w:r>
    </w:p>
    <w:p>
      <w:pPr>
        <w:autoSpaceDE w:val="0"/>
        <w:autoSpaceDN w:val="0"/>
        <w:adjustRightInd w:val="0"/>
        <w:spacing w:line="460" w:lineRule="exact"/>
        <w:ind w:right="137" w:firstLine="480" w:firstLineChars="200"/>
        <w:jc w:val="left"/>
        <w:rPr>
          <w:rFonts w:ascii="宋体" w:hAnsi="宋体"/>
          <w:color w:val="auto"/>
          <w:kern w:val="0"/>
          <w:sz w:val="24"/>
          <w:highlight w:val="none"/>
        </w:rPr>
      </w:pPr>
      <w:r>
        <w:rPr>
          <w:rFonts w:ascii="宋体" w:hAnsi="宋体"/>
          <w:color w:val="auto"/>
          <w:kern w:val="0"/>
          <w:sz w:val="24"/>
          <w:highlight w:val="none"/>
        </w:rPr>
        <w:t>4.</w:t>
      </w:r>
      <w:r>
        <w:rPr>
          <w:rFonts w:hint="eastAsia" w:ascii="宋体" w:hAnsi="宋体"/>
          <w:color w:val="auto"/>
          <w:kern w:val="0"/>
          <w:sz w:val="24"/>
          <w:highlight w:val="none"/>
        </w:rPr>
        <w:t>联合体各成员单位内部的职责分工如下：</w:t>
      </w:r>
      <w:r>
        <w:rPr>
          <w:rFonts w:hint="eastAsia" w:ascii="宋体" w:hAnsi="宋体"/>
          <w:color w:val="auto"/>
          <w:kern w:val="0"/>
          <w:sz w:val="24"/>
          <w:highlight w:val="none"/>
          <w:u w:val="single"/>
        </w:rPr>
        <w:t xml:space="preserve">                 </w:t>
      </w:r>
      <w:r>
        <w:rPr>
          <w:rFonts w:hint="eastAsia" w:ascii="宋体" w:hAnsi="宋体"/>
          <w:color w:val="auto"/>
          <w:kern w:val="0"/>
          <w:sz w:val="24"/>
          <w:highlight w:val="none"/>
          <w:u w:val="single"/>
        </w:rPr>
        <w:tab/>
      </w:r>
      <w:r>
        <w:rPr>
          <w:rFonts w:hint="eastAsia" w:ascii="宋体" w:hAnsi="宋体"/>
          <w:color w:val="auto"/>
          <w:kern w:val="0"/>
          <w:sz w:val="24"/>
          <w:highlight w:val="none"/>
        </w:rPr>
        <w:t>。其中</w:t>
      </w:r>
      <w:r>
        <w:rPr>
          <w:rFonts w:ascii="宋体" w:hAnsi="宋体"/>
          <w:color w:val="auto"/>
          <w:kern w:val="0"/>
          <w:sz w:val="24"/>
          <w:highlight w:val="none"/>
          <w:u w:val="single"/>
        </w:rPr>
        <w:t xml:space="preserve">      </w:t>
      </w:r>
      <w:r>
        <w:rPr>
          <w:rFonts w:hint="eastAsia" w:ascii="宋体" w:hAnsi="宋体"/>
          <w:color w:val="auto"/>
          <w:kern w:val="0"/>
          <w:sz w:val="24"/>
          <w:highlight w:val="none"/>
        </w:rPr>
        <w:t>（小型、微型</w:t>
      </w:r>
      <w:r>
        <w:rPr>
          <w:rFonts w:hint="eastAsia" w:ascii="宋体" w:hAnsi="宋体"/>
          <w:color w:val="auto"/>
          <w:sz w:val="24"/>
          <w:highlight w:val="none"/>
        </w:rPr>
        <w:t>企业全称）为</w:t>
      </w:r>
      <w:r>
        <w:rPr>
          <w:rFonts w:ascii="宋体" w:hAnsi="宋体"/>
          <w:color w:val="auto"/>
          <w:sz w:val="24"/>
          <w:highlight w:val="none"/>
          <w:u w:val="single"/>
        </w:rPr>
        <w:t xml:space="preserve">   </w:t>
      </w:r>
      <w:r>
        <w:rPr>
          <w:rFonts w:hint="eastAsia" w:ascii="宋体" w:hAnsi="宋体"/>
          <w:color w:val="auto"/>
          <w:sz w:val="24"/>
          <w:highlight w:val="none"/>
          <w:u w:val="single"/>
        </w:rPr>
        <w:t xml:space="preserve">    </w:t>
      </w:r>
      <w:r>
        <w:rPr>
          <w:rFonts w:ascii="宋体" w:hAnsi="宋体"/>
          <w:color w:val="auto"/>
          <w:sz w:val="24"/>
          <w:highlight w:val="none"/>
          <w:u w:val="single"/>
        </w:rPr>
        <w:t xml:space="preserve"> </w:t>
      </w:r>
      <w:r>
        <w:rPr>
          <w:rFonts w:hint="eastAsia" w:ascii="宋体" w:hAnsi="宋体"/>
          <w:color w:val="auto"/>
          <w:sz w:val="24"/>
          <w:highlight w:val="none"/>
        </w:rPr>
        <w:t>（请填写：小型、微型）企业，且我们约定该公司/单位所承担的合同金额将占本项目合同总金额的</w:t>
      </w:r>
      <w:r>
        <w:rPr>
          <w:rFonts w:ascii="宋体" w:hAnsi="宋体"/>
          <w:color w:val="auto"/>
          <w:sz w:val="24"/>
          <w:highlight w:val="none"/>
          <w:u w:val="single"/>
        </w:rPr>
        <w:t xml:space="preserve"> </w:t>
      </w:r>
      <w:r>
        <w:rPr>
          <w:rFonts w:hint="eastAsia" w:ascii="宋体" w:hAnsi="宋体"/>
          <w:color w:val="auto"/>
          <w:sz w:val="24"/>
          <w:highlight w:val="none"/>
          <w:u w:val="single"/>
        </w:rPr>
        <w:t xml:space="preserve">   </w:t>
      </w:r>
      <w:r>
        <w:rPr>
          <w:rFonts w:ascii="宋体" w:hAnsi="宋体"/>
          <w:color w:val="auto"/>
          <w:sz w:val="24"/>
          <w:highlight w:val="none"/>
          <w:u w:val="single"/>
        </w:rPr>
        <w:t xml:space="preserve"> </w:t>
      </w:r>
      <w:r>
        <w:rPr>
          <w:rFonts w:ascii="宋体" w:hAnsi="宋体"/>
          <w:color w:val="auto"/>
          <w:sz w:val="24"/>
          <w:highlight w:val="none"/>
        </w:rPr>
        <w:t xml:space="preserve"> %</w:t>
      </w:r>
      <w:r>
        <w:rPr>
          <w:rFonts w:hint="eastAsia" w:ascii="宋体" w:hAnsi="宋体"/>
          <w:color w:val="auto"/>
          <w:sz w:val="24"/>
          <w:highlight w:val="none"/>
        </w:rPr>
        <w:t>。</w:t>
      </w:r>
    </w:p>
    <w:p>
      <w:pPr>
        <w:autoSpaceDE w:val="0"/>
        <w:autoSpaceDN w:val="0"/>
        <w:adjustRightInd w:val="0"/>
        <w:spacing w:line="460" w:lineRule="exact"/>
        <w:ind w:right="239" w:firstLine="480" w:firstLineChars="200"/>
        <w:jc w:val="left"/>
        <w:rPr>
          <w:rFonts w:ascii="宋体" w:hAnsi="宋体"/>
          <w:color w:val="auto"/>
          <w:kern w:val="0"/>
          <w:sz w:val="24"/>
          <w:highlight w:val="none"/>
        </w:rPr>
      </w:pPr>
      <w:r>
        <w:rPr>
          <w:rFonts w:ascii="宋体" w:hAnsi="宋体"/>
          <w:color w:val="auto"/>
          <w:kern w:val="0"/>
          <w:sz w:val="24"/>
          <w:highlight w:val="none"/>
        </w:rPr>
        <w:t>5.</w:t>
      </w:r>
      <w:r>
        <w:rPr>
          <w:rFonts w:hint="eastAsia" w:ascii="宋体" w:hAnsi="宋体"/>
          <w:color w:val="auto"/>
          <w:spacing w:val="-2"/>
          <w:kern w:val="0"/>
          <w:sz w:val="24"/>
          <w:highlight w:val="none"/>
        </w:rPr>
        <w:t>本</w:t>
      </w:r>
      <w:r>
        <w:rPr>
          <w:rFonts w:hint="eastAsia" w:ascii="宋体" w:hAnsi="宋体"/>
          <w:color w:val="auto"/>
          <w:kern w:val="0"/>
          <w:sz w:val="24"/>
          <w:highlight w:val="none"/>
        </w:rPr>
        <w:t>协</w:t>
      </w:r>
      <w:r>
        <w:rPr>
          <w:rFonts w:hint="eastAsia" w:ascii="宋体" w:hAnsi="宋体"/>
          <w:color w:val="auto"/>
          <w:spacing w:val="-2"/>
          <w:kern w:val="0"/>
          <w:sz w:val="24"/>
          <w:highlight w:val="none"/>
        </w:rPr>
        <w:t>议</w:t>
      </w:r>
      <w:r>
        <w:rPr>
          <w:rFonts w:hint="eastAsia" w:ascii="宋体" w:hAnsi="宋体"/>
          <w:color w:val="auto"/>
          <w:kern w:val="0"/>
          <w:sz w:val="24"/>
          <w:highlight w:val="none"/>
        </w:rPr>
        <w:t>书</w:t>
      </w:r>
      <w:r>
        <w:rPr>
          <w:rFonts w:hint="eastAsia" w:ascii="宋体" w:hAnsi="宋体"/>
          <w:color w:val="auto"/>
          <w:spacing w:val="-2"/>
          <w:kern w:val="0"/>
          <w:sz w:val="24"/>
          <w:highlight w:val="none"/>
        </w:rPr>
        <w:t>自</w:t>
      </w:r>
      <w:r>
        <w:rPr>
          <w:rFonts w:hint="eastAsia" w:ascii="宋体" w:hAnsi="宋体"/>
          <w:color w:val="auto"/>
          <w:kern w:val="0"/>
          <w:sz w:val="24"/>
          <w:highlight w:val="none"/>
        </w:rPr>
        <w:t>所</w:t>
      </w:r>
      <w:r>
        <w:rPr>
          <w:rFonts w:hint="eastAsia" w:ascii="宋体" w:hAnsi="宋体"/>
          <w:color w:val="auto"/>
          <w:spacing w:val="-2"/>
          <w:kern w:val="0"/>
          <w:sz w:val="24"/>
          <w:highlight w:val="none"/>
        </w:rPr>
        <w:t>有</w:t>
      </w:r>
      <w:r>
        <w:rPr>
          <w:rFonts w:hint="eastAsia" w:ascii="宋体" w:hAnsi="宋体"/>
          <w:color w:val="auto"/>
          <w:kern w:val="0"/>
          <w:sz w:val="24"/>
          <w:highlight w:val="none"/>
        </w:rPr>
        <w:t>成</w:t>
      </w:r>
      <w:r>
        <w:rPr>
          <w:rFonts w:hint="eastAsia" w:ascii="宋体" w:hAnsi="宋体"/>
          <w:color w:val="auto"/>
          <w:spacing w:val="-2"/>
          <w:kern w:val="0"/>
          <w:sz w:val="24"/>
          <w:highlight w:val="none"/>
        </w:rPr>
        <w:t>员单</w:t>
      </w:r>
      <w:r>
        <w:rPr>
          <w:rFonts w:hint="eastAsia" w:ascii="宋体" w:hAnsi="宋体"/>
          <w:color w:val="auto"/>
          <w:kern w:val="0"/>
          <w:sz w:val="24"/>
          <w:highlight w:val="none"/>
        </w:rPr>
        <w:t>位法</w:t>
      </w:r>
      <w:r>
        <w:rPr>
          <w:rFonts w:hint="eastAsia" w:ascii="宋体" w:hAnsi="宋体"/>
          <w:color w:val="auto"/>
          <w:spacing w:val="-2"/>
          <w:kern w:val="0"/>
          <w:sz w:val="24"/>
          <w:highlight w:val="none"/>
        </w:rPr>
        <w:t>定</w:t>
      </w:r>
      <w:r>
        <w:rPr>
          <w:rFonts w:hint="eastAsia" w:ascii="宋体" w:hAnsi="宋体"/>
          <w:color w:val="auto"/>
          <w:kern w:val="0"/>
          <w:sz w:val="24"/>
          <w:highlight w:val="none"/>
        </w:rPr>
        <w:t>代</w:t>
      </w:r>
      <w:r>
        <w:rPr>
          <w:rFonts w:hint="eastAsia" w:ascii="宋体" w:hAnsi="宋体"/>
          <w:color w:val="auto"/>
          <w:spacing w:val="-2"/>
          <w:kern w:val="0"/>
          <w:sz w:val="24"/>
          <w:highlight w:val="none"/>
        </w:rPr>
        <w:t>表</w:t>
      </w:r>
      <w:r>
        <w:rPr>
          <w:rFonts w:hint="eastAsia" w:ascii="宋体" w:hAnsi="宋体"/>
          <w:color w:val="auto"/>
          <w:kern w:val="0"/>
          <w:sz w:val="24"/>
          <w:highlight w:val="none"/>
        </w:rPr>
        <w:t>人</w:t>
      </w:r>
      <w:r>
        <w:rPr>
          <w:rFonts w:hint="eastAsia" w:ascii="宋体" w:hAnsi="宋体"/>
          <w:color w:val="auto"/>
          <w:spacing w:val="-2"/>
          <w:kern w:val="0"/>
          <w:sz w:val="24"/>
          <w:highlight w:val="none"/>
        </w:rPr>
        <w:t>或</w:t>
      </w:r>
      <w:r>
        <w:rPr>
          <w:rFonts w:hint="eastAsia" w:ascii="宋体" w:hAnsi="宋体"/>
          <w:color w:val="auto"/>
          <w:kern w:val="0"/>
          <w:sz w:val="24"/>
          <w:highlight w:val="none"/>
        </w:rPr>
        <w:t>其</w:t>
      </w:r>
      <w:r>
        <w:rPr>
          <w:rFonts w:hint="eastAsia" w:ascii="宋体" w:hAnsi="宋体"/>
          <w:color w:val="auto"/>
          <w:spacing w:val="-2"/>
          <w:kern w:val="0"/>
          <w:sz w:val="24"/>
          <w:highlight w:val="none"/>
        </w:rPr>
        <w:t>授权委托人签</w:t>
      </w:r>
      <w:r>
        <w:rPr>
          <w:rFonts w:hint="eastAsia" w:ascii="宋体" w:hAnsi="宋体"/>
          <w:color w:val="auto"/>
          <w:kern w:val="0"/>
          <w:sz w:val="24"/>
          <w:highlight w:val="none"/>
        </w:rPr>
        <w:t>字</w:t>
      </w:r>
      <w:r>
        <w:rPr>
          <w:rFonts w:hint="eastAsia" w:ascii="宋体" w:hAnsi="宋体"/>
          <w:color w:val="auto"/>
          <w:spacing w:val="-2"/>
          <w:kern w:val="0"/>
          <w:sz w:val="24"/>
          <w:highlight w:val="none"/>
        </w:rPr>
        <w:t>或</w:t>
      </w:r>
      <w:r>
        <w:rPr>
          <w:rFonts w:hint="eastAsia" w:ascii="宋体" w:hAnsi="宋体"/>
          <w:color w:val="auto"/>
          <w:kern w:val="0"/>
          <w:sz w:val="24"/>
          <w:highlight w:val="none"/>
        </w:rPr>
        <w:t>盖</w:t>
      </w:r>
      <w:r>
        <w:rPr>
          <w:rFonts w:hint="eastAsia" w:ascii="宋体" w:hAnsi="宋体"/>
          <w:color w:val="auto"/>
          <w:spacing w:val="-2"/>
          <w:kern w:val="0"/>
          <w:sz w:val="24"/>
          <w:highlight w:val="none"/>
        </w:rPr>
        <w:t>单</w:t>
      </w:r>
      <w:r>
        <w:rPr>
          <w:rFonts w:hint="eastAsia" w:ascii="宋体" w:hAnsi="宋体"/>
          <w:color w:val="auto"/>
          <w:kern w:val="0"/>
          <w:sz w:val="24"/>
          <w:highlight w:val="none"/>
        </w:rPr>
        <w:t>位</w:t>
      </w:r>
      <w:r>
        <w:rPr>
          <w:rFonts w:hint="eastAsia" w:ascii="宋体" w:hAnsi="宋体"/>
          <w:color w:val="auto"/>
          <w:spacing w:val="-2"/>
          <w:kern w:val="0"/>
          <w:sz w:val="24"/>
          <w:highlight w:val="none"/>
        </w:rPr>
        <w:t>章</w:t>
      </w:r>
      <w:r>
        <w:rPr>
          <w:rFonts w:hint="eastAsia" w:ascii="宋体" w:hAnsi="宋体"/>
          <w:color w:val="auto"/>
          <w:kern w:val="0"/>
          <w:sz w:val="24"/>
          <w:highlight w:val="none"/>
        </w:rPr>
        <w:t>之</w:t>
      </w:r>
      <w:r>
        <w:rPr>
          <w:rFonts w:hint="eastAsia" w:ascii="宋体" w:hAnsi="宋体"/>
          <w:color w:val="auto"/>
          <w:spacing w:val="-2"/>
          <w:kern w:val="0"/>
          <w:sz w:val="24"/>
          <w:highlight w:val="none"/>
        </w:rPr>
        <w:t>日</w:t>
      </w:r>
      <w:r>
        <w:rPr>
          <w:rFonts w:hint="eastAsia" w:ascii="宋体" w:hAnsi="宋体"/>
          <w:color w:val="auto"/>
          <w:kern w:val="0"/>
          <w:sz w:val="24"/>
          <w:highlight w:val="none"/>
        </w:rPr>
        <w:t>起生</w:t>
      </w:r>
      <w:r>
        <w:rPr>
          <w:rFonts w:hint="eastAsia" w:ascii="宋体" w:hAnsi="宋体"/>
          <w:color w:val="auto"/>
          <w:spacing w:val="-2"/>
          <w:kern w:val="0"/>
          <w:sz w:val="24"/>
          <w:highlight w:val="none"/>
        </w:rPr>
        <w:t>效</w:t>
      </w:r>
      <w:r>
        <w:rPr>
          <w:rFonts w:hint="eastAsia" w:ascii="宋体" w:hAnsi="宋体"/>
          <w:color w:val="auto"/>
          <w:spacing w:val="-24"/>
          <w:kern w:val="0"/>
          <w:sz w:val="24"/>
          <w:highlight w:val="none"/>
        </w:rPr>
        <w:t>，</w:t>
      </w:r>
      <w:r>
        <w:rPr>
          <w:rFonts w:hint="eastAsia" w:ascii="宋体" w:hAnsi="宋体"/>
          <w:color w:val="auto"/>
          <w:sz w:val="24"/>
          <w:highlight w:val="none"/>
        </w:rPr>
        <w:t>联合体未成交（成交）或者成交（成交）时合同履行完毕后自动失效。</w:t>
      </w:r>
    </w:p>
    <w:p>
      <w:pPr>
        <w:tabs>
          <w:tab w:val="left" w:pos="2460"/>
        </w:tabs>
        <w:autoSpaceDE w:val="0"/>
        <w:autoSpaceDN w:val="0"/>
        <w:adjustRightInd w:val="0"/>
        <w:spacing w:line="460" w:lineRule="exact"/>
        <w:ind w:right="-20" w:firstLine="480" w:firstLineChars="200"/>
        <w:jc w:val="left"/>
        <w:rPr>
          <w:rFonts w:ascii="宋体" w:hAnsi="宋体"/>
          <w:color w:val="auto"/>
          <w:kern w:val="0"/>
          <w:sz w:val="24"/>
          <w:highlight w:val="none"/>
        </w:rPr>
      </w:pPr>
      <w:r>
        <w:rPr>
          <w:rFonts w:ascii="宋体" w:hAnsi="宋体"/>
          <w:color w:val="auto"/>
          <w:kern w:val="0"/>
          <w:position w:val="-3"/>
          <w:sz w:val="24"/>
          <w:highlight w:val="none"/>
        </w:rPr>
        <w:t>6.</w:t>
      </w:r>
      <w:r>
        <w:rPr>
          <w:rFonts w:hint="eastAsia" w:ascii="宋体" w:hAnsi="宋体"/>
          <w:color w:val="auto"/>
          <w:spacing w:val="-2"/>
          <w:kern w:val="0"/>
          <w:position w:val="-3"/>
          <w:sz w:val="24"/>
          <w:highlight w:val="none"/>
        </w:rPr>
        <w:t>本</w:t>
      </w:r>
      <w:r>
        <w:rPr>
          <w:rFonts w:hint="eastAsia" w:ascii="宋体" w:hAnsi="宋体"/>
          <w:color w:val="auto"/>
          <w:kern w:val="0"/>
          <w:position w:val="-3"/>
          <w:sz w:val="24"/>
          <w:highlight w:val="none"/>
        </w:rPr>
        <w:t>协</w:t>
      </w:r>
      <w:r>
        <w:rPr>
          <w:rFonts w:hint="eastAsia" w:ascii="宋体" w:hAnsi="宋体"/>
          <w:color w:val="auto"/>
          <w:spacing w:val="-2"/>
          <w:kern w:val="0"/>
          <w:position w:val="-3"/>
          <w:sz w:val="24"/>
          <w:highlight w:val="none"/>
        </w:rPr>
        <w:t>议</w:t>
      </w:r>
      <w:r>
        <w:rPr>
          <w:rFonts w:hint="eastAsia" w:ascii="宋体" w:hAnsi="宋体"/>
          <w:color w:val="auto"/>
          <w:kern w:val="0"/>
          <w:position w:val="-3"/>
          <w:sz w:val="24"/>
          <w:highlight w:val="none"/>
        </w:rPr>
        <w:t>书</w:t>
      </w:r>
      <w:r>
        <w:rPr>
          <w:rFonts w:hint="eastAsia" w:ascii="宋体" w:hAnsi="宋体"/>
          <w:color w:val="auto"/>
          <w:spacing w:val="-2"/>
          <w:kern w:val="0"/>
          <w:position w:val="-3"/>
          <w:sz w:val="24"/>
          <w:highlight w:val="none"/>
        </w:rPr>
        <w:t>一</w:t>
      </w:r>
      <w:r>
        <w:rPr>
          <w:rFonts w:hint="eastAsia" w:ascii="宋体" w:hAnsi="宋体"/>
          <w:color w:val="auto"/>
          <w:kern w:val="0"/>
          <w:position w:val="-3"/>
          <w:sz w:val="24"/>
          <w:highlight w:val="none"/>
        </w:rPr>
        <w:t>式</w:t>
      </w:r>
      <w:r>
        <w:rPr>
          <w:rFonts w:hint="eastAsia" w:ascii="宋体" w:hAnsi="宋体"/>
          <w:color w:val="auto"/>
          <w:spacing w:val="43"/>
          <w:kern w:val="0"/>
          <w:position w:val="-3"/>
          <w:sz w:val="24"/>
          <w:highlight w:val="none"/>
          <w:u w:val="single"/>
        </w:rPr>
        <w:t xml:space="preserve">  </w:t>
      </w:r>
      <w:r>
        <w:rPr>
          <w:rFonts w:hint="eastAsia" w:ascii="宋体" w:hAnsi="宋体"/>
          <w:color w:val="auto"/>
          <w:kern w:val="0"/>
          <w:position w:val="-3"/>
          <w:sz w:val="24"/>
          <w:highlight w:val="none"/>
          <w:u w:val="single"/>
        </w:rPr>
        <w:tab/>
      </w:r>
      <w:r>
        <w:rPr>
          <w:rFonts w:hint="eastAsia" w:ascii="宋体" w:hAnsi="宋体"/>
          <w:color w:val="auto"/>
          <w:spacing w:val="-2"/>
          <w:kern w:val="0"/>
          <w:position w:val="-3"/>
          <w:sz w:val="24"/>
          <w:highlight w:val="none"/>
        </w:rPr>
        <w:t>份，</w:t>
      </w:r>
      <w:r>
        <w:rPr>
          <w:rFonts w:hint="eastAsia" w:ascii="宋体" w:hAnsi="宋体"/>
          <w:color w:val="auto"/>
          <w:kern w:val="0"/>
          <w:position w:val="-3"/>
          <w:sz w:val="24"/>
          <w:highlight w:val="none"/>
        </w:rPr>
        <w:t>联合</w:t>
      </w:r>
      <w:r>
        <w:rPr>
          <w:rFonts w:hint="eastAsia" w:ascii="宋体" w:hAnsi="宋体"/>
          <w:color w:val="auto"/>
          <w:spacing w:val="-2"/>
          <w:kern w:val="0"/>
          <w:position w:val="-3"/>
          <w:sz w:val="24"/>
          <w:highlight w:val="none"/>
        </w:rPr>
        <w:t>体</w:t>
      </w:r>
      <w:r>
        <w:rPr>
          <w:rFonts w:hint="eastAsia" w:ascii="宋体" w:hAnsi="宋体"/>
          <w:color w:val="auto"/>
          <w:kern w:val="0"/>
          <w:position w:val="-3"/>
          <w:sz w:val="24"/>
          <w:highlight w:val="none"/>
        </w:rPr>
        <w:t>成</w:t>
      </w:r>
      <w:r>
        <w:rPr>
          <w:rFonts w:hint="eastAsia" w:ascii="宋体" w:hAnsi="宋体"/>
          <w:color w:val="auto"/>
          <w:spacing w:val="-2"/>
          <w:kern w:val="0"/>
          <w:position w:val="-3"/>
          <w:sz w:val="24"/>
          <w:highlight w:val="none"/>
        </w:rPr>
        <w:t>员</w:t>
      </w:r>
      <w:r>
        <w:rPr>
          <w:rFonts w:hint="eastAsia" w:ascii="宋体" w:hAnsi="宋体"/>
          <w:color w:val="auto"/>
          <w:kern w:val="0"/>
          <w:position w:val="-3"/>
          <w:sz w:val="24"/>
          <w:highlight w:val="none"/>
        </w:rPr>
        <w:t>和</w:t>
      </w:r>
      <w:r>
        <w:rPr>
          <w:rFonts w:hint="eastAsia" w:ascii="宋体" w:hAnsi="宋体"/>
          <w:color w:val="auto"/>
          <w:spacing w:val="-2"/>
          <w:kern w:val="0"/>
          <w:position w:val="-3"/>
          <w:sz w:val="24"/>
          <w:highlight w:val="none"/>
        </w:rPr>
        <w:t>采购人</w:t>
      </w:r>
      <w:r>
        <w:rPr>
          <w:rFonts w:hint="eastAsia" w:ascii="宋体" w:hAnsi="宋体"/>
          <w:color w:val="auto"/>
          <w:kern w:val="0"/>
          <w:position w:val="-3"/>
          <w:sz w:val="24"/>
          <w:highlight w:val="none"/>
        </w:rPr>
        <w:t>各</w:t>
      </w:r>
      <w:r>
        <w:rPr>
          <w:rFonts w:hint="eastAsia" w:ascii="宋体" w:hAnsi="宋体"/>
          <w:color w:val="auto"/>
          <w:spacing w:val="-2"/>
          <w:kern w:val="0"/>
          <w:position w:val="-3"/>
          <w:sz w:val="24"/>
          <w:highlight w:val="none"/>
        </w:rPr>
        <w:t>执</w:t>
      </w:r>
      <w:r>
        <w:rPr>
          <w:rFonts w:hint="eastAsia" w:ascii="宋体" w:hAnsi="宋体"/>
          <w:color w:val="auto"/>
          <w:kern w:val="0"/>
          <w:position w:val="-3"/>
          <w:sz w:val="24"/>
          <w:highlight w:val="none"/>
        </w:rPr>
        <w:t>一份。</w:t>
      </w:r>
    </w:p>
    <w:p>
      <w:pPr>
        <w:spacing w:line="460" w:lineRule="exact"/>
        <w:ind w:firstLine="480" w:firstLineChars="200"/>
        <w:rPr>
          <w:rFonts w:ascii="宋体" w:hAnsi="宋体"/>
          <w:color w:val="auto"/>
          <w:sz w:val="24"/>
          <w:highlight w:val="none"/>
        </w:rPr>
      </w:pPr>
      <w:r>
        <w:rPr>
          <w:rFonts w:hint="eastAsia" w:ascii="宋体" w:hAnsi="宋体"/>
          <w:color w:val="auto"/>
          <w:sz w:val="24"/>
          <w:highlight w:val="none"/>
        </w:rPr>
        <w:t>备注：本协议书由</w:t>
      </w:r>
      <w:r>
        <w:rPr>
          <w:rFonts w:hint="eastAsia" w:ascii="宋体" w:hAnsi="宋体"/>
          <w:color w:val="auto"/>
          <w:spacing w:val="-2"/>
          <w:kern w:val="0"/>
          <w:sz w:val="24"/>
          <w:highlight w:val="none"/>
        </w:rPr>
        <w:t>授权委托人</w:t>
      </w:r>
      <w:r>
        <w:rPr>
          <w:rFonts w:hint="eastAsia" w:ascii="宋体" w:hAnsi="宋体"/>
          <w:color w:val="auto"/>
          <w:sz w:val="24"/>
          <w:highlight w:val="none"/>
        </w:rPr>
        <w:t>签字的，应附法定代表人签字的授权委托书。</w:t>
      </w:r>
    </w:p>
    <w:p>
      <w:pPr>
        <w:spacing w:line="460" w:lineRule="exact"/>
        <w:rPr>
          <w:rFonts w:ascii="宋体" w:hAnsi="宋体"/>
          <w:color w:val="auto"/>
          <w:sz w:val="24"/>
          <w:highlight w:val="none"/>
        </w:rPr>
      </w:pPr>
    </w:p>
    <w:p>
      <w:pPr>
        <w:tabs>
          <w:tab w:val="left" w:pos="7240"/>
        </w:tabs>
        <w:autoSpaceDE w:val="0"/>
        <w:autoSpaceDN w:val="0"/>
        <w:adjustRightInd w:val="0"/>
        <w:spacing w:line="460" w:lineRule="exact"/>
        <w:ind w:left="2511" w:right="-20"/>
        <w:jc w:val="left"/>
        <w:rPr>
          <w:rFonts w:ascii="宋体" w:hAnsi="宋体"/>
          <w:color w:val="auto"/>
          <w:kern w:val="0"/>
          <w:sz w:val="24"/>
          <w:highlight w:val="none"/>
        </w:rPr>
      </w:pPr>
      <w:r>
        <w:rPr>
          <w:rFonts w:hint="eastAsia" w:ascii="宋体" w:hAnsi="宋体"/>
          <w:color w:val="auto"/>
          <w:kern w:val="0"/>
          <w:position w:val="-4"/>
          <w:sz w:val="24"/>
          <w:highlight w:val="none"/>
        </w:rPr>
        <w:t>联合</w:t>
      </w:r>
      <w:r>
        <w:rPr>
          <w:rFonts w:hint="eastAsia" w:ascii="宋体" w:hAnsi="宋体"/>
          <w:color w:val="auto"/>
          <w:spacing w:val="-2"/>
          <w:kern w:val="0"/>
          <w:position w:val="-4"/>
          <w:sz w:val="24"/>
          <w:highlight w:val="none"/>
        </w:rPr>
        <w:t>体</w:t>
      </w:r>
      <w:r>
        <w:rPr>
          <w:rFonts w:hint="eastAsia" w:ascii="宋体" w:hAnsi="宋体"/>
          <w:color w:val="auto"/>
          <w:kern w:val="0"/>
          <w:position w:val="-4"/>
          <w:sz w:val="24"/>
          <w:highlight w:val="none"/>
        </w:rPr>
        <w:t>牵</w:t>
      </w:r>
      <w:r>
        <w:rPr>
          <w:rFonts w:hint="eastAsia" w:ascii="宋体" w:hAnsi="宋体"/>
          <w:color w:val="auto"/>
          <w:spacing w:val="-2"/>
          <w:kern w:val="0"/>
          <w:position w:val="-4"/>
          <w:sz w:val="24"/>
          <w:highlight w:val="none"/>
        </w:rPr>
        <w:t>头</w:t>
      </w:r>
      <w:r>
        <w:rPr>
          <w:rFonts w:hint="eastAsia" w:ascii="宋体" w:hAnsi="宋体"/>
          <w:color w:val="auto"/>
          <w:kern w:val="0"/>
          <w:position w:val="-4"/>
          <w:sz w:val="24"/>
          <w:highlight w:val="none"/>
        </w:rPr>
        <w:t>人</w:t>
      </w:r>
      <w:r>
        <w:rPr>
          <w:rFonts w:hint="eastAsia" w:ascii="宋体" w:hAnsi="宋体"/>
          <w:color w:val="auto"/>
          <w:spacing w:val="-2"/>
          <w:kern w:val="0"/>
          <w:position w:val="-4"/>
          <w:sz w:val="24"/>
          <w:highlight w:val="none"/>
        </w:rPr>
        <w:t>名</w:t>
      </w:r>
      <w:r>
        <w:rPr>
          <w:rFonts w:hint="eastAsia" w:ascii="宋体" w:hAnsi="宋体"/>
          <w:color w:val="auto"/>
          <w:kern w:val="0"/>
          <w:position w:val="-4"/>
          <w:sz w:val="24"/>
          <w:highlight w:val="none"/>
        </w:rPr>
        <w:t>称</w:t>
      </w:r>
      <w:r>
        <w:rPr>
          <w:rFonts w:hint="eastAsia" w:ascii="宋体" w:hAnsi="宋体"/>
          <w:color w:val="auto"/>
          <w:spacing w:val="-3"/>
          <w:kern w:val="0"/>
          <w:position w:val="-4"/>
          <w:sz w:val="24"/>
          <w:highlight w:val="none"/>
        </w:rPr>
        <w:t>：</w:t>
      </w:r>
      <w:r>
        <w:rPr>
          <w:rFonts w:hint="eastAsia" w:ascii="宋体" w:hAnsi="宋体"/>
          <w:color w:val="auto"/>
          <w:spacing w:val="43"/>
          <w:kern w:val="0"/>
          <w:position w:val="-4"/>
          <w:sz w:val="24"/>
          <w:highlight w:val="none"/>
          <w:u w:val="single"/>
        </w:rPr>
        <w:t xml:space="preserve"> </w:t>
      </w:r>
      <w:r>
        <w:rPr>
          <w:rFonts w:hint="eastAsia" w:ascii="宋体" w:hAnsi="宋体"/>
          <w:color w:val="auto"/>
          <w:kern w:val="0"/>
          <w:position w:val="-4"/>
          <w:sz w:val="24"/>
          <w:highlight w:val="none"/>
          <w:u w:val="single"/>
        </w:rPr>
        <w:tab/>
      </w:r>
      <w:r>
        <w:rPr>
          <w:rFonts w:hint="eastAsia" w:ascii="宋体" w:hAnsi="宋体"/>
          <w:color w:val="auto"/>
          <w:kern w:val="0"/>
          <w:position w:val="-4"/>
          <w:sz w:val="24"/>
          <w:highlight w:val="none"/>
        </w:rPr>
        <w:t>（盖</w:t>
      </w:r>
      <w:r>
        <w:rPr>
          <w:rFonts w:hint="eastAsia" w:ascii="宋体" w:hAnsi="宋体"/>
          <w:color w:val="auto"/>
          <w:spacing w:val="-2"/>
          <w:kern w:val="0"/>
          <w:position w:val="-4"/>
          <w:sz w:val="24"/>
          <w:highlight w:val="none"/>
        </w:rPr>
        <w:t>单</w:t>
      </w:r>
      <w:r>
        <w:rPr>
          <w:rFonts w:hint="eastAsia" w:ascii="宋体" w:hAnsi="宋体"/>
          <w:color w:val="auto"/>
          <w:kern w:val="0"/>
          <w:position w:val="-4"/>
          <w:sz w:val="24"/>
          <w:highlight w:val="none"/>
        </w:rPr>
        <w:t>位</w:t>
      </w:r>
      <w:r>
        <w:rPr>
          <w:rFonts w:hint="eastAsia" w:ascii="宋体" w:hAnsi="宋体"/>
          <w:color w:val="auto"/>
          <w:spacing w:val="-2"/>
          <w:kern w:val="0"/>
          <w:position w:val="-4"/>
          <w:sz w:val="24"/>
          <w:highlight w:val="none"/>
        </w:rPr>
        <w:t>章</w:t>
      </w:r>
      <w:r>
        <w:rPr>
          <w:rFonts w:hint="eastAsia" w:ascii="宋体" w:hAnsi="宋体"/>
          <w:color w:val="auto"/>
          <w:kern w:val="0"/>
          <w:position w:val="-4"/>
          <w:sz w:val="24"/>
          <w:highlight w:val="none"/>
        </w:rPr>
        <w:t>）</w:t>
      </w:r>
    </w:p>
    <w:p>
      <w:pPr>
        <w:tabs>
          <w:tab w:val="left" w:pos="6400"/>
        </w:tabs>
        <w:autoSpaceDE w:val="0"/>
        <w:autoSpaceDN w:val="0"/>
        <w:adjustRightInd w:val="0"/>
        <w:spacing w:line="460" w:lineRule="exact"/>
        <w:ind w:left="2511" w:right="-20"/>
        <w:jc w:val="left"/>
        <w:rPr>
          <w:rFonts w:ascii="宋体" w:hAnsi="宋体"/>
          <w:color w:val="auto"/>
          <w:kern w:val="0"/>
          <w:sz w:val="24"/>
          <w:highlight w:val="none"/>
        </w:rPr>
      </w:pPr>
      <w:r>
        <w:rPr>
          <w:rFonts w:hint="eastAsia" w:ascii="宋体" w:hAnsi="宋体"/>
          <w:color w:val="auto"/>
          <w:kern w:val="0"/>
          <w:position w:val="-2"/>
          <w:sz w:val="24"/>
          <w:highlight w:val="none"/>
        </w:rPr>
        <w:t>法定</w:t>
      </w:r>
      <w:r>
        <w:rPr>
          <w:rFonts w:hint="eastAsia" w:ascii="宋体" w:hAnsi="宋体"/>
          <w:color w:val="auto"/>
          <w:spacing w:val="-2"/>
          <w:kern w:val="0"/>
          <w:position w:val="-2"/>
          <w:sz w:val="24"/>
          <w:highlight w:val="none"/>
        </w:rPr>
        <w:t>代</w:t>
      </w:r>
      <w:r>
        <w:rPr>
          <w:rFonts w:hint="eastAsia" w:ascii="宋体" w:hAnsi="宋体"/>
          <w:color w:val="auto"/>
          <w:kern w:val="0"/>
          <w:position w:val="-2"/>
          <w:sz w:val="24"/>
          <w:highlight w:val="none"/>
        </w:rPr>
        <w:t>表</w:t>
      </w:r>
      <w:r>
        <w:rPr>
          <w:rFonts w:hint="eastAsia" w:ascii="宋体" w:hAnsi="宋体"/>
          <w:color w:val="auto"/>
          <w:spacing w:val="-2"/>
          <w:kern w:val="0"/>
          <w:position w:val="-2"/>
          <w:sz w:val="24"/>
          <w:highlight w:val="none"/>
        </w:rPr>
        <w:t>人</w:t>
      </w:r>
      <w:r>
        <w:rPr>
          <w:rFonts w:hint="eastAsia" w:ascii="宋体" w:hAnsi="宋体"/>
          <w:color w:val="auto"/>
          <w:kern w:val="0"/>
          <w:position w:val="-2"/>
          <w:sz w:val="24"/>
          <w:highlight w:val="none"/>
        </w:rPr>
        <w:t>或</w:t>
      </w:r>
      <w:r>
        <w:rPr>
          <w:rFonts w:hint="eastAsia" w:ascii="宋体" w:hAnsi="宋体"/>
          <w:color w:val="auto"/>
          <w:kern w:val="0"/>
          <w:sz w:val="24"/>
          <w:highlight w:val="none"/>
        </w:rPr>
        <w:t>其</w:t>
      </w:r>
      <w:r>
        <w:rPr>
          <w:rFonts w:hint="eastAsia" w:ascii="宋体" w:hAnsi="宋体"/>
          <w:color w:val="auto"/>
          <w:spacing w:val="-2"/>
          <w:kern w:val="0"/>
          <w:sz w:val="24"/>
          <w:highlight w:val="none"/>
        </w:rPr>
        <w:t>授权委托人</w:t>
      </w:r>
      <w:r>
        <w:rPr>
          <w:rFonts w:hint="eastAsia" w:ascii="宋体" w:hAnsi="宋体"/>
          <w:color w:val="auto"/>
          <w:kern w:val="0"/>
          <w:position w:val="-2"/>
          <w:sz w:val="24"/>
          <w:highlight w:val="none"/>
        </w:rPr>
        <w:t>：</w:t>
      </w:r>
      <w:r>
        <w:rPr>
          <w:rFonts w:hint="eastAsia" w:ascii="宋体" w:hAnsi="宋体"/>
          <w:color w:val="auto"/>
          <w:spacing w:val="43"/>
          <w:kern w:val="0"/>
          <w:position w:val="-2"/>
          <w:sz w:val="24"/>
          <w:highlight w:val="none"/>
          <w:u w:val="single"/>
        </w:rPr>
        <w:t xml:space="preserve"> </w:t>
      </w:r>
      <w:r>
        <w:rPr>
          <w:rFonts w:hint="eastAsia" w:ascii="宋体" w:hAnsi="宋体"/>
          <w:color w:val="auto"/>
          <w:kern w:val="0"/>
          <w:position w:val="-2"/>
          <w:sz w:val="24"/>
          <w:highlight w:val="none"/>
          <w:u w:val="single"/>
        </w:rPr>
        <w:tab/>
      </w:r>
      <w:r>
        <w:rPr>
          <w:rFonts w:hint="eastAsia" w:ascii="宋体" w:hAnsi="宋体"/>
          <w:color w:val="auto"/>
          <w:kern w:val="0"/>
          <w:position w:val="-2"/>
          <w:sz w:val="24"/>
          <w:highlight w:val="none"/>
        </w:rPr>
        <w:t>（签</w:t>
      </w:r>
      <w:r>
        <w:rPr>
          <w:rFonts w:hint="eastAsia" w:ascii="宋体" w:hAnsi="宋体"/>
          <w:color w:val="auto"/>
          <w:spacing w:val="-2"/>
          <w:kern w:val="0"/>
          <w:position w:val="-2"/>
          <w:sz w:val="24"/>
          <w:highlight w:val="none"/>
        </w:rPr>
        <w:t>字</w:t>
      </w:r>
      <w:r>
        <w:rPr>
          <w:rFonts w:hint="eastAsia" w:ascii="宋体" w:hAnsi="宋体"/>
          <w:color w:val="auto"/>
          <w:kern w:val="0"/>
          <w:position w:val="-2"/>
          <w:sz w:val="24"/>
          <w:highlight w:val="none"/>
        </w:rPr>
        <w:t>）</w:t>
      </w:r>
    </w:p>
    <w:p>
      <w:pPr>
        <w:autoSpaceDE w:val="0"/>
        <w:autoSpaceDN w:val="0"/>
        <w:adjustRightInd w:val="0"/>
        <w:spacing w:line="460" w:lineRule="exact"/>
        <w:jc w:val="left"/>
        <w:rPr>
          <w:rFonts w:ascii="宋体" w:hAnsi="宋体"/>
          <w:color w:val="auto"/>
          <w:kern w:val="0"/>
          <w:sz w:val="24"/>
          <w:highlight w:val="none"/>
        </w:rPr>
      </w:pPr>
    </w:p>
    <w:p>
      <w:pPr>
        <w:tabs>
          <w:tab w:val="left" w:pos="7240"/>
        </w:tabs>
        <w:autoSpaceDE w:val="0"/>
        <w:autoSpaceDN w:val="0"/>
        <w:adjustRightInd w:val="0"/>
        <w:spacing w:line="460" w:lineRule="exact"/>
        <w:ind w:left="2511" w:right="-20"/>
        <w:jc w:val="left"/>
        <w:rPr>
          <w:rFonts w:ascii="宋体" w:hAnsi="宋体"/>
          <w:color w:val="auto"/>
          <w:kern w:val="0"/>
          <w:sz w:val="24"/>
          <w:highlight w:val="none"/>
        </w:rPr>
      </w:pPr>
      <w:r>
        <w:rPr>
          <w:rFonts w:hint="eastAsia" w:ascii="宋体" w:hAnsi="宋体"/>
          <w:color w:val="auto"/>
          <w:kern w:val="0"/>
          <w:position w:val="-2"/>
          <w:sz w:val="24"/>
          <w:highlight w:val="none"/>
        </w:rPr>
        <w:t>联合</w:t>
      </w:r>
      <w:r>
        <w:rPr>
          <w:rFonts w:hint="eastAsia" w:ascii="宋体" w:hAnsi="宋体"/>
          <w:color w:val="auto"/>
          <w:spacing w:val="-2"/>
          <w:kern w:val="0"/>
          <w:position w:val="-2"/>
          <w:sz w:val="24"/>
          <w:highlight w:val="none"/>
        </w:rPr>
        <w:t>体</w:t>
      </w:r>
      <w:r>
        <w:rPr>
          <w:rFonts w:hint="eastAsia" w:ascii="宋体" w:hAnsi="宋体"/>
          <w:color w:val="auto"/>
          <w:kern w:val="0"/>
          <w:position w:val="-2"/>
          <w:sz w:val="24"/>
          <w:highlight w:val="none"/>
        </w:rPr>
        <w:t>成</w:t>
      </w:r>
      <w:r>
        <w:rPr>
          <w:rFonts w:hint="eastAsia" w:ascii="宋体" w:hAnsi="宋体"/>
          <w:color w:val="auto"/>
          <w:spacing w:val="-2"/>
          <w:kern w:val="0"/>
          <w:position w:val="-2"/>
          <w:sz w:val="24"/>
          <w:highlight w:val="none"/>
        </w:rPr>
        <w:t>员</w:t>
      </w:r>
      <w:r>
        <w:rPr>
          <w:rFonts w:hint="eastAsia" w:ascii="宋体" w:hAnsi="宋体"/>
          <w:color w:val="auto"/>
          <w:kern w:val="0"/>
          <w:position w:val="-2"/>
          <w:sz w:val="24"/>
          <w:highlight w:val="none"/>
        </w:rPr>
        <w:t>名</w:t>
      </w:r>
      <w:r>
        <w:rPr>
          <w:rFonts w:hint="eastAsia" w:ascii="宋体" w:hAnsi="宋体"/>
          <w:color w:val="auto"/>
          <w:spacing w:val="-2"/>
          <w:kern w:val="0"/>
          <w:position w:val="-2"/>
          <w:sz w:val="24"/>
          <w:highlight w:val="none"/>
        </w:rPr>
        <w:t>称</w:t>
      </w:r>
      <w:r>
        <w:rPr>
          <w:rFonts w:hint="eastAsia" w:ascii="宋体" w:hAnsi="宋体"/>
          <w:color w:val="auto"/>
          <w:kern w:val="0"/>
          <w:position w:val="-2"/>
          <w:sz w:val="24"/>
          <w:highlight w:val="none"/>
        </w:rPr>
        <w:t>：</w:t>
      </w:r>
      <w:r>
        <w:rPr>
          <w:rFonts w:hint="eastAsia" w:ascii="宋体" w:hAnsi="宋体"/>
          <w:color w:val="auto"/>
          <w:spacing w:val="43"/>
          <w:kern w:val="0"/>
          <w:position w:val="-2"/>
          <w:sz w:val="24"/>
          <w:highlight w:val="none"/>
          <w:u w:val="single"/>
        </w:rPr>
        <w:t xml:space="preserve"> </w:t>
      </w:r>
      <w:r>
        <w:rPr>
          <w:rFonts w:hint="eastAsia" w:ascii="宋体" w:hAnsi="宋体"/>
          <w:color w:val="auto"/>
          <w:kern w:val="0"/>
          <w:position w:val="-2"/>
          <w:sz w:val="24"/>
          <w:highlight w:val="none"/>
          <w:u w:val="single"/>
        </w:rPr>
        <w:tab/>
      </w:r>
      <w:r>
        <w:rPr>
          <w:rFonts w:hint="eastAsia" w:ascii="宋体" w:hAnsi="宋体"/>
          <w:color w:val="auto"/>
          <w:kern w:val="0"/>
          <w:position w:val="-2"/>
          <w:sz w:val="24"/>
          <w:highlight w:val="none"/>
        </w:rPr>
        <w:t>（盖</w:t>
      </w:r>
      <w:r>
        <w:rPr>
          <w:rFonts w:hint="eastAsia" w:ascii="宋体" w:hAnsi="宋体"/>
          <w:color w:val="auto"/>
          <w:spacing w:val="-2"/>
          <w:kern w:val="0"/>
          <w:position w:val="-2"/>
          <w:sz w:val="24"/>
          <w:highlight w:val="none"/>
        </w:rPr>
        <w:t>单</w:t>
      </w:r>
      <w:r>
        <w:rPr>
          <w:rFonts w:hint="eastAsia" w:ascii="宋体" w:hAnsi="宋体"/>
          <w:color w:val="auto"/>
          <w:kern w:val="0"/>
          <w:position w:val="-2"/>
          <w:sz w:val="24"/>
          <w:highlight w:val="none"/>
        </w:rPr>
        <w:t>位</w:t>
      </w:r>
      <w:r>
        <w:rPr>
          <w:rFonts w:hint="eastAsia" w:ascii="宋体" w:hAnsi="宋体"/>
          <w:color w:val="auto"/>
          <w:spacing w:val="-2"/>
          <w:kern w:val="0"/>
          <w:position w:val="-2"/>
          <w:sz w:val="24"/>
          <w:highlight w:val="none"/>
        </w:rPr>
        <w:t>章</w:t>
      </w:r>
      <w:r>
        <w:rPr>
          <w:rFonts w:hint="eastAsia" w:ascii="宋体" w:hAnsi="宋体"/>
          <w:color w:val="auto"/>
          <w:kern w:val="0"/>
          <w:position w:val="-2"/>
          <w:sz w:val="24"/>
          <w:highlight w:val="none"/>
        </w:rPr>
        <w:t>）</w:t>
      </w:r>
    </w:p>
    <w:p>
      <w:pPr>
        <w:tabs>
          <w:tab w:val="left" w:pos="6180"/>
        </w:tabs>
        <w:autoSpaceDE w:val="0"/>
        <w:autoSpaceDN w:val="0"/>
        <w:adjustRightInd w:val="0"/>
        <w:spacing w:line="460" w:lineRule="exact"/>
        <w:ind w:left="2511" w:right="-20"/>
        <w:jc w:val="left"/>
        <w:rPr>
          <w:rFonts w:ascii="宋体" w:hAnsi="宋体"/>
          <w:color w:val="auto"/>
          <w:kern w:val="0"/>
          <w:position w:val="-2"/>
          <w:sz w:val="24"/>
          <w:highlight w:val="none"/>
        </w:rPr>
      </w:pPr>
      <w:r>
        <w:rPr>
          <w:rFonts w:hint="eastAsia" w:ascii="宋体" w:hAnsi="宋体"/>
          <w:color w:val="auto"/>
          <w:kern w:val="0"/>
          <w:position w:val="-2"/>
          <w:sz w:val="24"/>
          <w:highlight w:val="none"/>
        </w:rPr>
        <w:t>法定</w:t>
      </w:r>
      <w:r>
        <w:rPr>
          <w:rFonts w:hint="eastAsia" w:ascii="宋体" w:hAnsi="宋体"/>
          <w:color w:val="auto"/>
          <w:spacing w:val="-2"/>
          <w:kern w:val="0"/>
          <w:position w:val="-2"/>
          <w:sz w:val="24"/>
          <w:highlight w:val="none"/>
        </w:rPr>
        <w:t>代</w:t>
      </w:r>
      <w:r>
        <w:rPr>
          <w:rFonts w:hint="eastAsia" w:ascii="宋体" w:hAnsi="宋体"/>
          <w:color w:val="auto"/>
          <w:kern w:val="0"/>
          <w:position w:val="-2"/>
          <w:sz w:val="24"/>
          <w:highlight w:val="none"/>
        </w:rPr>
        <w:t>表</w:t>
      </w:r>
      <w:r>
        <w:rPr>
          <w:rFonts w:hint="eastAsia" w:ascii="宋体" w:hAnsi="宋体"/>
          <w:color w:val="auto"/>
          <w:spacing w:val="-2"/>
          <w:kern w:val="0"/>
          <w:position w:val="-2"/>
          <w:sz w:val="24"/>
          <w:highlight w:val="none"/>
        </w:rPr>
        <w:t>人</w:t>
      </w:r>
      <w:r>
        <w:rPr>
          <w:rFonts w:hint="eastAsia" w:ascii="宋体" w:hAnsi="宋体"/>
          <w:color w:val="auto"/>
          <w:kern w:val="0"/>
          <w:position w:val="-2"/>
          <w:sz w:val="24"/>
          <w:highlight w:val="none"/>
        </w:rPr>
        <w:t>或</w:t>
      </w:r>
      <w:r>
        <w:rPr>
          <w:rFonts w:hint="eastAsia" w:ascii="宋体" w:hAnsi="宋体"/>
          <w:color w:val="auto"/>
          <w:kern w:val="0"/>
          <w:sz w:val="24"/>
          <w:highlight w:val="none"/>
        </w:rPr>
        <w:t>其</w:t>
      </w:r>
      <w:r>
        <w:rPr>
          <w:rFonts w:hint="eastAsia" w:ascii="宋体" w:hAnsi="宋体"/>
          <w:color w:val="auto"/>
          <w:spacing w:val="-2"/>
          <w:kern w:val="0"/>
          <w:sz w:val="24"/>
          <w:highlight w:val="none"/>
        </w:rPr>
        <w:t>授权委托人</w:t>
      </w:r>
      <w:r>
        <w:rPr>
          <w:rFonts w:hint="eastAsia" w:ascii="宋体" w:hAnsi="宋体"/>
          <w:color w:val="auto"/>
          <w:kern w:val="0"/>
          <w:position w:val="-2"/>
          <w:sz w:val="24"/>
          <w:highlight w:val="none"/>
        </w:rPr>
        <w:t>：</w:t>
      </w:r>
      <w:r>
        <w:rPr>
          <w:rFonts w:hint="eastAsia" w:ascii="宋体" w:hAnsi="宋体"/>
          <w:color w:val="auto"/>
          <w:spacing w:val="43"/>
          <w:kern w:val="0"/>
          <w:position w:val="-2"/>
          <w:sz w:val="24"/>
          <w:highlight w:val="none"/>
          <w:u w:val="single"/>
        </w:rPr>
        <w:t xml:space="preserve"> </w:t>
      </w:r>
      <w:r>
        <w:rPr>
          <w:rFonts w:hint="eastAsia" w:ascii="宋体" w:hAnsi="宋体"/>
          <w:color w:val="auto"/>
          <w:kern w:val="0"/>
          <w:position w:val="-2"/>
          <w:sz w:val="24"/>
          <w:highlight w:val="none"/>
          <w:u w:val="single"/>
        </w:rPr>
        <w:tab/>
      </w:r>
      <w:r>
        <w:rPr>
          <w:rFonts w:hint="eastAsia" w:ascii="宋体" w:hAnsi="宋体"/>
          <w:color w:val="auto"/>
          <w:kern w:val="0"/>
          <w:position w:val="-2"/>
          <w:sz w:val="24"/>
          <w:highlight w:val="none"/>
        </w:rPr>
        <w:t>（</w:t>
      </w:r>
      <w:r>
        <w:rPr>
          <w:rFonts w:hint="eastAsia" w:ascii="宋体" w:hAnsi="宋体"/>
          <w:color w:val="auto"/>
          <w:spacing w:val="-2"/>
          <w:kern w:val="0"/>
          <w:position w:val="-2"/>
          <w:sz w:val="24"/>
          <w:highlight w:val="none"/>
        </w:rPr>
        <w:t>签</w:t>
      </w:r>
      <w:r>
        <w:rPr>
          <w:rFonts w:hint="eastAsia" w:ascii="宋体" w:hAnsi="宋体"/>
          <w:color w:val="auto"/>
          <w:kern w:val="0"/>
          <w:position w:val="-2"/>
          <w:sz w:val="24"/>
          <w:highlight w:val="none"/>
        </w:rPr>
        <w:t>字）</w:t>
      </w:r>
    </w:p>
    <w:p>
      <w:pPr>
        <w:tabs>
          <w:tab w:val="left" w:pos="6180"/>
        </w:tabs>
        <w:autoSpaceDE w:val="0"/>
        <w:autoSpaceDN w:val="0"/>
        <w:adjustRightInd w:val="0"/>
        <w:spacing w:line="460" w:lineRule="exact"/>
        <w:ind w:left="2511" w:right="-20" w:firstLine="2400" w:firstLineChars="1000"/>
        <w:jc w:val="left"/>
        <w:rPr>
          <w:rFonts w:ascii="宋体" w:hAnsi="宋体"/>
          <w:color w:val="auto"/>
          <w:kern w:val="0"/>
          <w:sz w:val="24"/>
          <w:highlight w:val="none"/>
        </w:rPr>
      </w:pPr>
      <w:r>
        <w:rPr>
          <w:rFonts w:hint="eastAsia" w:ascii="宋体" w:hAnsi="宋体"/>
          <w:color w:val="auto"/>
          <w:kern w:val="0"/>
          <w:position w:val="-2"/>
          <w:sz w:val="24"/>
          <w:highlight w:val="none"/>
        </w:rPr>
        <w:t>┇</w:t>
      </w:r>
      <w:r>
        <w:rPr>
          <w:rFonts w:hint="eastAsia" w:ascii="宋体" w:hAnsi="宋体"/>
          <w:color w:val="auto"/>
          <w:kern w:val="0"/>
          <w:position w:val="-1"/>
          <w:sz w:val="24"/>
          <w:highlight w:val="none"/>
        </w:rPr>
        <w:t xml:space="preserve"> </w:t>
      </w:r>
    </w:p>
    <w:p>
      <w:pPr>
        <w:tabs>
          <w:tab w:val="left" w:pos="4520"/>
          <w:tab w:val="left" w:pos="5480"/>
          <w:tab w:val="left" w:pos="6420"/>
        </w:tabs>
        <w:autoSpaceDE w:val="0"/>
        <w:autoSpaceDN w:val="0"/>
        <w:adjustRightInd w:val="0"/>
        <w:spacing w:line="460" w:lineRule="exact"/>
        <w:ind w:left="3802" w:right="-20"/>
        <w:jc w:val="right"/>
        <w:rPr>
          <w:rFonts w:ascii="宋体" w:hAnsi="宋体"/>
          <w:color w:val="auto"/>
          <w:sz w:val="24"/>
          <w:highlight w:val="none"/>
        </w:rPr>
      </w:pPr>
      <w:r>
        <w:rPr>
          <w:rFonts w:hint="eastAsia" w:ascii="宋体" w:hAnsi="宋体"/>
          <w:color w:val="auto"/>
          <w:w w:val="169"/>
          <w:kern w:val="0"/>
          <w:sz w:val="24"/>
          <w:highlight w:val="none"/>
          <w:u w:val="single"/>
        </w:rPr>
        <w:t xml:space="preserve"> </w:t>
      </w:r>
      <w:r>
        <w:rPr>
          <w:rFonts w:hint="eastAsia" w:ascii="宋体" w:hAnsi="宋体"/>
          <w:color w:val="auto"/>
          <w:kern w:val="0"/>
          <w:sz w:val="24"/>
          <w:highlight w:val="none"/>
          <w:u w:val="single"/>
        </w:rPr>
        <w:tab/>
      </w:r>
      <w:r>
        <w:rPr>
          <w:rFonts w:hint="eastAsia" w:ascii="宋体" w:hAnsi="宋体"/>
          <w:color w:val="auto"/>
          <w:kern w:val="0"/>
          <w:sz w:val="24"/>
          <w:highlight w:val="none"/>
        </w:rPr>
        <w:t>年</w:t>
      </w:r>
      <w:r>
        <w:rPr>
          <w:rFonts w:hint="eastAsia" w:ascii="宋体" w:hAnsi="宋体"/>
          <w:color w:val="auto"/>
          <w:spacing w:val="43"/>
          <w:kern w:val="0"/>
          <w:sz w:val="24"/>
          <w:highlight w:val="none"/>
          <w:u w:val="single"/>
        </w:rPr>
        <w:t xml:space="preserve"> </w:t>
      </w:r>
      <w:r>
        <w:rPr>
          <w:rFonts w:hint="eastAsia" w:ascii="宋体" w:hAnsi="宋体"/>
          <w:color w:val="auto"/>
          <w:kern w:val="0"/>
          <w:sz w:val="24"/>
          <w:highlight w:val="none"/>
          <w:u w:val="single"/>
        </w:rPr>
        <w:tab/>
      </w:r>
      <w:r>
        <w:rPr>
          <w:rFonts w:hint="eastAsia" w:ascii="宋体" w:hAnsi="宋体"/>
          <w:color w:val="auto"/>
          <w:spacing w:val="-2"/>
          <w:kern w:val="0"/>
          <w:sz w:val="24"/>
          <w:highlight w:val="none"/>
        </w:rPr>
        <w:t>月</w:t>
      </w:r>
      <w:r>
        <w:rPr>
          <w:rFonts w:hint="eastAsia" w:ascii="宋体" w:hAnsi="宋体"/>
          <w:color w:val="auto"/>
          <w:spacing w:val="43"/>
          <w:kern w:val="0"/>
          <w:sz w:val="24"/>
          <w:highlight w:val="none"/>
          <w:u w:val="single"/>
        </w:rPr>
        <w:t xml:space="preserve"> </w:t>
      </w:r>
      <w:r>
        <w:rPr>
          <w:rFonts w:hint="eastAsia" w:ascii="宋体" w:hAnsi="宋体"/>
          <w:color w:val="auto"/>
          <w:kern w:val="0"/>
          <w:sz w:val="24"/>
          <w:highlight w:val="none"/>
          <w:u w:val="single"/>
        </w:rPr>
        <w:tab/>
      </w:r>
      <w:r>
        <w:rPr>
          <w:rFonts w:hint="eastAsia" w:ascii="宋体" w:hAnsi="宋体"/>
          <w:color w:val="auto"/>
          <w:kern w:val="0"/>
          <w:sz w:val="24"/>
          <w:highlight w:val="none"/>
        </w:rPr>
        <w:t>日</w:t>
      </w:r>
    </w:p>
    <w:p>
      <w:pPr>
        <w:spacing w:line="420" w:lineRule="exact"/>
        <w:rPr>
          <w:rFonts w:hint="eastAsia" w:ascii="宋体" w:hAnsi="宋体"/>
          <w:b/>
          <w:color w:val="auto"/>
          <w:spacing w:val="20"/>
          <w:highlight w:val="none"/>
        </w:rPr>
      </w:pPr>
    </w:p>
    <w:p>
      <w:pPr>
        <w:spacing w:line="420" w:lineRule="exact"/>
        <w:rPr>
          <w:rFonts w:hint="eastAsia" w:ascii="宋体" w:hAnsi="宋体"/>
          <w:b/>
          <w:color w:val="auto"/>
          <w:spacing w:val="20"/>
          <w:highlight w:val="none"/>
        </w:rPr>
      </w:pPr>
    </w:p>
    <w:p>
      <w:pPr>
        <w:spacing w:line="420" w:lineRule="exact"/>
        <w:rPr>
          <w:rFonts w:hint="eastAsia" w:ascii="宋体" w:hAnsi="宋体"/>
          <w:b/>
          <w:color w:val="auto"/>
          <w:spacing w:val="20"/>
          <w:highlight w:val="none"/>
        </w:rPr>
      </w:pPr>
    </w:p>
    <w:p>
      <w:pPr>
        <w:pStyle w:val="26"/>
        <w:rPr>
          <w:rFonts w:hint="eastAsia"/>
          <w:color w:val="auto"/>
          <w:highlight w:val="none"/>
        </w:rPr>
      </w:pPr>
    </w:p>
    <w:p>
      <w:pPr>
        <w:spacing w:line="420" w:lineRule="exact"/>
        <w:rPr>
          <w:rFonts w:hint="eastAsia" w:ascii="宋体" w:hAnsi="宋体"/>
          <w:b/>
          <w:color w:val="auto"/>
          <w:spacing w:val="20"/>
          <w:szCs w:val="21"/>
          <w:highlight w:val="none"/>
        </w:rPr>
      </w:pPr>
      <w:r>
        <w:rPr>
          <w:rFonts w:hint="eastAsia" w:ascii="宋体" w:hAnsi="宋体"/>
          <w:b/>
          <w:color w:val="auto"/>
          <w:spacing w:val="20"/>
          <w:highlight w:val="none"/>
        </w:rPr>
        <w:t>格式六：</w:t>
      </w:r>
    </w:p>
    <w:p>
      <w:pPr>
        <w:spacing w:line="420" w:lineRule="exact"/>
        <w:jc w:val="center"/>
        <w:rPr>
          <w:rFonts w:hint="eastAsia" w:ascii="宋体" w:hAnsi="宋体"/>
          <w:b/>
          <w:bCs/>
          <w:color w:val="auto"/>
          <w:sz w:val="32"/>
          <w:szCs w:val="32"/>
          <w:highlight w:val="none"/>
        </w:rPr>
      </w:pPr>
      <w:r>
        <w:rPr>
          <w:rFonts w:hint="eastAsia" w:ascii="宋体" w:hAnsi="宋体"/>
          <w:b/>
          <w:color w:val="auto"/>
          <w:sz w:val="32"/>
          <w:szCs w:val="32"/>
          <w:highlight w:val="none"/>
        </w:rPr>
        <w:t>磋商响应函</w:t>
      </w:r>
    </w:p>
    <w:p>
      <w:pPr>
        <w:snapToGrid w:val="0"/>
        <w:spacing w:line="400" w:lineRule="exact"/>
        <w:rPr>
          <w:rFonts w:hint="eastAsia" w:ascii="宋体" w:hAnsi="宋体"/>
          <w:color w:val="auto"/>
          <w:spacing w:val="-4"/>
          <w:sz w:val="24"/>
          <w:highlight w:val="none"/>
        </w:rPr>
      </w:pPr>
    </w:p>
    <w:p>
      <w:pPr>
        <w:snapToGrid w:val="0"/>
        <w:spacing w:line="400" w:lineRule="exact"/>
        <w:rPr>
          <w:rFonts w:hint="eastAsia" w:ascii="宋体" w:hAnsi="宋体"/>
          <w:color w:val="auto"/>
          <w:spacing w:val="-4"/>
          <w:sz w:val="24"/>
          <w:highlight w:val="none"/>
        </w:rPr>
      </w:pPr>
      <w:r>
        <w:rPr>
          <w:rFonts w:hint="eastAsia" w:ascii="宋体" w:hAnsi="宋体"/>
          <w:color w:val="auto"/>
          <w:spacing w:val="-4"/>
          <w:sz w:val="24"/>
          <w:highlight w:val="none"/>
        </w:rPr>
        <w:t>致：</w:t>
      </w:r>
      <w:r>
        <w:rPr>
          <w:rFonts w:hint="eastAsia" w:ascii="宋体" w:hAnsi="宋体"/>
          <w:color w:val="auto"/>
          <w:sz w:val="24"/>
          <w:highlight w:val="none"/>
          <w:u w:val="single"/>
        </w:rPr>
        <w:t xml:space="preserve">               （采购单位名称）：</w:t>
      </w:r>
    </w:p>
    <w:p>
      <w:pPr>
        <w:pStyle w:val="88"/>
        <w:spacing w:before="0" w:after="0" w:line="420" w:lineRule="exact"/>
        <w:ind w:firstLine="464" w:firstLineChars="200"/>
        <w:rPr>
          <w:rFonts w:hint="eastAsia" w:ascii="宋体" w:hAnsi="宋体"/>
          <w:color w:val="auto"/>
          <w:spacing w:val="-4"/>
          <w:highlight w:val="none"/>
        </w:rPr>
      </w:pPr>
      <w:r>
        <w:rPr>
          <w:rFonts w:hint="eastAsia" w:ascii="宋体" w:hAnsi="宋体"/>
          <w:color w:val="auto"/>
          <w:spacing w:val="-4"/>
          <w:highlight w:val="none"/>
        </w:rPr>
        <w:t>根据贵方</w:t>
      </w:r>
      <w:r>
        <w:rPr>
          <w:rFonts w:hint="eastAsia" w:ascii="宋体" w:hAnsi="宋体"/>
          <w:color w:val="auto"/>
          <w:highlight w:val="none"/>
          <w:u w:val="single"/>
        </w:rPr>
        <w:t xml:space="preserve">             </w:t>
      </w:r>
      <w:r>
        <w:rPr>
          <w:rFonts w:hint="eastAsia" w:ascii="宋体" w:hAnsi="宋体"/>
          <w:color w:val="auto"/>
          <w:spacing w:val="-4"/>
          <w:highlight w:val="none"/>
        </w:rPr>
        <w:t>磋商文件的要求，正式授权下述签字人</w:t>
      </w:r>
      <w:r>
        <w:rPr>
          <w:rFonts w:hint="eastAsia" w:ascii="宋体" w:hAnsi="宋体"/>
          <w:color w:val="auto"/>
          <w:spacing w:val="-4"/>
          <w:highlight w:val="none"/>
          <w:u w:val="single"/>
        </w:rPr>
        <w:t xml:space="preserve">                  </w:t>
      </w:r>
      <w:r>
        <w:rPr>
          <w:rFonts w:hint="eastAsia" w:ascii="宋体" w:hAnsi="宋体"/>
          <w:color w:val="auto"/>
          <w:spacing w:val="-4"/>
          <w:highlight w:val="none"/>
        </w:rPr>
        <w:t>(姓名) 代表响应人</w:t>
      </w:r>
      <w:r>
        <w:rPr>
          <w:rFonts w:hint="eastAsia" w:ascii="宋体" w:hAnsi="宋体"/>
          <w:color w:val="auto"/>
          <w:spacing w:val="-4"/>
          <w:highlight w:val="none"/>
          <w:u w:val="single"/>
        </w:rPr>
        <w:t xml:space="preserve">                            </w:t>
      </w:r>
      <w:r>
        <w:rPr>
          <w:rFonts w:hint="eastAsia" w:ascii="宋体" w:hAnsi="宋体"/>
          <w:color w:val="auto"/>
          <w:spacing w:val="-4"/>
          <w:highlight w:val="none"/>
        </w:rPr>
        <w:t>（响应人名称）</w:t>
      </w:r>
      <w:r>
        <w:rPr>
          <w:rFonts w:hint="eastAsia" w:ascii="宋体" w:hAnsi="宋体"/>
          <w:color w:val="auto"/>
          <w:kern w:val="2"/>
          <w:szCs w:val="21"/>
          <w:highlight w:val="none"/>
        </w:rPr>
        <w:t>全权处理本次项目磋商的有关事宜。</w:t>
      </w:r>
      <w:r>
        <w:rPr>
          <w:rFonts w:hint="eastAsia" w:ascii="宋体" w:hAnsi="宋体"/>
          <w:color w:val="auto"/>
          <w:spacing w:val="-4"/>
          <w:highlight w:val="none"/>
        </w:rPr>
        <w:t>据此函，签字人兹宣布同意如下：</w:t>
      </w:r>
    </w:p>
    <w:p>
      <w:pPr>
        <w:pStyle w:val="88"/>
        <w:spacing w:before="0" w:after="0" w:line="420" w:lineRule="exact"/>
        <w:rPr>
          <w:rFonts w:hint="eastAsia" w:ascii="宋体" w:hAnsi="宋体"/>
          <w:color w:val="auto"/>
          <w:kern w:val="2"/>
          <w:szCs w:val="21"/>
          <w:highlight w:val="none"/>
        </w:rPr>
      </w:pPr>
      <w:r>
        <w:rPr>
          <w:rFonts w:hint="eastAsia" w:ascii="宋体" w:hAnsi="宋体"/>
          <w:color w:val="auto"/>
          <w:kern w:val="2"/>
          <w:szCs w:val="21"/>
          <w:highlight w:val="none"/>
        </w:rPr>
        <w:t>1.按磋商文件规定的各项要求，向买方提供所需货物与服务。</w:t>
      </w:r>
    </w:p>
    <w:p>
      <w:pPr>
        <w:pStyle w:val="88"/>
        <w:spacing w:before="0" w:after="0" w:line="420" w:lineRule="exact"/>
        <w:ind w:firstLineChars="200"/>
        <w:rPr>
          <w:rFonts w:hint="eastAsia" w:ascii="宋体" w:hAnsi="宋体"/>
          <w:color w:val="auto"/>
          <w:kern w:val="2"/>
          <w:szCs w:val="21"/>
          <w:highlight w:val="none"/>
        </w:rPr>
      </w:pPr>
      <w:r>
        <w:rPr>
          <w:rFonts w:hint="eastAsia" w:ascii="宋体" w:hAnsi="宋体"/>
          <w:color w:val="auto"/>
          <w:kern w:val="2"/>
          <w:szCs w:val="21"/>
          <w:highlight w:val="none"/>
        </w:rPr>
        <w:t>2.我方完全理解贵方不一定将合同授予最低报价的响应人。</w:t>
      </w:r>
    </w:p>
    <w:p>
      <w:pPr>
        <w:pStyle w:val="88"/>
        <w:spacing w:before="0" w:after="0" w:line="420" w:lineRule="exact"/>
        <w:ind w:firstLineChars="200"/>
        <w:rPr>
          <w:rFonts w:hint="eastAsia" w:ascii="宋体" w:hAnsi="宋体"/>
          <w:color w:val="auto"/>
          <w:kern w:val="2"/>
          <w:szCs w:val="21"/>
          <w:highlight w:val="none"/>
        </w:rPr>
      </w:pPr>
      <w:r>
        <w:rPr>
          <w:rFonts w:hint="eastAsia" w:ascii="宋体" w:hAnsi="宋体"/>
          <w:color w:val="auto"/>
          <w:kern w:val="2"/>
          <w:szCs w:val="21"/>
          <w:highlight w:val="none"/>
        </w:rPr>
        <w:t>3.</w:t>
      </w:r>
      <w:r>
        <w:rPr>
          <w:rFonts w:hint="eastAsia" w:ascii="宋体" w:hAnsi="宋体"/>
          <w:color w:val="auto"/>
          <w:spacing w:val="-4"/>
          <w:highlight w:val="none"/>
        </w:rPr>
        <w:t>我方在磋商之前已经完全理解并接受磋商文件的各项规定和要求，对磋商文件的合理性、合法性不再有异议（包括修改文件，如有）。</w:t>
      </w:r>
    </w:p>
    <w:p>
      <w:pPr>
        <w:pStyle w:val="88"/>
        <w:spacing w:before="0" w:after="0" w:line="420" w:lineRule="exact"/>
        <w:rPr>
          <w:rFonts w:hint="eastAsia" w:ascii="宋体" w:hAnsi="宋体"/>
          <w:color w:val="auto"/>
          <w:kern w:val="2"/>
          <w:szCs w:val="21"/>
          <w:highlight w:val="none"/>
        </w:rPr>
      </w:pPr>
      <w:r>
        <w:rPr>
          <w:rFonts w:hint="eastAsia" w:ascii="宋体" w:hAnsi="宋体"/>
          <w:color w:val="auto"/>
          <w:kern w:val="2"/>
          <w:szCs w:val="21"/>
          <w:highlight w:val="none"/>
        </w:rPr>
        <w:t>4.</w:t>
      </w:r>
      <w:r>
        <w:rPr>
          <w:rFonts w:hint="eastAsia" w:ascii="宋体" w:hAnsi="宋体"/>
          <w:bCs/>
          <w:color w:val="auto"/>
          <w:highlight w:val="none"/>
        </w:rPr>
        <w:t>我</w:t>
      </w:r>
      <w:r>
        <w:rPr>
          <w:rFonts w:hint="eastAsia" w:ascii="宋体" w:hAnsi="宋体"/>
          <w:bCs/>
          <w:color w:val="auto"/>
          <w:spacing w:val="-4"/>
          <w:highlight w:val="none"/>
        </w:rPr>
        <w:t>方同意按采购文件中的规定，本磋商文件的有效期限为磋商截止之日起60天</w:t>
      </w:r>
      <w:r>
        <w:rPr>
          <w:rFonts w:hint="eastAsia" w:ascii="宋体" w:hAnsi="宋体"/>
          <w:color w:val="auto"/>
          <w:kern w:val="2"/>
          <w:szCs w:val="21"/>
          <w:highlight w:val="none"/>
        </w:rPr>
        <w:t>，并在规定的磋商有效期期满之前均具有约束力。</w:t>
      </w:r>
    </w:p>
    <w:p>
      <w:pPr>
        <w:pStyle w:val="88"/>
        <w:spacing w:before="0" w:after="0" w:line="420" w:lineRule="exact"/>
        <w:rPr>
          <w:rFonts w:hint="eastAsia" w:ascii="宋体" w:hAnsi="宋体"/>
          <w:color w:val="auto"/>
          <w:kern w:val="2"/>
          <w:szCs w:val="21"/>
          <w:highlight w:val="none"/>
        </w:rPr>
      </w:pPr>
      <w:r>
        <w:rPr>
          <w:rFonts w:hint="eastAsia" w:ascii="宋体" w:hAnsi="宋体"/>
          <w:color w:val="auto"/>
          <w:kern w:val="2"/>
          <w:szCs w:val="21"/>
          <w:highlight w:val="none"/>
        </w:rPr>
        <w:t>5.如果在磋商后规定的磋商有效期内撤回响应文件或成交后拒绝签订合同，我们的磋商保证金可不予退还。</w:t>
      </w:r>
    </w:p>
    <w:p>
      <w:pPr>
        <w:pStyle w:val="88"/>
        <w:spacing w:before="0" w:after="0" w:line="420" w:lineRule="exact"/>
        <w:rPr>
          <w:rFonts w:hint="eastAsia" w:ascii="宋体" w:hAnsi="宋体"/>
          <w:color w:val="auto"/>
          <w:kern w:val="2"/>
          <w:szCs w:val="21"/>
          <w:highlight w:val="none"/>
        </w:rPr>
      </w:pPr>
      <w:r>
        <w:rPr>
          <w:rFonts w:hint="eastAsia" w:ascii="宋体" w:hAnsi="宋体"/>
          <w:color w:val="auto"/>
          <w:kern w:val="2"/>
          <w:szCs w:val="21"/>
          <w:highlight w:val="none"/>
        </w:rPr>
        <w:t>6.同意提供贵方可能另外要求的与磋商有关的任何证据或资料，并保证我方已提供和将要提供的文件是真实的、准确的。</w:t>
      </w:r>
    </w:p>
    <w:p>
      <w:pPr>
        <w:pStyle w:val="88"/>
        <w:spacing w:before="0" w:after="0" w:line="420" w:lineRule="exact"/>
        <w:rPr>
          <w:rFonts w:hint="eastAsia" w:ascii="宋体" w:hAnsi="宋体"/>
          <w:color w:val="auto"/>
          <w:kern w:val="2"/>
          <w:szCs w:val="21"/>
          <w:highlight w:val="none"/>
        </w:rPr>
      </w:pPr>
      <w:r>
        <w:rPr>
          <w:rFonts w:hint="eastAsia" w:ascii="宋体" w:hAnsi="宋体"/>
          <w:color w:val="auto"/>
          <w:kern w:val="2"/>
          <w:szCs w:val="21"/>
          <w:highlight w:val="none"/>
        </w:rPr>
        <w:t>7.一旦我方成交,我方将根据磋商文件的规定，严格履行合同的责任和义务,并保证在磋商文件规定的时间完成项目，交付买方验收、使用。</w:t>
      </w:r>
    </w:p>
    <w:p>
      <w:pPr>
        <w:pStyle w:val="88"/>
        <w:spacing w:before="0" w:after="0" w:line="420" w:lineRule="exact"/>
        <w:rPr>
          <w:rFonts w:hint="eastAsia" w:ascii="宋体" w:hAnsi="宋体"/>
          <w:color w:val="auto"/>
          <w:kern w:val="2"/>
          <w:szCs w:val="21"/>
          <w:highlight w:val="none"/>
        </w:rPr>
      </w:pPr>
      <w:r>
        <w:rPr>
          <w:rFonts w:hint="eastAsia" w:ascii="宋体" w:hAnsi="宋体"/>
          <w:color w:val="auto"/>
          <w:kern w:val="2"/>
          <w:szCs w:val="21"/>
          <w:highlight w:val="none"/>
        </w:rPr>
        <w:t>8.我方愿意遵守《中华人民共和国政府采购法》，并按《中华人民共和国</w:t>
      </w:r>
      <w:r>
        <w:rPr>
          <w:rFonts w:hint="eastAsia" w:ascii="宋体" w:hAnsi="宋体"/>
          <w:color w:val="auto"/>
          <w:kern w:val="2"/>
          <w:szCs w:val="21"/>
          <w:highlight w:val="none"/>
          <w:lang w:val="en-US" w:eastAsia="zh-CN"/>
        </w:rPr>
        <w:t>民法典</w:t>
      </w:r>
      <w:r>
        <w:rPr>
          <w:rFonts w:hint="eastAsia" w:ascii="宋体" w:hAnsi="宋体"/>
          <w:color w:val="auto"/>
          <w:kern w:val="2"/>
          <w:szCs w:val="21"/>
          <w:highlight w:val="none"/>
        </w:rPr>
        <w:t>》和合同条款履行自己的全部责任。</w:t>
      </w:r>
    </w:p>
    <w:p>
      <w:pPr>
        <w:pStyle w:val="88"/>
        <w:spacing w:before="0" w:after="0" w:line="400" w:lineRule="exact"/>
        <w:ind w:left="425" w:firstLine="0"/>
        <w:rPr>
          <w:rFonts w:hint="eastAsia" w:ascii="宋体" w:hAnsi="宋体"/>
          <w:color w:val="auto"/>
          <w:kern w:val="2"/>
          <w:szCs w:val="21"/>
          <w:highlight w:val="none"/>
        </w:rPr>
      </w:pPr>
      <w:r>
        <w:rPr>
          <w:rFonts w:hint="eastAsia" w:ascii="宋体" w:hAnsi="宋体"/>
          <w:color w:val="auto"/>
          <w:kern w:val="2"/>
          <w:szCs w:val="21"/>
          <w:highlight w:val="none"/>
        </w:rPr>
        <w:t>9.与本磋商有关的正式通讯地址为：</w:t>
      </w:r>
    </w:p>
    <w:p>
      <w:pPr>
        <w:pStyle w:val="88"/>
        <w:spacing w:before="0" w:after="0" w:line="400" w:lineRule="exact"/>
        <w:ind w:left="420" w:leftChars="200" w:firstLine="0"/>
        <w:rPr>
          <w:rFonts w:hint="eastAsia" w:ascii="宋体" w:hAnsi="宋体"/>
          <w:color w:val="auto"/>
          <w:kern w:val="2"/>
          <w:szCs w:val="21"/>
          <w:highlight w:val="none"/>
        </w:rPr>
      </w:pPr>
      <w:r>
        <w:rPr>
          <w:rFonts w:hint="eastAsia" w:ascii="宋体" w:hAnsi="宋体"/>
          <w:color w:val="auto"/>
          <w:kern w:val="2"/>
          <w:szCs w:val="21"/>
          <w:highlight w:val="none"/>
        </w:rPr>
        <w:t>地址：</w:t>
      </w:r>
    </w:p>
    <w:p>
      <w:pPr>
        <w:pStyle w:val="88"/>
        <w:spacing w:before="0" w:after="0" w:line="400" w:lineRule="exact"/>
        <w:ind w:left="420" w:leftChars="200" w:firstLine="0"/>
        <w:rPr>
          <w:rFonts w:hint="eastAsia" w:ascii="宋体" w:hAnsi="宋体"/>
          <w:color w:val="auto"/>
          <w:kern w:val="2"/>
          <w:szCs w:val="21"/>
          <w:highlight w:val="none"/>
        </w:rPr>
      </w:pPr>
      <w:r>
        <w:rPr>
          <w:rFonts w:hint="eastAsia" w:ascii="宋体" w:hAnsi="宋体"/>
          <w:color w:val="auto"/>
          <w:kern w:val="2"/>
          <w:szCs w:val="21"/>
          <w:highlight w:val="none"/>
        </w:rPr>
        <w:t>邮编：</w:t>
      </w:r>
    </w:p>
    <w:p>
      <w:pPr>
        <w:pStyle w:val="88"/>
        <w:spacing w:before="0" w:after="0" w:line="400" w:lineRule="exact"/>
        <w:ind w:left="420" w:leftChars="200" w:firstLine="0"/>
        <w:rPr>
          <w:rFonts w:hint="eastAsia" w:ascii="宋体" w:hAnsi="宋体"/>
          <w:color w:val="auto"/>
          <w:kern w:val="2"/>
          <w:szCs w:val="21"/>
          <w:highlight w:val="none"/>
        </w:rPr>
      </w:pPr>
      <w:r>
        <w:rPr>
          <w:rFonts w:hint="eastAsia" w:ascii="宋体" w:hAnsi="宋体"/>
          <w:color w:val="auto"/>
          <w:kern w:val="2"/>
          <w:szCs w:val="21"/>
          <w:highlight w:val="none"/>
        </w:rPr>
        <w:t>电话：</w:t>
      </w:r>
    </w:p>
    <w:p>
      <w:pPr>
        <w:pStyle w:val="88"/>
        <w:spacing w:before="0" w:after="0" w:line="400" w:lineRule="exact"/>
        <w:ind w:left="420" w:leftChars="200" w:firstLine="0"/>
        <w:rPr>
          <w:rFonts w:hint="eastAsia" w:ascii="宋体" w:hAnsi="宋体"/>
          <w:color w:val="auto"/>
          <w:kern w:val="2"/>
          <w:szCs w:val="21"/>
          <w:highlight w:val="none"/>
        </w:rPr>
      </w:pPr>
      <w:r>
        <w:rPr>
          <w:rFonts w:hint="eastAsia" w:ascii="宋体" w:hAnsi="宋体"/>
          <w:color w:val="auto"/>
          <w:kern w:val="2"/>
          <w:szCs w:val="21"/>
          <w:highlight w:val="none"/>
        </w:rPr>
        <w:t>传真：</w:t>
      </w:r>
    </w:p>
    <w:p>
      <w:pPr>
        <w:pStyle w:val="88"/>
        <w:spacing w:before="0" w:after="0" w:line="400" w:lineRule="exact"/>
        <w:ind w:left="420" w:leftChars="200" w:firstLine="0"/>
        <w:rPr>
          <w:rFonts w:hint="eastAsia" w:ascii="宋体" w:hAnsi="宋体"/>
          <w:color w:val="auto"/>
          <w:kern w:val="2"/>
          <w:szCs w:val="21"/>
          <w:highlight w:val="none"/>
        </w:rPr>
      </w:pPr>
      <w:r>
        <w:rPr>
          <w:rFonts w:hint="eastAsia" w:ascii="宋体" w:hAnsi="宋体"/>
          <w:color w:val="auto"/>
          <w:kern w:val="2"/>
          <w:szCs w:val="21"/>
          <w:highlight w:val="none"/>
        </w:rPr>
        <w:t>响应人开户行：</w:t>
      </w:r>
    </w:p>
    <w:p>
      <w:pPr>
        <w:pStyle w:val="88"/>
        <w:spacing w:before="0" w:after="0" w:line="400" w:lineRule="exact"/>
        <w:ind w:left="420" w:leftChars="200" w:firstLine="0"/>
        <w:rPr>
          <w:rFonts w:hint="eastAsia" w:ascii="宋体" w:hAnsi="宋体"/>
          <w:color w:val="auto"/>
          <w:kern w:val="2"/>
          <w:szCs w:val="21"/>
          <w:highlight w:val="none"/>
        </w:rPr>
      </w:pPr>
      <w:r>
        <w:rPr>
          <w:rFonts w:hint="eastAsia" w:ascii="宋体" w:hAnsi="宋体"/>
          <w:color w:val="auto"/>
          <w:kern w:val="2"/>
          <w:szCs w:val="21"/>
          <w:highlight w:val="none"/>
        </w:rPr>
        <w:t>账户：</w:t>
      </w:r>
    </w:p>
    <w:p>
      <w:pPr>
        <w:spacing w:line="400" w:lineRule="exact"/>
        <w:jc w:val="right"/>
        <w:rPr>
          <w:rFonts w:hint="eastAsia" w:ascii="宋体" w:hAnsi="宋体"/>
          <w:color w:val="auto"/>
          <w:sz w:val="24"/>
          <w:highlight w:val="none"/>
        </w:rPr>
      </w:pPr>
      <w:r>
        <w:rPr>
          <w:rFonts w:hint="eastAsia" w:ascii="宋体" w:hAnsi="宋体"/>
          <w:color w:val="auto"/>
          <w:sz w:val="24"/>
          <w:highlight w:val="none"/>
        </w:rPr>
        <w:t xml:space="preserve">                   供应商名称：</w:t>
      </w:r>
      <w:r>
        <w:rPr>
          <w:rFonts w:hint="eastAsia" w:ascii="宋体" w:hAnsi="宋体"/>
          <w:color w:val="auto"/>
          <w:sz w:val="24"/>
          <w:highlight w:val="none"/>
          <w:u w:val="single"/>
        </w:rPr>
        <w:t xml:space="preserve">                     </w:t>
      </w:r>
      <w:r>
        <w:rPr>
          <w:rFonts w:hint="eastAsia" w:ascii="宋体" w:hAnsi="宋体"/>
          <w:color w:val="auto"/>
          <w:sz w:val="24"/>
          <w:highlight w:val="none"/>
        </w:rPr>
        <w:t>（盖单位章）</w:t>
      </w:r>
    </w:p>
    <w:p>
      <w:pPr>
        <w:spacing w:line="400" w:lineRule="exact"/>
        <w:jc w:val="right"/>
        <w:rPr>
          <w:rFonts w:hint="eastAsia" w:ascii="宋体" w:hAnsi="宋体"/>
          <w:color w:val="auto"/>
          <w:sz w:val="24"/>
          <w:highlight w:val="none"/>
        </w:rPr>
      </w:pPr>
    </w:p>
    <w:p>
      <w:pPr>
        <w:spacing w:line="400" w:lineRule="exact"/>
        <w:jc w:val="right"/>
        <w:rPr>
          <w:rFonts w:hint="eastAsia" w:ascii="宋体" w:hAnsi="宋体"/>
          <w:color w:val="auto"/>
          <w:sz w:val="24"/>
          <w:highlight w:val="none"/>
        </w:rPr>
      </w:pPr>
      <w:r>
        <w:rPr>
          <w:rFonts w:hint="eastAsia" w:ascii="宋体" w:hAnsi="宋体"/>
          <w:color w:val="auto"/>
          <w:sz w:val="24"/>
          <w:highlight w:val="none"/>
        </w:rPr>
        <w:t>　法定代表人或授权委托人：</w:t>
      </w:r>
      <w:r>
        <w:rPr>
          <w:rFonts w:hint="eastAsia" w:ascii="宋体" w:hAnsi="宋体"/>
          <w:color w:val="auto"/>
          <w:sz w:val="24"/>
          <w:highlight w:val="none"/>
          <w:u w:val="single"/>
        </w:rPr>
        <w:t xml:space="preserve">                     </w:t>
      </w:r>
      <w:r>
        <w:rPr>
          <w:rFonts w:hint="eastAsia" w:ascii="宋体" w:hAnsi="宋体"/>
          <w:color w:val="auto"/>
          <w:sz w:val="24"/>
          <w:highlight w:val="none"/>
        </w:rPr>
        <w:t>（签字或盖章）</w:t>
      </w:r>
    </w:p>
    <w:p>
      <w:pPr>
        <w:snapToGrid w:val="0"/>
        <w:spacing w:line="400" w:lineRule="exact"/>
        <w:ind w:left="2640" w:leftChars="1257" w:firstLine="4080" w:firstLineChars="1700"/>
        <w:rPr>
          <w:rFonts w:hint="eastAsia" w:ascii="宋体" w:hAnsi="宋体"/>
          <w:color w:val="auto"/>
          <w:sz w:val="24"/>
          <w:highlight w:val="none"/>
        </w:rPr>
      </w:pPr>
      <w:r>
        <w:rPr>
          <w:rFonts w:hint="eastAsia" w:ascii="宋体" w:hAnsi="宋体"/>
          <w:color w:val="auto"/>
          <w:sz w:val="24"/>
          <w:highlight w:val="none"/>
        </w:rPr>
        <w:t>日期：</w:t>
      </w:r>
    </w:p>
    <w:p>
      <w:pPr>
        <w:snapToGrid w:val="0"/>
        <w:spacing w:line="400" w:lineRule="exact"/>
        <w:ind w:left="2640" w:leftChars="1257" w:firstLine="4080" w:firstLineChars="1700"/>
        <w:rPr>
          <w:rFonts w:hint="eastAsia" w:ascii="宋体" w:hAnsi="宋体"/>
          <w:color w:val="auto"/>
          <w:sz w:val="24"/>
          <w:highlight w:val="none"/>
        </w:rPr>
      </w:pPr>
    </w:p>
    <w:p>
      <w:pPr>
        <w:snapToGrid w:val="0"/>
        <w:spacing w:line="400" w:lineRule="exact"/>
        <w:rPr>
          <w:rFonts w:hint="eastAsia" w:ascii="宋体" w:hAnsi="宋体"/>
          <w:color w:val="auto"/>
          <w:sz w:val="24"/>
          <w:highlight w:val="none"/>
        </w:rPr>
      </w:pPr>
    </w:p>
    <w:p>
      <w:pPr>
        <w:spacing w:line="520" w:lineRule="exact"/>
        <w:rPr>
          <w:rFonts w:hint="eastAsia" w:ascii="宋体" w:hAnsi="宋体"/>
          <w:color w:val="auto"/>
          <w:sz w:val="24"/>
          <w:highlight w:val="none"/>
        </w:rPr>
      </w:pPr>
      <w:r>
        <w:rPr>
          <w:rFonts w:hint="eastAsia" w:ascii="宋体" w:hAnsi="宋体"/>
          <w:b/>
          <w:color w:val="auto"/>
          <w:highlight w:val="none"/>
        </w:rPr>
        <w:t>格式七：</w:t>
      </w:r>
    </w:p>
    <w:p>
      <w:pPr>
        <w:jc w:val="center"/>
        <w:rPr>
          <w:rFonts w:hint="eastAsia" w:ascii="宋体"/>
          <w:b/>
          <w:color w:val="auto"/>
          <w:spacing w:val="20"/>
          <w:sz w:val="32"/>
          <w:szCs w:val="32"/>
          <w:highlight w:val="none"/>
        </w:rPr>
      </w:pPr>
      <w:r>
        <w:rPr>
          <w:rFonts w:hint="eastAsia" w:ascii="宋体"/>
          <w:b/>
          <w:color w:val="auto"/>
          <w:spacing w:val="20"/>
          <w:sz w:val="32"/>
          <w:szCs w:val="32"/>
          <w:highlight w:val="none"/>
          <w:lang w:val="en-US" w:eastAsia="zh-CN"/>
        </w:rPr>
        <w:t>首次</w:t>
      </w:r>
      <w:r>
        <w:rPr>
          <w:rFonts w:hint="eastAsia" w:ascii="宋体"/>
          <w:b/>
          <w:color w:val="auto"/>
          <w:spacing w:val="20"/>
          <w:sz w:val="32"/>
          <w:szCs w:val="32"/>
          <w:highlight w:val="none"/>
        </w:rPr>
        <w:t>响应报价表</w:t>
      </w:r>
    </w:p>
    <w:p>
      <w:pPr>
        <w:ind w:firstLine="480"/>
        <w:rPr>
          <w:rFonts w:hint="eastAsia" w:ascii="宋体" w:hAnsi="宋体"/>
          <w:color w:val="auto"/>
          <w:sz w:val="24"/>
          <w:highlight w:val="none"/>
        </w:rPr>
      </w:pPr>
    </w:p>
    <w:p>
      <w:pPr>
        <w:ind w:firstLine="480"/>
        <w:rPr>
          <w:rFonts w:hint="eastAsia" w:ascii="宋体" w:hAnsi="宋体"/>
          <w:color w:val="auto"/>
          <w:sz w:val="24"/>
          <w:highlight w:val="none"/>
        </w:rPr>
      </w:pPr>
    </w:p>
    <w:p>
      <w:pPr>
        <w:rPr>
          <w:rFonts w:hint="eastAsia" w:ascii="宋体" w:hAnsi="宋体"/>
          <w:color w:val="auto"/>
          <w:sz w:val="24"/>
          <w:highlight w:val="none"/>
        </w:rPr>
      </w:pPr>
    </w:p>
    <w:p>
      <w:pPr>
        <w:rPr>
          <w:rFonts w:ascii="宋体" w:hAnsi="宋体"/>
          <w:color w:val="auto"/>
          <w:sz w:val="24"/>
          <w:highlight w:val="none"/>
        </w:rPr>
      </w:pPr>
      <w:r>
        <w:rPr>
          <w:rFonts w:hint="eastAsia" w:ascii="宋体" w:hAnsi="宋体"/>
          <w:color w:val="auto"/>
          <w:sz w:val="24"/>
          <w:highlight w:val="none"/>
        </w:rPr>
        <w:t>供应商全称（加盖公章）：</w:t>
      </w:r>
    </w:p>
    <w:p>
      <w:pPr>
        <w:ind w:firstLine="480"/>
        <w:rPr>
          <w:rFonts w:hint="eastAsia" w:ascii="宋体" w:hAnsi="宋体"/>
          <w:color w:val="auto"/>
          <w:sz w:val="24"/>
          <w:highlight w:val="none"/>
        </w:rPr>
      </w:pPr>
    </w:p>
    <w:p>
      <w:pPr>
        <w:rPr>
          <w:rFonts w:ascii="宋体" w:hAnsi="宋体"/>
          <w:color w:val="auto"/>
          <w:sz w:val="24"/>
          <w:highlight w:val="none"/>
        </w:rPr>
      </w:pPr>
      <w:r>
        <w:rPr>
          <w:rFonts w:hint="eastAsia" w:ascii="宋体" w:hAnsi="宋体"/>
          <w:color w:val="auto"/>
          <w:sz w:val="24"/>
          <w:highlight w:val="none"/>
        </w:rPr>
        <w:t>项目名称：                    项目编号：              分包号：</w:t>
      </w:r>
    </w:p>
    <w:p>
      <w:pPr>
        <w:ind w:firstLine="480"/>
        <w:rPr>
          <w:rFonts w:hint="eastAsia" w:ascii="宋体" w:hAnsi="宋体"/>
          <w:color w:val="auto"/>
          <w:sz w:val="24"/>
          <w:highlight w:val="none"/>
        </w:rPr>
      </w:pPr>
    </w:p>
    <w:tbl>
      <w:tblPr>
        <w:tblStyle w:val="44"/>
        <w:tblW w:w="0" w:type="auto"/>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9"/>
        <w:gridCol w:w="70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4" w:hRule="atLeast"/>
        </w:trPr>
        <w:tc>
          <w:tcPr>
            <w:tcW w:w="2269" w:type="dxa"/>
            <w:noWrap w:val="0"/>
            <w:vAlign w:val="center"/>
          </w:tcPr>
          <w:p>
            <w:pPr>
              <w:pStyle w:val="41"/>
              <w:spacing w:line="520" w:lineRule="exact"/>
              <w:jc w:val="center"/>
              <w:rPr>
                <w:color w:val="auto"/>
                <w:highlight w:val="none"/>
              </w:rPr>
            </w:pPr>
            <w:r>
              <w:rPr>
                <w:rFonts w:hint="eastAsia"/>
                <w:color w:val="auto"/>
                <w:highlight w:val="none"/>
              </w:rPr>
              <w:t>磋商总报价</w:t>
            </w:r>
          </w:p>
          <w:p>
            <w:pPr>
              <w:pStyle w:val="41"/>
              <w:spacing w:line="520" w:lineRule="exact"/>
              <w:jc w:val="center"/>
              <w:rPr>
                <w:color w:val="auto"/>
                <w:highlight w:val="none"/>
              </w:rPr>
            </w:pPr>
            <w:r>
              <w:rPr>
                <w:rFonts w:hint="eastAsia"/>
                <w:color w:val="auto"/>
                <w:highlight w:val="none"/>
              </w:rPr>
              <w:t>（人民币）</w:t>
            </w:r>
          </w:p>
        </w:tc>
        <w:tc>
          <w:tcPr>
            <w:tcW w:w="7087" w:type="dxa"/>
            <w:noWrap w:val="0"/>
            <w:vAlign w:val="center"/>
          </w:tcPr>
          <w:p>
            <w:pPr>
              <w:pStyle w:val="41"/>
              <w:spacing w:line="520" w:lineRule="exact"/>
              <w:rPr>
                <w:color w:val="auto"/>
                <w:highlight w:val="none"/>
              </w:rPr>
            </w:pPr>
            <w:r>
              <w:rPr>
                <w:rFonts w:hint="eastAsia"/>
                <w:color w:val="auto"/>
                <w:highlight w:val="none"/>
              </w:rPr>
              <w:t>大写：</w:t>
            </w:r>
          </w:p>
          <w:p>
            <w:pPr>
              <w:pStyle w:val="41"/>
              <w:spacing w:line="520" w:lineRule="exact"/>
              <w:rPr>
                <w:color w:val="auto"/>
                <w:highlight w:val="none"/>
              </w:rPr>
            </w:pPr>
            <w:r>
              <w:rPr>
                <w:rFonts w:hint="eastAsia"/>
                <w:color w:val="auto"/>
                <w:highlight w:val="none"/>
              </w:rPr>
              <w:t>小写：</w:t>
            </w:r>
            <w:r>
              <w:rPr>
                <w:color w:val="auto"/>
                <w:highlight w:val="none"/>
              </w:rPr>
              <w:t xml:space="preserve">                  </w:t>
            </w:r>
            <w:r>
              <w:rPr>
                <w:rFonts w:hint="eastAsia"/>
                <w:color w:val="auto"/>
                <w:highlight w:val="none"/>
              </w:rPr>
              <w:t xml:space="preserve">  </w:t>
            </w:r>
            <w:r>
              <w:rPr>
                <w:color w:val="auto"/>
                <w:highlight w:val="none"/>
              </w:rPr>
              <w:t xml:space="preserve">  </w:t>
            </w:r>
          </w:p>
        </w:tc>
      </w:tr>
    </w:tbl>
    <w:p>
      <w:pPr>
        <w:spacing w:line="520" w:lineRule="exact"/>
        <w:jc w:val="right"/>
        <w:rPr>
          <w:rFonts w:hint="eastAsia" w:ascii="宋体" w:hAnsi="宋体"/>
          <w:color w:val="auto"/>
          <w:sz w:val="28"/>
          <w:szCs w:val="28"/>
          <w:highlight w:val="none"/>
          <w:u w:val="single"/>
        </w:rPr>
      </w:pPr>
    </w:p>
    <w:p>
      <w:pPr>
        <w:autoSpaceDN w:val="0"/>
        <w:spacing w:line="400" w:lineRule="exact"/>
        <w:ind w:firstLine="360" w:firstLineChars="150"/>
        <w:jc w:val="right"/>
        <w:rPr>
          <w:rFonts w:hint="eastAsia" w:ascii="宋体" w:hAnsi="宋体"/>
          <w:color w:val="auto"/>
          <w:sz w:val="24"/>
          <w:highlight w:val="none"/>
        </w:rPr>
      </w:pPr>
      <w:r>
        <w:rPr>
          <w:rFonts w:hint="eastAsia" w:ascii="宋体" w:hAnsi="宋体"/>
          <w:color w:val="auto"/>
          <w:sz w:val="24"/>
          <w:highlight w:val="none"/>
        </w:rPr>
        <w:t xml:space="preserve">法定代表人或授权委托人： </w:t>
      </w:r>
      <w:r>
        <w:rPr>
          <w:rFonts w:hint="eastAsia" w:ascii="宋体" w:hAnsi="宋体"/>
          <w:color w:val="auto"/>
          <w:sz w:val="24"/>
          <w:highlight w:val="none"/>
          <w:u w:val="single"/>
        </w:rPr>
        <w:t xml:space="preserve">                    </w:t>
      </w:r>
      <w:r>
        <w:rPr>
          <w:rFonts w:hint="eastAsia" w:ascii="宋体" w:hAnsi="宋体"/>
          <w:color w:val="auto"/>
          <w:sz w:val="24"/>
          <w:highlight w:val="none"/>
        </w:rPr>
        <w:t>（签字或盖章）</w:t>
      </w:r>
    </w:p>
    <w:p>
      <w:pPr>
        <w:autoSpaceDN w:val="0"/>
        <w:spacing w:line="400" w:lineRule="exact"/>
        <w:ind w:firstLine="360" w:firstLineChars="150"/>
        <w:jc w:val="right"/>
        <w:rPr>
          <w:rFonts w:hint="eastAsia" w:ascii="宋体" w:hAnsi="宋体"/>
          <w:color w:val="auto"/>
          <w:sz w:val="24"/>
          <w:highlight w:val="none"/>
        </w:rPr>
      </w:pPr>
      <w:r>
        <w:rPr>
          <w:rFonts w:hint="eastAsia" w:ascii="宋体" w:hAnsi="宋体"/>
          <w:color w:val="auto"/>
          <w:sz w:val="24"/>
          <w:highlight w:val="none"/>
        </w:rPr>
        <w:t>日  期：_______________________</w:t>
      </w:r>
    </w:p>
    <w:p>
      <w:pPr>
        <w:autoSpaceDN w:val="0"/>
        <w:spacing w:line="400" w:lineRule="exact"/>
        <w:ind w:firstLine="360" w:firstLineChars="150"/>
        <w:jc w:val="right"/>
        <w:rPr>
          <w:rFonts w:hint="eastAsia" w:ascii="宋体" w:hAnsi="宋体"/>
          <w:color w:val="auto"/>
          <w:sz w:val="24"/>
          <w:highlight w:val="none"/>
        </w:rPr>
      </w:pPr>
    </w:p>
    <w:p>
      <w:pPr>
        <w:spacing w:line="500" w:lineRule="exact"/>
        <w:rPr>
          <w:rFonts w:hint="eastAsia" w:ascii="宋体" w:hAnsi="宋体"/>
          <w:color w:val="auto"/>
          <w:sz w:val="24"/>
          <w:highlight w:val="none"/>
        </w:rPr>
      </w:pPr>
      <w:r>
        <w:rPr>
          <w:rFonts w:hint="eastAsia" w:ascii="宋体" w:hAnsi="宋体"/>
          <w:color w:val="auto"/>
          <w:sz w:val="24"/>
          <w:highlight w:val="none"/>
        </w:rPr>
        <w:t>注：</w:t>
      </w:r>
    </w:p>
    <w:p>
      <w:pPr>
        <w:spacing w:line="500" w:lineRule="exact"/>
        <w:rPr>
          <w:rFonts w:hint="eastAsia" w:ascii="宋体" w:hAnsi="宋体"/>
          <w:color w:val="auto"/>
          <w:sz w:val="24"/>
          <w:highlight w:val="none"/>
        </w:rPr>
      </w:pPr>
      <w:r>
        <w:rPr>
          <w:rFonts w:hint="eastAsia" w:ascii="宋体" w:hAnsi="宋体"/>
          <w:color w:val="auto"/>
          <w:sz w:val="24"/>
          <w:highlight w:val="none"/>
        </w:rPr>
        <w:t>1、该表报价非本次磋商中的最后报价。</w:t>
      </w:r>
    </w:p>
    <w:p>
      <w:pPr>
        <w:spacing w:line="500" w:lineRule="exact"/>
        <w:rPr>
          <w:rFonts w:hint="eastAsia" w:ascii="宋体"/>
          <w:b/>
          <w:color w:val="auto"/>
          <w:spacing w:val="20"/>
          <w:sz w:val="24"/>
          <w:highlight w:val="none"/>
        </w:rPr>
      </w:pPr>
      <w:r>
        <w:rPr>
          <w:rFonts w:hint="eastAsia" w:ascii="宋体" w:hAnsi="宋体"/>
          <w:color w:val="auto"/>
          <w:sz w:val="24"/>
          <w:highlight w:val="none"/>
        </w:rPr>
        <w:t>2、项目如有分包，请各磋商供应商按投报的分包分别列表。</w:t>
      </w:r>
    </w:p>
    <w:p>
      <w:pPr>
        <w:spacing w:line="360" w:lineRule="auto"/>
        <w:rPr>
          <w:rFonts w:hint="eastAsia" w:ascii="宋体" w:hAnsi="宋体"/>
          <w:color w:val="auto"/>
          <w:sz w:val="24"/>
          <w:highlight w:val="none"/>
        </w:rPr>
      </w:pPr>
    </w:p>
    <w:p>
      <w:pPr>
        <w:spacing w:line="400" w:lineRule="exact"/>
        <w:rPr>
          <w:rFonts w:hint="eastAsia" w:ascii="宋体" w:hAnsi="宋体"/>
          <w:color w:val="auto"/>
          <w:highlight w:val="none"/>
        </w:rPr>
      </w:pPr>
    </w:p>
    <w:p>
      <w:pPr>
        <w:spacing w:line="400" w:lineRule="exact"/>
        <w:rPr>
          <w:rFonts w:hint="eastAsia" w:ascii="宋体" w:hAnsi="宋体"/>
          <w:color w:val="auto"/>
          <w:highlight w:val="none"/>
        </w:rPr>
      </w:pPr>
    </w:p>
    <w:p>
      <w:pPr>
        <w:spacing w:line="400" w:lineRule="exact"/>
        <w:rPr>
          <w:rFonts w:hint="eastAsia" w:ascii="宋体" w:hAnsi="宋体"/>
          <w:color w:val="auto"/>
          <w:highlight w:val="none"/>
        </w:rPr>
      </w:pPr>
    </w:p>
    <w:p>
      <w:pPr>
        <w:spacing w:line="400" w:lineRule="exact"/>
        <w:rPr>
          <w:rFonts w:hint="eastAsia" w:ascii="宋体" w:hAnsi="宋体"/>
          <w:color w:val="auto"/>
          <w:highlight w:val="none"/>
        </w:rPr>
      </w:pPr>
    </w:p>
    <w:p>
      <w:pPr>
        <w:spacing w:line="400" w:lineRule="exact"/>
        <w:rPr>
          <w:rFonts w:hint="eastAsia" w:ascii="宋体" w:hAnsi="宋体"/>
          <w:color w:val="auto"/>
          <w:highlight w:val="none"/>
        </w:rPr>
      </w:pPr>
    </w:p>
    <w:p>
      <w:pPr>
        <w:spacing w:line="400" w:lineRule="exact"/>
        <w:rPr>
          <w:rFonts w:hint="eastAsia" w:ascii="宋体" w:hAnsi="宋体"/>
          <w:color w:val="auto"/>
          <w:highlight w:val="none"/>
        </w:rPr>
      </w:pPr>
    </w:p>
    <w:p>
      <w:pPr>
        <w:spacing w:line="400" w:lineRule="exact"/>
        <w:rPr>
          <w:rFonts w:hint="eastAsia" w:ascii="宋体" w:hAnsi="宋体"/>
          <w:color w:val="auto"/>
          <w:highlight w:val="none"/>
        </w:rPr>
      </w:pPr>
    </w:p>
    <w:p>
      <w:pPr>
        <w:spacing w:line="400" w:lineRule="exact"/>
        <w:rPr>
          <w:rFonts w:hint="eastAsia" w:ascii="宋体" w:hAnsi="宋体"/>
          <w:color w:val="auto"/>
          <w:highlight w:val="none"/>
        </w:rPr>
      </w:pPr>
    </w:p>
    <w:p>
      <w:pPr>
        <w:jc w:val="center"/>
        <w:rPr>
          <w:rFonts w:hint="eastAsia" w:ascii="宋体"/>
          <w:b/>
          <w:color w:val="auto"/>
          <w:spacing w:val="20"/>
          <w:sz w:val="24"/>
          <w:highlight w:val="none"/>
        </w:rPr>
      </w:pPr>
    </w:p>
    <w:p>
      <w:pPr>
        <w:pStyle w:val="26"/>
        <w:rPr>
          <w:rFonts w:hint="eastAsia" w:ascii="宋体"/>
          <w:b/>
          <w:color w:val="auto"/>
          <w:spacing w:val="20"/>
          <w:sz w:val="24"/>
          <w:highlight w:val="none"/>
        </w:rPr>
      </w:pPr>
    </w:p>
    <w:p>
      <w:pPr>
        <w:pStyle w:val="6"/>
        <w:rPr>
          <w:rFonts w:hint="eastAsia" w:ascii="宋体"/>
          <w:b/>
          <w:color w:val="auto"/>
          <w:spacing w:val="20"/>
          <w:sz w:val="24"/>
          <w:highlight w:val="none"/>
        </w:rPr>
      </w:pPr>
    </w:p>
    <w:p>
      <w:pPr>
        <w:pStyle w:val="6"/>
        <w:rPr>
          <w:rFonts w:hint="eastAsia" w:ascii="宋体"/>
          <w:b/>
          <w:color w:val="auto"/>
          <w:spacing w:val="20"/>
          <w:sz w:val="24"/>
          <w:highlight w:val="none"/>
        </w:rPr>
      </w:pPr>
    </w:p>
    <w:p>
      <w:pPr>
        <w:pStyle w:val="6"/>
        <w:rPr>
          <w:rFonts w:hint="eastAsia" w:ascii="宋体"/>
          <w:b/>
          <w:color w:val="auto"/>
          <w:spacing w:val="20"/>
          <w:sz w:val="24"/>
          <w:highlight w:val="none"/>
        </w:rPr>
      </w:pPr>
    </w:p>
    <w:p>
      <w:pPr>
        <w:jc w:val="center"/>
        <w:rPr>
          <w:rFonts w:hint="eastAsia" w:ascii="宋体"/>
          <w:b/>
          <w:color w:val="auto"/>
          <w:spacing w:val="20"/>
          <w:sz w:val="24"/>
          <w:highlight w:val="none"/>
        </w:rPr>
      </w:pPr>
    </w:p>
    <w:p>
      <w:pPr>
        <w:jc w:val="left"/>
        <w:rPr>
          <w:rFonts w:hint="eastAsia" w:ascii="宋体"/>
          <w:b/>
          <w:color w:val="auto"/>
          <w:spacing w:val="20"/>
          <w:sz w:val="24"/>
          <w:highlight w:val="none"/>
        </w:rPr>
      </w:pPr>
      <w:r>
        <w:rPr>
          <w:rFonts w:hint="eastAsia" w:ascii="宋体" w:hAnsi="宋体"/>
          <w:b/>
          <w:color w:val="auto"/>
          <w:highlight w:val="none"/>
        </w:rPr>
        <w:t>格式八：</w:t>
      </w:r>
    </w:p>
    <w:p>
      <w:pPr>
        <w:spacing w:line="460" w:lineRule="atLeast"/>
        <w:jc w:val="center"/>
        <w:rPr>
          <w:rFonts w:hint="eastAsia" w:ascii="宋体" w:hAnsi="宋体"/>
          <w:b/>
          <w:color w:val="auto"/>
          <w:spacing w:val="20"/>
          <w:sz w:val="32"/>
          <w:szCs w:val="32"/>
          <w:highlight w:val="none"/>
        </w:rPr>
      </w:pPr>
      <w:r>
        <w:rPr>
          <w:rFonts w:hint="eastAsia" w:ascii="宋体" w:hAnsi="宋体"/>
          <w:b/>
          <w:color w:val="auto"/>
          <w:spacing w:val="20"/>
          <w:sz w:val="32"/>
          <w:szCs w:val="32"/>
          <w:highlight w:val="none"/>
        </w:rPr>
        <w:t>各项服务报价价格构成表及分析说明</w:t>
      </w:r>
    </w:p>
    <w:tbl>
      <w:tblPr>
        <w:tblStyle w:val="44"/>
        <w:tblpPr w:leftFromText="180" w:rightFromText="180" w:vertAnchor="text" w:horzAnchor="page" w:tblpX="1642" w:tblpY="23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
        <w:gridCol w:w="789"/>
        <w:gridCol w:w="1565"/>
        <w:gridCol w:w="2138"/>
        <w:gridCol w:w="36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911" w:type="dxa"/>
            <w:noWrap w:val="0"/>
            <w:vAlign w:val="center"/>
          </w:tcPr>
          <w:p>
            <w:pPr>
              <w:tabs>
                <w:tab w:val="left" w:pos="2670"/>
              </w:tabs>
              <w:adjustRightInd w:val="0"/>
              <w:jc w:val="center"/>
              <w:rPr>
                <w:rFonts w:hint="eastAsia"/>
                <w:b/>
                <w:bCs/>
                <w:color w:val="auto"/>
                <w:sz w:val="18"/>
                <w:highlight w:val="none"/>
                <w:lang w:val="zh-CN"/>
              </w:rPr>
            </w:pPr>
            <w:r>
              <w:rPr>
                <w:rFonts w:hint="eastAsia"/>
                <w:b/>
                <w:bCs/>
                <w:color w:val="auto"/>
                <w:sz w:val="18"/>
                <w:highlight w:val="none"/>
                <w:lang w:val="zh-CN"/>
              </w:rPr>
              <w:t>序号</w:t>
            </w:r>
          </w:p>
        </w:tc>
        <w:tc>
          <w:tcPr>
            <w:tcW w:w="2354" w:type="dxa"/>
            <w:gridSpan w:val="2"/>
            <w:noWrap w:val="0"/>
            <w:vAlign w:val="center"/>
          </w:tcPr>
          <w:p>
            <w:pPr>
              <w:tabs>
                <w:tab w:val="left" w:pos="2670"/>
              </w:tabs>
              <w:adjustRightInd w:val="0"/>
              <w:jc w:val="center"/>
              <w:rPr>
                <w:rFonts w:hint="eastAsia"/>
                <w:b/>
                <w:bCs/>
                <w:color w:val="auto"/>
                <w:sz w:val="18"/>
                <w:highlight w:val="none"/>
                <w:lang w:val="zh-CN"/>
              </w:rPr>
            </w:pPr>
            <w:r>
              <w:rPr>
                <w:rFonts w:hint="eastAsia"/>
                <w:b/>
                <w:bCs/>
                <w:color w:val="auto"/>
                <w:sz w:val="18"/>
                <w:highlight w:val="none"/>
                <w:lang w:val="zh-CN"/>
              </w:rPr>
              <w:t>费用名称</w:t>
            </w:r>
          </w:p>
        </w:tc>
        <w:tc>
          <w:tcPr>
            <w:tcW w:w="2138" w:type="dxa"/>
            <w:noWrap w:val="0"/>
            <w:vAlign w:val="center"/>
          </w:tcPr>
          <w:p>
            <w:pPr>
              <w:tabs>
                <w:tab w:val="left" w:pos="2670"/>
              </w:tabs>
              <w:adjustRightInd w:val="0"/>
              <w:jc w:val="center"/>
              <w:rPr>
                <w:rFonts w:hint="eastAsia"/>
                <w:b/>
                <w:bCs/>
                <w:color w:val="auto"/>
                <w:sz w:val="18"/>
                <w:highlight w:val="none"/>
                <w:lang w:val="zh-CN"/>
              </w:rPr>
            </w:pPr>
            <w:r>
              <w:rPr>
                <w:rFonts w:hint="eastAsia"/>
                <w:b/>
                <w:bCs/>
                <w:color w:val="auto"/>
                <w:sz w:val="18"/>
                <w:highlight w:val="none"/>
                <w:lang w:val="zh-CN"/>
              </w:rPr>
              <w:t>价格构成</w:t>
            </w:r>
          </w:p>
        </w:tc>
        <w:tc>
          <w:tcPr>
            <w:tcW w:w="3672" w:type="dxa"/>
            <w:noWrap w:val="0"/>
            <w:vAlign w:val="center"/>
          </w:tcPr>
          <w:p>
            <w:pPr>
              <w:tabs>
                <w:tab w:val="left" w:pos="2670"/>
              </w:tabs>
              <w:adjustRightInd w:val="0"/>
              <w:jc w:val="center"/>
              <w:rPr>
                <w:rFonts w:hint="eastAsia"/>
                <w:b/>
                <w:bCs/>
                <w:color w:val="auto"/>
                <w:sz w:val="18"/>
                <w:highlight w:val="none"/>
                <w:lang w:val="zh-CN"/>
              </w:rPr>
            </w:pPr>
            <w:r>
              <w:rPr>
                <w:rFonts w:hint="eastAsia"/>
                <w:b/>
                <w:bCs/>
                <w:color w:val="auto"/>
                <w:sz w:val="18"/>
                <w:highlight w:val="none"/>
                <w:lang w:val="zh-CN"/>
              </w:rPr>
              <w:t>有关说明</w:t>
            </w:r>
          </w:p>
          <w:p>
            <w:pPr>
              <w:tabs>
                <w:tab w:val="left" w:pos="2670"/>
              </w:tabs>
              <w:adjustRightInd w:val="0"/>
              <w:jc w:val="center"/>
              <w:rPr>
                <w:rFonts w:ascii="仿宋_GB2312" w:hAnsi="宋体" w:cs="宋体"/>
                <w:b/>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trPr>
        <w:tc>
          <w:tcPr>
            <w:tcW w:w="911" w:type="dxa"/>
            <w:vMerge w:val="restart"/>
            <w:noWrap w:val="0"/>
            <w:vAlign w:val="center"/>
          </w:tcPr>
          <w:p>
            <w:pPr>
              <w:tabs>
                <w:tab w:val="left" w:pos="2670"/>
              </w:tabs>
              <w:adjustRightInd w:val="0"/>
              <w:jc w:val="center"/>
              <w:rPr>
                <w:rFonts w:hint="eastAsia" w:ascii="宋体" w:hAnsi="宋体" w:cs="宋体"/>
                <w:bCs/>
                <w:color w:val="auto"/>
                <w:sz w:val="18"/>
                <w:szCs w:val="18"/>
                <w:highlight w:val="none"/>
                <w:lang w:val="zh-CN"/>
              </w:rPr>
            </w:pPr>
            <w:r>
              <w:rPr>
                <w:rFonts w:hint="eastAsia" w:ascii="宋体" w:hAnsi="宋体" w:cs="宋体"/>
                <w:bCs/>
                <w:color w:val="auto"/>
                <w:sz w:val="18"/>
                <w:szCs w:val="18"/>
                <w:highlight w:val="none"/>
                <w:lang w:val="zh-CN"/>
              </w:rPr>
              <w:t>1</w:t>
            </w:r>
          </w:p>
        </w:tc>
        <w:tc>
          <w:tcPr>
            <w:tcW w:w="2354" w:type="dxa"/>
            <w:gridSpan w:val="2"/>
            <w:vMerge w:val="restart"/>
            <w:noWrap w:val="0"/>
            <w:vAlign w:val="center"/>
          </w:tcPr>
          <w:p>
            <w:pPr>
              <w:tabs>
                <w:tab w:val="left" w:pos="2670"/>
              </w:tabs>
              <w:adjustRightInd w:val="0"/>
              <w:rPr>
                <w:rFonts w:hint="eastAsia" w:ascii="宋体" w:hAnsi="宋体" w:cs="宋体"/>
                <w:bCs/>
                <w:color w:val="auto"/>
                <w:sz w:val="24"/>
                <w:highlight w:val="none"/>
                <w:lang w:val="zh-CN"/>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911" w:type="dxa"/>
            <w:vMerge w:val="continue"/>
            <w:noWrap w:val="0"/>
            <w:vAlign w:val="center"/>
          </w:tcPr>
          <w:p>
            <w:pPr>
              <w:tabs>
                <w:tab w:val="left" w:pos="2670"/>
              </w:tabs>
              <w:adjustRightInd w:val="0"/>
              <w:jc w:val="center"/>
              <w:rPr>
                <w:rFonts w:hint="eastAsia" w:ascii="宋体" w:hAnsi="宋体" w:cs="宋体"/>
                <w:bCs/>
                <w:color w:val="auto"/>
                <w:sz w:val="18"/>
                <w:szCs w:val="18"/>
                <w:highlight w:val="none"/>
                <w:lang w:val="zh-CN"/>
              </w:rPr>
            </w:pPr>
          </w:p>
        </w:tc>
        <w:tc>
          <w:tcPr>
            <w:tcW w:w="2354" w:type="dxa"/>
            <w:gridSpan w:val="2"/>
            <w:vMerge w:val="continue"/>
            <w:noWrap w:val="0"/>
            <w:vAlign w:val="center"/>
          </w:tcPr>
          <w:p>
            <w:pPr>
              <w:tabs>
                <w:tab w:val="left" w:pos="2670"/>
              </w:tabs>
              <w:adjustRightInd w:val="0"/>
              <w:rPr>
                <w:rFonts w:hint="eastAsia" w:ascii="宋体" w:hAnsi="宋体" w:cs="宋体"/>
                <w:color w:val="auto"/>
                <w:kern w:val="0"/>
                <w:sz w:val="24"/>
                <w:highlight w:val="none"/>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911" w:type="dxa"/>
            <w:vMerge w:val="restart"/>
            <w:noWrap w:val="0"/>
            <w:vAlign w:val="center"/>
          </w:tcPr>
          <w:p>
            <w:pPr>
              <w:tabs>
                <w:tab w:val="left" w:pos="2670"/>
              </w:tabs>
              <w:adjustRightInd w:val="0"/>
              <w:jc w:val="center"/>
              <w:rPr>
                <w:rFonts w:hint="eastAsia" w:ascii="宋体" w:hAnsi="宋体" w:cs="宋体"/>
                <w:bCs/>
                <w:color w:val="auto"/>
                <w:sz w:val="18"/>
                <w:szCs w:val="18"/>
                <w:highlight w:val="none"/>
                <w:lang w:val="zh-CN"/>
              </w:rPr>
            </w:pPr>
            <w:r>
              <w:rPr>
                <w:rFonts w:hint="eastAsia" w:ascii="宋体" w:hAnsi="宋体" w:cs="宋体"/>
                <w:bCs/>
                <w:color w:val="auto"/>
                <w:sz w:val="18"/>
                <w:szCs w:val="18"/>
                <w:highlight w:val="none"/>
                <w:lang w:val="zh-CN"/>
              </w:rPr>
              <w:t>2</w:t>
            </w:r>
          </w:p>
        </w:tc>
        <w:tc>
          <w:tcPr>
            <w:tcW w:w="2354" w:type="dxa"/>
            <w:gridSpan w:val="2"/>
            <w:vMerge w:val="restart"/>
            <w:noWrap w:val="0"/>
            <w:vAlign w:val="center"/>
          </w:tcPr>
          <w:p>
            <w:pPr>
              <w:tabs>
                <w:tab w:val="left" w:pos="2670"/>
              </w:tabs>
              <w:adjustRightInd w:val="0"/>
              <w:rPr>
                <w:rFonts w:hint="eastAsia" w:ascii="宋体" w:hAnsi="宋体" w:cs="宋体"/>
                <w:bCs/>
                <w:color w:val="auto"/>
                <w:sz w:val="24"/>
                <w:highlight w:val="none"/>
                <w:lang w:val="zh-CN"/>
              </w:rPr>
            </w:pPr>
          </w:p>
        </w:tc>
        <w:tc>
          <w:tcPr>
            <w:tcW w:w="2138" w:type="dxa"/>
            <w:noWrap w:val="0"/>
            <w:vAlign w:val="center"/>
          </w:tcPr>
          <w:p>
            <w:pPr>
              <w:tabs>
                <w:tab w:val="left" w:pos="2670"/>
              </w:tabs>
              <w:adjustRightInd w:val="0"/>
              <w:ind w:firstLine="470" w:firstLineChars="196"/>
              <w:rPr>
                <w:rFonts w:hint="eastAsia" w:ascii="宋体" w:hAnsi="宋体" w:cs="宋体"/>
                <w:bCs/>
                <w:color w:val="auto"/>
                <w:sz w:val="24"/>
                <w:highlight w:val="none"/>
                <w:lang w:val="zh-CN"/>
              </w:rPr>
            </w:pPr>
          </w:p>
        </w:tc>
        <w:tc>
          <w:tcPr>
            <w:tcW w:w="3672" w:type="dxa"/>
            <w:noWrap w:val="0"/>
            <w:vAlign w:val="center"/>
          </w:tcPr>
          <w:p>
            <w:pPr>
              <w:tabs>
                <w:tab w:val="left" w:pos="2670"/>
              </w:tabs>
              <w:adjustRightInd w:val="0"/>
              <w:rPr>
                <w:rFonts w:hint="eastAsia" w:ascii="宋体" w:hAnsi="宋体" w:cs="宋体"/>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911" w:type="dxa"/>
            <w:vMerge w:val="continue"/>
            <w:noWrap w:val="0"/>
            <w:vAlign w:val="center"/>
          </w:tcPr>
          <w:p>
            <w:pPr>
              <w:tabs>
                <w:tab w:val="left" w:pos="2670"/>
              </w:tabs>
              <w:adjustRightInd w:val="0"/>
              <w:jc w:val="center"/>
              <w:rPr>
                <w:rFonts w:hint="eastAsia" w:ascii="宋体" w:hAnsi="宋体" w:cs="宋体"/>
                <w:bCs/>
                <w:color w:val="auto"/>
                <w:sz w:val="18"/>
                <w:szCs w:val="18"/>
                <w:highlight w:val="none"/>
                <w:lang w:val="zh-CN"/>
              </w:rPr>
            </w:pPr>
          </w:p>
        </w:tc>
        <w:tc>
          <w:tcPr>
            <w:tcW w:w="2354" w:type="dxa"/>
            <w:gridSpan w:val="2"/>
            <w:vMerge w:val="continue"/>
            <w:noWrap w:val="0"/>
            <w:vAlign w:val="center"/>
          </w:tcPr>
          <w:p>
            <w:pPr>
              <w:tabs>
                <w:tab w:val="left" w:pos="2670"/>
              </w:tabs>
              <w:adjustRightInd w:val="0"/>
              <w:rPr>
                <w:rFonts w:hint="eastAsia" w:ascii="宋体" w:hAnsi="宋体" w:cs="宋体"/>
                <w:color w:val="auto"/>
                <w:kern w:val="0"/>
                <w:sz w:val="24"/>
                <w:highlight w:val="none"/>
              </w:rPr>
            </w:pPr>
          </w:p>
        </w:tc>
        <w:tc>
          <w:tcPr>
            <w:tcW w:w="2138" w:type="dxa"/>
            <w:noWrap w:val="0"/>
            <w:vAlign w:val="center"/>
          </w:tcPr>
          <w:p>
            <w:pPr>
              <w:tabs>
                <w:tab w:val="left" w:pos="2670"/>
              </w:tabs>
              <w:adjustRightInd w:val="0"/>
              <w:ind w:firstLine="470" w:firstLineChars="196"/>
              <w:rPr>
                <w:rFonts w:hint="eastAsia" w:ascii="宋体" w:hAnsi="宋体" w:cs="宋体"/>
                <w:bCs/>
                <w:color w:val="auto"/>
                <w:sz w:val="24"/>
                <w:highlight w:val="none"/>
                <w:lang w:val="zh-CN"/>
              </w:rPr>
            </w:pPr>
          </w:p>
        </w:tc>
        <w:tc>
          <w:tcPr>
            <w:tcW w:w="3672" w:type="dxa"/>
            <w:noWrap w:val="0"/>
            <w:vAlign w:val="center"/>
          </w:tcPr>
          <w:p>
            <w:pPr>
              <w:tabs>
                <w:tab w:val="left" w:pos="2670"/>
              </w:tabs>
              <w:adjustRightInd w:val="0"/>
              <w:rPr>
                <w:rFonts w:hint="eastAsia" w:ascii="宋体" w:hAnsi="宋体" w:cs="宋体"/>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911" w:type="dxa"/>
            <w:vMerge w:val="restart"/>
            <w:noWrap w:val="0"/>
            <w:vAlign w:val="center"/>
          </w:tcPr>
          <w:p>
            <w:pPr>
              <w:tabs>
                <w:tab w:val="left" w:pos="2670"/>
              </w:tabs>
              <w:adjustRightInd w:val="0"/>
              <w:jc w:val="center"/>
              <w:rPr>
                <w:rFonts w:hint="eastAsia" w:ascii="宋体" w:hAnsi="宋体" w:cs="宋体"/>
                <w:bCs/>
                <w:color w:val="auto"/>
                <w:sz w:val="18"/>
                <w:szCs w:val="18"/>
                <w:highlight w:val="none"/>
                <w:lang w:val="zh-CN"/>
              </w:rPr>
            </w:pPr>
            <w:r>
              <w:rPr>
                <w:rFonts w:hint="eastAsia" w:ascii="宋体" w:hAnsi="宋体" w:cs="宋体"/>
                <w:bCs/>
                <w:color w:val="auto"/>
                <w:sz w:val="18"/>
                <w:szCs w:val="18"/>
                <w:highlight w:val="none"/>
                <w:lang w:val="zh-CN"/>
              </w:rPr>
              <w:t>3</w:t>
            </w:r>
          </w:p>
        </w:tc>
        <w:tc>
          <w:tcPr>
            <w:tcW w:w="2354" w:type="dxa"/>
            <w:gridSpan w:val="2"/>
            <w:vMerge w:val="restart"/>
            <w:noWrap w:val="0"/>
            <w:vAlign w:val="center"/>
          </w:tcPr>
          <w:p>
            <w:pPr>
              <w:tabs>
                <w:tab w:val="left" w:pos="2670"/>
              </w:tabs>
              <w:adjustRightInd w:val="0"/>
              <w:rPr>
                <w:rFonts w:hint="eastAsia" w:ascii="宋体" w:hAnsi="宋体" w:cs="宋体"/>
                <w:bCs/>
                <w:color w:val="auto"/>
                <w:sz w:val="24"/>
                <w:highlight w:val="none"/>
                <w:lang w:val="zh-CN"/>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911" w:type="dxa"/>
            <w:vMerge w:val="continue"/>
            <w:noWrap w:val="0"/>
            <w:vAlign w:val="center"/>
          </w:tcPr>
          <w:p>
            <w:pPr>
              <w:tabs>
                <w:tab w:val="left" w:pos="2670"/>
              </w:tabs>
              <w:adjustRightInd w:val="0"/>
              <w:jc w:val="center"/>
              <w:rPr>
                <w:rFonts w:hint="eastAsia" w:ascii="宋体" w:hAnsi="宋体" w:cs="宋体"/>
                <w:bCs/>
                <w:color w:val="auto"/>
                <w:sz w:val="18"/>
                <w:szCs w:val="18"/>
                <w:highlight w:val="none"/>
                <w:lang w:val="zh-CN"/>
              </w:rPr>
            </w:pPr>
          </w:p>
        </w:tc>
        <w:tc>
          <w:tcPr>
            <w:tcW w:w="2354" w:type="dxa"/>
            <w:gridSpan w:val="2"/>
            <w:vMerge w:val="continue"/>
            <w:noWrap w:val="0"/>
            <w:vAlign w:val="center"/>
          </w:tcPr>
          <w:p>
            <w:pPr>
              <w:tabs>
                <w:tab w:val="left" w:pos="2670"/>
              </w:tabs>
              <w:adjustRightInd w:val="0"/>
              <w:rPr>
                <w:rFonts w:hint="eastAsia" w:ascii="宋体" w:hAnsi="宋体" w:cs="宋体"/>
                <w:color w:val="auto"/>
                <w:kern w:val="0"/>
                <w:sz w:val="24"/>
                <w:highlight w:val="none"/>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trPr>
        <w:tc>
          <w:tcPr>
            <w:tcW w:w="911" w:type="dxa"/>
            <w:vMerge w:val="restart"/>
            <w:noWrap w:val="0"/>
            <w:vAlign w:val="center"/>
          </w:tcPr>
          <w:p>
            <w:pPr>
              <w:tabs>
                <w:tab w:val="left" w:pos="2670"/>
              </w:tabs>
              <w:adjustRightInd w:val="0"/>
              <w:jc w:val="center"/>
              <w:rPr>
                <w:rFonts w:hint="eastAsia" w:ascii="宋体" w:hAnsi="宋体" w:cs="宋体"/>
                <w:bCs/>
                <w:color w:val="auto"/>
                <w:sz w:val="18"/>
                <w:szCs w:val="18"/>
                <w:highlight w:val="none"/>
                <w:lang w:val="zh-CN"/>
              </w:rPr>
            </w:pPr>
            <w:r>
              <w:rPr>
                <w:rFonts w:hint="eastAsia" w:ascii="宋体" w:hAnsi="宋体" w:cs="宋体"/>
                <w:bCs/>
                <w:color w:val="auto"/>
                <w:sz w:val="18"/>
                <w:szCs w:val="18"/>
                <w:highlight w:val="none"/>
                <w:lang w:val="zh-CN"/>
              </w:rPr>
              <w:t>4</w:t>
            </w:r>
          </w:p>
        </w:tc>
        <w:tc>
          <w:tcPr>
            <w:tcW w:w="2354" w:type="dxa"/>
            <w:gridSpan w:val="2"/>
            <w:vMerge w:val="restart"/>
            <w:noWrap w:val="0"/>
            <w:vAlign w:val="center"/>
          </w:tcPr>
          <w:p>
            <w:pPr>
              <w:tabs>
                <w:tab w:val="left" w:pos="2670"/>
              </w:tabs>
              <w:adjustRightInd w:val="0"/>
              <w:rPr>
                <w:rFonts w:hint="eastAsia" w:ascii="宋体" w:hAnsi="宋体" w:cs="宋体"/>
                <w:bCs/>
                <w:color w:val="auto"/>
                <w:sz w:val="24"/>
                <w:highlight w:val="none"/>
                <w:lang w:val="zh-CN"/>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911" w:type="dxa"/>
            <w:vMerge w:val="continue"/>
            <w:noWrap w:val="0"/>
            <w:vAlign w:val="center"/>
          </w:tcPr>
          <w:p>
            <w:pPr>
              <w:tabs>
                <w:tab w:val="left" w:pos="2670"/>
              </w:tabs>
              <w:adjustRightInd w:val="0"/>
              <w:jc w:val="center"/>
              <w:rPr>
                <w:rFonts w:hint="eastAsia" w:ascii="宋体" w:hAnsi="宋体" w:cs="宋体"/>
                <w:bCs/>
                <w:color w:val="auto"/>
                <w:sz w:val="18"/>
                <w:szCs w:val="18"/>
                <w:highlight w:val="none"/>
                <w:lang w:val="zh-CN"/>
              </w:rPr>
            </w:pPr>
          </w:p>
        </w:tc>
        <w:tc>
          <w:tcPr>
            <w:tcW w:w="2354" w:type="dxa"/>
            <w:gridSpan w:val="2"/>
            <w:vMerge w:val="continue"/>
            <w:noWrap w:val="0"/>
            <w:vAlign w:val="center"/>
          </w:tcPr>
          <w:p>
            <w:pPr>
              <w:tabs>
                <w:tab w:val="left" w:pos="2670"/>
              </w:tabs>
              <w:adjustRightInd w:val="0"/>
              <w:rPr>
                <w:rFonts w:hint="eastAsia" w:ascii="宋体" w:hAnsi="宋体" w:cs="宋体"/>
                <w:color w:val="auto"/>
                <w:sz w:val="24"/>
                <w:highlight w:val="none"/>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911" w:type="dxa"/>
            <w:vMerge w:val="restart"/>
            <w:noWrap w:val="0"/>
            <w:vAlign w:val="center"/>
          </w:tcPr>
          <w:p>
            <w:pPr>
              <w:tabs>
                <w:tab w:val="left" w:pos="2670"/>
              </w:tabs>
              <w:adjustRightInd w:val="0"/>
              <w:jc w:val="center"/>
              <w:rPr>
                <w:rFonts w:hint="eastAsia" w:ascii="宋体" w:hAnsi="宋体" w:cs="宋体"/>
                <w:bCs/>
                <w:color w:val="auto"/>
                <w:sz w:val="18"/>
                <w:szCs w:val="18"/>
                <w:highlight w:val="none"/>
                <w:lang w:val="zh-CN"/>
              </w:rPr>
            </w:pPr>
            <w:r>
              <w:rPr>
                <w:rFonts w:hint="eastAsia" w:ascii="宋体" w:hAnsi="宋体" w:cs="宋体"/>
                <w:bCs/>
                <w:color w:val="auto"/>
                <w:sz w:val="18"/>
                <w:szCs w:val="18"/>
                <w:highlight w:val="none"/>
                <w:lang w:val="zh-CN"/>
              </w:rPr>
              <w:t>5</w:t>
            </w:r>
          </w:p>
        </w:tc>
        <w:tc>
          <w:tcPr>
            <w:tcW w:w="2354" w:type="dxa"/>
            <w:gridSpan w:val="2"/>
            <w:vMerge w:val="restart"/>
            <w:noWrap w:val="0"/>
            <w:vAlign w:val="center"/>
          </w:tcPr>
          <w:p>
            <w:pPr>
              <w:tabs>
                <w:tab w:val="left" w:pos="2670"/>
              </w:tabs>
              <w:adjustRightInd w:val="0"/>
              <w:rPr>
                <w:rFonts w:hint="eastAsia" w:ascii="宋体" w:hAnsi="宋体" w:cs="宋体"/>
                <w:color w:val="auto"/>
                <w:sz w:val="24"/>
                <w:highlight w:val="none"/>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911" w:type="dxa"/>
            <w:vMerge w:val="continue"/>
            <w:noWrap w:val="0"/>
            <w:vAlign w:val="center"/>
          </w:tcPr>
          <w:p>
            <w:pPr>
              <w:tabs>
                <w:tab w:val="left" w:pos="2670"/>
              </w:tabs>
              <w:adjustRightInd w:val="0"/>
              <w:jc w:val="center"/>
              <w:rPr>
                <w:rFonts w:hint="eastAsia" w:ascii="宋体" w:hAnsi="宋体" w:cs="宋体"/>
                <w:bCs/>
                <w:color w:val="auto"/>
                <w:sz w:val="18"/>
                <w:szCs w:val="18"/>
                <w:highlight w:val="none"/>
                <w:lang w:val="zh-CN"/>
              </w:rPr>
            </w:pPr>
          </w:p>
        </w:tc>
        <w:tc>
          <w:tcPr>
            <w:tcW w:w="2354" w:type="dxa"/>
            <w:gridSpan w:val="2"/>
            <w:vMerge w:val="continue"/>
            <w:noWrap w:val="0"/>
            <w:vAlign w:val="center"/>
          </w:tcPr>
          <w:p>
            <w:pPr>
              <w:tabs>
                <w:tab w:val="left" w:pos="2670"/>
              </w:tabs>
              <w:adjustRightInd w:val="0"/>
              <w:rPr>
                <w:rFonts w:hint="eastAsia" w:ascii="宋体" w:hAnsi="宋体" w:cs="宋体"/>
                <w:color w:val="auto"/>
                <w:sz w:val="24"/>
                <w:highlight w:val="none"/>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911" w:type="dxa"/>
            <w:vMerge w:val="restart"/>
            <w:noWrap w:val="0"/>
            <w:vAlign w:val="center"/>
          </w:tcPr>
          <w:p>
            <w:pPr>
              <w:tabs>
                <w:tab w:val="left" w:pos="2670"/>
              </w:tabs>
              <w:adjustRightInd w:val="0"/>
              <w:jc w:val="center"/>
              <w:rPr>
                <w:rFonts w:hint="eastAsia" w:ascii="宋体" w:hAnsi="宋体" w:cs="宋体"/>
                <w:bCs/>
                <w:color w:val="auto"/>
                <w:sz w:val="18"/>
                <w:szCs w:val="18"/>
                <w:highlight w:val="none"/>
                <w:lang w:val="zh-CN"/>
              </w:rPr>
            </w:pPr>
            <w:r>
              <w:rPr>
                <w:rFonts w:hint="eastAsia" w:ascii="宋体" w:hAnsi="宋体"/>
                <w:color w:val="auto"/>
                <w:kern w:val="0"/>
                <w:position w:val="-2"/>
                <w:sz w:val="24"/>
                <w:highlight w:val="none"/>
              </w:rPr>
              <w:t>┆</w:t>
            </w:r>
          </w:p>
        </w:tc>
        <w:tc>
          <w:tcPr>
            <w:tcW w:w="2354" w:type="dxa"/>
            <w:gridSpan w:val="2"/>
            <w:vMerge w:val="restart"/>
            <w:noWrap w:val="0"/>
            <w:vAlign w:val="center"/>
          </w:tcPr>
          <w:p>
            <w:pPr>
              <w:tabs>
                <w:tab w:val="left" w:pos="2670"/>
              </w:tabs>
              <w:adjustRightInd w:val="0"/>
              <w:rPr>
                <w:rFonts w:hint="eastAsia" w:ascii="宋体" w:hAnsi="宋体" w:cs="宋体"/>
                <w:color w:val="auto"/>
                <w:sz w:val="24"/>
                <w:highlight w:val="none"/>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911" w:type="dxa"/>
            <w:vMerge w:val="continue"/>
            <w:noWrap w:val="0"/>
            <w:vAlign w:val="center"/>
          </w:tcPr>
          <w:p>
            <w:pPr>
              <w:tabs>
                <w:tab w:val="left" w:pos="2670"/>
              </w:tabs>
              <w:adjustRightInd w:val="0"/>
              <w:rPr>
                <w:rFonts w:ascii="仿宋_GB2312" w:hAnsi="宋体" w:eastAsia="仿宋_GB2312" w:cs="宋体"/>
                <w:bCs/>
                <w:color w:val="auto"/>
                <w:sz w:val="24"/>
                <w:highlight w:val="none"/>
                <w:lang w:val="zh-CN"/>
              </w:rPr>
            </w:pPr>
          </w:p>
        </w:tc>
        <w:tc>
          <w:tcPr>
            <w:tcW w:w="2354" w:type="dxa"/>
            <w:gridSpan w:val="2"/>
            <w:vMerge w:val="continue"/>
            <w:noWrap w:val="0"/>
            <w:vAlign w:val="center"/>
          </w:tcPr>
          <w:p>
            <w:pPr>
              <w:tabs>
                <w:tab w:val="left" w:pos="2670"/>
              </w:tabs>
              <w:adjustRightInd w:val="0"/>
              <w:rPr>
                <w:rFonts w:hint="eastAsia" w:ascii="宋体" w:hAnsi="宋体" w:cs="宋体"/>
                <w:color w:val="auto"/>
                <w:sz w:val="24"/>
                <w:highlight w:val="none"/>
              </w:rPr>
            </w:pPr>
          </w:p>
        </w:tc>
        <w:tc>
          <w:tcPr>
            <w:tcW w:w="2138"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c>
          <w:tcPr>
            <w:tcW w:w="3672" w:type="dxa"/>
            <w:noWrap w:val="0"/>
            <w:vAlign w:val="center"/>
          </w:tcPr>
          <w:p>
            <w:pPr>
              <w:tabs>
                <w:tab w:val="left" w:pos="2670"/>
              </w:tabs>
              <w:adjustRightInd w:val="0"/>
              <w:ind w:firstLine="472" w:firstLineChars="196"/>
              <w:rPr>
                <w:rFonts w:hint="eastAsia" w:ascii="宋体" w:hAnsi="宋体" w:cs="宋体"/>
                <w:b/>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trPr>
        <w:tc>
          <w:tcPr>
            <w:tcW w:w="1700" w:type="dxa"/>
            <w:gridSpan w:val="2"/>
            <w:noWrap w:val="0"/>
            <w:vAlign w:val="center"/>
          </w:tcPr>
          <w:p>
            <w:pPr>
              <w:tabs>
                <w:tab w:val="left" w:pos="2670"/>
              </w:tabs>
              <w:adjustRightInd w:val="0"/>
              <w:jc w:val="center"/>
              <w:rPr>
                <w:rFonts w:hint="eastAsia" w:ascii="仿宋_GB2312" w:hAnsi="宋体" w:eastAsia="仿宋_GB2312" w:cs="Arial Unicode MS"/>
                <w:color w:val="auto"/>
                <w:sz w:val="24"/>
                <w:highlight w:val="none"/>
              </w:rPr>
            </w:pPr>
            <w:r>
              <w:rPr>
                <w:rFonts w:hint="eastAsia"/>
                <w:b/>
                <w:bCs/>
                <w:color w:val="auto"/>
                <w:sz w:val="18"/>
                <w:highlight w:val="none"/>
                <w:lang w:val="zh-CN"/>
              </w:rPr>
              <w:t>报价总计</w:t>
            </w:r>
          </w:p>
        </w:tc>
        <w:tc>
          <w:tcPr>
            <w:tcW w:w="7375" w:type="dxa"/>
            <w:gridSpan w:val="3"/>
            <w:noWrap w:val="0"/>
            <w:vAlign w:val="center"/>
          </w:tcPr>
          <w:p>
            <w:pPr>
              <w:spacing w:line="360" w:lineRule="auto"/>
              <w:rPr>
                <w:rFonts w:hint="eastAsia" w:ascii="宋体" w:hAnsi="宋体" w:cs="宋体"/>
                <w:b/>
                <w:bCs/>
                <w:color w:val="auto"/>
                <w:sz w:val="18"/>
                <w:szCs w:val="18"/>
                <w:highlight w:val="none"/>
                <w:u w:val="single"/>
              </w:rPr>
            </w:pPr>
            <w:r>
              <w:rPr>
                <w:rFonts w:hint="eastAsia" w:ascii="宋体" w:hAnsi="宋体" w:cs="宋体"/>
                <w:b/>
                <w:bCs/>
                <w:color w:val="auto"/>
                <w:sz w:val="18"/>
                <w:szCs w:val="18"/>
                <w:highlight w:val="none"/>
              </w:rPr>
              <w:t>￥：</w:t>
            </w:r>
            <w:r>
              <w:rPr>
                <w:rFonts w:hint="eastAsia" w:ascii="宋体" w:hAnsi="宋体" w:cs="宋体"/>
                <w:b/>
                <w:bCs/>
                <w:color w:val="auto"/>
                <w:sz w:val="18"/>
                <w:szCs w:val="18"/>
                <w:highlight w:val="none"/>
                <w:u w:val="single"/>
              </w:rPr>
              <w:t xml:space="preserve">                                        </w:t>
            </w:r>
          </w:p>
          <w:p>
            <w:pPr>
              <w:tabs>
                <w:tab w:val="left" w:pos="2670"/>
              </w:tabs>
              <w:adjustRightInd w:val="0"/>
              <w:rPr>
                <w:rFonts w:ascii="仿宋_GB2312" w:hAnsi="宋体" w:eastAsia="仿宋_GB2312" w:cs="宋体"/>
                <w:b/>
                <w:bCs/>
                <w:color w:val="auto"/>
                <w:sz w:val="24"/>
                <w:highlight w:val="none"/>
                <w:lang w:val="zh-CN"/>
              </w:rPr>
            </w:pPr>
            <w:r>
              <w:rPr>
                <w:rFonts w:hint="eastAsia"/>
                <w:b/>
                <w:bCs/>
                <w:color w:val="auto"/>
                <w:sz w:val="18"/>
                <w:highlight w:val="none"/>
                <w:lang w:val="zh-CN"/>
              </w:rPr>
              <w:t xml:space="preserve">大写（人民币）： </w:t>
            </w:r>
          </w:p>
        </w:tc>
      </w:tr>
    </w:tbl>
    <w:p>
      <w:pPr>
        <w:spacing w:line="460" w:lineRule="atLeast"/>
        <w:jc w:val="center"/>
        <w:rPr>
          <w:rFonts w:hint="eastAsia" w:ascii="宋体" w:hAnsi="宋体"/>
          <w:b/>
          <w:color w:val="auto"/>
          <w:spacing w:val="20"/>
          <w:szCs w:val="21"/>
          <w:highlight w:val="none"/>
        </w:rPr>
      </w:pPr>
    </w:p>
    <w:p>
      <w:pPr>
        <w:spacing w:line="360" w:lineRule="auto"/>
        <w:rPr>
          <w:rFonts w:ascii="宋体" w:hAnsi="宋体"/>
          <w:color w:val="auto"/>
          <w:szCs w:val="21"/>
          <w:highlight w:val="none"/>
        </w:rPr>
      </w:pPr>
      <w:r>
        <w:rPr>
          <w:rFonts w:hint="eastAsia" w:ascii="宋体" w:hAnsi="宋体"/>
          <w:color w:val="auto"/>
          <w:szCs w:val="21"/>
          <w:highlight w:val="none"/>
          <w:lang w:val="zh-CN"/>
        </w:rPr>
        <w:t>注：以上表格中各项可进一步细分，栏数不够可自加，</w:t>
      </w:r>
      <w:r>
        <w:rPr>
          <w:rFonts w:hint="eastAsia" w:ascii="宋体" w:hAnsi="宋体" w:cs="Arial"/>
          <w:snapToGrid w:val="0"/>
          <w:color w:val="auto"/>
          <w:kern w:val="0"/>
          <w:szCs w:val="21"/>
          <w:highlight w:val="none"/>
        </w:rPr>
        <w:t>应包括为完成本项目各项服务可能发生的全部费用及投标人的利润和应交纳的税金等（包括人员工资、《劳动合同法》及相关法律法规规定的各种社会保险费、工具、办公费等其他费用）详细列出。投标人对合同内容的费用、质量、文明服务等实行全面承包</w:t>
      </w:r>
      <w:r>
        <w:rPr>
          <w:rFonts w:hint="eastAsia" w:ascii="宋体" w:hAnsi="宋体"/>
          <w:color w:val="auto"/>
          <w:szCs w:val="21"/>
          <w:highlight w:val="none"/>
        </w:rPr>
        <w:t>等所涉及的一切费用。</w:t>
      </w:r>
    </w:p>
    <w:p>
      <w:pPr>
        <w:spacing w:line="360" w:lineRule="auto"/>
        <w:rPr>
          <w:rFonts w:ascii="宋体" w:hAnsi="宋体"/>
          <w:color w:val="auto"/>
          <w:szCs w:val="21"/>
          <w:highlight w:val="none"/>
        </w:rPr>
      </w:pPr>
    </w:p>
    <w:p>
      <w:pPr>
        <w:spacing w:line="360" w:lineRule="auto"/>
        <w:rPr>
          <w:rFonts w:ascii="宋体" w:hAnsi="宋体"/>
          <w:color w:val="auto"/>
          <w:szCs w:val="21"/>
          <w:highlight w:val="none"/>
        </w:rPr>
      </w:pPr>
    </w:p>
    <w:p>
      <w:pPr>
        <w:spacing w:line="520" w:lineRule="exact"/>
        <w:jc w:val="right"/>
        <w:rPr>
          <w:rFonts w:hint="eastAsia" w:ascii="宋体" w:hAnsi="宋体"/>
          <w:color w:val="auto"/>
          <w:sz w:val="24"/>
          <w:highlight w:val="none"/>
          <w:u w:val="single"/>
        </w:rPr>
      </w:pPr>
      <w:r>
        <w:rPr>
          <w:rFonts w:hint="eastAsia" w:ascii="宋体" w:hAnsi="宋体"/>
          <w:color w:val="auto"/>
          <w:sz w:val="24"/>
          <w:highlight w:val="none"/>
        </w:rPr>
        <w:t>投标人名称：</w:t>
      </w:r>
      <w:r>
        <w:rPr>
          <w:rFonts w:hint="eastAsia" w:ascii="宋体" w:hAnsi="宋体"/>
          <w:color w:val="auto"/>
          <w:sz w:val="24"/>
          <w:highlight w:val="none"/>
          <w:u w:val="single"/>
        </w:rPr>
        <w:t xml:space="preserve">                     </w:t>
      </w:r>
      <w:r>
        <w:rPr>
          <w:rFonts w:hint="eastAsia" w:ascii="宋体" w:hAnsi="宋体"/>
          <w:color w:val="auto"/>
          <w:sz w:val="24"/>
          <w:highlight w:val="none"/>
        </w:rPr>
        <w:t>（盖单位章）</w:t>
      </w:r>
    </w:p>
    <w:p>
      <w:pPr>
        <w:jc w:val="right"/>
        <w:rPr>
          <w:rFonts w:hint="eastAsia" w:ascii="宋体" w:hAnsi="宋体"/>
          <w:color w:val="auto"/>
          <w:sz w:val="24"/>
          <w:highlight w:val="none"/>
        </w:rPr>
      </w:pPr>
      <w:r>
        <w:rPr>
          <w:rFonts w:hint="eastAsia" w:ascii="宋体" w:hAnsi="宋体"/>
          <w:color w:val="auto"/>
          <w:sz w:val="24"/>
          <w:highlight w:val="none"/>
        </w:rPr>
        <w:t>法定代表人或授权委托人：</w:t>
      </w:r>
      <w:r>
        <w:rPr>
          <w:rFonts w:hint="eastAsia" w:ascii="宋体" w:hAnsi="宋体"/>
          <w:color w:val="auto"/>
          <w:sz w:val="24"/>
          <w:highlight w:val="none"/>
          <w:u w:val="single"/>
        </w:rPr>
        <w:t xml:space="preserve">                  </w:t>
      </w:r>
      <w:r>
        <w:rPr>
          <w:rFonts w:hint="eastAsia" w:ascii="宋体" w:hAnsi="宋体"/>
          <w:color w:val="auto"/>
          <w:sz w:val="24"/>
          <w:highlight w:val="none"/>
        </w:rPr>
        <w:t>（签字或盖章）</w:t>
      </w:r>
    </w:p>
    <w:p>
      <w:pPr>
        <w:spacing w:line="360" w:lineRule="auto"/>
        <w:ind w:right="560"/>
        <w:jc w:val="right"/>
        <w:rPr>
          <w:rFonts w:hint="eastAsia" w:ascii="宋体" w:hAnsi="宋体"/>
          <w:b/>
          <w:color w:val="auto"/>
          <w:spacing w:val="20"/>
          <w:position w:val="2"/>
          <w:sz w:val="24"/>
          <w:highlight w:val="none"/>
        </w:rPr>
      </w:pPr>
      <w:r>
        <w:rPr>
          <w:rFonts w:hint="eastAsia" w:ascii="宋体" w:hAnsi="宋体"/>
          <w:b/>
          <w:color w:val="auto"/>
          <w:spacing w:val="20"/>
          <w:position w:val="2"/>
          <w:sz w:val="24"/>
          <w:highlight w:val="none"/>
        </w:rPr>
        <w:t xml:space="preserve">　　                   </w:t>
      </w:r>
    </w:p>
    <w:p>
      <w:pPr>
        <w:spacing w:line="360" w:lineRule="auto"/>
        <w:rPr>
          <w:rFonts w:hint="eastAsia" w:ascii="宋体" w:hAnsi="宋体"/>
          <w:b/>
          <w:color w:val="auto"/>
          <w:spacing w:val="20"/>
          <w:position w:val="2"/>
          <w:sz w:val="24"/>
          <w:highlight w:val="none"/>
        </w:rPr>
      </w:pPr>
    </w:p>
    <w:p>
      <w:pPr>
        <w:pStyle w:val="26"/>
        <w:rPr>
          <w:rFonts w:hint="eastAsia" w:ascii="宋体" w:hAnsi="宋体"/>
          <w:b/>
          <w:color w:val="auto"/>
          <w:spacing w:val="20"/>
          <w:position w:val="2"/>
          <w:sz w:val="24"/>
          <w:highlight w:val="none"/>
        </w:rPr>
      </w:pPr>
    </w:p>
    <w:p>
      <w:pPr>
        <w:pStyle w:val="6"/>
        <w:rPr>
          <w:rFonts w:hint="eastAsia" w:ascii="宋体" w:hAnsi="宋体"/>
          <w:b/>
          <w:color w:val="auto"/>
          <w:spacing w:val="20"/>
          <w:position w:val="2"/>
          <w:sz w:val="24"/>
          <w:highlight w:val="none"/>
        </w:rPr>
      </w:pPr>
    </w:p>
    <w:p>
      <w:pPr>
        <w:pStyle w:val="6"/>
        <w:rPr>
          <w:rFonts w:hint="eastAsia" w:ascii="宋体" w:hAnsi="宋体"/>
          <w:b/>
          <w:color w:val="auto"/>
          <w:spacing w:val="20"/>
          <w:position w:val="2"/>
          <w:sz w:val="24"/>
          <w:highlight w:val="none"/>
        </w:rPr>
      </w:pPr>
    </w:p>
    <w:p>
      <w:pPr>
        <w:pStyle w:val="6"/>
        <w:rPr>
          <w:rFonts w:hint="eastAsia" w:ascii="宋体" w:hAnsi="宋体"/>
          <w:b/>
          <w:color w:val="auto"/>
          <w:spacing w:val="20"/>
          <w:position w:val="2"/>
          <w:sz w:val="24"/>
          <w:highlight w:val="none"/>
        </w:rPr>
      </w:pPr>
    </w:p>
    <w:p>
      <w:pPr>
        <w:rPr>
          <w:rFonts w:hint="eastAsia" w:ascii="宋体" w:hAnsi="宋体"/>
          <w:b/>
          <w:bCs/>
          <w:color w:val="auto"/>
          <w:szCs w:val="21"/>
          <w:highlight w:val="none"/>
        </w:rPr>
      </w:pPr>
    </w:p>
    <w:p>
      <w:pPr>
        <w:rPr>
          <w:rFonts w:ascii="宋体" w:hAnsi="宋体"/>
          <w:b/>
          <w:bCs/>
          <w:color w:val="auto"/>
          <w:szCs w:val="21"/>
          <w:highlight w:val="none"/>
        </w:rPr>
      </w:pPr>
      <w:r>
        <w:rPr>
          <w:rFonts w:hint="eastAsia" w:ascii="宋体" w:hAnsi="宋体"/>
          <w:b/>
          <w:bCs/>
          <w:color w:val="auto"/>
          <w:szCs w:val="21"/>
          <w:highlight w:val="none"/>
        </w:rPr>
        <w:t>格式九：</w:t>
      </w:r>
    </w:p>
    <w:p>
      <w:pPr>
        <w:jc w:val="center"/>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中小企业声明函（工程、服务）</w:t>
      </w:r>
    </w:p>
    <w:p>
      <w:pPr>
        <w:pStyle w:val="19"/>
        <w:rPr>
          <w:rFonts w:hint="eastAsia"/>
          <w:color w:val="auto"/>
          <w:highlight w:val="none"/>
        </w:rPr>
      </w:pPr>
    </w:p>
    <w:p>
      <w:pPr>
        <w:spacing w:line="4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本公司（联合体）郑重声明，根据《政府采购促进中小企业发展管理办法》（财库〔2020）46号）的规定，本公司 （联合体）参加</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（单位名称）</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的</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（项目名</w:t>
      </w:r>
      <w:r>
        <w:rPr>
          <w:rFonts w:hint="eastAsia" w:ascii="宋体" w:hAnsi="宋体" w:eastAsia="宋体" w:cs="宋体"/>
          <w:color w:val="auto"/>
          <w:sz w:val="24"/>
          <w:szCs w:val="24"/>
          <w:highlight w:val="none"/>
          <w:u w:val="single"/>
          <w:lang w:val="en-US" w:eastAsia="zh-CN"/>
        </w:rPr>
        <w:t xml:space="preserve">称）  </w:t>
      </w:r>
      <w:r>
        <w:rPr>
          <w:rFonts w:hint="eastAsia" w:ascii="宋体" w:hAnsi="宋体" w:eastAsia="宋体" w:cs="宋体"/>
          <w:color w:val="auto"/>
          <w:sz w:val="24"/>
          <w:szCs w:val="24"/>
          <w:highlight w:val="none"/>
        </w:rPr>
        <w:t>的采购活动，</w:t>
      </w:r>
      <w:r>
        <w:rPr>
          <w:rFonts w:hint="eastAsia" w:ascii="宋体" w:hAnsi="宋体" w:eastAsia="宋体" w:cs="宋体"/>
          <w:color w:val="auto"/>
          <w:sz w:val="24"/>
          <w:szCs w:val="24"/>
          <w:highlight w:val="none"/>
          <w:lang w:val="en-US" w:eastAsia="zh-CN"/>
        </w:rPr>
        <w:t>工程的施工单位全部为符合政策要求的中小企业（或者∶ 服务全部由符合政策要求的中小企业承接 ）。相关企业（含联合体中的中小企业、签订分包意向协议的中小企业）的具体情况如下∶</w:t>
      </w:r>
    </w:p>
    <w:p>
      <w:pPr>
        <w:numPr>
          <w:ilvl w:val="0"/>
          <w:numId w:val="7"/>
        </w:numPr>
        <w:spacing w:line="46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（标的名称）</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,属于（采购文件中明确的所属行业）行业</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承建（承接）企业</w:t>
      </w:r>
      <w:r>
        <w:rPr>
          <w:rFonts w:hint="eastAsia" w:ascii="宋体" w:hAnsi="宋体" w:eastAsia="宋体" w:cs="宋体"/>
          <w:color w:val="auto"/>
          <w:sz w:val="24"/>
          <w:szCs w:val="24"/>
          <w:highlight w:val="none"/>
        </w:rPr>
        <w:t>为</w:t>
      </w:r>
      <w:r>
        <w:rPr>
          <w:rFonts w:hint="eastAsia" w:ascii="宋体" w:hAnsi="宋体" w:eastAsia="宋体" w:cs="宋体"/>
          <w:color w:val="auto"/>
          <w:sz w:val="24"/>
          <w:szCs w:val="24"/>
          <w:highlight w:val="none"/>
          <w:u w:val="single"/>
        </w:rPr>
        <w:t>（企业名称）</w:t>
      </w:r>
      <w:r>
        <w:rPr>
          <w:rFonts w:hint="eastAsia" w:ascii="宋体" w:hAnsi="宋体" w:eastAsia="宋体" w:cs="宋体"/>
          <w:color w:val="auto"/>
          <w:sz w:val="24"/>
          <w:szCs w:val="24"/>
          <w:highlight w:val="none"/>
        </w:rPr>
        <w:t xml:space="preserve">,从业人员 </w:t>
      </w:r>
      <w:r>
        <w:rPr>
          <w:rFonts w:hint="eastAsia" w:ascii="宋体" w:hAnsi="宋体" w:eastAsia="宋体" w:cs="宋体"/>
          <w:color w:val="auto"/>
          <w:sz w:val="24"/>
          <w:szCs w:val="24"/>
          <w:highlight w:val="none"/>
          <w:u w:val="single"/>
        </w:rPr>
        <w:tab/>
      </w:r>
      <w:r>
        <w:rPr>
          <w:rFonts w:hint="eastAsia" w:ascii="宋体" w:hAnsi="宋体" w:eastAsia="宋体" w:cs="宋体"/>
          <w:color w:val="auto"/>
          <w:sz w:val="24"/>
          <w:szCs w:val="24"/>
          <w:highlight w:val="none"/>
        </w:rPr>
        <w:t>人，营业收入为</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万元，资产总额为</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万元,属于</w:t>
      </w:r>
      <w:r>
        <w:rPr>
          <w:rFonts w:hint="eastAsia" w:ascii="宋体" w:hAnsi="宋体" w:eastAsia="宋体" w:cs="宋体"/>
          <w:color w:val="auto"/>
          <w:sz w:val="24"/>
          <w:szCs w:val="24"/>
          <w:highlight w:val="none"/>
          <w:u w:val="single"/>
        </w:rPr>
        <w:t>（中型企业、小 型企业、微型企业）</w:t>
      </w:r>
      <w:r>
        <w:rPr>
          <w:rFonts w:hint="eastAsia" w:ascii="宋体" w:hAnsi="宋体" w:eastAsia="宋体" w:cs="宋体"/>
          <w:color w:val="auto"/>
          <w:sz w:val="24"/>
          <w:szCs w:val="24"/>
          <w:highlight w:val="none"/>
          <w:lang w:eastAsia="zh-CN"/>
        </w:rPr>
        <w:t>；</w:t>
      </w:r>
    </w:p>
    <w:p>
      <w:pPr>
        <w:numPr>
          <w:ilvl w:val="0"/>
          <w:numId w:val="7"/>
        </w:numPr>
        <w:spacing w:line="46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（标的名称）</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,属于（采购文件中明确的所属行业）行业</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承建（承接）企业</w:t>
      </w:r>
      <w:r>
        <w:rPr>
          <w:rFonts w:hint="eastAsia" w:ascii="宋体" w:hAnsi="宋体" w:eastAsia="宋体" w:cs="宋体"/>
          <w:color w:val="auto"/>
          <w:sz w:val="24"/>
          <w:szCs w:val="24"/>
          <w:highlight w:val="none"/>
        </w:rPr>
        <w:t>为</w:t>
      </w:r>
      <w:r>
        <w:rPr>
          <w:rFonts w:hint="eastAsia" w:ascii="宋体" w:hAnsi="宋体" w:eastAsia="宋体" w:cs="宋体"/>
          <w:color w:val="auto"/>
          <w:sz w:val="24"/>
          <w:szCs w:val="24"/>
          <w:highlight w:val="none"/>
          <w:u w:val="single"/>
        </w:rPr>
        <w:t>（企业名称）</w:t>
      </w:r>
      <w:r>
        <w:rPr>
          <w:rFonts w:hint="eastAsia" w:ascii="宋体" w:hAnsi="宋体" w:eastAsia="宋体" w:cs="宋体"/>
          <w:color w:val="auto"/>
          <w:sz w:val="24"/>
          <w:szCs w:val="24"/>
          <w:highlight w:val="none"/>
        </w:rPr>
        <w:t xml:space="preserve">,从业人员 </w:t>
      </w:r>
      <w:r>
        <w:rPr>
          <w:rFonts w:hint="eastAsia" w:ascii="宋体" w:hAnsi="宋体" w:eastAsia="宋体" w:cs="宋体"/>
          <w:color w:val="auto"/>
          <w:sz w:val="24"/>
          <w:szCs w:val="24"/>
          <w:highlight w:val="none"/>
          <w:u w:val="single"/>
        </w:rPr>
        <w:tab/>
      </w:r>
      <w:r>
        <w:rPr>
          <w:rFonts w:hint="eastAsia" w:ascii="宋体" w:hAnsi="宋体" w:eastAsia="宋体" w:cs="宋体"/>
          <w:color w:val="auto"/>
          <w:sz w:val="24"/>
          <w:szCs w:val="24"/>
          <w:highlight w:val="none"/>
        </w:rPr>
        <w:t>人，营业收入为</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万元，资产总额为</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万元,属于</w:t>
      </w:r>
      <w:r>
        <w:rPr>
          <w:rFonts w:hint="eastAsia" w:ascii="宋体" w:hAnsi="宋体" w:eastAsia="宋体" w:cs="宋体"/>
          <w:color w:val="auto"/>
          <w:sz w:val="24"/>
          <w:szCs w:val="24"/>
          <w:highlight w:val="none"/>
          <w:u w:val="single"/>
        </w:rPr>
        <w:t>（中型企业、小 型企业、微型企业）</w:t>
      </w:r>
      <w:r>
        <w:rPr>
          <w:rFonts w:hint="eastAsia" w:ascii="宋体" w:hAnsi="宋体" w:eastAsia="宋体" w:cs="宋体"/>
          <w:color w:val="auto"/>
          <w:sz w:val="24"/>
          <w:szCs w:val="24"/>
          <w:highlight w:val="none"/>
          <w:lang w:eastAsia="zh-CN"/>
        </w:rPr>
        <w:t>；</w:t>
      </w:r>
    </w:p>
    <w:p>
      <w:pPr>
        <w:spacing w:line="460" w:lineRule="exact"/>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rPr>
        <w:t>注：</w:t>
      </w:r>
      <w:r>
        <w:rPr>
          <w:rFonts w:hint="eastAsia" w:ascii="宋体" w:hAnsi="宋体" w:eastAsia="宋体" w:cs="宋体"/>
          <w:b/>
          <w:bCs/>
          <w:color w:val="auto"/>
          <w:sz w:val="24"/>
          <w:szCs w:val="24"/>
          <w:highlight w:val="none"/>
        </w:rPr>
        <w:t>从业人员、营业收入、资产总额填报上一年度数据，无上一年度数据的新成立企业可不填报</w:t>
      </w:r>
      <w:r>
        <w:rPr>
          <w:rFonts w:hint="eastAsia" w:ascii="宋体" w:hAnsi="宋体" w:eastAsia="宋体" w:cs="宋体"/>
          <w:b/>
          <w:bCs/>
          <w:color w:val="auto"/>
          <w:sz w:val="24"/>
          <w:szCs w:val="24"/>
          <w:highlight w:val="none"/>
          <w:lang w:eastAsia="zh-CN"/>
        </w:rPr>
        <w:t>。</w:t>
      </w:r>
    </w:p>
    <w:p>
      <w:pPr>
        <w:spacing w:line="4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以上企业，不属于大企业的分支机构，不存在控股股东为大企业的情形，也不存在与大企业的负责人为同一人的情形。</w:t>
      </w:r>
    </w:p>
    <w:p>
      <w:pPr>
        <w:spacing w:line="4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本企业对上述声明内容的真实性负责。如有虚假，将依法承担相应责任。</w:t>
      </w:r>
    </w:p>
    <w:p>
      <w:pPr>
        <w:wordWrap w:val="0"/>
        <w:spacing w:line="460" w:lineRule="exact"/>
        <w:jc w:val="right"/>
        <w:rPr>
          <w:rFonts w:hint="eastAsia" w:ascii="宋体" w:hAnsi="宋体" w:eastAsia="宋体" w:cs="宋体"/>
          <w:color w:val="auto"/>
          <w:sz w:val="24"/>
          <w:szCs w:val="24"/>
          <w:highlight w:val="none"/>
        </w:rPr>
      </w:pPr>
    </w:p>
    <w:p>
      <w:pPr>
        <w:wordWrap w:val="0"/>
        <w:spacing w:line="460" w:lineRule="exact"/>
        <w:jc w:val="righ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企业名称（盖章）：</w:t>
      </w:r>
      <w:r>
        <w:rPr>
          <w:rFonts w:hint="eastAsia" w:ascii="宋体" w:hAnsi="宋体" w:eastAsia="宋体" w:cs="宋体"/>
          <w:color w:val="auto"/>
          <w:sz w:val="24"/>
          <w:szCs w:val="24"/>
          <w:highlight w:val="none"/>
          <w:lang w:val="en-US" w:eastAsia="zh-CN"/>
        </w:rPr>
        <w:t xml:space="preserve">        </w:t>
      </w:r>
    </w:p>
    <w:p>
      <w:pPr>
        <w:spacing w:line="520" w:lineRule="exact"/>
        <w:jc w:val="center"/>
        <w:rPr>
          <w:rFonts w:hint="eastAsia" w:ascii="宋体" w:hAnsi="宋体"/>
          <w:b/>
          <w:color w:val="auto"/>
          <w:spacing w:val="20"/>
          <w:szCs w:val="21"/>
          <w:highlight w:val="none"/>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日　　　　　　期：</w:t>
      </w:r>
      <w:r>
        <w:rPr>
          <w:rFonts w:hint="eastAsia" w:ascii="宋体" w:hAnsi="宋体" w:eastAsia="宋体" w:cs="宋体"/>
          <w:color w:val="auto"/>
          <w:sz w:val="24"/>
          <w:szCs w:val="24"/>
          <w:highlight w:val="none"/>
          <w:lang w:val="en-US" w:eastAsia="zh-CN"/>
        </w:rPr>
        <w:t xml:space="preserve">    </w:t>
      </w:r>
    </w:p>
    <w:p>
      <w:pPr>
        <w:spacing w:line="520" w:lineRule="exact"/>
        <w:jc w:val="left"/>
        <w:rPr>
          <w:rFonts w:hint="eastAsia" w:ascii="宋体" w:hAnsi="宋体"/>
          <w:b/>
          <w:color w:val="auto"/>
          <w:spacing w:val="20"/>
          <w:szCs w:val="21"/>
          <w:highlight w:val="none"/>
        </w:rPr>
      </w:pPr>
    </w:p>
    <w:p>
      <w:pPr>
        <w:spacing w:line="520" w:lineRule="exact"/>
        <w:jc w:val="left"/>
        <w:rPr>
          <w:rFonts w:hint="eastAsia" w:ascii="宋体" w:hAnsi="宋体"/>
          <w:b/>
          <w:color w:val="auto"/>
          <w:spacing w:val="20"/>
          <w:szCs w:val="21"/>
          <w:highlight w:val="none"/>
        </w:rPr>
      </w:pPr>
    </w:p>
    <w:p>
      <w:pPr>
        <w:spacing w:line="46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、投标供应商如不按照上述要求提供企业声明函，则</w:t>
      </w:r>
      <w:r>
        <w:rPr>
          <w:rFonts w:hint="eastAsia" w:ascii="宋体" w:hAnsi="宋体" w:eastAsia="宋体" w:cs="宋体"/>
          <w:color w:val="auto"/>
          <w:sz w:val="24"/>
          <w:szCs w:val="24"/>
          <w:highlight w:val="none"/>
          <w:lang w:val="en-US" w:eastAsia="zh-CN"/>
        </w:rPr>
        <w:t>作为无效投标文件处理</w:t>
      </w:r>
      <w:r>
        <w:rPr>
          <w:rFonts w:hint="eastAsia" w:ascii="宋体" w:hAnsi="宋体" w:eastAsia="宋体" w:cs="宋体"/>
          <w:color w:val="auto"/>
          <w:sz w:val="24"/>
          <w:szCs w:val="24"/>
          <w:highlight w:val="none"/>
        </w:rPr>
        <w:t>。</w:t>
      </w:r>
    </w:p>
    <w:p>
      <w:pPr>
        <w:spacing w:line="46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、中小企业划分标准详见“工信部联企业〔2011〕300号通知”。</w:t>
      </w:r>
    </w:p>
    <w:p>
      <w:pPr>
        <w:spacing w:line="520" w:lineRule="exact"/>
        <w:jc w:val="left"/>
        <w:rPr>
          <w:rFonts w:hint="eastAsia" w:ascii="宋体" w:hAnsi="宋体" w:eastAsia="宋体"/>
          <w:b/>
          <w:color w:val="auto"/>
          <w:spacing w:val="20"/>
          <w:szCs w:val="21"/>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、行业选择：</w:t>
      </w:r>
      <w:r>
        <w:rPr>
          <w:rFonts w:hint="eastAsia" w:ascii="宋体" w:hAnsi="宋体" w:cs="宋体"/>
          <w:color w:val="auto"/>
          <w:sz w:val="24"/>
          <w:szCs w:val="24"/>
          <w:highlight w:val="none"/>
          <w:lang w:eastAsia="zh-CN"/>
        </w:rPr>
        <w:t>其他未列明行业</w:t>
      </w:r>
    </w:p>
    <w:p>
      <w:pPr>
        <w:spacing w:line="520" w:lineRule="exact"/>
        <w:jc w:val="left"/>
        <w:rPr>
          <w:rFonts w:hint="eastAsia" w:ascii="宋体" w:hAnsi="宋体"/>
          <w:b/>
          <w:color w:val="auto"/>
          <w:spacing w:val="20"/>
          <w:szCs w:val="21"/>
          <w:highlight w:val="none"/>
        </w:rPr>
      </w:pPr>
    </w:p>
    <w:p>
      <w:pPr>
        <w:spacing w:line="520" w:lineRule="exact"/>
        <w:jc w:val="left"/>
        <w:rPr>
          <w:rFonts w:hint="eastAsia" w:ascii="宋体" w:hAnsi="宋体"/>
          <w:b/>
          <w:color w:val="auto"/>
          <w:spacing w:val="20"/>
          <w:szCs w:val="21"/>
          <w:highlight w:val="none"/>
        </w:rPr>
      </w:pPr>
    </w:p>
    <w:p>
      <w:pPr>
        <w:spacing w:line="520" w:lineRule="exact"/>
        <w:jc w:val="left"/>
        <w:rPr>
          <w:rFonts w:hint="eastAsia" w:ascii="宋体" w:hAnsi="宋体"/>
          <w:b/>
          <w:color w:val="auto"/>
          <w:spacing w:val="20"/>
          <w:szCs w:val="21"/>
          <w:highlight w:val="none"/>
        </w:rPr>
      </w:pPr>
    </w:p>
    <w:p>
      <w:pPr>
        <w:spacing w:line="520" w:lineRule="exact"/>
        <w:jc w:val="left"/>
        <w:rPr>
          <w:rFonts w:hint="eastAsia" w:ascii="宋体" w:hAnsi="宋体"/>
          <w:b/>
          <w:color w:val="auto"/>
          <w:spacing w:val="20"/>
          <w:szCs w:val="21"/>
          <w:highlight w:val="none"/>
        </w:rPr>
      </w:pPr>
      <w:r>
        <w:rPr>
          <w:rFonts w:hint="eastAsia" w:ascii="宋体" w:hAnsi="宋体"/>
          <w:b/>
          <w:color w:val="auto"/>
          <w:spacing w:val="20"/>
          <w:szCs w:val="21"/>
          <w:highlight w:val="none"/>
        </w:rPr>
        <w:t>格式十：</w:t>
      </w:r>
    </w:p>
    <w:p>
      <w:pPr>
        <w:spacing w:line="520" w:lineRule="exact"/>
        <w:jc w:val="center"/>
        <w:rPr>
          <w:rFonts w:hint="eastAsia" w:ascii="宋体" w:hAnsi="宋体"/>
          <w:b/>
          <w:color w:val="auto"/>
          <w:sz w:val="32"/>
          <w:szCs w:val="32"/>
          <w:highlight w:val="none"/>
        </w:rPr>
      </w:pPr>
      <w:r>
        <w:rPr>
          <w:rFonts w:hint="eastAsia" w:ascii="宋体" w:hAnsi="宋体"/>
          <w:b/>
          <w:color w:val="auto"/>
          <w:sz w:val="32"/>
          <w:szCs w:val="32"/>
          <w:highlight w:val="none"/>
        </w:rPr>
        <w:t>服务要求响应表</w:t>
      </w:r>
    </w:p>
    <w:p>
      <w:pPr>
        <w:spacing w:line="520" w:lineRule="exact"/>
        <w:jc w:val="center"/>
        <w:rPr>
          <w:rFonts w:hint="eastAsia" w:ascii="宋体" w:hAnsi="宋体"/>
          <w:b/>
          <w:color w:val="auto"/>
          <w:sz w:val="32"/>
          <w:szCs w:val="32"/>
          <w:highlight w:val="none"/>
        </w:rPr>
      </w:pPr>
    </w:p>
    <w:p>
      <w:pPr>
        <w:spacing w:line="520" w:lineRule="exact"/>
        <w:jc w:val="left"/>
        <w:rPr>
          <w:rFonts w:hint="eastAsia" w:ascii="宋体" w:hAnsi="宋体"/>
          <w:color w:val="auto"/>
          <w:sz w:val="24"/>
          <w:highlight w:val="none"/>
        </w:rPr>
      </w:pPr>
      <w:r>
        <w:rPr>
          <w:rFonts w:ascii="宋体" w:hAnsi="宋体"/>
          <w:color w:val="auto"/>
          <w:sz w:val="24"/>
          <w:highlight w:val="none"/>
        </w:rPr>
        <w:t>说明：</w:t>
      </w:r>
      <w:r>
        <w:rPr>
          <w:rFonts w:hint="eastAsia" w:ascii="宋体" w:hAnsi="宋体"/>
          <w:color w:val="auto"/>
          <w:sz w:val="24"/>
          <w:highlight w:val="none"/>
        </w:rPr>
        <w:t>供应商</w:t>
      </w:r>
      <w:r>
        <w:rPr>
          <w:rFonts w:ascii="宋体" w:hAnsi="宋体"/>
          <w:color w:val="auto"/>
          <w:sz w:val="24"/>
          <w:highlight w:val="none"/>
        </w:rPr>
        <w:t>必须仔细阅读</w:t>
      </w:r>
      <w:r>
        <w:rPr>
          <w:rFonts w:hint="eastAsia" w:ascii="宋体" w:hAnsi="宋体"/>
          <w:color w:val="auto"/>
          <w:sz w:val="24"/>
          <w:highlight w:val="none"/>
        </w:rPr>
        <w:t>磋商</w:t>
      </w:r>
      <w:r>
        <w:rPr>
          <w:rFonts w:ascii="宋体" w:hAnsi="宋体"/>
          <w:color w:val="auto"/>
          <w:sz w:val="24"/>
          <w:highlight w:val="none"/>
        </w:rPr>
        <w:t>文件中所有</w:t>
      </w:r>
      <w:r>
        <w:rPr>
          <w:rFonts w:hint="eastAsia" w:ascii="宋体" w:hAnsi="宋体"/>
          <w:color w:val="auto"/>
          <w:sz w:val="24"/>
          <w:highlight w:val="none"/>
        </w:rPr>
        <w:t>采购需求</w:t>
      </w:r>
      <w:r>
        <w:rPr>
          <w:rFonts w:ascii="宋体" w:hAnsi="宋体"/>
          <w:color w:val="auto"/>
          <w:sz w:val="24"/>
          <w:highlight w:val="none"/>
        </w:rPr>
        <w:t>条款和相关</w:t>
      </w:r>
      <w:r>
        <w:rPr>
          <w:rFonts w:hint="eastAsia" w:ascii="宋体" w:hAnsi="宋体"/>
          <w:color w:val="auto"/>
          <w:sz w:val="24"/>
          <w:highlight w:val="none"/>
        </w:rPr>
        <w:t>服务</w:t>
      </w:r>
      <w:r>
        <w:rPr>
          <w:rFonts w:ascii="宋体" w:hAnsi="宋体"/>
          <w:color w:val="auto"/>
          <w:sz w:val="24"/>
          <w:highlight w:val="none"/>
        </w:rPr>
        <w:t>功能要求，并对所有</w:t>
      </w:r>
      <w:r>
        <w:rPr>
          <w:rFonts w:hint="eastAsia" w:ascii="宋体" w:hAnsi="宋体"/>
          <w:color w:val="auto"/>
          <w:sz w:val="24"/>
          <w:highlight w:val="none"/>
        </w:rPr>
        <w:t>采购需求</w:t>
      </w:r>
      <w:r>
        <w:rPr>
          <w:rFonts w:ascii="宋体" w:hAnsi="宋体"/>
          <w:color w:val="auto"/>
          <w:sz w:val="24"/>
          <w:highlight w:val="none"/>
        </w:rPr>
        <w:t>条款和</w:t>
      </w:r>
      <w:r>
        <w:rPr>
          <w:rFonts w:hint="eastAsia" w:ascii="宋体" w:hAnsi="宋体"/>
          <w:color w:val="auto"/>
          <w:sz w:val="24"/>
          <w:highlight w:val="none"/>
        </w:rPr>
        <w:t>服务</w:t>
      </w:r>
      <w:r>
        <w:rPr>
          <w:rFonts w:ascii="宋体" w:hAnsi="宋体"/>
          <w:color w:val="auto"/>
          <w:sz w:val="24"/>
          <w:highlight w:val="none"/>
        </w:rPr>
        <w:t>功能偏离的条目列入下表，未列入下表的视作</w:t>
      </w:r>
      <w:r>
        <w:rPr>
          <w:rFonts w:hint="eastAsia" w:ascii="宋体" w:hAnsi="宋体"/>
          <w:color w:val="auto"/>
          <w:sz w:val="24"/>
          <w:highlight w:val="none"/>
        </w:rPr>
        <w:t>供应商</w:t>
      </w:r>
      <w:r>
        <w:rPr>
          <w:rFonts w:ascii="宋体" w:hAnsi="宋体"/>
          <w:color w:val="auto"/>
          <w:sz w:val="24"/>
          <w:highlight w:val="none"/>
        </w:rPr>
        <w:t>完全响应。</w:t>
      </w:r>
    </w:p>
    <w:p>
      <w:pPr>
        <w:snapToGrid w:val="0"/>
        <w:spacing w:line="360" w:lineRule="auto"/>
        <w:jc w:val="left"/>
        <w:rPr>
          <w:rFonts w:ascii="宋体" w:hAnsi="宋体"/>
          <w:color w:val="auto"/>
          <w:sz w:val="28"/>
          <w:szCs w:val="28"/>
          <w:highlight w:val="none"/>
        </w:rPr>
      </w:pPr>
    </w:p>
    <w:tbl>
      <w:tblPr>
        <w:tblStyle w:val="44"/>
        <w:tblW w:w="0" w:type="auto"/>
        <w:tblInd w:w="-252" w:type="dxa"/>
        <w:tblLayout w:type="fixed"/>
        <w:tblCellMar>
          <w:top w:w="0" w:type="dxa"/>
          <w:left w:w="108" w:type="dxa"/>
          <w:bottom w:w="0" w:type="dxa"/>
          <w:right w:w="108" w:type="dxa"/>
        </w:tblCellMar>
      </w:tblPr>
      <w:tblGrid>
        <w:gridCol w:w="1636"/>
        <w:gridCol w:w="4052"/>
        <w:gridCol w:w="2232"/>
        <w:gridCol w:w="1656"/>
      </w:tblGrid>
      <w:tr>
        <w:tblPrEx>
          <w:tblCellMar>
            <w:top w:w="0" w:type="dxa"/>
            <w:left w:w="108" w:type="dxa"/>
            <w:bottom w:w="0" w:type="dxa"/>
            <w:right w:w="108" w:type="dxa"/>
          </w:tblCellMar>
        </w:tblPrEx>
        <w:trPr>
          <w:trHeight w:val="70" w:hRule="atLeast"/>
        </w:trPr>
        <w:tc>
          <w:tcPr>
            <w:tcW w:w="163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widowControl/>
              <w:spacing w:line="360" w:lineRule="auto"/>
              <w:jc w:val="center"/>
              <w:rPr>
                <w:rFonts w:ascii="仿宋_GB2312" w:hAnsi="仿宋_GB2312"/>
                <w:color w:val="auto"/>
                <w:kern w:val="0"/>
                <w:sz w:val="24"/>
                <w:szCs w:val="24"/>
                <w:highlight w:val="none"/>
              </w:rPr>
            </w:pPr>
            <w:r>
              <w:rPr>
                <w:rFonts w:ascii="仿宋_GB2312" w:hAnsi="仿宋_GB2312"/>
                <w:color w:val="auto"/>
                <w:kern w:val="0"/>
                <w:sz w:val="24"/>
                <w:szCs w:val="24"/>
                <w:highlight w:val="none"/>
              </w:rPr>
              <w:t>序号及名称</w:t>
            </w:r>
          </w:p>
        </w:tc>
        <w:tc>
          <w:tcPr>
            <w:tcW w:w="4052" w:type="dxa"/>
            <w:tcBorders>
              <w:top w:val="single" w:color="000000" w:sz="4" w:space="0"/>
              <w:left w:val="nil"/>
              <w:bottom w:val="single" w:color="000000" w:sz="4" w:space="0"/>
              <w:right w:val="single" w:color="000000" w:sz="4" w:space="0"/>
            </w:tcBorders>
            <w:shd w:val="clear" w:color="auto" w:fill="FFFFFF"/>
            <w:noWrap w:val="0"/>
            <w:vAlign w:val="center"/>
          </w:tcPr>
          <w:p>
            <w:pPr>
              <w:widowControl/>
              <w:spacing w:line="360" w:lineRule="auto"/>
              <w:jc w:val="center"/>
              <w:rPr>
                <w:rFonts w:ascii="仿宋_GB2312" w:hAnsi="仿宋_GB2312"/>
                <w:color w:val="auto"/>
                <w:kern w:val="0"/>
                <w:sz w:val="24"/>
                <w:szCs w:val="24"/>
                <w:highlight w:val="none"/>
              </w:rPr>
            </w:pPr>
            <w:r>
              <w:rPr>
                <w:rFonts w:ascii="仿宋_GB2312" w:hAnsi="仿宋_GB2312"/>
                <w:color w:val="auto"/>
                <w:kern w:val="0"/>
                <w:sz w:val="24"/>
                <w:szCs w:val="24"/>
                <w:highlight w:val="none"/>
              </w:rPr>
              <w:t>原规范主要条款描述（包括人员配备，服务程序、管理办法、考核方案等）</w:t>
            </w:r>
          </w:p>
        </w:tc>
        <w:tc>
          <w:tcPr>
            <w:tcW w:w="2232" w:type="dxa"/>
            <w:tcBorders>
              <w:top w:val="single" w:color="000000" w:sz="4" w:space="0"/>
              <w:left w:val="nil"/>
              <w:bottom w:val="single" w:color="000000" w:sz="4" w:space="0"/>
              <w:right w:val="single" w:color="000000" w:sz="4" w:space="0"/>
            </w:tcBorders>
            <w:shd w:val="clear" w:color="auto" w:fill="FFFFFF"/>
            <w:noWrap w:val="0"/>
            <w:vAlign w:val="center"/>
          </w:tcPr>
          <w:p>
            <w:pPr>
              <w:widowControl/>
              <w:spacing w:line="360" w:lineRule="auto"/>
              <w:jc w:val="center"/>
              <w:rPr>
                <w:rFonts w:ascii="仿宋_GB2312" w:hAnsi="仿宋_GB2312"/>
                <w:color w:val="auto"/>
                <w:kern w:val="0"/>
                <w:sz w:val="24"/>
                <w:szCs w:val="24"/>
                <w:highlight w:val="none"/>
              </w:rPr>
            </w:pPr>
            <w:r>
              <w:rPr>
                <w:rFonts w:hint="eastAsia" w:ascii="仿宋_GB2312" w:hAnsi="仿宋_GB2312"/>
                <w:color w:val="auto"/>
                <w:kern w:val="0"/>
                <w:sz w:val="24"/>
                <w:szCs w:val="24"/>
                <w:highlight w:val="none"/>
              </w:rPr>
              <w:t>响应</w:t>
            </w:r>
            <w:r>
              <w:rPr>
                <w:rFonts w:ascii="仿宋_GB2312" w:hAnsi="仿宋_GB2312"/>
                <w:color w:val="auto"/>
                <w:kern w:val="0"/>
                <w:sz w:val="24"/>
                <w:szCs w:val="24"/>
                <w:highlight w:val="none"/>
              </w:rPr>
              <w:t>人实际情况描述</w:t>
            </w:r>
          </w:p>
        </w:tc>
        <w:tc>
          <w:tcPr>
            <w:tcW w:w="1656" w:type="dxa"/>
            <w:tcBorders>
              <w:top w:val="single" w:color="000000" w:sz="4" w:space="0"/>
              <w:left w:val="nil"/>
              <w:bottom w:val="single" w:color="000000" w:sz="4" w:space="0"/>
              <w:right w:val="single" w:color="000000" w:sz="4" w:space="0"/>
            </w:tcBorders>
            <w:shd w:val="clear" w:color="auto" w:fill="FFFFFF"/>
            <w:noWrap w:val="0"/>
            <w:vAlign w:val="center"/>
          </w:tcPr>
          <w:p>
            <w:pPr>
              <w:widowControl/>
              <w:spacing w:line="360" w:lineRule="auto"/>
              <w:jc w:val="center"/>
              <w:rPr>
                <w:rFonts w:ascii="仿宋_GB2312" w:hAnsi="仿宋_GB2312"/>
                <w:color w:val="auto"/>
                <w:kern w:val="0"/>
                <w:sz w:val="24"/>
                <w:szCs w:val="24"/>
                <w:highlight w:val="none"/>
              </w:rPr>
            </w:pPr>
            <w:r>
              <w:rPr>
                <w:rFonts w:ascii="仿宋_GB2312" w:hAnsi="仿宋_GB2312"/>
                <w:color w:val="auto"/>
                <w:kern w:val="0"/>
                <w:sz w:val="24"/>
                <w:szCs w:val="24"/>
                <w:highlight w:val="none"/>
              </w:rPr>
              <w:t>偏离情况说明</w:t>
            </w:r>
          </w:p>
          <w:p>
            <w:pPr>
              <w:widowControl/>
              <w:spacing w:line="360" w:lineRule="auto"/>
              <w:jc w:val="center"/>
              <w:rPr>
                <w:rFonts w:ascii="仿宋_GB2312" w:hAnsi="仿宋_GB2312"/>
                <w:color w:val="auto"/>
                <w:kern w:val="0"/>
                <w:sz w:val="24"/>
                <w:szCs w:val="24"/>
                <w:highlight w:val="none"/>
              </w:rPr>
            </w:pPr>
            <w:r>
              <w:rPr>
                <w:rFonts w:ascii="仿宋_GB2312" w:hAnsi="仿宋_GB2312"/>
                <w:color w:val="auto"/>
                <w:kern w:val="0"/>
                <w:sz w:val="24"/>
                <w:szCs w:val="24"/>
                <w:highlight w:val="none"/>
              </w:rPr>
              <w:t>（＋/-/=）</w:t>
            </w:r>
          </w:p>
        </w:tc>
      </w:tr>
      <w:tr>
        <w:tblPrEx>
          <w:tblCellMar>
            <w:top w:w="0" w:type="dxa"/>
            <w:left w:w="108" w:type="dxa"/>
            <w:bottom w:w="0" w:type="dxa"/>
            <w:right w:w="108" w:type="dxa"/>
          </w:tblCellMar>
        </w:tblPrEx>
        <w:trPr>
          <w:trHeight w:val="888" w:hRule="atLeast"/>
        </w:trPr>
        <w:tc>
          <w:tcPr>
            <w:tcW w:w="1636"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ascii="宋体" w:hAnsi="宋体"/>
                <w:color w:val="auto"/>
                <w:kern w:val="0"/>
                <w:sz w:val="28"/>
                <w:szCs w:val="28"/>
                <w:highlight w:val="none"/>
              </w:rPr>
            </w:pPr>
          </w:p>
        </w:tc>
        <w:tc>
          <w:tcPr>
            <w:tcW w:w="4052" w:type="dxa"/>
            <w:vMerge w:val="restart"/>
            <w:tcBorders>
              <w:top w:val="single" w:color="000000" w:sz="4" w:space="0"/>
              <w:left w:val="nil"/>
              <w:right w:val="single" w:color="000000" w:sz="4" w:space="0"/>
            </w:tcBorders>
            <w:noWrap w:val="0"/>
            <w:vAlign w:val="center"/>
          </w:tcPr>
          <w:p>
            <w:pPr>
              <w:spacing w:line="360" w:lineRule="auto"/>
              <w:jc w:val="center"/>
              <w:rPr>
                <w:rFonts w:ascii="宋体" w:hAnsi="宋体" w:cs="宋体"/>
                <w:color w:val="auto"/>
                <w:kern w:val="0"/>
                <w:sz w:val="28"/>
                <w:szCs w:val="28"/>
                <w:highlight w:val="none"/>
              </w:rPr>
            </w:pPr>
            <w:r>
              <w:rPr>
                <w:rFonts w:hint="eastAsia" w:ascii="宋体" w:hAnsi="宋体" w:cs="宋体"/>
                <w:color w:val="auto"/>
                <w:kern w:val="0"/>
                <w:sz w:val="28"/>
                <w:szCs w:val="28"/>
                <w:highlight w:val="none"/>
              </w:rPr>
              <w:t>见磋商文件第二章 采购需求</w:t>
            </w:r>
          </w:p>
        </w:tc>
        <w:tc>
          <w:tcPr>
            <w:tcW w:w="2232"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宋体" w:hAnsi="宋体"/>
                <w:color w:val="auto"/>
                <w:kern w:val="0"/>
                <w:highlight w:val="none"/>
              </w:rPr>
            </w:pPr>
          </w:p>
        </w:tc>
        <w:tc>
          <w:tcPr>
            <w:tcW w:w="1656"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仿宋_GB2312" w:hAnsi="仿宋_GB2312"/>
                <w:color w:val="auto"/>
                <w:kern w:val="0"/>
                <w:highlight w:val="none"/>
              </w:rPr>
            </w:pPr>
          </w:p>
        </w:tc>
      </w:tr>
      <w:tr>
        <w:tblPrEx>
          <w:tblCellMar>
            <w:top w:w="0" w:type="dxa"/>
            <w:left w:w="108" w:type="dxa"/>
            <w:bottom w:w="0" w:type="dxa"/>
            <w:right w:w="108" w:type="dxa"/>
          </w:tblCellMar>
        </w:tblPrEx>
        <w:trPr>
          <w:trHeight w:val="712" w:hRule="atLeast"/>
        </w:trPr>
        <w:tc>
          <w:tcPr>
            <w:tcW w:w="1636"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ascii="宋体" w:hAnsi="宋体"/>
                <w:color w:val="auto"/>
                <w:kern w:val="0"/>
                <w:sz w:val="28"/>
                <w:szCs w:val="28"/>
                <w:highlight w:val="none"/>
              </w:rPr>
            </w:pPr>
          </w:p>
        </w:tc>
        <w:tc>
          <w:tcPr>
            <w:tcW w:w="4052" w:type="dxa"/>
            <w:vMerge w:val="continue"/>
            <w:tcBorders>
              <w:left w:val="nil"/>
              <w:right w:val="single" w:color="000000" w:sz="4" w:space="0"/>
            </w:tcBorders>
            <w:noWrap w:val="0"/>
            <w:vAlign w:val="center"/>
          </w:tcPr>
          <w:p>
            <w:pPr>
              <w:widowControl/>
              <w:spacing w:line="360" w:lineRule="auto"/>
              <w:rPr>
                <w:rFonts w:ascii="宋体" w:hAnsi="宋体"/>
                <w:color w:val="auto"/>
                <w:kern w:val="0"/>
                <w:highlight w:val="none"/>
              </w:rPr>
            </w:pPr>
          </w:p>
        </w:tc>
        <w:tc>
          <w:tcPr>
            <w:tcW w:w="2232"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宋体" w:hAnsi="宋体"/>
                <w:color w:val="auto"/>
                <w:kern w:val="0"/>
                <w:highlight w:val="none"/>
              </w:rPr>
            </w:pPr>
          </w:p>
        </w:tc>
        <w:tc>
          <w:tcPr>
            <w:tcW w:w="1656"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仿宋_GB2312" w:hAnsi="仿宋_GB2312"/>
                <w:color w:val="auto"/>
                <w:kern w:val="0"/>
                <w:highlight w:val="none"/>
              </w:rPr>
            </w:pPr>
          </w:p>
        </w:tc>
      </w:tr>
      <w:tr>
        <w:tblPrEx>
          <w:tblCellMar>
            <w:top w:w="0" w:type="dxa"/>
            <w:left w:w="108" w:type="dxa"/>
            <w:bottom w:w="0" w:type="dxa"/>
            <w:right w:w="108" w:type="dxa"/>
          </w:tblCellMar>
        </w:tblPrEx>
        <w:trPr>
          <w:trHeight w:val="712" w:hRule="atLeast"/>
        </w:trPr>
        <w:tc>
          <w:tcPr>
            <w:tcW w:w="1636"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ascii="宋体" w:hAnsi="宋体"/>
                <w:color w:val="auto"/>
                <w:kern w:val="0"/>
                <w:sz w:val="28"/>
                <w:szCs w:val="28"/>
                <w:highlight w:val="none"/>
              </w:rPr>
            </w:pPr>
          </w:p>
        </w:tc>
        <w:tc>
          <w:tcPr>
            <w:tcW w:w="4052" w:type="dxa"/>
            <w:vMerge w:val="continue"/>
            <w:tcBorders>
              <w:left w:val="nil"/>
              <w:right w:val="single" w:color="000000" w:sz="4" w:space="0"/>
            </w:tcBorders>
            <w:noWrap w:val="0"/>
            <w:vAlign w:val="center"/>
          </w:tcPr>
          <w:p>
            <w:pPr>
              <w:widowControl/>
              <w:spacing w:line="360" w:lineRule="auto"/>
              <w:rPr>
                <w:rFonts w:ascii="宋体" w:hAnsi="宋体"/>
                <w:color w:val="auto"/>
                <w:kern w:val="0"/>
                <w:highlight w:val="none"/>
              </w:rPr>
            </w:pPr>
          </w:p>
        </w:tc>
        <w:tc>
          <w:tcPr>
            <w:tcW w:w="2232"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宋体" w:hAnsi="宋体"/>
                <w:color w:val="auto"/>
                <w:kern w:val="0"/>
                <w:highlight w:val="none"/>
              </w:rPr>
            </w:pPr>
          </w:p>
        </w:tc>
        <w:tc>
          <w:tcPr>
            <w:tcW w:w="1656"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仿宋_GB2312" w:hAnsi="仿宋_GB2312"/>
                <w:color w:val="auto"/>
                <w:kern w:val="0"/>
                <w:highlight w:val="none"/>
              </w:rPr>
            </w:pPr>
          </w:p>
        </w:tc>
      </w:tr>
      <w:tr>
        <w:tblPrEx>
          <w:tblCellMar>
            <w:top w:w="0" w:type="dxa"/>
            <w:left w:w="108" w:type="dxa"/>
            <w:bottom w:w="0" w:type="dxa"/>
            <w:right w:w="108" w:type="dxa"/>
          </w:tblCellMar>
        </w:tblPrEx>
        <w:trPr>
          <w:trHeight w:val="712" w:hRule="atLeast"/>
        </w:trPr>
        <w:tc>
          <w:tcPr>
            <w:tcW w:w="1636"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jc w:val="center"/>
              <w:rPr>
                <w:rFonts w:ascii="宋体" w:hAnsi="宋体"/>
                <w:color w:val="auto"/>
                <w:kern w:val="0"/>
                <w:sz w:val="28"/>
                <w:szCs w:val="28"/>
                <w:highlight w:val="none"/>
              </w:rPr>
            </w:pPr>
          </w:p>
        </w:tc>
        <w:tc>
          <w:tcPr>
            <w:tcW w:w="4052" w:type="dxa"/>
            <w:vMerge w:val="continue"/>
            <w:tcBorders>
              <w:left w:val="nil"/>
              <w:right w:val="single" w:color="000000" w:sz="4" w:space="0"/>
            </w:tcBorders>
            <w:noWrap w:val="0"/>
            <w:vAlign w:val="center"/>
          </w:tcPr>
          <w:p>
            <w:pPr>
              <w:widowControl/>
              <w:spacing w:line="360" w:lineRule="auto"/>
              <w:rPr>
                <w:rFonts w:ascii="宋体" w:hAnsi="宋体"/>
                <w:color w:val="auto"/>
                <w:kern w:val="0"/>
                <w:highlight w:val="none"/>
              </w:rPr>
            </w:pPr>
          </w:p>
        </w:tc>
        <w:tc>
          <w:tcPr>
            <w:tcW w:w="2232"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宋体" w:hAnsi="宋体"/>
                <w:color w:val="auto"/>
                <w:kern w:val="0"/>
                <w:highlight w:val="none"/>
              </w:rPr>
            </w:pPr>
          </w:p>
        </w:tc>
        <w:tc>
          <w:tcPr>
            <w:tcW w:w="1656"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仿宋_GB2312" w:hAnsi="仿宋_GB2312"/>
                <w:color w:val="auto"/>
                <w:kern w:val="0"/>
                <w:highlight w:val="none"/>
              </w:rPr>
            </w:pPr>
          </w:p>
        </w:tc>
      </w:tr>
      <w:tr>
        <w:tblPrEx>
          <w:tblCellMar>
            <w:top w:w="0" w:type="dxa"/>
            <w:left w:w="108" w:type="dxa"/>
            <w:bottom w:w="0" w:type="dxa"/>
            <w:right w:w="108" w:type="dxa"/>
          </w:tblCellMar>
        </w:tblPrEx>
        <w:trPr>
          <w:trHeight w:val="712" w:hRule="atLeast"/>
        </w:trPr>
        <w:tc>
          <w:tcPr>
            <w:tcW w:w="1636"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auto"/>
              <w:rPr>
                <w:rFonts w:ascii="宋体" w:hAnsi="宋体"/>
                <w:color w:val="auto"/>
                <w:kern w:val="0"/>
                <w:sz w:val="28"/>
                <w:szCs w:val="28"/>
                <w:highlight w:val="none"/>
              </w:rPr>
            </w:pPr>
          </w:p>
        </w:tc>
        <w:tc>
          <w:tcPr>
            <w:tcW w:w="4052" w:type="dxa"/>
            <w:vMerge w:val="continue"/>
            <w:tcBorders>
              <w:left w:val="nil"/>
              <w:bottom w:val="single" w:color="000000" w:sz="4" w:space="0"/>
              <w:right w:val="single" w:color="000000" w:sz="4" w:space="0"/>
            </w:tcBorders>
            <w:noWrap w:val="0"/>
            <w:vAlign w:val="center"/>
          </w:tcPr>
          <w:p>
            <w:pPr>
              <w:widowControl/>
              <w:spacing w:line="360" w:lineRule="auto"/>
              <w:rPr>
                <w:rFonts w:ascii="宋体" w:hAnsi="宋体"/>
                <w:color w:val="auto"/>
                <w:kern w:val="0"/>
                <w:highlight w:val="none"/>
              </w:rPr>
            </w:pPr>
          </w:p>
        </w:tc>
        <w:tc>
          <w:tcPr>
            <w:tcW w:w="2232"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宋体" w:hAnsi="宋体"/>
                <w:color w:val="auto"/>
                <w:kern w:val="0"/>
                <w:highlight w:val="none"/>
              </w:rPr>
            </w:pPr>
          </w:p>
        </w:tc>
        <w:tc>
          <w:tcPr>
            <w:tcW w:w="1656" w:type="dxa"/>
            <w:tcBorders>
              <w:top w:val="single" w:color="000000" w:sz="4" w:space="0"/>
              <w:left w:val="nil"/>
              <w:bottom w:val="single" w:color="000000" w:sz="4" w:space="0"/>
              <w:right w:val="single" w:color="000000" w:sz="4" w:space="0"/>
            </w:tcBorders>
            <w:noWrap w:val="0"/>
            <w:vAlign w:val="center"/>
          </w:tcPr>
          <w:p>
            <w:pPr>
              <w:widowControl/>
              <w:spacing w:line="360" w:lineRule="auto"/>
              <w:jc w:val="center"/>
              <w:rPr>
                <w:rFonts w:ascii="仿宋_GB2312" w:hAnsi="仿宋_GB2312"/>
                <w:color w:val="auto"/>
                <w:kern w:val="0"/>
                <w:highlight w:val="none"/>
              </w:rPr>
            </w:pPr>
          </w:p>
        </w:tc>
      </w:tr>
    </w:tbl>
    <w:p>
      <w:pPr>
        <w:widowControl/>
        <w:spacing w:line="360" w:lineRule="auto"/>
        <w:rPr>
          <w:rFonts w:ascii="仿宋_GB2312" w:hAnsi="仿宋_GB2312"/>
          <w:color w:val="auto"/>
          <w:kern w:val="0"/>
          <w:sz w:val="30"/>
          <w:szCs w:val="30"/>
          <w:highlight w:val="none"/>
        </w:rPr>
      </w:pPr>
    </w:p>
    <w:p>
      <w:pPr>
        <w:widowControl/>
        <w:spacing w:line="360" w:lineRule="auto"/>
        <w:jc w:val="left"/>
        <w:rPr>
          <w:rFonts w:ascii="仿宋_GB2312" w:hAnsi="仿宋_GB2312"/>
          <w:color w:val="auto"/>
          <w:kern w:val="0"/>
          <w:sz w:val="24"/>
          <w:highlight w:val="none"/>
        </w:rPr>
      </w:pPr>
      <w:r>
        <w:rPr>
          <w:rFonts w:ascii="仿宋_GB2312" w:hAnsi="仿宋_GB2312"/>
          <w:color w:val="auto"/>
          <w:kern w:val="0"/>
          <w:sz w:val="24"/>
          <w:highlight w:val="none"/>
        </w:rPr>
        <w:t>注：1、此表为表样，行数可自行添加，但表式不变。</w:t>
      </w:r>
      <w:r>
        <w:rPr>
          <w:rFonts w:ascii="仿宋_GB2312" w:hAnsi="仿宋_GB2312"/>
          <w:color w:val="auto"/>
          <w:kern w:val="0"/>
          <w:sz w:val="24"/>
          <w:highlight w:val="none"/>
        </w:rPr>
        <w:tab/>
      </w:r>
    </w:p>
    <w:p>
      <w:pPr>
        <w:widowControl/>
        <w:spacing w:line="360" w:lineRule="auto"/>
        <w:ind w:firstLine="600"/>
        <w:jc w:val="left"/>
        <w:rPr>
          <w:rFonts w:ascii="仿宋_GB2312" w:hAnsi="仿宋_GB2312"/>
          <w:color w:val="auto"/>
          <w:kern w:val="0"/>
          <w:sz w:val="24"/>
          <w:highlight w:val="none"/>
        </w:rPr>
      </w:pPr>
      <w:r>
        <w:rPr>
          <w:rFonts w:ascii="仿宋_GB2312" w:hAnsi="仿宋_GB2312"/>
          <w:color w:val="auto"/>
          <w:kern w:val="0"/>
          <w:sz w:val="24"/>
          <w:highlight w:val="none"/>
        </w:rPr>
        <w:t>2、</w:t>
      </w:r>
      <w:r>
        <w:rPr>
          <w:rFonts w:hint="eastAsia" w:ascii="仿宋_GB2312" w:hAnsi="仿宋_GB2312"/>
          <w:color w:val="auto"/>
          <w:kern w:val="0"/>
          <w:sz w:val="24"/>
          <w:highlight w:val="none"/>
        </w:rPr>
        <w:t>响应</w:t>
      </w:r>
      <w:r>
        <w:rPr>
          <w:rFonts w:ascii="仿宋_GB2312" w:hAnsi="仿宋_GB2312"/>
          <w:color w:val="auto"/>
          <w:kern w:val="0"/>
          <w:sz w:val="24"/>
          <w:highlight w:val="none"/>
        </w:rPr>
        <w:t>供应商根据项目服务规范添加的服务措施等也请列出</w:t>
      </w:r>
      <w:r>
        <w:rPr>
          <w:rFonts w:hint="eastAsia" w:ascii="仿宋_GB2312" w:hAnsi="仿宋_GB2312"/>
          <w:color w:val="auto"/>
          <w:kern w:val="0"/>
          <w:sz w:val="24"/>
          <w:highlight w:val="none"/>
        </w:rPr>
        <w:t>。</w:t>
      </w:r>
    </w:p>
    <w:p>
      <w:pPr>
        <w:widowControl/>
        <w:spacing w:line="360" w:lineRule="auto"/>
        <w:ind w:firstLine="600"/>
        <w:jc w:val="left"/>
        <w:rPr>
          <w:rFonts w:ascii="仿宋_GB2312" w:hAnsi="仿宋_GB2312"/>
          <w:color w:val="auto"/>
          <w:kern w:val="0"/>
          <w:sz w:val="24"/>
          <w:highlight w:val="none"/>
        </w:rPr>
      </w:pPr>
      <w:r>
        <w:rPr>
          <w:rFonts w:ascii="仿宋_GB2312" w:hAnsi="仿宋_GB2312"/>
          <w:color w:val="auto"/>
          <w:kern w:val="0"/>
          <w:sz w:val="24"/>
          <w:highlight w:val="none"/>
        </w:rPr>
        <w:t>3、是否偏离用符号“+、-、=”分别表示正偏离、负偏离、完全响应</w:t>
      </w:r>
      <w:r>
        <w:rPr>
          <w:rFonts w:hint="eastAsia" w:ascii="仿宋_GB2312" w:hAnsi="仿宋_GB2312"/>
          <w:color w:val="auto"/>
          <w:kern w:val="0"/>
          <w:sz w:val="24"/>
          <w:highlight w:val="none"/>
        </w:rPr>
        <w:t>。</w:t>
      </w:r>
    </w:p>
    <w:p>
      <w:pPr>
        <w:spacing w:line="520" w:lineRule="exact"/>
        <w:ind w:firstLine="502" w:firstLineChars="200"/>
        <w:rPr>
          <w:rFonts w:hint="eastAsia" w:ascii="宋体" w:hAnsi="宋体"/>
          <w:b/>
          <w:color w:val="auto"/>
          <w:spacing w:val="20"/>
          <w:szCs w:val="21"/>
          <w:highlight w:val="none"/>
        </w:rPr>
      </w:pPr>
    </w:p>
    <w:p>
      <w:pPr>
        <w:spacing w:line="520" w:lineRule="exact"/>
        <w:ind w:firstLine="502" w:firstLineChars="200"/>
        <w:rPr>
          <w:rFonts w:hint="eastAsia" w:ascii="宋体" w:hAnsi="宋体"/>
          <w:b/>
          <w:color w:val="auto"/>
          <w:spacing w:val="20"/>
          <w:szCs w:val="21"/>
          <w:highlight w:val="none"/>
        </w:rPr>
      </w:pPr>
    </w:p>
    <w:p>
      <w:pPr>
        <w:jc w:val="right"/>
        <w:rPr>
          <w:rFonts w:hint="eastAsia" w:ascii="宋体" w:hAnsi="宋体"/>
          <w:color w:val="auto"/>
          <w:sz w:val="24"/>
          <w:highlight w:val="none"/>
        </w:rPr>
      </w:pPr>
      <w:r>
        <w:rPr>
          <w:rFonts w:hint="eastAsia" w:ascii="宋体" w:hAnsi="宋体"/>
          <w:color w:val="auto"/>
          <w:sz w:val="24"/>
          <w:highlight w:val="none"/>
        </w:rPr>
        <w:t>供应商名称：</w:t>
      </w:r>
      <w:r>
        <w:rPr>
          <w:rFonts w:hint="eastAsia" w:ascii="宋体" w:hAnsi="宋体"/>
          <w:color w:val="auto"/>
          <w:sz w:val="24"/>
          <w:highlight w:val="none"/>
          <w:u w:val="single"/>
        </w:rPr>
        <w:t xml:space="preserve">                     </w:t>
      </w:r>
      <w:r>
        <w:rPr>
          <w:rFonts w:hint="eastAsia" w:ascii="宋体" w:hAnsi="宋体"/>
          <w:color w:val="auto"/>
          <w:sz w:val="24"/>
          <w:highlight w:val="none"/>
        </w:rPr>
        <w:t>（盖单位章）</w:t>
      </w:r>
    </w:p>
    <w:p>
      <w:pPr>
        <w:jc w:val="right"/>
        <w:rPr>
          <w:rFonts w:hint="eastAsia" w:ascii="宋体" w:hAnsi="宋体"/>
          <w:color w:val="auto"/>
          <w:sz w:val="24"/>
          <w:highlight w:val="none"/>
        </w:rPr>
      </w:pPr>
    </w:p>
    <w:p>
      <w:pPr>
        <w:jc w:val="right"/>
        <w:rPr>
          <w:rFonts w:hint="eastAsia" w:ascii="宋体" w:hAnsi="宋体"/>
          <w:color w:val="auto"/>
          <w:sz w:val="24"/>
          <w:highlight w:val="none"/>
        </w:rPr>
      </w:pPr>
      <w:r>
        <w:rPr>
          <w:rFonts w:hint="eastAsia" w:ascii="宋体" w:hAnsi="宋体"/>
          <w:color w:val="auto"/>
          <w:sz w:val="24"/>
          <w:highlight w:val="none"/>
        </w:rPr>
        <w:t>　法定代表人或授权委托人：</w:t>
      </w:r>
      <w:r>
        <w:rPr>
          <w:rFonts w:hint="eastAsia" w:ascii="宋体" w:hAnsi="宋体"/>
          <w:color w:val="auto"/>
          <w:sz w:val="24"/>
          <w:highlight w:val="none"/>
          <w:u w:val="single"/>
        </w:rPr>
        <w:t xml:space="preserve">                     </w:t>
      </w:r>
      <w:r>
        <w:rPr>
          <w:rFonts w:hint="eastAsia" w:ascii="宋体" w:hAnsi="宋体"/>
          <w:color w:val="auto"/>
          <w:sz w:val="24"/>
          <w:highlight w:val="none"/>
        </w:rPr>
        <w:t>（签字或盖章）</w:t>
      </w:r>
    </w:p>
    <w:p>
      <w:pPr>
        <w:spacing w:line="520" w:lineRule="exact"/>
        <w:ind w:firstLine="502" w:firstLineChars="200"/>
        <w:rPr>
          <w:rFonts w:hint="eastAsia" w:ascii="宋体" w:hAnsi="宋体"/>
          <w:b/>
          <w:color w:val="auto"/>
          <w:spacing w:val="20"/>
          <w:szCs w:val="21"/>
          <w:highlight w:val="none"/>
        </w:rPr>
      </w:pPr>
    </w:p>
    <w:p>
      <w:pPr>
        <w:spacing w:line="520" w:lineRule="exact"/>
        <w:ind w:firstLine="502" w:firstLineChars="200"/>
        <w:rPr>
          <w:rFonts w:hint="eastAsia" w:ascii="宋体" w:hAnsi="宋体"/>
          <w:b/>
          <w:color w:val="auto"/>
          <w:spacing w:val="20"/>
          <w:szCs w:val="21"/>
          <w:highlight w:val="none"/>
        </w:rPr>
      </w:pPr>
    </w:p>
    <w:p>
      <w:pPr>
        <w:tabs>
          <w:tab w:val="left" w:pos="2340"/>
          <w:tab w:val="left" w:pos="2520"/>
          <w:tab w:val="left" w:pos="2700"/>
          <w:tab w:val="left" w:pos="3060"/>
        </w:tabs>
        <w:spacing w:line="520" w:lineRule="exact"/>
        <w:rPr>
          <w:rFonts w:hint="eastAsia" w:ascii="宋体" w:hAnsi="宋体"/>
          <w:b/>
          <w:color w:val="auto"/>
          <w:spacing w:val="20"/>
          <w:sz w:val="24"/>
          <w:highlight w:val="none"/>
        </w:rPr>
      </w:pPr>
      <w:r>
        <w:rPr>
          <w:rFonts w:hint="eastAsia" w:ascii="宋体" w:hAnsi="宋体"/>
          <w:color w:val="auto"/>
          <w:sz w:val="24"/>
          <w:highlight w:val="none"/>
        </w:rPr>
        <w:t xml:space="preserve"> </w:t>
      </w:r>
    </w:p>
    <w:p>
      <w:pPr>
        <w:spacing w:line="520" w:lineRule="exact"/>
        <w:jc w:val="left"/>
        <w:rPr>
          <w:rFonts w:hint="eastAsia" w:ascii="宋体" w:hAnsi="宋体"/>
          <w:b/>
          <w:color w:val="auto"/>
          <w:spacing w:val="20"/>
          <w:szCs w:val="21"/>
          <w:highlight w:val="none"/>
        </w:rPr>
      </w:pPr>
      <w:r>
        <w:rPr>
          <w:rFonts w:hint="eastAsia" w:ascii="宋体" w:hAnsi="宋体"/>
          <w:b/>
          <w:color w:val="auto"/>
          <w:spacing w:val="20"/>
          <w:szCs w:val="21"/>
          <w:highlight w:val="none"/>
        </w:rPr>
        <w:t>格式十一：</w:t>
      </w:r>
    </w:p>
    <w:p>
      <w:pPr>
        <w:tabs>
          <w:tab w:val="left" w:pos="2340"/>
          <w:tab w:val="left" w:pos="2520"/>
          <w:tab w:val="left" w:pos="2700"/>
          <w:tab w:val="left" w:pos="3060"/>
        </w:tabs>
        <w:spacing w:line="520" w:lineRule="exact"/>
        <w:jc w:val="center"/>
        <w:rPr>
          <w:rFonts w:hint="eastAsia" w:ascii="宋体" w:hAnsi="宋体"/>
          <w:b/>
          <w:color w:val="auto"/>
          <w:spacing w:val="20"/>
          <w:sz w:val="32"/>
          <w:szCs w:val="32"/>
          <w:highlight w:val="none"/>
        </w:rPr>
      </w:pPr>
      <w:r>
        <w:rPr>
          <w:rFonts w:hint="eastAsia" w:ascii="宋体" w:hAnsi="宋体"/>
          <w:b/>
          <w:bCs/>
          <w:color w:val="auto"/>
          <w:sz w:val="32"/>
          <w:szCs w:val="32"/>
          <w:highlight w:val="none"/>
        </w:rPr>
        <w:t>主要设备、工具及物耗</w:t>
      </w:r>
      <w:r>
        <w:rPr>
          <w:rFonts w:hint="eastAsia" w:ascii="宋体" w:hAnsi="宋体"/>
          <w:b/>
          <w:color w:val="auto"/>
          <w:sz w:val="32"/>
          <w:szCs w:val="32"/>
          <w:highlight w:val="none"/>
        </w:rPr>
        <w:t>明细表</w:t>
      </w:r>
    </w:p>
    <w:p>
      <w:pPr>
        <w:tabs>
          <w:tab w:val="left" w:pos="2340"/>
          <w:tab w:val="left" w:pos="2520"/>
          <w:tab w:val="left" w:pos="2700"/>
          <w:tab w:val="left" w:pos="3060"/>
        </w:tabs>
        <w:spacing w:line="520" w:lineRule="exact"/>
        <w:ind w:firstLine="502" w:firstLineChars="200"/>
        <w:rPr>
          <w:rFonts w:hint="eastAsia" w:ascii="宋体" w:hAnsi="宋体"/>
          <w:b/>
          <w:color w:val="auto"/>
          <w:spacing w:val="20"/>
          <w:szCs w:val="21"/>
          <w:highlight w:val="none"/>
        </w:rPr>
      </w:pPr>
    </w:p>
    <w:tbl>
      <w:tblPr>
        <w:tblStyle w:val="44"/>
        <w:tblW w:w="0" w:type="auto"/>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2268"/>
        <w:gridCol w:w="993"/>
        <w:gridCol w:w="1417"/>
        <w:gridCol w:w="992"/>
        <w:gridCol w:w="1276"/>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blHeader/>
        </w:trPr>
        <w:tc>
          <w:tcPr>
            <w:tcW w:w="709" w:type="dxa"/>
            <w:shd w:val="clear" w:color="auto" w:fill="FFFFFF"/>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序号</w:t>
            </w:r>
          </w:p>
        </w:tc>
        <w:tc>
          <w:tcPr>
            <w:tcW w:w="2268" w:type="dxa"/>
            <w:shd w:val="clear" w:color="auto" w:fill="FFFFFF"/>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物品名称</w:t>
            </w:r>
          </w:p>
        </w:tc>
        <w:tc>
          <w:tcPr>
            <w:tcW w:w="993" w:type="dxa"/>
            <w:shd w:val="clear" w:color="auto" w:fill="FFFFFF"/>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单位</w:t>
            </w:r>
          </w:p>
        </w:tc>
        <w:tc>
          <w:tcPr>
            <w:tcW w:w="1417" w:type="dxa"/>
            <w:shd w:val="clear" w:color="auto" w:fill="FFFFFF"/>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单价</w:t>
            </w:r>
          </w:p>
        </w:tc>
        <w:tc>
          <w:tcPr>
            <w:tcW w:w="992" w:type="dxa"/>
            <w:shd w:val="clear" w:color="auto" w:fill="FFFFFF"/>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数量/月</w:t>
            </w:r>
          </w:p>
        </w:tc>
        <w:tc>
          <w:tcPr>
            <w:tcW w:w="1276" w:type="dxa"/>
            <w:shd w:val="clear" w:color="auto" w:fill="FFFFFF"/>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品牌</w:t>
            </w:r>
          </w:p>
        </w:tc>
        <w:tc>
          <w:tcPr>
            <w:tcW w:w="1843" w:type="dxa"/>
            <w:shd w:val="clear" w:color="auto" w:fill="FFFFFF"/>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1</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2</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3</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4</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5</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6</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7</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8</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24"/>
                <w:highlight w:val="none"/>
              </w:rPr>
            </w:pPr>
            <w:r>
              <w:rPr>
                <w:rFonts w:hint="eastAsia" w:ascii="宋体" w:hAnsi="宋体"/>
                <w:color w:val="auto"/>
                <w:sz w:val="24"/>
                <w:highlight w:val="none"/>
              </w:rPr>
              <w:t>9</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noWrap w:val="0"/>
            <w:vAlign w:val="center"/>
          </w:tcPr>
          <w:p>
            <w:pPr>
              <w:spacing w:line="360" w:lineRule="auto"/>
              <w:jc w:val="center"/>
              <w:rPr>
                <w:rFonts w:hint="eastAsia" w:ascii="宋体" w:hAnsi="宋体"/>
                <w:color w:val="auto"/>
                <w:sz w:val="32"/>
                <w:szCs w:val="28"/>
                <w:highlight w:val="none"/>
              </w:rPr>
            </w:pPr>
            <w:r>
              <w:rPr>
                <w:rFonts w:hint="eastAsia" w:ascii="宋体" w:hAnsi="宋体"/>
                <w:color w:val="auto"/>
                <w:kern w:val="0"/>
                <w:position w:val="-2"/>
                <w:sz w:val="24"/>
                <w:highlight w:val="none"/>
              </w:rPr>
              <w:t>┆</w:t>
            </w:r>
          </w:p>
        </w:tc>
        <w:tc>
          <w:tcPr>
            <w:tcW w:w="2268" w:type="dxa"/>
            <w:noWrap w:val="0"/>
            <w:vAlign w:val="center"/>
          </w:tcPr>
          <w:p>
            <w:pPr>
              <w:spacing w:line="360" w:lineRule="auto"/>
              <w:jc w:val="center"/>
              <w:rPr>
                <w:rFonts w:hint="eastAsia" w:ascii="宋体" w:hAnsi="宋体"/>
                <w:color w:val="auto"/>
                <w:sz w:val="32"/>
                <w:highlight w:val="none"/>
              </w:rPr>
            </w:pPr>
          </w:p>
        </w:tc>
        <w:tc>
          <w:tcPr>
            <w:tcW w:w="993" w:type="dxa"/>
            <w:noWrap w:val="0"/>
            <w:vAlign w:val="center"/>
          </w:tcPr>
          <w:p>
            <w:pPr>
              <w:spacing w:line="360" w:lineRule="auto"/>
              <w:jc w:val="center"/>
              <w:rPr>
                <w:rFonts w:hint="eastAsia" w:ascii="宋体" w:hAnsi="宋体"/>
                <w:color w:val="auto"/>
                <w:sz w:val="32"/>
                <w:highlight w:val="none"/>
              </w:rPr>
            </w:pPr>
          </w:p>
        </w:tc>
        <w:tc>
          <w:tcPr>
            <w:tcW w:w="1417" w:type="dxa"/>
            <w:noWrap w:val="0"/>
            <w:vAlign w:val="center"/>
          </w:tcPr>
          <w:p>
            <w:pPr>
              <w:spacing w:line="360" w:lineRule="auto"/>
              <w:jc w:val="center"/>
              <w:rPr>
                <w:rFonts w:hint="eastAsia" w:ascii="宋体" w:hAnsi="宋体"/>
                <w:color w:val="auto"/>
                <w:sz w:val="32"/>
                <w:highlight w:val="none"/>
              </w:rPr>
            </w:pPr>
          </w:p>
        </w:tc>
        <w:tc>
          <w:tcPr>
            <w:tcW w:w="992" w:type="dxa"/>
            <w:noWrap w:val="0"/>
            <w:vAlign w:val="center"/>
          </w:tcPr>
          <w:p>
            <w:pPr>
              <w:spacing w:line="360" w:lineRule="auto"/>
              <w:jc w:val="center"/>
              <w:rPr>
                <w:rFonts w:hint="eastAsia" w:ascii="宋体" w:hAnsi="宋体"/>
                <w:color w:val="auto"/>
                <w:sz w:val="32"/>
                <w:highlight w:val="none"/>
              </w:rPr>
            </w:pPr>
          </w:p>
        </w:tc>
        <w:tc>
          <w:tcPr>
            <w:tcW w:w="1276" w:type="dxa"/>
            <w:noWrap w:val="0"/>
            <w:vAlign w:val="center"/>
          </w:tcPr>
          <w:p>
            <w:pPr>
              <w:spacing w:line="360" w:lineRule="auto"/>
              <w:jc w:val="center"/>
              <w:rPr>
                <w:rFonts w:hint="eastAsia" w:ascii="宋体" w:hAnsi="宋体"/>
                <w:color w:val="auto"/>
                <w:sz w:val="32"/>
                <w:highlight w:val="none"/>
              </w:rPr>
            </w:pPr>
          </w:p>
        </w:tc>
        <w:tc>
          <w:tcPr>
            <w:tcW w:w="1843" w:type="dxa"/>
            <w:noWrap w:val="0"/>
            <w:vAlign w:val="center"/>
          </w:tcPr>
          <w:p>
            <w:pPr>
              <w:spacing w:line="360" w:lineRule="auto"/>
              <w:jc w:val="center"/>
              <w:rPr>
                <w:rFonts w:hint="eastAsia" w:ascii="宋体" w:hAnsi="宋体"/>
                <w:color w:val="auto"/>
                <w:sz w:val="32"/>
                <w:highlight w:val="none"/>
              </w:rPr>
            </w:pPr>
          </w:p>
        </w:tc>
      </w:tr>
    </w:tbl>
    <w:p>
      <w:pPr>
        <w:spacing w:line="360" w:lineRule="auto"/>
        <w:ind w:firstLine="240" w:firstLineChars="100"/>
        <w:rPr>
          <w:rFonts w:hint="eastAsia" w:ascii="宋体" w:hAnsi="宋体"/>
          <w:color w:val="auto"/>
          <w:sz w:val="24"/>
          <w:highlight w:val="none"/>
        </w:rPr>
      </w:pPr>
      <w:r>
        <w:rPr>
          <w:rFonts w:hint="eastAsia" w:ascii="宋体" w:hAnsi="宋体"/>
          <w:color w:val="auto"/>
          <w:sz w:val="24"/>
          <w:highlight w:val="none"/>
        </w:rPr>
        <w:t>注：1、上表中行数不够可自加</w:t>
      </w:r>
    </w:p>
    <w:p>
      <w:pPr>
        <w:tabs>
          <w:tab w:val="left" w:pos="2340"/>
          <w:tab w:val="left" w:pos="2520"/>
          <w:tab w:val="left" w:pos="2700"/>
          <w:tab w:val="left" w:pos="3060"/>
        </w:tabs>
        <w:spacing w:line="520" w:lineRule="exact"/>
        <w:ind w:firstLine="480" w:firstLineChars="200"/>
        <w:rPr>
          <w:rFonts w:hint="eastAsia" w:ascii="宋体" w:hAnsi="宋体"/>
          <w:b/>
          <w:color w:val="auto"/>
          <w:spacing w:val="20"/>
          <w:szCs w:val="21"/>
          <w:highlight w:val="none"/>
        </w:rPr>
      </w:pPr>
      <w:r>
        <w:rPr>
          <w:rFonts w:hint="eastAsia" w:ascii="宋体" w:hAnsi="宋体"/>
          <w:color w:val="auto"/>
          <w:sz w:val="24"/>
          <w:highlight w:val="none"/>
        </w:rPr>
        <w:t>2、须对上表所提供的工具物品等配备情况在备注栏中进行说明</w:t>
      </w:r>
    </w:p>
    <w:p>
      <w:pPr>
        <w:tabs>
          <w:tab w:val="left" w:pos="2340"/>
          <w:tab w:val="left" w:pos="2520"/>
          <w:tab w:val="left" w:pos="2700"/>
          <w:tab w:val="left" w:pos="3060"/>
        </w:tabs>
        <w:spacing w:line="520" w:lineRule="exact"/>
        <w:ind w:firstLine="502" w:firstLineChars="200"/>
        <w:rPr>
          <w:rFonts w:hint="eastAsia" w:ascii="宋体" w:hAnsi="宋体"/>
          <w:b/>
          <w:color w:val="auto"/>
          <w:spacing w:val="20"/>
          <w:szCs w:val="21"/>
          <w:highlight w:val="none"/>
        </w:rPr>
      </w:pPr>
    </w:p>
    <w:p>
      <w:pPr>
        <w:tabs>
          <w:tab w:val="left" w:pos="2340"/>
          <w:tab w:val="left" w:pos="2520"/>
          <w:tab w:val="left" w:pos="2700"/>
          <w:tab w:val="left" w:pos="3060"/>
        </w:tabs>
        <w:spacing w:line="520" w:lineRule="exact"/>
        <w:ind w:firstLine="502" w:firstLineChars="200"/>
        <w:rPr>
          <w:rFonts w:hint="eastAsia" w:ascii="宋体" w:hAnsi="宋体"/>
          <w:b/>
          <w:color w:val="auto"/>
          <w:spacing w:val="20"/>
          <w:szCs w:val="21"/>
          <w:highlight w:val="none"/>
        </w:rPr>
      </w:pPr>
    </w:p>
    <w:p>
      <w:pPr>
        <w:jc w:val="right"/>
        <w:rPr>
          <w:rFonts w:hint="eastAsia" w:ascii="宋体" w:hAnsi="宋体"/>
          <w:color w:val="auto"/>
          <w:sz w:val="24"/>
          <w:highlight w:val="none"/>
        </w:rPr>
      </w:pPr>
      <w:r>
        <w:rPr>
          <w:rFonts w:hint="eastAsia" w:ascii="宋体" w:hAnsi="宋体"/>
          <w:color w:val="auto"/>
          <w:sz w:val="24"/>
          <w:highlight w:val="none"/>
        </w:rPr>
        <w:t>供应商名称：</w:t>
      </w:r>
      <w:r>
        <w:rPr>
          <w:rFonts w:hint="eastAsia" w:ascii="宋体" w:hAnsi="宋体"/>
          <w:color w:val="auto"/>
          <w:sz w:val="24"/>
          <w:highlight w:val="none"/>
          <w:u w:val="single"/>
        </w:rPr>
        <w:t xml:space="preserve">                     </w:t>
      </w:r>
      <w:r>
        <w:rPr>
          <w:rFonts w:hint="eastAsia" w:ascii="宋体" w:hAnsi="宋体"/>
          <w:color w:val="auto"/>
          <w:sz w:val="24"/>
          <w:highlight w:val="none"/>
        </w:rPr>
        <w:t>（盖单位章）</w:t>
      </w:r>
    </w:p>
    <w:p>
      <w:pPr>
        <w:jc w:val="right"/>
        <w:rPr>
          <w:rFonts w:hint="eastAsia" w:ascii="宋体" w:hAnsi="宋体"/>
          <w:color w:val="auto"/>
          <w:sz w:val="24"/>
          <w:highlight w:val="none"/>
        </w:rPr>
      </w:pPr>
    </w:p>
    <w:p>
      <w:pPr>
        <w:jc w:val="right"/>
        <w:rPr>
          <w:rFonts w:hint="eastAsia" w:ascii="宋体" w:hAnsi="宋体"/>
          <w:color w:val="auto"/>
          <w:sz w:val="24"/>
          <w:highlight w:val="none"/>
        </w:rPr>
      </w:pPr>
      <w:r>
        <w:rPr>
          <w:rFonts w:hint="eastAsia" w:ascii="宋体" w:hAnsi="宋体"/>
          <w:color w:val="auto"/>
          <w:sz w:val="24"/>
          <w:highlight w:val="none"/>
        </w:rPr>
        <w:t>　法定代表人或授权委托人：</w:t>
      </w:r>
      <w:r>
        <w:rPr>
          <w:rFonts w:hint="eastAsia" w:ascii="宋体" w:hAnsi="宋体"/>
          <w:color w:val="auto"/>
          <w:sz w:val="24"/>
          <w:highlight w:val="none"/>
          <w:u w:val="single"/>
        </w:rPr>
        <w:t xml:space="preserve">                     </w:t>
      </w:r>
      <w:r>
        <w:rPr>
          <w:rFonts w:hint="eastAsia" w:ascii="宋体" w:hAnsi="宋体"/>
          <w:color w:val="auto"/>
          <w:sz w:val="24"/>
          <w:highlight w:val="none"/>
        </w:rPr>
        <w:t>（签字或盖章）</w:t>
      </w:r>
    </w:p>
    <w:p>
      <w:pPr>
        <w:tabs>
          <w:tab w:val="left" w:pos="2340"/>
          <w:tab w:val="left" w:pos="2520"/>
          <w:tab w:val="left" w:pos="2700"/>
          <w:tab w:val="left" w:pos="3060"/>
        </w:tabs>
        <w:spacing w:line="520" w:lineRule="exact"/>
        <w:ind w:firstLine="502" w:firstLineChars="200"/>
        <w:rPr>
          <w:rFonts w:hint="eastAsia" w:ascii="宋体" w:hAnsi="宋体"/>
          <w:b/>
          <w:color w:val="auto"/>
          <w:spacing w:val="20"/>
          <w:szCs w:val="21"/>
          <w:highlight w:val="none"/>
        </w:rPr>
      </w:pPr>
    </w:p>
    <w:p>
      <w:pPr>
        <w:tabs>
          <w:tab w:val="left" w:pos="2340"/>
          <w:tab w:val="left" w:pos="2520"/>
          <w:tab w:val="left" w:pos="2700"/>
          <w:tab w:val="left" w:pos="3060"/>
        </w:tabs>
        <w:spacing w:line="520" w:lineRule="exact"/>
        <w:ind w:firstLine="502" w:firstLineChars="200"/>
        <w:rPr>
          <w:rFonts w:hint="eastAsia" w:ascii="宋体" w:hAnsi="宋体"/>
          <w:b/>
          <w:color w:val="auto"/>
          <w:spacing w:val="20"/>
          <w:szCs w:val="21"/>
          <w:highlight w:val="none"/>
        </w:rPr>
      </w:pPr>
    </w:p>
    <w:p>
      <w:pPr>
        <w:tabs>
          <w:tab w:val="left" w:pos="2340"/>
          <w:tab w:val="left" w:pos="2520"/>
          <w:tab w:val="left" w:pos="2700"/>
          <w:tab w:val="left" w:pos="3060"/>
        </w:tabs>
        <w:spacing w:line="520" w:lineRule="exact"/>
        <w:ind w:firstLine="502" w:firstLineChars="200"/>
        <w:rPr>
          <w:rFonts w:hint="eastAsia" w:ascii="宋体" w:hAnsi="宋体"/>
          <w:b/>
          <w:color w:val="auto"/>
          <w:spacing w:val="20"/>
          <w:szCs w:val="21"/>
          <w:highlight w:val="none"/>
        </w:rPr>
      </w:pPr>
    </w:p>
    <w:p>
      <w:pPr>
        <w:tabs>
          <w:tab w:val="left" w:pos="2340"/>
          <w:tab w:val="left" w:pos="2520"/>
          <w:tab w:val="left" w:pos="2700"/>
          <w:tab w:val="left" w:pos="3060"/>
        </w:tabs>
        <w:spacing w:line="520" w:lineRule="exact"/>
        <w:ind w:firstLine="502" w:firstLineChars="200"/>
        <w:rPr>
          <w:rFonts w:hint="eastAsia" w:ascii="宋体" w:hAnsi="宋体"/>
          <w:b/>
          <w:color w:val="auto"/>
          <w:spacing w:val="20"/>
          <w:szCs w:val="21"/>
          <w:highlight w:val="none"/>
        </w:rPr>
      </w:pPr>
    </w:p>
    <w:p>
      <w:pPr>
        <w:spacing w:line="520" w:lineRule="exact"/>
        <w:jc w:val="left"/>
        <w:rPr>
          <w:rFonts w:hint="eastAsia" w:ascii="宋体" w:hAnsi="宋体"/>
          <w:b/>
          <w:color w:val="auto"/>
          <w:spacing w:val="20"/>
          <w:szCs w:val="21"/>
          <w:highlight w:val="none"/>
        </w:rPr>
      </w:pPr>
      <w:r>
        <w:rPr>
          <w:rFonts w:hint="eastAsia" w:ascii="宋体" w:hAnsi="宋体"/>
          <w:b/>
          <w:color w:val="auto"/>
          <w:spacing w:val="20"/>
          <w:szCs w:val="21"/>
          <w:highlight w:val="none"/>
        </w:rPr>
        <w:t>格式十二：</w:t>
      </w:r>
    </w:p>
    <w:p>
      <w:pPr>
        <w:tabs>
          <w:tab w:val="left" w:pos="2340"/>
          <w:tab w:val="left" w:pos="2520"/>
          <w:tab w:val="left" w:pos="2700"/>
          <w:tab w:val="left" w:pos="3060"/>
        </w:tabs>
        <w:spacing w:line="520" w:lineRule="exact"/>
        <w:jc w:val="center"/>
        <w:rPr>
          <w:rFonts w:hint="eastAsia" w:ascii="宋体" w:hAnsi="宋体"/>
          <w:b/>
          <w:color w:val="auto"/>
          <w:sz w:val="32"/>
          <w:szCs w:val="32"/>
          <w:highlight w:val="none"/>
        </w:rPr>
      </w:pPr>
      <w:r>
        <w:rPr>
          <w:rFonts w:hint="eastAsia" w:ascii="宋体" w:hAnsi="宋体"/>
          <w:b/>
          <w:color w:val="auto"/>
          <w:sz w:val="32"/>
          <w:szCs w:val="32"/>
          <w:highlight w:val="none"/>
        </w:rPr>
        <w:t>本项目项目经理情况表</w:t>
      </w:r>
    </w:p>
    <w:p>
      <w:pPr>
        <w:tabs>
          <w:tab w:val="left" w:pos="2340"/>
          <w:tab w:val="left" w:pos="2520"/>
          <w:tab w:val="left" w:pos="2700"/>
          <w:tab w:val="left" w:pos="3060"/>
        </w:tabs>
        <w:spacing w:line="520" w:lineRule="exact"/>
        <w:jc w:val="center"/>
        <w:rPr>
          <w:rFonts w:hint="eastAsia" w:ascii="宋体" w:hAnsi="宋体"/>
          <w:b/>
          <w:color w:val="auto"/>
          <w:sz w:val="32"/>
          <w:szCs w:val="32"/>
          <w:highlight w:val="none"/>
        </w:rPr>
      </w:pPr>
    </w:p>
    <w:tbl>
      <w:tblPr>
        <w:tblStyle w:val="4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6"/>
        <w:gridCol w:w="2267"/>
        <w:gridCol w:w="992"/>
        <w:gridCol w:w="1276"/>
        <w:gridCol w:w="992"/>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36" w:type="dxa"/>
            <w:noWrap w:val="0"/>
            <w:vAlign w:val="center"/>
          </w:tcPr>
          <w:p>
            <w:pPr>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姓名</w:t>
            </w:r>
          </w:p>
        </w:tc>
        <w:tc>
          <w:tcPr>
            <w:tcW w:w="2267" w:type="dxa"/>
            <w:noWrap w:val="0"/>
            <w:vAlign w:val="center"/>
          </w:tcPr>
          <w:p>
            <w:pPr>
              <w:keepNext/>
              <w:autoSpaceDE w:val="0"/>
              <w:autoSpaceDN w:val="0"/>
              <w:adjustRightInd w:val="0"/>
              <w:spacing w:line="400" w:lineRule="exact"/>
              <w:jc w:val="center"/>
              <w:rPr>
                <w:rFonts w:ascii="宋体" w:hAnsi="宋体"/>
                <w:color w:val="auto"/>
                <w:sz w:val="24"/>
                <w:highlight w:val="none"/>
              </w:rPr>
            </w:pPr>
          </w:p>
        </w:tc>
        <w:tc>
          <w:tcPr>
            <w:tcW w:w="992" w:type="dxa"/>
            <w:noWrap w:val="0"/>
            <w:vAlign w:val="center"/>
          </w:tcPr>
          <w:p>
            <w:pPr>
              <w:keepNext/>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性别</w:t>
            </w:r>
          </w:p>
        </w:tc>
        <w:tc>
          <w:tcPr>
            <w:tcW w:w="1276" w:type="dxa"/>
            <w:noWrap w:val="0"/>
            <w:vAlign w:val="center"/>
          </w:tcPr>
          <w:p>
            <w:pPr>
              <w:keepNext/>
              <w:autoSpaceDE w:val="0"/>
              <w:autoSpaceDN w:val="0"/>
              <w:adjustRightInd w:val="0"/>
              <w:spacing w:line="400" w:lineRule="exact"/>
              <w:jc w:val="center"/>
              <w:rPr>
                <w:rFonts w:ascii="宋体" w:hAnsi="宋体"/>
                <w:color w:val="auto"/>
                <w:sz w:val="24"/>
                <w:highlight w:val="none"/>
              </w:rPr>
            </w:pPr>
          </w:p>
        </w:tc>
        <w:tc>
          <w:tcPr>
            <w:tcW w:w="992" w:type="dxa"/>
            <w:noWrap w:val="0"/>
            <w:vAlign w:val="center"/>
          </w:tcPr>
          <w:p>
            <w:pPr>
              <w:keepNext/>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年龄</w:t>
            </w:r>
          </w:p>
        </w:tc>
        <w:tc>
          <w:tcPr>
            <w:tcW w:w="1701" w:type="dxa"/>
            <w:noWrap w:val="0"/>
            <w:vAlign w:val="center"/>
          </w:tcPr>
          <w:p>
            <w:pPr>
              <w:keepNext/>
              <w:autoSpaceDE w:val="0"/>
              <w:autoSpaceDN w:val="0"/>
              <w:adjustRightInd w:val="0"/>
              <w:spacing w:line="400" w:lineRule="exact"/>
              <w:jc w:val="center"/>
              <w:rPr>
                <w:rFonts w:ascii="宋体" w:hAnsi="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36" w:type="dxa"/>
            <w:noWrap w:val="0"/>
            <w:vAlign w:val="center"/>
          </w:tcPr>
          <w:p>
            <w:pPr>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身份证号</w:t>
            </w:r>
          </w:p>
        </w:tc>
        <w:tc>
          <w:tcPr>
            <w:tcW w:w="3259" w:type="dxa"/>
            <w:gridSpan w:val="2"/>
            <w:noWrap w:val="0"/>
            <w:vAlign w:val="top"/>
          </w:tcPr>
          <w:p>
            <w:pPr>
              <w:keepNext/>
              <w:autoSpaceDE w:val="0"/>
              <w:autoSpaceDN w:val="0"/>
              <w:adjustRightInd w:val="0"/>
              <w:spacing w:line="400" w:lineRule="exact"/>
              <w:rPr>
                <w:rFonts w:ascii="宋体" w:hAnsi="宋体"/>
                <w:color w:val="auto"/>
                <w:sz w:val="24"/>
                <w:highlight w:val="none"/>
              </w:rPr>
            </w:pPr>
          </w:p>
        </w:tc>
        <w:tc>
          <w:tcPr>
            <w:tcW w:w="1276" w:type="dxa"/>
            <w:noWrap w:val="0"/>
            <w:vAlign w:val="center"/>
          </w:tcPr>
          <w:p>
            <w:pPr>
              <w:keepNext/>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职称</w:t>
            </w:r>
          </w:p>
        </w:tc>
        <w:tc>
          <w:tcPr>
            <w:tcW w:w="2693" w:type="dxa"/>
            <w:gridSpan w:val="2"/>
            <w:noWrap w:val="0"/>
            <w:vAlign w:val="top"/>
          </w:tcPr>
          <w:p>
            <w:pPr>
              <w:keepNext/>
              <w:autoSpaceDE w:val="0"/>
              <w:autoSpaceDN w:val="0"/>
              <w:adjustRightInd w:val="0"/>
              <w:spacing w:line="400" w:lineRule="exact"/>
              <w:rPr>
                <w:rFonts w:ascii="宋体" w:hAnsi="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36" w:type="dxa"/>
            <w:noWrap w:val="0"/>
            <w:vAlign w:val="center"/>
          </w:tcPr>
          <w:p>
            <w:pPr>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所学专业</w:t>
            </w:r>
          </w:p>
        </w:tc>
        <w:tc>
          <w:tcPr>
            <w:tcW w:w="3259" w:type="dxa"/>
            <w:gridSpan w:val="2"/>
            <w:noWrap w:val="0"/>
            <w:vAlign w:val="top"/>
          </w:tcPr>
          <w:p>
            <w:pPr>
              <w:keepNext/>
              <w:autoSpaceDE w:val="0"/>
              <w:autoSpaceDN w:val="0"/>
              <w:adjustRightInd w:val="0"/>
              <w:spacing w:line="400" w:lineRule="exact"/>
              <w:rPr>
                <w:rFonts w:ascii="宋体" w:hAnsi="宋体"/>
                <w:color w:val="auto"/>
                <w:sz w:val="24"/>
                <w:highlight w:val="none"/>
              </w:rPr>
            </w:pPr>
          </w:p>
        </w:tc>
        <w:tc>
          <w:tcPr>
            <w:tcW w:w="1276" w:type="dxa"/>
            <w:noWrap w:val="0"/>
            <w:vAlign w:val="center"/>
          </w:tcPr>
          <w:p>
            <w:pPr>
              <w:keepNext/>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学历</w:t>
            </w:r>
          </w:p>
        </w:tc>
        <w:tc>
          <w:tcPr>
            <w:tcW w:w="2693" w:type="dxa"/>
            <w:gridSpan w:val="2"/>
            <w:noWrap w:val="0"/>
            <w:vAlign w:val="top"/>
          </w:tcPr>
          <w:p>
            <w:pPr>
              <w:keepNext/>
              <w:autoSpaceDE w:val="0"/>
              <w:autoSpaceDN w:val="0"/>
              <w:adjustRightInd w:val="0"/>
              <w:spacing w:line="400" w:lineRule="exact"/>
              <w:rPr>
                <w:rFonts w:ascii="宋体" w:hAnsi="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atLeast"/>
        </w:trPr>
        <w:tc>
          <w:tcPr>
            <w:tcW w:w="2236" w:type="dxa"/>
            <w:noWrap w:val="0"/>
            <w:vAlign w:val="center"/>
          </w:tcPr>
          <w:p>
            <w:pPr>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资质证书情况</w:t>
            </w:r>
          </w:p>
        </w:tc>
        <w:tc>
          <w:tcPr>
            <w:tcW w:w="7228" w:type="dxa"/>
            <w:gridSpan w:val="5"/>
            <w:noWrap w:val="0"/>
            <w:vAlign w:val="top"/>
          </w:tcPr>
          <w:p>
            <w:pPr>
              <w:keepNext/>
              <w:autoSpaceDE w:val="0"/>
              <w:autoSpaceDN w:val="0"/>
              <w:adjustRightInd w:val="0"/>
              <w:spacing w:line="400" w:lineRule="exact"/>
              <w:rPr>
                <w:rFonts w:ascii="宋体" w:hAnsi="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6" w:hRule="atLeast"/>
        </w:trPr>
        <w:tc>
          <w:tcPr>
            <w:tcW w:w="2236" w:type="dxa"/>
            <w:noWrap w:val="0"/>
            <w:vAlign w:val="center"/>
          </w:tcPr>
          <w:p>
            <w:pPr>
              <w:autoSpaceDE w:val="0"/>
              <w:autoSpaceDN w:val="0"/>
              <w:adjustRightInd w:val="0"/>
              <w:spacing w:line="400" w:lineRule="exact"/>
              <w:jc w:val="center"/>
              <w:rPr>
                <w:rFonts w:hint="eastAsia" w:ascii="宋体" w:hAnsi="宋体"/>
                <w:color w:val="auto"/>
                <w:sz w:val="24"/>
                <w:highlight w:val="none"/>
              </w:rPr>
            </w:pPr>
            <w:r>
              <w:rPr>
                <w:rFonts w:hint="eastAsia" w:ascii="宋体" w:hAnsi="宋体"/>
                <w:color w:val="auto"/>
                <w:sz w:val="24"/>
                <w:highlight w:val="none"/>
              </w:rPr>
              <w:t>近3年业绩及承担的主要工作情况，曾担任项目经理的项目应列明细</w:t>
            </w:r>
          </w:p>
        </w:tc>
        <w:tc>
          <w:tcPr>
            <w:tcW w:w="7228" w:type="dxa"/>
            <w:gridSpan w:val="5"/>
            <w:noWrap w:val="0"/>
            <w:vAlign w:val="top"/>
          </w:tcPr>
          <w:p>
            <w:pPr>
              <w:keepNext/>
              <w:autoSpaceDE w:val="0"/>
              <w:autoSpaceDN w:val="0"/>
              <w:adjustRightInd w:val="0"/>
              <w:spacing w:line="400" w:lineRule="exact"/>
              <w:rPr>
                <w:rFonts w:ascii="宋体" w:hAnsi="宋体"/>
                <w:b/>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trPr>
        <w:tc>
          <w:tcPr>
            <w:tcW w:w="2236" w:type="dxa"/>
            <w:noWrap w:val="0"/>
            <w:vAlign w:val="center"/>
          </w:tcPr>
          <w:p>
            <w:pPr>
              <w:autoSpaceDE w:val="0"/>
              <w:autoSpaceDN w:val="0"/>
              <w:adjustRightInd w:val="0"/>
              <w:spacing w:line="400" w:lineRule="exact"/>
              <w:jc w:val="center"/>
              <w:rPr>
                <w:rFonts w:ascii="宋体" w:hAnsi="宋体"/>
                <w:color w:val="auto"/>
                <w:sz w:val="24"/>
                <w:highlight w:val="none"/>
              </w:rPr>
            </w:pPr>
            <w:r>
              <w:rPr>
                <w:rFonts w:hint="eastAsia" w:ascii="宋体" w:hAnsi="宋体"/>
                <w:color w:val="auto"/>
                <w:sz w:val="24"/>
                <w:highlight w:val="none"/>
              </w:rPr>
              <w:t>缴纳社保情况</w:t>
            </w:r>
          </w:p>
        </w:tc>
        <w:tc>
          <w:tcPr>
            <w:tcW w:w="7228" w:type="dxa"/>
            <w:gridSpan w:val="5"/>
            <w:noWrap w:val="0"/>
            <w:vAlign w:val="top"/>
          </w:tcPr>
          <w:p>
            <w:pPr>
              <w:keepNext/>
              <w:autoSpaceDE w:val="0"/>
              <w:autoSpaceDN w:val="0"/>
              <w:adjustRightInd w:val="0"/>
              <w:spacing w:line="400" w:lineRule="exact"/>
              <w:rPr>
                <w:rFonts w:ascii="宋体" w:hAnsi="宋体"/>
                <w:b/>
                <w:color w:val="auto"/>
                <w:sz w:val="24"/>
                <w:highlight w:val="none"/>
              </w:rPr>
            </w:pPr>
          </w:p>
        </w:tc>
      </w:tr>
    </w:tbl>
    <w:p>
      <w:pPr>
        <w:snapToGrid w:val="0"/>
        <w:spacing w:line="360" w:lineRule="auto"/>
        <w:jc w:val="left"/>
        <w:rPr>
          <w:rFonts w:hint="eastAsia" w:ascii="宋体" w:hAnsi="宋体"/>
          <w:bCs/>
          <w:color w:val="auto"/>
          <w:highlight w:val="none"/>
        </w:rPr>
      </w:pPr>
    </w:p>
    <w:p>
      <w:pPr>
        <w:snapToGrid w:val="0"/>
        <w:spacing w:line="360" w:lineRule="auto"/>
        <w:jc w:val="left"/>
        <w:rPr>
          <w:rFonts w:hint="eastAsia" w:ascii="宋体" w:hAnsi="宋体"/>
          <w:color w:val="auto"/>
          <w:sz w:val="24"/>
          <w:szCs w:val="24"/>
          <w:highlight w:val="none"/>
        </w:rPr>
      </w:pPr>
      <w:r>
        <w:rPr>
          <w:rFonts w:hint="eastAsia" w:ascii="宋体" w:hAnsi="宋体"/>
          <w:bCs/>
          <w:color w:val="auto"/>
          <w:highlight w:val="none"/>
        </w:rPr>
        <w:t>注：拟派</w:t>
      </w:r>
      <w:r>
        <w:rPr>
          <w:rFonts w:hint="eastAsia" w:ascii="宋体" w:hAnsi="宋体"/>
          <w:color w:val="auto"/>
          <w:sz w:val="24"/>
          <w:highlight w:val="none"/>
        </w:rPr>
        <w:t>项目经理必须在其单位缴纳社保资金名单中，</w:t>
      </w:r>
      <w:r>
        <w:rPr>
          <w:rFonts w:hint="eastAsia"/>
          <w:color w:val="auto"/>
          <w:kern w:val="0"/>
          <w:sz w:val="24"/>
          <w:szCs w:val="24"/>
          <w:highlight w:val="none"/>
        </w:rPr>
        <w:t>表中所列身份证、毕业证书、</w:t>
      </w:r>
      <w:r>
        <w:rPr>
          <w:color w:val="auto"/>
          <w:kern w:val="0"/>
          <w:sz w:val="24"/>
          <w:szCs w:val="24"/>
          <w:highlight w:val="none"/>
        </w:rPr>
        <w:t>资质、</w:t>
      </w:r>
      <w:r>
        <w:rPr>
          <w:rFonts w:hint="eastAsia"/>
          <w:color w:val="auto"/>
          <w:kern w:val="0"/>
          <w:sz w:val="24"/>
          <w:szCs w:val="24"/>
          <w:highlight w:val="none"/>
        </w:rPr>
        <w:t>服务工作</w:t>
      </w:r>
      <w:r>
        <w:rPr>
          <w:color w:val="auto"/>
          <w:kern w:val="0"/>
          <w:sz w:val="24"/>
          <w:szCs w:val="24"/>
          <w:highlight w:val="none"/>
        </w:rPr>
        <w:t>经验证明文件、</w:t>
      </w:r>
      <w:r>
        <w:rPr>
          <w:rFonts w:hint="eastAsia"/>
          <w:color w:val="auto"/>
          <w:kern w:val="0"/>
          <w:sz w:val="24"/>
          <w:szCs w:val="24"/>
          <w:highlight w:val="none"/>
        </w:rPr>
        <w:t>缴纳社保</w:t>
      </w:r>
      <w:r>
        <w:rPr>
          <w:color w:val="auto"/>
          <w:kern w:val="0"/>
          <w:sz w:val="24"/>
          <w:szCs w:val="24"/>
          <w:highlight w:val="none"/>
        </w:rPr>
        <w:t>证明文件等附后</w:t>
      </w:r>
      <w:r>
        <w:rPr>
          <w:rFonts w:hint="eastAsia"/>
          <w:color w:val="auto"/>
          <w:kern w:val="0"/>
          <w:sz w:val="24"/>
          <w:szCs w:val="24"/>
          <w:highlight w:val="none"/>
        </w:rPr>
        <w:t>。</w:t>
      </w:r>
    </w:p>
    <w:p>
      <w:pPr>
        <w:snapToGrid w:val="0"/>
        <w:spacing w:line="360" w:lineRule="auto"/>
        <w:jc w:val="left"/>
        <w:rPr>
          <w:rFonts w:hint="eastAsia" w:ascii="宋体" w:hAnsi="宋体"/>
          <w:color w:val="auto"/>
          <w:sz w:val="28"/>
          <w:szCs w:val="28"/>
          <w:highlight w:val="none"/>
        </w:rPr>
      </w:pPr>
    </w:p>
    <w:p>
      <w:pPr>
        <w:jc w:val="right"/>
        <w:rPr>
          <w:rFonts w:hint="eastAsia" w:ascii="宋体" w:hAnsi="宋体"/>
          <w:color w:val="auto"/>
          <w:sz w:val="24"/>
          <w:highlight w:val="none"/>
        </w:rPr>
      </w:pPr>
      <w:r>
        <w:rPr>
          <w:rFonts w:hint="eastAsia" w:ascii="宋体" w:hAnsi="宋体"/>
          <w:color w:val="auto"/>
          <w:sz w:val="24"/>
          <w:highlight w:val="none"/>
        </w:rPr>
        <w:t>供应商名称：</w:t>
      </w:r>
      <w:r>
        <w:rPr>
          <w:rFonts w:hint="eastAsia" w:ascii="宋体" w:hAnsi="宋体"/>
          <w:color w:val="auto"/>
          <w:sz w:val="24"/>
          <w:highlight w:val="none"/>
          <w:u w:val="single"/>
        </w:rPr>
        <w:t xml:space="preserve">                     </w:t>
      </w:r>
      <w:r>
        <w:rPr>
          <w:rFonts w:hint="eastAsia" w:ascii="宋体" w:hAnsi="宋体"/>
          <w:color w:val="auto"/>
          <w:sz w:val="24"/>
          <w:highlight w:val="none"/>
        </w:rPr>
        <w:t>（盖单位章）</w:t>
      </w:r>
    </w:p>
    <w:p>
      <w:pPr>
        <w:jc w:val="right"/>
        <w:rPr>
          <w:rFonts w:hint="eastAsia" w:ascii="宋体" w:hAnsi="宋体"/>
          <w:color w:val="auto"/>
          <w:sz w:val="24"/>
          <w:highlight w:val="none"/>
        </w:rPr>
      </w:pPr>
    </w:p>
    <w:p>
      <w:pPr>
        <w:jc w:val="right"/>
        <w:rPr>
          <w:rFonts w:hint="eastAsia" w:ascii="宋体" w:hAnsi="宋体"/>
          <w:color w:val="auto"/>
          <w:sz w:val="24"/>
          <w:highlight w:val="none"/>
        </w:rPr>
      </w:pPr>
      <w:r>
        <w:rPr>
          <w:rFonts w:hint="eastAsia" w:ascii="宋体" w:hAnsi="宋体"/>
          <w:color w:val="auto"/>
          <w:sz w:val="24"/>
          <w:highlight w:val="none"/>
        </w:rPr>
        <w:t>　法定代表人或授权委托人：</w:t>
      </w:r>
      <w:r>
        <w:rPr>
          <w:rFonts w:hint="eastAsia" w:ascii="宋体" w:hAnsi="宋体"/>
          <w:color w:val="auto"/>
          <w:sz w:val="24"/>
          <w:highlight w:val="none"/>
          <w:u w:val="single"/>
        </w:rPr>
        <w:t xml:space="preserve">                     </w:t>
      </w:r>
      <w:r>
        <w:rPr>
          <w:rFonts w:hint="eastAsia" w:ascii="宋体" w:hAnsi="宋体"/>
          <w:color w:val="auto"/>
          <w:sz w:val="24"/>
          <w:highlight w:val="none"/>
        </w:rPr>
        <w:t>（签字或盖章）</w:t>
      </w:r>
    </w:p>
    <w:p>
      <w:pPr>
        <w:tabs>
          <w:tab w:val="left" w:pos="2340"/>
          <w:tab w:val="left" w:pos="2520"/>
          <w:tab w:val="left" w:pos="2700"/>
          <w:tab w:val="left" w:pos="3060"/>
        </w:tabs>
        <w:spacing w:line="520" w:lineRule="exact"/>
        <w:ind w:firstLine="502" w:firstLineChars="200"/>
        <w:rPr>
          <w:rFonts w:hint="eastAsia" w:ascii="宋体" w:hAnsi="宋体"/>
          <w:b/>
          <w:color w:val="auto"/>
          <w:spacing w:val="20"/>
          <w:szCs w:val="21"/>
          <w:highlight w:val="none"/>
        </w:rPr>
      </w:pPr>
    </w:p>
    <w:p>
      <w:pPr>
        <w:rPr>
          <w:rFonts w:hint="eastAsia" w:ascii="宋体" w:hAnsi="宋体"/>
          <w:color w:val="auto"/>
          <w:highlight w:val="none"/>
        </w:rPr>
      </w:pPr>
    </w:p>
    <w:p>
      <w:pPr>
        <w:rPr>
          <w:rFonts w:hint="eastAsia" w:ascii="宋体" w:hAnsi="宋体"/>
          <w:color w:val="auto"/>
          <w:highlight w:val="none"/>
        </w:rPr>
      </w:pPr>
    </w:p>
    <w:p>
      <w:pPr>
        <w:rPr>
          <w:rFonts w:hint="eastAsia" w:ascii="宋体" w:hAnsi="宋体"/>
          <w:color w:val="auto"/>
          <w:highlight w:val="none"/>
        </w:rPr>
      </w:pPr>
    </w:p>
    <w:p>
      <w:pPr>
        <w:rPr>
          <w:rFonts w:hint="eastAsia" w:ascii="宋体" w:hAnsi="宋体"/>
          <w:b/>
          <w:bCs/>
          <w:color w:val="auto"/>
          <w:highlight w:val="none"/>
        </w:rPr>
      </w:pPr>
      <w:r>
        <w:rPr>
          <w:rFonts w:hint="eastAsia" w:ascii="宋体" w:hAnsi="宋体"/>
          <w:b/>
          <w:bCs/>
          <w:color w:val="auto"/>
          <w:highlight w:val="none"/>
        </w:rPr>
        <w:t>格式十三：</w:t>
      </w:r>
    </w:p>
    <w:p>
      <w:pPr>
        <w:autoSpaceDN w:val="0"/>
        <w:spacing w:line="400" w:lineRule="exact"/>
        <w:jc w:val="center"/>
        <w:rPr>
          <w:rFonts w:hint="eastAsia" w:ascii="宋体" w:hAnsi="宋体" w:cs="宋体"/>
          <w:b/>
          <w:bCs/>
          <w:color w:val="auto"/>
          <w:sz w:val="32"/>
          <w:szCs w:val="32"/>
          <w:highlight w:val="none"/>
        </w:rPr>
      </w:pPr>
      <w:r>
        <w:rPr>
          <w:rFonts w:hint="eastAsia" w:ascii="宋体" w:hAnsi="宋体" w:cs="宋体"/>
          <w:b/>
          <w:bCs/>
          <w:color w:val="auto"/>
          <w:sz w:val="32"/>
          <w:szCs w:val="32"/>
          <w:highlight w:val="none"/>
        </w:rPr>
        <w:t>评分索引表</w:t>
      </w:r>
    </w:p>
    <w:p>
      <w:pPr>
        <w:rPr>
          <w:rFonts w:hint="eastAsia" w:ascii="宋体" w:hAnsi="宋体"/>
          <w:color w:val="auto"/>
          <w:highlight w:val="none"/>
        </w:rPr>
      </w:pPr>
    </w:p>
    <w:p>
      <w:pPr>
        <w:snapToGrid w:val="0"/>
        <w:spacing w:before="50" w:after="50"/>
        <w:jc w:val="center"/>
        <w:rPr>
          <w:rFonts w:ascii="宋体" w:hAnsi="宋体"/>
          <w:color w:val="auto"/>
          <w:sz w:val="24"/>
          <w:highlight w:val="none"/>
        </w:rPr>
      </w:pPr>
      <w:r>
        <w:rPr>
          <w:rFonts w:hint="eastAsia" w:ascii="宋体" w:hAnsi="宋体"/>
          <w:color w:val="auto"/>
          <w:sz w:val="24"/>
          <w:highlight w:val="none"/>
        </w:rPr>
        <w:t>（以下内容请按照评分标准填写）</w:t>
      </w:r>
    </w:p>
    <w:p>
      <w:pPr>
        <w:rPr>
          <w:rFonts w:hint="eastAsia" w:ascii="宋体" w:hAnsi="宋体"/>
          <w:color w:val="auto"/>
          <w:highlight w:val="none"/>
        </w:rPr>
      </w:pPr>
    </w:p>
    <w:p>
      <w:pPr>
        <w:rPr>
          <w:rFonts w:hint="eastAsia" w:ascii="宋体" w:hAnsi="宋体"/>
          <w:color w:val="auto"/>
          <w:highlight w:val="none"/>
        </w:rPr>
      </w:pPr>
      <w:r>
        <w:rPr>
          <w:rFonts w:hint="eastAsia" w:ascii="宋体" w:hAnsi="宋体"/>
          <w:color w:val="auto"/>
          <w:sz w:val="24"/>
          <w:highlight w:val="none"/>
        </w:rPr>
        <w:t>供应商名称：</w:t>
      </w:r>
      <w:r>
        <w:rPr>
          <w:rFonts w:hint="eastAsia" w:ascii="宋体" w:hAnsi="宋体"/>
          <w:color w:val="auto"/>
          <w:sz w:val="24"/>
          <w:highlight w:val="none"/>
          <w:u w:val="single"/>
        </w:rPr>
        <w:t xml:space="preserve">                     </w:t>
      </w:r>
    </w:p>
    <w:tbl>
      <w:tblPr>
        <w:tblStyle w:val="44"/>
        <w:tblW w:w="0" w:type="auto"/>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0"/>
        <w:gridCol w:w="35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670" w:type="dxa"/>
            <w:noWrap w:val="0"/>
            <w:vAlign w:val="center"/>
          </w:tcPr>
          <w:p>
            <w:pPr>
              <w:pStyle w:val="97"/>
              <w:shd w:val="clear" w:color="auto" w:fill="FFFFFF"/>
              <w:spacing w:line="265" w:lineRule="atLeast"/>
              <w:ind w:firstLine="422"/>
              <w:jc w:val="center"/>
              <w:rPr>
                <w:rFonts w:ascii="宋体" w:hAnsi="宋体"/>
                <w:b/>
                <w:bCs/>
                <w:color w:val="auto"/>
                <w:highlight w:val="none"/>
              </w:rPr>
            </w:pPr>
            <w:r>
              <w:rPr>
                <w:rFonts w:hint="eastAsia" w:ascii="宋体" w:hAnsi="宋体"/>
                <w:b/>
                <w:color w:val="auto"/>
                <w:sz w:val="24"/>
                <w:szCs w:val="24"/>
                <w:highlight w:val="none"/>
              </w:rPr>
              <w:t>评审办法与评分标准（见磋商文件第四章）</w:t>
            </w:r>
          </w:p>
        </w:tc>
        <w:tc>
          <w:tcPr>
            <w:tcW w:w="3570" w:type="dxa"/>
            <w:noWrap w:val="0"/>
            <w:vAlign w:val="center"/>
          </w:tcPr>
          <w:p>
            <w:pPr>
              <w:jc w:val="center"/>
              <w:rPr>
                <w:rFonts w:ascii="宋体" w:hAnsi="宋体"/>
                <w:b/>
                <w:bCs/>
                <w:color w:val="auto"/>
                <w:sz w:val="24"/>
                <w:highlight w:val="none"/>
              </w:rPr>
            </w:pPr>
            <w:r>
              <w:rPr>
                <w:rFonts w:hint="eastAsia" w:ascii="宋体" w:hAnsi="宋体" w:cs="宋体"/>
                <w:b/>
                <w:bCs/>
                <w:color w:val="auto"/>
                <w:kern w:val="0"/>
                <w:sz w:val="24"/>
                <w:highlight w:val="none"/>
                <w:lang w:bidi="en-US"/>
              </w:rPr>
              <w:t>响应文件中的页码位置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40" w:type="dxa"/>
            <w:gridSpan w:val="2"/>
            <w:noWrap w:val="0"/>
            <w:vAlign w:val="top"/>
          </w:tcPr>
          <w:p>
            <w:pPr>
              <w:pStyle w:val="97"/>
              <w:shd w:val="clear" w:color="auto" w:fill="FFFFFF"/>
              <w:spacing w:line="265" w:lineRule="atLeast"/>
              <w:ind w:left="420" w:firstLine="422"/>
              <w:rPr>
                <w:rFonts w:ascii="宋体" w:hAnsi="宋体"/>
                <w:b/>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tabs>
                <w:tab w:val="left" w:pos="709"/>
              </w:tabs>
              <w:adjustRightInd w:val="0"/>
              <w:snapToGrid w:val="0"/>
              <w:rPr>
                <w:rFonts w:hint="eastAsia" w:ascii="宋体" w:hAnsi="宋体"/>
                <w:b/>
                <w:color w:val="auto"/>
                <w:kern w:val="0"/>
                <w:sz w:val="24"/>
                <w:highlight w:val="none"/>
                <w:lang w:bidi="en-US"/>
              </w:rPr>
            </w:pPr>
          </w:p>
        </w:tc>
        <w:tc>
          <w:tcPr>
            <w:tcW w:w="3570" w:type="dxa"/>
            <w:noWrap w:val="0"/>
            <w:vAlign w:val="top"/>
          </w:tcPr>
          <w:p>
            <w:pPr>
              <w:ind w:firstLine="48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tabs>
                <w:tab w:val="left" w:pos="709"/>
              </w:tabs>
              <w:adjustRightInd w:val="0"/>
              <w:snapToGrid w:val="0"/>
              <w:rPr>
                <w:rFonts w:hint="eastAsia" w:ascii="宋体" w:hAnsi="宋体"/>
                <w:b/>
                <w:color w:val="auto"/>
                <w:kern w:val="0"/>
                <w:sz w:val="24"/>
                <w:highlight w:val="none"/>
                <w:lang w:bidi="en-US"/>
              </w:rPr>
            </w:pPr>
          </w:p>
        </w:tc>
        <w:tc>
          <w:tcPr>
            <w:tcW w:w="3570" w:type="dxa"/>
            <w:noWrap w:val="0"/>
            <w:vAlign w:val="top"/>
          </w:tcPr>
          <w:p>
            <w:pPr>
              <w:ind w:firstLine="48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pStyle w:val="97"/>
              <w:shd w:val="clear" w:color="auto" w:fill="FFFFFF"/>
              <w:spacing w:line="265" w:lineRule="atLeast"/>
              <w:ind w:firstLine="422"/>
              <w:rPr>
                <w:rFonts w:hint="eastAsia" w:ascii="宋体" w:hAnsi="宋体"/>
                <w:b/>
                <w:color w:val="auto"/>
                <w:highlight w:val="none"/>
              </w:rPr>
            </w:pPr>
          </w:p>
        </w:tc>
        <w:tc>
          <w:tcPr>
            <w:tcW w:w="3570" w:type="dxa"/>
            <w:noWrap w:val="0"/>
            <w:vAlign w:val="top"/>
          </w:tcPr>
          <w:p>
            <w:pPr>
              <w:ind w:firstLine="48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40" w:type="dxa"/>
            <w:gridSpan w:val="2"/>
            <w:noWrap w:val="0"/>
            <w:vAlign w:val="top"/>
          </w:tcPr>
          <w:p>
            <w:pPr>
              <w:pStyle w:val="97"/>
              <w:shd w:val="clear" w:color="auto" w:fill="FFFFFF"/>
              <w:spacing w:line="265" w:lineRule="atLeast"/>
              <w:ind w:left="420" w:firstLine="422"/>
              <w:rPr>
                <w:rFonts w:ascii="宋体" w:hAnsi="宋体"/>
                <w:b/>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adjustRightInd w:val="0"/>
              <w:snapToGrid w:val="0"/>
              <w:rPr>
                <w:rFonts w:hint="eastAsia" w:ascii="宋体" w:hAnsi="宋体"/>
                <w:b/>
                <w:color w:val="auto"/>
                <w:kern w:val="0"/>
                <w:sz w:val="24"/>
                <w:highlight w:val="none"/>
                <w:lang w:bidi="en-US"/>
              </w:rPr>
            </w:pPr>
          </w:p>
        </w:tc>
        <w:tc>
          <w:tcPr>
            <w:tcW w:w="3570" w:type="dxa"/>
            <w:noWrap w:val="0"/>
            <w:vAlign w:val="top"/>
          </w:tcPr>
          <w:p>
            <w:pPr>
              <w:ind w:firstLine="48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adjustRightInd w:val="0"/>
              <w:snapToGrid w:val="0"/>
              <w:rPr>
                <w:rFonts w:hint="eastAsia" w:ascii="宋体" w:hAnsi="宋体"/>
                <w:b/>
                <w:color w:val="auto"/>
                <w:kern w:val="0"/>
                <w:sz w:val="24"/>
                <w:highlight w:val="none"/>
                <w:lang w:bidi="en-US"/>
              </w:rPr>
            </w:pPr>
          </w:p>
        </w:tc>
        <w:tc>
          <w:tcPr>
            <w:tcW w:w="3570" w:type="dxa"/>
            <w:noWrap w:val="0"/>
            <w:vAlign w:val="top"/>
          </w:tcPr>
          <w:p>
            <w:pPr>
              <w:ind w:firstLine="48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240" w:type="dxa"/>
            <w:gridSpan w:val="2"/>
            <w:noWrap w:val="0"/>
            <w:vAlign w:val="top"/>
          </w:tcPr>
          <w:p>
            <w:pPr>
              <w:ind w:firstLine="48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pStyle w:val="97"/>
              <w:shd w:val="clear" w:color="auto" w:fill="FFFFFF"/>
              <w:spacing w:line="265" w:lineRule="atLeast"/>
              <w:ind w:firstLine="422"/>
              <w:rPr>
                <w:rFonts w:hint="eastAsia" w:ascii="宋体" w:hAnsi="宋体"/>
                <w:b/>
                <w:color w:val="auto"/>
                <w:highlight w:val="none"/>
              </w:rPr>
            </w:pPr>
          </w:p>
        </w:tc>
        <w:tc>
          <w:tcPr>
            <w:tcW w:w="3570" w:type="dxa"/>
            <w:noWrap w:val="0"/>
            <w:vAlign w:val="top"/>
          </w:tcPr>
          <w:p>
            <w:pPr>
              <w:ind w:left="42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pStyle w:val="97"/>
              <w:shd w:val="clear" w:color="auto" w:fill="FFFFFF"/>
              <w:spacing w:line="265" w:lineRule="atLeast"/>
              <w:ind w:firstLine="422"/>
              <w:rPr>
                <w:rFonts w:hint="eastAsia" w:ascii="宋体" w:hAnsi="宋体"/>
                <w:b/>
                <w:color w:val="auto"/>
                <w:highlight w:val="none"/>
              </w:rPr>
            </w:pPr>
          </w:p>
        </w:tc>
        <w:tc>
          <w:tcPr>
            <w:tcW w:w="3570" w:type="dxa"/>
            <w:noWrap w:val="0"/>
            <w:vAlign w:val="top"/>
          </w:tcPr>
          <w:p>
            <w:pPr>
              <w:ind w:left="42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pStyle w:val="97"/>
              <w:shd w:val="clear" w:color="auto" w:fill="FFFFFF"/>
              <w:spacing w:line="265" w:lineRule="atLeast"/>
              <w:ind w:left="420" w:firstLine="422"/>
              <w:rPr>
                <w:rFonts w:ascii="宋体" w:hAnsi="宋体"/>
                <w:b/>
                <w:color w:val="auto"/>
                <w:highlight w:val="none"/>
              </w:rPr>
            </w:pPr>
          </w:p>
        </w:tc>
        <w:tc>
          <w:tcPr>
            <w:tcW w:w="3570" w:type="dxa"/>
            <w:noWrap w:val="0"/>
            <w:vAlign w:val="top"/>
          </w:tcPr>
          <w:p>
            <w:pPr>
              <w:ind w:left="420"/>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670" w:type="dxa"/>
            <w:noWrap w:val="0"/>
            <w:vAlign w:val="top"/>
          </w:tcPr>
          <w:p>
            <w:pPr>
              <w:pStyle w:val="97"/>
              <w:shd w:val="clear" w:color="auto" w:fill="FFFFFF"/>
              <w:spacing w:line="265" w:lineRule="atLeast"/>
              <w:ind w:left="420" w:firstLine="422"/>
              <w:rPr>
                <w:rFonts w:ascii="宋体" w:hAnsi="宋体"/>
                <w:b/>
                <w:color w:val="auto"/>
                <w:highlight w:val="none"/>
              </w:rPr>
            </w:pPr>
          </w:p>
        </w:tc>
        <w:tc>
          <w:tcPr>
            <w:tcW w:w="3570" w:type="dxa"/>
            <w:noWrap w:val="0"/>
            <w:vAlign w:val="top"/>
          </w:tcPr>
          <w:p>
            <w:pPr>
              <w:ind w:left="420"/>
              <w:rPr>
                <w:rFonts w:ascii="宋体" w:hAnsi="宋体"/>
                <w:b/>
                <w:color w:val="auto"/>
                <w:kern w:val="0"/>
                <w:sz w:val="24"/>
                <w:highlight w:val="none"/>
                <w:lang w:bidi="en-US"/>
              </w:rPr>
            </w:pPr>
          </w:p>
        </w:tc>
      </w:tr>
    </w:tbl>
    <w:p>
      <w:pPr>
        <w:rPr>
          <w:rFonts w:hint="eastAsia" w:ascii="宋体" w:hAnsi="宋体"/>
          <w:color w:val="auto"/>
          <w:highlight w:val="none"/>
        </w:rPr>
      </w:pPr>
      <w:r>
        <w:rPr>
          <w:rFonts w:hint="eastAsia" w:ascii="宋体" w:hAnsi="宋体"/>
          <w:color w:val="auto"/>
          <w:highlight w:val="none"/>
        </w:rPr>
        <w:t>注：此表请装订在响应文件中。</w:t>
      </w:r>
    </w:p>
    <w:p>
      <w:pPr>
        <w:rPr>
          <w:rFonts w:hint="eastAsia" w:ascii="宋体" w:hAnsi="宋体"/>
          <w:color w:val="auto"/>
          <w:highlight w:val="none"/>
        </w:rPr>
      </w:pPr>
      <w:r>
        <w:rPr>
          <w:rFonts w:hint="eastAsia" w:ascii="宋体" w:hAnsi="宋体"/>
          <w:color w:val="auto"/>
          <w:highlight w:val="none"/>
        </w:rPr>
        <w:br w:type="page"/>
      </w:r>
    </w:p>
    <w:p>
      <w:pPr>
        <w:spacing w:line="520" w:lineRule="exact"/>
        <w:rPr>
          <w:rFonts w:hint="eastAsia" w:ascii="宋体" w:hAnsi="宋体"/>
          <w:color w:val="auto"/>
          <w:sz w:val="24"/>
          <w:highlight w:val="none"/>
        </w:rPr>
      </w:pPr>
      <w:r>
        <w:rPr>
          <w:rFonts w:hint="eastAsia" w:ascii="宋体" w:hAnsi="宋体"/>
          <w:b/>
          <w:color w:val="auto"/>
          <w:highlight w:val="none"/>
        </w:rPr>
        <w:t>格式</w:t>
      </w:r>
      <w:r>
        <w:rPr>
          <w:rFonts w:hint="eastAsia" w:ascii="宋体" w:hAnsi="宋体"/>
          <w:b/>
          <w:color w:val="auto"/>
          <w:highlight w:val="none"/>
          <w:lang w:val="en-US" w:eastAsia="zh-CN"/>
        </w:rPr>
        <w:t>十四</w:t>
      </w:r>
      <w:r>
        <w:rPr>
          <w:rFonts w:hint="eastAsia" w:ascii="宋体" w:hAnsi="宋体"/>
          <w:b/>
          <w:color w:val="auto"/>
          <w:highlight w:val="none"/>
        </w:rPr>
        <w:t>：</w:t>
      </w:r>
    </w:p>
    <w:p>
      <w:pPr>
        <w:jc w:val="center"/>
        <w:rPr>
          <w:rFonts w:hint="eastAsia" w:ascii="宋体"/>
          <w:b/>
          <w:color w:val="auto"/>
          <w:spacing w:val="20"/>
          <w:sz w:val="32"/>
          <w:szCs w:val="32"/>
          <w:highlight w:val="none"/>
        </w:rPr>
      </w:pPr>
      <w:r>
        <w:rPr>
          <w:rFonts w:hint="eastAsia" w:ascii="宋体"/>
          <w:b/>
          <w:color w:val="auto"/>
          <w:spacing w:val="20"/>
          <w:sz w:val="32"/>
          <w:szCs w:val="32"/>
          <w:highlight w:val="none"/>
          <w:lang w:val="en-US" w:eastAsia="zh-CN"/>
        </w:rPr>
        <w:t>最终</w:t>
      </w:r>
      <w:r>
        <w:rPr>
          <w:rFonts w:hint="eastAsia" w:ascii="宋体"/>
          <w:b/>
          <w:color w:val="auto"/>
          <w:spacing w:val="20"/>
          <w:sz w:val="32"/>
          <w:szCs w:val="32"/>
          <w:highlight w:val="none"/>
        </w:rPr>
        <w:t>响应报价表</w:t>
      </w:r>
    </w:p>
    <w:p>
      <w:pPr>
        <w:ind w:firstLine="480"/>
        <w:rPr>
          <w:rFonts w:hint="eastAsia" w:ascii="宋体" w:hAnsi="宋体"/>
          <w:color w:val="auto"/>
          <w:sz w:val="24"/>
          <w:highlight w:val="none"/>
        </w:rPr>
      </w:pPr>
    </w:p>
    <w:p>
      <w:pPr>
        <w:ind w:firstLine="480"/>
        <w:rPr>
          <w:rFonts w:hint="eastAsia" w:ascii="宋体" w:hAnsi="宋体"/>
          <w:color w:val="auto"/>
          <w:sz w:val="24"/>
          <w:highlight w:val="none"/>
        </w:rPr>
      </w:pPr>
    </w:p>
    <w:p>
      <w:pPr>
        <w:rPr>
          <w:rFonts w:hint="eastAsia" w:ascii="宋体" w:hAnsi="宋体"/>
          <w:color w:val="auto"/>
          <w:sz w:val="24"/>
          <w:highlight w:val="none"/>
        </w:rPr>
      </w:pPr>
    </w:p>
    <w:p>
      <w:pPr>
        <w:rPr>
          <w:rFonts w:ascii="宋体" w:hAnsi="宋体"/>
          <w:color w:val="auto"/>
          <w:sz w:val="24"/>
          <w:highlight w:val="none"/>
        </w:rPr>
      </w:pPr>
      <w:r>
        <w:rPr>
          <w:rFonts w:hint="eastAsia" w:ascii="宋体" w:hAnsi="宋体"/>
          <w:color w:val="auto"/>
          <w:sz w:val="24"/>
          <w:highlight w:val="none"/>
        </w:rPr>
        <w:t>供应商全称（加盖公章）：</w:t>
      </w:r>
    </w:p>
    <w:p>
      <w:pPr>
        <w:ind w:firstLine="480"/>
        <w:rPr>
          <w:rFonts w:hint="eastAsia" w:ascii="宋体" w:hAnsi="宋体"/>
          <w:color w:val="auto"/>
          <w:sz w:val="24"/>
          <w:highlight w:val="none"/>
        </w:rPr>
      </w:pPr>
    </w:p>
    <w:p>
      <w:pPr>
        <w:rPr>
          <w:rFonts w:ascii="宋体" w:hAnsi="宋体"/>
          <w:color w:val="auto"/>
          <w:sz w:val="24"/>
          <w:highlight w:val="none"/>
        </w:rPr>
      </w:pPr>
      <w:r>
        <w:rPr>
          <w:rFonts w:hint="eastAsia" w:ascii="宋体" w:hAnsi="宋体"/>
          <w:color w:val="auto"/>
          <w:sz w:val="24"/>
          <w:highlight w:val="none"/>
        </w:rPr>
        <w:t>项目名称：                    项目编号：              分包号：</w:t>
      </w:r>
    </w:p>
    <w:p>
      <w:pPr>
        <w:ind w:firstLine="480"/>
        <w:rPr>
          <w:rFonts w:hint="eastAsia" w:ascii="宋体" w:hAnsi="宋体"/>
          <w:color w:val="auto"/>
          <w:sz w:val="24"/>
          <w:highlight w:val="none"/>
        </w:rPr>
      </w:pPr>
    </w:p>
    <w:tbl>
      <w:tblPr>
        <w:tblStyle w:val="44"/>
        <w:tblW w:w="0" w:type="auto"/>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9"/>
        <w:gridCol w:w="70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4" w:hRule="atLeast"/>
        </w:trPr>
        <w:tc>
          <w:tcPr>
            <w:tcW w:w="2269" w:type="dxa"/>
            <w:noWrap w:val="0"/>
            <w:vAlign w:val="center"/>
          </w:tcPr>
          <w:p>
            <w:pPr>
              <w:pStyle w:val="41"/>
              <w:spacing w:line="520" w:lineRule="exact"/>
              <w:jc w:val="center"/>
              <w:rPr>
                <w:color w:val="auto"/>
                <w:highlight w:val="none"/>
              </w:rPr>
            </w:pPr>
            <w:r>
              <w:rPr>
                <w:rFonts w:hint="eastAsia"/>
                <w:color w:val="auto"/>
                <w:highlight w:val="none"/>
              </w:rPr>
              <w:t>磋商总报价</w:t>
            </w:r>
          </w:p>
          <w:p>
            <w:pPr>
              <w:pStyle w:val="41"/>
              <w:spacing w:line="520" w:lineRule="exact"/>
              <w:jc w:val="center"/>
              <w:rPr>
                <w:color w:val="auto"/>
                <w:highlight w:val="none"/>
              </w:rPr>
            </w:pPr>
            <w:r>
              <w:rPr>
                <w:rFonts w:hint="eastAsia"/>
                <w:color w:val="auto"/>
                <w:highlight w:val="none"/>
              </w:rPr>
              <w:t>（人民币）</w:t>
            </w:r>
          </w:p>
        </w:tc>
        <w:tc>
          <w:tcPr>
            <w:tcW w:w="7087" w:type="dxa"/>
            <w:noWrap w:val="0"/>
            <w:vAlign w:val="center"/>
          </w:tcPr>
          <w:p>
            <w:pPr>
              <w:pStyle w:val="41"/>
              <w:spacing w:line="520" w:lineRule="exact"/>
              <w:rPr>
                <w:color w:val="auto"/>
                <w:highlight w:val="none"/>
              </w:rPr>
            </w:pPr>
            <w:r>
              <w:rPr>
                <w:rFonts w:hint="eastAsia"/>
                <w:color w:val="auto"/>
                <w:highlight w:val="none"/>
              </w:rPr>
              <w:t>大写：</w:t>
            </w:r>
          </w:p>
          <w:p>
            <w:pPr>
              <w:pStyle w:val="41"/>
              <w:spacing w:line="520" w:lineRule="exact"/>
              <w:rPr>
                <w:color w:val="auto"/>
                <w:highlight w:val="none"/>
              </w:rPr>
            </w:pPr>
            <w:r>
              <w:rPr>
                <w:rFonts w:hint="eastAsia"/>
                <w:color w:val="auto"/>
                <w:highlight w:val="none"/>
              </w:rPr>
              <w:t>小写：</w:t>
            </w:r>
            <w:r>
              <w:rPr>
                <w:color w:val="auto"/>
                <w:highlight w:val="none"/>
              </w:rPr>
              <w:t xml:space="preserve">                  </w:t>
            </w:r>
            <w:r>
              <w:rPr>
                <w:rFonts w:hint="eastAsia"/>
                <w:color w:val="auto"/>
                <w:highlight w:val="none"/>
              </w:rPr>
              <w:t xml:space="preserve">  </w:t>
            </w:r>
            <w:r>
              <w:rPr>
                <w:color w:val="auto"/>
                <w:highlight w:val="none"/>
              </w:rPr>
              <w:t xml:space="preserve">  </w:t>
            </w:r>
          </w:p>
        </w:tc>
      </w:tr>
    </w:tbl>
    <w:p>
      <w:pPr>
        <w:spacing w:line="520" w:lineRule="exact"/>
        <w:jc w:val="right"/>
        <w:rPr>
          <w:rFonts w:hint="eastAsia" w:ascii="宋体" w:hAnsi="宋体"/>
          <w:color w:val="auto"/>
          <w:sz w:val="28"/>
          <w:szCs w:val="28"/>
          <w:highlight w:val="none"/>
          <w:u w:val="single"/>
        </w:rPr>
      </w:pPr>
    </w:p>
    <w:p>
      <w:pPr>
        <w:autoSpaceDN w:val="0"/>
        <w:spacing w:line="400" w:lineRule="exact"/>
        <w:ind w:firstLine="360" w:firstLineChars="150"/>
        <w:jc w:val="right"/>
        <w:rPr>
          <w:rFonts w:hint="eastAsia" w:ascii="宋体" w:hAnsi="宋体"/>
          <w:color w:val="auto"/>
          <w:sz w:val="24"/>
          <w:highlight w:val="none"/>
        </w:rPr>
      </w:pPr>
      <w:r>
        <w:rPr>
          <w:rFonts w:hint="eastAsia" w:ascii="宋体" w:hAnsi="宋体"/>
          <w:color w:val="auto"/>
          <w:sz w:val="24"/>
          <w:highlight w:val="none"/>
        </w:rPr>
        <w:t xml:space="preserve">法定代表人或授权委托人： </w:t>
      </w:r>
      <w:r>
        <w:rPr>
          <w:rFonts w:hint="eastAsia" w:ascii="宋体" w:hAnsi="宋体"/>
          <w:color w:val="auto"/>
          <w:sz w:val="24"/>
          <w:highlight w:val="none"/>
          <w:u w:val="single"/>
        </w:rPr>
        <w:t xml:space="preserve">                    </w:t>
      </w:r>
      <w:r>
        <w:rPr>
          <w:rFonts w:hint="eastAsia" w:ascii="宋体" w:hAnsi="宋体"/>
          <w:color w:val="auto"/>
          <w:sz w:val="24"/>
          <w:highlight w:val="none"/>
        </w:rPr>
        <w:t>（签字或盖章）</w:t>
      </w:r>
    </w:p>
    <w:p>
      <w:pPr>
        <w:autoSpaceDN w:val="0"/>
        <w:spacing w:line="400" w:lineRule="exact"/>
        <w:ind w:firstLine="360" w:firstLineChars="150"/>
        <w:jc w:val="right"/>
        <w:rPr>
          <w:rFonts w:hint="eastAsia" w:ascii="宋体" w:hAnsi="宋体"/>
          <w:color w:val="auto"/>
          <w:sz w:val="24"/>
          <w:highlight w:val="none"/>
        </w:rPr>
      </w:pPr>
      <w:r>
        <w:rPr>
          <w:rFonts w:hint="eastAsia" w:ascii="宋体" w:hAnsi="宋体"/>
          <w:color w:val="auto"/>
          <w:sz w:val="24"/>
          <w:highlight w:val="none"/>
        </w:rPr>
        <w:t>日  期：_______________________</w:t>
      </w:r>
    </w:p>
    <w:p>
      <w:pPr>
        <w:autoSpaceDN w:val="0"/>
        <w:spacing w:line="400" w:lineRule="exact"/>
        <w:ind w:firstLine="360" w:firstLineChars="150"/>
        <w:jc w:val="right"/>
        <w:rPr>
          <w:rFonts w:hint="eastAsia" w:ascii="宋体" w:hAnsi="宋体"/>
          <w:color w:val="auto"/>
          <w:sz w:val="24"/>
          <w:highlight w:val="none"/>
        </w:rPr>
      </w:pPr>
    </w:p>
    <w:p>
      <w:pPr>
        <w:spacing w:line="500" w:lineRule="exact"/>
        <w:rPr>
          <w:rFonts w:hint="eastAsia" w:ascii="宋体" w:hAnsi="宋体"/>
          <w:color w:val="auto"/>
          <w:sz w:val="24"/>
          <w:highlight w:val="none"/>
        </w:rPr>
      </w:pPr>
      <w:r>
        <w:rPr>
          <w:rFonts w:hint="eastAsia" w:ascii="宋体" w:hAnsi="宋体"/>
          <w:color w:val="auto"/>
          <w:sz w:val="24"/>
          <w:highlight w:val="none"/>
        </w:rPr>
        <w:t>注：</w:t>
      </w:r>
    </w:p>
    <w:p>
      <w:pPr>
        <w:spacing w:line="500" w:lineRule="exact"/>
        <w:rPr>
          <w:rFonts w:hint="eastAsia" w:ascii="宋体" w:hAnsi="宋体"/>
          <w:color w:val="auto"/>
          <w:sz w:val="24"/>
          <w:highlight w:val="none"/>
        </w:rPr>
      </w:pPr>
      <w:r>
        <w:rPr>
          <w:rFonts w:hint="eastAsia" w:ascii="宋体" w:hAnsi="宋体"/>
          <w:color w:val="auto"/>
          <w:sz w:val="24"/>
          <w:highlight w:val="none"/>
        </w:rPr>
        <w:t>1、该表报价</w:t>
      </w:r>
      <w:r>
        <w:rPr>
          <w:rFonts w:hint="eastAsia" w:ascii="宋体" w:hAnsi="宋体"/>
          <w:color w:val="auto"/>
          <w:sz w:val="24"/>
          <w:highlight w:val="none"/>
          <w:lang w:val="en-US" w:eastAsia="zh-CN"/>
        </w:rPr>
        <w:t>为</w:t>
      </w:r>
      <w:r>
        <w:rPr>
          <w:rFonts w:hint="eastAsia" w:ascii="宋体" w:hAnsi="宋体"/>
          <w:color w:val="auto"/>
          <w:sz w:val="24"/>
          <w:highlight w:val="none"/>
        </w:rPr>
        <w:t>本次磋商中的最</w:t>
      </w:r>
      <w:r>
        <w:rPr>
          <w:rFonts w:hint="eastAsia" w:ascii="宋体" w:hAnsi="宋体"/>
          <w:color w:val="auto"/>
          <w:sz w:val="24"/>
          <w:highlight w:val="none"/>
          <w:lang w:val="en-US" w:eastAsia="zh-CN"/>
        </w:rPr>
        <w:t>终</w:t>
      </w:r>
      <w:r>
        <w:rPr>
          <w:rFonts w:hint="eastAsia" w:ascii="宋体" w:hAnsi="宋体"/>
          <w:color w:val="auto"/>
          <w:sz w:val="24"/>
          <w:highlight w:val="none"/>
        </w:rPr>
        <w:t>报价</w:t>
      </w:r>
      <w:r>
        <w:rPr>
          <w:rFonts w:hint="eastAsia" w:ascii="宋体" w:hAnsi="宋体"/>
          <w:color w:val="auto"/>
          <w:sz w:val="24"/>
          <w:highlight w:val="none"/>
          <w:lang w:eastAsia="zh-CN"/>
        </w:rPr>
        <w:t>，</w:t>
      </w:r>
      <w:r>
        <w:rPr>
          <w:rFonts w:hint="eastAsia" w:ascii="宋体" w:hAnsi="宋体"/>
          <w:color w:val="auto"/>
          <w:sz w:val="24"/>
          <w:highlight w:val="none"/>
          <w:lang w:val="en-US" w:eastAsia="zh-CN"/>
        </w:rPr>
        <w:t>应加盖好公章由供应商代表手持</w:t>
      </w:r>
      <w:r>
        <w:rPr>
          <w:rFonts w:hint="eastAsia" w:ascii="宋体" w:hAnsi="宋体"/>
          <w:color w:val="auto"/>
          <w:sz w:val="24"/>
          <w:highlight w:val="none"/>
        </w:rPr>
        <w:t>。</w:t>
      </w:r>
    </w:p>
    <w:p>
      <w:pPr>
        <w:spacing w:line="500" w:lineRule="exact"/>
        <w:rPr>
          <w:rFonts w:hint="eastAsia" w:ascii="宋体"/>
          <w:b/>
          <w:color w:val="auto"/>
          <w:spacing w:val="20"/>
          <w:sz w:val="24"/>
          <w:highlight w:val="none"/>
        </w:rPr>
      </w:pPr>
      <w:r>
        <w:rPr>
          <w:rFonts w:hint="eastAsia" w:ascii="宋体" w:hAnsi="宋体"/>
          <w:color w:val="auto"/>
          <w:sz w:val="24"/>
          <w:highlight w:val="none"/>
        </w:rPr>
        <w:t>2、项目如有分包，请各磋商供应商按投报的分包分别列表。</w:t>
      </w:r>
    </w:p>
    <w:p>
      <w:pPr>
        <w:pStyle w:val="19"/>
        <w:rPr>
          <w:color w:val="auto"/>
          <w:highlight w:val="none"/>
        </w:rPr>
      </w:pPr>
    </w:p>
    <w:sectPr>
      <w:footerReference r:id="rId8" w:type="default"/>
      <w:pgSz w:w="11906" w:h="16838"/>
      <w:pgMar w:top="1418" w:right="1134" w:bottom="1134" w:left="1418" w:header="851" w:footer="992" w:gutter="0"/>
      <w:pgNumType w:start="1"/>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Comic Sans MS">
    <w:panose1 w:val="030F0702030302020204"/>
    <w:charset w:val="00"/>
    <w:family w:val="script"/>
    <w:pitch w:val="default"/>
    <w:sig w:usb0="00000287" w:usb1="00000013" w:usb2="00000000" w:usb3="00000000" w:csb0="2000009F" w:csb1="00000000"/>
  </w:font>
  <w:font w:name="Arial Black">
    <w:panose1 w:val="020B0A04020102020204"/>
    <w:charset w:val="00"/>
    <w:family w:val="swiss"/>
    <w:pitch w:val="default"/>
    <w:sig w:usb0="A00002AF" w:usb1="400078FB" w:usb2="00000000" w:usb3="00000000" w:csb0="6000009F" w:csb1="DFD70000"/>
  </w:font>
  <w:font w:name="Tahoma">
    <w:panose1 w:val="020B0604030504040204"/>
    <w:charset w:val="00"/>
    <w:family w:val="swiss"/>
    <w:pitch w:val="default"/>
    <w:sig w:usb0="E1002EFF" w:usb1="C000605B" w:usb2="00000029" w:usb3="00000000" w:csb0="200101FF" w:csb1="20280000"/>
  </w:font>
  <w:font w:name="Optima">
    <w:altName w:val="Segoe Print"/>
    <w:panose1 w:val="00000000000000000000"/>
    <w:charset w:val="00"/>
    <w:family w:val="swiss"/>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方正仿宋_GBK">
    <w:altName w:val="微软雅黑"/>
    <w:panose1 w:val="03000509000000000000"/>
    <w:charset w:val="86"/>
    <w:family w:val="script"/>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Arial Unicode MS">
    <w:altName w:val="宋体"/>
    <w:panose1 w:val="020B0604020202020204"/>
    <w:charset w:val="86"/>
    <w:family w:val="swiss"/>
    <w:pitch w:val="default"/>
    <w:sig w:usb0="00000000" w:usb1="00000000" w:usb2="0000003F" w:usb3="00000000" w:csb0="003F01F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jc w:val="center"/>
      <w:rPr>
        <w:rFonts w:hint="eastAsia"/>
        <w:i/>
      </w:rPr>
    </w:pPr>
    <w:r>
      <w:rPr>
        <w:rFonts w:hint="eastAsia"/>
        <w:i/>
      </w:rPr>
      <w:t>第</w:t>
    </w:r>
    <w:r>
      <w:rPr>
        <w:i/>
      </w:rPr>
      <w:fldChar w:fldCharType="begin"/>
    </w:r>
    <w:r>
      <w:rPr>
        <w:rStyle w:val="48"/>
        <w:i/>
      </w:rPr>
      <w:instrText xml:space="preserve"> PAGE </w:instrText>
    </w:r>
    <w:r>
      <w:rPr>
        <w:i/>
      </w:rPr>
      <w:fldChar w:fldCharType="separate"/>
    </w:r>
    <w:r>
      <w:rPr>
        <w:rStyle w:val="48"/>
        <w:i/>
      </w:rPr>
      <w:t>20</w:t>
    </w:r>
    <w:r>
      <w:rPr>
        <w:i/>
      </w:rPr>
      <w:fldChar w:fldCharType="end"/>
    </w:r>
    <w:r>
      <w:rPr>
        <w:rStyle w:val="48"/>
        <w:rFonts w:hint="eastAsia"/>
        <w:i/>
      </w:rPr>
      <w:t>页，共</w:t>
    </w:r>
    <w:r>
      <w:rPr>
        <w:i/>
      </w:rPr>
      <w:fldChar w:fldCharType="begin"/>
    </w:r>
    <w:r>
      <w:rPr>
        <w:rStyle w:val="48"/>
        <w:i/>
      </w:rPr>
      <w:instrText xml:space="preserve"> NUMPAGES </w:instrText>
    </w:r>
    <w:r>
      <w:rPr>
        <w:i/>
      </w:rPr>
      <w:fldChar w:fldCharType="separate"/>
    </w:r>
    <w:r>
      <w:rPr>
        <w:rStyle w:val="48"/>
        <w:i/>
      </w:rPr>
      <w:t>36</w:t>
    </w:r>
    <w:r>
      <w:rPr>
        <w:i/>
      </w:rPr>
      <w:fldChar w:fldCharType="end"/>
    </w:r>
    <w:r>
      <w:rPr>
        <w:rStyle w:val="48"/>
        <w:rFonts w:hint="eastAsia"/>
        <w:i/>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framePr w:wrap="around" w:vAnchor="text" w:hAnchor="margin" w:xAlign="center" w:y="1"/>
      <w:rPr>
        <w:rStyle w:val="48"/>
      </w:rPr>
    </w:pPr>
    <w:r>
      <w:fldChar w:fldCharType="begin"/>
    </w:r>
    <w:r>
      <w:rPr>
        <w:rStyle w:val="48"/>
      </w:rPr>
      <w:instrText xml:space="preserve">PAGE  </w:instrText>
    </w:r>
    <w:r>
      <w:fldChar w:fldCharType="separate"/>
    </w:r>
    <w:r>
      <w:rPr>
        <w:rStyle w:val="48"/>
      </w:rPr>
      <w:t>1</w:t>
    </w:r>
    <w:r>
      <w:fldChar w:fldCharType="end"/>
    </w:r>
  </w:p>
  <w:p>
    <w:pPr>
      <w:pStyle w:val="3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jc w:val="center"/>
      <w:rPr>
        <w:rFonts w:hint="eastAsia"/>
        <w:i/>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jc w:val="center"/>
      <w:rPr>
        <w:rFonts w:hint="eastAsia"/>
        <w:i/>
      </w:rPr>
    </w:pPr>
    <w:r>
      <w:rPr>
        <w:rFonts w:hint="eastAsia"/>
        <w:i/>
      </w:rPr>
      <w:t>第</w:t>
    </w:r>
    <w:r>
      <w:rPr>
        <w:i/>
      </w:rPr>
      <w:fldChar w:fldCharType="begin"/>
    </w:r>
    <w:r>
      <w:rPr>
        <w:rStyle w:val="48"/>
        <w:i/>
      </w:rPr>
      <w:instrText xml:space="preserve"> PAGE </w:instrText>
    </w:r>
    <w:r>
      <w:rPr>
        <w:i/>
      </w:rPr>
      <w:fldChar w:fldCharType="separate"/>
    </w:r>
    <w:r>
      <w:rPr>
        <w:rStyle w:val="48"/>
        <w:i/>
      </w:rPr>
      <w:t>20</w:t>
    </w:r>
    <w:r>
      <w:rPr>
        <w:i/>
      </w:rPr>
      <w:fldChar w:fldCharType="end"/>
    </w:r>
    <w:r>
      <w:rPr>
        <w:rStyle w:val="48"/>
        <w:rFonts w:hint="eastAsia"/>
        <w:i/>
      </w:rPr>
      <w:t>页，共</w:t>
    </w:r>
    <w:r>
      <w:rPr>
        <w:i/>
      </w:rPr>
      <w:fldChar w:fldCharType="begin"/>
    </w:r>
    <w:r>
      <w:rPr>
        <w:rStyle w:val="48"/>
        <w:i/>
      </w:rPr>
      <w:instrText xml:space="preserve"> NUMPAGES </w:instrText>
    </w:r>
    <w:r>
      <w:rPr>
        <w:i/>
      </w:rPr>
      <w:fldChar w:fldCharType="separate"/>
    </w:r>
    <w:r>
      <w:rPr>
        <w:rStyle w:val="48"/>
        <w:i/>
      </w:rPr>
      <w:t>36</w:t>
    </w:r>
    <w:r>
      <w:rPr>
        <w:i/>
      </w:rPr>
      <w:fldChar w:fldCharType="end"/>
    </w:r>
    <w:r>
      <w:rPr>
        <w:rStyle w:val="48"/>
        <w:rFonts w:hint="eastAsia"/>
        <w:i/>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rPr>
    </w:pPr>
    <w:r>
      <w:tab/>
    </w:r>
    <w:r>
      <w:tab/>
    </w:r>
    <w:r>
      <w:tab/>
    </w:r>
    <w:r>
      <w:tab/>
    </w:r>
    <w:r>
      <w:tab/>
    </w:r>
    <w:r>
      <w:tab/>
    </w: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D34418"/>
    <w:multiLevelType w:val="singleLevel"/>
    <w:tmpl w:val="97D34418"/>
    <w:lvl w:ilvl="0" w:tentative="0">
      <w:start w:val="7"/>
      <w:numFmt w:val="chineseCounting"/>
      <w:suff w:val="nothing"/>
      <w:lvlText w:val="%1、"/>
      <w:lvlJc w:val="left"/>
      <w:rPr>
        <w:rFonts w:hint="eastAsia"/>
      </w:rPr>
    </w:lvl>
  </w:abstractNum>
  <w:abstractNum w:abstractNumId="1">
    <w:nsid w:val="B6F3491E"/>
    <w:multiLevelType w:val="singleLevel"/>
    <w:tmpl w:val="B6F3491E"/>
    <w:lvl w:ilvl="0" w:tentative="0">
      <w:start w:val="3"/>
      <w:numFmt w:val="chineseCounting"/>
      <w:suff w:val="nothing"/>
      <w:lvlText w:val="（%1）"/>
      <w:lvlJc w:val="left"/>
      <w:rPr>
        <w:rFonts w:hint="eastAsia"/>
      </w:rPr>
    </w:lvl>
  </w:abstractNum>
  <w:abstractNum w:abstractNumId="2">
    <w:nsid w:val="C681305C"/>
    <w:multiLevelType w:val="singleLevel"/>
    <w:tmpl w:val="C681305C"/>
    <w:lvl w:ilvl="0" w:tentative="0">
      <w:start w:val="2"/>
      <w:numFmt w:val="decimal"/>
      <w:lvlText w:val="(%1)"/>
      <w:lvlJc w:val="left"/>
      <w:pPr>
        <w:tabs>
          <w:tab w:val="left" w:pos="312"/>
        </w:tabs>
      </w:pPr>
    </w:lvl>
  </w:abstractNum>
  <w:abstractNum w:abstractNumId="3">
    <w:nsid w:val="CF99C587"/>
    <w:multiLevelType w:val="singleLevel"/>
    <w:tmpl w:val="CF99C587"/>
    <w:lvl w:ilvl="0" w:tentative="0">
      <w:start w:val="2"/>
      <w:numFmt w:val="chineseCounting"/>
      <w:suff w:val="nothing"/>
      <w:lvlText w:val="（%1）"/>
      <w:lvlJc w:val="left"/>
      <w:rPr>
        <w:rFonts w:hint="eastAsia"/>
      </w:rPr>
    </w:lvl>
  </w:abstractNum>
  <w:abstractNum w:abstractNumId="4">
    <w:nsid w:val="F1C7CDB0"/>
    <w:multiLevelType w:val="singleLevel"/>
    <w:tmpl w:val="F1C7CDB0"/>
    <w:lvl w:ilvl="0" w:tentative="0">
      <w:start w:val="1"/>
      <w:numFmt w:val="decimal"/>
      <w:suff w:val="space"/>
      <w:lvlText w:val="%1."/>
      <w:lvlJc w:val="left"/>
    </w:lvl>
  </w:abstractNum>
  <w:abstractNum w:abstractNumId="5">
    <w:nsid w:val="0000000D"/>
    <w:multiLevelType w:val="multilevel"/>
    <w:tmpl w:val="0000000D"/>
    <w:lvl w:ilvl="0" w:tentative="0">
      <w:start w:val="1"/>
      <w:numFmt w:val="japaneseCounting"/>
      <w:lvlText w:val="第%1章"/>
      <w:lvlJc w:val="left"/>
      <w:pPr>
        <w:tabs>
          <w:tab w:val="left" w:pos="1815"/>
        </w:tabs>
        <w:ind w:left="1815" w:hanging="1275"/>
      </w:pPr>
      <w:rPr>
        <w:rFonts w:hint="eastAsia"/>
      </w:rPr>
    </w:lvl>
    <w:lvl w:ilvl="1" w:tentative="0">
      <w:start w:val="1"/>
      <w:numFmt w:val="japaneseCounting"/>
      <w:lvlText w:val="%2、"/>
      <w:lvlJc w:val="left"/>
      <w:pPr>
        <w:tabs>
          <w:tab w:val="left" w:pos="1140"/>
        </w:tabs>
        <w:ind w:left="1140" w:hanging="72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470B6ECF"/>
    <w:multiLevelType w:val="singleLevel"/>
    <w:tmpl w:val="470B6ECF"/>
    <w:lvl w:ilvl="0" w:tentative="0">
      <w:start w:val="3"/>
      <w:numFmt w:val="decimal"/>
      <w:suff w:val="nothing"/>
      <w:lvlText w:val="%1、"/>
      <w:lvlJc w:val="left"/>
    </w:lvl>
  </w:abstractNum>
  <w:num w:numId="1">
    <w:abstractNumId w:val="5"/>
  </w:num>
  <w:num w:numId="2">
    <w:abstractNumId w:val="0"/>
  </w:num>
  <w:num w:numId="3">
    <w:abstractNumId w:val="3"/>
  </w:num>
  <w:num w:numId="4">
    <w:abstractNumId w:val="1"/>
  </w:num>
  <w:num w:numId="5">
    <w:abstractNumId w:val="6"/>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4ZGUyNGQ4ODQ4ZmMwZWMzZjJiOTIwODQ4MWVlNTkifQ=="/>
  </w:docVars>
  <w:rsids>
    <w:rsidRoot w:val="00172A27"/>
    <w:rsid w:val="000013E7"/>
    <w:rsid w:val="00004875"/>
    <w:rsid w:val="000104AC"/>
    <w:rsid w:val="00010D2F"/>
    <w:rsid w:val="000163BE"/>
    <w:rsid w:val="00016904"/>
    <w:rsid w:val="00022D20"/>
    <w:rsid w:val="00022F55"/>
    <w:rsid w:val="00026209"/>
    <w:rsid w:val="00036610"/>
    <w:rsid w:val="00036645"/>
    <w:rsid w:val="00057944"/>
    <w:rsid w:val="00060714"/>
    <w:rsid w:val="00061038"/>
    <w:rsid w:val="00061BF8"/>
    <w:rsid w:val="00061C44"/>
    <w:rsid w:val="000632CC"/>
    <w:rsid w:val="00063679"/>
    <w:rsid w:val="000651C7"/>
    <w:rsid w:val="0006567A"/>
    <w:rsid w:val="00065682"/>
    <w:rsid w:val="000660E1"/>
    <w:rsid w:val="00070857"/>
    <w:rsid w:val="00072207"/>
    <w:rsid w:val="000745A0"/>
    <w:rsid w:val="00081236"/>
    <w:rsid w:val="00082F17"/>
    <w:rsid w:val="00083D33"/>
    <w:rsid w:val="00090701"/>
    <w:rsid w:val="00094B90"/>
    <w:rsid w:val="000A1FD4"/>
    <w:rsid w:val="000A2CFC"/>
    <w:rsid w:val="000A2F1B"/>
    <w:rsid w:val="000A57C2"/>
    <w:rsid w:val="000A62E5"/>
    <w:rsid w:val="000A6941"/>
    <w:rsid w:val="000B2B73"/>
    <w:rsid w:val="000B5921"/>
    <w:rsid w:val="000B6403"/>
    <w:rsid w:val="000B7BCF"/>
    <w:rsid w:val="000C1EB2"/>
    <w:rsid w:val="000C3634"/>
    <w:rsid w:val="000F14AF"/>
    <w:rsid w:val="000F1B75"/>
    <w:rsid w:val="000F4D2A"/>
    <w:rsid w:val="000F739A"/>
    <w:rsid w:val="00102321"/>
    <w:rsid w:val="00102CC2"/>
    <w:rsid w:val="001077C2"/>
    <w:rsid w:val="00111E18"/>
    <w:rsid w:val="00114E58"/>
    <w:rsid w:val="00117470"/>
    <w:rsid w:val="0013345A"/>
    <w:rsid w:val="00136AFF"/>
    <w:rsid w:val="00136D13"/>
    <w:rsid w:val="00141529"/>
    <w:rsid w:val="001419DA"/>
    <w:rsid w:val="00141C37"/>
    <w:rsid w:val="00144C5C"/>
    <w:rsid w:val="00145813"/>
    <w:rsid w:val="0014624C"/>
    <w:rsid w:val="0015003F"/>
    <w:rsid w:val="00161295"/>
    <w:rsid w:val="0016172F"/>
    <w:rsid w:val="00161A9F"/>
    <w:rsid w:val="0016298E"/>
    <w:rsid w:val="00165965"/>
    <w:rsid w:val="00166A22"/>
    <w:rsid w:val="00170C01"/>
    <w:rsid w:val="001748B7"/>
    <w:rsid w:val="00174B2A"/>
    <w:rsid w:val="00174C67"/>
    <w:rsid w:val="001767BF"/>
    <w:rsid w:val="00181786"/>
    <w:rsid w:val="00185689"/>
    <w:rsid w:val="00186A4E"/>
    <w:rsid w:val="00192157"/>
    <w:rsid w:val="001A1DDF"/>
    <w:rsid w:val="001A2D78"/>
    <w:rsid w:val="001B68E8"/>
    <w:rsid w:val="001C1719"/>
    <w:rsid w:val="001C6A06"/>
    <w:rsid w:val="001C74F8"/>
    <w:rsid w:val="001D02AC"/>
    <w:rsid w:val="001D6A56"/>
    <w:rsid w:val="001D7293"/>
    <w:rsid w:val="001D72AF"/>
    <w:rsid w:val="001E0E2C"/>
    <w:rsid w:val="001E2543"/>
    <w:rsid w:val="001E75A4"/>
    <w:rsid w:val="001F265F"/>
    <w:rsid w:val="001F43D0"/>
    <w:rsid w:val="00200AE5"/>
    <w:rsid w:val="00200D88"/>
    <w:rsid w:val="00203231"/>
    <w:rsid w:val="002077B9"/>
    <w:rsid w:val="00212846"/>
    <w:rsid w:val="00212C2A"/>
    <w:rsid w:val="00233B72"/>
    <w:rsid w:val="00241879"/>
    <w:rsid w:val="00250A97"/>
    <w:rsid w:val="00250D45"/>
    <w:rsid w:val="002549E8"/>
    <w:rsid w:val="002623D2"/>
    <w:rsid w:val="00274C73"/>
    <w:rsid w:val="002819FC"/>
    <w:rsid w:val="002820C7"/>
    <w:rsid w:val="00283BAD"/>
    <w:rsid w:val="00283FD3"/>
    <w:rsid w:val="002854DE"/>
    <w:rsid w:val="0028641E"/>
    <w:rsid w:val="00287F41"/>
    <w:rsid w:val="0029322D"/>
    <w:rsid w:val="002A1327"/>
    <w:rsid w:val="002A287B"/>
    <w:rsid w:val="002A39DC"/>
    <w:rsid w:val="002A4981"/>
    <w:rsid w:val="002A5C24"/>
    <w:rsid w:val="002B21CB"/>
    <w:rsid w:val="002B3FEF"/>
    <w:rsid w:val="002B4FFE"/>
    <w:rsid w:val="002C0B61"/>
    <w:rsid w:val="002C12F1"/>
    <w:rsid w:val="002C2AFA"/>
    <w:rsid w:val="002C3652"/>
    <w:rsid w:val="002C4F6C"/>
    <w:rsid w:val="002C5E3B"/>
    <w:rsid w:val="002C6F95"/>
    <w:rsid w:val="002D0AB9"/>
    <w:rsid w:val="002D1C16"/>
    <w:rsid w:val="002D283D"/>
    <w:rsid w:val="002D5B33"/>
    <w:rsid w:val="002D5C66"/>
    <w:rsid w:val="002D7C5C"/>
    <w:rsid w:val="002E2771"/>
    <w:rsid w:val="002E3AE8"/>
    <w:rsid w:val="002E5CBA"/>
    <w:rsid w:val="002E7987"/>
    <w:rsid w:val="002F5D99"/>
    <w:rsid w:val="00301259"/>
    <w:rsid w:val="003024A4"/>
    <w:rsid w:val="003045FF"/>
    <w:rsid w:val="00307163"/>
    <w:rsid w:val="00307B40"/>
    <w:rsid w:val="00311510"/>
    <w:rsid w:val="00315753"/>
    <w:rsid w:val="003166F4"/>
    <w:rsid w:val="003257B6"/>
    <w:rsid w:val="00331E25"/>
    <w:rsid w:val="003401A1"/>
    <w:rsid w:val="00340CAD"/>
    <w:rsid w:val="00342294"/>
    <w:rsid w:val="00342837"/>
    <w:rsid w:val="00345704"/>
    <w:rsid w:val="00355CF5"/>
    <w:rsid w:val="0036139B"/>
    <w:rsid w:val="00362D1E"/>
    <w:rsid w:val="0036401E"/>
    <w:rsid w:val="00365F89"/>
    <w:rsid w:val="00376069"/>
    <w:rsid w:val="0038033C"/>
    <w:rsid w:val="0038612C"/>
    <w:rsid w:val="003905F4"/>
    <w:rsid w:val="003A251F"/>
    <w:rsid w:val="003A5A27"/>
    <w:rsid w:val="003A6ED2"/>
    <w:rsid w:val="003C2972"/>
    <w:rsid w:val="003C400A"/>
    <w:rsid w:val="003C55A6"/>
    <w:rsid w:val="003C6C52"/>
    <w:rsid w:val="003D4FC5"/>
    <w:rsid w:val="003D58CA"/>
    <w:rsid w:val="003E00AA"/>
    <w:rsid w:val="003E0C95"/>
    <w:rsid w:val="003E697A"/>
    <w:rsid w:val="003F1953"/>
    <w:rsid w:val="003F4755"/>
    <w:rsid w:val="003F5787"/>
    <w:rsid w:val="003F6119"/>
    <w:rsid w:val="003F75CD"/>
    <w:rsid w:val="00404F99"/>
    <w:rsid w:val="00411C9C"/>
    <w:rsid w:val="004120BF"/>
    <w:rsid w:val="00412F87"/>
    <w:rsid w:val="00413BE8"/>
    <w:rsid w:val="00423805"/>
    <w:rsid w:val="00424093"/>
    <w:rsid w:val="004257C7"/>
    <w:rsid w:val="00425E1F"/>
    <w:rsid w:val="0042674E"/>
    <w:rsid w:val="00427C99"/>
    <w:rsid w:val="00435FCB"/>
    <w:rsid w:val="00444BE8"/>
    <w:rsid w:val="004460B6"/>
    <w:rsid w:val="004551A3"/>
    <w:rsid w:val="0045584F"/>
    <w:rsid w:val="004633DF"/>
    <w:rsid w:val="004645BA"/>
    <w:rsid w:val="00464A33"/>
    <w:rsid w:val="004656AD"/>
    <w:rsid w:val="0047000E"/>
    <w:rsid w:val="0047184E"/>
    <w:rsid w:val="004740BA"/>
    <w:rsid w:val="0047460F"/>
    <w:rsid w:val="004746E5"/>
    <w:rsid w:val="00477AB6"/>
    <w:rsid w:val="00482CAC"/>
    <w:rsid w:val="00484FCB"/>
    <w:rsid w:val="004865BC"/>
    <w:rsid w:val="00492045"/>
    <w:rsid w:val="00495CAE"/>
    <w:rsid w:val="004962C2"/>
    <w:rsid w:val="00496BAC"/>
    <w:rsid w:val="004A249B"/>
    <w:rsid w:val="004A2C20"/>
    <w:rsid w:val="004A3DA4"/>
    <w:rsid w:val="004A68D1"/>
    <w:rsid w:val="004A72A2"/>
    <w:rsid w:val="004B21FB"/>
    <w:rsid w:val="004B4522"/>
    <w:rsid w:val="004B6B28"/>
    <w:rsid w:val="004C1C32"/>
    <w:rsid w:val="004C29AD"/>
    <w:rsid w:val="004C344E"/>
    <w:rsid w:val="004C4060"/>
    <w:rsid w:val="004C4849"/>
    <w:rsid w:val="004C5432"/>
    <w:rsid w:val="004C69BC"/>
    <w:rsid w:val="004D2AFB"/>
    <w:rsid w:val="004D49F3"/>
    <w:rsid w:val="004D6721"/>
    <w:rsid w:val="004D7276"/>
    <w:rsid w:val="004E0AF2"/>
    <w:rsid w:val="004E4AEC"/>
    <w:rsid w:val="004E60C4"/>
    <w:rsid w:val="004E75D1"/>
    <w:rsid w:val="004F4BF8"/>
    <w:rsid w:val="00502369"/>
    <w:rsid w:val="0050332D"/>
    <w:rsid w:val="0050392A"/>
    <w:rsid w:val="005050D6"/>
    <w:rsid w:val="00511440"/>
    <w:rsid w:val="005119F9"/>
    <w:rsid w:val="00516A3E"/>
    <w:rsid w:val="00517EBA"/>
    <w:rsid w:val="0052388A"/>
    <w:rsid w:val="005358C8"/>
    <w:rsid w:val="00540F50"/>
    <w:rsid w:val="0054226B"/>
    <w:rsid w:val="005526C2"/>
    <w:rsid w:val="005549C9"/>
    <w:rsid w:val="0056498A"/>
    <w:rsid w:val="00565029"/>
    <w:rsid w:val="005653DB"/>
    <w:rsid w:val="00567804"/>
    <w:rsid w:val="00574C8C"/>
    <w:rsid w:val="005751D9"/>
    <w:rsid w:val="00576811"/>
    <w:rsid w:val="00581EA4"/>
    <w:rsid w:val="0059084E"/>
    <w:rsid w:val="00591914"/>
    <w:rsid w:val="005927FC"/>
    <w:rsid w:val="0059304C"/>
    <w:rsid w:val="00597F24"/>
    <w:rsid w:val="005A1533"/>
    <w:rsid w:val="005A1748"/>
    <w:rsid w:val="005A4063"/>
    <w:rsid w:val="005A48EA"/>
    <w:rsid w:val="005A49DE"/>
    <w:rsid w:val="005B232A"/>
    <w:rsid w:val="005B37E3"/>
    <w:rsid w:val="005B54B2"/>
    <w:rsid w:val="005B5E50"/>
    <w:rsid w:val="005B71EA"/>
    <w:rsid w:val="005B7589"/>
    <w:rsid w:val="005B79E2"/>
    <w:rsid w:val="005C1547"/>
    <w:rsid w:val="005C256C"/>
    <w:rsid w:val="005C4B61"/>
    <w:rsid w:val="005C793B"/>
    <w:rsid w:val="005C7F10"/>
    <w:rsid w:val="005D17B1"/>
    <w:rsid w:val="005D4B0F"/>
    <w:rsid w:val="005E3EF7"/>
    <w:rsid w:val="005E5AE9"/>
    <w:rsid w:val="005E5F16"/>
    <w:rsid w:val="005F083C"/>
    <w:rsid w:val="005F0CC6"/>
    <w:rsid w:val="005F3E30"/>
    <w:rsid w:val="005F42B1"/>
    <w:rsid w:val="005F47AD"/>
    <w:rsid w:val="005F5BC9"/>
    <w:rsid w:val="005F72CE"/>
    <w:rsid w:val="00601929"/>
    <w:rsid w:val="0060318E"/>
    <w:rsid w:val="00610331"/>
    <w:rsid w:val="006165C9"/>
    <w:rsid w:val="00620BF3"/>
    <w:rsid w:val="00622868"/>
    <w:rsid w:val="006276AB"/>
    <w:rsid w:val="006311C7"/>
    <w:rsid w:val="00631E77"/>
    <w:rsid w:val="006345F3"/>
    <w:rsid w:val="00634680"/>
    <w:rsid w:val="00635501"/>
    <w:rsid w:val="0063556F"/>
    <w:rsid w:val="006379FF"/>
    <w:rsid w:val="006475AB"/>
    <w:rsid w:val="00650CF0"/>
    <w:rsid w:val="006510FD"/>
    <w:rsid w:val="00651552"/>
    <w:rsid w:val="00661542"/>
    <w:rsid w:val="00661FC6"/>
    <w:rsid w:val="00662C3C"/>
    <w:rsid w:val="00663D52"/>
    <w:rsid w:val="0066644D"/>
    <w:rsid w:val="00673976"/>
    <w:rsid w:val="00673D9F"/>
    <w:rsid w:val="00676E10"/>
    <w:rsid w:val="00683575"/>
    <w:rsid w:val="00683DBC"/>
    <w:rsid w:val="006A2419"/>
    <w:rsid w:val="006A4CEF"/>
    <w:rsid w:val="006B3251"/>
    <w:rsid w:val="006C1009"/>
    <w:rsid w:val="006C1F45"/>
    <w:rsid w:val="006C2C8A"/>
    <w:rsid w:val="006C3890"/>
    <w:rsid w:val="006C4BCE"/>
    <w:rsid w:val="006D0833"/>
    <w:rsid w:val="006D3A96"/>
    <w:rsid w:val="006D4442"/>
    <w:rsid w:val="006D4B06"/>
    <w:rsid w:val="006D710E"/>
    <w:rsid w:val="006E160F"/>
    <w:rsid w:val="006E18A3"/>
    <w:rsid w:val="006E2076"/>
    <w:rsid w:val="006E3C12"/>
    <w:rsid w:val="006E4AB8"/>
    <w:rsid w:val="006E70EF"/>
    <w:rsid w:val="006F0676"/>
    <w:rsid w:val="006F358C"/>
    <w:rsid w:val="006F4B3D"/>
    <w:rsid w:val="00710BFB"/>
    <w:rsid w:val="007117F5"/>
    <w:rsid w:val="00714C21"/>
    <w:rsid w:val="007208DD"/>
    <w:rsid w:val="00721B18"/>
    <w:rsid w:val="0072514B"/>
    <w:rsid w:val="00730529"/>
    <w:rsid w:val="00730A74"/>
    <w:rsid w:val="00736FF2"/>
    <w:rsid w:val="00737D1A"/>
    <w:rsid w:val="00741A73"/>
    <w:rsid w:val="007454A2"/>
    <w:rsid w:val="0075135D"/>
    <w:rsid w:val="00754F4C"/>
    <w:rsid w:val="00755844"/>
    <w:rsid w:val="00757A47"/>
    <w:rsid w:val="00757FBB"/>
    <w:rsid w:val="007633AD"/>
    <w:rsid w:val="00764CF6"/>
    <w:rsid w:val="00771948"/>
    <w:rsid w:val="00774CD7"/>
    <w:rsid w:val="00783902"/>
    <w:rsid w:val="00790796"/>
    <w:rsid w:val="007935F2"/>
    <w:rsid w:val="007A028D"/>
    <w:rsid w:val="007A4767"/>
    <w:rsid w:val="007A723B"/>
    <w:rsid w:val="007B160E"/>
    <w:rsid w:val="007B593E"/>
    <w:rsid w:val="007B5AC7"/>
    <w:rsid w:val="007C07B6"/>
    <w:rsid w:val="007C2933"/>
    <w:rsid w:val="007C2C7B"/>
    <w:rsid w:val="007C7214"/>
    <w:rsid w:val="007C72AE"/>
    <w:rsid w:val="007D64E9"/>
    <w:rsid w:val="007E11F5"/>
    <w:rsid w:val="007E68B5"/>
    <w:rsid w:val="007E7473"/>
    <w:rsid w:val="007E7A94"/>
    <w:rsid w:val="0080019D"/>
    <w:rsid w:val="00801430"/>
    <w:rsid w:val="00803A26"/>
    <w:rsid w:val="00804B66"/>
    <w:rsid w:val="00805093"/>
    <w:rsid w:val="00810CA8"/>
    <w:rsid w:val="00810DBA"/>
    <w:rsid w:val="00813167"/>
    <w:rsid w:val="00813FF4"/>
    <w:rsid w:val="00815500"/>
    <w:rsid w:val="0082019F"/>
    <w:rsid w:val="008204BB"/>
    <w:rsid w:val="00823CD8"/>
    <w:rsid w:val="00827006"/>
    <w:rsid w:val="00831F6F"/>
    <w:rsid w:val="00833284"/>
    <w:rsid w:val="008367A7"/>
    <w:rsid w:val="00837981"/>
    <w:rsid w:val="00843CBB"/>
    <w:rsid w:val="00843E78"/>
    <w:rsid w:val="00846444"/>
    <w:rsid w:val="008563C7"/>
    <w:rsid w:val="008570DD"/>
    <w:rsid w:val="00857924"/>
    <w:rsid w:val="00862ED5"/>
    <w:rsid w:val="00865013"/>
    <w:rsid w:val="00867588"/>
    <w:rsid w:val="00867E5B"/>
    <w:rsid w:val="00873BCE"/>
    <w:rsid w:val="008817C2"/>
    <w:rsid w:val="008818DF"/>
    <w:rsid w:val="008828A3"/>
    <w:rsid w:val="0088318E"/>
    <w:rsid w:val="008937E9"/>
    <w:rsid w:val="008939A2"/>
    <w:rsid w:val="00895599"/>
    <w:rsid w:val="00895E55"/>
    <w:rsid w:val="008A12FE"/>
    <w:rsid w:val="008A6094"/>
    <w:rsid w:val="008B14D5"/>
    <w:rsid w:val="008C0E5E"/>
    <w:rsid w:val="008C754B"/>
    <w:rsid w:val="008C7E7A"/>
    <w:rsid w:val="008D0069"/>
    <w:rsid w:val="008D0649"/>
    <w:rsid w:val="008D1C61"/>
    <w:rsid w:val="008D1D96"/>
    <w:rsid w:val="008D508D"/>
    <w:rsid w:val="008D5154"/>
    <w:rsid w:val="008D54DE"/>
    <w:rsid w:val="008D787F"/>
    <w:rsid w:val="008F2C72"/>
    <w:rsid w:val="008F3900"/>
    <w:rsid w:val="008F4E62"/>
    <w:rsid w:val="008F5DDD"/>
    <w:rsid w:val="008F7FB2"/>
    <w:rsid w:val="00905E0E"/>
    <w:rsid w:val="009116AF"/>
    <w:rsid w:val="009153A4"/>
    <w:rsid w:val="00916419"/>
    <w:rsid w:val="00920926"/>
    <w:rsid w:val="00925B4D"/>
    <w:rsid w:val="0092773B"/>
    <w:rsid w:val="00931FC3"/>
    <w:rsid w:val="009323DB"/>
    <w:rsid w:val="00937957"/>
    <w:rsid w:val="0094385B"/>
    <w:rsid w:val="00950B42"/>
    <w:rsid w:val="009516CF"/>
    <w:rsid w:val="00952AE1"/>
    <w:rsid w:val="00955F97"/>
    <w:rsid w:val="00960EFF"/>
    <w:rsid w:val="00966289"/>
    <w:rsid w:val="00972ABD"/>
    <w:rsid w:val="00973A7E"/>
    <w:rsid w:val="00980D49"/>
    <w:rsid w:val="0098278C"/>
    <w:rsid w:val="00983310"/>
    <w:rsid w:val="00984E25"/>
    <w:rsid w:val="00985A01"/>
    <w:rsid w:val="009867F4"/>
    <w:rsid w:val="00992EA9"/>
    <w:rsid w:val="009A13DD"/>
    <w:rsid w:val="009A440E"/>
    <w:rsid w:val="009A53D2"/>
    <w:rsid w:val="009A6CE9"/>
    <w:rsid w:val="009A744D"/>
    <w:rsid w:val="009B7EF4"/>
    <w:rsid w:val="009C3A5D"/>
    <w:rsid w:val="009D10EE"/>
    <w:rsid w:val="009D29DD"/>
    <w:rsid w:val="009D7CCD"/>
    <w:rsid w:val="009E0293"/>
    <w:rsid w:val="009E1A88"/>
    <w:rsid w:val="009E2FDE"/>
    <w:rsid w:val="009E30DE"/>
    <w:rsid w:val="00A0392D"/>
    <w:rsid w:val="00A04584"/>
    <w:rsid w:val="00A06B73"/>
    <w:rsid w:val="00A06E91"/>
    <w:rsid w:val="00A10673"/>
    <w:rsid w:val="00A10F52"/>
    <w:rsid w:val="00A11423"/>
    <w:rsid w:val="00A152BF"/>
    <w:rsid w:val="00A174BC"/>
    <w:rsid w:val="00A2218B"/>
    <w:rsid w:val="00A224A1"/>
    <w:rsid w:val="00A258FA"/>
    <w:rsid w:val="00A32C8E"/>
    <w:rsid w:val="00A4085A"/>
    <w:rsid w:val="00A41A31"/>
    <w:rsid w:val="00A437A3"/>
    <w:rsid w:val="00A52F7C"/>
    <w:rsid w:val="00A540CD"/>
    <w:rsid w:val="00A61615"/>
    <w:rsid w:val="00A63A5B"/>
    <w:rsid w:val="00A70B54"/>
    <w:rsid w:val="00A75ACD"/>
    <w:rsid w:val="00A760B7"/>
    <w:rsid w:val="00A7652A"/>
    <w:rsid w:val="00A857B1"/>
    <w:rsid w:val="00A92DFE"/>
    <w:rsid w:val="00A94ADE"/>
    <w:rsid w:val="00A95312"/>
    <w:rsid w:val="00A962D3"/>
    <w:rsid w:val="00A978E6"/>
    <w:rsid w:val="00AA3301"/>
    <w:rsid w:val="00AA6CA8"/>
    <w:rsid w:val="00AB32AF"/>
    <w:rsid w:val="00AB44EC"/>
    <w:rsid w:val="00AB7FD4"/>
    <w:rsid w:val="00AC0CE0"/>
    <w:rsid w:val="00AC1787"/>
    <w:rsid w:val="00AC256B"/>
    <w:rsid w:val="00AC3B96"/>
    <w:rsid w:val="00AD0DCF"/>
    <w:rsid w:val="00AE00ED"/>
    <w:rsid w:val="00AE0239"/>
    <w:rsid w:val="00AF2F9E"/>
    <w:rsid w:val="00AF45E8"/>
    <w:rsid w:val="00AF77B1"/>
    <w:rsid w:val="00AF78E7"/>
    <w:rsid w:val="00B00F8E"/>
    <w:rsid w:val="00B12A3A"/>
    <w:rsid w:val="00B20DB4"/>
    <w:rsid w:val="00B25521"/>
    <w:rsid w:val="00B26420"/>
    <w:rsid w:val="00B27644"/>
    <w:rsid w:val="00B30A71"/>
    <w:rsid w:val="00B334E2"/>
    <w:rsid w:val="00B33D0F"/>
    <w:rsid w:val="00B42899"/>
    <w:rsid w:val="00B4731F"/>
    <w:rsid w:val="00B501CF"/>
    <w:rsid w:val="00B5387D"/>
    <w:rsid w:val="00B54061"/>
    <w:rsid w:val="00B569DA"/>
    <w:rsid w:val="00B61B85"/>
    <w:rsid w:val="00B63371"/>
    <w:rsid w:val="00B64D6F"/>
    <w:rsid w:val="00B660CD"/>
    <w:rsid w:val="00B737ED"/>
    <w:rsid w:val="00B8722A"/>
    <w:rsid w:val="00BA4FBC"/>
    <w:rsid w:val="00BB055A"/>
    <w:rsid w:val="00BB12A4"/>
    <w:rsid w:val="00BB413F"/>
    <w:rsid w:val="00BB67F8"/>
    <w:rsid w:val="00BC1330"/>
    <w:rsid w:val="00BC3AE8"/>
    <w:rsid w:val="00BC5E8B"/>
    <w:rsid w:val="00BC6E2D"/>
    <w:rsid w:val="00BD04EC"/>
    <w:rsid w:val="00BD47A3"/>
    <w:rsid w:val="00BD6562"/>
    <w:rsid w:val="00BD6AF8"/>
    <w:rsid w:val="00BD6B04"/>
    <w:rsid w:val="00BD6F81"/>
    <w:rsid w:val="00BE163A"/>
    <w:rsid w:val="00BE2301"/>
    <w:rsid w:val="00BF1475"/>
    <w:rsid w:val="00BF732D"/>
    <w:rsid w:val="00C022F5"/>
    <w:rsid w:val="00C03F29"/>
    <w:rsid w:val="00C10364"/>
    <w:rsid w:val="00C34C04"/>
    <w:rsid w:val="00C3690F"/>
    <w:rsid w:val="00C37020"/>
    <w:rsid w:val="00C42AA7"/>
    <w:rsid w:val="00C44F67"/>
    <w:rsid w:val="00C46D02"/>
    <w:rsid w:val="00C52730"/>
    <w:rsid w:val="00C54C5C"/>
    <w:rsid w:val="00C55244"/>
    <w:rsid w:val="00C63A3E"/>
    <w:rsid w:val="00C64494"/>
    <w:rsid w:val="00C71B44"/>
    <w:rsid w:val="00C71EB3"/>
    <w:rsid w:val="00C740B9"/>
    <w:rsid w:val="00C74CC6"/>
    <w:rsid w:val="00C74F27"/>
    <w:rsid w:val="00C77E29"/>
    <w:rsid w:val="00C81A35"/>
    <w:rsid w:val="00C82522"/>
    <w:rsid w:val="00C93821"/>
    <w:rsid w:val="00C974F1"/>
    <w:rsid w:val="00CA0EC4"/>
    <w:rsid w:val="00CA1E8C"/>
    <w:rsid w:val="00CA2CD7"/>
    <w:rsid w:val="00CA3868"/>
    <w:rsid w:val="00CA6187"/>
    <w:rsid w:val="00CA6495"/>
    <w:rsid w:val="00CA70A7"/>
    <w:rsid w:val="00CB07EF"/>
    <w:rsid w:val="00CB0E6E"/>
    <w:rsid w:val="00CB23AF"/>
    <w:rsid w:val="00CB32C3"/>
    <w:rsid w:val="00CB33A7"/>
    <w:rsid w:val="00CB3D60"/>
    <w:rsid w:val="00CB636E"/>
    <w:rsid w:val="00CB7226"/>
    <w:rsid w:val="00CC036B"/>
    <w:rsid w:val="00CC3443"/>
    <w:rsid w:val="00CC5199"/>
    <w:rsid w:val="00CD157C"/>
    <w:rsid w:val="00CE0E8B"/>
    <w:rsid w:val="00CE1ABB"/>
    <w:rsid w:val="00CE228D"/>
    <w:rsid w:val="00CE511B"/>
    <w:rsid w:val="00CE5264"/>
    <w:rsid w:val="00CE56B5"/>
    <w:rsid w:val="00CF301B"/>
    <w:rsid w:val="00CF325D"/>
    <w:rsid w:val="00CF376C"/>
    <w:rsid w:val="00CF404F"/>
    <w:rsid w:val="00D024C3"/>
    <w:rsid w:val="00D03D53"/>
    <w:rsid w:val="00D0704E"/>
    <w:rsid w:val="00D11746"/>
    <w:rsid w:val="00D1197A"/>
    <w:rsid w:val="00D1229A"/>
    <w:rsid w:val="00D14E96"/>
    <w:rsid w:val="00D2082F"/>
    <w:rsid w:val="00D21EE2"/>
    <w:rsid w:val="00D25AE1"/>
    <w:rsid w:val="00D34E10"/>
    <w:rsid w:val="00D352E7"/>
    <w:rsid w:val="00D42463"/>
    <w:rsid w:val="00D42A4F"/>
    <w:rsid w:val="00D4545D"/>
    <w:rsid w:val="00D46824"/>
    <w:rsid w:val="00D51941"/>
    <w:rsid w:val="00D53890"/>
    <w:rsid w:val="00D56694"/>
    <w:rsid w:val="00D62624"/>
    <w:rsid w:val="00D65A6A"/>
    <w:rsid w:val="00D661E9"/>
    <w:rsid w:val="00D74B90"/>
    <w:rsid w:val="00D761AD"/>
    <w:rsid w:val="00D813DA"/>
    <w:rsid w:val="00D81E14"/>
    <w:rsid w:val="00D8394D"/>
    <w:rsid w:val="00D851F3"/>
    <w:rsid w:val="00D85AB4"/>
    <w:rsid w:val="00D863C9"/>
    <w:rsid w:val="00D87E76"/>
    <w:rsid w:val="00D90BED"/>
    <w:rsid w:val="00D93D92"/>
    <w:rsid w:val="00D94A15"/>
    <w:rsid w:val="00DA2109"/>
    <w:rsid w:val="00DA46E4"/>
    <w:rsid w:val="00DA5EC0"/>
    <w:rsid w:val="00DA6089"/>
    <w:rsid w:val="00DB2DE3"/>
    <w:rsid w:val="00DC0F1D"/>
    <w:rsid w:val="00DC3E87"/>
    <w:rsid w:val="00DC4ED7"/>
    <w:rsid w:val="00DC6092"/>
    <w:rsid w:val="00DC62C4"/>
    <w:rsid w:val="00DC7292"/>
    <w:rsid w:val="00DD1AC5"/>
    <w:rsid w:val="00DD4F59"/>
    <w:rsid w:val="00DE343E"/>
    <w:rsid w:val="00DE4E5B"/>
    <w:rsid w:val="00DF0C21"/>
    <w:rsid w:val="00DF2250"/>
    <w:rsid w:val="00E01403"/>
    <w:rsid w:val="00E030E6"/>
    <w:rsid w:val="00E12166"/>
    <w:rsid w:val="00E131B9"/>
    <w:rsid w:val="00E161E7"/>
    <w:rsid w:val="00E20931"/>
    <w:rsid w:val="00E23EAD"/>
    <w:rsid w:val="00E25A32"/>
    <w:rsid w:val="00E317CD"/>
    <w:rsid w:val="00E36674"/>
    <w:rsid w:val="00E410CB"/>
    <w:rsid w:val="00E452B0"/>
    <w:rsid w:val="00E46D8F"/>
    <w:rsid w:val="00E52596"/>
    <w:rsid w:val="00E52990"/>
    <w:rsid w:val="00E52BA9"/>
    <w:rsid w:val="00E52E23"/>
    <w:rsid w:val="00E555B6"/>
    <w:rsid w:val="00E7321C"/>
    <w:rsid w:val="00E73BA6"/>
    <w:rsid w:val="00E81A1A"/>
    <w:rsid w:val="00E826AA"/>
    <w:rsid w:val="00E845C5"/>
    <w:rsid w:val="00E86750"/>
    <w:rsid w:val="00E92608"/>
    <w:rsid w:val="00E9296A"/>
    <w:rsid w:val="00E96B9A"/>
    <w:rsid w:val="00EA48C1"/>
    <w:rsid w:val="00EB539B"/>
    <w:rsid w:val="00EC1652"/>
    <w:rsid w:val="00EC3582"/>
    <w:rsid w:val="00EC48DF"/>
    <w:rsid w:val="00EC514C"/>
    <w:rsid w:val="00EC6410"/>
    <w:rsid w:val="00EC67B4"/>
    <w:rsid w:val="00ED265E"/>
    <w:rsid w:val="00EE1604"/>
    <w:rsid w:val="00EE1830"/>
    <w:rsid w:val="00EE50FB"/>
    <w:rsid w:val="00EF1784"/>
    <w:rsid w:val="00EF1CDD"/>
    <w:rsid w:val="00F00354"/>
    <w:rsid w:val="00F00F58"/>
    <w:rsid w:val="00F010BC"/>
    <w:rsid w:val="00F05C21"/>
    <w:rsid w:val="00F05CF9"/>
    <w:rsid w:val="00F05D0C"/>
    <w:rsid w:val="00F06000"/>
    <w:rsid w:val="00F0687E"/>
    <w:rsid w:val="00F069F8"/>
    <w:rsid w:val="00F07347"/>
    <w:rsid w:val="00F1195A"/>
    <w:rsid w:val="00F21423"/>
    <w:rsid w:val="00F2382A"/>
    <w:rsid w:val="00F23A65"/>
    <w:rsid w:val="00F31488"/>
    <w:rsid w:val="00F31C8A"/>
    <w:rsid w:val="00F34B9B"/>
    <w:rsid w:val="00F42CFE"/>
    <w:rsid w:val="00F438C5"/>
    <w:rsid w:val="00F462F0"/>
    <w:rsid w:val="00F469FF"/>
    <w:rsid w:val="00F47A51"/>
    <w:rsid w:val="00F51233"/>
    <w:rsid w:val="00F546F4"/>
    <w:rsid w:val="00F5526C"/>
    <w:rsid w:val="00F60AFD"/>
    <w:rsid w:val="00F6517A"/>
    <w:rsid w:val="00F66BA8"/>
    <w:rsid w:val="00F72EE6"/>
    <w:rsid w:val="00F7527A"/>
    <w:rsid w:val="00F860A0"/>
    <w:rsid w:val="00F86675"/>
    <w:rsid w:val="00F87F23"/>
    <w:rsid w:val="00F90418"/>
    <w:rsid w:val="00F90C4D"/>
    <w:rsid w:val="00F958F4"/>
    <w:rsid w:val="00F95A97"/>
    <w:rsid w:val="00FA05EE"/>
    <w:rsid w:val="00FA0B94"/>
    <w:rsid w:val="00FA2228"/>
    <w:rsid w:val="00FA5F38"/>
    <w:rsid w:val="00FC4195"/>
    <w:rsid w:val="00FC4907"/>
    <w:rsid w:val="00FC4C65"/>
    <w:rsid w:val="00FC5FDD"/>
    <w:rsid w:val="00FC7150"/>
    <w:rsid w:val="00FD19F8"/>
    <w:rsid w:val="00FD565B"/>
    <w:rsid w:val="00FD59F3"/>
    <w:rsid w:val="00FD635E"/>
    <w:rsid w:val="00FD7C6A"/>
    <w:rsid w:val="00FE0B7C"/>
    <w:rsid w:val="00FE2379"/>
    <w:rsid w:val="00FE4429"/>
    <w:rsid w:val="00FE6B48"/>
    <w:rsid w:val="00FF3CF3"/>
    <w:rsid w:val="00FF4E0B"/>
    <w:rsid w:val="00FF7C86"/>
    <w:rsid w:val="023516AE"/>
    <w:rsid w:val="027231A2"/>
    <w:rsid w:val="027D2249"/>
    <w:rsid w:val="029772FD"/>
    <w:rsid w:val="02CF0A1C"/>
    <w:rsid w:val="037B57E0"/>
    <w:rsid w:val="03971EFD"/>
    <w:rsid w:val="03AB08D8"/>
    <w:rsid w:val="03D50072"/>
    <w:rsid w:val="04487775"/>
    <w:rsid w:val="04856B6D"/>
    <w:rsid w:val="04E726D7"/>
    <w:rsid w:val="05222755"/>
    <w:rsid w:val="05B97C4D"/>
    <w:rsid w:val="05F14755"/>
    <w:rsid w:val="06790766"/>
    <w:rsid w:val="067B391B"/>
    <w:rsid w:val="069204F9"/>
    <w:rsid w:val="0727617A"/>
    <w:rsid w:val="07310523"/>
    <w:rsid w:val="081C71D9"/>
    <w:rsid w:val="088A1842"/>
    <w:rsid w:val="089D61F0"/>
    <w:rsid w:val="08BA1E07"/>
    <w:rsid w:val="08BA71F1"/>
    <w:rsid w:val="09FC0D22"/>
    <w:rsid w:val="0A44389B"/>
    <w:rsid w:val="0B343E04"/>
    <w:rsid w:val="0B82102D"/>
    <w:rsid w:val="0BBF6CA6"/>
    <w:rsid w:val="0BEF2F70"/>
    <w:rsid w:val="0BFD0B79"/>
    <w:rsid w:val="0C093F90"/>
    <w:rsid w:val="0C0D1630"/>
    <w:rsid w:val="0C666775"/>
    <w:rsid w:val="0CC91A7D"/>
    <w:rsid w:val="0D127446"/>
    <w:rsid w:val="0D2B0DF0"/>
    <w:rsid w:val="0D471E4D"/>
    <w:rsid w:val="0E977676"/>
    <w:rsid w:val="0EA11349"/>
    <w:rsid w:val="0F186306"/>
    <w:rsid w:val="0F7B0C66"/>
    <w:rsid w:val="10240574"/>
    <w:rsid w:val="105D6390"/>
    <w:rsid w:val="106403B3"/>
    <w:rsid w:val="10AC20B4"/>
    <w:rsid w:val="11542373"/>
    <w:rsid w:val="11676764"/>
    <w:rsid w:val="118A7A55"/>
    <w:rsid w:val="11A019AD"/>
    <w:rsid w:val="12296604"/>
    <w:rsid w:val="1267302F"/>
    <w:rsid w:val="127D521F"/>
    <w:rsid w:val="12E26601"/>
    <w:rsid w:val="12EF6B72"/>
    <w:rsid w:val="135B7864"/>
    <w:rsid w:val="13A22081"/>
    <w:rsid w:val="13C16753"/>
    <w:rsid w:val="144B66AC"/>
    <w:rsid w:val="14DC7EFA"/>
    <w:rsid w:val="16310CC5"/>
    <w:rsid w:val="175B5594"/>
    <w:rsid w:val="17710EA3"/>
    <w:rsid w:val="17F964DF"/>
    <w:rsid w:val="183B3096"/>
    <w:rsid w:val="18DE057F"/>
    <w:rsid w:val="190D0D9C"/>
    <w:rsid w:val="19125E5A"/>
    <w:rsid w:val="195B20DE"/>
    <w:rsid w:val="197F1CFE"/>
    <w:rsid w:val="19A34D29"/>
    <w:rsid w:val="1A1E7284"/>
    <w:rsid w:val="1A7C7400"/>
    <w:rsid w:val="1B17785E"/>
    <w:rsid w:val="1B1D0441"/>
    <w:rsid w:val="1B5A1A13"/>
    <w:rsid w:val="1B9E7B7A"/>
    <w:rsid w:val="1CC31F41"/>
    <w:rsid w:val="1D077978"/>
    <w:rsid w:val="1DF04118"/>
    <w:rsid w:val="1E3C45A8"/>
    <w:rsid w:val="1F122D30"/>
    <w:rsid w:val="1F5218C0"/>
    <w:rsid w:val="1F674660"/>
    <w:rsid w:val="1F797412"/>
    <w:rsid w:val="1F8E130C"/>
    <w:rsid w:val="1FE00CEF"/>
    <w:rsid w:val="20581CCD"/>
    <w:rsid w:val="21AE684D"/>
    <w:rsid w:val="220C6E13"/>
    <w:rsid w:val="22B5504B"/>
    <w:rsid w:val="22E54FA4"/>
    <w:rsid w:val="238D7EC6"/>
    <w:rsid w:val="24615BDE"/>
    <w:rsid w:val="25567E43"/>
    <w:rsid w:val="25760CFD"/>
    <w:rsid w:val="258F060A"/>
    <w:rsid w:val="25A13B83"/>
    <w:rsid w:val="26170379"/>
    <w:rsid w:val="261A0511"/>
    <w:rsid w:val="26DD1C39"/>
    <w:rsid w:val="27197FCD"/>
    <w:rsid w:val="276A7FFA"/>
    <w:rsid w:val="276F6846"/>
    <w:rsid w:val="27E40E48"/>
    <w:rsid w:val="27F568ED"/>
    <w:rsid w:val="284A191C"/>
    <w:rsid w:val="284A6712"/>
    <w:rsid w:val="290664C9"/>
    <w:rsid w:val="293B014E"/>
    <w:rsid w:val="29621E1E"/>
    <w:rsid w:val="296D3BD1"/>
    <w:rsid w:val="297517A8"/>
    <w:rsid w:val="29C83675"/>
    <w:rsid w:val="2A427239"/>
    <w:rsid w:val="2AFA5189"/>
    <w:rsid w:val="2BA33CA5"/>
    <w:rsid w:val="2BAD5DEC"/>
    <w:rsid w:val="2C450E97"/>
    <w:rsid w:val="2C4F4058"/>
    <w:rsid w:val="2D3262D8"/>
    <w:rsid w:val="2D7A056D"/>
    <w:rsid w:val="2DFE67B6"/>
    <w:rsid w:val="2E09570C"/>
    <w:rsid w:val="2EDB54C8"/>
    <w:rsid w:val="2F2C263A"/>
    <w:rsid w:val="2F355D04"/>
    <w:rsid w:val="2FAC1B18"/>
    <w:rsid w:val="2FC73C9B"/>
    <w:rsid w:val="2FFD59F0"/>
    <w:rsid w:val="30962F81"/>
    <w:rsid w:val="310C4D88"/>
    <w:rsid w:val="31124103"/>
    <w:rsid w:val="31BD20D6"/>
    <w:rsid w:val="31D6798D"/>
    <w:rsid w:val="32547F24"/>
    <w:rsid w:val="33266A13"/>
    <w:rsid w:val="334C580B"/>
    <w:rsid w:val="336C58C9"/>
    <w:rsid w:val="34A05A7C"/>
    <w:rsid w:val="34FF0BCF"/>
    <w:rsid w:val="35401559"/>
    <w:rsid w:val="358B440F"/>
    <w:rsid w:val="369C14A5"/>
    <w:rsid w:val="375A3823"/>
    <w:rsid w:val="37620EAD"/>
    <w:rsid w:val="37655703"/>
    <w:rsid w:val="37875B92"/>
    <w:rsid w:val="37FA76C6"/>
    <w:rsid w:val="381827D1"/>
    <w:rsid w:val="38294FE2"/>
    <w:rsid w:val="3839241C"/>
    <w:rsid w:val="383C7348"/>
    <w:rsid w:val="39592161"/>
    <w:rsid w:val="39E1545C"/>
    <w:rsid w:val="39E37DD5"/>
    <w:rsid w:val="39E527B9"/>
    <w:rsid w:val="3A6226F4"/>
    <w:rsid w:val="3ACA6FEC"/>
    <w:rsid w:val="3B014C9F"/>
    <w:rsid w:val="3B515064"/>
    <w:rsid w:val="3BB6518A"/>
    <w:rsid w:val="3BBA159F"/>
    <w:rsid w:val="3C4E533D"/>
    <w:rsid w:val="3C5B2151"/>
    <w:rsid w:val="3CFE034E"/>
    <w:rsid w:val="3DAE0114"/>
    <w:rsid w:val="3E047BF6"/>
    <w:rsid w:val="3E3563E1"/>
    <w:rsid w:val="3E5563A5"/>
    <w:rsid w:val="3E747D10"/>
    <w:rsid w:val="3E9508DF"/>
    <w:rsid w:val="3E9F5D0A"/>
    <w:rsid w:val="3EA969A6"/>
    <w:rsid w:val="3EBD4A33"/>
    <w:rsid w:val="3EE83906"/>
    <w:rsid w:val="3F5D7A23"/>
    <w:rsid w:val="3FD002EC"/>
    <w:rsid w:val="41A970C4"/>
    <w:rsid w:val="41F00EFE"/>
    <w:rsid w:val="43905916"/>
    <w:rsid w:val="439E20F0"/>
    <w:rsid w:val="43CE1E61"/>
    <w:rsid w:val="44804307"/>
    <w:rsid w:val="44DE1B9E"/>
    <w:rsid w:val="45981185"/>
    <w:rsid w:val="466722B2"/>
    <w:rsid w:val="47EC0399"/>
    <w:rsid w:val="47EF3A23"/>
    <w:rsid w:val="48C83F08"/>
    <w:rsid w:val="49D8182F"/>
    <w:rsid w:val="49F8143A"/>
    <w:rsid w:val="4B3376DB"/>
    <w:rsid w:val="4B3404AD"/>
    <w:rsid w:val="4B3D11D3"/>
    <w:rsid w:val="4BCC5D64"/>
    <w:rsid w:val="4BE751EE"/>
    <w:rsid w:val="4C3F1965"/>
    <w:rsid w:val="4DFB3BB2"/>
    <w:rsid w:val="4E1906DD"/>
    <w:rsid w:val="4EFD0F24"/>
    <w:rsid w:val="4F246F1F"/>
    <w:rsid w:val="4FC64951"/>
    <w:rsid w:val="4FE330D1"/>
    <w:rsid w:val="50516855"/>
    <w:rsid w:val="507502E4"/>
    <w:rsid w:val="5102298A"/>
    <w:rsid w:val="520F3376"/>
    <w:rsid w:val="521729F2"/>
    <w:rsid w:val="526223AD"/>
    <w:rsid w:val="532E1EFA"/>
    <w:rsid w:val="532F7F95"/>
    <w:rsid w:val="5354368A"/>
    <w:rsid w:val="537A6C3A"/>
    <w:rsid w:val="544A4C24"/>
    <w:rsid w:val="546E4ED7"/>
    <w:rsid w:val="55C32861"/>
    <w:rsid w:val="55E66F0B"/>
    <w:rsid w:val="566336ED"/>
    <w:rsid w:val="569D042A"/>
    <w:rsid w:val="56D81B2A"/>
    <w:rsid w:val="570F0D72"/>
    <w:rsid w:val="572C60E9"/>
    <w:rsid w:val="57A84C3D"/>
    <w:rsid w:val="5868164A"/>
    <w:rsid w:val="58755F56"/>
    <w:rsid w:val="58B61F19"/>
    <w:rsid w:val="58CE1BB7"/>
    <w:rsid w:val="59A17A80"/>
    <w:rsid w:val="5A2F481A"/>
    <w:rsid w:val="5ABC5B5D"/>
    <w:rsid w:val="5B9B3465"/>
    <w:rsid w:val="5C3463EC"/>
    <w:rsid w:val="5C87406E"/>
    <w:rsid w:val="5C912217"/>
    <w:rsid w:val="5C993086"/>
    <w:rsid w:val="5D934813"/>
    <w:rsid w:val="5E032C47"/>
    <w:rsid w:val="5E3C5872"/>
    <w:rsid w:val="5E5F4F3B"/>
    <w:rsid w:val="5EF040A2"/>
    <w:rsid w:val="611A5E0D"/>
    <w:rsid w:val="6232236E"/>
    <w:rsid w:val="62F549E0"/>
    <w:rsid w:val="632024D3"/>
    <w:rsid w:val="633F5C84"/>
    <w:rsid w:val="637B045C"/>
    <w:rsid w:val="64E1661D"/>
    <w:rsid w:val="65454EAC"/>
    <w:rsid w:val="66622084"/>
    <w:rsid w:val="6783635E"/>
    <w:rsid w:val="685E5059"/>
    <w:rsid w:val="68693F5A"/>
    <w:rsid w:val="686B1297"/>
    <w:rsid w:val="686B3594"/>
    <w:rsid w:val="686C4C8A"/>
    <w:rsid w:val="69461E0C"/>
    <w:rsid w:val="69561038"/>
    <w:rsid w:val="6A6E4449"/>
    <w:rsid w:val="6B2B6328"/>
    <w:rsid w:val="6C52295B"/>
    <w:rsid w:val="6C627E9E"/>
    <w:rsid w:val="6C773BC4"/>
    <w:rsid w:val="6D0B3CC0"/>
    <w:rsid w:val="6D4B526A"/>
    <w:rsid w:val="6D741FCB"/>
    <w:rsid w:val="6EE94130"/>
    <w:rsid w:val="6F8A1E09"/>
    <w:rsid w:val="6FBA11CA"/>
    <w:rsid w:val="6FC445FB"/>
    <w:rsid w:val="70091CF4"/>
    <w:rsid w:val="706F6B73"/>
    <w:rsid w:val="708632B2"/>
    <w:rsid w:val="70873BFC"/>
    <w:rsid w:val="70DF0D63"/>
    <w:rsid w:val="717D2D15"/>
    <w:rsid w:val="72010946"/>
    <w:rsid w:val="72744C6B"/>
    <w:rsid w:val="736F56F7"/>
    <w:rsid w:val="7396770F"/>
    <w:rsid w:val="74962C31"/>
    <w:rsid w:val="74A71554"/>
    <w:rsid w:val="74B45F52"/>
    <w:rsid w:val="74E048B2"/>
    <w:rsid w:val="759E6812"/>
    <w:rsid w:val="75D307FB"/>
    <w:rsid w:val="760144D0"/>
    <w:rsid w:val="767A7CC4"/>
    <w:rsid w:val="7722255A"/>
    <w:rsid w:val="77FD41C6"/>
    <w:rsid w:val="78E6541C"/>
    <w:rsid w:val="791B4C93"/>
    <w:rsid w:val="798F4155"/>
    <w:rsid w:val="79EC4F97"/>
    <w:rsid w:val="7A015677"/>
    <w:rsid w:val="7A022C00"/>
    <w:rsid w:val="7A3160D9"/>
    <w:rsid w:val="7A640CEA"/>
    <w:rsid w:val="7A85432E"/>
    <w:rsid w:val="7ACA0B35"/>
    <w:rsid w:val="7AFE61DA"/>
    <w:rsid w:val="7B8D04DC"/>
    <w:rsid w:val="7C672D91"/>
    <w:rsid w:val="7C944B6E"/>
    <w:rsid w:val="7CB85770"/>
    <w:rsid w:val="7D273E0E"/>
    <w:rsid w:val="7D7769C7"/>
    <w:rsid w:val="7D867434"/>
    <w:rsid w:val="7E5F16C7"/>
    <w:rsid w:val="7E7C1296"/>
    <w:rsid w:val="7EBB0571"/>
    <w:rsid w:val="7EDD5602"/>
    <w:rsid w:val="7EF90256"/>
    <w:rsid w:val="7FB62653"/>
    <w:rsid w:val="7FDC45E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iPriority="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6"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widowControl w:val="0"/>
      <w:tabs>
        <w:tab w:val="left" w:pos="360"/>
      </w:tabs>
      <w:autoSpaceDE w:val="0"/>
      <w:autoSpaceDN w:val="0"/>
      <w:adjustRightInd w:val="0"/>
      <w:spacing w:before="340" w:after="330" w:line="360" w:lineRule="auto"/>
      <w:jc w:val="left"/>
      <w:textAlignment w:val="baseline"/>
      <w:outlineLvl w:val="0"/>
    </w:pPr>
    <w:rPr>
      <w:rFonts w:ascii="宋体" w:hAnsi="宋体" w:eastAsia="黑体"/>
      <w:b/>
      <w:color w:val="000000"/>
      <w:kern w:val="44"/>
      <w:sz w:val="36"/>
      <w:szCs w:val="20"/>
    </w:rPr>
  </w:style>
  <w:style w:type="paragraph" w:styleId="4">
    <w:name w:val="heading 2"/>
    <w:basedOn w:val="1"/>
    <w:next w:val="1"/>
    <w:link w:val="53"/>
    <w:qFormat/>
    <w:uiPriority w:val="0"/>
    <w:pPr>
      <w:keepNext/>
      <w:keepLines/>
      <w:widowControl w:val="0"/>
      <w:spacing w:before="260" w:after="260" w:line="412" w:lineRule="auto"/>
      <w:outlineLvl w:val="1"/>
    </w:pPr>
    <w:rPr>
      <w:rFonts w:ascii="Arial" w:hAnsi="Arial" w:eastAsia="黑体"/>
      <w:b/>
      <w:bCs/>
      <w:sz w:val="32"/>
      <w:szCs w:val="32"/>
    </w:rPr>
  </w:style>
  <w:style w:type="paragraph" w:styleId="5">
    <w:name w:val="heading 3"/>
    <w:basedOn w:val="1"/>
    <w:next w:val="6"/>
    <w:link w:val="54"/>
    <w:qFormat/>
    <w:uiPriority w:val="0"/>
    <w:pPr>
      <w:tabs>
        <w:tab w:val="left" w:pos="709"/>
      </w:tabs>
      <w:autoSpaceDE w:val="0"/>
      <w:autoSpaceDN w:val="0"/>
      <w:adjustRightInd w:val="0"/>
      <w:spacing w:line="300" w:lineRule="auto"/>
      <w:ind w:left="709" w:hanging="709"/>
      <w:textAlignment w:val="baseline"/>
      <w:outlineLvl w:val="2"/>
    </w:pPr>
    <w:rPr>
      <w:rFonts w:ascii="黑体" w:eastAsia="黑体"/>
      <w:b/>
      <w:color w:val="000000"/>
      <w:kern w:val="0"/>
      <w:sz w:val="28"/>
      <w:szCs w:val="20"/>
    </w:rPr>
  </w:style>
  <w:style w:type="paragraph" w:styleId="7">
    <w:name w:val="heading 4"/>
    <w:basedOn w:val="1"/>
    <w:next w:val="1"/>
    <w:qFormat/>
    <w:uiPriority w:val="0"/>
    <w:pPr>
      <w:keepNext/>
      <w:keepLines/>
      <w:widowControl w:val="0"/>
      <w:spacing w:before="280" w:after="290" w:line="372" w:lineRule="auto"/>
      <w:outlineLvl w:val="3"/>
    </w:pPr>
    <w:rPr>
      <w:rFonts w:ascii="Arial" w:hAnsi="Arial" w:eastAsia="黑体"/>
      <w:b/>
      <w:bCs/>
      <w:sz w:val="28"/>
      <w:szCs w:val="28"/>
    </w:rPr>
  </w:style>
  <w:style w:type="paragraph" w:styleId="8">
    <w:name w:val="heading 5"/>
    <w:basedOn w:val="1"/>
    <w:next w:val="9"/>
    <w:link w:val="56"/>
    <w:qFormat/>
    <w:uiPriority w:val="0"/>
    <w:pPr>
      <w:keepNext/>
      <w:keepLines/>
      <w:tabs>
        <w:tab w:val="left" w:pos="2100"/>
      </w:tabs>
      <w:spacing w:before="280" w:after="290"/>
      <w:ind w:left="2100" w:hanging="420"/>
      <w:outlineLvl w:val="4"/>
    </w:pPr>
    <w:rPr>
      <w:rFonts w:eastAsia="黑体"/>
      <w:b/>
      <w:bCs/>
      <w:sz w:val="28"/>
      <w:szCs w:val="28"/>
    </w:rPr>
  </w:style>
  <w:style w:type="paragraph" w:styleId="10">
    <w:name w:val="heading 6"/>
    <w:basedOn w:val="1"/>
    <w:next w:val="9"/>
    <w:link w:val="57"/>
    <w:qFormat/>
    <w:uiPriority w:val="0"/>
    <w:pPr>
      <w:keepNext/>
      <w:keepLines/>
      <w:tabs>
        <w:tab w:val="left" w:pos="2520"/>
      </w:tabs>
      <w:spacing w:before="240" w:after="64" w:line="320" w:lineRule="auto"/>
      <w:ind w:left="2520" w:hanging="420"/>
      <w:outlineLvl w:val="5"/>
    </w:pPr>
    <w:rPr>
      <w:rFonts w:eastAsia="黑体"/>
      <w:b/>
      <w:bCs/>
      <w:sz w:val="28"/>
    </w:rPr>
  </w:style>
  <w:style w:type="paragraph" w:styleId="11">
    <w:name w:val="heading 7"/>
    <w:basedOn w:val="1"/>
    <w:next w:val="9"/>
    <w:link w:val="58"/>
    <w:qFormat/>
    <w:uiPriority w:val="0"/>
    <w:pPr>
      <w:keepNext/>
      <w:keepLines/>
      <w:tabs>
        <w:tab w:val="left" w:pos="2940"/>
      </w:tabs>
      <w:spacing w:before="240" w:after="64" w:line="320" w:lineRule="auto"/>
      <w:ind w:left="2940" w:hanging="420"/>
      <w:outlineLvl w:val="6"/>
    </w:pPr>
    <w:rPr>
      <w:rFonts w:eastAsia="黑体"/>
      <w:b/>
      <w:bCs/>
      <w:sz w:val="24"/>
    </w:rPr>
  </w:style>
  <w:style w:type="paragraph" w:styleId="12">
    <w:name w:val="heading 9"/>
    <w:basedOn w:val="1"/>
    <w:next w:val="1"/>
    <w:link w:val="59"/>
    <w:qFormat/>
    <w:uiPriority w:val="0"/>
    <w:pPr>
      <w:keepNext/>
      <w:keepLines/>
      <w:tabs>
        <w:tab w:val="left" w:pos="3780"/>
      </w:tabs>
      <w:spacing w:before="240" w:after="64" w:line="320" w:lineRule="auto"/>
      <w:ind w:left="3780" w:hanging="420"/>
      <w:outlineLvl w:val="8"/>
    </w:pPr>
    <w:rPr>
      <w:sz w:val="24"/>
      <w:szCs w:val="21"/>
    </w:rPr>
  </w:style>
  <w:style w:type="character" w:default="1" w:styleId="46">
    <w:name w:val="Default Paragraph Font"/>
    <w:qFormat/>
    <w:uiPriority w:val="0"/>
  </w:style>
  <w:style w:type="table" w:default="1" w:styleId="44">
    <w:name w:val="Normal Table"/>
    <w:semiHidden/>
    <w:qFormat/>
    <w:uiPriority w:val="0"/>
    <w:tblPr>
      <w:tblCellMar>
        <w:top w:w="0" w:type="dxa"/>
        <w:left w:w="108" w:type="dxa"/>
        <w:bottom w:w="0" w:type="dxa"/>
        <w:right w:w="108" w:type="dxa"/>
      </w:tblCellMar>
    </w:tblPr>
  </w:style>
  <w:style w:type="paragraph" w:customStyle="1" w:styleId="2">
    <w:name w:val="DAS正文"/>
    <w:basedOn w:val="1"/>
    <w:qFormat/>
    <w:uiPriority w:val="0"/>
    <w:pPr>
      <w:spacing w:line="360" w:lineRule="auto"/>
      <w:ind w:right="181" w:firstLine="480"/>
    </w:pPr>
    <w:rPr>
      <w:rFonts w:ascii="Verdana" w:hAnsi="Verdana"/>
    </w:rPr>
  </w:style>
  <w:style w:type="paragraph" w:styleId="6">
    <w:name w:val="Normal Indent"/>
    <w:basedOn w:val="1"/>
    <w:next w:val="1"/>
    <w:link w:val="55"/>
    <w:qFormat/>
    <w:uiPriority w:val="0"/>
    <w:pPr>
      <w:ind w:firstLine="200" w:firstLineChars="200"/>
    </w:pPr>
  </w:style>
  <w:style w:type="paragraph" w:customStyle="1" w:styleId="9">
    <w:name w:val="文章正文"/>
    <w:basedOn w:val="1"/>
    <w:qFormat/>
    <w:uiPriority w:val="0"/>
    <w:pPr>
      <w:spacing w:line="360" w:lineRule="auto"/>
      <w:ind w:firstLine="560" w:firstLineChars="200"/>
    </w:pPr>
    <w:rPr>
      <w:rFonts w:eastAsia="仿宋_GB2312"/>
      <w:kern w:val="0"/>
      <w:sz w:val="28"/>
    </w:rPr>
  </w:style>
  <w:style w:type="paragraph" w:styleId="13">
    <w:name w:val="List 3"/>
    <w:basedOn w:val="1"/>
    <w:qFormat/>
    <w:uiPriority w:val="0"/>
    <w:pPr>
      <w:ind w:left="100" w:leftChars="400" w:hanging="200" w:hangingChars="200"/>
      <w:contextualSpacing/>
    </w:pPr>
  </w:style>
  <w:style w:type="paragraph" w:styleId="14">
    <w:name w:val="toc 7"/>
    <w:basedOn w:val="1"/>
    <w:next w:val="1"/>
    <w:qFormat/>
    <w:uiPriority w:val="0"/>
    <w:pPr>
      <w:ind w:left="1260"/>
      <w:jc w:val="left"/>
    </w:pPr>
    <w:rPr>
      <w:sz w:val="18"/>
      <w:szCs w:val="18"/>
    </w:rPr>
  </w:style>
  <w:style w:type="paragraph" w:styleId="15">
    <w:name w:val="List Number"/>
    <w:basedOn w:val="1"/>
    <w:qFormat/>
    <w:uiPriority w:val="0"/>
    <w:pPr>
      <w:widowControl/>
      <w:tabs>
        <w:tab w:val="left" w:pos="454"/>
        <w:tab w:val="left" w:pos="720"/>
      </w:tabs>
      <w:spacing w:after="50" w:afterLines="50"/>
      <w:ind w:left="454" w:hanging="284"/>
      <w:jc w:val="left"/>
    </w:pPr>
    <w:rPr>
      <w:kern w:val="0"/>
      <w:sz w:val="24"/>
      <w:szCs w:val="20"/>
    </w:rPr>
  </w:style>
  <w:style w:type="paragraph" w:styleId="16">
    <w:name w:val="index 5"/>
    <w:basedOn w:val="1"/>
    <w:next w:val="1"/>
    <w:qFormat/>
    <w:uiPriority w:val="0"/>
    <w:pPr>
      <w:ind w:left="1680"/>
    </w:pPr>
  </w:style>
  <w:style w:type="paragraph" w:styleId="17">
    <w:name w:val="annotation text"/>
    <w:basedOn w:val="1"/>
    <w:semiHidden/>
    <w:qFormat/>
    <w:uiPriority w:val="0"/>
    <w:pPr>
      <w:jc w:val="left"/>
    </w:pPr>
  </w:style>
  <w:style w:type="paragraph" w:styleId="18">
    <w:name w:val="Body Text 3"/>
    <w:basedOn w:val="1"/>
    <w:qFormat/>
    <w:uiPriority w:val="0"/>
    <w:pPr>
      <w:spacing w:after="120"/>
    </w:pPr>
    <w:rPr>
      <w:sz w:val="16"/>
      <w:szCs w:val="16"/>
    </w:rPr>
  </w:style>
  <w:style w:type="paragraph" w:styleId="19">
    <w:name w:val="Body Text"/>
    <w:basedOn w:val="1"/>
    <w:next w:val="20"/>
    <w:link w:val="60"/>
    <w:qFormat/>
    <w:uiPriority w:val="0"/>
    <w:pPr>
      <w:spacing w:after="120"/>
    </w:pPr>
  </w:style>
  <w:style w:type="paragraph" w:styleId="20">
    <w:name w:val="Body Text First Indent"/>
    <w:basedOn w:val="19"/>
    <w:next w:val="6"/>
    <w:link w:val="63"/>
    <w:qFormat/>
    <w:uiPriority w:val="0"/>
    <w:pPr>
      <w:ind w:firstLine="420" w:firstLineChars="100"/>
    </w:pPr>
  </w:style>
  <w:style w:type="paragraph" w:styleId="21">
    <w:name w:val="Body Text Indent"/>
    <w:basedOn w:val="1"/>
    <w:qFormat/>
    <w:uiPriority w:val="0"/>
    <w:pPr>
      <w:spacing w:after="120"/>
      <w:ind w:left="200" w:leftChars="200"/>
    </w:pPr>
  </w:style>
  <w:style w:type="paragraph" w:styleId="22">
    <w:name w:val="List 2"/>
    <w:basedOn w:val="1"/>
    <w:qFormat/>
    <w:uiPriority w:val="0"/>
    <w:pPr>
      <w:ind w:left="400" w:leftChars="200" w:hanging="200" w:hangingChars="200"/>
    </w:pPr>
  </w:style>
  <w:style w:type="paragraph" w:styleId="23">
    <w:name w:val="Block Text"/>
    <w:basedOn w:val="1"/>
    <w:qFormat/>
    <w:uiPriority w:val="6"/>
    <w:pPr>
      <w:autoSpaceDE w:val="0"/>
      <w:autoSpaceDN w:val="0"/>
      <w:adjustRightInd w:val="0"/>
      <w:ind w:left="256" w:right="6" w:firstLine="624"/>
    </w:pPr>
    <w:rPr>
      <w:rFonts w:ascii="Times New Roman" w:hAnsi="Times New Roman" w:eastAsia="仿宋_GB2312"/>
      <w:kern w:val="0"/>
      <w:sz w:val="28"/>
      <w:szCs w:val="20"/>
    </w:rPr>
  </w:style>
  <w:style w:type="paragraph" w:styleId="24">
    <w:name w:val="toc 5"/>
    <w:basedOn w:val="1"/>
    <w:next w:val="1"/>
    <w:qFormat/>
    <w:uiPriority w:val="0"/>
    <w:pPr>
      <w:ind w:left="840"/>
      <w:jc w:val="left"/>
    </w:pPr>
    <w:rPr>
      <w:sz w:val="18"/>
      <w:szCs w:val="18"/>
    </w:rPr>
  </w:style>
  <w:style w:type="paragraph" w:styleId="25">
    <w:name w:val="toc 3"/>
    <w:basedOn w:val="1"/>
    <w:next w:val="1"/>
    <w:qFormat/>
    <w:uiPriority w:val="0"/>
    <w:pPr>
      <w:ind w:left="420"/>
      <w:jc w:val="left"/>
    </w:pPr>
    <w:rPr>
      <w:i/>
      <w:iCs/>
      <w:sz w:val="20"/>
      <w:szCs w:val="20"/>
    </w:rPr>
  </w:style>
  <w:style w:type="paragraph" w:styleId="26">
    <w:name w:val="Plain Text"/>
    <w:basedOn w:val="1"/>
    <w:next w:val="6"/>
    <w:link w:val="61"/>
    <w:qFormat/>
    <w:uiPriority w:val="0"/>
    <w:rPr>
      <w:rFonts w:ascii="宋体"/>
    </w:rPr>
  </w:style>
  <w:style w:type="paragraph" w:styleId="27">
    <w:name w:val="toc 8"/>
    <w:basedOn w:val="1"/>
    <w:next w:val="1"/>
    <w:qFormat/>
    <w:uiPriority w:val="0"/>
    <w:pPr>
      <w:ind w:left="1470"/>
      <w:jc w:val="left"/>
    </w:pPr>
    <w:rPr>
      <w:sz w:val="18"/>
      <w:szCs w:val="18"/>
    </w:rPr>
  </w:style>
  <w:style w:type="paragraph" w:styleId="28">
    <w:name w:val="Date"/>
    <w:basedOn w:val="1"/>
    <w:next w:val="1"/>
    <w:qFormat/>
    <w:uiPriority w:val="0"/>
    <w:pPr>
      <w:ind w:left="100"/>
    </w:pPr>
    <w:rPr>
      <w:sz w:val="28"/>
      <w:szCs w:val="20"/>
    </w:rPr>
  </w:style>
  <w:style w:type="paragraph" w:styleId="29">
    <w:name w:val="Body Text Indent 2"/>
    <w:basedOn w:val="1"/>
    <w:qFormat/>
    <w:uiPriority w:val="0"/>
    <w:pPr>
      <w:spacing w:line="360" w:lineRule="auto"/>
      <w:ind w:firstLine="200" w:firstLineChars="200"/>
      <w:jc w:val="left"/>
    </w:pPr>
    <w:rPr>
      <w:rFonts w:ascii="仿宋_GB2312" w:eastAsia="仿宋_GB2312"/>
      <w:b/>
      <w:bCs/>
      <w:sz w:val="24"/>
    </w:rPr>
  </w:style>
  <w:style w:type="paragraph" w:styleId="30">
    <w:name w:val="Balloon Text"/>
    <w:basedOn w:val="1"/>
    <w:qFormat/>
    <w:uiPriority w:val="0"/>
    <w:rPr>
      <w:sz w:val="18"/>
      <w:szCs w:val="18"/>
    </w:rPr>
  </w:style>
  <w:style w:type="paragraph" w:styleId="31">
    <w:name w:val="footer"/>
    <w:basedOn w:val="1"/>
    <w:qFormat/>
    <w:uiPriority w:val="0"/>
    <w:pPr>
      <w:tabs>
        <w:tab w:val="center" w:pos="4153"/>
        <w:tab w:val="right" w:pos="8306"/>
      </w:tabs>
      <w:snapToGrid w:val="0"/>
      <w:jc w:val="left"/>
    </w:pPr>
    <w:rPr>
      <w:sz w:val="18"/>
      <w:szCs w:val="18"/>
    </w:rPr>
  </w:style>
  <w:style w:type="paragraph" w:styleId="32">
    <w:name w:val="header"/>
    <w:basedOn w:val="1"/>
    <w:qFormat/>
    <w:uiPriority w:val="0"/>
    <w:pPr>
      <w:pBdr>
        <w:bottom w:val="single" w:color="auto" w:sz="6" w:space="1"/>
      </w:pBdr>
      <w:tabs>
        <w:tab w:val="left" w:pos="4125"/>
        <w:tab w:val="center" w:pos="4153"/>
        <w:tab w:val="left" w:pos="4200"/>
        <w:tab w:val="left" w:pos="4620"/>
        <w:tab w:val="left" w:pos="5040"/>
        <w:tab w:val="left" w:pos="5460"/>
        <w:tab w:val="left" w:pos="5880"/>
      </w:tabs>
      <w:snapToGrid w:val="0"/>
      <w:jc w:val="left"/>
    </w:pPr>
    <w:rPr>
      <w:sz w:val="18"/>
      <w:szCs w:val="21"/>
    </w:rPr>
  </w:style>
  <w:style w:type="paragraph" w:styleId="33">
    <w:name w:val="toc 1"/>
    <w:basedOn w:val="1"/>
    <w:next w:val="1"/>
    <w:qFormat/>
    <w:uiPriority w:val="0"/>
    <w:pPr>
      <w:spacing w:before="120" w:after="120"/>
      <w:jc w:val="left"/>
    </w:pPr>
    <w:rPr>
      <w:b/>
      <w:bCs/>
      <w:caps/>
      <w:sz w:val="20"/>
      <w:szCs w:val="20"/>
    </w:rPr>
  </w:style>
  <w:style w:type="paragraph" w:styleId="34">
    <w:name w:val="toc 4"/>
    <w:basedOn w:val="1"/>
    <w:next w:val="1"/>
    <w:qFormat/>
    <w:uiPriority w:val="0"/>
    <w:pPr>
      <w:ind w:left="630"/>
      <w:jc w:val="left"/>
    </w:pPr>
    <w:rPr>
      <w:sz w:val="18"/>
      <w:szCs w:val="18"/>
    </w:rPr>
  </w:style>
  <w:style w:type="paragraph" w:styleId="35">
    <w:name w:val="toc 6"/>
    <w:basedOn w:val="1"/>
    <w:next w:val="1"/>
    <w:qFormat/>
    <w:uiPriority w:val="0"/>
    <w:pPr>
      <w:ind w:left="1050"/>
      <w:jc w:val="left"/>
    </w:pPr>
    <w:rPr>
      <w:sz w:val="18"/>
      <w:szCs w:val="18"/>
    </w:rPr>
  </w:style>
  <w:style w:type="paragraph" w:styleId="36">
    <w:name w:val="Body Text Indent 3"/>
    <w:basedOn w:val="1"/>
    <w:qFormat/>
    <w:uiPriority w:val="0"/>
    <w:pPr>
      <w:ind w:firstLine="570"/>
    </w:pPr>
    <w:rPr>
      <w:rFonts w:ascii="楷体_GB2312" w:eastAsia="楷体_GB2312"/>
      <w:sz w:val="32"/>
      <w:szCs w:val="20"/>
    </w:rPr>
  </w:style>
  <w:style w:type="paragraph" w:styleId="37">
    <w:name w:val="index 9"/>
    <w:basedOn w:val="1"/>
    <w:next w:val="1"/>
    <w:qFormat/>
    <w:uiPriority w:val="0"/>
    <w:pPr>
      <w:ind w:left="3360"/>
    </w:pPr>
  </w:style>
  <w:style w:type="paragraph" w:styleId="38">
    <w:name w:val="toc 2"/>
    <w:basedOn w:val="1"/>
    <w:next w:val="1"/>
    <w:qFormat/>
    <w:uiPriority w:val="0"/>
    <w:pPr>
      <w:ind w:left="210"/>
      <w:jc w:val="left"/>
    </w:pPr>
    <w:rPr>
      <w:smallCaps/>
      <w:sz w:val="20"/>
      <w:szCs w:val="20"/>
    </w:rPr>
  </w:style>
  <w:style w:type="paragraph" w:styleId="39">
    <w:name w:val="toc 9"/>
    <w:basedOn w:val="1"/>
    <w:next w:val="1"/>
    <w:qFormat/>
    <w:uiPriority w:val="0"/>
    <w:pPr>
      <w:ind w:left="1680"/>
      <w:jc w:val="left"/>
    </w:pPr>
    <w:rPr>
      <w:sz w:val="18"/>
      <w:szCs w:val="18"/>
    </w:rPr>
  </w:style>
  <w:style w:type="paragraph" w:styleId="40">
    <w:name w:val="Body Text 2"/>
    <w:basedOn w:val="1"/>
    <w:next w:val="19"/>
    <w:qFormat/>
    <w:uiPriority w:val="0"/>
    <w:pPr>
      <w:jc w:val="left"/>
    </w:pPr>
    <w:rPr>
      <w:rFonts w:eastAsia="楷体_GB2312"/>
    </w:rPr>
  </w:style>
  <w:style w:type="paragraph" w:styleId="41">
    <w:name w:val="Normal (Web)"/>
    <w:basedOn w:val="1"/>
    <w:qFormat/>
    <w:uiPriority w:val="0"/>
    <w:pPr>
      <w:widowControl/>
      <w:spacing w:before="100" w:beforeAutospacing="1" w:after="100" w:afterAutospacing="1"/>
      <w:jc w:val="left"/>
    </w:pPr>
    <w:rPr>
      <w:rFonts w:ascii="宋体"/>
      <w:color w:val="000000"/>
      <w:kern w:val="0"/>
      <w:sz w:val="24"/>
    </w:rPr>
  </w:style>
  <w:style w:type="paragraph" w:styleId="42">
    <w:name w:val="Title"/>
    <w:basedOn w:val="1"/>
    <w:link w:val="62"/>
    <w:qFormat/>
    <w:uiPriority w:val="0"/>
    <w:pPr>
      <w:widowControl/>
      <w:overflowPunct w:val="0"/>
      <w:autoSpaceDE w:val="0"/>
      <w:autoSpaceDN w:val="0"/>
      <w:adjustRightInd w:val="0"/>
      <w:jc w:val="center"/>
      <w:textAlignment w:val="baseline"/>
    </w:pPr>
    <w:rPr>
      <w:b/>
      <w:kern w:val="0"/>
      <w:sz w:val="24"/>
      <w:szCs w:val="20"/>
      <w:lang w:val="en-GB" w:eastAsia="en-GB"/>
    </w:rPr>
  </w:style>
  <w:style w:type="paragraph" w:styleId="43">
    <w:name w:val="annotation subject"/>
    <w:basedOn w:val="17"/>
    <w:next w:val="17"/>
    <w:semiHidden/>
    <w:qFormat/>
    <w:uiPriority w:val="0"/>
    <w:rPr>
      <w:b/>
      <w:bCs/>
    </w:rPr>
  </w:style>
  <w:style w:type="table" w:styleId="45">
    <w:name w:val="Table Grid"/>
    <w:basedOn w:val="4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7">
    <w:name w:val="Strong"/>
    <w:qFormat/>
    <w:uiPriority w:val="0"/>
    <w:rPr>
      <w:b/>
      <w:bCs/>
    </w:rPr>
  </w:style>
  <w:style w:type="character" w:styleId="48">
    <w:name w:val="page number"/>
    <w:basedOn w:val="46"/>
    <w:qFormat/>
    <w:uiPriority w:val="0"/>
  </w:style>
  <w:style w:type="character" w:styleId="49">
    <w:name w:val="FollowedHyperlink"/>
    <w:qFormat/>
    <w:uiPriority w:val="0"/>
    <w:rPr>
      <w:color w:val="800080"/>
      <w:u w:val="single"/>
    </w:rPr>
  </w:style>
  <w:style w:type="character" w:styleId="50">
    <w:name w:val="Hyperlink"/>
    <w:qFormat/>
    <w:uiPriority w:val="0"/>
    <w:rPr>
      <w:color w:val="0000FF"/>
      <w:u w:val="single"/>
    </w:rPr>
  </w:style>
  <w:style w:type="character" w:styleId="51">
    <w:name w:val="annotation reference"/>
    <w:qFormat/>
    <w:uiPriority w:val="0"/>
    <w:rPr>
      <w:sz w:val="21"/>
    </w:rPr>
  </w:style>
  <w:style w:type="paragraph" w:customStyle="1" w:styleId="52">
    <w:name w:val="纯文本1"/>
    <w:basedOn w:val="1"/>
    <w:qFormat/>
    <w:uiPriority w:val="1650"/>
    <w:rPr>
      <w:rFonts w:ascii="宋体" w:hAnsi="宋体"/>
      <w:kern w:val="0"/>
      <w:sz w:val="20"/>
      <w:szCs w:val="24"/>
    </w:rPr>
  </w:style>
  <w:style w:type="character" w:customStyle="1" w:styleId="53">
    <w:name w:val="标题 2 字符"/>
    <w:link w:val="4"/>
    <w:qFormat/>
    <w:uiPriority w:val="0"/>
    <w:rPr>
      <w:rFonts w:ascii="Arial" w:hAnsi="Arial" w:eastAsia="黑体"/>
      <w:b/>
      <w:bCs/>
      <w:kern w:val="2"/>
      <w:sz w:val="32"/>
      <w:szCs w:val="32"/>
    </w:rPr>
  </w:style>
  <w:style w:type="character" w:customStyle="1" w:styleId="54">
    <w:name w:val="标题 3 字符"/>
    <w:link w:val="5"/>
    <w:qFormat/>
    <w:uiPriority w:val="0"/>
    <w:rPr>
      <w:rFonts w:ascii="黑体" w:eastAsia="黑体"/>
      <w:b/>
      <w:color w:val="000000"/>
      <w:sz w:val="28"/>
    </w:rPr>
  </w:style>
  <w:style w:type="character" w:customStyle="1" w:styleId="55">
    <w:name w:val="正文缩进 字符"/>
    <w:link w:val="6"/>
    <w:qFormat/>
    <w:uiPriority w:val="0"/>
    <w:rPr>
      <w:kern w:val="2"/>
      <w:sz w:val="21"/>
      <w:szCs w:val="24"/>
    </w:rPr>
  </w:style>
  <w:style w:type="character" w:customStyle="1" w:styleId="56">
    <w:name w:val="标题 5 字符"/>
    <w:link w:val="8"/>
    <w:qFormat/>
    <w:uiPriority w:val="0"/>
    <w:rPr>
      <w:rFonts w:eastAsia="黑体"/>
      <w:b/>
      <w:bCs/>
      <w:kern w:val="2"/>
      <w:sz w:val="28"/>
      <w:szCs w:val="28"/>
    </w:rPr>
  </w:style>
  <w:style w:type="character" w:customStyle="1" w:styleId="57">
    <w:name w:val="标题 6 字符"/>
    <w:link w:val="10"/>
    <w:qFormat/>
    <w:uiPriority w:val="0"/>
    <w:rPr>
      <w:rFonts w:eastAsia="黑体"/>
      <w:b/>
      <w:bCs/>
      <w:kern w:val="2"/>
      <w:sz w:val="28"/>
      <w:szCs w:val="24"/>
    </w:rPr>
  </w:style>
  <w:style w:type="character" w:customStyle="1" w:styleId="58">
    <w:name w:val="标题 7 字符"/>
    <w:link w:val="11"/>
    <w:qFormat/>
    <w:uiPriority w:val="0"/>
    <w:rPr>
      <w:rFonts w:eastAsia="黑体"/>
      <w:b/>
      <w:bCs/>
      <w:kern w:val="2"/>
      <w:sz w:val="24"/>
      <w:szCs w:val="24"/>
    </w:rPr>
  </w:style>
  <w:style w:type="character" w:customStyle="1" w:styleId="59">
    <w:name w:val="标题 9 字符"/>
    <w:link w:val="12"/>
    <w:qFormat/>
    <w:uiPriority w:val="0"/>
    <w:rPr>
      <w:kern w:val="2"/>
      <w:sz w:val="24"/>
      <w:szCs w:val="21"/>
    </w:rPr>
  </w:style>
  <w:style w:type="character" w:customStyle="1" w:styleId="60">
    <w:name w:val="正文文本 字符"/>
    <w:link w:val="19"/>
    <w:qFormat/>
    <w:uiPriority w:val="0"/>
    <w:rPr>
      <w:kern w:val="2"/>
      <w:sz w:val="21"/>
      <w:szCs w:val="24"/>
    </w:rPr>
  </w:style>
  <w:style w:type="character" w:customStyle="1" w:styleId="61">
    <w:name w:val="纯文本 字符"/>
    <w:link w:val="26"/>
    <w:qFormat/>
    <w:uiPriority w:val="0"/>
    <w:rPr>
      <w:rFonts w:ascii="宋体" w:eastAsia="宋体"/>
      <w:kern w:val="2"/>
      <w:sz w:val="21"/>
      <w:szCs w:val="24"/>
      <w:lang w:val="en-US" w:eastAsia="zh-CN" w:bidi="ar-SA"/>
    </w:rPr>
  </w:style>
  <w:style w:type="character" w:customStyle="1" w:styleId="62">
    <w:name w:val="标题 字符"/>
    <w:link w:val="42"/>
    <w:qFormat/>
    <w:uiPriority w:val="0"/>
    <w:rPr>
      <w:b/>
      <w:sz w:val="24"/>
      <w:lang w:val="en-GB" w:eastAsia="en-GB"/>
    </w:rPr>
  </w:style>
  <w:style w:type="character" w:customStyle="1" w:styleId="63">
    <w:name w:val="正文文本首行缩进 字符"/>
    <w:basedOn w:val="60"/>
    <w:link w:val="20"/>
    <w:qFormat/>
    <w:uiPriority w:val="0"/>
  </w:style>
  <w:style w:type="character" w:customStyle="1" w:styleId="64">
    <w:name w:val="WPS Plain Char"/>
    <w:link w:val="65"/>
    <w:qFormat/>
    <w:uiPriority w:val="0"/>
    <w:rPr>
      <w:lang w:val="en-US" w:eastAsia="zh-CN" w:bidi="ar-SA"/>
    </w:rPr>
  </w:style>
  <w:style w:type="paragraph" w:customStyle="1" w:styleId="65">
    <w:name w:val="WPS Plain"/>
    <w:link w:val="64"/>
    <w:qFormat/>
    <w:uiPriority w:val="0"/>
    <w:rPr>
      <w:rFonts w:ascii="Times New Roman" w:hAnsi="Times New Roman" w:eastAsia="宋体" w:cs="Times New Roman"/>
      <w:lang w:val="en-US" w:eastAsia="zh-CN" w:bidi="ar-SA"/>
    </w:rPr>
  </w:style>
  <w:style w:type="character" w:customStyle="1" w:styleId="66">
    <w:name w:val="info1"/>
    <w:qFormat/>
    <w:uiPriority w:val="0"/>
    <w:rPr>
      <w:sz w:val="29"/>
      <w:szCs w:val="29"/>
    </w:rPr>
  </w:style>
  <w:style w:type="character" w:customStyle="1" w:styleId="67">
    <w:name w:val="_Style 64"/>
    <w:qFormat/>
    <w:uiPriority w:val="0"/>
    <w:rPr>
      <w:b/>
      <w:bCs/>
      <w:smallCaps/>
      <w:spacing w:val="5"/>
    </w:rPr>
  </w:style>
  <w:style w:type="character" w:customStyle="1" w:styleId="68">
    <w:name w:val="样式 宋体 小四"/>
    <w:qFormat/>
    <w:uiPriority w:val="0"/>
    <w:rPr>
      <w:rFonts w:ascii="宋体"/>
      <w:spacing w:val="6"/>
      <w:sz w:val="24"/>
      <w:szCs w:val="24"/>
    </w:rPr>
  </w:style>
  <w:style w:type="character" w:customStyle="1" w:styleId="69">
    <w:name w:val="cart_title_smaller1"/>
    <w:qFormat/>
    <w:uiPriority w:val="0"/>
    <w:rPr>
      <w:color w:val="000000"/>
      <w:sz w:val="18"/>
      <w:szCs w:val="18"/>
      <w:u w:val="none"/>
    </w:rPr>
  </w:style>
  <w:style w:type="character" w:customStyle="1" w:styleId="70">
    <w:name w:val="font01"/>
    <w:qFormat/>
    <w:uiPriority w:val="0"/>
    <w:rPr>
      <w:rFonts w:ascii="宋体" w:eastAsia="宋体" w:cs="宋体"/>
      <w:color w:val="000000"/>
      <w:sz w:val="22"/>
      <w:szCs w:val="22"/>
      <w:vertAlign w:val="superscript"/>
      <w:lang w:bidi="ar-SA"/>
    </w:rPr>
  </w:style>
  <w:style w:type="character" w:customStyle="1" w:styleId="71">
    <w:name w:val="md"/>
    <w:basedOn w:val="46"/>
    <w:qFormat/>
    <w:uiPriority w:val="0"/>
  </w:style>
  <w:style w:type="character" w:customStyle="1" w:styleId="72">
    <w:name w:val="列出段落 Char"/>
    <w:link w:val="73"/>
    <w:qFormat/>
    <w:locked/>
    <w:uiPriority w:val="0"/>
    <w:rPr>
      <w:rFonts w:ascii="Calibri" w:hAnsi="Calibri"/>
      <w:sz w:val="24"/>
      <w:szCs w:val="24"/>
      <w:lang w:eastAsia="en-US" w:bidi="en-US"/>
    </w:rPr>
  </w:style>
  <w:style w:type="paragraph" w:customStyle="1" w:styleId="73">
    <w:name w:val="列出段落1"/>
    <w:basedOn w:val="1"/>
    <w:link w:val="72"/>
    <w:qFormat/>
    <w:uiPriority w:val="0"/>
    <w:pPr>
      <w:widowControl/>
      <w:ind w:left="720"/>
      <w:contextualSpacing/>
      <w:jc w:val="left"/>
    </w:pPr>
    <w:rPr>
      <w:rFonts w:ascii="Calibri" w:hAnsi="Calibri"/>
      <w:kern w:val="0"/>
      <w:sz w:val="24"/>
      <w:lang w:eastAsia="en-US" w:bidi="en-US"/>
    </w:rPr>
  </w:style>
  <w:style w:type="character" w:customStyle="1" w:styleId="74">
    <w:name w:val="表格标题 Char"/>
    <w:link w:val="75"/>
    <w:qFormat/>
    <w:uiPriority w:val="0"/>
    <w:rPr>
      <w:rFonts w:ascii="Cambria Math" w:hAnsi="Cambria Math" w:eastAsia="仿宋_GB2312"/>
      <w:b/>
      <w:kern w:val="2"/>
      <w:sz w:val="21"/>
      <w:szCs w:val="24"/>
    </w:rPr>
  </w:style>
  <w:style w:type="paragraph" w:customStyle="1" w:styleId="75">
    <w:name w:val="表格标题"/>
    <w:basedOn w:val="1"/>
    <w:link w:val="74"/>
    <w:qFormat/>
    <w:uiPriority w:val="0"/>
    <w:pPr>
      <w:jc w:val="center"/>
    </w:pPr>
    <w:rPr>
      <w:rFonts w:ascii="Cambria Math" w:hAnsi="Cambria Math" w:eastAsia="仿宋_GB2312"/>
      <w:b/>
    </w:rPr>
  </w:style>
  <w:style w:type="character" w:customStyle="1" w:styleId="76">
    <w:name w:val="bulletintext1"/>
    <w:qFormat/>
    <w:uiPriority w:val="0"/>
    <w:rPr>
      <w:color w:val="000000"/>
      <w:sz w:val="18"/>
      <w:szCs w:val="18"/>
    </w:rPr>
  </w:style>
  <w:style w:type="character" w:customStyle="1" w:styleId="77">
    <w:name w:val="font11"/>
    <w:qFormat/>
    <w:uiPriority w:val="0"/>
    <w:rPr>
      <w:rFonts w:ascii="宋体" w:eastAsia="宋体" w:cs="宋体"/>
      <w:color w:val="000000"/>
      <w:sz w:val="22"/>
      <w:szCs w:val="22"/>
      <w:lang w:bidi="ar-SA"/>
    </w:rPr>
  </w:style>
  <w:style w:type="character" w:customStyle="1" w:styleId="78">
    <w:name w:val="纯文本 Char1"/>
    <w:semiHidden/>
    <w:qFormat/>
    <w:locked/>
    <w:uiPriority w:val="0"/>
    <w:rPr>
      <w:rFonts w:ascii="宋体"/>
      <w:szCs w:val="24"/>
    </w:rPr>
  </w:style>
  <w:style w:type="paragraph" w:customStyle="1" w:styleId="79">
    <w:name w:val="flName"/>
    <w:basedOn w:val="1"/>
    <w:qFormat/>
    <w:uiPriority w:val="0"/>
    <w:pPr>
      <w:adjustRightInd w:val="0"/>
      <w:spacing w:before="320" w:after="160" w:line="360" w:lineRule="atLeast"/>
      <w:ind w:firstLine="200" w:firstLineChars="200"/>
      <w:jc w:val="center"/>
    </w:pPr>
    <w:rPr>
      <w:rFonts w:ascii="Arial" w:hAnsi="Arial" w:eastAsia="黑体"/>
      <w:kern w:val="0"/>
      <w:sz w:val="32"/>
    </w:rPr>
  </w:style>
  <w:style w:type="paragraph" w:customStyle="1" w:styleId="80">
    <w:name w:val="xl27"/>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Comic Sans MS" w:hAnsi="Comic Sans MS" w:cs="宋体"/>
      <w:kern w:val="0"/>
      <w:sz w:val="20"/>
      <w:szCs w:val="20"/>
      <w:lang w:bidi="ar-SA"/>
    </w:rPr>
  </w:style>
  <w:style w:type="paragraph" w:customStyle="1" w:styleId="81">
    <w:name w:val="正文段"/>
    <w:basedOn w:val="1"/>
    <w:qFormat/>
    <w:uiPriority w:val="0"/>
    <w:pPr>
      <w:widowControl/>
      <w:snapToGrid w:val="0"/>
      <w:spacing w:after="50" w:afterLines="50"/>
      <w:ind w:firstLine="200" w:firstLineChars="200"/>
    </w:pPr>
    <w:rPr>
      <w:kern w:val="0"/>
      <w:sz w:val="24"/>
      <w:szCs w:val="20"/>
    </w:rPr>
  </w:style>
  <w:style w:type="paragraph" w:customStyle="1" w:styleId="82">
    <w:name w:val="文件标题"/>
    <w:basedOn w:val="1"/>
    <w:qFormat/>
    <w:uiPriority w:val="0"/>
    <w:pPr>
      <w:autoSpaceDE w:val="0"/>
      <w:autoSpaceDN w:val="0"/>
      <w:adjustRightInd w:val="0"/>
      <w:spacing w:after="240"/>
      <w:jc w:val="center"/>
    </w:pPr>
    <w:rPr>
      <w:rFonts w:ascii="Arial Black" w:hAnsi="Arial Black"/>
      <w:kern w:val="0"/>
      <w:sz w:val="48"/>
      <w:szCs w:val="20"/>
    </w:rPr>
  </w:style>
  <w:style w:type="paragraph" w:customStyle="1" w:styleId="83">
    <w:name w:val=" Char"/>
    <w:basedOn w:val="1"/>
    <w:qFormat/>
    <w:uiPriority w:val="0"/>
    <w:rPr>
      <w:szCs w:val="20"/>
    </w:rPr>
  </w:style>
  <w:style w:type="paragraph" w:customStyle="1" w:styleId="84">
    <w:name w:val="默认段落字体 Para Char Char Char Char Char Char Char Char Char1 Char Char Char Char"/>
    <w:basedOn w:val="1"/>
    <w:qFormat/>
    <w:uiPriority w:val="0"/>
    <w:rPr>
      <w:rFonts w:ascii="Tahoma" w:hAnsi="Tahoma"/>
      <w:sz w:val="24"/>
      <w:szCs w:val="20"/>
    </w:rPr>
  </w:style>
  <w:style w:type="paragraph" w:customStyle="1" w:styleId="85">
    <w:name w:val="简单回函地址"/>
    <w:basedOn w:val="1"/>
    <w:qFormat/>
    <w:uiPriority w:val="0"/>
    <w:rPr>
      <w:rFonts w:cs="宋体"/>
      <w:szCs w:val="21"/>
    </w:rPr>
  </w:style>
  <w:style w:type="paragraph" w:styleId="86">
    <w:name w:val="No Spacing"/>
    <w:qFormat/>
    <w:uiPriority w:val="0"/>
    <w:rPr>
      <w:rFonts w:ascii="Times New Roman" w:hAnsi="Times New Roman" w:eastAsia="宋体" w:cs="Times New Roman"/>
      <w:sz w:val="22"/>
      <w:szCs w:val="22"/>
      <w:lang w:val="en-US" w:eastAsia="en-US" w:bidi="en-US"/>
    </w:rPr>
  </w:style>
  <w:style w:type="paragraph" w:customStyle="1" w:styleId="87">
    <w:name w:val="xl2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Comic Sans MS" w:hAnsi="Comic Sans MS" w:cs="宋体"/>
      <w:kern w:val="0"/>
      <w:sz w:val="20"/>
      <w:szCs w:val="20"/>
      <w:lang w:bidi="ar-SA"/>
    </w:rPr>
  </w:style>
  <w:style w:type="paragraph" w:customStyle="1" w:styleId="88">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89">
    <w:name w:val="部分1"/>
    <w:basedOn w:val="1"/>
    <w:qFormat/>
    <w:uiPriority w:val="0"/>
    <w:pPr>
      <w:keepNext/>
      <w:pageBreakBefore/>
      <w:widowControl w:val="0"/>
      <w:tabs>
        <w:tab w:val="left" w:pos="720"/>
      </w:tabs>
      <w:spacing w:line="360" w:lineRule="auto"/>
      <w:jc w:val="center"/>
      <w:outlineLvl w:val="0"/>
    </w:pPr>
    <w:rPr>
      <w:rFonts w:eastAsia="黑体"/>
      <w:b/>
      <w:kern w:val="44"/>
      <w:sz w:val="36"/>
      <w:szCs w:val="20"/>
    </w:rPr>
  </w:style>
  <w:style w:type="paragraph" w:customStyle="1" w:styleId="90">
    <w:name w:val="HTML 预先格式化"/>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kern w:val="0"/>
      <w:sz w:val="20"/>
      <w:szCs w:val="20"/>
    </w:rPr>
  </w:style>
  <w:style w:type="paragraph" w:customStyle="1" w:styleId="91">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Comic Sans MS" w:hAnsi="Comic Sans MS" w:cs="宋体"/>
      <w:kern w:val="0"/>
      <w:sz w:val="20"/>
      <w:szCs w:val="20"/>
      <w:lang w:bidi="ar-SA"/>
    </w:rPr>
  </w:style>
  <w:style w:type="paragraph" w:customStyle="1" w:styleId="92">
    <w:name w:val="正文缩进1"/>
    <w:next w:val="16"/>
    <w:qFormat/>
    <w:uiPriority w:val="0"/>
    <w:pPr>
      <w:widowControl w:val="0"/>
      <w:spacing w:before="50"/>
      <w:ind w:left="200" w:firstLine="200" w:firstLineChars="200"/>
      <w:jc w:val="both"/>
    </w:pPr>
    <w:rPr>
      <w:rFonts w:ascii="Times New Roman" w:hAnsi="Times New Roman" w:eastAsia="宋体" w:cs="Times New Roman"/>
      <w:kern w:val="2"/>
      <w:sz w:val="24"/>
      <w:lang w:val="en-US" w:eastAsia="zh-CN" w:bidi="ar-SA"/>
    </w:rPr>
  </w:style>
  <w:style w:type="paragraph" w:customStyle="1" w:styleId="93">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Comic Sans MS" w:hAnsi="Comic Sans MS" w:cs="宋体"/>
      <w:kern w:val="0"/>
      <w:sz w:val="20"/>
      <w:szCs w:val="20"/>
      <w:lang w:bidi="ar-SA"/>
    </w:rPr>
  </w:style>
  <w:style w:type="paragraph" w:customStyle="1" w:styleId="94">
    <w:name w:val="规范正文"/>
    <w:basedOn w:val="1"/>
    <w:qFormat/>
    <w:uiPriority w:val="0"/>
    <w:pPr>
      <w:adjustRightInd w:val="0"/>
      <w:spacing w:line="360" w:lineRule="auto"/>
      <w:ind w:left="480"/>
      <w:textAlignment w:val="baseline"/>
    </w:pPr>
    <w:rPr>
      <w:kern w:val="0"/>
      <w:sz w:val="24"/>
      <w:szCs w:val="20"/>
    </w:rPr>
  </w:style>
  <w:style w:type="paragraph" w:customStyle="1" w:styleId="95">
    <w:name w:val="正文 样式"/>
    <w:basedOn w:val="1"/>
    <w:qFormat/>
    <w:uiPriority w:val="0"/>
    <w:pPr>
      <w:spacing w:line="360" w:lineRule="auto"/>
      <w:ind w:firstLine="480" w:firstLineChars="200"/>
    </w:pPr>
    <w:rPr>
      <w:rFonts w:ascii="Cambria Math" w:hAnsi="Cambria Math" w:eastAsia="仿宋_GB2312" w:cs="Cambria Math"/>
      <w:sz w:val="24"/>
    </w:rPr>
  </w:style>
  <w:style w:type="paragraph" w:customStyle="1" w:styleId="96">
    <w:name w:val="正文2"/>
    <w:basedOn w:val="1"/>
    <w:qFormat/>
    <w:uiPriority w:val="0"/>
    <w:pPr>
      <w:spacing w:before="156" w:line="360" w:lineRule="auto"/>
      <w:ind w:firstLine="200" w:firstLineChars="200"/>
    </w:pPr>
    <w:rPr>
      <w:sz w:val="24"/>
      <w:szCs w:val="20"/>
    </w:rPr>
  </w:style>
  <w:style w:type="paragraph" w:styleId="97">
    <w:name w:val="List Paragraph"/>
    <w:basedOn w:val="1"/>
    <w:next w:val="37"/>
    <w:qFormat/>
    <w:uiPriority w:val="34"/>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customStyle="1" w:styleId="98">
    <w:name w:val="Plain Text"/>
    <w:basedOn w:val="1"/>
    <w:qFormat/>
    <w:uiPriority w:val="0"/>
    <w:pPr>
      <w:adjustRightInd w:val="0"/>
      <w:textAlignment w:val="baseline"/>
    </w:pPr>
    <w:rPr>
      <w:rFonts w:ascii="宋体" w:hAnsi="Courier New" w:eastAsia="楷体_GB2312" w:cs="宋体"/>
      <w:sz w:val="28"/>
      <w:szCs w:val="21"/>
    </w:rPr>
  </w:style>
  <w:style w:type="paragraph" w:customStyle="1" w:styleId="99">
    <w:name w:val="xl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Comic Sans MS" w:hAnsi="Comic Sans MS" w:cs="宋体"/>
      <w:b/>
      <w:bCs/>
      <w:kern w:val="0"/>
      <w:sz w:val="20"/>
      <w:szCs w:val="20"/>
      <w:lang w:bidi="ar-SA"/>
    </w:rPr>
  </w:style>
  <w:style w:type="paragraph" w:customStyle="1" w:styleId="100">
    <w:name w:val=" Char Char Char Char Char Char"/>
    <w:basedOn w:val="1"/>
    <w:qFormat/>
    <w:uiPriority w:val="0"/>
    <w:rPr>
      <w:szCs w:val="20"/>
    </w:rPr>
  </w:style>
  <w:style w:type="paragraph" w:customStyle="1" w:styleId="101">
    <w:name w:val="Char"/>
    <w:basedOn w:val="1"/>
    <w:qFormat/>
    <w:uiPriority w:val="0"/>
    <w:rPr>
      <w:rFonts w:ascii="仿宋_GB2312" w:eastAsia="仿宋_GB2312"/>
      <w:b/>
      <w:sz w:val="32"/>
      <w:szCs w:val="32"/>
    </w:rPr>
  </w:style>
  <w:style w:type="paragraph" w:customStyle="1" w:styleId="102">
    <w:name w:val="表内文字"/>
    <w:basedOn w:val="1"/>
    <w:qFormat/>
    <w:uiPriority w:val="0"/>
    <w:pPr>
      <w:snapToGrid w:val="0"/>
      <w:spacing w:before="50" w:after="50"/>
      <w:jc w:val="center"/>
    </w:pPr>
    <w:rPr>
      <w:rFonts w:ascii="宋体"/>
      <w:sz w:val="24"/>
      <w:szCs w:val="20"/>
    </w:rPr>
  </w:style>
  <w:style w:type="paragraph" w:customStyle="1" w:styleId="103">
    <w:name w:val="Section #"/>
    <w:next w:val="1"/>
    <w:qFormat/>
    <w:uiPriority w:val="0"/>
    <w:pPr>
      <w:tabs>
        <w:tab w:val="left" w:pos="2636"/>
        <w:tab w:val="left" w:pos="3090"/>
      </w:tabs>
      <w:overflowPunct w:val="0"/>
      <w:autoSpaceDE w:val="0"/>
      <w:autoSpaceDN w:val="0"/>
      <w:adjustRightInd w:val="0"/>
      <w:spacing w:after="113" w:line="340" w:lineRule="atLeast"/>
      <w:jc w:val="center"/>
      <w:textAlignment w:val="baseline"/>
    </w:pPr>
    <w:rPr>
      <w:rFonts w:ascii="Optima" w:hAnsi="Optima" w:eastAsia="宋体" w:cs="Times New Roman"/>
      <w:b/>
      <w:sz w:val="30"/>
      <w:lang w:val="en-US" w:eastAsia="zh-CN" w:bidi="ar-SA"/>
    </w:rPr>
  </w:style>
  <w:style w:type="paragraph" w:customStyle="1" w:styleId="104">
    <w:name w:val=" Char1"/>
    <w:basedOn w:val="1"/>
    <w:qFormat/>
    <w:uiPriority w:val="0"/>
    <w:rPr>
      <w:rFonts w:ascii="仿宋_GB2312" w:eastAsia="仿宋_GB2312"/>
      <w:b/>
      <w:sz w:val="32"/>
      <w:szCs w:val="32"/>
    </w:rPr>
  </w:style>
  <w:style w:type="paragraph" w:customStyle="1" w:styleId="105">
    <w:name w:val="标准中文版式_正文"/>
    <w:basedOn w:val="1"/>
    <w:qFormat/>
    <w:uiPriority w:val="0"/>
    <w:pPr>
      <w:spacing w:before="30" w:line="360" w:lineRule="auto"/>
      <w:ind w:firstLine="200" w:firstLineChars="200"/>
    </w:pPr>
    <w:rPr>
      <w:rFonts w:ascii="Arial" w:hAnsi="Arial"/>
      <w:sz w:val="24"/>
    </w:rPr>
  </w:style>
  <w:style w:type="paragraph" w:customStyle="1" w:styleId="106">
    <w:name w:val="xl28"/>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Comic Sans MS" w:hAnsi="Comic Sans MS" w:cs="宋体"/>
      <w:kern w:val="0"/>
      <w:sz w:val="20"/>
      <w:szCs w:val="20"/>
      <w:lang w:bidi="ar-SA"/>
    </w:rPr>
  </w:style>
  <w:style w:type="paragraph" w:customStyle="1" w:styleId="107">
    <w:name w:val=" Char2"/>
    <w:basedOn w:val="1"/>
    <w:qFormat/>
    <w:uiPriority w:val="0"/>
    <w:rPr>
      <w:rFonts w:ascii="仿宋_GB2312" w:eastAsia="仿宋_GB2312"/>
      <w:b/>
      <w:sz w:val="32"/>
      <w:szCs w:val="32"/>
    </w:rPr>
  </w:style>
  <w:style w:type="paragraph" w:customStyle="1" w:styleId="108">
    <w:name w:val="表格文字"/>
    <w:basedOn w:val="1"/>
    <w:qFormat/>
    <w:uiPriority w:val="0"/>
    <w:pPr>
      <w:jc w:val="center"/>
    </w:pPr>
    <w:rPr>
      <w:rFonts w:ascii="Cambria Math" w:hAnsi="Cambria Math" w:eastAsia="仿宋_GB2312"/>
    </w:rPr>
  </w:style>
  <w:style w:type="paragraph" w:customStyle="1" w:styleId="109">
    <w:name w:val=" Char2 Char Char Char"/>
    <w:basedOn w:val="1"/>
    <w:qFormat/>
    <w:uiPriority w:val="0"/>
    <w:rPr>
      <w:rFonts w:ascii="仿宋_GB2312" w:eastAsia="仿宋_GB2312"/>
      <w:b/>
      <w:sz w:val="32"/>
      <w:szCs w:val="32"/>
    </w:rPr>
  </w:style>
  <w:style w:type="paragraph" w:customStyle="1" w:styleId="110">
    <w:name w:val="表格标题/图片标题/日期格式/图片居中"/>
    <w:qFormat/>
    <w:uiPriority w:val="0"/>
    <w:pPr>
      <w:jc w:val="center"/>
    </w:pPr>
    <w:rPr>
      <w:rFonts w:ascii="Times New Roman" w:hAnsi="Times New Roman" w:eastAsia="宋体" w:cs="Times New Roman"/>
      <w:b/>
      <w:kern w:val="2"/>
      <w:sz w:val="21"/>
      <w:szCs w:val="24"/>
      <w:lang w:val="en-US" w:eastAsia="zh-CN" w:bidi="ar-SA"/>
    </w:rPr>
  </w:style>
  <w:style w:type="paragraph" w:customStyle="1" w:styleId="111">
    <w:name w:val="Proposals body"/>
    <w:basedOn w:val="1"/>
    <w:next w:val="1"/>
    <w:qFormat/>
    <w:uiPriority w:val="0"/>
    <w:pPr>
      <w:widowControl/>
      <w:spacing w:line="360" w:lineRule="auto"/>
      <w:jc w:val="left"/>
    </w:pPr>
    <w:rPr>
      <w:rFonts w:ascii="宋体"/>
      <w:snapToGrid w:val="0"/>
      <w:color w:val="000000"/>
      <w:kern w:val="0"/>
      <w:sz w:val="24"/>
      <w:szCs w:val="20"/>
    </w:rPr>
  </w:style>
  <w:style w:type="paragraph" w:customStyle="1" w:styleId="112">
    <w:name w:val="xl38"/>
    <w:basedOn w:val="1"/>
    <w:qFormat/>
    <w:uiPriority w:val="0"/>
    <w:pPr>
      <w:widowControl/>
      <w:pBdr>
        <w:left w:val="single" w:color="auto" w:sz="4" w:space="0"/>
        <w:right w:val="single" w:color="auto" w:sz="4" w:space="0"/>
      </w:pBdr>
      <w:spacing w:before="100" w:beforeAutospacing="1" w:after="100" w:afterAutospacing="1"/>
      <w:jc w:val="center"/>
    </w:pPr>
    <w:rPr>
      <w:rFonts w:ascii="宋体"/>
      <w:kern w:val="0"/>
      <w:sz w:val="24"/>
    </w:rPr>
  </w:style>
  <w:style w:type="paragraph" w:customStyle="1" w:styleId="113">
    <w:name w:val="正文格式"/>
    <w:basedOn w:val="1"/>
    <w:qFormat/>
    <w:uiPriority w:val="0"/>
    <w:pPr>
      <w:spacing w:line="360" w:lineRule="auto"/>
      <w:ind w:firstLine="480" w:firstLineChars="200"/>
    </w:pPr>
    <w:rPr>
      <w:rFonts w:ascii="Cambria Math" w:hAnsi="Cambria Math" w:eastAsia="仿宋_GB2312" w:cs="Cambria Math"/>
      <w:kern w:val="0"/>
      <w:sz w:val="24"/>
      <w:szCs w:val="20"/>
    </w:rPr>
  </w:style>
  <w:style w:type="paragraph" w:customStyle="1" w:styleId="114">
    <w:name w:val="xl30"/>
    <w:basedOn w:val="1"/>
    <w:qFormat/>
    <w:uiPriority w:val="0"/>
    <w:pPr>
      <w:widowControl/>
      <w:pBdr>
        <w:top w:val="single" w:color="auto" w:sz="4" w:space="0"/>
        <w:bottom w:val="single" w:color="auto" w:sz="4" w:space="0"/>
      </w:pBdr>
      <w:spacing w:before="100" w:beforeAutospacing="1" w:after="100" w:afterAutospacing="1"/>
      <w:jc w:val="center"/>
    </w:pPr>
    <w:rPr>
      <w:rFonts w:ascii="Comic Sans MS" w:hAnsi="Comic Sans MS" w:cs="宋体"/>
      <w:kern w:val="0"/>
      <w:sz w:val="20"/>
      <w:szCs w:val="20"/>
      <w:lang w:bidi="ar-SA"/>
    </w:rPr>
  </w:style>
  <w:style w:type="character" w:customStyle="1" w:styleId="115">
    <w:name w:val="NormalCharacter"/>
    <w:qFormat/>
    <w:uiPriority w:val="0"/>
  </w:style>
  <w:style w:type="paragraph" w:customStyle="1" w:styleId="116">
    <w:name w:val="p0"/>
    <w:basedOn w:val="1"/>
    <w:qFormat/>
    <w:uiPriority w:val="0"/>
    <w:pPr>
      <w:widowControl/>
    </w:pPr>
    <w:rPr>
      <w:kern w:val="0"/>
      <w:szCs w:val="21"/>
    </w:rPr>
  </w:style>
  <w:style w:type="paragraph" w:customStyle="1" w:styleId="117">
    <w:name w:val="Table Paragraph"/>
    <w:basedOn w:val="1"/>
    <w:qFormat/>
    <w:uiPriority w:val="99"/>
  </w:style>
  <w:style w:type="paragraph" w:customStyle="1" w:styleId="118">
    <w:name w:val="Normal_17"/>
    <w:qFormat/>
    <w:uiPriority w:val="0"/>
    <w:rPr>
      <w:rFonts w:ascii="Times New Roman" w:hAnsi="Times New Roman" w:eastAsia="Times New Roman" w:cs="Times New Roman"/>
      <w:kern w:val="0"/>
      <w:sz w:val="24"/>
      <w:szCs w:val="24"/>
      <w:lang w:val="en-US" w:eastAsia="zh-CN" w:bidi="ar-SA"/>
    </w:rPr>
  </w:style>
  <w:style w:type="paragraph" w:customStyle="1" w:styleId="119">
    <w:name w:val="列出段落3"/>
    <w:basedOn w:val="1"/>
    <w:qFormat/>
    <w:uiPriority w:val="34"/>
    <w:pPr>
      <w:ind w:firstLine="420" w:firstLineChars="200"/>
    </w:pPr>
    <w:rPr>
      <w:szCs w:val="20"/>
    </w:rPr>
  </w:style>
  <w:style w:type="paragraph" w:customStyle="1" w:styleId="120">
    <w:name w:val="Default"/>
    <w:qFormat/>
    <w:uiPriority w:val="0"/>
    <w:pPr>
      <w:widowControl w:val="0"/>
      <w:autoSpaceDE w:val="0"/>
      <w:autoSpaceDN w:val="0"/>
      <w:adjustRightInd w:val="0"/>
    </w:pPr>
    <w:rPr>
      <w:rFonts w:ascii="仿宋" w:hAnsi="Times New Roman" w:eastAsia="仿宋" w:cs="仿宋"/>
      <w:color w:val="000000"/>
      <w:kern w:val="0"/>
      <w:sz w:val="24"/>
      <w:szCs w:val="24"/>
      <w:lang w:val="en-US" w:eastAsia="zh-CN" w:bidi="ar-SA"/>
    </w:rPr>
  </w:style>
  <w:style w:type="paragraph" w:customStyle="1" w:styleId="121">
    <w:name w:val="_Style 6"/>
    <w:basedOn w:val="1"/>
    <w:next w:val="97"/>
    <w:qFormat/>
    <w:uiPriority w:val="34"/>
    <w:pPr>
      <w:ind w:firstLine="420" w:firstLineChars="200"/>
    </w:pPr>
    <w:rPr>
      <w:rFonts w:ascii="等线" w:hAnsi="等线" w:eastAsia="等线"/>
      <w:szCs w:val="2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信念技术论坛</Company>
  <Pages>39</Pages>
  <Words>19513</Words>
  <Characters>20387</Characters>
  <Lines>163</Lines>
  <Paragraphs>46</Paragraphs>
  <TotalTime>58</TotalTime>
  <ScaleCrop>false</ScaleCrop>
  <LinksUpToDate>false</LinksUpToDate>
  <CharactersWithSpaces>22357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2019-05-27T06:29:00Z</dcterms:created>
  <dc:creator>姜堰招标中心</dc:creator>
  <cp:lastModifiedBy>汪永胜</cp:lastModifiedBy>
  <cp:lastPrinted>2023-05-22T04:43:16Z</cp:lastPrinted>
  <dcterms:modified xsi:type="dcterms:W3CDTF">2023-05-22T05:10:01Z</dcterms:modified>
  <dc:title>政府采购谈判文件示范文本</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8C52F693725B49589A77BFC22363C476</vt:lpwstr>
  </property>
</Properties>
</file>