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6"/>
        <w:jc w:val="center"/>
        <w:spacing w:line="360" w:lineRule="auto"/>
        <w:rPr>
          <w:rFonts w:ascii="宋体" w:hAnsi="宋体" w:cs="宋体"/>
          <w:b/>
          <w:color w:val="000000"/>
          <w:sz w:val="48"/>
          <w:szCs w:val="48"/>
        </w:rPr>
      </w:pPr>
      <w:r/>
      <w:bookmarkStart w:id="0" w:name="_Toc16845_WPSOffice_Level1"/>
      <w:r/>
      <w:bookmarkStart w:id="1" w:name="_Toc11273_WPSOffice_Level1"/>
      <w:r/>
      <w:bookmarkStart w:id="2" w:name="_Toc14313_WPSOffice_Level1"/>
      <w:r/>
      <w:bookmarkStart w:id="3" w:name="_Toc6525_WPSOffice_Level1"/>
      <w:r/>
      <w:bookmarkStart w:id="4" w:name="_Toc26471_WPSOffice_Level1"/>
      <w:r>
        <w:rPr>
          <w:rFonts w:ascii="宋体" w:hAnsi="宋体" w:cs="宋体"/>
          <w:b/>
          <w:color w:val="000000"/>
          <w:sz w:val="48"/>
          <w:szCs w:val="48"/>
        </w:rPr>
      </w:r>
      <w:r/>
    </w:p>
    <w:p>
      <w:pPr>
        <w:pStyle w:val="966"/>
        <w:jc w:val="center"/>
        <w:spacing w:line="360" w:lineRule="auto"/>
        <w:rPr>
          <w:rFonts w:ascii="宋体" w:hAnsi="宋体" w:cs="宋体"/>
          <w:color w:val="000000"/>
          <w:spacing w:val="10"/>
          <w:sz w:val="52"/>
          <w:szCs w:val="52"/>
        </w:rPr>
      </w:pPr>
      <w:r>
        <w:rPr>
          <w:rFonts w:hint="eastAsia" w:ascii="宋体" w:hAnsi="宋体" w:cs="宋体"/>
          <w:b/>
          <w:color w:val="000000"/>
          <w:sz w:val="52"/>
          <w:szCs w:val="52"/>
        </w:rPr>
        <w:t xml:space="preserve">泰州G328存量公路全生命周期数字化管理科技样板项目</w:t>
      </w:r>
      <w:r>
        <w:rPr>
          <w:rFonts w:hint="eastAsia" w:ascii="宋体" w:hAnsi="宋体" w:cs="宋体"/>
          <w:color w:val="000000"/>
          <w:spacing w:val="10"/>
          <w:sz w:val="52"/>
          <w:szCs w:val="52"/>
        </w:rPr>
        <w:t xml:space="preserve"> </w:t>
      </w:r>
      <w:r>
        <w:rPr>
          <w:rFonts w:ascii="宋体" w:hAnsi="宋体" w:cs="宋体"/>
          <w:color w:val="000000"/>
          <w:spacing w:val="10"/>
          <w:sz w:val="52"/>
          <w:szCs w:val="52"/>
        </w:rPr>
      </w:r>
      <w:r/>
    </w:p>
    <w:p>
      <w:pPr>
        <w:pStyle w:val="966"/>
        <w:rPr>
          <w:rFonts w:ascii="宋体" w:hAnsi="宋体" w:cs="宋体"/>
          <w:color w:val="000000"/>
          <w:spacing w:val="10"/>
          <w:szCs w:val="21"/>
        </w:rPr>
      </w:pPr>
      <w:r>
        <w:rPr>
          <w:rFonts w:ascii="宋体" w:hAnsi="宋体" w:cs="宋体"/>
          <w:color w:val="000000"/>
          <w:spacing w:val="10"/>
          <w:szCs w:val="21"/>
        </w:rPr>
      </w:r>
      <w:r/>
    </w:p>
    <w:p>
      <w:pPr>
        <w:pStyle w:val="966"/>
        <w:rPr>
          <w:rFonts w:ascii="宋体" w:hAnsi="宋体" w:cs="宋体"/>
          <w:color w:val="000000"/>
          <w:spacing w:val="10"/>
          <w:szCs w:val="21"/>
        </w:rPr>
      </w:pPr>
      <w:r>
        <w:rPr>
          <w:rFonts w:ascii="宋体" w:hAnsi="宋体" w:cs="宋体"/>
          <w:color w:val="000000"/>
          <w:spacing w:val="10"/>
          <w:szCs w:val="21"/>
        </w:rPr>
      </w:r>
      <w:r/>
    </w:p>
    <w:p>
      <w:pPr>
        <w:pStyle w:val="966"/>
        <w:rPr>
          <w:rFonts w:ascii="宋体" w:hAnsi="宋体" w:cs="宋体"/>
          <w:color w:val="000000"/>
          <w:spacing w:val="10"/>
          <w:szCs w:val="21"/>
        </w:rPr>
      </w:pPr>
      <w:r>
        <w:rPr>
          <w:rFonts w:ascii="宋体" w:hAnsi="宋体" w:cs="宋体"/>
          <w:color w:val="000000"/>
          <w:spacing w:val="10"/>
          <w:szCs w:val="21"/>
        </w:rPr>
      </w:r>
      <w:r/>
    </w:p>
    <w:p>
      <w:pPr>
        <w:pStyle w:val="966"/>
        <w:rPr>
          <w:rFonts w:ascii="宋体" w:hAnsi="宋体" w:cs="宋体"/>
          <w:color w:val="000000"/>
          <w:spacing w:val="10"/>
          <w:szCs w:val="21"/>
        </w:rPr>
      </w:pPr>
      <w:r>
        <w:rPr>
          <w:rFonts w:ascii="宋体" w:hAnsi="宋体" w:cs="宋体"/>
          <w:color w:val="000000"/>
          <w:spacing w:val="10"/>
          <w:szCs w:val="21"/>
        </w:rPr>
      </w:r>
      <w:r/>
    </w:p>
    <w:p>
      <w:pPr>
        <w:pStyle w:val="995"/>
        <w:ind w:firstLine="210"/>
        <w:rPr>
          <w:rFonts w:ascii="宋体" w:hAnsi="宋体" w:cs="宋体"/>
          <w:color w:val="000000"/>
          <w:lang w:eastAsia="zh-CN"/>
        </w:rPr>
      </w:pPr>
      <w:r>
        <w:rPr>
          <w:rFonts w:ascii="宋体" w:hAnsi="宋体" w:cs="宋体"/>
          <w:color w:val="000000"/>
          <w:lang w:eastAsia="zh-CN"/>
        </w:rPr>
      </w:r>
      <w:r/>
    </w:p>
    <w:p>
      <w:pPr>
        <w:pStyle w:val="966"/>
        <w:rPr>
          <w:rFonts w:ascii="宋体" w:hAnsi="宋体" w:cs="宋体"/>
          <w:color w:val="000000"/>
          <w:spacing w:val="10"/>
          <w:szCs w:val="21"/>
        </w:rPr>
      </w:pPr>
      <w:r>
        <w:rPr>
          <w:rFonts w:ascii="宋体" w:hAnsi="宋体" w:cs="宋体"/>
          <w:color w:val="000000"/>
          <w:spacing w:val="10"/>
          <w:szCs w:val="21"/>
        </w:rPr>
      </w:r>
      <w:r/>
    </w:p>
    <w:p>
      <w:pPr>
        <w:pStyle w:val="966"/>
        <w:rPr>
          <w:rFonts w:ascii="宋体" w:hAnsi="宋体" w:cs="宋体"/>
          <w:color w:val="000000"/>
          <w:spacing w:val="10"/>
          <w:szCs w:val="21"/>
        </w:rPr>
      </w:pPr>
      <w:r>
        <w:rPr>
          <w:rFonts w:ascii="宋体" w:hAnsi="宋体" w:cs="宋体"/>
          <w:color w:val="000000"/>
          <w:spacing w:val="10"/>
          <w:szCs w:val="21"/>
        </w:rPr>
      </w:r>
      <w:r/>
    </w:p>
    <w:p>
      <w:pPr>
        <w:pStyle w:val="966"/>
        <w:rPr>
          <w:rFonts w:ascii="宋体" w:hAnsi="宋体" w:cs="宋体"/>
          <w:color w:val="000000"/>
          <w:spacing w:val="10"/>
          <w:szCs w:val="21"/>
        </w:rPr>
      </w:pPr>
      <w:r>
        <w:rPr>
          <w:rFonts w:hint="eastAsia" w:ascii="宋体" w:hAnsi="宋体" w:cs="宋体"/>
          <w:color w:val="000000"/>
          <w:spacing w:val="10"/>
          <w:szCs w:val="21"/>
        </w:rPr>
        <w:t xml:space="preserve">  </w:t>
      </w:r>
      <w:r>
        <w:rPr>
          <w:rFonts w:ascii="宋体" w:hAnsi="宋体" w:cs="宋体"/>
          <w:color w:val="000000"/>
          <w:spacing w:val="10"/>
          <w:szCs w:val="21"/>
        </w:rPr>
      </w:r>
      <w:r/>
    </w:p>
    <w:p>
      <w:pPr>
        <w:pStyle w:val="966"/>
        <w:rPr>
          <w:rFonts w:ascii="宋体" w:hAnsi="宋体" w:cs="宋体"/>
          <w:color w:val="000000"/>
          <w:spacing w:val="10"/>
          <w:szCs w:val="21"/>
        </w:rPr>
      </w:pPr>
      <w:r>
        <w:rPr>
          <w:rFonts w:hint="eastAsia" w:ascii="宋体" w:hAnsi="宋体" w:cs="宋体"/>
          <w:color w:val="000000"/>
          <w:spacing w:val="10"/>
          <w:szCs w:val="21"/>
        </w:rPr>
        <w:t xml:space="preserve"> </w:t>
      </w:r>
      <w:r>
        <w:rPr>
          <w:rFonts w:ascii="宋体" w:hAnsi="宋体" w:cs="宋体"/>
          <w:color w:val="000000"/>
          <w:spacing w:val="10"/>
          <w:szCs w:val="21"/>
        </w:rPr>
      </w:r>
      <w:r/>
    </w:p>
    <w:p>
      <w:pPr>
        <w:pStyle w:val="966"/>
        <w:jc w:val="center"/>
        <w:rPr>
          <w:rFonts w:ascii="宋体" w:hAnsi="宋体" w:cs="宋体"/>
          <w:b/>
          <w:bCs/>
          <w:color w:val="000000"/>
          <w:spacing w:val="10"/>
          <w:sz w:val="84"/>
          <w:szCs w:val="84"/>
        </w:rPr>
      </w:pPr>
      <w:r>
        <w:rPr>
          <w:rFonts w:hint="eastAsia" w:ascii="宋体" w:hAnsi="宋体" w:cs="宋体"/>
          <w:b/>
          <w:bCs/>
          <w:color w:val="000000"/>
          <w:spacing w:val="10"/>
          <w:sz w:val="84"/>
          <w:szCs w:val="84"/>
        </w:rPr>
        <w:t xml:space="preserve">招 标 文 件</w:t>
      </w:r>
      <w:r>
        <w:rPr>
          <w:rFonts w:ascii="宋体" w:hAnsi="宋体" w:cs="宋体"/>
          <w:b/>
          <w:bCs/>
          <w:color w:val="000000"/>
          <w:spacing w:val="10"/>
          <w:sz w:val="84"/>
          <w:szCs w:val="84"/>
        </w:rPr>
      </w:r>
      <w:r/>
    </w:p>
    <w:p>
      <w:pPr>
        <w:pStyle w:val="966"/>
        <w:jc w:val="center"/>
        <w:rPr>
          <w:rFonts w:ascii="宋体" w:hAnsi="宋体" w:cs="宋体"/>
          <w:b/>
          <w:bCs/>
          <w:color w:val="000000"/>
          <w:spacing w:val="10"/>
          <w:sz w:val="32"/>
          <w:szCs w:val="32"/>
        </w:rPr>
      </w:pPr>
      <w:r>
        <w:rPr>
          <w:rFonts w:hint="eastAsia" w:ascii="宋体" w:hAnsi="宋体" w:cs="宋体"/>
          <w:b/>
          <w:bCs/>
          <w:color w:val="000000"/>
          <w:spacing w:val="10"/>
          <w:sz w:val="32"/>
          <w:szCs w:val="32"/>
        </w:rPr>
        <w:t xml:space="preserve"> </w:t>
      </w:r>
      <w:r>
        <w:rPr>
          <w:rFonts w:ascii="宋体" w:hAnsi="宋体" w:cs="宋体"/>
          <w:b/>
          <w:bCs/>
          <w:color w:val="000000"/>
          <w:spacing w:val="10"/>
          <w:sz w:val="32"/>
          <w:szCs w:val="32"/>
        </w:rPr>
      </w:r>
      <w:r/>
    </w:p>
    <w:p>
      <w:pPr>
        <w:pStyle w:val="966"/>
        <w:jc w:val="center"/>
        <w:rPr>
          <w:rFonts w:ascii="宋体" w:hAnsi="宋体" w:cs="宋体"/>
          <w:b/>
          <w:bCs/>
          <w:color w:val="000000"/>
          <w:spacing w:val="10"/>
          <w:sz w:val="30"/>
          <w:szCs w:val="30"/>
        </w:rPr>
      </w:pPr>
      <w:r>
        <w:rPr>
          <w:rFonts w:hint="eastAsia" w:ascii="宋体" w:hAnsi="宋体" w:cs="宋体"/>
          <w:b/>
          <w:bCs/>
          <w:color w:val="000000"/>
          <w:spacing w:val="10"/>
          <w:sz w:val="30"/>
          <w:szCs w:val="30"/>
        </w:rPr>
        <w:t xml:space="preserve">（全流程电子化不见面开标）</w:t>
      </w:r>
      <w:r>
        <w:rPr>
          <w:rFonts w:ascii="宋体" w:hAnsi="宋体" w:cs="宋体"/>
          <w:b/>
          <w:bCs/>
          <w:color w:val="000000"/>
          <w:spacing w:val="10"/>
          <w:sz w:val="30"/>
          <w:szCs w:val="30"/>
        </w:rPr>
      </w:r>
      <w:r/>
    </w:p>
    <w:p>
      <w:pPr>
        <w:pStyle w:val="966"/>
        <w:jc w:val="center"/>
        <w:rPr>
          <w:rFonts w:ascii="宋体" w:hAnsi="宋体" w:cs="宋体"/>
          <w:color w:val="000000"/>
          <w:spacing w:val="10"/>
          <w:sz w:val="28"/>
          <w:szCs w:val="28"/>
        </w:rPr>
      </w:pPr>
      <w:r>
        <w:rPr>
          <w:rFonts w:ascii="宋体" w:hAnsi="宋体" w:cs="宋体"/>
          <w:color w:val="000000"/>
          <w:spacing w:val="10"/>
          <w:sz w:val="28"/>
          <w:szCs w:val="28"/>
        </w:rPr>
      </w:r>
      <w:r/>
    </w:p>
    <w:p>
      <w:pPr>
        <w:pStyle w:val="966"/>
        <w:jc w:val="center"/>
        <w:rPr>
          <w:rFonts w:ascii="宋体" w:hAnsi="宋体" w:cs="宋体"/>
          <w:color w:val="000000"/>
          <w:spacing w:val="10"/>
          <w:sz w:val="28"/>
          <w:szCs w:val="28"/>
        </w:rPr>
      </w:pPr>
      <w:r>
        <w:rPr>
          <w:rFonts w:hint="eastAsia" w:ascii="宋体" w:hAnsi="宋体" w:cs="宋体"/>
          <w:color w:val="000000"/>
          <w:spacing w:val="10"/>
          <w:sz w:val="28"/>
          <w:szCs w:val="28"/>
        </w:rPr>
        <w:t xml:space="preserve"> </w:t>
      </w:r>
      <w:r>
        <w:rPr>
          <w:rFonts w:ascii="宋体" w:hAnsi="宋体" w:cs="宋体"/>
          <w:color w:val="000000"/>
          <w:spacing w:val="10"/>
          <w:sz w:val="28"/>
          <w:szCs w:val="28"/>
        </w:rPr>
      </w:r>
      <w:r/>
    </w:p>
    <w:p>
      <w:pPr>
        <w:pStyle w:val="966"/>
        <w:jc w:val="center"/>
        <w:rPr>
          <w:rFonts w:ascii="宋体" w:hAnsi="宋体" w:cs="宋体"/>
          <w:color w:val="000000"/>
          <w:spacing w:val="10"/>
          <w:sz w:val="28"/>
          <w:szCs w:val="28"/>
        </w:rPr>
      </w:pPr>
      <w:r>
        <w:rPr>
          <w:rFonts w:ascii="宋体" w:hAnsi="宋体" w:cs="宋体"/>
          <w:color w:val="000000"/>
          <w:spacing w:val="10"/>
          <w:sz w:val="28"/>
          <w:szCs w:val="28"/>
        </w:rPr>
      </w:r>
      <w:r/>
    </w:p>
    <w:p>
      <w:pPr>
        <w:pStyle w:val="966"/>
        <w:jc w:val="center"/>
        <w:rPr>
          <w:rFonts w:ascii="宋体" w:hAnsi="宋体" w:cs="宋体"/>
          <w:color w:val="000000"/>
          <w:spacing w:val="10"/>
          <w:sz w:val="28"/>
          <w:szCs w:val="28"/>
        </w:rPr>
      </w:pPr>
      <w:r>
        <w:rPr>
          <w:rFonts w:hint="eastAsia" w:ascii="宋体" w:hAnsi="宋体" w:cs="宋体"/>
          <w:color w:val="000000"/>
          <w:spacing w:val="10"/>
          <w:sz w:val="28"/>
          <w:szCs w:val="28"/>
        </w:rPr>
        <w:t xml:space="preserve"> </w:t>
      </w:r>
      <w:r>
        <w:rPr>
          <w:rFonts w:ascii="宋体" w:hAnsi="宋体" w:cs="宋体"/>
          <w:color w:val="000000"/>
          <w:spacing w:val="10"/>
          <w:sz w:val="28"/>
          <w:szCs w:val="28"/>
        </w:rPr>
      </w:r>
      <w:r/>
    </w:p>
    <w:p>
      <w:pPr>
        <w:pStyle w:val="966"/>
        <w:jc w:val="center"/>
        <w:rPr>
          <w:rFonts w:ascii="宋体" w:hAnsi="宋体" w:cs="宋体"/>
          <w:color w:val="000000"/>
          <w:spacing w:val="10"/>
          <w:sz w:val="36"/>
          <w:szCs w:val="36"/>
        </w:rPr>
      </w:pPr>
      <w:r>
        <w:rPr>
          <w:rFonts w:hint="eastAsia" w:ascii="宋体" w:hAnsi="宋体" w:cs="宋体"/>
          <w:color w:val="000000"/>
          <w:spacing w:val="10"/>
          <w:sz w:val="36"/>
          <w:szCs w:val="36"/>
        </w:rPr>
        <w:t xml:space="preserve"> </w:t>
      </w:r>
      <w:r>
        <w:rPr>
          <w:rFonts w:ascii="宋体" w:hAnsi="宋体" w:cs="宋体"/>
          <w:color w:val="000000"/>
          <w:spacing w:val="10"/>
          <w:sz w:val="36"/>
          <w:szCs w:val="36"/>
        </w:rPr>
      </w:r>
      <w:r/>
    </w:p>
    <w:p>
      <w:pPr>
        <w:pStyle w:val="966"/>
        <w:jc w:val="center"/>
        <w:spacing w:line="360" w:lineRule="auto"/>
        <w:rPr>
          <w:rFonts w:ascii="宋体" w:hAnsi="宋体" w:cs="宋体"/>
          <w:b/>
          <w:bCs/>
          <w:color w:val="000000"/>
          <w:sz w:val="36"/>
          <w:szCs w:val="36"/>
        </w:rPr>
      </w:pPr>
      <w:r>
        <w:rPr>
          <w:rFonts w:hint="eastAsia" w:ascii="宋体" w:hAnsi="宋体" w:cs="宋体"/>
          <w:b/>
          <w:bCs/>
          <w:color w:val="000000"/>
          <w:sz w:val="36"/>
          <w:szCs w:val="36"/>
        </w:rPr>
        <w:t xml:space="preserve">采购人：泰州市公路事业发展中心　</w:t>
      </w:r>
      <w:r>
        <w:rPr>
          <w:rFonts w:ascii="宋体" w:hAnsi="宋体" w:cs="宋体"/>
          <w:b/>
          <w:bCs/>
          <w:color w:val="000000"/>
          <w:sz w:val="36"/>
          <w:szCs w:val="36"/>
        </w:rPr>
      </w:r>
      <w:r/>
    </w:p>
    <w:p>
      <w:pPr>
        <w:pStyle w:val="966"/>
        <w:jc w:val="center"/>
        <w:spacing w:line="360" w:lineRule="auto"/>
        <w:rPr>
          <w:rFonts w:ascii="宋体" w:hAnsi="宋体" w:cs="宋体"/>
          <w:b/>
          <w:bCs/>
          <w:color w:val="000000"/>
          <w:sz w:val="36"/>
          <w:szCs w:val="36"/>
        </w:rPr>
      </w:pPr>
      <w:r>
        <w:rPr>
          <w:rFonts w:hint="eastAsia" w:ascii="宋体" w:hAnsi="宋体" w:cs="宋体"/>
          <w:b/>
          <w:bCs/>
          <w:color w:val="000000"/>
          <w:sz w:val="36"/>
          <w:szCs w:val="36"/>
        </w:rPr>
        <w:t xml:space="preserve">招标代理：江苏建威建设管理有限公司</w:t>
      </w:r>
      <w:r>
        <w:rPr>
          <w:rFonts w:ascii="宋体" w:hAnsi="宋体" w:cs="宋体"/>
          <w:b/>
          <w:bCs/>
          <w:color w:val="000000"/>
          <w:sz w:val="36"/>
          <w:szCs w:val="36"/>
        </w:rPr>
      </w:r>
      <w:r/>
    </w:p>
    <w:p>
      <w:pPr>
        <w:pStyle w:val="966"/>
        <w:jc w:val="center"/>
        <w:spacing w:line="360" w:lineRule="auto"/>
        <w:rPr>
          <w:rFonts w:ascii="宋体" w:hAnsi="宋体" w:cs="宋体"/>
          <w:b/>
          <w:bCs/>
          <w:color w:val="000000"/>
          <w:sz w:val="36"/>
          <w:szCs w:val="36"/>
        </w:rPr>
      </w:pPr>
      <w:r>
        <w:rPr>
          <w:rFonts w:hint="eastAsia" w:ascii="宋体" w:hAnsi="宋体" w:cs="宋体"/>
          <w:b/>
          <w:bCs/>
          <w:color w:val="000000"/>
          <w:sz w:val="36"/>
          <w:szCs w:val="36"/>
        </w:rPr>
        <w:t xml:space="preserve">二〇二三年七月</w:t>
      </w:r>
      <w:r>
        <w:rPr>
          <w:rFonts w:ascii="宋体" w:hAnsi="宋体" w:cs="宋体"/>
          <w:b/>
          <w:bCs/>
          <w:color w:val="000000"/>
          <w:sz w:val="36"/>
          <w:szCs w:val="36"/>
        </w:rPr>
      </w:r>
      <w:r/>
    </w:p>
    <w:p>
      <w:pPr>
        <w:pStyle w:val="966"/>
        <w:jc w:val="center"/>
        <w:rPr>
          <w:rFonts w:hint="eastAsia" w:ascii="黑体" w:hAnsi="华文中宋" w:eastAsia="黑体"/>
          <w:bCs/>
          <w:color w:val="000000"/>
          <w:sz w:val="44"/>
          <w:szCs w:val="44"/>
        </w:rPr>
      </w:pPr>
      <w:r>
        <w:rPr>
          <w:rFonts w:hint="eastAsia" w:ascii="黑体" w:hAnsi="华文中宋" w:eastAsia="黑体"/>
          <w:bCs/>
          <w:color w:val="000000"/>
          <w:sz w:val="44"/>
          <w:szCs w:val="44"/>
        </w:rPr>
      </w:r>
      <w:r/>
    </w:p>
    <w:p>
      <w:pPr>
        <w:pStyle w:val="966"/>
        <w:jc w:val="center"/>
        <w:rPr>
          <w:rFonts w:eastAsia="黑体"/>
          <w:bCs/>
          <w:color w:val="000000"/>
          <w:sz w:val="48"/>
        </w:rPr>
        <w:sectPr>
          <w:footnotePr/>
          <w:endnotePr/>
          <w:type w:val="nextPage"/>
          <w:pgSz w:w="11906" w:h="16838" w:orient="portrait"/>
          <w:pgMar w:top="1440" w:right="1080" w:bottom="1440" w:left="1080" w:header="851" w:footer="992" w:gutter="0"/>
          <w:cols w:num="1" w:sep="0" w:space="1701" w:equalWidth="1"/>
          <w:docGrid w:linePitch="360"/>
        </w:sectPr>
      </w:pPr>
      <w:r>
        <w:rPr>
          <w:rFonts w:eastAsia="黑体"/>
          <w:bCs/>
          <w:color w:val="000000"/>
          <w:sz w:val="48"/>
        </w:rPr>
      </w:r>
      <w:r/>
    </w:p>
    <w:p>
      <w:pPr>
        <w:pStyle w:val="966"/>
        <w:jc w:val="center"/>
        <w:rPr>
          <w:rFonts w:eastAsia="黑体"/>
          <w:bCs/>
          <w:color w:val="000000"/>
          <w:sz w:val="48"/>
        </w:rPr>
      </w:pPr>
      <w:r>
        <w:rPr>
          <w:rFonts w:hint="eastAsia" w:eastAsia="黑体"/>
          <w:bCs/>
          <w:color w:val="000000"/>
          <w:sz w:val="48"/>
        </w:rPr>
        <w:t xml:space="preserve">目     录</w:t>
      </w:r>
      <w:r>
        <w:rPr>
          <w:rFonts w:eastAsia="黑体"/>
          <w:bCs/>
          <w:color w:val="000000"/>
          <w:sz w:val="48"/>
        </w:rPr>
      </w:r>
      <w:r/>
    </w:p>
    <w:p>
      <w:pPr>
        <w:pStyle w:val="966"/>
        <w:jc w:val="center"/>
        <w:rPr>
          <w:rFonts w:ascii="黑体" w:eastAsia="黑体"/>
          <w:bCs/>
          <w:color w:val="000000"/>
          <w:sz w:val="32"/>
          <w:szCs w:val="32"/>
        </w:rPr>
      </w:pPr>
      <w:r>
        <w:rPr>
          <w:rFonts w:ascii="黑体" w:eastAsia="黑体"/>
          <w:bCs/>
          <w:color w:val="000000"/>
          <w:sz w:val="32"/>
          <w:szCs w:val="32"/>
        </w:rPr>
      </w:r>
      <w:r/>
    </w:p>
    <w:p>
      <w:pPr>
        <w:pStyle w:val="1034"/>
        <w:spacing w:line="360" w:lineRule="auto"/>
        <w:tabs>
          <w:tab w:val="right" w:pos="9344" w:leader="dot"/>
        </w:tabs>
        <w:rPr>
          <w:bCs/>
          <w:color w:val="000000"/>
          <w:sz w:val="32"/>
          <w:szCs w:val="32"/>
        </w:rPr>
      </w:pPr>
      <w:r>
        <w:rPr>
          <w:rFonts w:ascii="宋体" w:hAnsi="宋体"/>
          <w:bCs/>
          <w:color w:val="000000"/>
          <w:sz w:val="32"/>
          <w:szCs w:val="32"/>
        </w:rPr>
        <w:fldChar w:fldCharType="begin"/>
      </w:r>
      <w:r>
        <w:rPr>
          <w:rFonts w:ascii="宋体" w:hAnsi="宋体"/>
          <w:bCs/>
          <w:color w:val="000000"/>
          <w:sz w:val="32"/>
          <w:szCs w:val="32"/>
        </w:rPr>
        <w:instrText xml:space="preserve">TOC  \* MERGEFORMAT</w:instrText>
      </w:r>
      <w:r>
        <w:rPr>
          <w:rFonts w:ascii="宋体" w:hAnsi="宋体"/>
          <w:bCs/>
          <w:color w:val="000000"/>
          <w:sz w:val="32"/>
          <w:szCs w:val="32"/>
        </w:rPr>
        <w:fldChar w:fldCharType="separate"/>
      </w:r>
      <w:r>
        <w:rPr>
          <w:rFonts w:ascii="宋体" w:hAnsi="宋体"/>
          <w:bCs/>
          <w:color w:val="000000"/>
          <w:sz w:val="32"/>
          <w:szCs w:val="32"/>
        </w:rPr>
        <w:t xml:space="preserve">第一章</w:t>
      </w:r>
      <w:r>
        <w:rPr>
          <w:rFonts w:hint="eastAsia" w:ascii="宋体" w:hAnsi="宋体"/>
          <w:bCs/>
          <w:color w:val="000000"/>
          <w:sz w:val="32"/>
          <w:szCs w:val="32"/>
        </w:rPr>
        <w:t xml:space="preserve"> </w:t>
      </w:r>
      <w:r>
        <w:rPr>
          <w:rFonts w:ascii="宋体" w:hAnsi="宋体"/>
          <w:bCs/>
          <w:color w:val="000000"/>
          <w:sz w:val="32"/>
          <w:szCs w:val="32"/>
        </w:rPr>
        <w:t xml:space="preserve">招标公告</w:t>
      </w:r>
      <w:r>
        <w:rPr>
          <w:bCs/>
          <w:color w:val="000000"/>
          <w:sz w:val="32"/>
          <w:szCs w:val="32"/>
        </w:rPr>
      </w:r>
      <w:r/>
    </w:p>
    <w:p>
      <w:pPr>
        <w:pStyle w:val="1034"/>
        <w:spacing w:line="360" w:lineRule="auto"/>
        <w:tabs>
          <w:tab w:val="right" w:pos="9344" w:leader="dot"/>
        </w:tabs>
        <w:rPr>
          <w:bCs/>
          <w:color w:val="000000"/>
          <w:sz w:val="32"/>
          <w:szCs w:val="32"/>
        </w:rPr>
      </w:pPr>
      <w:r>
        <w:rPr>
          <w:rFonts w:ascii="宋体" w:hAnsi="宋体"/>
          <w:bCs/>
          <w:color w:val="000000"/>
          <w:sz w:val="32"/>
          <w:szCs w:val="32"/>
        </w:rPr>
        <w:t xml:space="preserve">第二章</w:t>
      </w:r>
      <w:r>
        <w:rPr>
          <w:rFonts w:hint="eastAsia" w:ascii="宋体" w:hAnsi="宋体"/>
          <w:bCs/>
          <w:color w:val="000000"/>
          <w:sz w:val="32"/>
          <w:szCs w:val="32"/>
        </w:rPr>
        <w:t xml:space="preserve"> </w:t>
      </w:r>
      <w:r>
        <w:rPr>
          <w:rFonts w:ascii="宋体" w:hAnsi="宋体"/>
          <w:bCs/>
          <w:color w:val="000000"/>
          <w:sz w:val="32"/>
          <w:szCs w:val="32"/>
        </w:rPr>
        <w:t xml:space="preserve">投标人须知</w:t>
      </w:r>
      <w:r>
        <w:rPr>
          <w:bCs/>
          <w:color w:val="000000"/>
          <w:sz w:val="32"/>
          <w:szCs w:val="32"/>
        </w:rPr>
      </w:r>
      <w:r/>
    </w:p>
    <w:p>
      <w:pPr>
        <w:pStyle w:val="1034"/>
        <w:spacing w:line="360" w:lineRule="auto"/>
        <w:tabs>
          <w:tab w:val="right" w:pos="9344" w:leader="dot"/>
        </w:tabs>
        <w:rPr>
          <w:bCs/>
          <w:color w:val="000000"/>
          <w:sz w:val="32"/>
          <w:szCs w:val="32"/>
        </w:rPr>
      </w:pPr>
      <w:r>
        <w:rPr>
          <w:rFonts w:ascii="宋体" w:hAnsi="宋体"/>
          <w:bCs/>
          <w:color w:val="000000"/>
          <w:sz w:val="32"/>
          <w:szCs w:val="32"/>
        </w:rPr>
        <w:t xml:space="preserve">第三章</w:t>
      </w:r>
      <w:r>
        <w:rPr>
          <w:rFonts w:hint="eastAsia" w:ascii="宋体" w:hAnsi="宋体"/>
          <w:bCs/>
          <w:color w:val="000000"/>
          <w:sz w:val="32"/>
          <w:szCs w:val="32"/>
        </w:rPr>
        <w:t xml:space="preserve"> </w:t>
      </w:r>
      <w:r>
        <w:rPr>
          <w:rFonts w:ascii="宋体" w:hAnsi="宋体"/>
          <w:bCs/>
          <w:color w:val="000000"/>
          <w:sz w:val="32"/>
          <w:szCs w:val="32"/>
        </w:rPr>
        <w:t xml:space="preserve">投标文件格式</w:t>
      </w:r>
      <w:r>
        <w:rPr>
          <w:bCs/>
          <w:color w:val="000000"/>
          <w:sz w:val="32"/>
          <w:szCs w:val="32"/>
        </w:rPr>
      </w:r>
      <w:r/>
    </w:p>
    <w:p>
      <w:pPr>
        <w:pStyle w:val="1034"/>
        <w:spacing w:line="360" w:lineRule="auto"/>
        <w:tabs>
          <w:tab w:val="right" w:pos="9344" w:leader="dot"/>
        </w:tabs>
        <w:rPr>
          <w:bCs/>
          <w:color w:val="000000"/>
          <w:sz w:val="32"/>
          <w:szCs w:val="32"/>
        </w:rPr>
      </w:pPr>
      <w:r>
        <w:rPr>
          <w:rFonts w:ascii="宋体" w:hAnsi="宋体"/>
          <w:bCs/>
          <w:color w:val="000000"/>
          <w:sz w:val="32"/>
          <w:szCs w:val="32"/>
        </w:rPr>
        <w:t xml:space="preserve">第四章</w:t>
      </w:r>
      <w:r>
        <w:rPr>
          <w:rFonts w:hint="eastAsia" w:ascii="宋体" w:hAnsi="宋体"/>
          <w:bCs/>
          <w:color w:val="000000"/>
          <w:sz w:val="32"/>
          <w:szCs w:val="32"/>
        </w:rPr>
        <w:t xml:space="preserve"> </w:t>
      </w:r>
      <w:r>
        <w:rPr>
          <w:rFonts w:ascii="宋体" w:hAnsi="宋体"/>
          <w:bCs/>
          <w:color w:val="000000"/>
          <w:sz w:val="32"/>
          <w:szCs w:val="32"/>
        </w:rPr>
        <w:t xml:space="preserve">采购需求</w:t>
      </w:r>
      <w:r>
        <w:rPr>
          <w:bCs/>
          <w:color w:val="000000"/>
          <w:sz w:val="32"/>
          <w:szCs w:val="32"/>
        </w:rPr>
      </w:r>
      <w:r/>
    </w:p>
    <w:p>
      <w:pPr>
        <w:pStyle w:val="1034"/>
        <w:spacing w:line="360" w:lineRule="auto"/>
        <w:tabs>
          <w:tab w:val="right" w:pos="9344" w:leader="dot"/>
        </w:tabs>
        <w:rPr>
          <w:rFonts w:ascii="宋体" w:hAnsi="宋体"/>
          <w:bCs/>
          <w:color w:val="000000"/>
          <w:sz w:val="32"/>
          <w:szCs w:val="32"/>
        </w:rPr>
      </w:pPr>
      <w:r>
        <w:rPr>
          <w:rFonts w:ascii="宋体" w:hAnsi="宋体"/>
          <w:bCs/>
          <w:color w:val="000000"/>
          <w:sz w:val="32"/>
          <w:szCs w:val="32"/>
        </w:rPr>
        <w:t xml:space="preserve">第五章</w:t>
      </w:r>
      <w:r>
        <w:rPr>
          <w:rFonts w:hint="eastAsia" w:ascii="宋体" w:hAnsi="宋体"/>
          <w:bCs/>
          <w:color w:val="000000"/>
          <w:sz w:val="32"/>
          <w:szCs w:val="32"/>
        </w:rPr>
        <w:t xml:space="preserve"> </w:t>
      </w:r>
      <w:r>
        <w:rPr>
          <w:rFonts w:ascii="宋体" w:hAnsi="宋体"/>
          <w:bCs/>
          <w:color w:val="000000"/>
          <w:sz w:val="32"/>
          <w:szCs w:val="32"/>
        </w:rPr>
        <w:t xml:space="preserve">评标办法及标准</w:t>
      </w:r>
      <w:r>
        <w:rPr>
          <w:rFonts w:ascii="宋体" w:hAnsi="宋体"/>
          <w:bCs/>
          <w:color w:val="000000"/>
          <w:sz w:val="32"/>
          <w:szCs w:val="32"/>
        </w:rPr>
      </w:r>
      <w:r/>
    </w:p>
    <w:p>
      <w:pPr>
        <w:pStyle w:val="1034"/>
        <w:spacing w:line="360" w:lineRule="auto"/>
        <w:tabs>
          <w:tab w:val="right" w:pos="9344" w:leader="dot"/>
        </w:tabs>
        <w:rPr>
          <w:rFonts w:ascii="宋体" w:hAnsi="宋体"/>
          <w:bCs/>
          <w:color w:val="000000"/>
          <w:sz w:val="32"/>
          <w:szCs w:val="32"/>
        </w:rPr>
      </w:pPr>
      <w:r>
        <w:rPr>
          <w:rFonts w:ascii="宋体" w:hAnsi="宋体"/>
          <w:bCs/>
          <w:color w:val="000000"/>
          <w:sz w:val="32"/>
          <w:szCs w:val="32"/>
        </w:rPr>
        <w:t xml:space="preserve">第六章</w:t>
      </w:r>
      <w:r>
        <w:rPr>
          <w:rFonts w:hint="eastAsia" w:ascii="宋体" w:hAnsi="宋体"/>
          <w:bCs/>
          <w:color w:val="000000"/>
          <w:sz w:val="32"/>
          <w:szCs w:val="32"/>
        </w:rPr>
        <w:t xml:space="preserve"> </w:t>
      </w:r>
      <w:r>
        <w:rPr>
          <w:rFonts w:ascii="宋体" w:hAnsi="宋体"/>
          <w:bCs/>
          <w:color w:val="000000"/>
          <w:sz w:val="32"/>
          <w:szCs w:val="32"/>
        </w:rPr>
        <w:t xml:space="preserve">合同条款</w:t>
      </w:r>
      <w:r>
        <w:rPr>
          <w:rFonts w:ascii="宋体" w:hAnsi="宋体"/>
          <w:bCs/>
          <w:color w:val="000000"/>
          <w:sz w:val="32"/>
          <w:szCs w:val="32"/>
        </w:rPr>
      </w:r>
      <w:r/>
    </w:p>
    <w:p>
      <w:pPr>
        <w:pStyle w:val="966"/>
        <w:rPr>
          <w:rFonts w:hint="eastAsia"/>
          <w:color w:val="000000"/>
        </w:rPr>
      </w:pPr>
      <w:r>
        <w:rPr>
          <w:rFonts w:ascii="宋体" w:hAnsi="宋体"/>
          <w:bCs/>
          <w:color w:val="000000"/>
          <w:sz w:val="32"/>
          <w:szCs w:val="32"/>
        </w:rPr>
        <w:fldChar w:fldCharType="end"/>
      </w:r>
      <w:r>
        <w:rPr>
          <w:rFonts w:hint="eastAsia"/>
          <w:color w:val="000000"/>
        </w:rPr>
      </w:r>
      <w:r/>
    </w:p>
    <w:p>
      <w:pPr>
        <w:pStyle w:val="966"/>
        <w:jc w:val="center"/>
        <w:spacing w:line="360" w:lineRule="auto"/>
        <w:tabs>
          <w:tab w:val="left" w:pos="1515" w:leader="none"/>
        </w:tabs>
        <w:rPr>
          <w:rFonts w:hint="eastAsia" w:ascii="宋体" w:hAnsi="宋体" w:cs="宋体"/>
          <w:b/>
          <w:color w:val="000000"/>
          <w:sz w:val="42"/>
        </w:rPr>
        <w:sectPr>
          <w:footnotePr/>
          <w:endnotePr/>
          <w:type w:val="nextPage"/>
          <w:pgSz w:w="11906" w:h="16838" w:orient="portrait"/>
          <w:pgMar w:top="1440" w:right="1080" w:bottom="1440" w:left="1080" w:header="851" w:footer="992" w:gutter="0"/>
          <w:cols w:num="1" w:sep="0" w:space="1701" w:equalWidth="1"/>
          <w:docGrid w:linePitch="360"/>
        </w:sectPr>
        <w:outlineLvl w:val="0"/>
      </w:pPr>
      <w:r>
        <w:rPr>
          <w:rFonts w:hint="eastAsia" w:ascii="宋体" w:hAnsi="宋体" w:cs="宋体"/>
          <w:b/>
          <w:color w:val="000000"/>
          <w:sz w:val="42"/>
        </w:rPr>
      </w:r>
      <w:r/>
    </w:p>
    <w:p>
      <w:pPr>
        <w:pStyle w:val="966"/>
        <w:jc w:val="center"/>
        <w:spacing w:line="360" w:lineRule="auto"/>
        <w:tabs>
          <w:tab w:val="left" w:pos="1515" w:leader="none"/>
        </w:tabs>
        <w:rPr>
          <w:rFonts w:ascii="宋体" w:hAnsi="宋体" w:cs="宋体"/>
          <w:b/>
          <w:color w:val="000000"/>
          <w:sz w:val="42"/>
        </w:rPr>
        <w:outlineLvl w:val="0"/>
      </w:pPr>
      <w:r>
        <w:rPr>
          <w:rFonts w:hint="eastAsia" w:ascii="宋体" w:hAnsi="宋体" w:cs="宋体"/>
          <w:b/>
          <w:color w:val="000000"/>
          <w:sz w:val="42"/>
        </w:rPr>
        <w:t xml:space="preserve">第一章 招标公告</w:t>
      </w:r>
      <w:r>
        <w:rPr>
          <w:rFonts w:ascii="宋体" w:hAnsi="宋体" w:cs="宋体"/>
          <w:b/>
          <w:color w:val="000000"/>
          <w:sz w:val="42"/>
        </w:rPr>
      </w:r>
      <w:r/>
    </w:p>
    <w:p>
      <w:pPr>
        <w:pStyle w:val="966"/>
        <w:ind w:firstLine="480"/>
        <w:spacing w:line="480" w:lineRule="exact"/>
        <w:rPr>
          <w:rFonts w:ascii="宋体" w:hAnsi="宋体" w:cs="宋体"/>
          <w:color w:val="000000"/>
          <w:sz w:val="24"/>
        </w:rPr>
        <w:pBdr>
          <w:top w:val="single" w:color="000000" w:sz="4" w:space="1"/>
          <w:left w:val="single" w:color="000000" w:sz="4" w:space="4"/>
          <w:bottom w:val="single" w:color="000000" w:sz="4" w:space="1"/>
          <w:right w:val="single" w:color="000000" w:sz="4" w:space="4"/>
        </w:pBdr>
      </w:pPr>
      <w:r/>
      <w:bookmarkStart w:id="5" w:name="_Toc28359010"/>
      <w:r/>
      <w:bookmarkStart w:id="6" w:name="_Toc28359087"/>
      <w:r>
        <w:rPr>
          <w:rFonts w:hint="eastAsia" w:ascii="宋体" w:hAnsi="宋体" w:cs="宋体"/>
          <w:color w:val="000000"/>
          <w:sz w:val="24"/>
        </w:rPr>
        <w:t xml:space="preserve">项目概况</w:t>
      </w:r>
      <w:r>
        <w:rPr>
          <w:rFonts w:ascii="宋体" w:hAnsi="宋体" w:cs="宋体"/>
          <w:color w:val="000000"/>
          <w:sz w:val="24"/>
        </w:rPr>
      </w:r>
      <w:r/>
    </w:p>
    <w:p>
      <w:pPr>
        <w:pStyle w:val="966"/>
        <w:ind w:firstLine="480"/>
        <w:spacing w:line="480" w:lineRule="exact"/>
        <w:rPr>
          <w:rFonts w:ascii="宋体" w:hAnsi="宋体" w:cs="宋体"/>
          <w:color w:val="000000"/>
          <w:sz w:val="28"/>
          <w:szCs w:val="28"/>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u w:val="single"/>
        </w:rPr>
        <w:t xml:space="preserve"> 泰州G328存量公路全生命周期数字化管理科技样板项目 </w:t>
      </w:r>
      <w:r>
        <w:rPr>
          <w:rFonts w:hint="eastAsia" w:ascii="宋体" w:hAnsi="宋体" w:cs="宋体"/>
          <w:color w:val="000000"/>
          <w:sz w:val="24"/>
        </w:rPr>
        <w:t xml:space="preserve">的潜在投标人应在</w:t>
      </w:r>
      <w:r>
        <w:rPr>
          <w:rFonts w:hint="eastAsia" w:ascii="宋体" w:hAnsi="宋体" w:cs="宋体"/>
          <w:color w:val="000000"/>
          <w:sz w:val="24"/>
          <w:u w:val="single"/>
        </w:rPr>
        <w:t xml:space="preserve"> “苏采云”系统 </w:t>
      </w:r>
      <w:r>
        <w:rPr>
          <w:rFonts w:hint="eastAsia" w:ascii="宋体" w:hAnsi="宋体" w:cs="宋体"/>
          <w:color w:val="000000"/>
          <w:sz w:val="24"/>
        </w:rPr>
        <w:t xml:space="preserve">获取采购文件，并于</w:t>
      </w:r>
      <w:r>
        <w:rPr>
          <w:rFonts w:hint="eastAsia" w:ascii="宋体" w:hAnsi="宋体" w:cs="宋体"/>
          <w:color w:val="000000"/>
          <w:sz w:val="24"/>
          <w:u w:val="single"/>
        </w:rPr>
        <w:t xml:space="preserve"> 2023</w:t>
      </w:r>
      <w:r>
        <w:rPr>
          <w:rFonts w:hint="eastAsia" w:ascii="宋体" w:hAnsi="宋体" w:cs="宋体"/>
          <w:bCs/>
          <w:color w:val="000000"/>
          <w:sz w:val="24"/>
          <w:u w:val="single"/>
        </w:rPr>
        <w:t xml:space="preserve">年8月 14 日9点00分（</w:t>
      </w:r>
      <w:r>
        <w:rPr>
          <w:rFonts w:hint="eastAsia" w:ascii="宋体" w:hAnsi="宋体" w:cs="宋体"/>
          <w:bCs/>
          <w:color w:val="000000"/>
          <w:sz w:val="24"/>
        </w:rPr>
        <w:t xml:space="preserve">北京时间）前递交投标文件</w:t>
      </w:r>
      <w:r>
        <w:rPr>
          <w:rFonts w:hint="eastAsia" w:ascii="宋体" w:hAnsi="宋体" w:cs="宋体"/>
          <w:color w:val="000000"/>
          <w:sz w:val="24"/>
        </w:rPr>
        <w:t xml:space="preserve">。</w:t>
      </w:r>
      <w:r>
        <w:rPr>
          <w:rFonts w:ascii="宋体" w:hAnsi="宋体" w:cs="宋体"/>
          <w:color w:val="000000"/>
          <w:sz w:val="28"/>
          <w:szCs w:val="28"/>
        </w:rPr>
      </w:r>
      <w:r/>
    </w:p>
    <w:p>
      <w:pPr>
        <w:pStyle w:val="966"/>
        <w:keepLines/>
        <w:keepNext/>
        <w:spacing w:line="460" w:lineRule="exact"/>
        <w:rPr>
          <w:rFonts w:ascii="宋体" w:hAnsi="宋体" w:cs="宋体"/>
          <w:b/>
          <w:bCs/>
          <w:color w:val="000000"/>
          <w:sz w:val="24"/>
        </w:rPr>
      </w:pPr>
      <w:r/>
      <w:bookmarkStart w:id="7" w:name="_Toc35393790"/>
      <w:r/>
      <w:bookmarkStart w:id="8" w:name="_Toc28359002"/>
      <w:r/>
      <w:bookmarkStart w:id="9" w:name="_Toc35393621"/>
      <w:r/>
      <w:bookmarkStart w:id="10" w:name="_Toc28359079"/>
      <w:r/>
      <w:bookmarkStart w:id="11" w:name="_Hlk24379207"/>
      <w:r>
        <w:rPr>
          <w:rFonts w:hint="eastAsia" w:ascii="宋体" w:hAnsi="宋体" w:cs="宋体"/>
          <w:b/>
          <w:bCs/>
          <w:color w:val="000000"/>
          <w:sz w:val="24"/>
        </w:rPr>
        <w:t xml:space="preserve">一、项目基本情况</w:t>
      </w:r>
      <w:bookmarkEnd w:id="7"/>
      <w:r/>
      <w:bookmarkEnd w:id="8"/>
      <w:r/>
      <w:bookmarkEnd w:id="9"/>
      <w:r/>
      <w:bookmarkEnd w:id="10"/>
      <w:r>
        <w:rPr>
          <w:rFonts w:ascii="宋体" w:hAnsi="宋体" w:cs="宋体"/>
          <w:b/>
          <w:bCs/>
          <w:color w:val="000000"/>
          <w:sz w:val="24"/>
        </w:rPr>
      </w:r>
      <w:r/>
    </w:p>
    <w:p>
      <w:pPr>
        <w:pStyle w:val="966"/>
        <w:ind w:firstLine="480"/>
        <w:spacing w:line="460" w:lineRule="exact"/>
        <w:rPr>
          <w:rFonts w:ascii="宋体" w:hAnsi="宋体" w:cs="宋体"/>
          <w:color w:val="000000"/>
          <w:sz w:val="24"/>
        </w:rPr>
      </w:pPr>
      <w:r>
        <w:rPr>
          <w:rFonts w:hint="eastAsia" w:ascii="宋体" w:hAnsi="宋体" w:cs="宋体"/>
          <w:color w:val="000000"/>
          <w:sz w:val="24"/>
        </w:rPr>
        <w:t xml:space="preserve">项目编号：JSZC-321200-JSJW-G2023-0033      </w:t>
      </w:r>
      <w:r>
        <w:rPr>
          <w:rFonts w:ascii="宋体" w:hAnsi="宋体" w:cs="宋体"/>
          <w:color w:val="000000"/>
          <w:sz w:val="24"/>
        </w:rPr>
      </w:r>
      <w:r/>
    </w:p>
    <w:p>
      <w:pPr>
        <w:pStyle w:val="966"/>
        <w:ind w:firstLine="480"/>
        <w:spacing w:line="460" w:lineRule="exact"/>
        <w:rPr>
          <w:rFonts w:hint="eastAsia" w:ascii="宋体" w:hAnsi="宋体" w:cs="宋体"/>
          <w:color w:val="000000"/>
          <w:sz w:val="24"/>
        </w:rPr>
      </w:pPr>
      <w:r>
        <w:rPr>
          <w:rFonts w:hint="eastAsia" w:ascii="宋体" w:hAnsi="宋体" w:cs="宋体"/>
          <w:color w:val="000000"/>
          <w:sz w:val="24"/>
        </w:rPr>
        <w:t xml:space="preserve">项目名称：泰州G328存量公路全生命周期数字化管理科技样板项目</w:t>
      </w:r>
      <w:r>
        <w:rPr>
          <w:rFonts w:hint="eastAsia" w:ascii="宋体" w:hAnsi="宋体" w:cs="宋体"/>
          <w:color w:val="000000"/>
          <w:sz w:val="24"/>
        </w:rPr>
      </w:r>
      <w:r/>
    </w:p>
    <w:p>
      <w:pPr>
        <w:pStyle w:val="966"/>
        <w:ind w:firstLine="480"/>
        <w:spacing w:line="460" w:lineRule="exact"/>
        <w:rPr>
          <w:rFonts w:ascii="宋体" w:hAnsi="宋体" w:cs="宋体"/>
          <w:color w:val="000000"/>
          <w:sz w:val="24"/>
        </w:rPr>
      </w:pPr>
      <w:r/>
      <w:bookmarkEnd w:id="11"/>
      <w:r>
        <w:rPr>
          <w:rFonts w:hint="eastAsia" w:ascii="宋体" w:hAnsi="宋体" w:cs="宋体"/>
          <w:color w:val="000000"/>
          <w:sz w:val="24"/>
        </w:rPr>
        <w:t xml:space="preserve">最高限价：932.5595万元 </w:t>
      </w:r>
      <w:r>
        <w:rPr>
          <w:rFonts w:ascii="宋体" w:hAnsi="宋体" w:cs="宋体"/>
          <w:color w:val="000000"/>
          <w:sz w:val="24"/>
        </w:rPr>
      </w:r>
      <w:r/>
    </w:p>
    <w:p>
      <w:pPr>
        <w:pStyle w:val="966"/>
        <w:ind w:firstLine="480"/>
        <w:spacing w:line="360" w:lineRule="auto"/>
        <w:rPr>
          <w:rFonts w:ascii="宋体" w:hAnsi="宋体" w:cs="仿宋_GB2312"/>
          <w:bCs/>
          <w:color w:val="000000"/>
          <w:spacing w:val="7"/>
          <w:sz w:val="24"/>
        </w:rPr>
      </w:pPr>
      <w:r>
        <w:rPr>
          <w:rFonts w:hint="eastAsia" w:ascii="宋体" w:hAnsi="宋体" w:cs="宋体"/>
          <w:color w:val="000000"/>
          <w:sz w:val="24"/>
        </w:rPr>
        <w:t xml:space="preserve">采购需求：</w:t>
      </w:r>
      <w:r>
        <w:rPr>
          <w:rFonts w:hint="eastAsia" w:ascii="宋体" w:hAnsi="宋体" w:cs="仿宋_GB2312"/>
          <w:bCs/>
          <w:color w:val="000000"/>
          <w:spacing w:val="7"/>
          <w:sz w:val="24"/>
        </w:rPr>
        <w:t xml:space="preserve">1、泰州存量公路数字化升级标准体系与实施路径编制。在存量公路数字化升级内涵的基础上，重点形成存量公路数字化分级建设体系、存量公路数字化建设后评价以及泰州存量公路数字化升级实施路径相关标准规范/技术指南和实施方案。</w:t>
      </w:r>
      <w:r>
        <w:rPr>
          <w:rFonts w:ascii="宋体" w:hAnsi="宋体" w:cs="仿宋_GB2312"/>
          <w:bCs/>
          <w:color w:val="000000"/>
          <w:spacing w:val="7"/>
          <w:sz w:val="24"/>
        </w:rPr>
      </w:r>
      <w:r/>
    </w:p>
    <w:p>
      <w:pPr>
        <w:pStyle w:val="966"/>
        <w:ind w:firstLine="508"/>
        <w:spacing w:line="360" w:lineRule="auto"/>
        <w:rPr>
          <w:rFonts w:ascii="宋体" w:hAnsi="宋体" w:cs="仿宋_GB2312"/>
          <w:bCs/>
          <w:color w:val="000000"/>
          <w:spacing w:val="7"/>
          <w:sz w:val="24"/>
        </w:rPr>
      </w:pPr>
      <w:r>
        <w:rPr>
          <w:rFonts w:hint="eastAsia" w:ascii="宋体" w:hAnsi="宋体" w:cs="仿宋_GB2312"/>
          <w:bCs/>
          <w:color w:val="000000"/>
          <w:spacing w:val="7"/>
          <w:sz w:val="24"/>
        </w:rPr>
        <w:t xml:space="preserve">2、全区域管控运维关键技术示范应用。形成全区域管控运维总体框架，分析基于多源数据融合和数字孪生的路网运行趋势分析关键技术，开展全区域管控运维示范应用。</w:t>
      </w:r>
      <w:r>
        <w:rPr>
          <w:rFonts w:ascii="宋体" w:hAnsi="宋体" w:cs="仿宋_GB2312"/>
          <w:bCs/>
          <w:color w:val="000000"/>
          <w:spacing w:val="7"/>
          <w:sz w:val="24"/>
        </w:rPr>
      </w:r>
      <w:r/>
    </w:p>
    <w:p>
      <w:pPr>
        <w:pStyle w:val="966"/>
        <w:ind w:firstLine="508"/>
        <w:spacing w:line="360" w:lineRule="auto"/>
        <w:rPr>
          <w:rFonts w:ascii="宋体" w:hAnsi="宋体" w:cs="仿宋_GB2312"/>
          <w:bCs/>
          <w:color w:val="000000"/>
          <w:spacing w:val="7"/>
          <w:sz w:val="24"/>
        </w:rPr>
      </w:pPr>
      <w:r>
        <w:rPr>
          <w:rFonts w:ascii="宋体" w:hAnsi="宋体" w:cs="仿宋_GB2312"/>
          <w:bCs/>
          <w:color w:val="000000"/>
          <w:spacing w:val="7"/>
          <w:sz w:val="24"/>
        </w:rPr>
        <w:t xml:space="preserve">3</w:t>
      </w:r>
      <w:r>
        <w:rPr>
          <w:rFonts w:hint="eastAsia" w:ascii="宋体" w:hAnsi="宋体" w:cs="仿宋_GB2312"/>
          <w:bCs/>
          <w:color w:val="000000"/>
          <w:spacing w:val="7"/>
          <w:sz w:val="24"/>
        </w:rPr>
        <w:t xml:space="preserve">、全时段应急调度关键技术示范应用。形成全时段应急调度总体框架，完成基于数字孪生的应急调度知识库，开展全时段应急调度示范应用。</w:t>
      </w:r>
      <w:r>
        <w:rPr>
          <w:rFonts w:ascii="宋体" w:hAnsi="宋体" w:cs="仿宋_GB2312"/>
          <w:bCs/>
          <w:color w:val="000000"/>
          <w:spacing w:val="7"/>
          <w:sz w:val="24"/>
        </w:rPr>
      </w:r>
      <w:r/>
    </w:p>
    <w:p>
      <w:pPr>
        <w:pStyle w:val="966"/>
        <w:ind w:firstLine="508"/>
        <w:spacing w:line="360" w:lineRule="auto"/>
        <w:rPr>
          <w:rFonts w:ascii="宋体" w:hAnsi="宋体" w:cs="仿宋_GB2312"/>
          <w:bCs/>
          <w:color w:val="000000"/>
          <w:spacing w:val="7"/>
          <w:sz w:val="24"/>
        </w:rPr>
      </w:pPr>
      <w:r>
        <w:rPr>
          <w:rFonts w:ascii="宋体" w:hAnsi="宋体" w:cs="仿宋_GB2312"/>
          <w:bCs/>
          <w:color w:val="000000"/>
          <w:spacing w:val="7"/>
          <w:sz w:val="24"/>
        </w:rPr>
        <w:t xml:space="preserve">4</w:t>
      </w:r>
      <w:r>
        <w:rPr>
          <w:rFonts w:hint="eastAsia" w:ascii="宋体" w:hAnsi="宋体" w:cs="仿宋_GB2312"/>
          <w:bCs/>
          <w:color w:val="000000"/>
          <w:spacing w:val="7"/>
          <w:sz w:val="24"/>
        </w:rPr>
        <w:t xml:space="preserve">、全周期精细养护关键技术示范应用。形成全周期精细养护总体框架，分析路面病害精准映射关键技术，开展全周期精细养护示范应用。</w:t>
      </w:r>
      <w:r>
        <w:rPr>
          <w:rFonts w:ascii="宋体" w:hAnsi="宋体" w:cs="仿宋_GB2312"/>
          <w:bCs/>
          <w:color w:val="000000"/>
          <w:spacing w:val="7"/>
          <w:sz w:val="24"/>
        </w:rPr>
      </w:r>
      <w:r/>
    </w:p>
    <w:p>
      <w:pPr>
        <w:pStyle w:val="966"/>
        <w:ind w:firstLine="508"/>
        <w:spacing w:line="360" w:lineRule="auto"/>
        <w:rPr>
          <w:rFonts w:ascii="宋体" w:hAnsi="宋体" w:cs="仿宋_GB2312"/>
          <w:bCs/>
          <w:color w:val="000000"/>
          <w:spacing w:val="7"/>
          <w:sz w:val="24"/>
        </w:rPr>
      </w:pPr>
      <w:r>
        <w:rPr>
          <w:rFonts w:ascii="宋体" w:hAnsi="宋体" w:cs="仿宋_GB2312"/>
          <w:bCs/>
          <w:color w:val="000000"/>
          <w:spacing w:val="7"/>
          <w:sz w:val="24"/>
        </w:rPr>
        <w:t xml:space="preserve">5</w:t>
      </w:r>
      <w:r>
        <w:rPr>
          <w:rFonts w:hint="eastAsia" w:ascii="宋体" w:hAnsi="宋体" w:cs="仿宋_GB2312"/>
          <w:bCs/>
          <w:color w:val="000000"/>
          <w:spacing w:val="7"/>
          <w:sz w:val="24"/>
        </w:rPr>
        <w:t xml:space="preserve">、全维度综合决策关键技术示范应用。形成全维度综合决策总体框架，分析基于无人机的公路事件快检关键技术，打造泰州公路“数字大脑”，开展全维度综合决策示范应用。</w:t>
      </w:r>
      <w:r>
        <w:rPr>
          <w:rFonts w:ascii="宋体" w:hAnsi="宋体" w:cs="仿宋_GB2312"/>
          <w:bCs/>
          <w:color w:val="000000"/>
          <w:spacing w:val="7"/>
          <w:sz w:val="24"/>
        </w:rPr>
      </w:r>
      <w:r/>
    </w:p>
    <w:p>
      <w:pPr>
        <w:pStyle w:val="966"/>
        <w:ind w:firstLine="508"/>
        <w:spacing w:line="360" w:lineRule="auto"/>
        <w:rPr>
          <w:rFonts w:ascii="宋体" w:hAnsi="宋体" w:cs="仿宋_GB2312"/>
          <w:bCs/>
          <w:color w:val="000000"/>
          <w:spacing w:val="7"/>
          <w:sz w:val="24"/>
        </w:rPr>
      </w:pPr>
      <w:r>
        <w:rPr>
          <w:rFonts w:ascii="宋体" w:hAnsi="宋体" w:cs="仿宋_GB2312"/>
          <w:bCs/>
          <w:color w:val="000000"/>
          <w:spacing w:val="7"/>
          <w:sz w:val="24"/>
        </w:rPr>
        <w:t xml:space="preserve">6</w:t>
      </w:r>
      <w:r>
        <w:rPr>
          <w:rFonts w:hint="eastAsia" w:ascii="宋体" w:hAnsi="宋体" w:cs="仿宋_GB2312"/>
          <w:bCs/>
          <w:color w:val="000000"/>
          <w:spacing w:val="7"/>
          <w:sz w:val="24"/>
        </w:rPr>
        <w:t xml:space="preserve">、全时域安全服务关键技术示范应用。形成全时域安全服务总体框架，分析自动驾驶开放测试道路路侧支撑技术，开展全时域安全服务示范应用。</w:t>
      </w:r>
      <w:r>
        <w:rPr>
          <w:rFonts w:ascii="宋体" w:hAnsi="宋体" w:cs="仿宋_GB2312"/>
          <w:bCs/>
          <w:color w:val="000000"/>
          <w:spacing w:val="7"/>
          <w:sz w:val="24"/>
        </w:rPr>
      </w:r>
      <w:r/>
    </w:p>
    <w:p>
      <w:pPr>
        <w:pStyle w:val="966"/>
        <w:ind w:firstLine="480"/>
        <w:spacing w:line="460" w:lineRule="exact"/>
        <w:rPr>
          <w:rFonts w:ascii="宋体" w:hAnsi="宋体" w:cs="宋体"/>
          <w:color w:val="000000"/>
          <w:sz w:val="24"/>
        </w:rPr>
      </w:pPr>
      <w:r>
        <w:rPr>
          <w:rFonts w:hint="eastAsia" w:ascii="宋体" w:hAnsi="宋体" w:cs="宋体"/>
          <w:color w:val="000000"/>
          <w:sz w:val="24"/>
        </w:rPr>
        <w:t xml:space="preserve">其他详细要求详见采购需求。</w:t>
      </w:r>
      <w:r>
        <w:rPr>
          <w:rFonts w:ascii="宋体" w:hAnsi="宋体" w:cs="宋体"/>
          <w:color w:val="000000"/>
          <w:sz w:val="24"/>
        </w:rPr>
      </w:r>
      <w:r/>
    </w:p>
    <w:p>
      <w:pPr>
        <w:pStyle w:val="966"/>
        <w:ind w:firstLine="480"/>
        <w:spacing w:line="460" w:lineRule="exact"/>
        <w:rPr>
          <w:rFonts w:ascii="宋体" w:hAnsi="宋体" w:cs="宋体"/>
          <w:color w:val="000000"/>
          <w:sz w:val="24"/>
        </w:rPr>
      </w:pPr>
      <w:r>
        <w:rPr>
          <w:rFonts w:hint="eastAsia" w:ascii="宋体" w:hAnsi="宋体" w:cs="宋体"/>
          <w:color w:val="000000"/>
          <w:sz w:val="24"/>
        </w:rPr>
        <w:t xml:space="preserve">服务期：合同签订后，一个月内完成方案需求深化设计通过审查，2023年12月31日前完成所有成果内容交付并完成预验收，预验收之日起，运行服务期12个月。</w:t>
      </w:r>
      <w:r>
        <w:rPr>
          <w:rFonts w:ascii="宋体" w:hAnsi="宋体" w:cs="宋体"/>
          <w:color w:val="000000"/>
          <w:sz w:val="24"/>
        </w:rPr>
      </w:r>
      <w:r/>
    </w:p>
    <w:p>
      <w:pPr>
        <w:pStyle w:val="966"/>
        <w:ind w:firstLine="480"/>
        <w:spacing w:line="460" w:lineRule="exact"/>
        <w:rPr>
          <w:rFonts w:ascii="宋体" w:hAnsi="宋体" w:cs="宋体"/>
          <w:color w:val="000000"/>
          <w:sz w:val="24"/>
        </w:rPr>
      </w:pPr>
      <w:r/>
      <w:bookmarkStart w:id="12" w:name="_Toc28359003"/>
      <w:r/>
      <w:bookmarkStart w:id="13" w:name="_Toc28359080"/>
      <w:r/>
      <w:bookmarkStart w:id="14" w:name="_Toc35393622"/>
      <w:r/>
      <w:bookmarkStart w:id="15" w:name="_Toc35393791"/>
      <w:r>
        <w:rPr>
          <w:rFonts w:hint="eastAsia" w:ascii="宋体" w:hAnsi="宋体" w:cs="宋体"/>
          <w:color w:val="000000"/>
          <w:sz w:val="24"/>
        </w:rPr>
        <w:t xml:space="preserve">本项目不接受联合体投标。</w:t>
      </w:r>
      <w:r>
        <w:rPr>
          <w:rFonts w:ascii="宋体" w:hAnsi="宋体" w:cs="宋体"/>
          <w:color w:val="000000"/>
          <w:sz w:val="24"/>
        </w:rPr>
      </w:r>
      <w:r/>
    </w:p>
    <w:p>
      <w:pPr>
        <w:pStyle w:val="966"/>
        <w:keepLines/>
        <w:keepNext/>
        <w:spacing w:line="460" w:lineRule="exact"/>
        <w:rPr>
          <w:rFonts w:ascii="宋体" w:hAnsi="宋体" w:cs="宋体"/>
          <w:b/>
          <w:bCs/>
          <w:color w:val="000000"/>
          <w:sz w:val="24"/>
        </w:rPr>
      </w:pPr>
      <w:r>
        <w:rPr>
          <w:rFonts w:hint="eastAsia" w:ascii="宋体" w:hAnsi="宋体" w:cs="宋体"/>
          <w:b/>
          <w:bCs/>
          <w:color w:val="000000"/>
          <w:sz w:val="24"/>
        </w:rPr>
        <w:t xml:space="preserve">二、申请人的资格要求：</w:t>
      </w:r>
      <w:bookmarkEnd w:id="12"/>
      <w:r/>
      <w:bookmarkEnd w:id="13"/>
      <w:r/>
      <w:bookmarkEnd w:id="14"/>
      <w:r/>
      <w:bookmarkEnd w:id="15"/>
      <w:r>
        <w:rPr>
          <w:rFonts w:ascii="宋体" w:hAnsi="宋体" w:cs="宋体"/>
          <w:b/>
          <w:bCs/>
          <w:color w:val="000000"/>
          <w:sz w:val="24"/>
        </w:rPr>
      </w:r>
      <w:r/>
    </w:p>
    <w:p>
      <w:pPr>
        <w:pStyle w:val="966"/>
        <w:ind w:firstLine="480"/>
        <w:spacing w:line="460" w:lineRule="exact"/>
        <w:rPr>
          <w:rFonts w:ascii="宋体" w:hAnsi="宋体" w:cs="宋体"/>
          <w:color w:val="000000"/>
          <w:sz w:val="24"/>
        </w:rPr>
      </w:pPr>
      <w:r>
        <w:rPr>
          <w:rFonts w:hint="eastAsia" w:ascii="宋体" w:hAnsi="宋体" w:cs="宋体"/>
          <w:color w:val="000000"/>
          <w:sz w:val="24"/>
        </w:rPr>
        <w:t xml:space="preserve">1.满足《中华人民共和国政府采购法》第二十二条规定；</w:t>
      </w:r>
      <w:r>
        <w:rPr>
          <w:rFonts w:ascii="宋体" w:hAnsi="宋体" w:cs="宋体"/>
          <w:color w:val="000000"/>
          <w:sz w:val="24"/>
        </w:rPr>
      </w:r>
      <w:r/>
    </w:p>
    <w:p>
      <w:pPr>
        <w:pStyle w:val="966"/>
        <w:ind w:firstLine="480"/>
        <w:spacing w:line="460" w:lineRule="exact"/>
        <w:rPr>
          <w:rFonts w:ascii="宋体" w:hAnsi="宋体" w:cs="宋体"/>
          <w:color w:val="000000"/>
          <w:sz w:val="24"/>
        </w:rPr>
      </w:pPr>
      <w:r>
        <w:rPr>
          <w:rFonts w:hint="eastAsia" w:ascii="宋体" w:hAnsi="宋体" w:cs="宋体"/>
          <w:color w:val="000000"/>
          <w:sz w:val="24"/>
        </w:rPr>
        <w:t xml:space="preserve">（1）供应商须为在中华人民共和国境内注册，具有合法经营资格；</w:t>
      </w:r>
      <w:r>
        <w:rPr>
          <w:rFonts w:ascii="宋体" w:hAnsi="宋体" w:cs="宋体"/>
          <w:color w:val="000000"/>
          <w:sz w:val="24"/>
        </w:rPr>
      </w:r>
      <w:r/>
    </w:p>
    <w:p>
      <w:pPr>
        <w:pStyle w:val="966"/>
        <w:ind w:firstLine="480"/>
        <w:spacing w:line="460" w:lineRule="exact"/>
        <w:rPr>
          <w:rFonts w:ascii="宋体" w:hAnsi="宋体" w:cs="宋体"/>
          <w:color w:val="000000"/>
          <w:sz w:val="24"/>
        </w:rPr>
      </w:pPr>
      <w:r>
        <w:rPr>
          <w:rFonts w:hint="eastAsia" w:ascii="宋体" w:hAnsi="宋体" w:cs="宋体"/>
          <w:color w:val="000000"/>
          <w:sz w:val="24"/>
        </w:rPr>
        <w:t xml:space="preserve">（2）具有独立承担民事责任的能力，具有良好的商业信誉和健全的财务会计制度，有依法缴纳税收和社会保障资金的良好记录；</w:t>
      </w:r>
      <w:r>
        <w:rPr>
          <w:rFonts w:ascii="宋体" w:hAnsi="宋体" w:cs="宋体"/>
          <w:color w:val="000000"/>
          <w:sz w:val="24"/>
        </w:rPr>
      </w:r>
      <w:r/>
    </w:p>
    <w:p>
      <w:pPr>
        <w:pStyle w:val="966"/>
        <w:ind w:firstLine="480"/>
        <w:spacing w:line="460" w:lineRule="exact"/>
        <w:rPr>
          <w:rFonts w:hint="eastAsia" w:ascii="宋体" w:hAnsi="宋体" w:cs="宋体"/>
          <w:color w:val="000000"/>
          <w:sz w:val="24"/>
        </w:rPr>
      </w:pPr>
      <w:r>
        <w:rPr>
          <w:rFonts w:hint="eastAsia" w:ascii="宋体" w:hAnsi="宋体" w:cs="宋体"/>
          <w:color w:val="000000"/>
          <w:sz w:val="24"/>
        </w:rPr>
        <w:t xml:space="preserve">（3）参加政府采购活动前3年内在经营活动中无重大违法记录；</w:t>
      </w:r>
      <w:r>
        <w:rPr>
          <w:rFonts w:hint="eastAsia" w:ascii="宋体" w:hAnsi="宋体" w:cs="宋体"/>
          <w:color w:val="000000"/>
          <w:sz w:val="24"/>
        </w:rPr>
      </w:r>
      <w:r/>
    </w:p>
    <w:p>
      <w:pPr>
        <w:pStyle w:val="966"/>
        <w:ind w:firstLine="480"/>
        <w:spacing w:line="460" w:lineRule="exact"/>
        <w:rPr>
          <w:rFonts w:ascii="宋体" w:hAnsi="宋体" w:cs="宋体"/>
          <w:color w:val="000000"/>
          <w:sz w:val="24"/>
        </w:rPr>
      </w:pPr>
      <w:r/>
      <w:bookmarkStart w:id="16" w:name="_Toc28359004"/>
      <w:r/>
      <w:bookmarkStart w:id="17" w:name="_Toc28359081"/>
      <w:r>
        <w:rPr>
          <w:rFonts w:hint="eastAsia" w:ascii="宋体" w:hAnsi="宋体" w:cs="宋体"/>
          <w:color w:val="000000"/>
          <w:sz w:val="24"/>
        </w:rPr>
        <w:t xml:space="preserve">2.落实政府采购政策需满足的资格要求：本项目不专门面向中小企业，但对符合条件的小型和微型企业、残疾人福利单位、监狱企业给予10%的价格扣除，用扣除后的价格参与评审。 </w:t>
      </w:r>
      <w:r>
        <w:rPr>
          <w:rFonts w:ascii="宋体" w:hAnsi="宋体" w:cs="宋体"/>
          <w:color w:val="000000"/>
          <w:sz w:val="24"/>
        </w:rPr>
      </w:r>
      <w:r/>
    </w:p>
    <w:p>
      <w:pPr>
        <w:pStyle w:val="966"/>
        <w:ind w:firstLine="480"/>
        <w:spacing w:line="460" w:lineRule="exact"/>
        <w:rPr>
          <w:rFonts w:ascii="宋体" w:hAnsi="宋体" w:cs="宋体"/>
          <w:color w:val="000000"/>
          <w:sz w:val="24"/>
        </w:rPr>
      </w:pPr>
      <w:r>
        <w:rPr>
          <w:rFonts w:hint="eastAsia" w:ascii="宋体" w:hAnsi="宋体" w:cs="宋体"/>
          <w:color w:val="000000"/>
          <w:sz w:val="24"/>
        </w:rPr>
        <w:t xml:space="preserve">3.本项目的特定资格要求：无</w:t>
      </w:r>
      <w:r>
        <w:rPr>
          <w:rFonts w:ascii="宋体" w:hAnsi="宋体" w:cs="宋体"/>
          <w:color w:val="000000"/>
          <w:sz w:val="24"/>
        </w:rPr>
      </w:r>
      <w:r/>
    </w:p>
    <w:p>
      <w:pPr>
        <w:pStyle w:val="972"/>
        <w:ind w:left="0" w:firstLine="480"/>
        <w:tabs>
          <w:tab w:val="left" w:pos="9420" w:leader="none"/>
        </w:tabs>
        <w:rPr>
          <w:rFonts w:hint="eastAsia" w:cs="宋体"/>
          <w:color w:val="000000"/>
        </w:rPr>
      </w:pPr>
      <w:r>
        <w:rPr>
          <w:rFonts w:hint="eastAsia" w:cs="宋体"/>
          <w:color w:val="000000"/>
        </w:rPr>
        <w:t xml:space="preserve">4.其他</w:t>
      </w:r>
      <w:r>
        <w:rPr>
          <w:rFonts w:hint="eastAsia" w:cs="宋体"/>
          <w:color w:val="000000"/>
        </w:rPr>
      </w:r>
      <w:r/>
    </w:p>
    <w:p>
      <w:pPr>
        <w:pStyle w:val="966"/>
        <w:ind w:firstLine="480"/>
        <w:spacing w:line="480" w:lineRule="exact"/>
        <w:rPr>
          <w:rFonts w:ascii="宋体" w:hAnsi="宋体" w:cs="宋体"/>
          <w:color w:val="000000"/>
          <w:sz w:val="24"/>
        </w:rPr>
      </w:pPr>
      <w:r/>
      <w:bookmarkStart w:id="18" w:name="_Toc35393792"/>
      <w:r/>
      <w:bookmarkStart w:id="19" w:name="_Toc35393623"/>
      <w:r>
        <w:rPr>
          <w:rFonts w:hint="eastAsia" w:ascii="宋体" w:hAnsi="宋体" w:cs="宋体"/>
          <w:color w:val="000000"/>
          <w:sz w:val="24"/>
        </w:rPr>
        <w:t xml:space="preserve">（</w:t>
      </w:r>
      <w:r>
        <w:rPr>
          <w:rFonts w:ascii="宋体" w:hAnsi="宋体" w:cs="宋体"/>
          <w:color w:val="000000"/>
          <w:sz w:val="24"/>
        </w:rPr>
        <w:t xml:space="preserve">1</w:t>
      </w:r>
      <w:r>
        <w:rPr>
          <w:rFonts w:hint="eastAsia" w:ascii="宋体" w:hAnsi="宋体" w:cs="宋体"/>
          <w:color w:val="000000"/>
          <w:sz w:val="24"/>
        </w:rPr>
        <w:t xml:space="preserve">）具有投资参股关系的关联企业，或具有直接管理和被管理关系的母子公司，或法定代表人为同一人的两个及两个以上法人不得同时对本标段投标（国务院国有资产监督管理机构直接监管的中央企业均不属于本条规定的“母公司”，其一级子公司可同时对本标段提出申请，但同属一个子公司的二级子公司不得同时对本标段提出投标申请），母公司有义务做好协调工作；</w:t>
      </w:r>
      <w:r>
        <w:rPr>
          <w:rFonts w:ascii="宋体" w:hAnsi="宋体" w:cs="宋体"/>
          <w:color w:val="000000"/>
          <w:sz w:val="24"/>
        </w:rPr>
      </w:r>
      <w:r/>
    </w:p>
    <w:p>
      <w:pPr>
        <w:pStyle w:val="966"/>
        <w:ind w:firstLine="480"/>
        <w:spacing w:line="480" w:lineRule="exact"/>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2</w:t>
      </w:r>
      <w:r>
        <w:rPr>
          <w:rFonts w:hint="eastAsia" w:ascii="宋体" w:hAnsi="宋体" w:cs="宋体"/>
          <w:color w:val="000000"/>
          <w:sz w:val="24"/>
        </w:rPr>
        <w:t xml:space="preserve">）与招标人存在利害关系可能影响招标公正性的法人、其他组织或者个人，不得同时参加本标段的投标；单位负责人为同一人或者存在控股、管理关系的不同单位，不得同时参加本标段的投标；</w:t>
      </w:r>
      <w:r>
        <w:rPr>
          <w:rFonts w:ascii="宋体" w:hAnsi="宋体" w:cs="宋体"/>
          <w:color w:val="000000"/>
          <w:sz w:val="24"/>
        </w:rPr>
      </w:r>
      <w:r/>
    </w:p>
    <w:p>
      <w:pPr>
        <w:pStyle w:val="966"/>
        <w:ind w:firstLine="480"/>
        <w:spacing w:line="480" w:lineRule="exact"/>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3</w:t>
      </w:r>
      <w:r>
        <w:rPr>
          <w:rFonts w:hint="eastAsia" w:ascii="宋体" w:hAnsi="宋体" w:cs="宋体"/>
          <w:color w:val="000000"/>
          <w:sz w:val="24"/>
        </w:rPr>
        <w:t xml:space="preserve">）在“信用中国”网站（http：//www.creditchina.gov.cn/）中被列入失信被执行人名单的投标人，不得参加投标。在国家企业信用信息公示系统（http://www.gsxt.gov.cn/）中被列入严重违法失信企业名单的投标人，列入重大税收违法案件名单的投标人不得参加投标;</w:t>
      </w:r>
      <w:r>
        <w:rPr>
          <w:rFonts w:ascii="宋体" w:hAnsi="宋体" w:cs="宋体"/>
          <w:color w:val="000000"/>
          <w:sz w:val="24"/>
        </w:rPr>
      </w:r>
      <w:r/>
    </w:p>
    <w:p>
      <w:pPr>
        <w:pStyle w:val="972"/>
        <w:ind w:left="0" w:firstLine="240"/>
        <w:tabs>
          <w:tab w:val="left" w:pos="9420" w:leader="none"/>
        </w:tabs>
        <w:rPr>
          <w:rFonts w:hint="eastAsia"/>
          <w:color w:val="000000"/>
        </w:rPr>
      </w:pPr>
      <w:r>
        <w:rPr>
          <w:rFonts w:hint="eastAsia"/>
          <w:color w:val="000000"/>
        </w:rPr>
        <w:t xml:space="preserve">5.本项目不接受联合体投标。</w:t>
      </w:r>
      <w:r>
        <w:rPr>
          <w:rFonts w:hint="eastAsia"/>
          <w:color w:val="000000"/>
        </w:rPr>
      </w:r>
      <w:r/>
    </w:p>
    <w:p>
      <w:pPr>
        <w:pStyle w:val="966"/>
        <w:keepLines/>
        <w:keepNext/>
        <w:spacing w:line="480" w:lineRule="exact"/>
        <w:rPr>
          <w:rFonts w:ascii="宋体" w:hAnsi="宋体" w:cs="宋体"/>
          <w:b/>
          <w:bCs/>
          <w:color w:val="000000"/>
          <w:sz w:val="24"/>
        </w:rPr>
      </w:pPr>
      <w:r>
        <w:rPr>
          <w:rFonts w:hint="eastAsia" w:ascii="宋体" w:hAnsi="宋体" w:cs="宋体"/>
          <w:b/>
          <w:bCs/>
          <w:color w:val="000000"/>
          <w:sz w:val="24"/>
        </w:rPr>
        <w:t xml:space="preserve">三、获取</w:t>
      </w:r>
      <w:bookmarkEnd w:id="16"/>
      <w:r/>
      <w:bookmarkEnd w:id="17"/>
      <w:r/>
      <w:bookmarkEnd w:id="18"/>
      <w:r/>
      <w:bookmarkEnd w:id="19"/>
      <w:r>
        <w:rPr>
          <w:rFonts w:hint="eastAsia" w:ascii="宋体" w:hAnsi="宋体" w:cs="宋体"/>
          <w:b/>
          <w:bCs/>
          <w:color w:val="000000"/>
          <w:sz w:val="24"/>
        </w:rPr>
        <w:t xml:space="preserve">采购文件</w:t>
      </w:r>
      <w:r>
        <w:rPr>
          <w:rFonts w:ascii="宋体" w:hAnsi="宋体" w:cs="宋体"/>
          <w:b/>
          <w:bCs/>
          <w:color w:val="000000"/>
          <w:sz w:val="24"/>
        </w:rPr>
      </w:r>
      <w:r/>
    </w:p>
    <w:p>
      <w:pPr>
        <w:pStyle w:val="966"/>
        <w:ind w:firstLine="480"/>
        <w:spacing w:line="480" w:lineRule="exact"/>
        <w:rPr>
          <w:rFonts w:ascii="宋体" w:hAnsi="宋体" w:cs="宋体"/>
          <w:color w:val="000000"/>
          <w:sz w:val="24"/>
        </w:rPr>
      </w:pPr>
      <w:r>
        <w:rPr>
          <w:rFonts w:hint="eastAsia" w:ascii="宋体" w:hAnsi="宋体" w:cs="宋体"/>
          <w:color w:val="000000"/>
          <w:sz w:val="24"/>
        </w:rPr>
        <w:t xml:space="preserve">时间：自2023年7月  25 日00:00:00至2023年7月 31  日24:00:00截止（采购文件的获取期限自开始之日起不得少于5个工作日）</w:t>
      </w:r>
      <w:r>
        <w:rPr>
          <w:rFonts w:ascii="宋体" w:hAnsi="宋体" w:cs="宋体"/>
          <w:color w:val="000000"/>
          <w:sz w:val="24"/>
        </w:rPr>
      </w:r>
      <w:r/>
    </w:p>
    <w:p>
      <w:pPr>
        <w:pStyle w:val="966"/>
        <w:ind w:firstLine="480"/>
        <w:spacing w:line="480" w:lineRule="exact"/>
        <w:rPr>
          <w:rFonts w:ascii="宋体" w:hAnsi="宋体" w:cs="宋体"/>
          <w:color w:val="000000"/>
          <w:sz w:val="24"/>
          <w:u w:val="single"/>
        </w:rPr>
      </w:pPr>
      <w:r>
        <w:rPr>
          <w:rFonts w:hint="eastAsia" w:ascii="宋体" w:hAnsi="宋体" w:cs="宋体"/>
          <w:color w:val="000000"/>
          <w:sz w:val="24"/>
        </w:rPr>
        <w:t xml:space="preserve">地点：供应商完成注册并办理CA证书后登录“江苏政府采购“苏采云”系统”，下载本项目招标文件。</w:t>
      </w:r>
      <w:r>
        <w:rPr>
          <w:rFonts w:ascii="宋体" w:hAnsi="宋体" w:cs="宋体"/>
          <w:color w:val="000000"/>
          <w:sz w:val="24"/>
          <w:u w:val="single"/>
        </w:rPr>
      </w:r>
      <w:r/>
    </w:p>
    <w:p>
      <w:pPr>
        <w:pStyle w:val="966"/>
        <w:ind w:firstLine="480"/>
        <w:spacing w:line="480" w:lineRule="exact"/>
        <w:rPr>
          <w:rFonts w:ascii="宋体" w:hAnsi="宋体" w:cs="宋体"/>
          <w:color w:val="000000"/>
          <w:sz w:val="24"/>
        </w:rPr>
      </w:pPr>
      <w:r/>
      <w:bookmarkStart w:id="20" w:name="_Toc28359082"/>
      <w:r/>
      <w:bookmarkStart w:id="21" w:name="_Toc28359005"/>
      <w:r/>
      <w:bookmarkStart w:id="22" w:name="_Toc35393624"/>
      <w:r/>
      <w:bookmarkStart w:id="23" w:name="_Toc35393793"/>
      <w:r>
        <w:rPr>
          <w:rFonts w:hint="eastAsia" w:ascii="宋体" w:hAnsi="宋体" w:cs="宋体"/>
          <w:color w:val="000000"/>
          <w:sz w:val="24"/>
        </w:rPr>
        <w:t xml:space="preserve">注意事项：</w:t>
      </w:r>
      <w:r>
        <w:rPr>
          <w:rFonts w:ascii="宋体" w:hAnsi="宋体" w:cs="宋体"/>
          <w:color w:val="000000"/>
          <w:sz w:val="24"/>
        </w:rPr>
      </w:r>
      <w:r/>
    </w:p>
    <w:p>
      <w:pPr>
        <w:pStyle w:val="966"/>
        <w:ind w:firstLine="480"/>
        <w:spacing w:line="480" w:lineRule="exact"/>
        <w:rPr>
          <w:rFonts w:hint="eastAsia" w:ascii="宋体" w:hAnsi="宋体" w:cs="宋体"/>
          <w:color w:val="000000"/>
          <w:sz w:val="24"/>
        </w:rPr>
      </w:pPr>
      <w:r>
        <w:rPr>
          <w:rFonts w:hint="eastAsia" w:ascii="宋体" w:hAnsi="宋体" w:cs="宋体"/>
          <w:color w:val="000000"/>
          <w:sz w:val="24"/>
        </w:rPr>
        <w:t xml:space="preserve">本项目采用网上注册登记方式。</w:t>
      </w:r>
      <w:r>
        <w:rPr>
          <w:rFonts w:hint="eastAsia" w:ascii="宋体" w:hAnsi="宋体" w:cs="宋体"/>
          <w:color w:val="000000"/>
          <w:sz w:val="24"/>
        </w:rPr>
      </w:r>
      <w:r/>
    </w:p>
    <w:p>
      <w:pPr>
        <w:pStyle w:val="966"/>
        <w:ind w:firstLine="480"/>
        <w:spacing w:line="480" w:lineRule="exact"/>
        <w:rPr>
          <w:rFonts w:hint="eastAsia" w:ascii="宋体" w:hAnsi="宋体" w:cs="宋体"/>
          <w:color w:val="000000"/>
          <w:sz w:val="24"/>
        </w:rPr>
      </w:pPr>
      <w:r>
        <w:rPr>
          <w:rFonts w:hint="eastAsia" w:ascii="宋体" w:hAnsi="宋体" w:cs="宋体"/>
          <w:color w:val="000000"/>
          <w:sz w:val="24"/>
        </w:rPr>
        <w:t xml:space="preserve">1、潜在投标人访问电子招标投标交易平台的网络地址和方法：</w:t>
      </w:r>
      <w:r>
        <w:rPr>
          <w:rFonts w:hint="eastAsia" w:ascii="宋体" w:hAnsi="宋体" w:cs="宋体"/>
          <w:color w:val="000000"/>
          <w:sz w:val="24"/>
        </w:rPr>
      </w:r>
      <w:r/>
    </w:p>
    <w:p>
      <w:pPr>
        <w:pStyle w:val="966"/>
        <w:ind w:firstLine="480"/>
        <w:spacing w:line="480" w:lineRule="exact"/>
        <w:rPr>
          <w:rFonts w:hint="eastAsia" w:ascii="宋体" w:hAnsi="宋体" w:cs="宋体"/>
          <w:color w:val="000000"/>
          <w:sz w:val="24"/>
        </w:rPr>
      </w:pPr>
      <w:r>
        <w:rPr>
          <w:rFonts w:hint="eastAsia" w:ascii="宋体" w:hAnsi="宋体" w:cs="宋体"/>
          <w:color w:val="000000"/>
          <w:sz w:val="24"/>
        </w:rPr>
        <w:t xml:space="preserve">（1）登录 http://jszfcg.jsczt.cn/，点击“苏采云”进入系统。</w:t>
      </w:r>
      <w:r>
        <w:rPr>
          <w:rFonts w:hint="eastAsia" w:ascii="宋体" w:hAnsi="宋体" w:cs="宋体"/>
          <w:color w:val="000000"/>
          <w:sz w:val="24"/>
        </w:rPr>
      </w:r>
      <w:r/>
    </w:p>
    <w:p>
      <w:pPr>
        <w:pStyle w:val="966"/>
        <w:ind w:firstLine="480"/>
        <w:spacing w:line="480" w:lineRule="exact"/>
        <w:rPr>
          <w:rFonts w:hint="eastAsia" w:ascii="宋体" w:hAnsi="宋体" w:cs="宋体"/>
          <w:color w:val="000000"/>
          <w:sz w:val="24"/>
        </w:rPr>
      </w:pPr>
      <w:r>
        <w:rPr>
          <w:rFonts w:hint="eastAsia" w:ascii="宋体" w:hAnsi="宋体" w:cs="宋体"/>
          <w:color w:val="000000"/>
          <w:sz w:val="24"/>
        </w:rPr>
        <w:t xml:space="preserve">（2）“CA数字证书”的获取：供应商需重新办理CA锁（“苏采云”系统目前仅支持“苏采云”系统下的国信CA，省内各地区办理的“苏采云”系统下的国信CA全省通用。CA数字证书及电子签章办理指南详见附件）。投标客户端工具及供应商操作手册可访问省政府采购网，选中“业务工作”，“下载专区”进行下载《江苏省政府采购管理交易系统（苏采云）供应商操作手册及政府采购客户端》</w:t>
      </w:r>
      <w:r>
        <w:rPr>
          <w:rFonts w:hint="eastAsia" w:ascii="宋体" w:hAnsi="宋体" w:cs="宋体"/>
          <w:color w:val="000000"/>
          <w:sz w:val="24"/>
        </w:rPr>
      </w:r>
      <w:r/>
    </w:p>
    <w:p>
      <w:pPr>
        <w:pStyle w:val="966"/>
        <w:ind w:firstLine="480"/>
        <w:spacing w:line="480" w:lineRule="exact"/>
        <w:rPr>
          <w:rFonts w:hint="eastAsia" w:ascii="宋体" w:hAnsi="宋体" w:cs="宋体"/>
          <w:color w:val="000000"/>
          <w:sz w:val="24"/>
        </w:rPr>
      </w:pPr>
      <w:r>
        <w:rPr>
          <w:rFonts w:hint="eastAsia" w:ascii="宋体" w:hAnsi="宋体" w:cs="宋体"/>
          <w:color w:val="000000"/>
          <w:sz w:val="24"/>
        </w:rPr>
        <w:t xml:space="preserve">2、采购代理机构将数据电文形式的招标文件加载至电子招标投标交易平台，供潜在投标人下载或者查阅。</w:t>
      </w:r>
      <w:r>
        <w:rPr>
          <w:rFonts w:hint="eastAsia" w:ascii="宋体" w:hAnsi="宋体" w:cs="宋体"/>
          <w:color w:val="000000"/>
          <w:sz w:val="24"/>
        </w:rPr>
      </w:r>
      <w:r/>
    </w:p>
    <w:p>
      <w:pPr>
        <w:pStyle w:val="966"/>
        <w:ind w:firstLine="480"/>
        <w:spacing w:line="480" w:lineRule="exact"/>
        <w:rPr>
          <w:rFonts w:hint="eastAsia" w:ascii="宋体" w:hAnsi="宋体" w:cs="宋体"/>
          <w:color w:val="000000"/>
          <w:sz w:val="24"/>
        </w:rPr>
      </w:pPr>
      <w:r>
        <w:rPr>
          <w:rFonts w:hint="eastAsia" w:ascii="宋体" w:hAnsi="宋体" w:cs="宋体"/>
          <w:color w:val="000000"/>
          <w:sz w:val="24"/>
        </w:rPr>
        <w:t xml:space="preserve">3、如潜在投标人未按上述要求操作，将自行承担所产生的风险。</w:t>
      </w:r>
      <w:r>
        <w:rPr>
          <w:rFonts w:hint="eastAsia" w:ascii="宋体" w:hAnsi="宋体" w:cs="宋体"/>
          <w:color w:val="000000"/>
          <w:sz w:val="24"/>
        </w:rPr>
      </w:r>
      <w:r/>
    </w:p>
    <w:p>
      <w:pPr>
        <w:pStyle w:val="966"/>
        <w:keepLines/>
        <w:keepNext/>
        <w:spacing w:line="480" w:lineRule="exact"/>
        <w:rPr>
          <w:rFonts w:ascii="宋体" w:hAnsi="宋体" w:cs="宋体"/>
          <w:b/>
          <w:bCs/>
          <w:color w:val="000000"/>
          <w:sz w:val="24"/>
        </w:rPr>
      </w:pPr>
      <w:r>
        <w:rPr>
          <w:rFonts w:hint="eastAsia" w:ascii="宋体" w:hAnsi="宋体" w:cs="宋体"/>
          <w:b/>
          <w:bCs/>
          <w:color w:val="000000"/>
          <w:sz w:val="24"/>
        </w:rPr>
        <w:t xml:space="preserve">四、提交</w:t>
      </w:r>
      <w:bookmarkEnd w:id="20"/>
      <w:r/>
      <w:bookmarkEnd w:id="21"/>
      <w:r>
        <w:rPr>
          <w:rFonts w:hint="eastAsia" w:ascii="宋体" w:hAnsi="宋体" w:cs="宋体"/>
          <w:b/>
          <w:bCs/>
          <w:color w:val="000000"/>
          <w:sz w:val="24"/>
        </w:rPr>
        <w:t xml:space="preserve">投标文件截止时间、开标时间和地点</w:t>
      </w:r>
      <w:bookmarkEnd w:id="22"/>
      <w:r/>
      <w:bookmarkEnd w:id="23"/>
      <w:r>
        <w:rPr>
          <w:rFonts w:ascii="宋体" w:hAnsi="宋体" w:cs="宋体"/>
          <w:b/>
          <w:bCs/>
          <w:color w:val="000000"/>
          <w:sz w:val="24"/>
        </w:rPr>
      </w:r>
      <w:r/>
    </w:p>
    <w:p>
      <w:pPr>
        <w:pStyle w:val="966"/>
        <w:ind w:firstLine="480"/>
        <w:spacing w:line="480" w:lineRule="exact"/>
        <w:rPr>
          <w:rFonts w:ascii="宋体" w:hAnsi="宋体" w:cs="宋体"/>
          <w:bCs/>
          <w:color w:val="000000"/>
          <w:sz w:val="24"/>
          <w:u w:val="single"/>
        </w:rPr>
      </w:pPr>
      <w:r>
        <w:rPr>
          <w:rFonts w:hint="eastAsia" w:ascii="宋体" w:hAnsi="宋体" w:cs="宋体"/>
          <w:bCs/>
          <w:color w:val="000000"/>
          <w:sz w:val="24"/>
        </w:rPr>
        <w:t xml:space="preserve">截止时间：</w:t>
      </w:r>
      <w:r>
        <w:rPr>
          <w:rFonts w:hint="eastAsia" w:ascii="宋体" w:hAnsi="宋体" w:cs="宋体"/>
          <w:bCs/>
          <w:color w:val="000000"/>
          <w:sz w:val="24"/>
          <w:u w:val="single"/>
        </w:rPr>
        <w:t xml:space="preserve">2023年8月 14 日9点 00分</w:t>
      </w:r>
      <w:r>
        <w:rPr>
          <w:rFonts w:hint="eastAsia" w:ascii="宋体" w:hAnsi="宋体" w:cs="宋体"/>
          <w:bCs/>
          <w:color w:val="000000"/>
          <w:sz w:val="24"/>
        </w:rPr>
        <w:t xml:space="preserve">（北京时间）</w:t>
      </w:r>
      <w:r>
        <w:rPr>
          <w:rFonts w:ascii="宋体" w:hAnsi="宋体" w:cs="宋体"/>
          <w:bCs/>
          <w:color w:val="000000"/>
          <w:sz w:val="24"/>
          <w:u w:val="single"/>
        </w:rPr>
      </w:r>
      <w:r/>
    </w:p>
    <w:p>
      <w:pPr>
        <w:pStyle w:val="966"/>
        <w:ind w:firstLine="480"/>
        <w:spacing w:line="480" w:lineRule="exact"/>
        <w:rPr>
          <w:rFonts w:ascii="宋体" w:hAnsi="宋体" w:cs="宋体"/>
          <w:bCs/>
          <w:color w:val="000000"/>
          <w:sz w:val="24"/>
          <w:u w:val="single"/>
        </w:rPr>
      </w:pPr>
      <w:r>
        <w:rPr>
          <w:rFonts w:hint="eastAsia" w:ascii="宋体" w:hAnsi="宋体" w:cs="宋体"/>
          <w:color w:val="000000"/>
          <w:sz w:val="24"/>
        </w:rPr>
        <w:t xml:space="preserve">地点：江苏政府采购“苏采云”系统不见面开标大厅。</w:t>
      </w:r>
      <w:r>
        <w:rPr>
          <w:rFonts w:ascii="宋体" w:hAnsi="宋体" w:cs="宋体"/>
          <w:bCs/>
          <w:color w:val="000000"/>
          <w:sz w:val="24"/>
          <w:u w:val="single"/>
        </w:rPr>
      </w:r>
      <w:r/>
    </w:p>
    <w:p>
      <w:pPr>
        <w:pStyle w:val="966"/>
        <w:keepLines/>
        <w:keepNext/>
        <w:spacing w:line="480" w:lineRule="exact"/>
        <w:rPr>
          <w:rFonts w:ascii="宋体" w:hAnsi="宋体" w:cs="宋体"/>
          <w:b/>
          <w:bCs/>
          <w:color w:val="000000"/>
          <w:sz w:val="24"/>
        </w:rPr>
      </w:pPr>
      <w:r/>
      <w:bookmarkStart w:id="24" w:name="_Toc28359084"/>
      <w:r/>
      <w:bookmarkStart w:id="25" w:name="_Toc35393625"/>
      <w:r/>
      <w:bookmarkStart w:id="26" w:name="_Toc28359007"/>
      <w:r/>
      <w:bookmarkStart w:id="27" w:name="_Toc35393794"/>
      <w:r>
        <w:rPr>
          <w:rFonts w:hint="eastAsia" w:ascii="宋体" w:hAnsi="宋体" w:cs="宋体"/>
          <w:b/>
          <w:bCs/>
          <w:color w:val="000000"/>
          <w:sz w:val="24"/>
        </w:rPr>
        <w:t xml:space="preserve">五、公告期限</w:t>
      </w:r>
      <w:bookmarkEnd w:id="24"/>
      <w:r/>
      <w:bookmarkEnd w:id="25"/>
      <w:r/>
      <w:bookmarkEnd w:id="26"/>
      <w:r/>
      <w:bookmarkEnd w:id="27"/>
      <w:r>
        <w:rPr>
          <w:rFonts w:ascii="宋体" w:hAnsi="宋体" w:cs="宋体"/>
          <w:b/>
          <w:bCs/>
          <w:color w:val="000000"/>
          <w:sz w:val="24"/>
        </w:rPr>
      </w:r>
      <w:r/>
    </w:p>
    <w:p>
      <w:pPr>
        <w:pStyle w:val="966"/>
        <w:ind w:firstLine="480"/>
        <w:spacing w:line="480" w:lineRule="exact"/>
        <w:rPr>
          <w:rFonts w:ascii="宋体" w:hAnsi="宋体" w:cs="宋体"/>
          <w:color w:val="000000"/>
          <w:sz w:val="24"/>
        </w:rPr>
      </w:pPr>
      <w:r>
        <w:rPr>
          <w:rFonts w:hint="eastAsia" w:ascii="宋体" w:hAnsi="宋体" w:cs="宋体"/>
          <w:color w:val="000000"/>
          <w:sz w:val="24"/>
        </w:rPr>
        <w:t xml:space="preserve">自本公告发布之日起5个工作日。</w:t>
      </w:r>
      <w:r>
        <w:rPr>
          <w:rFonts w:ascii="宋体" w:hAnsi="宋体" w:cs="宋体"/>
          <w:color w:val="000000"/>
          <w:sz w:val="24"/>
        </w:rPr>
      </w:r>
      <w:r/>
    </w:p>
    <w:p>
      <w:pPr>
        <w:pStyle w:val="966"/>
        <w:keepLines/>
        <w:keepNext/>
        <w:spacing w:line="480" w:lineRule="exact"/>
        <w:rPr>
          <w:rFonts w:ascii="宋体" w:hAnsi="宋体" w:cs="宋体"/>
          <w:b/>
          <w:bCs/>
          <w:color w:val="000000"/>
          <w:sz w:val="24"/>
        </w:rPr>
      </w:pPr>
      <w:r/>
      <w:bookmarkStart w:id="28" w:name="_Toc35393626"/>
      <w:r/>
      <w:bookmarkStart w:id="29" w:name="_Toc35393795"/>
      <w:r>
        <w:rPr>
          <w:rFonts w:hint="eastAsia" w:ascii="宋体" w:hAnsi="宋体" w:cs="宋体"/>
          <w:b/>
          <w:bCs/>
          <w:color w:val="000000"/>
          <w:sz w:val="24"/>
        </w:rPr>
        <w:t xml:space="preserve">六、其他补充事宜</w:t>
      </w:r>
      <w:bookmarkEnd w:id="28"/>
      <w:r/>
      <w:bookmarkEnd w:id="29"/>
      <w:r>
        <w:rPr>
          <w:rFonts w:ascii="宋体" w:hAnsi="宋体" w:cs="宋体"/>
          <w:b/>
          <w:bCs/>
          <w:color w:val="000000"/>
          <w:sz w:val="24"/>
        </w:rPr>
      </w:r>
      <w:r/>
    </w:p>
    <w:p>
      <w:pPr>
        <w:pStyle w:val="1015"/>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966"/>
        <w:keepLines/>
        <w:keepNext/>
        <w:spacing w:line="480" w:lineRule="exact"/>
        <w:rPr>
          <w:rFonts w:ascii="宋体" w:hAnsi="宋体" w:cs="宋体"/>
          <w:b/>
          <w:bCs/>
          <w:color w:val="000000"/>
          <w:sz w:val="24"/>
        </w:rPr>
      </w:pPr>
      <w:r/>
      <w:bookmarkStart w:id="30" w:name="_Toc35393627"/>
      <w:r/>
      <w:bookmarkStart w:id="31" w:name="_Toc28359085"/>
      <w:r/>
      <w:bookmarkStart w:id="32" w:name="_Toc35393796"/>
      <w:r/>
      <w:bookmarkStart w:id="33" w:name="_Toc28359008"/>
      <w:r>
        <w:rPr>
          <w:rFonts w:hint="eastAsia" w:ascii="宋体" w:hAnsi="宋体" w:cs="宋体"/>
          <w:b/>
          <w:bCs/>
          <w:color w:val="000000"/>
          <w:sz w:val="24"/>
        </w:rPr>
        <w:t xml:space="preserve">七、对本次招标提出询问，请按以下方式联系</w:t>
      </w:r>
      <w:bookmarkEnd w:id="30"/>
      <w:r/>
      <w:bookmarkEnd w:id="31"/>
      <w:r/>
      <w:bookmarkEnd w:id="32"/>
      <w:r/>
      <w:bookmarkEnd w:id="33"/>
      <w:r>
        <w:rPr>
          <w:rFonts w:ascii="宋体" w:hAnsi="宋体" w:cs="宋体"/>
          <w:b/>
          <w:bCs/>
          <w:color w:val="000000"/>
          <w:sz w:val="24"/>
        </w:rPr>
      </w:r>
      <w:r/>
    </w:p>
    <w:p>
      <w:pPr>
        <w:pStyle w:val="966"/>
        <w:ind w:firstLine="480"/>
        <w:spacing w:line="480" w:lineRule="exact"/>
        <w:widowControl/>
        <w:rPr>
          <w:rFonts w:ascii="宋体" w:hAnsi="宋体" w:cs="宋体"/>
          <w:color w:val="000000"/>
          <w:sz w:val="24"/>
        </w:rPr>
      </w:pPr>
      <w:r>
        <w:rPr>
          <w:rFonts w:hint="eastAsia" w:ascii="宋体" w:hAnsi="宋体" w:cs="宋体"/>
          <w:color w:val="000000"/>
          <w:sz w:val="24"/>
        </w:rPr>
        <w:t xml:space="preserve">1、采购人信息：</w:t>
      </w:r>
      <w:r>
        <w:rPr>
          <w:rFonts w:ascii="宋体" w:hAnsi="宋体" w:cs="宋体"/>
          <w:color w:val="000000"/>
          <w:sz w:val="24"/>
        </w:rPr>
      </w:r>
      <w:r/>
    </w:p>
    <w:p>
      <w:pPr>
        <w:pStyle w:val="966"/>
        <w:ind w:firstLine="480"/>
        <w:spacing w:line="480" w:lineRule="exact"/>
        <w:rPr>
          <w:rFonts w:ascii="宋体" w:hAnsi="宋体" w:cs="宋体"/>
          <w:color w:val="000000"/>
          <w:sz w:val="24"/>
        </w:rPr>
      </w:pPr>
      <w:r/>
      <w:bookmarkStart w:id="34" w:name="_Toc28359009"/>
      <w:r/>
      <w:bookmarkStart w:id="35" w:name="_Toc28359086"/>
      <w:r>
        <w:rPr>
          <w:rFonts w:hint="eastAsia" w:ascii="宋体" w:hAnsi="宋体" w:cs="宋体"/>
          <w:color w:val="000000"/>
          <w:sz w:val="24"/>
        </w:rPr>
        <w:t xml:space="preserve">名  称：泰州市公路事业发展中心</w:t>
      </w:r>
      <w:r>
        <w:rPr>
          <w:rFonts w:ascii="宋体" w:hAnsi="宋体" w:cs="宋体"/>
          <w:color w:val="000000"/>
          <w:sz w:val="24"/>
        </w:rPr>
      </w:r>
      <w:r/>
    </w:p>
    <w:p>
      <w:pPr>
        <w:pStyle w:val="966"/>
        <w:ind w:firstLine="480"/>
        <w:spacing w:line="480" w:lineRule="exact"/>
        <w:rPr>
          <w:rFonts w:ascii="宋体" w:hAnsi="宋体" w:cs="宋体"/>
          <w:color w:val="000000"/>
          <w:sz w:val="24"/>
        </w:rPr>
      </w:pPr>
      <w:r>
        <w:rPr>
          <w:rFonts w:hint="eastAsia" w:ascii="宋体" w:hAnsi="宋体" w:cs="宋体"/>
          <w:color w:val="000000"/>
          <w:sz w:val="24"/>
        </w:rPr>
        <w:t xml:space="preserve">地  址：泰州市鼓楼南路303号 </w:t>
      </w:r>
      <w:r>
        <w:rPr>
          <w:rFonts w:ascii="宋体" w:hAnsi="宋体" w:cs="宋体"/>
          <w:color w:val="000000"/>
          <w:sz w:val="24"/>
        </w:rPr>
      </w:r>
      <w:r/>
    </w:p>
    <w:p>
      <w:pPr>
        <w:pStyle w:val="966"/>
        <w:ind w:firstLine="480"/>
        <w:spacing w:line="480" w:lineRule="exact"/>
        <w:rPr>
          <w:rFonts w:ascii="宋体" w:hAnsi="宋体" w:cs="宋体"/>
          <w:color w:val="000000"/>
          <w:sz w:val="24"/>
        </w:rPr>
      </w:pPr>
      <w:r>
        <w:rPr>
          <w:rFonts w:hint="eastAsia" w:ascii="宋体" w:hAnsi="宋体" w:cs="宋体"/>
          <w:color w:val="000000"/>
          <w:sz w:val="24"/>
        </w:rPr>
        <w:t xml:space="preserve">联系人：朱女士 </w:t>
      </w:r>
      <w:r>
        <w:rPr>
          <w:rFonts w:ascii="宋体" w:hAnsi="宋体" w:cs="宋体"/>
          <w:color w:val="000000"/>
          <w:sz w:val="24"/>
        </w:rPr>
      </w:r>
      <w:r/>
    </w:p>
    <w:p>
      <w:pPr>
        <w:pStyle w:val="966"/>
        <w:ind w:firstLine="480"/>
        <w:spacing w:line="480" w:lineRule="exact"/>
        <w:rPr>
          <w:rFonts w:ascii="宋体" w:hAnsi="宋体" w:cs="宋体"/>
          <w:color w:val="000000"/>
          <w:sz w:val="24"/>
        </w:rPr>
      </w:pPr>
      <w:r>
        <w:rPr>
          <w:rFonts w:hint="eastAsia" w:ascii="宋体" w:hAnsi="宋体" w:cs="宋体"/>
          <w:color w:val="000000"/>
          <w:sz w:val="24"/>
        </w:rPr>
        <w:t xml:space="preserve">联系方式：0523-86393339</w:t>
      </w:r>
      <w:r>
        <w:rPr>
          <w:rFonts w:ascii="宋体" w:hAnsi="宋体" w:cs="宋体"/>
          <w:color w:val="000000"/>
          <w:sz w:val="24"/>
        </w:rPr>
      </w:r>
      <w:r/>
    </w:p>
    <w:p>
      <w:pPr>
        <w:pStyle w:val="966"/>
        <w:ind w:firstLine="480"/>
        <w:spacing w:line="480" w:lineRule="exact"/>
        <w:rPr>
          <w:rFonts w:ascii="宋体" w:hAnsi="宋体" w:cs="宋体"/>
          <w:color w:val="000000"/>
          <w:sz w:val="24"/>
        </w:rPr>
      </w:pPr>
      <w:r>
        <w:rPr>
          <w:rFonts w:hint="eastAsia" w:ascii="宋体" w:hAnsi="宋体" w:cs="宋体"/>
          <w:color w:val="000000"/>
          <w:sz w:val="24"/>
        </w:rPr>
        <w:t xml:space="preserve">2、采购代理机构信息</w:t>
      </w:r>
      <w:bookmarkEnd w:id="34"/>
      <w:r/>
      <w:bookmarkEnd w:id="35"/>
      <w:r>
        <w:rPr>
          <w:rFonts w:hint="eastAsia" w:ascii="宋体" w:hAnsi="宋体" w:cs="宋体"/>
          <w:color w:val="000000"/>
          <w:sz w:val="24"/>
        </w:rPr>
        <w:t xml:space="preserve">：</w:t>
      </w:r>
      <w:r>
        <w:rPr>
          <w:rFonts w:ascii="宋体" w:hAnsi="宋体" w:cs="宋体"/>
          <w:color w:val="000000"/>
          <w:sz w:val="24"/>
        </w:rPr>
      </w:r>
      <w:r/>
    </w:p>
    <w:p>
      <w:pPr>
        <w:pStyle w:val="966"/>
        <w:ind w:firstLine="480"/>
        <w:spacing w:line="480" w:lineRule="exact"/>
        <w:rPr>
          <w:rFonts w:ascii="宋体" w:hAnsi="宋体" w:cs="宋体"/>
          <w:color w:val="000000"/>
          <w:sz w:val="24"/>
        </w:rPr>
      </w:pPr>
      <w:r>
        <w:rPr>
          <w:rFonts w:hint="eastAsia" w:ascii="宋体" w:hAnsi="宋体" w:cs="宋体"/>
          <w:color w:val="000000"/>
          <w:sz w:val="24"/>
        </w:rPr>
        <w:t xml:space="preserve">名称：江苏建威建设管理有限公司　</w:t>
      </w:r>
      <w:r>
        <w:rPr>
          <w:rFonts w:ascii="宋体" w:hAnsi="宋体" w:cs="宋体"/>
          <w:color w:val="000000"/>
          <w:sz w:val="24"/>
        </w:rPr>
      </w:r>
      <w:r/>
    </w:p>
    <w:p>
      <w:pPr>
        <w:pStyle w:val="966"/>
        <w:ind w:firstLine="480"/>
        <w:spacing w:line="480" w:lineRule="exact"/>
        <w:rPr>
          <w:rFonts w:ascii="宋体" w:hAnsi="宋体" w:cs="宋体"/>
          <w:color w:val="000000"/>
          <w:sz w:val="24"/>
        </w:rPr>
      </w:pPr>
      <w:r>
        <w:rPr>
          <w:rFonts w:hint="eastAsia" w:ascii="宋体" w:hAnsi="宋体" w:cs="宋体"/>
          <w:color w:val="000000"/>
          <w:sz w:val="24"/>
        </w:rPr>
        <w:t xml:space="preserve">地址：泰州市海陵区梅兰东路41-109　</w:t>
      </w:r>
      <w:r>
        <w:rPr>
          <w:rFonts w:ascii="宋体" w:hAnsi="宋体" w:cs="宋体"/>
          <w:color w:val="000000"/>
          <w:sz w:val="24"/>
        </w:rPr>
      </w:r>
      <w:r/>
    </w:p>
    <w:p>
      <w:pPr>
        <w:pStyle w:val="966"/>
        <w:ind w:firstLine="480"/>
        <w:spacing w:line="480" w:lineRule="exact"/>
        <w:rPr>
          <w:rFonts w:ascii="宋体" w:hAnsi="宋体" w:cs="宋体"/>
          <w:color w:val="000000"/>
          <w:sz w:val="24"/>
        </w:rPr>
      </w:pPr>
      <w:r>
        <w:rPr>
          <w:rFonts w:hint="eastAsia" w:ascii="宋体" w:hAnsi="宋体" w:cs="宋体"/>
          <w:color w:val="000000"/>
          <w:sz w:val="24"/>
        </w:rPr>
        <w:t xml:space="preserve">联系人：臧女士　</w:t>
      </w:r>
      <w:r>
        <w:rPr>
          <w:rFonts w:ascii="宋体" w:hAnsi="宋体" w:cs="宋体"/>
          <w:color w:val="000000"/>
          <w:sz w:val="24"/>
        </w:rPr>
      </w:r>
      <w:r/>
    </w:p>
    <w:p>
      <w:pPr>
        <w:pStyle w:val="966"/>
        <w:ind w:firstLine="480"/>
        <w:spacing w:line="480" w:lineRule="exact"/>
        <w:rPr>
          <w:rFonts w:ascii="宋体" w:hAnsi="宋体" w:cs="宋体"/>
          <w:color w:val="000000"/>
          <w:sz w:val="24"/>
        </w:rPr>
      </w:pPr>
      <w:r>
        <w:rPr>
          <w:rFonts w:hint="eastAsia" w:ascii="宋体" w:hAnsi="宋体" w:cs="宋体"/>
          <w:color w:val="000000"/>
          <w:sz w:val="24"/>
        </w:rPr>
        <w:t xml:space="preserve">联系方式：0523-86882209</w:t>
      </w:r>
      <w:r>
        <w:rPr>
          <w:rFonts w:ascii="宋体" w:hAnsi="宋体" w:cs="宋体"/>
          <w:color w:val="000000"/>
          <w:sz w:val="24"/>
        </w:rPr>
        <w:t xml:space="preserve">  18921701313</w:t>
      </w:r>
      <w:r>
        <w:rPr>
          <w:rFonts w:ascii="宋体" w:hAnsi="宋体" w:cs="宋体"/>
          <w:color w:val="000000"/>
          <w:sz w:val="24"/>
        </w:rPr>
      </w:r>
      <w:r/>
    </w:p>
    <w:p>
      <w:pPr>
        <w:pStyle w:val="966"/>
        <w:ind w:firstLine="480"/>
        <w:spacing w:line="480" w:lineRule="exact"/>
        <w:rPr>
          <w:rFonts w:ascii="宋体" w:hAnsi="宋体" w:cs="宋体"/>
          <w:color w:val="000000"/>
          <w:sz w:val="24"/>
        </w:rPr>
      </w:pPr>
      <w:r>
        <w:rPr>
          <w:rFonts w:hint="eastAsia" w:ascii="宋体" w:hAnsi="宋体" w:cs="宋体"/>
          <w:color w:val="000000"/>
          <w:sz w:val="24"/>
        </w:rPr>
        <w:t xml:space="preserve">3、项目联系方式：</w:t>
      </w:r>
      <w:r>
        <w:rPr>
          <w:rFonts w:ascii="宋体" w:hAnsi="宋体" w:cs="宋体"/>
          <w:color w:val="000000"/>
          <w:sz w:val="24"/>
        </w:rPr>
      </w:r>
      <w:r/>
    </w:p>
    <w:p>
      <w:pPr>
        <w:pStyle w:val="966"/>
        <w:ind w:firstLine="480"/>
        <w:spacing w:line="480" w:lineRule="exact"/>
        <w:rPr>
          <w:rFonts w:ascii="宋体" w:hAnsi="宋体" w:cs="宋体"/>
          <w:color w:val="000000"/>
          <w:sz w:val="24"/>
        </w:rPr>
      </w:pPr>
      <w:r>
        <w:rPr>
          <w:rFonts w:hint="eastAsia" w:ascii="宋体" w:hAnsi="宋体" w:cs="宋体"/>
          <w:color w:val="000000"/>
          <w:sz w:val="24"/>
        </w:rPr>
        <w:t xml:space="preserve">联系人：臧女士</w:t>
      </w:r>
      <w:r>
        <w:rPr>
          <w:rFonts w:ascii="宋体" w:hAnsi="宋体" w:cs="宋体"/>
          <w:color w:val="000000"/>
          <w:sz w:val="24"/>
        </w:rPr>
      </w:r>
      <w:r/>
    </w:p>
    <w:p>
      <w:pPr>
        <w:pStyle w:val="966"/>
        <w:ind w:firstLine="480"/>
        <w:spacing w:line="480" w:lineRule="exact"/>
        <w:rPr>
          <w:rFonts w:hint="eastAsia" w:ascii="宋体" w:hAnsi="宋体" w:cs="宋体"/>
          <w:color w:val="000000"/>
          <w:sz w:val="24"/>
        </w:rPr>
      </w:pPr>
      <w:r>
        <w:rPr>
          <w:rFonts w:hint="eastAsia" w:ascii="宋体" w:hAnsi="宋体" w:cs="宋体"/>
          <w:color w:val="000000"/>
          <w:sz w:val="24"/>
        </w:rPr>
        <w:t xml:space="preserve">联系电话：1</w:t>
      </w:r>
      <w:r>
        <w:rPr>
          <w:rFonts w:ascii="宋体" w:hAnsi="宋体" w:cs="宋体"/>
          <w:color w:val="000000"/>
          <w:sz w:val="24"/>
        </w:rPr>
        <w:t xml:space="preserve">8921701313</w:t>
      </w:r>
      <w:r>
        <w:rPr>
          <w:rFonts w:hint="eastAsia" w:ascii="宋体" w:hAnsi="宋体" w:cs="宋体"/>
          <w:color w:val="000000"/>
          <w:sz w:val="24"/>
        </w:rPr>
      </w:r>
      <w:r/>
    </w:p>
    <w:p>
      <w:pPr>
        <w:pStyle w:val="966"/>
        <w:rPr>
          <w:color w:val="000000"/>
        </w:rPr>
      </w:pPr>
      <w:r/>
      <w:bookmarkEnd w:id="0"/>
      <w:r/>
      <w:bookmarkEnd w:id="5"/>
      <w:r/>
      <w:bookmarkEnd w:id="6"/>
      <w:r>
        <w:rPr>
          <w:color w:val="000000"/>
        </w:rPr>
      </w:r>
      <w:r/>
    </w:p>
    <w:p>
      <w:pPr>
        <w:pStyle w:val="966"/>
        <w:jc w:val="center"/>
        <w:spacing w:line="520" w:lineRule="exact"/>
        <w:rPr>
          <w:rFonts w:ascii="宋体" w:hAnsi="宋体" w:cs="宋体"/>
          <w:color w:val="000000"/>
          <w:spacing w:val="15"/>
          <w:sz w:val="24"/>
        </w:rPr>
      </w:pPr>
      <w:r>
        <w:rPr>
          <w:rFonts w:hint="eastAsia" w:ascii="宋体" w:hAnsi="宋体" w:cs="宋体"/>
          <w:b/>
          <w:color w:val="000000"/>
          <w:sz w:val="42"/>
        </w:rPr>
        <w:br w:type="page" w:clear="all"/>
      </w:r>
      <w:r>
        <w:rPr>
          <w:rFonts w:hint="eastAsia" w:ascii="宋体" w:hAnsi="宋体" w:cs="宋体"/>
          <w:b/>
          <w:color w:val="000000"/>
          <w:sz w:val="42"/>
        </w:rPr>
        <w:t xml:space="preserve">第二章 供应商须知</w:t>
      </w:r>
      <w:r>
        <w:rPr>
          <w:rFonts w:ascii="宋体" w:hAnsi="宋体" w:cs="宋体"/>
          <w:color w:val="000000"/>
          <w:spacing w:val="15"/>
          <w:sz w:val="24"/>
        </w:rPr>
      </w:r>
      <w:r/>
    </w:p>
    <w:p>
      <w:pPr>
        <w:pStyle w:val="966"/>
        <w:jc w:val="center"/>
        <w:rPr>
          <w:rFonts w:ascii="宋体" w:hAnsi="宋体" w:cs="宋体"/>
          <w:b/>
          <w:color w:val="000000"/>
          <w:sz w:val="32"/>
          <w:szCs w:val="32"/>
        </w:rPr>
      </w:pPr>
      <w:r>
        <w:rPr>
          <w:rFonts w:hint="eastAsia" w:ascii="宋体" w:hAnsi="宋体" w:cs="宋体"/>
          <w:b/>
          <w:color w:val="000000"/>
          <w:sz w:val="32"/>
          <w:szCs w:val="32"/>
        </w:rPr>
        <w:t xml:space="preserve">供应商须知前附表</w:t>
      </w:r>
      <w:r>
        <w:rPr>
          <w:rFonts w:ascii="宋体" w:hAnsi="宋体" w:cs="宋体"/>
          <w:b/>
          <w:color w:val="000000"/>
          <w:sz w:val="32"/>
          <w:szCs w:val="32"/>
        </w:rPr>
      </w:r>
      <w:r/>
    </w:p>
    <w:tbl>
      <w:tblPr>
        <w:tblW w:w="4996" w:type="pct"/>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6"/>
        <w:gridCol w:w="1703"/>
        <w:gridCol w:w="7345"/>
      </w:tblGrid>
      <w:tr>
        <w:trPr>
          <w:trHeight w:val="472"/>
        </w:trPr>
        <w:tc>
          <w:tcPr>
            <w:tcW w:w="454" w:type="dxa"/>
            <w:vAlign w:val="center"/>
            <w:textDirection w:val="lrTb"/>
            <w:noWrap w:val="false"/>
          </w:tcPr>
          <w:p>
            <w:pPr>
              <w:pStyle w:val="966"/>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853" w:type="dxa"/>
            <w:vAlign w:val="center"/>
            <w:textDirection w:val="lrTb"/>
            <w:noWrap w:val="false"/>
          </w:tcPr>
          <w:p>
            <w:pPr>
              <w:pStyle w:val="966"/>
              <w:jc w:val="center"/>
              <w:rPr>
                <w:rFonts w:ascii="宋体" w:hAnsi="宋体"/>
                <w:color w:val="000000"/>
                <w:sz w:val="24"/>
              </w:rPr>
            </w:pPr>
            <w:r>
              <w:rPr>
                <w:rFonts w:ascii="宋体" w:hAnsi="宋体"/>
                <w:color w:val="000000"/>
                <w:sz w:val="24"/>
              </w:rPr>
              <w:t xml:space="preserve">项目</w:t>
            </w:r>
            <w:r>
              <w:rPr>
                <w:rFonts w:ascii="宋体" w:hAnsi="宋体"/>
                <w:color w:val="000000"/>
                <w:sz w:val="24"/>
              </w:rPr>
            </w:r>
            <w:r/>
          </w:p>
        </w:tc>
        <w:tc>
          <w:tcPr>
            <w:tcW w:w="3679" w:type="dxa"/>
            <w:vAlign w:val="center"/>
            <w:textDirection w:val="lrTb"/>
            <w:noWrap w:val="false"/>
          </w:tcPr>
          <w:p>
            <w:pPr>
              <w:pStyle w:val="966"/>
              <w:jc w:val="center"/>
              <w:rPr>
                <w:rFonts w:ascii="宋体" w:hAnsi="宋体"/>
                <w:color w:val="000000"/>
                <w:sz w:val="24"/>
              </w:rPr>
            </w:pPr>
            <w:r>
              <w:rPr>
                <w:rFonts w:ascii="宋体" w:hAnsi="宋体"/>
                <w:color w:val="000000"/>
                <w:sz w:val="24"/>
              </w:rPr>
              <w:t xml:space="preserve">内</w:t>
            </w:r>
            <w:r>
              <w:rPr>
                <w:rFonts w:hint="eastAsia" w:ascii="宋体" w:hAnsi="宋体"/>
                <w:color w:val="000000"/>
                <w:sz w:val="24"/>
              </w:rPr>
              <w:t xml:space="preserve"> </w:t>
            </w:r>
            <w:r>
              <w:rPr>
                <w:rFonts w:ascii="宋体" w:hAnsi="宋体"/>
                <w:color w:val="000000"/>
                <w:sz w:val="24"/>
              </w:rPr>
              <w:t xml:space="preserve">容</w:t>
            </w:r>
            <w:r>
              <w:rPr>
                <w:rFonts w:ascii="宋体" w:hAnsi="宋体"/>
                <w:color w:val="000000"/>
                <w:sz w:val="24"/>
              </w:rPr>
            </w:r>
            <w:r/>
          </w:p>
        </w:tc>
      </w:tr>
      <w:tr>
        <w:trPr>
          <w:trHeight w:val="621"/>
        </w:trPr>
        <w:tc>
          <w:tcPr>
            <w:tcW w:w="454" w:type="dxa"/>
            <w:vAlign w:val="center"/>
            <w:textDirection w:val="lrTb"/>
            <w:noWrap w:val="false"/>
          </w:tcPr>
          <w:p>
            <w:pPr>
              <w:pStyle w:val="966"/>
              <w:jc w:val="center"/>
              <w:rPr>
                <w:rFonts w:ascii="宋体" w:hAnsi="宋体"/>
                <w:color w:val="000000"/>
                <w:sz w:val="24"/>
              </w:rPr>
            </w:pPr>
            <w:r>
              <w:rPr>
                <w:rFonts w:ascii="宋体" w:hAnsi="宋体"/>
                <w:color w:val="000000"/>
                <w:sz w:val="24"/>
              </w:rPr>
              <w:t xml:space="preserve">1</w:t>
            </w:r>
            <w:r>
              <w:rPr>
                <w:rFonts w:ascii="宋体" w:hAnsi="宋体"/>
                <w:color w:val="000000"/>
                <w:sz w:val="24"/>
              </w:rPr>
            </w:r>
            <w:r/>
          </w:p>
        </w:tc>
        <w:tc>
          <w:tcPr>
            <w:tcW w:w="853" w:type="dxa"/>
            <w:vAlign w:val="center"/>
            <w:textDirection w:val="lrTb"/>
            <w:noWrap w:val="false"/>
          </w:tcPr>
          <w:p>
            <w:pPr>
              <w:pStyle w:val="966"/>
              <w:rPr>
                <w:rFonts w:ascii="宋体" w:hAnsi="宋体"/>
                <w:color w:val="000000"/>
                <w:sz w:val="24"/>
              </w:rPr>
            </w:pPr>
            <w:r>
              <w:rPr>
                <w:rFonts w:ascii="宋体" w:hAnsi="宋体"/>
                <w:color w:val="000000"/>
                <w:sz w:val="24"/>
              </w:rPr>
              <w:t xml:space="preserve">项目名称</w:t>
            </w:r>
            <w:r>
              <w:rPr>
                <w:rFonts w:ascii="宋体" w:hAnsi="宋体"/>
                <w:color w:val="000000"/>
                <w:sz w:val="24"/>
              </w:rPr>
            </w:r>
            <w:r/>
          </w:p>
        </w:tc>
        <w:tc>
          <w:tcPr>
            <w:tcW w:w="3679" w:type="dxa"/>
            <w:vAlign w:val="center"/>
            <w:textDirection w:val="lrTb"/>
            <w:noWrap w:val="false"/>
          </w:tcPr>
          <w:p>
            <w:pPr>
              <w:pStyle w:val="966"/>
              <w:rPr>
                <w:rFonts w:ascii="宋体" w:hAnsi="宋体"/>
                <w:color w:val="000000"/>
                <w:sz w:val="24"/>
              </w:rPr>
            </w:pPr>
            <w:r>
              <w:rPr>
                <w:rFonts w:hint="eastAsia" w:ascii="宋体" w:hAnsi="宋体" w:cs="宋体"/>
                <w:color w:val="000000"/>
                <w:sz w:val="24"/>
              </w:rPr>
              <w:t xml:space="preserve">泰州G328存量公路全生命周期数字化管理科技样板项目</w:t>
            </w:r>
            <w:r>
              <w:rPr>
                <w:rFonts w:ascii="宋体" w:hAnsi="宋体"/>
                <w:color w:val="000000"/>
                <w:sz w:val="24"/>
              </w:rPr>
            </w:r>
            <w:r/>
          </w:p>
        </w:tc>
      </w:tr>
      <w:tr>
        <w:trPr>
          <w:trHeight w:val="3308"/>
        </w:trPr>
        <w:tc>
          <w:tcPr>
            <w:tcW w:w="454" w:type="dxa"/>
            <w:vAlign w:val="center"/>
            <w:textDirection w:val="lrTb"/>
            <w:noWrap w:val="false"/>
          </w:tcPr>
          <w:p>
            <w:pPr>
              <w:pStyle w:val="966"/>
              <w:jc w:val="center"/>
              <w:rPr>
                <w:rFonts w:ascii="宋体" w:hAnsi="宋体"/>
                <w:color w:val="000000"/>
                <w:sz w:val="24"/>
              </w:rPr>
            </w:pPr>
            <w:r>
              <w:rPr>
                <w:rFonts w:ascii="宋体" w:hAnsi="宋体"/>
                <w:color w:val="000000"/>
                <w:sz w:val="24"/>
              </w:rPr>
              <w:t xml:space="preserve">2</w:t>
            </w:r>
            <w:r>
              <w:rPr>
                <w:rFonts w:ascii="宋体" w:hAnsi="宋体"/>
                <w:color w:val="000000"/>
                <w:sz w:val="24"/>
              </w:rPr>
            </w:r>
            <w:r/>
          </w:p>
        </w:tc>
        <w:tc>
          <w:tcPr>
            <w:tcW w:w="853" w:type="dxa"/>
            <w:vAlign w:val="center"/>
            <w:textDirection w:val="lrTb"/>
            <w:noWrap w:val="false"/>
          </w:tcPr>
          <w:p>
            <w:pPr>
              <w:pStyle w:val="966"/>
              <w:rPr>
                <w:rFonts w:ascii="宋体" w:hAnsi="宋体"/>
                <w:color w:val="000000"/>
                <w:sz w:val="24"/>
              </w:rPr>
            </w:pPr>
            <w:r>
              <w:rPr>
                <w:rFonts w:ascii="宋体" w:hAnsi="宋体"/>
                <w:color w:val="000000"/>
                <w:sz w:val="24"/>
              </w:rPr>
              <w:t xml:space="preserve">招标内容</w:t>
            </w:r>
            <w:r>
              <w:rPr>
                <w:rFonts w:ascii="宋体" w:hAnsi="宋体"/>
                <w:color w:val="000000"/>
                <w:sz w:val="24"/>
              </w:rPr>
            </w:r>
            <w:r/>
          </w:p>
        </w:tc>
        <w:tc>
          <w:tcPr>
            <w:tcW w:w="3679" w:type="dxa"/>
            <w:vAlign w:val="center"/>
            <w:textDirection w:val="lrTb"/>
            <w:noWrap w:val="false"/>
          </w:tcPr>
          <w:p>
            <w:pPr>
              <w:pStyle w:val="966"/>
              <w:ind w:firstLine="508"/>
              <w:rPr>
                <w:rFonts w:ascii="宋体" w:hAnsi="宋体" w:cs="仿宋_GB2312"/>
                <w:bCs/>
                <w:color w:val="000000"/>
                <w:spacing w:val="7"/>
                <w:sz w:val="24"/>
              </w:rPr>
            </w:pPr>
            <w:r>
              <w:rPr>
                <w:rFonts w:hint="eastAsia" w:ascii="宋体" w:hAnsi="宋体" w:cs="仿宋_GB2312"/>
                <w:bCs/>
                <w:color w:val="000000"/>
                <w:spacing w:val="7"/>
                <w:sz w:val="24"/>
              </w:rPr>
              <w:t xml:space="preserve">1、泰州存量公路数字化升级标准体系与实施路径编制。在存量公路数字化升级内涵的基础上，重点形成存量公路数字化分级建设体系、存量公路数字化建设后评价以及泰州存量公路数字化升级实施路径相关标准规范/技术指南和实施方案。</w:t>
            </w:r>
            <w:r>
              <w:rPr>
                <w:rFonts w:ascii="宋体" w:hAnsi="宋体" w:cs="仿宋_GB2312"/>
                <w:bCs/>
                <w:color w:val="000000"/>
                <w:spacing w:val="7"/>
                <w:sz w:val="24"/>
              </w:rPr>
            </w:r>
            <w:r/>
          </w:p>
          <w:p>
            <w:pPr>
              <w:pStyle w:val="966"/>
              <w:ind w:firstLine="508"/>
              <w:rPr>
                <w:rFonts w:ascii="宋体" w:hAnsi="宋体" w:cs="仿宋_GB2312"/>
                <w:bCs/>
                <w:color w:val="000000"/>
                <w:spacing w:val="7"/>
                <w:sz w:val="24"/>
              </w:rPr>
            </w:pPr>
            <w:r>
              <w:rPr>
                <w:rFonts w:hint="eastAsia" w:ascii="宋体" w:hAnsi="宋体" w:cs="仿宋_GB2312"/>
                <w:bCs/>
                <w:color w:val="000000"/>
                <w:spacing w:val="7"/>
                <w:sz w:val="24"/>
              </w:rPr>
              <w:t xml:space="preserve">2、全区域管控运维关键技术示范应用。形成全区域管控运维总体框架，分析基于多源数据融合和数字孪生的路网运行趋势分析关键技术，开展全区域管控运维示范应用。</w:t>
            </w:r>
            <w:r>
              <w:rPr>
                <w:rFonts w:ascii="宋体" w:hAnsi="宋体" w:cs="仿宋_GB2312"/>
                <w:bCs/>
                <w:color w:val="000000"/>
                <w:spacing w:val="7"/>
                <w:sz w:val="24"/>
              </w:rPr>
            </w:r>
            <w:r/>
          </w:p>
          <w:p>
            <w:pPr>
              <w:pStyle w:val="966"/>
              <w:ind w:firstLine="508"/>
              <w:rPr>
                <w:rFonts w:ascii="宋体" w:hAnsi="宋体" w:cs="仿宋_GB2312"/>
                <w:bCs/>
                <w:color w:val="000000"/>
                <w:spacing w:val="7"/>
                <w:sz w:val="24"/>
              </w:rPr>
            </w:pPr>
            <w:r>
              <w:rPr>
                <w:rFonts w:ascii="宋体" w:hAnsi="宋体" w:cs="仿宋_GB2312"/>
                <w:bCs/>
                <w:color w:val="000000"/>
                <w:spacing w:val="7"/>
                <w:sz w:val="24"/>
              </w:rPr>
              <w:t xml:space="preserve">3</w:t>
            </w:r>
            <w:r>
              <w:rPr>
                <w:rFonts w:hint="eastAsia" w:ascii="宋体" w:hAnsi="宋体" w:cs="仿宋_GB2312"/>
                <w:bCs/>
                <w:color w:val="000000"/>
                <w:spacing w:val="7"/>
                <w:sz w:val="24"/>
              </w:rPr>
              <w:t xml:space="preserve">、全时段应急调度关键技术示范应用。形成全时段应急调度总体框架，完成基于数字孪生的应急调度知识库，开展全时段应急调度示范应用。</w:t>
            </w:r>
            <w:r>
              <w:rPr>
                <w:rFonts w:ascii="宋体" w:hAnsi="宋体" w:cs="仿宋_GB2312"/>
                <w:bCs/>
                <w:color w:val="000000"/>
                <w:spacing w:val="7"/>
                <w:sz w:val="24"/>
              </w:rPr>
            </w:r>
            <w:r/>
          </w:p>
          <w:p>
            <w:pPr>
              <w:pStyle w:val="966"/>
              <w:ind w:firstLine="508"/>
              <w:rPr>
                <w:rFonts w:ascii="宋体" w:hAnsi="宋体" w:cs="仿宋_GB2312"/>
                <w:bCs/>
                <w:color w:val="000000"/>
                <w:spacing w:val="7"/>
                <w:sz w:val="24"/>
              </w:rPr>
            </w:pPr>
            <w:r>
              <w:rPr>
                <w:rFonts w:ascii="宋体" w:hAnsi="宋体" w:cs="仿宋_GB2312"/>
                <w:bCs/>
                <w:color w:val="000000"/>
                <w:spacing w:val="7"/>
                <w:sz w:val="24"/>
              </w:rPr>
              <w:t xml:space="preserve">4</w:t>
            </w:r>
            <w:r>
              <w:rPr>
                <w:rFonts w:hint="eastAsia" w:ascii="宋体" w:hAnsi="宋体" w:cs="仿宋_GB2312"/>
                <w:bCs/>
                <w:color w:val="000000"/>
                <w:spacing w:val="7"/>
                <w:sz w:val="24"/>
              </w:rPr>
              <w:t xml:space="preserve">、全周期精细养护关键技术示范应用。形成全周期精细养护总体框架，分析路面病害精准映射关键技术，开展全周期精细养护示范应用。</w:t>
            </w:r>
            <w:r>
              <w:rPr>
                <w:rFonts w:ascii="宋体" w:hAnsi="宋体" w:cs="仿宋_GB2312"/>
                <w:bCs/>
                <w:color w:val="000000"/>
                <w:spacing w:val="7"/>
                <w:sz w:val="24"/>
              </w:rPr>
            </w:r>
            <w:r/>
          </w:p>
          <w:p>
            <w:pPr>
              <w:pStyle w:val="966"/>
              <w:ind w:firstLine="508"/>
              <w:rPr>
                <w:rFonts w:ascii="宋体" w:hAnsi="宋体" w:cs="仿宋_GB2312"/>
                <w:bCs/>
                <w:color w:val="000000"/>
                <w:spacing w:val="7"/>
                <w:sz w:val="24"/>
              </w:rPr>
            </w:pPr>
            <w:r>
              <w:rPr>
                <w:rFonts w:ascii="宋体" w:hAnsi="宋体" w:cs="仿宋_GB2312"/>
                <w:bCs/>
                <w:color w:val="000000"/>
                <w:spacing w:val="7"/>
                <w:sz w:val="24"/>
              </w:rPr>
              <w:t xml:space="preserve">5</w:t>
            </w:r>
            <w:r>
              <w:rPr>
                <w:rFonts w:hint="eastAsia" w:ascii="宋体" w:hAnsi="宋体" w:cs="仿宋_GB2312"/>
                <w:bCs/>
                <w:color w:val="000000"/>
                <w:spacing w:val="7"/>
                <w:sz w:val="24"/>
              </w:rPr>
              <w:t xml:space="preserve">、全维度综合决策关键技术示范应用。形成全维度综合决策总体框架，分析基于无人机的公路事件快检关键技术，打造泰州公路“数字大脑”，开展全维度综合决策示范应用。</w:t>
            </w:r>
            <w:r>
              <w:rPr>
                <w:rFonts w:ascii="宋体" w:hAnsi="宋体" w:cs="仿宋_GB2312"/>
                <w:bCs/>
                <w:color w:val="000000"/>
                <w:spacing w:val="7"/>
                <w:sz w:val="24"/>
              </w:rPr>
            </w:r>
            <w:r/>
          </w:p>
          <w:p>
            <w:pPr>
              <w:pStyle w:val="966"/>
              <w:ind w:firstLine="508"/>
              <w:rPr>
                <w:rFonts w:ascii="宋体" w:hAnsi="宋体" w:cs="仿宋_GB2312"/>
                <w:bCs/>
                <w:color w:val="000000"/>
                <w:spacing w:val="7"/>
                <w:sz w:val="24"/>
              </w:rPr>
            </w:pPr>
            <w:r>
              <w:rPr>
                <w:rFonts w:ascii="宋体" w:hAnsi="宋体" w:cs="仿宋_GB2312"/>
                <w:bCs/>
                <w:color w:val="000000"/>
                <w:spacing w:val="7"/>
                <w:sz w:val="24"/>
              </w:rPr>
              <w:t xml:space="preserve">6</w:t>
            </w:r>
            <w:r>
              <w:rPr>
                <w:rFonts w:hint="eastAsia" w:ascii="宋体" w:hAnsi="宋体" w:cs="仿宋_GB2312"/>
                <w:bCs/>
                <w:color w:val="000000"/>
                <w:spacing w:val="7"/>
                <w:sz w:val="24"/>
              </w:rPr>
              <w:t xml:space="preserve">、全时域安全服务关键技术示范应用。形成全时域安全服务总体框架，分析自动驾驶开放测试道路路侧支撑技术，开展全时域安全服务示范应用。</w:t>
            </w:r>
            <w:r>
              <w:rPr>
                <w:rFonts w:ascii="宋体" w:hAnsi="宋体" w:cs="仿宋_GB2312"/>
                <w:bCs/>
                <w:color w:val="000000"/>
                <w:spacing w:val="7"/>
                <w:sz w:val="24"/>
              </w:rPr>
            </w:r>
            <w:r/>
          </w:p>
          <w:p>
            <w:pPr>
              <w:pStyle w:val="966"/>
              <w:ind w:firstLine="480"/>
              <w:rPr>
                <w:rFonts w:ascii="宋体" w:hAnsi="宋体"/>
                <w:color w:val="000000"/>
                <w:szCs w:val="21"/>
              </w:rPr>
            </w:pPr>
            <w:r>
              <w:rPr>
                <w:rFonts w:hint="eastAsia" w:ascii="宋体" w:hAnsi="宋体" w:cs="宋体"/>
                <w:color w:val="000000"/>
                <w:sz w:val="24"/>
              </w:rPr>
              <w:t xml:space="preserve">其他详细要求详见采购需求。</w:t>
            </w:r>
            <w:r>
              <w:rPr>
                <w:rFonts w:ascii="宋体" w:hAnsi="宋体"/>
                <w:color w:val="000000"/>
                <w:szCs w:val="21"/>
              </w:rPr>
            </w:r>
            <w:r/>
          </w:p>
        </w:tc>
      </w:tr>
      <w:tr>
        <w:trPr>
          <w:trHeight w:val="1598"/>
        </w:trPr>
        <w:tc>
          <w:tcPr>
            <w:tcW w:w="454" w:type="dxa"/>
            <w:vAlign w:val="center"/>
            <w:textDirection w:val="lrTb"/>
            <w:noWrap w:val="false"/>
          </w:tcPr>
          <w:p>
            <w:pPr>
              <w:pStyle w:val="966"/>
              <w:jc w:val="center"/>
              <w:rPr>
                <w:rFonts w:ascii="宋体" w:hAnsi="宋体"/>
                <w:color w:val="000000"/>
                <w:sz w:val="24"/>
              </w:rPr>
            </w:pPr>
            <w:r>
              <w:rPr>
                <w:rFonts w:ascii="宋体" w:hAnsi="宋体"/>
                <w:color w:val="000000"/>
                <w:sz w:val="24"/>
              </w:rPr>
              <w:t xml:space="preserve">3</w:t>
            </w:r>
            <w:r>
              <w:rPr>
                <w:rFonts w:ascii="宋体" w:hAnsi="宋体"/>
                <w:color w:val="000000"/>
                <w:sz w:val="24"/>
              </w:rPr>
            </w:r>
            <w:r/>
          </w:p>
        </w:tc>
        <w:tc>
          <w:tcPr>
            <w:tcW w:w="853" w:type="dxa"/>
            <w:vAlign w:val="center"/>
            <w:textDirection w:val="lrTb"/>
            <w:noWrap w:val="false"/>
          </w:tcPr>
          <w:p>
            <w:pPr>
              <w:pStyle w:val="966"/>
              <w:rPr>
                <w:rFonts w:ascii="宋体" w:hAnsi="宋体"/>
                <w:color w:val="000000"/>
                <w:sz w:val="24"/>
              </w:rPr>
            </w:pPr>
            <w:r>
              <w:rPr>
                <w:rFonts w:ascii="宋体" w:hAnsi="宋体"/>
                <w:color w:val="000000"/>
                <w:sz w:val="24"/>
              </w:rPr>
              <w:t xml:space="preserve">服务期及服务地点</w:t>
            </w:r>
            <w:r>
              <w:rPr>
                <w:rFonts w:ascii="宋体" w:hAnsi="宋体"/>
                <w:color w:val="000000"/>
                <w:sz w:val="24"/>
              </w:rPr>
            </w:r>
            <w:r/>
          </w:p>
        </w:tc>
        <w:tc>
          <w:tcPr>
            <w:tcW w:w="3679" w:type="dxa"/>
            <w:vAlign w:val="center"/>
            <w:textDirection w:val="lrTb"/>
            <w:noWrap w:val="false"/>
          </w:tcPr>
          <w:p>
            <w:pPr>
              <w:pStyle w:val="966"/>
              <w:numPr>
                <w:ilvl w:val="0"/>
                <w:numId w:val="1"/>
              </w:numPr>
              <w:rPr>
                <w:rFonts w:ascii="宋体" w:hAnsi="宋体"/>
                <w:color w:val="000000"/>
                <w:sz w:val="24"/>
              </w:rPr>
            </w:pPr>
            <w:r>
              <w:rPr>
                <w:rFonts w:hint="eastAsia" w:ascii="宋体" w:hAnsi="宋体" w:cs="宋体"/>
                <w:color w:val="000000"/>
                <w:sz w:val="24"/>
              </w:rPr>
              <w:t xml:space="preserve">合同签订后，一个月内完成方案需求深化设计通过审查，2023年12月31日前完成所有成果内容交付并完成预验收，预验收之日起，运行服务期12个月。</w:t>
            </w:r>
            <w:r>
              <w:rPr>
                <w:rFonts w:ascii="宋体" w:hAnsi="宋体"/>
                <w:color w:val="000000"/>
                <w:sz w:val="24"/>
              </w:rPr>
            </w:r>
            <w:r/>
          </w:p>
          <w:p>
            <w:pPr>
              <w:pStyle w:val="966"/>
              <w:numPr>
                <w:ilvl w:val="0"/>
                <w:numId w:val="1"/>
              </w:numPr>
              <w:rPr>
                <w:rFonts w:ascii="宋体" w:hAnsi="宋体"/>
                <w:color w:val="000000"/>
                <w:sz w:val="24"/>
              </w:rPr>
            </w:pPr>
            <w:r>
              <w:rPr>
                <w:rFonts w:ascii="宋体" w:hAnsi="宋体"/>
                <w:color w:val="000000"/>
                <w:sz w:val="24"/>
              </w:rPr>
              <w:t xml:space="preserve">服务地点：</w:t>
            </w:r>
            <w:r>
              <w:rPr>
                <w:rFonts w:hint="eastAsia" w:ascii="宋体" w:hAnsi="宋体"/>
                <w:color w:val="000000"/>
                <w:sz w:val="24"/>
              </w:rPr>
              <w:t xml:space="preserve">泰州市公路事业发展中心</w:t>
            </w:r>
            <w:r>
              <w:rPr>
                <w:rFonts w:ascii="宋体" w:hAnsi="宋体"/>
                <w:color w:val="000000"/>
                <w:sz w:val="24"/>
              </w:rPr>
              <w:t xml:space="preserve">。</w:t>
            </w:r>
            <w:r>
              <w:rPr>
                <w:rFonts w:ascii="宋体" w:hAnsi="宋体"/>
                <w:color w:val="000000"/>
                <w:sz w:val="24"/>
              </w:rPr>
            </w:r>
            <w:r/>
          </w:p>
        </w:tc>
      </w:tr>
      <w:tr>
        <w:trPr>
          <w:trHeight w:val="955"/>
        </w:trPr>
        <w:tc>
          <w:tcPr>
            <w:tcW w:w="454" w:type="dxa"/>
            <w:vAlign w:val="center"/>
            <w:textDirection w:val="lrTb"/>
            <w:noWrap w:val="false"/>
          </w:tcPr>
          <w:p>
            <w:pPr>
              <w:pStyle w:val="966"/>
              <w:jc w:val="center"/>
              <w:rPr>
                <w:rFonts w:ascii="宋体" w:hAnsi="宋体"/>
                <w:color w:val="000000"/>
                <w:sz w:val="24"/>
              </w:rPr>
            </w:pPr>
            <w:r>
              <w:rPr>
                <w:rFonts w:ascii="宋体" w:hAnsi="宋体"/>
                <w:color w:val="000000"/>
                <w:sz w:val="24"/>
              </w:rPr>
              <w:t xml:space="preserve">4</w:t>
            </w:r>
            <w:r>
              <w:rPr>
                <w:rFonts w:ascii="宋体" w:hAnsi="宋体"/>
                <w:color w:val="000000"/>
                <w:sz w:val="24"/>
              </w:rPr>
            </w:r>
            <w:r/>
          </w:p>
        </w:tc>
        <w:tc>
          <w:tcPr>
            <w:tcW w:w="853" w:type="dxa"/>
            <w:vAlign w:val="center"/>
            <w:textDirection w:val="lrTb"/>
            <w:noWrap w:val="false"/>
          </w:tcPr>
          <w:p>
            <w:pPr>
              <w:pStyle w:val="966"/>
              <w:rPr>
                <w:rFonts w:ascii="宋体" w:hAnsi="宋体"/>
                <w:color w:val="000000"/>
                <w:sz w:val="24"/>
              </w:rPr>
            </w:pPr>
            <w:r>
              <w:rPr>
                <w:rFonts w:ascii="宋体" w:hAnsi="宋体"/>
                <w:color w:val="000000"/>
                <w:sz w:val="24"/>
              </w:rPr>
              <w:t xml:space="preserve">最高投标限价</w:t>
            </w:r>
            <w:r>
              <w:rPr>
                <w:rFonts w:ascii="宋体" w:hAnsi="宋体"/>
                <w:color w:val="000000"/>
                <w:sz w:val="24"/>
              </w:rPr>
            </w:r>
            <w:r/>
          </w:p>
        </w:tc>
        <w:tc>
          <w:tcPr>
            <w:tcW w:w="3679" w:type="dxa"/>
            <w:vAlign w:val="center"/>
            <w:textDirection w:val="lrTb"/>
            <w:noWrap w:val="false"/>
          </w:tcPr>
          <w:p>
            <w:pPr>
              <w:pStyle w:val="966"/>
              <w:rPr>
                <w:rFonts w:ascii="宋体" w:hAnsi="宋体"/>
                <w:color w:val="000000"/>
                <w:sz w:val="24"/>
              </w:rPr>
            </w:pPr>
            <w:r>
              <w:rPr>
                <w:rFonts w:hint="eastAsia" w:ascii="宋体" w:hAnsi="宋体"/>
                <w:color w:val="000000"/>
                <w:sz w:val="24"/>
              </w:rPr>
              <w:t xml:space="preserve">本项目最高限价为 932.5595</w:t>
            </w:r>
            <w:r>
              <w:rPr>
                <w:rFonts w:ascii="宋体" w:hAnsi="宋体"/>
                <w:color w:val="000000"/>
                <w:sz w:val="24"/>
              </w:rPr>
              <w:t xml:space="preserve">万</w:t>
            </w:r>
            <w:r>
              <w:rPr>
                <w:rFonts w:hint="eastAsia" w:ascii="宋体" w:hAnsi="宋体"/>
                <w:color w:val="000000"/>
                <w:sz w:val="24"/>
              </w:rPr>
              <w:t xml:space="preserve">元</w:t>
            </w:r>
            <w:r>
              <w:rPr>
                <w:rFonts w:ascii="宋体" w:hAnsi="宋体"/>
                <w:color w:val="000000"/>
                <w:sz w:val="24"/>
              </w:rPr>
            </w:r>
            <w:r/>
          </w:p>
        </w:tc>
      </w:tr>
      <w:tr>
        <w:trPr>
          <w:trHeight w:val="472"/>
        </w:trPr>
        <w:tc>
          <w:tcPr>
            <w:tcW w:w="454" w:type="dxa"/>
            <w:vAlign w:val="center"/>
            <w:textDirection w:val="lrTb"/>
            <w:noWrap w:val="false"/>
          </w:tcPr>
          <w:p>
            <w:pPr>
              <w:pStyle w:val="966"/>
              <w:jc w:val="center"/>
              <w:rPr>
                <w:rFonts w:ascii="宋体" w:hAnsi="宋体"/>
                <w:color w:val="000000"/>
                <w:sz w:val="24"/>
              </w:rPr>
            </w:pPr>
            <w:r>
              <w:rPr>
                <w:rFonts w:ascii="宋体" w:hAnsi="宋体"/>
                <w:color w:val="000000"/>
                <w:sz w:val="24"/>
              </w:rPr>
              <w:t xml:space="preserve">5</w:t>
            </w:r>
            <w:r>
              <w:rPr>
                <w:rFonts w:ascii="宋体" w:hAnsi="宋体"/>
                <w:color w:val="000000"/>
                <w:sz w:val="24"/>
              </w:rPr>
            </w:r>
            <w:r/>
          </w:p>
        </w:tc>
        <w:tc>
          <w:tcPr>
            <w:tcW w:w="853" w:type="dxa"/>
            <w:vAlign w:val="center"/>
            <w:textDirection w:val="lrTb"/>
            <w:noWrap w:val="false"/>
          </w:tcPr>
          <w:p>
            <w:pPr>
              <w:pStyle w:val="966"/>
              <w:rPr>
                <w:rFonts w:ascii="宋体" w:hAnsi="宋体"/>
                <w:color w:val="000000"/>
                <w:sz w:val="24"/>
              </w:rPr>
            </w:pPr>
            <w:r>
              <w:rPr>
                <w:rFonts w:ascii="宋体" w:hAnsi="宋体"/>
                <w:color w:val="000000"/>
                <w:sz w:val="24"/>
              </w:rPr>
              <w:t xml:space="preserve">合格投标人资格要求</w:t>
            </w:r>
            <w:r>
              <w:rPr>
                <w:rFonts w:ascii="宋体" w:hAnsi="宋体"/>
                <w:color w:val="000000"/>
                <w:sz w:val="24"/>
              </w:rPr>
            </w:r>
            <w:r/>
          </w:p>
        </w:tc>
        <w:tc>
          <w:tcPr>
            <w:tcW w:w="3679" w:type="dxa"/>
            <w:vAlign w:val="center"/>
            <w:textDirection w:val="lrTb"/>
            <w:noWrap w:val="false"/>
          </w:tcPr>
          <w:p>
            <w:pPr>
              <w:pStyle w:val="966"/>
              <w:rPr>
                <w:rFonts w:ascii="宋体" w:hAnsi="宋体"/>
                <w:color w:val="000000"/>
                <w:sz w:val="24"/>
              </w:rPr>
            </w:pPr>
            <w:r>
              <w:rPr>
                <w:rFonts w:hint="eastAsia" w:ascii="宋体" w:hAnsi="宋体"/>
                <w:color w:val="000000"/>
                <w:sz w:val="24"/>
              </w:rPr>
              <w:t xml:space="preserve">1.满足《中华人民共和国政府采购法》第二十二条规定；</w:t>
            </w:r>
            <w:r>
              <w:rPr>
                <w:rFonts w:ascii="宋体" w:hAnsi="宋体"/>
                <w:color w:val="000000"/>
                <w:sz w:val="24"/>
              </w:rPr>
            </w:r>
            <w:r/>
          </w:p>
          <w:p>
            <w:pPr>
              <w:pStyle w:val="966"/>
              <w:rPr>
                <w:rFonts w:ascii="宋体" w:hAnsi="宋体"/>
                <w:color w:val="000000"/>
                <w:sz w:val="24"/>
              </w:rPr>
            </w:pPr>
            <w:r>
              <w:rPr>
                <w:rFonts w:hint="eastAsia" w:ascii="宋体" w:hAnsi="宋体"/>
                <w:color w:val="000000"/>
                <w:sz w:val="24"/>
              </w:rPr>
              <w:t xml:space="preserve">2.落实政府采购政策需满足的资格要求：本项目不专门面向中小企业，但对符合条件的小型和微型企业、残疾人福利单位、监狱企业给予10%的价格扣除，用扣除后的价格参与评审。  </w:t>
            </w:r>
            <w:r>
              <w:rPr>
                <w:rFonts w:ascii="宋体" w:hAnsi="宋体"/>
                <w:color w:val="000000"/>
                <w:sz w:val="24"/>
              </w:rPr>
            </w:r>
            <w:r/>
          </w:p>
          <w:p>
            <w:pPr>
              <w:pStyle w:val="966"/>
              <w:rPr>
                <w:rFonts w:ascii="宋体" w:hAnsi="宋体"/>
                <w:color w:val="000000"/>
                <w:sz w:val="24"/>
              </w:rPr>
            </w:pPr>
            <w:r>
              <w:rPr>
                <w:rFonts w:hint="eastAsia" w:ascii="宋体" w:hAnsi="宋体"/>
                <w:color w:val="000000"/>
                <w:sz w:val="24"/>
              </w:rPr>
              <w:t xml:space="preserve">3.本项目的特定资格要求：无。</w:t>
            </w:r>
            <w:r>
              <w:rPr>
                <w:rFonts w:ascii="宋体" w:hAnsi="宋体"/>
                <w:color w:val="000000"/>
                <w:sz w:val="24"/>
              </w:rPr>
            </w:r>
            <w:r/>
          </w:p>
          <w:p>
            <w:pPr>
              <w:pStyle w:val="966"/>
              <w:rPr>
                <w:color w:val="000000"/>
              </w:rPr>
            </w:pPr>
            <w:r>
              <w:rPr>
                <w:rFonts w:hint="eastAsia" w:ascii="宋体" w:hAnsi="宋体"/>
                <w:color w:val="000000"/>
                <w:sz w:val="24"/>
              </w:rPr>
              <w:t xml:space="preserve">4.</w:t>
            </w:r>
            <w:r>
              <w:rPr>
                <w:rFonts w:hint="eastAsia"/>
                <w:color w:val="000000"/>
              </w:rPr>
              <w:t xml:space="preserve"> 其他：</w:t>
            </w:r>
            <w:r>
              <w:rPr>
                <w:color w:val="000000"/>
              </w:rPr>
            </w:r>
            <w:r/>
          </w:p>
          <w:p>
            <w:pPr>
              <w:pStyle w:val="966"/>
              <w:rPr>
                <w:rFonts w:hint="eastAsia" w:ascii="宋体" w:hAnsi="宋体"/>
                <w:color w:val="000000"/>
                <w:sz w:val="24"/>
              </w:rPr>
            </w:pPr>
            <w:r>
              <w:rPr>
                <w:rFonts w:hint="eastAsia" w:ascii="宋体" w:hAnsi="宋体"/>
                <w:color w:val="000000"/>
                <w:sz w:val="24"/>
              </w:rPr>
              <w:t xml:space="preserve">（1）具有投资参股关系的关联企业，或具有直接管理和被管理关系的母子公司，或法定代表人为同一人的两个及两个以上法人不得同时对本标段投标（国务院国有资产监督管理机构直接监管的中央企业均不属于本条规定的“母公司”，其一级子公司可同时对本标段提出申请，但同属一个子公司的二级子公司不得同时对本标段提出投标申请），母公司有义务做好协调工作；</w:t>
            </w:r>
            <w:r>
              <w:rPr>
                <w:rFonts w:hint="eastAsia" w:ascii="宋体" w:hAnsi="宋体"/>
                <w:color w:val="000000"/>
                <w:sz w:val="24"/>
              </w:rPr>
            </w:r>
            <w:r/>
          </w:p>
          <w:p>
            <w:pPr>
              <w:pStyle w:val="966"/>
              <w:rPr>
                <w:rFonts w:hint="eastAsia" w:ascii="宋体" w:hAnsi="宋体"/>
                <w:color w:val="000000"/>
                <w:sz w:val="24"/>
              </w:rPr>
            </w:pPr>
            <w:r>
              <w:rPr>
                <w:rFonts w:hint="eastAsia" w:ascii="宋体" w:hAnsi="宋体"/>
                <w:color w:val="000000"/>
                <w:sz w:val="24"/>
              </w:rPr>
              <w:t xml:space="preserve">（2）与招标人存在利害关系可能影响招标公正性的法人、其他组织或者个人，不得同时参加本标段的投标；单位负责人为同一人或者存在控股、管理关系的不同单位，不得同时参加本标段的投标；</w:t>
            </w:r>
            <w:r>
              <w:rPr>
                <w:rFonts w:hint="eastAsia" w:ascii="宋体" w:hAnsi="宋体"/>
                <w:color w:val="000000"/>
                <w:sz w:val="24"/>
              </w:rPr>
            </w:r>
            <w:r/>
          </w:p>
          <w:p>
            <w:pPr>
              <w:pStyle w:val="966"/>
              <w:rPr>
                <w:rFonts w:ascii="宋体" w:hAnsi="宋体"/>
                <w:color w:val="000000"/>
                <w:sz w:val="24"/>
              </w:rPr>
            </w:pPr>
            <w:r>
              <w:rPr>
                <w:rFonts w:hint="eastAsia" w:ascii="宋体" w:hAnsi="宋体"/>
                <w:color w:val="000000"/>
                <w:sz w:val="24"/>
              </w:rPr>
              <w:t xml:space="preserve">（3）在“信用中国”网站（http：//www.creditchina.gov.cn/）中被列入失信被执行人名单的投标人，不得参加投标。在国家企业信用信息公示系统（http://www.gsxt.gov.cn/）中被列入严重违法失信企业名单的投标人，列入重大税收违法案件名单的投标人不得参加投标;</w:t>
            </w:r>
            <w:r>
              <w:rPr>
                <w:rFonts w:ascii="宋体" w:hAnsi="宋体"/>
                <w:color w:val="000000"/>
                <w:sz w:val="24"/>
              </w:rPr>
            </w:r>
            <w:r/>
          </w:p>
          <w:p>
            <w:pPr>
              <w:pStyle w:val="966"/>
              <w:rPr>
                <w:rFonts w:ascii="宋体" w:hAnsi="宋体"/>
                <w:color w:val="000000"/>
                <w:sz w:val="24"/>
              </w:rPr>
            </w:pPr>
            <w:r>
              <w:rPr>
                <w:rFonts w:hint="eastAsia" w:ascii="宋体" w:hAnsi="宋体"/>
                <w:color w:val="000000"/>
                <w:sz w:val="24"/>
              </w:rPr>
              <w:t xml:space="preserve">5.本项目不接受联合体投标。</w:t>
            </w:r>
            <w:r>
              <w:rPr>
                <w:rFonts w:ascii="宋体" w:hAnsi="宋体"/>
                <w:color w:val="000000"/>
                <w:sz w:val="24"/>
              </w:rPr>
            </w:r>
            <w:r/>
          </w:p>
        </w:tc>
      </w:tr>
      <w:tr>
        <w:trPr>
          <w:trHeight w:val="796"/>
        </w:trPr>
        <w:tc>
          <w:tcPr>
            <w:tcW w:w="454" w:type="dxa"/>
            <w:vAlign w:val="center"/>
            <w:textDirection w:val="lrTb"/>
            <w:noWrap w:val="false"/>
          </w:tcPr>
          <w:p>
            <w:pPr>
              <w:pStyle w:val="966"/>
              <w:jc w:val="center"/>
              <w:rPr>
                <w:rFonts w:ascii="宋体" w:hAnsi="宋体"/>
                <w:color w:val="000000"/>
                <w:sz w:val="24"/>
              </w:rPr>
            </w:pPr>
            <w:r>
              <w:rPr>
                <w:rFonts w:ascii="宋体" w:hAnsi="宋体"/>
                <w:color w:val="000000"/>
                <w:sz w:val="24"/>
              </w:rPr>
              <w:t xml:space="preserve">6</w:t>
            </w:r>
            <w:r>
              <w:rPr>
                <w:rFonts w:ascii="宋体" w:hAnsi="宋体"/>
                <w:color w:val="000000"/>
                <w:sz w:val="24"/>
              </w:rPr>
            </w:r>
            <w:r/>
          </w:p>
        </w:tc>
        <w:tc>
          <w:tcPr>
            <w:tcW w:w="853" w:type="dxa"/>
            <w:vAlign w:val="center"/>
            <w:textDirection w:val="lrTb"/>
            <w:noWrap w:val="false"/>
          </w:tcPr>
          <w:p>
            <w:pPr>
              <w:pStyle w:val="966"/>
              <w:rPr>
                <w:rFonts w:ascii="宋体" w:hAnsi="宋体"/>
                <w:color w:val="000000"/>
                <w:sz w:val="24"/>
              </w:rPr>
            </w:pPr>
            <w:r>
              <w:rPr>
                <w:rFonts w:ascii="宋体" w:hAnsi="宋体"/>
                <w:color w:val="000000"/>
                <w:sz w:val="24"/>
              </w:rPr>
              <w:t xml:space="preserve">联合体投标</w:t>
            </w:r>
            <w:r>
              <w:rPr>
                <w:rFonts w:ascii="宋体" w:hAnsi="宋体"/>
                <w:color w:val="000000"/>
                <w:sz w:val="24"/>
              </w:rPr>
            </w:r>
            <w:r/>
          </w:p>
        </w:tc>
        <w:tc>
          <w:tcPr>
            <w:tcW w:w="3679" w:type="dxa"/>
            <w:vAlign w:val="center"/>
            <w:textDirection w:val="lrTb"/>
            <w:noWrap w:val="false"/>
          </w:tcPr>
          <w:p>
            <w:pPr>
              <w:pStyle w:val="966"/>
              <w:rPr>
                <w:rFonts w:ascii="宋体" w:hAnsi="宋体"/>
                <w:color w:val="000000"/>
                <w:sz w:val="24"/>
              </w:rPr>
            </w:pPr>
            <w:r>
              <w:rPr>
                <w:rFonts w:ascii="宋体" w:hAnsi="宋体"/>
                <w:color w:val="000000"/>
                <w:sz w:val="24"/>
              </w:rPr>
              <w:t xml:space="preserve">☑不接受，招标文件中有关联合体规定均不适用</w:t>
            </w:r>
            <w:r>
              <w:rPr>
                <w:rFonts w:ascii="宋体" w:hAnsi="宋体"/>
                <w:color w:val="000000"/>
                <w:sz w:val="24"/>
              </w:rPr>
            </w:r>
            <w:r/>
          </w:p>
          <w:p>
            <w:pPr>
              <w:pStyle w:val="966"/>
              <w:rPr>
                <w:rFonts w:ascii="宋体" w:hAnsi="宋体"/>
                <w:color w:val="000000"/>
                <w:sz w:val="24"/>
              </w:rPr>
            </w:pPr>
            <w:r>
              <w:rPr>
                <w:rFonts w:ascii="宋体" w:hAnsi="宋体"/>
                <w:color w:val="000000"/>
                <w:sz w:val="24"/>
              </w:rPr>
              <w:t xml:space="preserve">□接受 </w:t>
            </w:r>
            <w:r>
              <w:rPr>
                <w:rFonts w:ascii="宋体" w:hAnsi="宋体"/>
                <w:color w:val="000000"/>
                <w:sz w:val="24"/>
              </w:rPr>
            </w:r>
            <w:r/>
          </w:p>
        </w:tc>
      </w:tr>
      <w:tr>
        <w:trPr>
          <w:trHeight w:val="1385"/>
        </w:trPr>
        <w:tc>
          <w:tcPr>
            <w:tcW w:w="454" w:type="dxa"/>
            <w:vAlign w:val="center"/>
            <w:textDirection w:val="lrTb"/>
            <w:noWrap w:val="false"/>
          </w:tcPr>
          <w:p>
            <w:pPr>
              <w:pStyle w:val="966"/>
              <w:jc w:val="center"/>
              <w:rPr>
                <w:rFonts w:ascii="宋体" w:hAnsi="宋体"/>
                <w:color w:val="000000"/>
                <w:sz w:val="24"/>
              </w:rPr>
            </w:pPr>
            <w:r>
              <w:rPr>
                <w:rFonts w:ascii="宋体" w:hAnsi="宋体"/>
                <w:color w:val="000000"/>
                <w:sz w:val="24"/>
              </w:rPr>
              <w:t xml:space="preserve">7</w:t>
            </w:r>
            <w:r>
              <w:rPr>
                <w:rFonts w:ascii="宋体" w:hAnsi="宋体"/>
                <w:color w:val="000000"/>
                <w:sz w:val="24"/>
              </w:rPr>
            </w:r>
            <w:r/>
          </w:p>
        </w:tc>
        <w:tc>
          <w:tcPr>
            <w:tcW w:w="853" w:type="dxa"/>
            <w:vAlign w:val="center"/>
            <w:textDirection w:val="lrTb"/>
            <w:noWrap w:val="false"/>
          </w:tcPr>
          <w:p>
            <w:pPr>
              <w:pStyle w:val="966"/>
              <w:rPr>
                <w:rFonts w:ascii="宋体" w:hAnsi="宋体"/>
                <w:color w:val="000000"/>
                <w:sz w:val="24"/>
              </w:rPr>
            </w:pPr>
            <w:r>
              <w:rPr>
                <w:rFonts w:ascii="宋体" w:hAnsi="宋体"/>
                <w:color w:val="000000"/>
                <w:sz w:val="24"/>
              </w:rPr>
              <w:t xml:space="preserve">现场考察</w:t>
            </w:r>
            <w:r>
              <w:rPr>
                <w:rFonts w:ascii="宋体" w:hAnsi="宋体"/>
                <w:color w:val="000000"/>
                <w:sz w:val="24"/>
              </w:rPr>
            </w:r>
            <w:r/>
          </w:p>
        </w:tc>
        <w:tc>
          <w:tcPr>
            <w:tcW w:w="3679" w:type="dxa"/>
            <w:vAlign w:val="center"/>
            <w:textDirection w:val="lrTb"/>
            <w:noWrap w:val="false"/>
          </w:tcPr>
          <w:p>
            <w:pPr>
              <w:pStyle w:val="966"/>
              <w:rPr>
                <w:rFonts w:ascii="宋体" w:hAnsi="宋体"/>
                <w:color w:val="000000"/>
                <w:sz w:val="24"/>
              </w:rPr>
            </w:pPr>
            <w:r>
              <w:rPr>
                <w:rFonts w:ascii="宋体" w:hAnsi="宋体"/>
                <w:color w:val="000000"/>
                <w:sz w:val="24"/>
              </w:rPr>
              <w:t xml:space="preserve">☑不组织，自行考察;如投标人需自行考察,费用自理;</w:t>
            </w:r>
            <w:r>
              <w:rPr>
                <w:rFonts w:ascii="宋体" w:hAnsi="宋体"/>
                <w:color w:val="000000"/>
                <w:sz w:val="24"/>
              </w:rPr>
            </w:r>
            <w:r/>
          </w:p>
          <w:p>
            <w:pPr>
              <w:pStyle w:val="966"/>
              <w:rPr>
                <w:rFonts w:ascii="宋体" w:hAnsi="宋体"/>
                <w:color w:val="000000"/>
                <w:sz w:val="24"/>
              </w:rPr>
            </w:pPr>
            <w:r>
              <w:rPr>
                <w:rFonts w:ascii="宋体" w:hAnsi="宋体"/>
                <w:color w:val="000000"/>
                <w:sz w:val="24"/>
              </w:rPr>
              <w:t xml:space="preserve">□组织，考察时间： 年月日时</w:t>
            </w:r>
            <w:r>
              <w:rPr>
                <w:rFonts w:ascii="宋体" w:hAnsi="宋体"/>
                <w:color w:val="000000"/>
                <w:sz w:val="24"/>
              </w:rPr>
            </w:r>
            <w:r/>
          </w:p>
          <w:p>
            <w:pPr>
              <w:pStyle w:val="966"/>
              <w:rPr>
                <w:rFonts w:ascii="宋体" w:hAnsi="宋体"/>
                <w:color w:val="000000"/>
                <w:sz w:val="24"/>
              </w:rPr>
            </w:pPr>
            <w:r>
              <w:rPr>
                <w:rFonts w:ascii="宋体" w:hAnsi="宋体"/>
                <w:color w:val="000000"/>
                <w:sz w:val="24"/>
              </w:rPr>
              <w:t xml:space="preserve">        集合地点：</w:t>
            </w:r>
            <w:r>
              <w:rPr>
                <w:rFonts w:ascii="宋体" w:hAnsi="宋体"/>
                <w:color w:val="000000"/>
                <w:sz w:val="24"/>
              </w:rPr>
            </w:r>
            <w:r/>
          </w:p>
          <w:p>
            <w:pPr>
              <w:pStyle w:val="966"/>
              <w:ind w:firstLine="960"/>
              <w:rPr>
                <w:rFonts w:ascii="宋体" w:hAnsi="宋体"/>
                <w:color w:val="000000"/>
                <w:sz w:val="24"/>
              </w:rPr>
            </w:pPr>
            <w:r>
              <w:rPr>
                <w:rFonts w:ascii="宋体" w:hAnsi="宋体"/>
                <w:color w:val="000000"/>
                <w:sz w:val="24"/>
              </w:rPr>
              <w:t xml:space="preserve">联系人：联系电话：</w:t>
            </w:r>
            <w:r>
              <w:rPr>
                <w:rFonts w:ascii="宋体" w:hAnsi="宋体"/>
                <w:color w:val="000000"/>
                <w:sz w:val="24"/>
              </w:rPr>
            </w:r>
            <w:r/>
          </w:p>
        </w:tc>
      </w:tr>
      <w:tr>
        <w:trPr>
          <w:trHeight w:val="993"/>
        </w:trPr>
        <w:tc>
          <w:tcPr>
            <w:tcW w:w="454" w:type="dxa"/>
            <w:vAlign w:val="center"/>
            <w:textDirection w:val="lrTb"/>
            <w:noWrap w:val="false"/>
          </w:tcPr>
          <w:p>
            <w:pPr>
              <w:pStyle w:val="966"/>
              <w:jc w:val="center"/>
              <w:rPr>
                <w:rFonts w:ascii="宋体" w:hAnsi="宋体"/>
                <w:color w:val="000000"/>
                <w:sz w:val="24"/>
              </w:rPr>
            </w:pPr>
            <w:r>
              <w:rPr>
                <w:rFonts w:ascii="宋体" w:hAnsi="宋体"/>
                <w:color w:val="000000"/>
                <w:sz w:val="24"/>
              </w:rPr>
              <w:t xml:space="preserve">8</w:t>
            </w:r>
            <w:r>
              <w:rPr>
                <w:rFonts w:ascii="宋体" w:hAnsi="宋体"/>
                <w:color w:val="000000"/>
                <w:sz w:val="24"/>
              </w:rPr>
            </w:r>
            <w:r/>
          </w:p>
        </w:tc>
        <w:tc>
          <w:tcPr>
            <w:tcW w:w="853" w:type="dxa"/>
            <w:vAlign w:val="center"/>
            <w:textDirection w:val="lrTb"/>
            <w:noWrap w:val="false"/>
          </w:tcPr>
          <w:p>
            <w:pPr>
              <w:pStyle w:val="966"/>
              <w:rPr>
                <w:rFonts w:ascii="宋体" w:hAnsi="宋体"/>
                <w:color w:val="000000"/>
                <w:sz w:val="24"/>
              </w:rPr>
            </w:pPr>
            <w:r>
              <w:rPr>
                <w:rFonts w:ascii="宋体" w:hAnsi="宋体"/>
                <w:color w:val="000000"/>
                <w:sz w:val="24"/>
              </w:rPr>
              <w:t xml:space="preserve">投标答疑会 </w:t>
            </w:r>
            <w:r>
              <w:rPr>
                <w:rFonts w:ascii="宋体" w:hAnsi="宋体"/>
                <w:color w:val="000000"/>
                <w:sz w:val="24"/>
              </w:rPr>
            </w:r>
            <w:r/>
          </w:p>
        </w:tc>
        <w:tc>
          <w:tcPr>
            <w:tcW w:w="3679" w:type="dxa"/>
            <w:vAlign w:val="center"/>
            <w:textDirection w:val="lrTb"/>
            <w:noWrap w:val="false"/>
          </w:tcPr>
          <w:p>
            <w:pPr>
              <w:pStyle w:val="966"/>
              <w:rPr>
                <w:rFonts w:ascii="宋体" w:hAnsi="宋体"/>
                <w:color w:val="000000"/>
                <w:sz w:val="24"/>
              </w:rPr>
            </w:pPr>
            <w:r>
              <w:rPr>
                <w:rFonts w:ascii="宋体" w:hAnsi="宋体"/>
                <w:color w:val="000000"/>
                <w:sz w:val="24"/>
              </w:rPr>
              <w:t xml:space="preserve">☑不召开</w:t>
            </w:r>
            <w:r>
              <w:rPr>
                <w:rFonts w:ascii="宋体" w:hAnsi="宋体"/>
                <w:color w:val="000000"/>
                <w:sz w:val="24"/>
              </w:rPr>
            </w:r>
            <w:r/>
          </w:p>
          <w:p>
            <w:pPr>
              <w:pStyle w:val="966"/>
              <w:rPr>
                <w:rFonts w:ascii="宋体" w:hAnsi="宋体"/>
                <w:color w:val="000000"/>
                <w:sz w:val="24"/>
              </w:rPr>
            </w:pPr>
            <w:r>
              <w:rPr>
                <w:rFonts w:ascii="宋体" w:hAnsi="宋体"/>
                <w:color w:val="000000"/>
                <w:sz w:val="24"/>
              </w:rPr>
              <w:t xml:space="preserve">口召开，召开时间：年月日时</w:t>
            </w:r>
            <w:r>
              <w:rPr>
                <w:rFonts w:ascii="宋体" w:hAnsi="宋体"/>
                <w:color w:val="000000"/>
                <w:sz w:val="24"/>
              </w:rPr>
            </w:r>
            <w:r/>
          </w:p>
          <w:p>
            <w:pPr>
              <w:pStyle w:val="966"/>
              <w:ind w:firstLine="960"/>
              <w:rPr>
                <w:rFonts w:ascii="宋体" w:hAnsi="宋体"/>
                <w:color w:val="000000"/>
                <w:sz w:val="24"/>
              </w:rPr>
            </w:pPr>
            <w:r>
              <w:rPr>
                <w:rFonts w:ascii="宋体" w:hAnsi="宋体"/>
                <w:color w:val="000000"/>
                <w:sz w:val="24"/>
              </w:rPr>
              <w:t xml:space="preserve">召开地点：</w:t>
            </w:r>
            <w:r>
              <w:rPr>
                <w:rFonts w:ascii="宋体" w:hAnsi="宋体"/>
                <w:color w:val="000000"/>
                <w:sz w:val="24"/>
              </w:rPr>
            </w:r>
            <w:r/>
          </w:p>
        </w:tc>
      </w:tr>
      <w:tr>
        <w:trPr>
          <w:trHeight w:val="1052"/>
        </w:trPr>
        <w:tc>
          <w:tcPr>
            <w:tcW w:w="454" w:type="dxa"/>
            <w:vAlign w:val="center"/>
            <w:textDirection w:val="lrTb"/>
            <w:noWrap w:val="false"/>
          </w:tcPr>
          <w:p>
            <w:pPr>
              <w:pStyle w:val="966"/>
              <w:jc w:val="center"/>
              <w:rPr>
                <w:rFonts w:ascii="宋体" w:hAnsi="宋体"/>
                <w:color w:val="000000"/>
                <w:sz w:val="24"/>
              </w:rPr>
            </w:pPr>
            <w:r>
              <w:rPr>
                <w:rFonts w:ascii="宋体" w:hAnsi="宋体"/>
                <w:color w:val="000000"/>
                <w:sz w:val="24"/>
              </w:rPr>
              <w:t xml:space="preserve">9</w:t>
            </w:r>
            <w:r>
              <w:rPr>
                <w:rFonts w:ascii="宋体" w:hAnsi="宋体"/>
                <w:color w:val="000000"/>
                <w:sz w:val="24"/>
              </w:rPr>
            </w:r>
            <w:r/>
          </w:p>
        </w:tc>
        <w:tc>
          <w:tcPr>
            <w:tcW w:w="853" w:type="dxa"/>
            <w:vAlign w:val="center"/>
            <w:textDirection w:val="lrTb"/>
            <w:noWrap w:val="false"/>
          </w:tcPr>
          <w:p>
            <w:pPr>
              <w:pStyle w:val="966"/>
              <w:rPr>
                <w:rFonts w:ascii="宋体" w:hAnsi="宋体"/>
                <w:color w:val="000000"/>
                <w:sz w:val="24"/>
              </w:rPr>
            </w:pPr>
            <w:r>
              <w:rPr>
                <w:rFonts w:ascii="宋体" w:hAnsi="宋体"/>
                <w:color w:val="000000"/>
                <w:sz w:val="24"/>
              </w:rPr>
              <w:t xml:space="preserve">投标人提出疑问截止时间</w:t>
            </w:r>
            <w:r>
              <w:rPr>
                <w:rFonts w:ascii="宋体" w:hAnsi="宋体"/>
                <w:color w:val="000000"/>
                <w:sz w:val="24"/>
              </w:rPr>
            </w:r>
            <w:r/>
          </w:p>
        </w:tc>
        <w:tc>
          <w:tcPr>
            <w:tcW w:w="3679" w:type="dxa"/>
            <w:vAlign w:val="center"/>
            <w:textDirection w:val="lrTb"/>
            <w:noWrap w:val="false"/>
          </w:tcPr>
          <w:p>
            <w:pPr>
              <w:pStyle w:val="966"/>
              <w:rPr>
                <w:rFonts w:ascii="宋体" w:hAnsi="宋体"/>
                <w:color w:val="000000"/>
                <w:sz w:val="24"/>
              </w:rPr>
            </w:pPr>
            <w:r>
              <w:rPr>
                <w:rFonts w:ascii="宋体" w:hAnsi="宋体"/>
                <w:color w:val="000000"/>
                <w:sz w:val="24"/>
              </w:rPr>
              <w:t xml:space="preserve">时间：</w:t>
            </w:r>
            <w:r>
              <w:rPr>
                <w:rFonts w:ascii="宋体" w:hAnsi="宋体"/>
                <w:color w:val="000000"/>
                <w:sz w:val="24"/>
                <w:u w:val="single"/>
              </w:rPr>
              <w:t xml:space="preserve">2023 </w:t>
            </w:r>
            <w:r>
              <w:rPr>
                <w:rFonts w:ascii="宋体" w:hAnsi="宋体"/>
                <w:color w:val="000000"/>
                <w:sz w:val="24"/>
              </w:rPr>
              <w:t xml:space="preserve">年</w:t>
            </w:r>
            <w:r>
              <w:rPr>
                <w:rFonts w:ascii="宋体" w:hAnsi="宋体"/>
                <w:color w:val="000000"/>
                <w:sz w:val="24"/>
                <w:u w:val="single"/>
              </w:rPr>
              <w:t xml:space="preserve"> </w:t>
            </w:r>
            <w:r>
              <w:rPr>
                <w:rFonts w:hint="eastAsia" w:ascii="宋体" w:hAnsi="宋体"/>
                <w:color w:val="000000"/>
                <w:sz w:val="24"/>
                <w:u w:val="single"/>
              </w:rPr>
              <w:t xml:space="preserve">7</w:t>
            </w:r>
            <w:r>
              <w:rPr>
                <w:rFonts w:ascii="宋体" w:hAnsi="宋体"/>
                <w:color w:val="000000"/>
                <w:sz w:val="24"/>
                <w:u w:val="single"/>
              </w:rPr>
              <w:t xml:space="preserve"> </w:t>
            </w:r>
            <w:r>
              <w:rPr>
                <w:rFonts w:ascii="宋体" w:hAnsi="宋体"/>
                <w:color w:val="000000"/>
                <w:sz w:val="24"/>
              </w:rPr>
              <w:t xml:space="preserve">月</w:t>
            </w:r>
            <w:r>
              <w:rPr>
                <w:rFonts w:hint="eastAsia" w:ascii="宋体" w:hAnsi="宋体"/>
                <w:color w:val="000000"/>
                <w:sz w:val="24"/>
                <w:u w:val="single"/>
              </w:rPr>
              <w:t xml:space="preserve"> 31  </w:t>
            </w:r>
            <w:r>
              <w:rPr>
                <w:rFonts w:ascii="宋体" w:hAnsi="宋体"/>
                <w:color w:val="000000"/>
                <w:sz w:val="24"/>
              </w:rPr>
              <w:t xml:space="preserve">日</w:t>
            </w:r>
            <w:r>
              <w:rPr>
                <w:rFonts w:ascii="宋体" w:hAnsi="宋体"/>
                <w:color w:val="000000"/>
                <w:sz w:val="24"/>
                <w:u w:val="single"/>
              </w:rPr>
              <w:t xml:space="preserve">17</w:t>
            </w:r>
            <w:r>
              <w:rPr>
                <w:rFonts w:ascii="宋体" w:hAnsi="宋体"/>
                <w:color w:val="000000"/>
                <w:sz w:val="24"/>
              </w:rPr>
              <w:t xml:space="preserve">时前</w:t>
            </w:r>
            <w:r>
              <w:rPr>
                <w:rFonts w:ascii="宋体" w:hAnsi="宋体"/>
                <w:color w:val="000000"/>
                <w:sz w:val="24"/>
              </w:rPr>
            </w:r>
            <w:r/>
          </w:p>
        </w:tc>
      </w:tr>
      <w:tr>
        <w:trPr>
          <w:trHeight w:val="473"/>
        </w:trPr>
        <w:tc>
          <w:tcPr>
            <w:tcW w:w="454" w:type="dxa"/>
            <w:vAlign w:val="center"/>
            <w:textDirection w:val="lrTb"/>
            <w:noWrap w:val="false"/>
          </w:tcPr>
          <w:p>
            <w:pPr>
              <w:pStyle w:val="966"/>
              <w:jc w:val="center"/>
              <w:rPr>
                <w:rFonts w:ascii="宋体" w:hAnsi="宋体"/>
                <w:color w:val="000000"/>
                <w:sz w:val="24"/>
              </w:rPr>
            </w:pPr>
            <w:r>
              <w:rPr>
                <w:rFonts w:ascii="宋体" w:hAnsi="宋体"/>
                <w:color w:val="000000"/>
                <w:sz w:val="24"/>
              </w:rPr>
              <w:t xml:space="preserve">10</w:t>
            </w:r>
            <w:r>
              <w:rPr>
                <w:rFonts w:ascii="宋体" w:hAnsi="宋体"/>
                <w:color w:val="000000"/>
                <w:sz w:val="24"/>
              </w:rPr>
            </w:r>
            <w:r/>
          </w:p>
        </w:tc>
        <w:tc>
          <w:tcPr>
            <w:tcW w:w="853" w:type="dxa"/>
            <w:vAlign w:val="center"/>
            <w:textDirection w:val="lrTb"/>
            <w:noWrap w:val="false"/>
          </w:tcPr>
          <w:p>
            <w:pPr>
              <w:pStyle w:val="966"/>
              <w:rPr>
                <w:rFonts w:ascii="宋体" w:hAnsi="宋体"/>
                <w:color w:val="000000"/>
                <w:sz w:val="24"/>
              </w:rPr>
            </w:pPr>
            <w:r>
              <w:rPr>
                <w:rFonts w:ascii="宋体" w:hAnsi="宋体"/>
                <w:color w:val="000000"/>
                <w:sz w:val="24"/>
              </w:rPr>
              <w:t xml:space="preserve">澄清、修改时间</w:t>
            </w:r>
            <w:r>
              <w:rPr>
                <w:rFonts w:ascii="宋体" w:hAnsi="宋体"/>
                <w:color w:val="000000"/>
                <w:sz w:val="24"/>
              </w:rPr>
            </w:r>
            <w:r/>
          </w:p>
        </w:tc>
        <w:tc>
          <w:tcPr>
            <w:tcW w:w="3679" w:type="dxa"/>
            <w:vAlign w:val="center"/>
            <w:textDirection w:val="lrTb"/>
            <w:noWrap w:val="false"/>
          </w:tcPr>
          <w:p>
            <w:pPr>
              <w:pStyle w:val="966"/>
              <w:rPr>
                <w:rFonts w:ascii="宋体" w:hAnsi="宋体"/>
                <w:color w:val="000000"/>
                <w:sz w:val="24"/>
              </w:rPr>
            </w:pPr>
            <w:r>
              <w:rPr>
                <w:rFonts w:ascii="宋体" w:hAnsi="宋体"/>
                <w:color w:val="000000"/>
                <w:sz w:val="24"/>
              </w:rPr>
              <w:t xml:space="preserve">时间：</w:t>
            </w:r>
            <w:r>
              <w:rPr>
                <w:rFonts w:ascii="宋体" w:hAnsi="宋体"/>
                <w:color w:val="000000"/>
                <w:sz w:val="24"/>
                <w:u w:val="single"/>
              </w:rPr>
              <w:t xml:space="preserve">2023 </w:t>
            </w:r>
            <w:r>
              <w:rPr>
                <w:rFonts w:ascii="宋体" w:hAnsi="宋体"/>
                <w:color w:val="000000"/>
                <w:sz w:val="24"/>
              </w:rPr>
              <w:t xml:space="preserve">年</w:t>
            </w:r>
            <w:r>
              <w:rPr>
                <w:rFonts w:ascii="宋体" w:hAnsi="宋体"/>
                <w:color w:val="000000"/>
                <w:sz w:val="24"/>
                <w:u w:val="single"/>
              </w:rPr>
              <w:t xml:space="preserve"> </w:t>
            </w:r>
            <w:r>
              <w:rPr>
                <w:rFonts w:hint="eastAsia" w:ascii="宋体" w:hAnsi="宋体"/>
                <w:color w:val="000000"/>
                <w:sz w:val="24"/>
                <w:u w:val="single"/>
              </w:rPr>
              <w:t xml:space="preserve">8 </w:t>
            </w:r>
            <w:r>
              <w:rPr>
                <w:rFonts w:ascii="宋体" w:hAnsi="宋体"/>
                <w:color w:val="000000"/>
                <w:sz w:val="24"/>
              </w:rPr>
              <w:t xml:space="preserve">月</w:t>
            </w:r>
            <w:r>
              <w:rPr>
                <w:rFonts w:hint="eastAsia" w:ascii="宋体" w:hAnsi="宋体"/>
                <w:color w:val="000000"/>
                <w:sz w:val="24"/>
                <w:u w:val="single"/>
              </w:rPr>
              <w:t xml:space="preserve"> 1  </w:t>
            </w:r>
            <w:r>
              <w:rPr>
                <w:rFonts w:ascii="宋体" w:hAnsi="宋体"/>
                <w:color w:val="000000"/>
                <w:sz w:val="24"/>
              </w:rPr>
              <w:t xml:space="preserve">日</w:t>
            </w:r>
            <w:r>
              <w:rPr>
                <w:rFonts w:ascii="宋体" w:hAnsi="宋体"/>
                <w:color w:val="000000"/>
                <w:sz w:val="24"/>
                <w:u w:val="single"/>
              </w:rPr>
              <w:t xml:space="preserve">12</w:t>
            </w:r>
            <w:r>
              <w:rPr>
                <w:rFonts w:ascii="宋体" w:hAnsi="宋体"/>
                <w:color w:val="000000"/>
                <w:sz w:val="24"/>
              </w:rPr>
              <w:t xml:space="preserve">时</w:t>
            </w:r>
            <w:r>
              <w:rPr>
                <w:rFonts w:ascii="宋体" w:hAnsi="宋体"/>
                <w:color w:val="000000"/>
                <w:sz w:val="24"/>
              </w:rPr>
            </w:r>
            <w:r/>
          </w:p>
        </w:tc>
      </w:tr>
      <w:tr>
        <w:trPr>
          <w:trHeight w:val="420"/>
        </w:trPr>
        <w:tc>
          <w:tcPr>
            <w:tcW w:w="454" w:type="dxa"/>
            <w:vAlign w:val="center"/>
            <w:textDirection w:val="lrTb"/>
            <w:noWrap w:val="false"/>
          </w:tcPr>
          <w:p>
            <w:pPr>
              <w:pStyle w:val="966"/>
              <w:jc w:val="center"/>
              <w:rPr>
                <w:rFonts w:ascii="宋体" w:hAnsi="宋体"/>
                <w:color w:val="000000"/>
                <w:sz w:val="24"/>
              </w:rPr>
            </w:pPr>
            <w:r>
              <w:rPr>
                <w:rFonts w:ascii="宋体" w:hAnsi="宋体"/>
                <w:color w:val="000000"/>
                <w:sz w:val="24"/>
              </w:rPr>
              <w:t xml:space="preserve">11</w:t>
            </w:r>
            <w:r>
              <w:rPr>
                <w:rFonts w:ascii="宋体" w:hAnsi="宋体"/>
                <w:color w:val="000000"/>
                <w:sz w:val="24"/>
              </w:rPr>
            </w:r>
            <w:r/>
          </w:p>
        </w:tc>
        <w:tc>
          <w:tcPr>
            <w:tcW w:w="853" w:type="dxa"/>
            <w:vAlign w:val="center"/>
            <w:textDirection w:val="lrTb"/>
            <w:noWrap w:val="false"/>
          </w:tcPr>
          <w:p>
            <w:pPr>
              <w:pStyle w:val="966"/>
              <w:rPr>
                <w:rFonts w:ascii="宋体" w:hAnsi="宋体"/>
                <w:color w:val="000000"/>
                <w:sz w:val="24"/>
              </w:rPr>
            </w:pPr>
            <w:r>
              <w:rPr>
                <w:rFonts w:ascii="宋体" w:hAnsi="宋体"/>
                <w:color w:val="000000"/>
                <w:sz w:val="24"/>
              </w:rPr>
              <w:t xml:space="preserve">投标货币</w:t>
            </w:r>
            <w:r>
              <w:rPr>
                <w:rFonts w:ascii="宋体" w:hAnsi="宋体"/>
                <w:color w:val="000000"/>
                <w:sz w:val="24"/>
              </w:rPr>
            </w:r>
            <w:r/>
          </w:p>
        </w:tc>
        <w:tc>
          <w:tcPr>
            <w:tcW w:w="3679" w:type="dxa"/>
            <w:vAlign w:val="center"/>
            <w:textDirection w:val="lrTb"/>
            <w:noWrap w:val="false"/>
          </w:tcPr>
          <w:p>
            <w:pPr>
              <w:pStyle w:val="966"/>
              <w:rPr>
                <w:rFonts w:ascii="宋体" w:hAnsi="宋体"/>
                <w:color w:val="000000"/>
                <w:sz w:val="24"/>
              </w:rPr>
            </w:pPr>
            <w:r>
              <w:rPr>
                <w:rFonts w:ascii="宋体" w:hAnsi="宋体"/>
                <w:color w:val="000000"/>
                <w:sz w:val="24"/>
              </w:rPr>
              <w:t xml:space="preserve">人民币</w:t>
            </w:r>
            <w:r>
              <w:rPr>
                <w:rFonts w:ascii="宋体" w:hAnsi="宋体"/>
                <w:color w:val="000000"/>
                <w:sz w:val="24"/>
              </w:rPr>
            </w:r>
            <w:r/>
          </w:p>
        </w:tc>
      </w:tr>
      <w:tr>
        <w:trPr>
          <w:trHeight w:val="412"/>
        </w:trPr>
        <w:tc>
          <w:tcPr>
            <w:tcW w:w="454" w:type="dxa"/>
            <w:vAlign w:val="center"/>
            <w:textDirection w:val="lrTb"/>
            <w:noWrap w:val="false"/>
          </w:tcPr>
          <w:p>
            <w:pPr>
              <w:pStyle w:val="966"/>
              <w:jc w:val="center"/>
              <w:rPr>
                <w:rFonts w:ascii="宋体" w:hAnsi="宋体"/>
                <w:color w:val="000000"/>
                <w:sz w:val="24"/>
              </w:rPr>
            </w:pPr>
            <w:r>
              <w:rPr>
                <w:rFonts w:ascii="宋体" w:hAnsi="宋体"/>
                <w:color w:val="000000"/>
                <w:sz w:val="24"/>
              </w:rPr>
              <w:t xml:space="preserve">12</w:t>
            </w:r>
            <w:r>
              <w:rPr>
                <w:rFonts w:ascii="宋体" w:hAnsi="宋体"/>
                <w:color w:val="000000"/>
                <w:sz w:val="24"/>
              </w:rPr>
            </w:r>
            <w:r/>
          </w:p>
        </w:tc>
        <w:tc>
          <w:tcPr>
            <w:tcW w:w="853" w:type="dxa"/>
            <w:vAlign w:val="center"/>
            <w:textDirection w:val="lrTb"/>
            <w:noWrap w:val="false"/>
          </w:tcPr>
          <w:p>
            <w:pPr>
              <w:pStyle w:val="966"/>
              <w:rPr>
                <w:rFonts w:ascii="宋体" w:hAnsi="宋体"/>
                <w:color w:val="000000"/>
                <w:sz w:val="24"/>
              </w:rPr>
            </w:pPr>
            <w:r>
              <w:rPr>
                <w:rFonts w:ascii="宋体" w:hAnsi="宋体"/>
                <w:color w:val="000000"/>
                <w:sz w:val="24"/>
              </w:rPr>
              <w:t xml:space="preserve">合同方式</w:t>
            </w:r>
            <w:r>
              <w:rPr>
                <w:rFonts w:ascii="宋体" w:hAnsi="宋体"/>
                <w:color w:val="000000"/>
                <w:sz w:val="24"/>
              </w:rPr>
            </w:r>
            <w:r/>
          </w:p>
        </w:tc>
        <w:tc>
          <w:tcPr>
            <w:tcW w:w="3679" w:type="dxa"/>
            <w:vAlign w:val="center"/>
            <w:textDirection w:val="lrTb"/>
            <w:noWrap w:val="false"/>
          </w:tcPr>
          <w:p>
            <w:pPr>
              <w:pStyle w:val="966"/>
              <w:rPr>
                <w:rFonts w:ascii="宋体" w:hAnsi="宋体"/>
                <w:color w:val="000000"/>
                <w:sz w:val="24"/>
              </w:rPr>
            </w:pPr>
            <w:r>
              <w:rPr>
                <w:rFonts w:ascii="宋体" w:hAnsi="宋体"/>
                <w:color w:val="000000"/>
                <w:sz w:val="24"/>
              </w:rPr>
              <w:t xml:space="preserve">☑固定单价合同,</w:t>
            </w:r>
            <w:r>
              <w:rPr>
                <w:rFonts w:hint="eastAsia"/>
                <w:color w:val="000000"/>
              </w:rPr>
              <w:t xml:space="preserve"> </w:t>
            </w:r>
            <w:r>
              <w:rPr>
                <w:rFonts w:hint="eastAsia" w:ascii="宋体" w:hAnsi="宋体"/>
                <w:color w:val="000000"/>
                <w:sz w:val="24"/>
              </w:rPr>
              <w:t xml:space="preserve">结算时按实结算</w:t>
            </w:r>
            <w:r>
              <w:rPr>
                <w:rFonts w:ascii="宋体" w:hAnsi="宋体"/>
                <w:color w:val="000000"/>
                <w:sz w:val="24"/>
              </w:rPr>
              <w:t xml:space="preserve">   □固定总价合同   □其他：</w:t>
            </w:r>
            <w:r>
              <w:rPr>
                <w:rFonts w:ascii="宋体" w:hAnsi="宋体"/>
                <w:color w:val="000000"/>
                <w:sz w:val="24"/>
              </w:rPr>
            </w:r>
            <w:r/>
          </w:p>
        </w:tc>
      </w:tr>
      <w:tr>
        <w:trPr>
          <w:trHeight w:val="558"/>
        </w:trPr>
        <w:tc>
          <w:tcPr>
            <w:tcW w:w="454" w:type="dxa"/>
            <w:vAlign w:val="center"/>
            <w:textDirection w:val="lrTb"/>
            <w:noWrap w:val="false"/>
          </w:tcPr>
          <w:p>
            <w:pPr>
              <w:pStyle w:val="966"/>
              <w:jc w:val="center"/>
              <w:rPr>
                <w:rFonts w:ascii="宋体" w:hAnsi="宋体"/>
                <w:color w:val="000000"/>
                <w:sz w:val="24"/>
              </w:rPr>
            </w:pPr>
            <w:r>
              <w:rPr>
                <w:rFonts w:ascii="宋体" w:hAnsi="宋体"/>
                <w:color w:val="000000"/>
                <w:sz w:val="24"/>
              </w:rPr>
              <w:t xml:space="preserve">13</w:t>
            </w:r>
            <w:r>
              <w:rPr>
                <w:rFonts w:ascii="宋体" w:hAnsi="宋体"/>
                <w:color w:val="000000"/>
                <w:sz w:val="24"/>
              </w:rPr>
            </w:r>
            <w:r/>
          </w:p>
        </w:tc>
        <w:tc>
          <w:tcPr>
            <w:tcW w:w="853" w:type="dxa"/>
            <w:vAlign w:val="center"/>
            <w:textDirection w:val="lrTb"/>
            <w:noWrap w:val="false"/>
          </w:tcPr>
          <w:p>
            <w:pPr>
              <w:pStyle w:val="966"/>
              <w:rPr>
                <w:rFonts w:ascii="宋体" w:hAnsi="宋体"/>
                <w:color w:val="000000"/>
                <w:sz w:val="24"/>
              </w:rPr>
            </w:pPr>
            <w:r>
              <w:rPr>
                <w:rFonts w:ascii="宋体" w:hAnsi="宋体"/>
                <w:color w:val="000000"/>
                <w:sz w:val="24"/>
              </w:rPr>
              <w:t xml:space="preserve">投标保证金</w:t>
            </w:r>
            <w:r>
              <w:rPr>
                <w:rFonts w:ascii="宋体" w:hAnsi="宋体"/>
                <w:color w:val="000000"/>
                <w:sz w:val="24"/>
              </w:rPr>
            </w:r>
            <w:r/>
          </w:p>
        </w:tc>
        <w:tc>
          <w:tcPr>
            <w:tcW w:w="3679" w:type="dxa"/>
            <w:vAlign w:val="center"/>
            <w:textDirection w:val="lrTb"/>
            <w:noWrap w:val="false"/>
          </w:tcPr>
          <w:p>
            <w:pPr>
              <w:pStyle w:val="966"/>
              <w:rPr>
                <w:rFonts w:ascii="宋体" w:hAnsi="宋体"/>
                <w:color w:val="000000"/>
                <w:sz w:val="24"/>
              </w:rPr>
            </w:pPr>
            <w:r>
              <w:rPr>
                <w:rFonts w:ascii="宋体" w:hAnsi="宋体"/>
                <w:color w:val="000000"/>
                <w:sz w:val="24"/>
              </w:rPr>
              <w:t xml:space="preserve">依据苏财购【2020】52号文件精神，本项目免收投标保证金。</w:t>
            </w:r>
            <w:r>
              <w:rPr>
                <w:rFonts w:ascii="宋体" w:hAnsi="宋体"/>
                <w:color w:val="000000"/>
                <w:sz w:val="24"/>
              </w:rPr>
            </w:r>
            <w:r/>
          </w:p>
        </w:tc>
      </w:tr>
      <w:tr>
        <w:trPr>
          <w:trHeight w:val="429"/>
        </w:trPr>
        <w:tc>
          <w:tcPr>
            <w:tcW w:w="454" w:type="dxa"/>
            <w:vAlign w:val="center"/>
            <w:textDirection w:val="lrTb"/>
            <w:noWrap w:val="false"/>
          </w:tcPr>
          <w:p>
            <w:pPr>
              <w:pStyle w:val="966"/>
              <w:jc w:val="center"/>
              <w:rPr>
                <w:rFonts w:ascii="宋体" w:hAnsi="宋体"/>
                <w:color w:val="000000"/>
                <w:sz w:val="24"/>
              </w:rPr>
            </w:pPr>
            <w:r>
              <w:rPr>
                <w:rFonts w:ascii="宋体" w:hAnsi="宋体"/>
                <w:color w:val="000000"/>
                <w:sz w:val="24"/>
              </w:rPr>
              <w:t xml:space="preserve">14</w:t>
            </w:r>
            <w:r>
              <w:rPr>
                <w:rFonts w:ascii="宋体" w:hAnsi="宋体"/>
                <w:color w:val="000000"/>
                <w:sz w:val="24"/>
              </w:rPr>
            </w:r>
            <w:r/>
          </w:p>
        </w:tc>
        <w:tc>
          <w:tcPr>
            <w:tcW w:w="853" w:type="dxa"/>
            <w:vAlign w:val="center"/>
            <w:textDirection w:val="lrTb"/>
            <w:noWrap w:val="false"/>
          </w:tcPr>
          <w:p>
            <w:pPr>
              <w:pStyle w:val="966"/>
              <w:rPr>
                <w:rFonts w:ascii="宋体" w:hAnsi="宋体"/>
                <w:color w:val="000000"/>
                <w:sz w:val="24"/>
              </w:rPr>
            </w:pPr>
            <w:r>
              <w:rPr>
                <w:rFonts w:ascii="宋体" w:hAnsi="宋体"/>
                <w:color w:val="000000"/>
                <w:sz w:val="24"/>
              </w:rPr>
              <w:t xml:space="preserve">投标文件有效期</w:t>
            </w:r>
            <w:r>
              <w:rPr>
                <w:rFonts w:ascii="宋体" w:hAnsi="宋体"/>
                <w:color w:val="000000"/>
                <w:sz w:val="24"/>
              </w:rPr>
            </w:r>
            <w:r/>
          </w:p>
        </w:tc>
        <w:tc>
          <w:tcPr>
            <w:tcW w:w="3679" w:type="dxa"/>
            <w:vAlign w:val="center"/>
            <w:textDirection w:val="lrTb"/>
            <w:noWrap w:val="false"/>
          </w:tcPr>
          <w:p>
            <w:pPr>
              <w:pStyle w:val="966"/>
              <w:rPr>
                <w:rFonts w:ascii="宋体" w:hAnsi="宋体"/>
                <w:color w:val="000000"/>
                <w:sz w:val="24"/>
              </w:rPr>
            </w:pPr>
            <w:r>
              <w:rPr>
                <w:rFonts w:ascii="宋体" w:hAnsi="宋体"/>
                <w:color w:val="000000"/>
                <w:sz w:val="24"/>
                <w:u w:val="single"/>
              </w:rPr>
              <w:t xml:space="preserve"> 60 </w:t>
            </w:r>
            <w:r>
              <w:rPr>
                <w:rFonts w:ascii="宋体" w:hAnsi="宋体"/>
                <w:color w:val="000000"/>
                <w:sz w:val="24"/>
              </w:rPr>
              <w:t xml:space="preserve">日历天（从投标截止之日算起）</w:t>
            </w:r>
            <w:r>
              <w:rPr>
                <w:rFonts w:ascii="宋体" w:hAnsi="宋体"/>
                <w:color w:val="000000"/>
                <w:sz w:val="24"/>
              </w:rPr>
            </w:r>
            <w:r/>
          </w:p>
        </w:tc>
      </w:tr>
      <w:tr>
        <w:trPr>
          <w:cantSplit/>
          <w:trHeight w:val="416"/>
        </w:trPr>
        <w:tc>
          <w:tcPr>
            <w:tcW w:w="454" w:type="dxa"/>
            <w:vAlign w:val="center"/>
            <w:vMerge w:val="restart"/>
            <w:textDirection w:val="lrTb"/>
            <w:noWrap w:val="false"/>
          </w:tcPr>
          <w:p>
            <w:pPr>
              <w:pStyle w:val="966"/>
              <w:jc w:val="center"/>
              <w:rPr>
                <w:rFonts w:ascii="宋体" w:hAnsi="宋体"/>
                <w:color w:val="000000"/>
                <w:sz w:val="24"/>
              </w:rPr>
            </w:pPr>
            <w:r>
              <w:rPr>
                <w:rFonts w:ascii="宋体" w:hAnsi="宋体"/>
                <w:color w:val="000000"/>
                <w:sz w:val="24"/>
              </w:rPr>
              <w:t xml:space="preserve">15</w:t>
            </w:r>
            <w:r>
              <w:rPr>
                <w:rFonts w:ascii="宋体" w:hAnsi="宋体"/>
                <w:color w:val="000000"/>
                <w:sz w:val="24"/>
              </w:rPr>
            </w:r>
            <w:r/>
          </w:p>
        </w:tc>
        <w:tc>
          <w:tcPr>
            <w:tcW w:w="853" w:type="dxa"/>
            <w:vAlign w:val="center"/>
            <w:textDirection w:val="lrTb"/>
            <w:noWrap w:val="false"/>
          </w:tcPr>
          <w:p>
            <w:pPr>
              <w:pStyle w:val="966"/>
              <w:rPr>
                <w:rFonts w:ascii="宋体" w:hAnsi="宋体"/>
                <w:color w:val="000000"/>
                <w:sz w:val="24"/>
              </w:rPr>
            </w:pPr>
            <w:r>
              <w:rPr>
                <w:rFonts w:ascii="宋体" w:hAnsi="宋体"/>
                <w:color w:val="000000"/>
                <w:sz w:val="24"/>
              </w:rPr>
              <w:t xml:space="preserve">投标截止时间</w:t>
            </w:r>
            <w:r>
              <w:rPr>
                <w:rFonts w:ascii="宋体" w:hAnsi="宋体"/>
                <w:color w:val="000000"/>
                <w:sz w:val="24"/>
              </w:rPr>
            </w:r>
            <w:r/>
          </w:p>
        </w:tc>
        <w:tc>
          <w:tcPr>
            <w:tcW w:w="3679" w:type="dxa"/>
            <w:vAlign w:val="center"/>
            <w:textDirection w:val="lrTb"/>
            <w:noWrap w:val="false"/>
          </w:tcPr>
          <w:p>
            <w:pPr>
              <w:pStyle w:val="966"/>
              <w:rPr>
                <w:rFonts w:ascii="宋体" w:hAnsi="宋体"/>
                <w:color w:val="000000"/>
                <w:sz w:val="24"/>
              </w:rPr>
            </w:pPr>
            <w:r>
              <w:rPr>
                <w:rFonts w:ascii="宋体" w:hAnsi="宋体"/>
                <w:color w:val="000000"/>
                <w:sz w:val="24"/>
              </w:rPr>
              <w:t xml:space="preserve">时间：</w:t>
            </w:r>
            <w:r>
              <w:rPr>
                <w:rFonts w:ascii="宋体" w:hAnsi="宋体"/>
                <w:color w:val="000000"/>
                <w:sz w:val="24"/>
                <w:u w:val="single"/>
              </w:rPr>
              <w:t xml:space="preserve">  2023  </w:t>
            </w:r>
            <w:r>
              <w:rPr>
                <w:rFonts w:ascii="宋体" w:hAnsi="宋体"/>
                <w:color w:val="000000"/>
                <w:sz w:val="24"/>
              </w:rPr>
              <w:t xml:space="preserve">年</w:t>
            </w:r>
            <w:r>
              <w:rPr>
                <w:rFonts w:ascii="宋体" w:hAnsi="宋体"/>
                <w:color w:val="000000"/>
                <w:sz w:val="24"/>
                <w:u w:val="single"/>
              </w:rPr>
              <w:t xml:space="preserve">  </w:t>
            </w:r>
            <w:r>
              <w:rPr>
                <w:rFonts w:hint="eastAsia" w:ascii="宋体" w:hAnsi="宋体"/>
                <w:color w:val="000000"/>
                <w:sz w:val="24"/>
                <w:u w:val="single"/>
              </w:rPr>
              <w:t xml:space="preserve">8</w:t>
            </w:r>
            <w:r>
              <w:rPr>
                <w:rFonts w:ascii="宋体" w:hAnsi="宋体"/>
                <w:color w:val="000000"/>
                <w:sz w:val="24"/>
                <w:u w:val="single"/>
              </w:rPr>
              <w:t xml:space="preserve">  </w:t>
            </w:r>
            <w:r>
              <w:rPr>
                <w:rFonts w:ascii="宋体" w:hAnsi="宋体"/>
                <w:color w:val="000000"/>
                <w:sz w:val="24"/>
              </w:rPr>
              <w:t xml:space="preserve">月</w:t>
            </w:r>
            <w:r>
              <w:rPr>
                <w:rFonts w:ascii="宋体" w:hAnsi="宋体"/>
                <w:color w:val="000000"/>
                <w:sz w:val="24"/>
                <w:u w:val="single"/>
              </w:rPr>
              <w:t xml:space="preserve"> </w:t>
            </w:r>
            <w:r>
              <w:rPr>
                <w:rFonts w:hint="eastAsia" w:ascii="宋体" w:hAnsi="宋体"/>
                <w:color w:val="000000"/>
                <w:sz w:val="24"/>
                <w:u w:val="single"/>
              </w:rPr>
              <w:t xml:space="preserve"> 14  </w:t>
            </w:r>
            <w:r>
              <w:rPr>
                <w:rFonts w:ascii="宋体" w:hAnsi="宋体"/>
                <w:color w:val="000000"/>
                <w:sz w:val="24"/>
              </w:rPr>
              <w:t xml:space="preserve">日</w:t>
            </w:r>
            <w:r>
              <w:rPr>
                <w:rFonts w:ascii="宋体" w:hAnsi="宋体"/>
                <w:color w:val="000000"/>
                <w:sz w:val="24"/>
                <w:u w:val="single"/>
              </w:rPr>
              <w:t xml:space="preserve">  09  </w:t>
            </w:r>
            <w:r>
              <w:rPr>
                <w:rFonts w:ascii="宋体" w:hAnsi="宋体"/>
                <w:color w:val="000000"/>
                <w:sz w:val="24"/>
              </w:rPr>
              <w:t xml:space="preserve">时</w:t>
            </w:r>
            <w:r>
              <w:rPr>
                <w:rFonts w:ascii="宋体" w:hAnsi="宋体"/>
                <w:color w:val="000000"/>
                <w:sz w:val="24"/>
                <w:u w:val="single"/>
              </w:rPr>
              <w:t xml:space="preserve"> </w:t>
            </w:r>
            <w:r>
              <w:rPr>
                <w:rFonts w:hint="eastAsia" w:ascii="宋体" w:hAnsi="宋体"/>
                <w:color w:val="000000"/>
                <w:sz w:val="24"/>
                <w:u w:val="single"/>
              </w:rPr>
              <w:t xml:space="preserve">0</w:t>
            </w:r>
            <w:r>
              <w:rPr>
                <w:rFonts w:ascii="宋体" w:hAnsi="宋体"/>
                <w:color w:val="000000"/>
                <w:sz w:val="24"/>
                <w:u w:val="single"/>
              </w:rPr>
              <w:t xml:space="preserve">0 </w:t>
            </w:r>
            <w:r>
              <w:rPr>
                <w:rFonts w:ascii="宋体" w:hAnsi="宋体"/>
                <w:color w:val="000000"/>
                <w:sz w:val="24"/>
              </w:rPr>
              <w:t xml:space="preserve">分</w:t>
            </w:r>
            <w:r>
              <w:rPr>
                <w:rFonts w:ascii="宋体" w:hAnsi="宋体"/>
                <w:color w:val="000000"/>
                <w:sz w:val="24"/>
              </w:rPr>
            </w:r>
            <w:r/>
          </w:p>
        </w:tc>
      </w:tr>
      <w:tr>
        <w:trPr>
          <w:cantSplit/>
          <w:trHeight w:val="500"/>
        </w:trPr>
        <w:tc>
          <w:tcPr>
            <w:tcW w:w="454" w:type="dxa"/>
            <w:vAlign w:val="center"/>
            <w:vMerge w:val="continue"/>
            <w:textDirection w:val="lrTb"/>
            <w:noWrap w:val="false"/>
          </w:tcPr>
          <w:p>
            <w:pPr>
              <w:pStyle w:val="966"/>
              <w:jc w:val="center"/>
              <w:rPr>
                <w:rFonts w:ascii="宋体" w:hAnsi="宋体"/>
                <w:color w:val="000000"/>
                <w:sz w:val="24"/>
              </w:rPr>
            </w:pPr>
            <w:r>
              <w:rPr>
                <w:rFonts w:ascii="宋体" w:hAnsi="宋体"/>
                <w:color w:val="000000"/>
                <w:sz w:val="24"/>
              </w:rPr>
            </w:r>
            <w:r/>
          </w:p>
        </w:tc>
        <w:tc>
          <w:tcPr>
            <w:tcW w:w="853" w:type="dxa"/>
            <w:vAlign w:val="center"/>
            <w:textDirection w:val="lrTb"/>
            <w:noWrap w:val="false"/>
          </w:tcPr>
          <w:p>
            <w:pPr>
              <w:pStyle w:val="966"/>
              <w:rPr>
                <w:rFonts w:ascii="宋体" w:hAnsi="宋体"/>
                <w:color w:val="000000"/>
                <w:sz w:val="24"/>
              </w:rPr>
            </w:pPr>
            <w:r>
              <w:rPr>
                <w:rFonts w:ascii="宋体" w:hAnsi="宋体"/>
                <w:color w:val="000000"/>
                <w:sz w:val="24"/>
              </w:rPr>
              <w:t xml:space="preserve">投标地点</w:t>
            </w:r>
            <w:r>
              <w:rPr>
                <w:rFonts w:ascii="宋体" w:hAnsi="宋体"/>
                <w:color w:val="000000"/>
                <w:sz w:val="24"/>
              </w:rPr>
            </w:r>
            <w:r/>
          </w:p>
        </w:tc>
        <w:tc>
          <w:tcPr>
            <w:tcW w:w="3679" w:type="dxa"/>
            <w:vAlign w:val="center"/>
            <w:textDirection w:val="lrTb"/>
            <w:noWrap w:val="false"/>
          </w:tcPr>
          <w:p>
            <w:pPr>
              <w:pStyle w:val="966"/>
              <w:rPr>
                <w:rFonts w:ascii="宋体" w:hAnsi="宋体"/>
                <w:color w:val="000000"/>
                <w:sz w:val="24"/>
              </w:rPr>
            </w:pPr>
            <w:r>
              <w:rPr>
                <w:rFonts w:ascii="宋体" w:hAnsi="宋体"/>
                <w:color w:val="000000"/>
                <w:sz w:val="24"/>
              </w:rPr>
              <w:t xml:space="preserve">地点：江苏政府采购“苏采云”系统不见面开标大厅。</w:t>
            </w:r>
            <w:r>
              <w:rPr>
                <w:rFonts w:ascii="宋体" w:hAnsi="宋体"/>
                <w:color w:val="000000"/>
                <w:sz w:val="24"/>
              </w:rPr>
            </w:r>
            <w:r/>
          </w:p>
        </w:tc>
      </w:tr>
      <w:tr>
        <w:trPr>
          <w:trHeight w:val="57"/>
        </w:trPr>
        <w:tc>
          <w:tcPr>
            <w:tcW w:w="454" w:type="dxa"/>
            <w:vAlign w:val="center"/>
            <w:textDirection w:val="lrTb"/>
            <w:noWrap w:val="false"/>
          </w:tcPr>
          <w:p>
            <w:pPr>
              <w:pStyle w:val="966"/>
              <w:jc w:val="center"/>
              <w:rPr>
                <w:rFonts w:ascii="宋体" w:hAnsi="宋体"/>
                <w:color w:val="000000"/>
                <w:sz w:val="24"/>
              </w:rPr>
            </w:pPr>
            <w:r>
              <w:rPr>
                <w:rFonts w:ascii="宋体" w:hAnsi="宋体"/>
                <w:color w:val="000000"/>
                <w:sz w:val="24"/>
              </w:rPr>
              <w:t xml:space="preserve">16</w:t>
            </w:r>
            <w:r>
              <w:rPr>
                <w:rFonts w:ascii="宋体" w:hAnsi="宋体"/>
                <w:color w:val="000000"/>
                <w:sz w:val="24"/>
              </w:rPr>
            </w:r>
            <w:r/>
          </w:p>
        </w:tc>
        <w:tc>
          <w:tcPr>
            <w:tcW w:w="853" w:type="dxa"/>
            <w:vAlign w:val="center"/>
            <w:textDirection w:val="lrTb"/>
            <w:noWrap w:val="false"/>
          </w:tcPr>
          <w:p>
            <w:pPr>
              <w:pStyle w:val="966"/>
              <w:rPr>
                <w:rFonts w:ascii="宋体" w:hAnsi="宋体"/>
                <w:color w:val="000000"/>
                <w:sz w:val="24"/>
              </w:rPr>
            </w:pPr>
            <w:r>
              <w:rPr>
                <w:rFonts w:ascii="宋体" w:hAnsi="宋体"/>
                <w:color w:val="000000"/>
                <w:sz w:val="24"/>
              </w:rPr>
              <w:t xml:space="preserve">开标时间和地点</w:t>
            </w:r>
            <w:r>
              <w:rPr>
                <w:rFonts w:ascii="宋体" w:hAnsi="宋体"/>
                <w:color w:val="000000"/>
                <w:sz w:val="24"/>
              </w:rPr>
            </w:r>
            <w:r/>
          </w:p>
        </w:tc>
        <w:tc>
          <w:tcPr>
            <w:tcW w:w="3679" w:type="dxa"/>
            <w:vAlign w:val="center"/>
            <w:textDirection w:val="lrTb"/>
            <w:noWrap w:val="false"/>
          </w:tcPr>
          <w:p>
            <w:pPr>
              <w:pStyle w:val="966"/>
              <w:rPr>
                <w:rFonts w:ascii="宋体" w:hAnsi="宋体"/>
                <w:color w:val="000000"/>
                <w:sz w:val="24"/>
              </w:rPr>
            </w:pPr>
            <w:r>
              <w:rPr>
                <w:rFonts w:ascii="宋体" w:hAnsi="宋体"/>
                <w:color w:val="000000"/>
                <w:sz w:val="24"/>
              </w:rPr>
              <w:t xml:space="preserve">时间：</w:t>
            </w:r>
            <w:r>
              <w:rPr>
                <w:rFonts w:ascii="宋体" w:hAnsi="宋体"/>
                <w:color w:val="000000"/>
                <w:sz w:val="24"/>
                <w:u w:val="single"/>
              </w:rPr>
              <w:t xml:space="preserve">  2023  </w:t>
            </w:r>
            <w:r>
              <w:rPr>
                <w:rFonts w:ascii="宋体" w:hAnsi="宋体"/>
                <w:color w:val="000000"/>
                <w:sz w:val="24"/>
              </w:rPr>
              <w:t xml:space="preserve">年</w:t>
            </w:r>
            <w:r>
              <w:rPr>
                <w:rFonts w:hint="eastAsia" w:ascii="宋体" w:hAnsi="宋体"/>
                <w:color w:val="000000"/>
                <w:sz w:val="24"/>
                <w:u w:val="single"/>
              </w:rPr>
              <w:t xml:space="preserve">  8</w:t>
            </w:r>
            <w:r>
              <w:rPr>
                <w:rFonts w:ascii="宋体" w:hAnsi="宋体"/>
                <w:color w:val="000000"/>
                <w:sz w:val="24"/>
                <w:u w:val="single"/>
              </w:rPr>
              <w:t xml:space="preserve"> </w:t>
            </w:r>
            <w:r>
              <w:rPr>
                <w:rFonts w:ascii="宋体" w:hAnsi="宋体"/>
                <w:color w:val="000000"/>
                <w:sz w:val="24"/>
              </w:rPr>
              <w:t xml:space="preserve">月</w:t>
            </w:r>
            <w:r>
              <w:rPr>
                <w:rFonts w:ascii="宋体" w:hAnsi="宋体"/>
                <w:color w:val="000000"/>
                <w:sz w:val="24"/>
                <w:u w:val="single"/>
              </w:rPr>
              <w:t xml:space="preserve">  </w:t>
            </w:r>
            <w:r>
              <w:rPr>
                <w:rFonts w:hint="eastAsia" w:ascii="宋体" w:hAnsi="宋体"/>
                <w:color w:val="000000"/>
                <w:sz w:val="24"/>
                <w:u w:val="single"/>
              </w:rPr>
              <w:t xml:space="preserve">14 </w:t>
            </w:r>
            <w:r>
              <w:rPr>
                <w:rFonts w:ascii="宋体" w:hAnsi="宋体"/>
                <w:color w:val="000000"/>
                <w:sz w:val="24"/>
                <w:u w:val="single"/>
              </w:rPr>
              <w:t xml:space="preserve">  </w:t>
            </w:r>
            <w:r>
              <w:rPr>
                <w:rFonts w:ascii="宋体" w:hAnsi="宋体"/>
                <w:color w:val="000000"/>
                <w:sz w:val="24"/>
              </w:rPr>
              <w:t xml:space="preserve">日</w:t>
            </w:r>
            <w:r>
              <w:rPr>
                <w:rFonts w:ascii="宋体" w:hAnsi="宋体"/>
                <w:color w:val="000000"/>
                <w:sz w:val="24"/>
                <w:u w:val="single"/>
              </w:rPr>
              <w:t xml:space="preserve">  09  </w:t>
            </w:r>
            <w:r>
              <w:rPr>
                <w:rFonts w:ascii="宋体" w:hAnsi="宋体"/>
                <w:color w:val="000000"/>
                <w:sz w:val="24"/>
              </w:rPr>
              <w:t xml:space="preserve">时</w:t>
            </w:r>
            <w:r>
              <w:rPr>
                <w:rFonts w:ascii="宋体" w:hAnsi="宋体"/>
                <w:color w:val="000000"/>
                <w:sz w:val="24"/>
                <w:u w:val="single"/>
              </w:rPr>
              <w:t xml:space="preserve"> </w:t>
            </w:r>
            <w:r>
              <w:rPr>
                <w:rFonts w:hint="eastAsia" w:ascii="宋体" w:hAnsi="宋体"/>
                <w:color w:val="000000"/>
                <w:sz w:val="24"/>
                <w:u w:val="single"/>
              </w:rPr>
              <w:t xml:space="preserve">0</w:t>
            </w:r>
            <w:r>
              <w:rPr>
                <w:rFonts w:ascii="宋体" w:hAnsi="宋体"/>
                <w:color w:val="000000"/>
                <w:sz w:val="24"/>
                <w:u w:val="single"/>
              </w:rPr>
              <w:t xml:space="preserve">0 </w:t>
            </w:r>
            <w:r>
              <w:rPr>
                <w:rFonts w:ascii="宋体" w:hAnsi="宋体"/>
                <w:color w:val="000000"/>
                <w:sz w:val="24"/>
              </w:rPr>
              <w:t xml:space="preserve">分</w:t>
            </w:r>
            <w:r>
              <w:rPr>
                <w:rFonts w:ascii="宋体" w:hAnsi="宋体"/>
                <w:color w:val="000000"/>
                <w:sz w:val="24"/>
              </w:rPr>
            </w:r>
            <w:r/>
          </w:p>
          <w:p>
            <w:pPr>
              <w:pStyle w:val="966"/>
              <w:rPr>
                <w:rFonts w:ascii="宋体" w:hAnsi="宋体"/>
                <w:color w:val="000000"/>
                <w:sz w:val="24"/>
              </w:rPr>
            </w:pPr>
            <w:r>
              <w:rPr>
                <w:rFonts w:ascii="宋体" w:hAnsi="宋体"/>
                <w:color w:val="000000"/>
                <w:sz w:val="24"/>
              </w:rPr>
              <w:t xml:space="preserve">地点：江苏政府采购“苏采云”系统不见面开标大厅。</w:t>
            </w:r>
            <w:r>
              <w:rPr>
                <w:rFonts w:ascii="宋体" w:hAnsi="宋体"/>
                <w:color w:val="000000"/>
                <w:sz w:val="24"/>
              </w:rPr>
            </w:r>
            <w:r/>
          </w:p>
        </w:tc>
      </w:tr>
      <w:tr>
        <w:trPr>
          <w:trHeight w:val="539"/>
        </w:trPr>
        <w:tc>
          <w:tcPr>
            <w:tcW w:w="454" w:type="dxa"/>
            <w:vAlign w:val="center"/>
            <w:textDirection w:val="lrTb"/>
            <w:noWrap w:val="false"/>
          </w:tcPr>
          <w:p>
            <w:pPr>
              <w:pStyle w:val="966"/>
              <w:jc w:val="center"/>
              <w:rPr>
                <w:rFonts w:ascii="宋体" w:hAnsi="宋体"/>
                <w:color w:val="000000"/>
                <w:sz w:val="24"/>
              </w:rPr>
            </w:pPr>
            <w:r>
              <w:rPr>
                <w:rFonts w:ascii="宋体" w:hAnsi="宋体"/>
                <w:color w:val="000000"/>
                <w:sz w:val="24"/>
              </w:rPr>
              <w:t xml:space="preserve">17</w:t>
            </w:r>
            <w:r>
              <w:rPr>
                <w:rFonts w:ascii="宋体" w:hAnsi="宋体"/>
                <w:color w:val="000000"/>
                <w:sz w:val="24"/>
              </w:rPr>
            </w:r>
            <w:r/>
          </w:p>
        </w:tc>
        <w:tc>
          <w:tcPr>
            <w:tcW w:w="853" w:type="dxa"/>
            <w:vAlign w:val="center"/>
            <w:textDirection w:val="lrTb"/>
            <w:noWrap w:val="false"/>
          </w:tcPr>
          <w:p>
            <w:pPr>
              <w:pStyle w:val="966"/>
              <w:rPr>
                <w:rFonts w:ascii="宋体" w:hAnsi="宋体"/>
                <w:color w:val="000000"/>
                <w:sz w:val="24"/>
              </w:rPr>
            </w:pPr>
            <w:r>
              <w:rPr>
                <w:rFonts w:ascii="宋体" w:hAnsi="宋体"/>
                <w:color w:val="000000"/>
                <w:sz w:val="24"/>
              </w:rPr>
              <w:t xml:space="preserve">评标办法</w:t>
            </w:r>
            <w:r>
              <w:rPr>
                <w:rFonts w:ascii="宋体" w:hAnsi="宋体"/>
                <w:color w:val="000000"/>
                <w:sz w:val="24"/>
              </w:rPr>
            </w:r>
            <w:r/>
          </w:p>
        </w:tc>
        <w:tc>
          <w:tcPr>
            <w:tcW w:w="3679" w:type="dxa"/>
            <w:vAlign w:val="center"/>
            <w:textDirection w:val="lrTb"/>
            <w:noWrap w:val="false"/>
          </w:tcPr>
          <w:p>
            <w:pPr>
              <w:pStyle w:val="966"/>
              <w:rPr>
                <w:rFonts w:ascii="宋体" w:hAnsi="宋体"/>
                <w:color w:val="000000"/>
                <w:sz w:val="24"/>
              </w:rPr>
            </w:pPr>
            <w:r>
              <w:rPr>
                <w:rFonts w:ascii="宋体" w:hAnsi="宋体"/>
                <w:color w:val="000000"/>
                <w:sz w:val="24"/>
              </w:rPr>
              <w:t xml:space="preserve">☑综合评分法□最低评标价法  </w:t>
            </w:r>
            <w:r>
              <w:rPr>
                <w:rFonts w:ascii="宋体" w:hAnsi="宋体"/>
                <w:color w:val="000000"/>
                <w:sz w:val="24"/>
              </w:rPr>
            </w:r>
            <w:r/>
          </w:p>
        </w:tc>
      </w:tr>
      <w:tr>
        <w:trPr>
          <w:trHeight w:val="844"/>
        </w:trPr>
        <w:tc>
          <w:tcPr>
            <w:tcW w:w="454" w:type="dxa"/>
            <w:vAlign w:val="center"/>
            <w:textDirection w:val="lrTb"/>
            <w:noWrap w:val="false"/>
          </w:tcPr>
          <w:p>
            <w:pPr>
              <w:pStyle w:val="966"/>
              <w:jc w:val="center"/>
              <w:rPr>
                <w:rFonts w:ascii="宋体" w:hAnsi="宋体"/>
                <w:color w:val="000000"/>
                <w:sz w:val="24"/>
              </w:rPr>
            </w:pPr>
            <w:r>
              <w:rPr>
                <w:rFonts w:ascii="宋体" w:hAnsi="宋体"/>
                <w:color w:val="000000"/>
                <w:sz w:val="24"/>
              </w:rPr>
              <w:t xml:space="preserve">18</w:t>
            </w:r>
            <w:r>
              <w:rPr>
                <w:rFonts w:ascii="宋体" w:hAnsi="宋体"/>
                <w:color w:val="000000"/>
                <w:sz w:val="24"/>
              </w:rPr>
            </w:r>
            <w:r/>
          </w:p>
        </w:tc>
        <w:tc>
          <w:tcPr>
            <w:tcW w:w="853" w:type="dxa"/>
            <w:vAlign w:val="center"/>
            <w:textDirection w:val="lrTb"/>
            <w:noWrap w:val="false"/>
          </w:tcPr>
          <w:p>
            <w:pPr>
              <w:pStyle w:val="966"/>
              <w:rPr>
                <w:rFonts w:ascii="宋体" w:hAnsi="宋体"/>
                <w:color w:val="000000"/>
                <w:sz w:val="24"/>
              </w:rPr>
            </w:pPr>
            <w:r>
              <w:rPr>
                <w:rFonts w:ascii="宋体" w:hAnsi="宋体"/>
                <w:color w:val="000000"/>
                <w:sz w:val="24"/>
              </w:rPr>
              <w:t xml:space="preserve">定标办法</w:t>
            </w:r>
            <w:r>
              <w:rPr>
                <w:rFonts w:ascii="宋体" w:hAnsi="宋体"/>
                <w:color w:val="000000"/>
                <w:sz w:val="24"/>
              </w:rPr>
            </w:r>
            <w:r/>
          </w:p>
        </w:tc>
        <w:tc>
          <w:tcPr>
            <w:tcW w:w="3679" w:type="dxa"/>
            <w:vAlign w:val="center"/>
            <w:textDirection w:val="lrTb"/>
            <w:noWrap w:val="false"/>
          </w:tcPr>
          <w:p>
            <w:pPr>
              <w:pStyle w:val="966"/>
              <w:rPr>
                <w:rFonts w:ascii="宋体" w:hAnsi="宋体"/>
                <w:color w:val="000000"/>
                <w:sz w:val="24"/>
              </w:rPr>
            </w:pPr>
            <w:r>
              <w:rPr>
                <w:rFonts w:ascii="宋体" w:hAnsi="宋体"/>
                <w:color w:val="000000"/>
                <w:sz w:val="24"/>
              </w:rPr>
              <w:t xml:space="preserve">采购人根据评标委员会推荐的中标候选供应商顺序确定中标供应商。</w:t>
            </w:r>
            <w:r>
              <w:rPr>
                <w:rFonts w:ascii="宋体" w:hAnsi="宋体"/>
                <w:color w:val="000000"/>
                <w:sz w:val="24"/>
              </w:rPr>
            </w:r>
            <w:r/>
          </w:p>
        </w:tc>
      </w:tr>
      <w:tr>
        <w:trPr>
          <w:trHeight w:val="416"/>
        </w:trPr>
        <w:tc>
          <w:tcPr>
            <w:tcW w:w="454" w:type="dxa"/>
            <w:vAlign w:val="center"/>
            <w:textDirection w:val="lrTb"/>
            <w:noWrap w:val="false"/>
          </w:tcPr>
          <w:p>
            <w:pPr>
              <w:pStyle w:val="966"/>
              <w:jc w:val="center"/>
              <w:rPr>
                <w:rFonts w:ascii="宋体" w:hAnsi="宋体"/>
                <w:color w:val="000000"/>
                <w:sz w:val="24"/>
              </w:rPr>
            </w:pPr>
            <w:r>
              <w:rPr>
                <w:rFonts w:ascii="宋体" w:hAnsi="宋体"/>
                <w:color w:val="000000"/>
                <w:sz w:val="24"/>
              </w:rPr>
              <w:t xml:space="preserve">19</w:t>
            </w:r>
            <w:r>
              <w:rPr>
                <w:rFonts w:ascii="宋体" w:hAnsi="宋体"/>
                <w:color w:val="000000"/>
                <w:sz w:val="24"/>
              </w:rPr>
            </w:r>
            <w:r/>
          </w:p>
        </w:tc>
        <w:tc>
          <w:tcPr>
            <w:tcW w:w="853" w:type="dxa"/>
            <w:vAlign w:val="center"/>
            <w:textDirection w:val="lrTb"/>
            <w:noWrap w:val="false"/>
          </w:tcPr>
          <w:p>
            <w:pPr>
              <w:pStyle w:val="966"/>
              <w:rPr>
                <w:rFonts w:ascii="宋体" w:hAnsi="宋体"/>
                <w:color w:val="000000"/>
                <w:sz w:val="24"/>
              </w:rPr>
            </w:pPr>
            <w:r>
              <w:rPr>
                <w:rFonts w:ascii="宋体" w:hAnsi="宋体"/>
                <w:color w:val="000000"/>
                <w:sz w:val="24"/>
              </w:rPr>
              <w:t xml:space="preserve">履约保证金</w:t>
            </w:r>
            <w:r>
              <w:rPr>
                <w:rFonts w:ascii="宋体" w:hAnsi="宋体"/>
                <w:color w:val="000000"/>
                <w:sz w:val="24"/>
              </w:rPr>
            </w:r>
            <w:r/>
          </w:p>
        </w:tc>
        <w:tc>
          <w:tcPr>
            <w:tcW w:w="3679" w:type="dxa"/>
            <w:vAlign w:val="center"/>
            <w:textDirection w:val="lrTb"/>
            <w:noWrap w:val="false"/>
          </w:tcPr>
          <w:p>
            <w:pPr>
              <w:pStyle w:val="966"/>
              <w:rPr>
                <w:rFonts w:ascii="宋体" w:hAnsi="宋体"/>
                <w:color w:val="000000"/>
                <w:sz w:val="24"/>
              </w:rPr>
            </w:pPr>
            <w:r>
              <w:rPr>
                <w:rFonts w:ascii="宋体" w:hAnsi="宋体"/>
                <w:color w:val="000000"/>
                <w:sz w:val="24"/>
              </w:rPr>
              <w:t xml:space="preserve">□不提交，招标文件中有关履约保证金的规定均不适用</w:t>
            </w:r>
            <w:r>
              <w:rPr>
                <w:rFonts w:ascii="宋体" w:hAnsi="宋体"/>
                <w:color w:val="000000"/>
                <w:sz w:val="24"/>
              </w:rPr>
            </w:r>
            <w:r/>
          </w:p>
          <w:p>
            <w:pPr>
              <w:pStyle w:val="966"/>
              <w:rPr>
                <w:rFonts w:ascii="宋体" w:hAnsi="宋体"/>
                <w:color w:val="000000"/>
                <w:sz w:val="24"/>
              </w:rPr>
            </w:pPr>
            <w:r>
              <w:rPr>
                <w:rFonts w:ascii="宋体" w:hAnsi="宋体"/>
                <w:color w:val="000000"/>
                <w:sz w:val="24"/>
              </w:rPr>
              <w:t xml:space="preserve">☑提交</w:t>
            </w:r>
            <w:r>
              <w:rPr>
                <w:rFonts w:ascii="宋体" w:hAnsi="宋体"/>
                <w:color w:val="000000"/>
                <w:sz w:val="24"/>
              </w:rPr>
            </w:r>
            <w:r/>
          </w:p>
          <w:p>
            <w:pPr>
              <w:pStyle w:val="966"/>
              <w:rPr>
                <w:rFonts w:ascii="宋体" w:hAnsi="宋体"/>
                <w:color w:val="000000"/>
                <w:sz w:val="24"/>
              </w:rPr>
            </w:pPr>
            <w:r>
              <w:rPr>
                <w:rFonts w:ascii="宋体" w:hAnsi="宋体"/>
                <w:color w:val="000000"/>
                <w:sz w:val="24"/>
              </w:rPr>
              <w:t xml:space="preserve">金额：中标价的10% </w:t>
            </w:r>
            <w:r>
              <w:rPr>
                <w:rFonts w:ascii="宋体" w:hAnsi="宋体"/>
                <w:color w:val="000000"/>
                <w:sz w:val="24"/>
              </w:rPr>
            </w:r>
            <w:r/>
          </w:p>
          <w:p>
            <w:pPr>
              <w:pStyle w:val="1016"/>
              <w:rPr>
                <w:color w:val="000000"/>
              </w:rPr>
            </w:pPr>
            <w:r>
              <w:rPr>
                <w:rFonts w:hAnsi="宋体"/>
                <w:color w:val="000000"/>
                <w:sz w:val="24"/>
              </w:rPr>
              <w:t xml:space="preserve">形式：保函、电汇、转账、汇票或支票</w:t>
            </w:r>
            <w:r>
              <w:rPr>
                <w:rFonts w:hint="eastAsia" w:hAnsi="宋体"/>
                <w:color w:val="000000"/>
                <w:sz w:val="24"/>
              </w:rPr>
              <w:t xml:space="preserve">、保证保险等</w:t>
            </w:r>
            <w:r>
              <w:rPr>
                <w:color w:val="000000"/>
              </w:rPr>
            </w:r>
            <w:r/>
          </w:p>
          <w:p>
            <w:pPr>
              <w:pStyle w:val="966"/>
              <w:rPr>
                <w:rFonts w:ascii="宋体" w:hAnsi="宋体"/>
                <w:color w:val="000000"/>
                <w:sz w:val="24"/>
              </w:rPr>
            </w:pPr>
            <w:r>
              <w:rPr>
                <w:rFonts w:ascii="宋体" w:hAnsi="宋体"/>
                <w:color w:val="000000"/>
                <w:sz w:val="24"/>
              </w:rPr>
              <w:t xml:space="preserve">提交时间：合同签订前提交</w:t>
            </w:r>
            <w:r>
              <w:rPr>
                <w:rFonts w:ascii="宋体" w:hAnsi="宋体"/>
                <w:color w:val="000000"/>
                <w:sz w:val="24"/>
              </w:rPr>
            </w:r>
            <w:r/>
          </w:p>
        </w:tc>
      </w:tr>
      <w:tr>
        <w:trPr>
          <w:trHeight w:val="628"/>
        </w:trPr>
        <w:tc>
          <w:tcPr>
            <w:tcW w:w="454" w:type="dxa"/>
            <w:vAlign w:val="center"/>
            <w:textDirection w:val="lrTb"/>
            <w:noWrap w:val="false"/>
          </w:tcPr>
          <w:p>
            <w:pPr>
              <w:pStyle w:val="966"/>
              <w:jc w:val="center"/>
              <w:rPr>
                <w:rFonts w:ascii="宋体" w:hAnsi="宋体"/>
                <w:color w:val="000000"/>
                <w:sz w:val="24"/>
              </w:rPr>
            </w:pPr>
            <w:r>
              <w:rPr>
                <w:rFonts w:ascii="宋体" w:hAnsi="宋体"/>
                <w:color w:val="000000"/>
                <w:sz w:val="24"/>
              </w:rPr>
              <w:t xml:space="preserve">20</w:t>
            </w:r>
            <w:r>
              <w:rPr>
                <w:rFonts w:ascii="宋体" w:hAnsi="宋体"/>
                <w:color w:val="000000"/>
                <w:sz w:val="24"/>
              </w:rPr>
            </w:r>
            <w:r/>
          </w:p>
        </w:tc>
        <w:tc>
          <w:tcPr>
            <w:tcW w:w="853" w:type="dxa"/>
            <w:vAlign w:val="center"/>
            <w:textDirection w:val="lrTb"/>
            <w:noWrap w:val="false"/>
          </w:tcPr>
          <w:p>
            <w:pPr>
              <w:pStyle w:val="966"/>
              <w:rPr>
                <w:rFonts w:ascii="宋体" w:hAnsi="宋体"/>
                <w:color w:val="000000"/>
                <w:sz w:val="24"/>
              </w:rPr>
            </w:pPr>
            <w:r>
              <w:rPr>
                <w:rFonts w:ascii="宋体" w:hAnsi="宋体"/>
                <w:color w:val="000000"/>
                <w:sz w:val="24"/>
              </w:rPr>
              <w:t xml:space="preserve">付款方式</w:t>
            </w:r>
            <w:r>
              <w:rPr>
                <w:rFonts w:ascii="宋体" w:hAnsi="宋体"/>
                <w:color w:val="000000"/>
                <w:sz w:val="24"/>
              </w:rPr>
            </w:r>
            <w:r/>
          </w:p>
        </w:tc>
        <w:tc>
          <w:tcPr>
            <w:tcW w:w="3679" w:type="dxa"/>
            <w:vAlign w:val="center"/>
            <w:textDirection w:val="lrTb"/>
            <w:noWrap w:val="false"/>
          </w:tcPr>
          <w:p>
            <w:pPr>
              <w:pStyle w:val="966"/>
              <w:ind w:firstLine="480"/>
              <w:jc w:val="left"/>
              <w:spacing w:line="480" w:lineRule="exact"/>
              <w:rPr>
                <w:rFonts w:ascii="宋体" w:hAnsi="宋体"/>
                <w:b/>
                <w:bCs/>
                <w:color w:val="000000"/>
                <w:sz w:val="24"/>
              </w:rPr>
            </w:pPr>
            <w:r>
              <w:rPr>
                <w:rFonts w:hint="eastAsia" w:ascii="宋体" w:hAnsi="宋体"/>
                <w:color w:val="000000"/>
                <w:sz w:val="24"/>
              </w:rPr>
              <w:t xml:space="preserve">合同签订后支付签约合同价的30%;方案需求深化设计通过审查，示范应用实施完成及系统上线试运行支付至签约合同价的60%；项目实施完成、预期成果全部提交、预验收后支付至签约合同价的90%；服务期满经验收后根据结算审计价付清余款。</w:t>
            </w:r>
            <w:r>
              <w:rPr>
                <w:rFonts w:ascii="宋体" w:hAnsi="宋体"/>
                <w:b/>
                <w:bCs/>
                <w:color w:val="000000"/>
                <w:sz w:val="24"/>
              </w:rPr>
            </w:r>
            <w:r/>
          </w:p>
        </w:tc>
      </w:tr>
      <w:tr>
        <w:trPr>
          <w:trHeight w:val="1194"/>
        </w:trPr>
        <w:tc>
          <w:tcPr>
            <w:tcW w:w="454" w:type="dxa"/>
            <w:vAlign w:val="center"/>
            <w:textDirection w:val="lrTb"/>
            <w:noWrap w:val="false"/>
          </w:tcPr>
          <w:p>
            <w:pPr>
              <w:pStyle w:val="966"/>
              <w:jc w:val="center"/>
              <w:rPr>
                <w:rFonts w:ascii="宋体" w:hAnsi="宋体"/>
                <w:color w:val="000000"/>
                <w:sz w:val="24"/>
              </w:rPr>
            </w:pPr>
            <w:r>
              <w:rPr>
                <w:rFonts w:ascii="宋体" w:hAnsi="宋体"/>
                <w:color w:val="000000"/>
                <w:sz w:val="24"/>
              </w:rPr>
              <w:t xml:space="preserve">21</w:t>
            </w:r>
            <w:r>
              <w:rPr>
                <w:rFonts w:ascii="宋体" w:hAnsi="宋体"/>
                <w:color w:val="000000"/>
                <w:sz w:val="24"/>
              </w:rPr>
            </w:r>
            <w:r/>
          </w:p>
        </w:tc>
        <w:tc>
          <w:tcPr>
            <w:tcW w:w="853" w:type="dxa"/>
            <w:vAlign w:val="center"/>
            <w:textDirection w:val="lrTb"/>
            <w:noWrap w:val="false"/>
          </w:tcPr>
          <w:p>
            <w:pPr>
              <w:pStyle w:val="966"/>
              <w:rPr>
                <w:rFonts w:ascii="宋体" w:hAnsi="宋体"/>
                <w:color w:val="000000"/>
                <w:sz w:val="24"/>
              </w:rPr>
            </w:pPr>
            <w:r>
              <w:rPr>
                <w:rFonts w:ascii="宋体" w:hAnsi="宋体"/>
                <w:color w:val="000000"/>
                <w:sz w:val="24"/>
              </w:rPr>
              <w:t xml:space="preserve">其他约定</w:t>
            </w:r>
            <w:r>
              <w:rPr>
                <w:rFonts w:ascii="宋体" w:hAnsi="宋体"/>
                <w:color w:val="000000"/>
                <w:sz w:val="24"/>
              </w:rPr>
            </w:r>
            <w:r/>
          </w:p>
        </w:tc>
        <w:tc>
          <w:tcPr>
            <w:tcW w:w="3679" w:type="dxa"/>
            <w:vAlign w:val="center"/>
            <w:textDirection w:val="lrTb"/>
            <w:noWrap w:val="false"/>
          </w:tcPr>
          <w:p>
            <w:pPr>
              <w:pStyle w:val="1017"/>
              <w:ind w:firstLine="0"/>
              <w:rPr>
                <w:rFonts w:ascii="宋体" w:hAnsi="宋体"/>
                <w:color w:val="000000"/>
              </w:rPr>
            </w:pPr>
            <w:r>
              <w:rPr>
                <w:rFonts w:hint="eastAsia" w:ascii="宋体" w:hAnsi="宋体"/>
                <w:color w:val="000000"/>
              </w:rPr>
              <w:t xml:space="preserve">中标供应商在领取中标通知书前须按</w:t>
            </w:r>
            <w:r>
              <w:rPr>
                <w:b/>
                <w:bCs/>
                <w:color w:val="000000"/>
              </w:rPr>
              <w:t xml:space="preserve">《招标代理服务收费管理暂行办法》（计价格【2002】1980号）</w:t>
            </w:r>
            <w:r>
              <w:rPr>
                <w:rFonts w:hint="eastAsia" w:ascii="宋体" w:hAnsi="宋体"/>
                <w:color w:val="000000"/>
              </w:rPr>
              <w:t xml:space="preserve">标准的30%计算足额支付采购代理服务费。</w:t>
            </w:r>
            <w:r>
              <w:rPr>
                <w:rFonts w:ascii="宋体" w:hAnsi="宋体"/>
                <w:color w:val="000000"/>
              </w:rPr>
            </w:r>
            <w:r/>
          </w:p>
        </w:tc>
      </w:tr>
      <w:tr>
        <w:trPr>
          <w:trHeight w:val="1194"/>
        </w:trPr>
        <w:tc>
          <w:tcPr>
            <w:tcW w:w="454" w:type="dxa"/>
            <w:vAlign w:val="center"/>
            <w:textDirection w:val="lrTb"/>
            <w:noWrap w:val="false"/>
          </w:tcPr>
          <w:p>
            <w:pPr>
              <w:pStyle w:val="966"/>
              <w:jc w:val="center"/>
              <w:rPr>
                <w:rFonts w:ascii="宋体" w:hAnsi="宋体"/>
                <w:color w:val="000000"/>
                <w:sz w:val="24"/>
              </w:rPr>
            </w:pPr>
            <w:r>
              <w:rPr>
                <w:rFonts w:hint="eastAsia" w:ascii="宋体" w:hAnsi="宋体"/>
                <w:color w:val="000000"/>
                <w:sz w:val="24"/>
              </w:rPr>
              <w:t xml:space="preserve">22</w:t>
            </w:r>
            <w:r>
              <w:rPr>
                <w:rFonts w:ascii="宋体" w:hAnsi="宋体"/>
                <w:color w:val="000000"/>
                <w:sz w:val="24"/>
              </w:rPr>
            </w:r>
            <w:r/>
          </w:p>
        </w:tc>
        <w:tc>
          <w:tcPr>
            <w:tcW w:w="853" w:type="dxa"/>
            <w:vAlign w:val="center"/>
            <w:textDirection w:val="lrTb"/>
            <w:noWrap w:val="false"/>
          </w:tcPr>
          <w:p>
            <w:pPr>
              <w:pStyle w:val="966"/>
              <w:rPr>
                <w:rFonts w:ascii="宋体" w:hAnsi="宋体"/>
                <w:color w:val="000000"/>
                <w:sz w:val="24"/>
              </w:rPr>
            </w:pPr>
            <w:r>
              <w:rPr>
                <w:rFonts w:hint="eastAsia" w:ascii="宋体" w:hAnsi="宋体"/>
                <w:color w:val="000000"/>
                <w:sz w:val="24"/>
              </w:rPr>
              <w:t xml:space="preserve">特别约定</w:t>
            </w:r>
            <w:r>
              <w:rPr>
                <w:rFonts w:ascii="宋体" w:hAnsi="宋体"/>
                <w:color w:val="000000"/>
                <w:sz w:val="24"/>
              </w:rPr>
            </w:r>
            <w:r/>
          </w:p>
        </w:tc>
        <w:tc>
          <w:tcPr>
            <w:tcW w:w="3679" w:type="dxa"/>
            <w:vAlign w:val="center"/>
            <w:textDirection w:val="lrTb"/>
            <w:noWrap w:val="false"/>
          </w:tcPr>
          <w:p>
            <w:pPr>
              <w:pStyle w:val="966"/>
              <w:spacing w:line="360" w:lineRule="auto"/>
              <w:rPr>
                <w:rFonts w:hint="eastAsia" w:ascii="宋体" w:hAnsi="宋体"/>
                <w:color w:val="000000"/>
              </w:rPr>
            </w:pPr>
            <w:r>
              <w:rPr>
                <w:rFonts w:hint="eastAsia" w:ascii="宋体" w:hAnsi="宋体" w:eastAsia="宋体" w:cs="Times New Roman"/>
                <w:b/>
                <w:bCs/>
                <w:color w:val="000000"/>
                <w:sz w:val="24"/>
                <w:lang w:val="en-US" w:eastAsia="zh-CN"/>
              </w:rPr>
              <w:t xml:space="preserve">中标人</w:t>
            </w:r>
            <w:r>
              <w:rPr>
                <w:rFonts w:hint="eastAsia" w:ascii="宋体" w:hAnsi="宋体" w:eastAsia="宋体" w:cs="Times New Roman"/>
                <w:b/>
                <w:bCs/>
                <w:color w:val="000000"/>
                <w:sz w:val="24"/>
              </w:rPr>
              <w:t xml:space="preserve">相关评</w:t>
            </w:r>
            <w:r>
              <w:rPr>
                <w:rFonts w:hint="eastAsia" w:ascii="宋体" w:hAnsi="宋体"/>
                <w:b/>
                <w:bCs/>
                <w:color w:val="000000"/>
                <w:sz w:val="24"/>
              </w:rPr>
              <w:t xml:space="preserve">分项中业绩、证书、专利、奖项原件材料须在中标结果发布之日起三日内，报送招标人（招标代理）复核，未能按要求提供视为投标人放弃中标资格。</w:t>
            </w:r>
            <w:r>
              <w:rPr>
                <w:rFonts w:hint="eastAsia" w:ascii="宋体" w:hAnsi="宋体"/>
                <w:color w:val="000000"/>
              </w:rPr>
            </w:r>
            <w:r/>
          </w:p>
        </w:tc>
      </w:tr>
    </w:tbl>
    <w:p>
      <w:pPr>
        <w:pStyle w:val="966"/>
        <w:jc w:val="center"/>
        <w:spacing w:line="360" w:lineRule="auto"/>
        <w:rPr>
          <w:rFonts w:ascii="宋体" w:hAnsi="宋体" w:cs="宋体"/>
          <w:b/>
          <w:color w:val="000000"/>
          <w:spacing w:val="20"/>
          <w:sz w:val="32"/>
          <w:szCs w:val="32"/>
        </w:rPr>
      </w:pPr>
      <w:r>
        <w:rPr>
          <w:rFonts w:hint="eastAsia" w:ascii="宋体" w:hAnsi="宋体" w:cs="宋体"/>
          <w:color w:val="000000"/>
          <w:spacing w:val="20"/>
          <w:sz w:val="40"/>
        </w:rPr>
        <w:br w:type="page" w:clear="all"/>
      </w:r>
      <w:r>
        <w:rPr>
          <w:rFonts w:hint="eastAsia" w:ascii="宋体" w:hAnsi="宋体" w:cs="宋体"/>
          <w:b/>
          <w:color w:val="000000"/>
          <w:spacing w:val="20"/>
          <w:sz w:val="32"/>
          <w:szCs w:val="32"/>
        </w:rPr>
        <w:t xml:space="preserve">投标须知</w:t>
      </w:r>
      <w:r>
        <w:rPr>
          <w:rFonts w:ascii="宋体" w:hAnsi="宋体" w:cs="宋体"/>
          <w:b/>
          <w:color w:val="000000"/>
          <w:spacing w:val="20"/>
          <w:sz w:val="32"/>
          <w:szCs w:val="32"/>
        </w:rPr>
      </w:r>
      <w:r/>
    </w:p>
    <w:p>
      <w:pPr>
        <w:pStyle w:val="966"/>
        <w:spacing w:line="360" w:lineRule="auto"/>
        <w:rPr>
          <w:rFonts w:ascii="宋体" w:hAnsi="宋体"/>
          <w:b/>
          <w:color w:val="000000"/>
          <w:sz w:val="24"/>
        </w:rPr>
      </w:pPr>
      <w:r>
        <w:rPr>
          <w:rFonts w:hint="eastAsia" w:ascii="宋体" w:hAnsi="宋体"/>
          <w:b/>
          <w:color w:val="000000"/>
          <w:sz w:val="24"/>
        </w:rPr>
        <w:t xml:space="preserve">一、说明和释义</w:t>
      </w:r>
      <w:r>
        <w:rPr>
          <w:rFonts w:ascii="宋体" w:hAnsi="宋体"/>
          <w:b/>
          <w:color w:val="000000"/>
          <w:sz w:val="24"/>
        </w:rPr>
      </w:r>
      <w:r/>
    </w:p>
    <w:p>
      <w:pPr>
        <w:pStyle w:val="966"/>
        <w:spacing w:line="360" w:lineRule="auto"/>
        <w:rPr>
          <w:rFonts w:ascii="宋体" w:hAnsi="宋体"/>
          <w:bCs/>
          <w:color w:val="000000"/>
          <w:sz w:val="24"/>
        </w:rPr>
      </w:pPr>
      <w:r>
        <w:rPr>
          <w:rFonts w:ascii="宋体" w:hAnsi="宋体"/>
          <w:bCs/>
          <w:color w:val="000000"/>
          <w:sz w:val="24"/>
        </w:rPr>
        <w:t xml:space="preserve">1. </w:t>
      </w:r>
      <w:r>
        <w:rPr>
          <w:rFonts w:hint="eastAsia" w:ascii="宋体" w:hAnsi="宋体"/>
          <w:bCs/>
          <w:color w:val="000000"/>
          <w:sz w:val="24"/>
        </w:rPr>
        <w:t xml:space="preserve">说明</w:t>
      </w:r>
      <w:r>
        <w:rPr>
          <w:rFonts w:ascii="宋体" w:hAnsi="宋体"/>
          <w:bCs/>
          <w:color w:val="000000"/>
          <w:sz w:val="24"/>
        </w:rPr>
      </w:r>
      <w:r/>
    </w:p>
    <w:p>
      <w:pPr>
        <w:pStyle w:val="1019"/>
        <w:ind w:firstLine="600"/>
        <w:jc w:val="both"/>
        <w:spacing w:line="360" w:lineRule="auto"/>
        <w:rPr>
          <w:rFonts w:ascii="宋体" w:hAnsi="宋体"/>
          <w:color w:val="000000"/>
        </w:rPr>
      </w:pPr>
      <w:r>
        <w:rPr>
          <w:rFonts w:ascii="宋体" w:hAnsi="宋体"/>
          <w:color w:val="000000"/>
        </w:rPr>
        <w:t xml:space="preserve">1.1</w:t>
      </w:r>
      <w:r>
        <w:rPr>
          <w:rFonts w:hint="eastAsia" w:ascii="宋体" w:hAnsi="宋体"/>
          <w:color w:val="000000"/>
        </w:rPr>
        <w:t xml:space="preserve">本招标文件仅适用于</w:t>
      </w:r>
      <w:r>
        <w:rPr>
          <w:rFonts w:hint="eastAsia" w:ascii="宋体" w:hAnsi="宋体"/>
          <w:color w:val="000000"/>
          <w:u w:val="single"/>
        </w:rPr>
        <w:t xml:space="preserve">江苏建威建设管理有限公司</w:t>
      </w:r>
      <w:r>
        <w:rPr>
          <w:rFonts w:hint="eastAsia" w:ascii="宋体" w:hAnsi="宋体"/>
          <w:color w:val="000000"/>
        </w:rPr>
        <w:t xml:space="preserve">组织的招标活动。</w:t>
      </w:r>
      <w:r>
        <w:rPr>
          <w:rFonts w:ascii="宋体" w:hAnsi="宋体"/>
          <w:color w:val="000000"/>
        </w:rPr>
      </w:r>
      <w:r/>
    </w:p>
    <w:p>
      <w:pPr>
        <w:pStyle w:val="1019"/>
        <w:ind w:firstLine="600"/>
        <w:jc w:val="both"/>
        <w:spacing w:line="360" w:lineRule="auto"/>
        <w:rPr>
          <w:rFonts w:ascii="宋体" w:hAnsi="宋体"/>
          <w:color w:val="000000"/>
        </w:rPr>
      </w:pPr>
      <w:r>
        <w:rPr>
          <w:rFonts w:ascii="宋体" w:hAnsi="宋体"/>
          <w:color w:val="000000"/>
        </w:rPr>
        <w:t xml:space="preserve">1.2</w:t>
      </w:r>
      <w:r>
        <w:rPr>
          <w:rFonts w:hint="eastAsia" w:ascii="宋体" w:hAnsi="宋体"/>
          <w:color w:val="000000"/>
        </w:rPr>
        <w:t xml:space="preserve">本次招标活动及因本次招标产生的合同受中国法律制约和保护。</w:t>
      </w:r>
      <w:r>
        <w:rPr>
          <w:rFonts w:ascii="宋体" w:hAnsi="宋体"/>
          <w:color w:val="000000"/>
        </w:rPr>
      </w:r>
      <w:r/>
    </w:p>
    <w:p>
      <w:pPr>
        <w:pStyle w:val="1019"/>
        <w:ind w:firstLine="600"/>
        <w:jc w:val="both"/>
        <w:spacing w:line="360" w:lineRule="auto"/>
        <w:rPr>
          <w:rFonts w:ascii="宋体" w:hAnsi="宋体"/>
          <w:color w:val="000000"/>
        </w:rPr>
      </w:pPr>
      <w:r>
        <w:rPr>
          <w:rFonts w:ascii="宋体" w:hAnsi="宋体"/>
          <w:color w:val="000000"/>
        </w:rPr>
        <w:t xml:space="preserve">1.3</w:t>
      </w:r>
      <w:r>
        <w:rPr>
          <w:rFonts w:hint="eastAsia" w:ascii="宋体" w:hAnsi="宋体"/>
          <w:color w:val="000000"/>
        </w:rPr>
        <w:t xml:space="preserve">本招标文件的解释权属于</w:t>
      </w:r>
      <w:r>
        <w:rPr>
          <w:rFonts w:hint="eastAsia" w:ascii="宋体" w:hAnsi="宋体"/>
          <w:color w:val="000000"/>
          <w:u w:val="single"/>
        </w:rPr>
        <w:t xml:space="preserve">泰州市公路事业发展中心</w:t>
      </w:r>
      <w:r>
        <w:rPr>
          <w:rFonts w:hint="eastAsia" w:ascii="宋体" w:hAnsi="宋体"/>
          <w:color w:val="000000"/>
        </w:rPr>
        <w:t xml:space="preserve">。</w:t>
      </w:r>
      <w:r>
        <w:rPr>
          <w:rFonts w:ascii="宋体" w:hAnsi="宋体"/>
          <w:color w:val="000000"/>
        </w:rPr>
      </w:r>
      <w:r/>
    </w:p>
    <w:p>
      <w:pPr>
        <w:pStyle w:val="966"/>
        <w:spacing w:line="360" w:lineRule="auto"/>
        <w:rPr>
          <w:rFonts w:ascii="宋体" w:hAnsi="宋体"/>
          <w:bCs/>
          <w:color w:val="000000"/>
          <w:sz w:val="24"/>
        </w:rPr>
      </w:pPr>
      <w:r>
        <w:rPr>
          <w:rFonts w:ascii="宋体" w:hAnsi="宋体"/>
          <w:bCs/>
          <w:color w:val="000000"/>
          <w:sz w:val="24"/>
        </w:rPr>
        <w:t xml:space="preserve">2. </w:t>
      </w:r>
      <w:r>
        <w:rPr>
          <w:rFonts w:hint="eastAsia" w:ascii="宋体" w:hAnsi="宋体"/>
          <w:bCs/>
          <w:color w:val="000000"/>
          <w:sz w:val="24"/>
        </w:rPr>
        <w:t xml:space="preserve">词语释义</w:t>
      </w:r>
      <w:r>
        <w:rPr>
          <w:rFonts w:ascii="宋体" w:hAnsi="宋体"/>
          <w:bCs/>
          <w:color w:val="000000"/>
          <w:sz w:val="24"/>
        </w:rPr>
      </w:r>
      <w:r/>
    </w:p>
    <w:p>
      <w:pPr>
        <w:pStyle w:val="1019"/>
        <w:ind w:firstLine="600"/>
        <w:jc w:val="both"/>
        <w:spacing w:line="360" w:lineRule="auto"/>
        <w:rPr>
          <w:rFonts w:ascii="宋体" w:hAnsi="宋体"/>
          <w:color w:val="000000"/>
        </w:rPr>
      </w:pPr>
      <w:r>
        <w:rPr>
          <w:rFonts w:ascii="宋体" w:hAnsi="宋体"/>
          <w:color w:val="000000"/>
        </w:rPr>
        <w:t xml:space="preserve">2.1</w:t>
      </w:r>
      <w:r>
        <w:rPr>
          <w:rFonts w:hint="eastAsia" w:ascii="宋体" w:hAnsi="宋体"/>
          <w:color w:val="000000"/>
        </w:rPr>
        <w:t xml:space="preserve">采购人：指依法进行采购的国家机关、事业单位、团体组织。</w:t>
      </w:r>
      <w:r>
        <w:rPr>
          <w:rFonts w:ascii="宋体" w:hAnsi="宋体"/>
          <w:color w:val="000000"/>
        </w:rPr>
      </w:r>
      <w:r/>
    </w:p>
    <w:p>
      <w:pPr>
        <w:pStyle w:val="1019"/>
        <w:ind w:firstLine="600"/>
        <w:jc w:val="both"/>
        <w:spacing w:line="360" w:lineRule="auto"/>
        <w:rPr>
          <w:rFonts w:ascii="宋体" w:hAnsi="宋体"/>
          <w:color w:val="000000"/>
        </w:rPr>
      </w:pPr>
      <w:r>
        <w:rPr>
          <w:rFonts w:ascii="宋体" w:hAnsi="宋体"/>
          <w:color w:val="000000"/>
        </w:rPr>
        <w:t xml:space="preserve">2.2</w:t>
      </w:r>
      <w:r>
        <w:rPr>
          <w:rFonts w:hint="eastAsia" w:ascii="宋体" w:hAnsi="宋体"/>
          <w:color w:val="000000"/>
        </w:rPr>
        <w:t xml:space="preserve"> 供应商、投标人：指向采购人提供货物、工程或服务的法人、其他组织或者自然人。不包括其分公司</w:t>
      </w:r>
      <w:r>
        <w:rPr>
          <w:rFonts w:ascii="宋体" w:hAnsi="宋体"/>
          <w:color w:val="000000"/>
        </w:rPr>
        <w:t xml:space="preserve">。</w:t>
      </w:r>
      <w:r>
        <w:rPr>
          <w:rFonts w:ascii="宋体" w:hAnsi="宋体"/>
          <w:color w:val="000000"/>
        </w:rPr>
      </w:r>
      <w:r/>
    </w:p>
    <w:p>
      <w:pPr>
        <w:pStyle w:val="966"/>
        <w:ind w:firstLine="600"/>
        <w:spacing w:line="360" w:lineRule="auto"/>
        <w:rPr>
          <w:rFonts w:ascii="宋体" w:hAnsi="宋体"/>
          <w:color w:val="000000"/>
          <w:sz w:val="24"/>
        </w:rPr>
      </w:pPr>
      <w:r>
        <w:rPr>
          <w:rFonts w:hint="eastAsia" w:ascii="宋体" w:hAnsi="宋体"/>
          <w:color w:val="000000"/>
          <w:sz w:val="24"/>
        </w:rPr>
        <w:t xml:space="preserve">2.3采购代理机构：</w:t>
      </w:r>
      <w:r>
        <w:rPr>
          <w:rFonts w:ascii="宋体" w:hAnsi="宋体"/>
          <w:color w:val="000000"/>
          <w:sz w:val="24"/>
        </w:rPr>
        <w:t xml:space="preserve">指依法接受采购人委托，从事货物、工程和服务</w:t>
      </w:r>
      <w:r>
        <w:rPr>
          <w:rFonts w:hint="eastAsia" w:ascii="宋体" w:hAnsi="宋体"/>
          <w:color w:val="000000"/>
          <w:sz w:val="24"/>
        </w:rPr>
        <w:t xml:space="preserve">等</w:t>
      </w:r>
      <w:r>
        <w:rPr>
          <w:rFonts w:ascii="宋体" w:hAnsi="宋体"/>
          <w:color w:val="000000"/>
          <w:sz w:val="24"/>
        </w:rPr>
        <w:t xml:space="preserve">采购</w:t>
      </w:r>
      <w:r>
        <w:rPr>
          <w:rFonts w:hint="eastAsia" w:ascii="宋体" w:hAnsi="宋体"/>
          <w:color w:val="000000"/>
          <w:sz w:val="24"/>
        </w:rPr>
        <w:t xml:space="preserve">招标</w:t>
      </w:r>
      <w:r>
        <w:rPr>
          <w:rFonts w:ascii="宋体" w:hAnsi="宋体"/>
          <w:color w:val="000000"/>
          <w:sz w:val="24"/>
        </w:rPr>
        <w:t xml:space="preserve">代理业务的社会中介机构</w:t>
      </w:r>
      <w:r>
        <w:rPr>
          <w:rFonts w:hint="eastAsia" w:ascii="宋体" w:hAnsi="宋体"/>
          <w:color w:val="000000"/>
          <w:sz w:val="24"/>
        </w:rPr>
        <w:t xml:space="preserve">。</w:t>
      </w:r>
      <w:r>
        <w:rPr>
          <w:rFonts w:ascii="宋体" w:hAnsi="宋体"/>
          <w:color w:val="000000"/>
          <w:sz w:val="24"/>
        </w:rPr>
      </w:r>
      <w:r/>
    </w:p>
    <w:p>
      <w:pPr>
        <w:pStyle w:val="966"/>
        <w:ind w:firstLine="600"/>
        <w:spacing w:line="360" w:lineRule="auto"/>
        <w:rPr>
          <w:rFonts w:ascii="宋体" w:hAnsi="宋体"/>
          <w:color w:val="000000"/>
          <w:sz w:val="24"/>
        </w:rPr>
      </w:pPr>
      <w:r>
        <w:rPr>
          <w:rFonts w:hint="eastAsia" w:ascii="宋体" w:hAnsi="宋体"/>
          <w:color w:val="000000"/>
          <w:sz w:val="24"/>
        </w:rPr>
        <w:t xml:space="preserve">2.4招标采购单位：采购人及采购代理机构的统称。</w:t>
      </w:r>
      <w:r>
        <w:rPr>
          <w:rFonts w:ascii="宋体" w:hAnsi="宋体"/>
          <w:color w:val="000000"/>
          <w:sz w:val="24"/>
        </w:rPr>
      </w:r>
      <w:r/>
    </w:p>
    <w:p>
      <w:pPr>
        <w:pStyle w:val="966"/>
        <w:ind w:firstLine="600"/>
        <w:spacing w:line="360" w:lineRule="auto"/>
        <w:rPr>
          <w:rFonts w:ascii="宋体" w:hAnsi="宋体"/>
          <w:color w:val="000000"/>
          <w:sz w:val="24"/>
        </w:rPr>
      </w:pPr>
      <w:r>
        <w:rPr>
          <w:rFonts w:hint="eastAsia" w:ascii="宋体" w:hAnsi="宋体"/>
          <w:color w:val="000000"/>
          <w:sz w:val="24"/>
        </w:rPr>
        <w:t xml:space="preserve">2.5评标委员会：</w:t>
      </w:r>
      <w:r>
        <w:rPr>
          <w:rFonts w:ascii="宋体" w:hAnsi="宋体"/>
          <w:color w:val="000000"/>
          <w:sz w:val="24"/>
        </w:rPr>
        <w:t xml:space="preserve">是指在招标投标和采购活动中，依法由采购人代表和有关技术、经济等方面的专家组建，负责对投标文件进行评审并提出评审意见的临时性权威机构。</w:t>
      </w:r>
      <w:r>
        <w:rPr>
          <w:rFonts w:ascii="宋体" w:hAnsi="宋体"/>
          <w:color w:val="000000"/>
          <w:sz w:val="24"/>
        </w:rPr>
      </w:r>
      <w:r/>
    </w:p>
    <w:p>
      <w:pPr>
        <w:pStyle w:val="966"/>
        <w:ind w:firstLine="60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6响应：投标人根据采购人或采购代理机构发售的招标文件，编制投标文件并按规定投标的行为。</w:t>
      </w:r>
      <w:r>
        <w:rPr>
          <w:rFonts w:ascii="宋体" w:hAnsi="宋体"/>
          <w:color w:val="000000"/>
          <w:sz w:val="24"/>
        </w:rPr>
      </w:r>
      <w:r/>
    </w:p>
    <w:p>
      <w:pPr>
        <w:pStyle w:val="966"/>
        <w:ind w:firstLine="60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7知识产权：指专利权、商标权、著作权等无形财产专有权的统称。</w:t>
      </w:r>
      <w:r>
        <w:rPr>
          <w:rFonts w:ascii="宋体" w:hAnsi="宋体"/>
          <w:color w:val="000000"/>
          <w:sz w:val="24"/>
        </w:rPr>
      </w:r>
      <w:r/>
    </w:p>
    <w:p>
      <w:pPr>
        <w:pStyle w:val="966"/>
        <w:ind w:firstLine="60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8天：日历日。</w:t>
      </w:r>
      <w:r>
        <w:rPr>
          <w:rFonts w:ascii="宋体" w:hAnsi="宋体"/>
          <w:color w:val="000000"/>
          <w:sz w:val="24"/>
        </w:rPr>
      </w:r>
      <w:r/>
    </w:p>
    <w:p>
      <w:pPr>
        <w:pStyle w:val="966"/>
        <w:ind w:firstLine="60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9服务地点：合同中明确约定的乙方履行服务的最终地点。</w:t>
      </w:r>
      <w:r>
        <w:rPr>
          <w:rFonts w:ascii="宋体" w:hAnsi="宋体"/>
          <w:color w:val="000000"/>
          <w:sz w:val="24"/>
        </w:rPr>
      </w:r>
      <w:r/>
    </w:p>
    <w:p>
      <w:pPr>
        <w:pStyle w:val="966"/>
        <w:ind w:firstLine="600"/>
        <w:spacing w:line="360" w:lineRule="auto"/>
        <w:rPr>
          <w:rFonts w:ascii="宋体" w:hAnsi="宋体"/>
          <w:color w:val="000000"/>
          <w:sz w:val="24"/>
        </w:rPr>
      </w:pPr>
      <w:r>
        <w:rPr>
          <w:rFonts w:ascii="宋体" w:hAnsi="宋体"/>
          <w:color w:val="000000"/>
          <w:sz w:val="24"/>
        </w:rPr>
        <w:t xml:space="preserve">2.1</w:t>
      </w:r>
      <w:r>
        <w:rPr>
          <w:rFonts w:hint="eastAsia" w:ascii="宋体" w:hAnsi="宋体"/>
          <w:color w:val="000000"/>
          <w:sz w:val="24"/>
        </w:rPr>
        <w:t xml:space="preserve">0不可抗力：不能预见、不能避免并且不能克服的客观情况。</w:t>
      </w:r>
      <w:r>
        <w:rPr>
          <w:rFonts w:ascii="宋体" w:hAnsi="宋体"/>
          <w:color w:val="000000"/>
          <w:sz w:val="24"/>
        </w:rPr>
      </w:r>
      <w:r/>
    </w:p>
    <w:p>
      <w:pPr>
        <w:pStyle w:val="966"/>
        <w:ind w:firstLine="600"/>
        <w:spacing w:line="360" w:lineRule="auto"/>
        <w:rPr>
          <w:rFonts w:ascii="宋体" w:hAnsi="宋体"/>
          <w:color w:val="000000"/>
          <w:sz w:val="24"/>
        </w:rPr>
      </w:pPr>
      <w:r>
        <w:rPr>
          <w:rFonts w:hint="eastAsia" w:ascii="宋体" w:hAnsi="宋体"/>
          <w:color w:val="000000"/>
          <w:sz w:val="24"/>
        </w:rPr>
        <w:t xml:space="preserve">2.11 实质性响应：满足</w:t>
      </w:r>
      <w:r>
        <w:rPr>
          <w:rFonts w:ascii="宋体" w:hAnsi="宋体"/>
          <w:color w:val="000000"/>
          <w:sz w:val="24"/>
        </w:rPr>
        <w:t xml:space="preserve">有关</w:t>
      </w:r>
      <w:r>
        <w:rPr>
          <w:rFonts w:hint="eastAsia" w:ascii="宋体" w:hAnsi="宋体"/>
          <w:color w:val="000000"/>
          <w:sz w:val="24"/>
        </w:rPr>
        <w:t xml:space="preserve">本次采购</w:t>
      </w:r>
      <w:r>
        <w:rPr>
          <w:rFonts w:ascii="宋体" w:hAnsi="宋体"/>
          <w:color w:val="000000"/>
          <w:sz w:val="24"/>
        </w:rPr>
        <w:t xml:space="preserve">标的、数量、质量、价款或者报酬、履行期限、履行地点和方式、违约责任和解决争议方法等</w:t>
      </w:r>
      <w:r>
        <w:rPr>
          <w:rFonts w:hint="eastAsia" w:ascii="宋体" w:hAnsi="宋体"/>
          <w:color w:val="000000"/>
          <w:sz w:val="24"/>
        </w:rPr>
        <w:t xml:space="preserve">要求。</w:t>
      </w:r>
      <w:r>
        <w:rPr>
          <w:rFonts w:ascii="宋体" w:hAnsi="宋体"/>
          <w:color w:val="000000"/>
          <w:sz w:val="24"/>
        </w:rPr>
      </w:r>
      <w:r/>
    </w:p>
    <w:p>
      <w:pPr>
        <w:pStyle w:val="966"/>
        <w:ind w:firstLine="600"/>
        <w:spacing w:line="360" w:lineRule="auto"/>
        <w:rPr>
          <w:rFonts w:ascii="宋体" w:hAnsi="宋体"/>
          <w:color w:val="000000"/>
          <w:sz w:val="24"/>
        </w:rPr>
      </w:pPr>
      <w:r>
        <w:rPr>
          <w:rFonts w:hint="eastAsia" w:ascii="宋体" w:hAnsi="宋体"/>
          <w:color w:val="000000"/>
          <w:sz w:val="24"/>
        </w:rPr>
        <w:t xml:space="preserve">2.12</w:t>
      </w:r>
      <w:r>
        <w:rPr>
          <w:rFonts w:ascii="宋体" w:hAnsi="宋体"/>
          <w:color w:val="000000"/>
          <w:sz w:val="24"/>
        </w:rPr>
        <w:t xml:space="preserve">书面形式：指</w:t>
      </w:r>
      <w:r>
        <w:rPr>
          <w:rFonts w:hint="eastAsia" w:ascii="宋体" w:hAnsi="宋体"/>
          <w:color w:val="000000"/>
          <w:sz w:val="24"/>
        </w:rPr>
        <w:t xml:space="preserve">书面文字、</w:t>
      </w:r>
      <w:r>
        <w:rPr>
          <w:rFonts w:ascii="宋体" w:hAnsi="宋体"/>
          <w:color w:val="000000"/>
          <w:sz w:val="24"/>
        </w:rPr>
        <w:t xml:space="preserve">合同书、信件等可以有形地表现所载内容的形式。</w:t>
      </w:r>
      <w:r>
        <w:rPr>
          <w:rFonts w:ascii="宋体" w:hAnsi="宋体"/>
          <w:color w:val="000000"/>
          <w:sz w:val="24"/>
        </w:rPr>
      </w:r>
      <w:r/>
    </w:p>
    <w:p>
      <w:pPr>
        <w:pStyle w:val="966"/>
        <w:spacing w:line="360" w:lineRule="auto"/>
        <w:rPr>
          <w:rFonts w:ascii="宋体" w:hAnsi="宋体"/>
          <w:b/>
          <w:color w:val="000000"/>
          <w:sz w:val="24"/>
        </w:rPr>
      </w:pPr>
      <w:r>
        <w:rPr>
          <w:rFonts w:hint="eastAsia" w:ascii="宋体" w:hAnsi="宋体"/>
          <w:b/>
          <w:color w:val="000000"/>
          <w:sz w:val="24"/>
        </w:rPr>
        <w:t xml:space="preserve">二、投标人</w:t>
      </w:r>
      <w:r>
        <w:rPr>
          <w:rFonts w:ascii="宋体" w:hAnsi="宋体"/>
          <w:b/>
          <w:color w:val="000000"/>
          <w:sz w:val="24"/>
        </w:rPr>
      </w:r>
      <w:r/>
    </w:p>
    <w:p>
      <w:pPr>
        <w:pStyle w:val="966"/>
        <w:numPr>
          <w:ilvl w:val="0"/>
          <w:numId w:val="2"/>
        </w:numPr>
        <w:spacing w:line="360" w:lineRule="auto"/>
        <w:rPr>
          <w:rFonts w:ascii="宋体" w:hAnsi="宋体"/>
          <w:bCs/>
          <w:color w:val="000000"/>
          <w:sz w:val="24"/>
        </w:rPr>
      </w:pPr>
      <w:r>
        <w:rPr>
          <w:rFonts w:hint="eastAsia" w:ascii="宋体" w:hAnsi="宋体"/>
          <w:color w:val="000000"/>
          <w:sz w:val="24"/>
        </w:rPr>
        <w:t xml:space="preserve">合格投标人资格要求</w:t>
      </w:r>
      <w:r>
        <w:rPr>
          <w:rFonts w:ascii="宋体" w:hAnsi="宋体"/>
          <w:bCs/>
          <w:color w:val="000000"/>
          <w:sz w:val="24"/>
        </w:rPr>
      </w:r>
      <w:r/>
    </w:p>
    <w:p>
      <w:pPr>
        <w:pStyle w:val="966"/>
        <w:ind w:firstLine="360"/>
        <w:spacing w:line="360" w:lineRule="auto"/>
        <w:rPr>
          <w:rFonts w:ascii="宋体" w:hAnsi="宋体"/>
          <w:color w:val="000000"/>
          <w:sz w:val="24"/>
        </w:rPr>
      </w:pPr>
      <w:r>
        <w:rPr>
          <w:rFonts w:hint="eastAsia" w:ascii="宋体" w:hAnsi="宋体"/>
          <w:color w:val="000000"/>
          <w:sz w:val="24"/>
        </w:rPr>
        <w:t xml:space="preserve">3.1详见投标人须知前附表规定。</w:t>
      </w:r>
      <w:r>
        <w:rPr>
          <w:rFonts w:ascii="宋体" w:hAnsi="宋体"/>
          <w:color w:val="000000"/>
          <w:sz w:val="24"/>
        </w:rPr>
      </w:r>
      <w:r/>
    </w:p>
    <w:p>
      <w:pPr>
        <w:pStyle w:val="966"/>
        <w:spacing w:line="360" w:lineRule="auto"/>
        <w:rPr>
          <w:rFonts w:ascii="宋体" w:hAnsi="宋体"/>
          <w:bCs/>
          <w:color w:val="000000"/>
          <w:sz w:val="24"/>
        </w:rPr>
      </w:pPr>
      <w:r>
        <w:rPr>
          <w:rFonts w:hint="eastAsia" w:ascii="宋体" w:hAnsi="宋体"/>
          <w:color w:val="000000"/>
          <w:sz w:val="24"/>
        </w:rPr>
        <w:t xml:space="preserve">4.投标人应在江苏政府采购“</w:t>
      </w:r>
      <w:r>
        <w:rPr>
          <w:rFonts w:hint="eastAsia" w:ascii="宋体" w:hAnsi="宋体"/>
          <w:bCs/>
          <w:color w:val="000000"/>
          <w:sz w:val="24"/>
        </w:rPr>
        <w:t xml:space="preserve">苏采云”系统（网址：http://jszfcg.jsczt.cn/，下同）下载招标文件及有关资料，按招标文件要求提交全部资料并对招标文件各项内容做出实质性响应。</w:t>
      </w:r>
      <w:r>
        <w:rPr>
          <w:rFonts w:ascii="宋体" w:hAnsi="宋体"/>
          <w:bCs/>
          <w:color w:val="000000"/>
          <w:sz w:val="24"/>
        </w:rPr>
      </w:r>
      <w:r/>
    </w:p>
    <w:p>
      <w:pPr>
        <w:pStyle w:val="966"/>
        <w:numPr>
          <w:ilvl w:val="0"/>
          <w:numId w:val="3"/>
        </w:numPr>
        <w:spacing w:line="360" w:lineRule="auto"/>
        <w:rPr>
          <w:rFonts w:ascii="宋体" w:hAnsi="宋体"/>
          <w:bCs/>
          <w:color w:val="000000"/>
          <w:sz w:val="24"/>
        </w:rPr>
      </w:pPr>
      <w:r>
        <w:rPr>
          <w:rFonts w:hint="eastAsia" w:ascii="宋体" w:hAnsi="宋体"/>
          <w:bCs/>
          <w:color w:val="000000"/>
          <w:sz w:val="24"/>
        </w:rPr>
        <w:t xml:space="preserve">投标人代表</w:t>
      </w:r>
      <w:r>
        <w:rPr>
          <w:rFonts w:ascii="宋体" w:hAnsi="宋体"/>
          <w:bCs/>
          <w:color w:val="000000"/>
          <w:sz w:val="24"/>
        </w:rPr>
      </w:r>
      <w:r/>
    </w:p>
    <w:p>
      <w:pPr>
        <w:pStyle w:val="966"/>
        <w:ind w:firstLine="360"/>
        <w:spacing w:line="360" w:lineRule="auto"/>
        <w:rPr>
          <w:rFonts w:ascii="宋体" w:hAnsi="宋体"/>
          <w:color w:val="000000"/>
          <w:sz w:val="24"/>
        </w:rPr>
      </w:pPr>
      <w:r>
        <w:rPr>
          <w:rFonts w:hint="eastAsia" w:ascii="宋体" w:hAnsi="宋体"/>
          <w:color w:val="000000"/>
          <w:sz w:val="24"/>
        </w:rPr>
        <w:t xml:space="preserve">5.1</w:t>
      </w:r>
      <w:r>
        <w:rPr>
          <w:rFonts w:ascii="宋体" w:hAnsi="宋体"/>
          <w:color w:val="000000"/>
          <w:sz w:val="24"/>
        </w:rPr>
        <w:t xml:space="preserve">指全权代表投标</w:t>
      </w:r>
      <w:r>
        <w:rPr>
          <w:rFonts w:hint="eastAsia" w:ascii="宋体" w:hAnsi="宋体"/>
          <w:color w:val="000000"/>
          <w:sz w:val="24"/>
        </w:rPr>
        <w:t xml:space="preserve">人</w:t>
      </w:r>
      <w:r>
        <w:rPr>
          <w:rFonts w:ascii="宋体" w:hAnsi="宋体"/>
          <w:color w:val="000000"/>
          <w:sz w:val="24"/>
        </w:rPr>
        <w:t xml:space="preserve">参加投标活动并签署投标文件的人，如果投标</w:t>
      </w:r>
      <w:r>
        <w:rPr>
          <w:rFonts w:hint="eastAsia" w:ascii="宋体" w:hAnsi="宋体"/>
          <w:color w:val="000000"/>
          <w:sz w:val="24"/>
        </w:rPr>
        <w:t xml:space="preserve">人</w:t>
      </w:r>
      <w:r>
        <w:rPr>
          <w:rFonts w:ascii="宋体" w:hAnsi="宋体"/>
          <w:color w:val="000000"/>
          <w:sz w:val="24"/>
        </w:rPr>
        <w:t xml:space="preserve">代表不是法人代表，须持有《法人代表授权</w:t>
      </w:r>
      <w:r>
        <w:rPr>
          <w:rFonts w:hint="eastAsia" w:ascii="宋体" w:hAnsi="宋体"/>
          <w:color w:val="000000"/>
          <w:sz w:val="24"/>
        </w:rPr>
        <w:t xml:space="preserve">委托</w:t>
      </w:r>
      <w:r>
        <w:rPr>
          <w:rFonts w:ascii="宋体" w:hAnsi="宋体"/>
          <w:color w:val="000000"/>
          <w:sz w:val="24"/>
        </w:rPr>
        <w:t xml:space="preserve">书》（详见统一格式）</w:t>
      </w:r>
      <w:r>
        <w:rPr>
          <w:rFonts w:hint="eastAsia" w:ascii="宋体" w:hAnsi="宋体"/>
          <w:color w:val="000000"/>
          <w:sz w:val="24"/>
        </w:rPr>
        <w:t xml:space="preserve">。</w:t>
      </w:r>
      <w:r>
        <w:rPr>
          <w:rFonts w:ascii="宋体" w:hAnsi="宋体"/>
          <w:color w:val="000000"/>
          <w:sz w:val="24"/>
        </w:rPr>
      </w:r>
      <w:r/>
    </w:p>
    <w:p>
      <w:pPr>
        <w:pStyle w:val="966"/>
        <w:spacing w:line="360" w:lineRule="auto"/>
        <w:rPr>
          <w:rFonts w:hint="eastAsia" w:ascii="宋体" w:hAnsi="宋体"/>
          <w:color w:val="000000"/>
          <w:sz w:val="24"/>
        </w:rPr>
      </w:pPr>
      <w:r>
        <w:rPr>
          <w:rFonts w:hint="eastAsia" w:ascii="宋体" w:hAnsi="宋体"/>
          <w:bCs/>
          <w:color w:val="000000"/>
          <w:sz w:val="24"/>
        </w:rPr>
        <w:t xml:space="preserve">6</w:t>
      </w:r>
      <w:r>
        <w:rPr>
          <w:rFonts w:ascii="宋体" w:hAnsi="宋体"/>
          <w:bCs/>
          <w:color w:val="000000"/>
          <w:sz w:val="24"/>
        </w:rPr>
        <w:t xml:space="preserve">. </w:t>
      </w:r>
      <w:r>
        <w:rPr>
          <w:rFonts w:hint="eastAsia" w:ascii="宋体" w:hAnsi="宋体"/>
          <w:bCs/>
          <w:color w:val="000000"/>
          <w:sz w:val="24"/>
        </w:rPr>
        <w:t xml:space="preserve">不</w:t>
      </w:r>
      <w:r>
        <w:rPr>
          <w:rFonts w:hint="eastAsia" w:ascii="宋体" w:hAnsi="宋体"/>
          <w:color w:val="000000"/>
          <w:sz w:val="24"/>
        </w:rPr>
        <w:t xml:space="preserve">接受联合体投标。</w:t>
      </w:r>
      <w:r>
        <w:rPr>
          <w:rFonts w:hint="eastAsia" w:ascii="宋体" w:hAnsi="宋体"/>
          <w:color w:val="000000"/>
          <w:sz w:val="24"/>
        </w:rPr>
      </w:r>
      <w:r/>
    </w:p>
    <w:p>
      <w:pPr>
        <w:pStyle w:val="966"/>
        <w:jc w:val="left"/>
        <w:spacing w:line="360" w:lineRule="auto"/>
        <w:widowControl/>
        <w:rPr>
          <w:rFonts w:ascii="宋体" w:hAnsi="宋体"/>
          <w:color w:val="000000"/>
          <w:sz w:val="24"/>
        </w:rPr>
      </w:pPr>
      <w:r>
        <w:rPr>
          <w:rFonts w:hint="eastAsia" w:ascii="宋体" w:hAnsi="宋体"/>
          <w:color w:val="000000"/>
          <w:sz w:val="24"/>
        </w:rPr>
        <w:t xml:space="preserve">7. 投标人有下列情形之一的不能参加本次投标：</w:t>
      </w:r>
      <w:r>
        <w:rPr>
          <w:rFonts w:ascii="宋体" w:hAnsi="宋体"/>
          <w:color w:val="000000"/>
          <w:sz w:val="24"/>
        </w:rPr>
      </w:r>
      <w:r/>
    </w:p>
    <w:p>
      <w:pPr>
        <w:pStyle w:val="966"/>
        <w:ind w:firstLine="480"/>
        <w:jc w:val="left"/>
        <w:spacing w:line="360" w:lineRule="auto"/>
        <w:widowControl/>
        <w:rPr>
          <w:rFonts w:ascii="宋体" w:hAnsi="宋体"/>
          <w:color w:val="000000"/>
          <w:sz w:val="24"/>
        </w:rPr>
      </w:pPr>
      <w:r>
        <w:rPr>
          <w:rFonts w:hint="eastAsia" w:ascii="宋体" w:hAnsi="宋体"/>
          <w:color w:val="000000"/>
          <w:sz w:val="24"/>
        </w:rPr>
        <w:t xml:space="preserve">（1）因重大经济问题正在接受国家有关部门审查的；</w:t>
      </w:r>
      <w:r>
        <w:rPr>
          <w:rFonts w:ascii="宋体" w:hAnsi="宋体"/>
          <w:color w:val="000000"/>
          <w:sz w:val="24"/>
        </w:rPr>
      </w:r>
      <w:r/>
    </w:p>
    <w:p>
      <w:pPr>
        <w:pStyle w:val="966"/>
        <w:ind w:firstLine="480"/>
        <w:jc w:val="left"/>
        <w:spacing w:line="360" w:lineRule="auto"/>
        <w:widowControl/>
        <w:rPr>
          <w:rFonts w:ascii="宋体" w:hAnsi="宋体"/>
          <w:color w:val="000000"/>
          <w:sz w:val="24"/>
        </w:rPr>
      </w:pPr>
      <w:r>
        <w:rPr>
          <w:rFonts w:hint="eastAsia" w:ascii="宋体" w:hAnsi="宋体"/>
          <w:color w:val="000000"/>
          <w:sz w:val="24"/>
        </w:rPr>
        <w:t xml:space="preserve">（2）正在被其他企业兼并（或收购）或因重大经济纠纷正在进行诉讼或仲裁的；</w:t>
      </w:r>
      <w:r>
        <w:rPr>
          <w:rFonts w:ascii="宋体" w:hAnsi="宋体"/>
          <w:color w:val="000000"/>
          <w:sz w:val="24"/>
        </w:rPr>
      </w:r>
      <w:r/>
    </w:p>
    <w:p>
      <w:pPr>
        <w:pStyle w:val="966"/>
        <w:ind w:firstLine="480"/>
        <w:jc w:val="left"/>
        <w:spacing w:line="360" w:lineRule="auto"/>
        <w:widowControl/>
        <w:rPr>
          <w:rFonts w:ascii="宋体" w:hAnsi="宋体"/>
          <w:color w:val="000000"/>
          <w:sz w:val="24"/>
        </w:rPr>
      </w:pPr>
      <w:r>
        <w:rPr>
          <w:rFonts w:hint="eastAsia" w:ascii="宋体" w:hAnsi="宋体"/>
          <w:color w:val="000000"/>
          <w:sz w:val="24"/>
        </w:rPr>
        <w:t xml:space="preserve">（3）因腐败和欺诈行为而被有关部门处理的。</w:t>
      </w:r>
      <w:r>
        <w:rPr>
          <w:rFonts w:ascii="宋体" w:hAnsi="宋体"/>
          <w:color w:val="000000"/>
          <w:sz w:val="24"/>
        </w:rPr>
      </w:r>
      <w:r/>
    </w:p>
    <w:p>
      <w:pPr>
        <w:pStyle w:val="966"/>
        <w:ind w:firstLine="480"/>
        <w:jc w:val="left"/>
        <w:spacing w:line="360" w:lineRule="auto"/>
        <w:widowControl/>
        <w:rPr>
          <w:rFonts w:ascii="宋体" w:hAnsi="宋体"/>
          <w:color w:val="000000"/>
          <w:sz w:val="24"/>
        </w:rPr>
      </w:pPr>
      <w:r>
        <w:rPr>
          <w:rFonts w:hint="eastAsia" w:ascii="宋体" w:hAnsi="宋体"/>
          <w:color w:val="000000"/>
          <w:sz w:val="24"/>
        </w:rPr>
        <w:t xml:space="preserve">（4）被责令停业的； </w:t>
      </w:r>
      <w:r>
        <w:rPr>
          <w:rFonts w:ascii="宋体" w:hAnsi="宋体"/>
          <w:color w:val="000000"/>
          <w:sz w:val="24"/>
        </w:rPr>
      </w:r>
      <w:r/>
    </w:p>
    <w:p>
      <w:pPr>
        <w:pStyle w:val="966"/>
        <w:ind w:firstLine="480"/>
        <w:jc w:val="left"/>
        <w:spacing w:line="360" w:lineRule="auto"/>
        <w:widowControl/>
        <w:rPr>
          <w:rFonts w:ascii="宋体" w:hAnsi="宋体"/>
          <w:color w:val="000000"/>
          <w:sz w:val="24"/>
        </w:rPr>
      </w:pPr>
      <w:r>
        <w:rPr>
          <w:rFonts w:hint="eastAsia" w:ascii="宋体" w:hAnsi="宋体"/>
          <w:color w:val="000000"/>
          <w:sz w:val="24"/>
        </w:rPr>
        <w:t xml:space="preserve">（5）被暂停或取消投标资格的； </w:t>
      </w:r>
      <w:r>
        <w:rPr>
          <w:rFonts w:ascii="宋体" w:hAnsi="宋体"/>
          <w:color w:val="000000"/>
          <w:sz w:val="24"/>
        </w:rPr>
      </w:r>
      <w:r/>
    </w:p>
    <w:p>
      <w:pPr>
        <w:pStyle w:val="966"/>
        <w:ind w:firstLine="480"/>
        <w:jc w:val="left"/>
        <w:spacing w:line="360" w:lineRule="auto"/>
        <w:widowControl/>
        <w:rPr>
          <w:rFonts w:ascii="宋体" w:hAnsi="宋体"/>
          <w:color w:val="000000"/>
          <w:sz w:val="24"/>
        </w:rPr>
      </w:pPr>
      <w:r>
        <w:rPr>
          <w:rFonts w:hint="eastAsia" w:ascii="宋体" w:hAnsi="宋体"/>
          <w:color w:val="000000"/>
          <w:sz w:val="24"/>
        </w:rPr>
        <w:t xml:space="preserve">（6）财产被接管或冻结的；</w:t>
      </w:r>
      <w:r>
        <w:rPr>
          <w:rFonts w:ascii="宋体" w:hAnsi="宋体"/>
          <w:color w:val="000000"/>
          <w:sz w:val="24"/>
        </w:rPr>
      </w:r>
      <w:r/>
    </w:p>
    <w:p>
      <w:pPr>
        <w:pStyle w:val="966"/>
        <w:ind w:firstLine="480"/>
        <w:jc w:val="left"/>
        <w:spacing w:line="360" w:lineRule="auto"/>
        <w:widowControl/>
        <w:rPr>
          <w:rFonts w:ascii="宋体" w:hAnsi="宋体"/>
          <w:color w:val="000000"/>
          <w:sz w:val="24"/>
        </w:rPr>
      </w:pPr>
      <w:r>
        <w:rPr>
          <w:rFonts w:hint="eastAsia" w:ascii="宋体" w:hAnsi="宋体"/>
          <w:color w:val="000000"/>
          <w:sz w:val="24"/>
        </w:rPr>
        <w:t xml:space="preserve">（7）在最近三年内有骗取中标或严重违约或重大工程质量问题的；</w:t>
      </w:r>
      <w:r>
        <w:rPr>
          <w:rFonts w:ascii="宋体" w:hAnsi="宋体"/>
          <w:color w:val="000000"/>
          <w:sz w:val="24"/>
        </w:rPr>
      </w:r>
      <w:r/>
    </w:p>
    <w:p>
      <w:pPr>
        <w:pStyle w:val="966"/>
        <w:ind w:firstLine="480"/>
        <w:jc w:val="left"/>
        <w:spacing w:line="360" w:lineRule="auto"/>
        <w:widowControl/>
        <w:rPr>
          <w:rFonts w:ascii="宋体" w:hAnsi="宋体"/>
          <w:color w:val="000000"/>
          <w:sz w:val="24"/>
        </w:rPr>
      </w:pPr>
      <w:r>
        <w:rPr>
          <w:rFonts w:hint="eastAsia" w:ascii="宋体" w:hAnsi="宋体"/>
          <w:color w:val="000000"/>
          <w:sz w:val="24"/>
        </w:rPr>
        <w:t xml:space="preserve">（8）在投标过程中弄虚作假、行贿或有其他违法违规行为的；</w:t>
      </w:r>
      <w:r>
        <w:rPr>
          <w:rFonts w:ascii="宋体" w:hAnsi="宋体"/>
          <w:color w:val="000000"/>
          <w:sz w:val="24"/>
        </w:rPr>
      </w:r>
      <w:r/>
    </w:p>
    <w:p>
      <w:pPr>
        <w:pStyle w:val="966"/>
        <w:ind w:firstLine="480"/>
        <w:jc w:val="left"/>
        <w:spacing w:line="360" w:lineRule="auto"/>
        <w:widowControl/>
        <w:rPr>
          <w:rFonts w:ascii="宋体" w:hAnsi="宋体"/>
          <w:color w:val="000000"/>
          <w:sz w:val="24"/>
        </w:rPr>
      </w:pPr>
      <w:r>
        <w:rPr>
          <w:rFonts w:hint="eastAsia" w:ascii="宋体" w:hAnsi="宋体"/>
          <w:color w:val="000000"/>
          <w:sz w:val="24"/>
        </w:rPr>
        <w:t xml:space="preserve">（9）违反法律法规相关规定的。</w:t>
      </w:r>
      <w:r>
        <w:rPr>
          <w:rFonts w:ascii="宋体" w:hAnsi="宋体"/>
          <w:color w:val="000000"/>
          <w:sz w:val="24"/>
        </w:rPr>
      </w:r>
      <w:r/>
    </w:p>
    <w:p>
      <w:pPr>
        <w:pStyle w:val="966"/>
        <w:spacing w:line="360" w:lineRule="auto"/>
        <w:rPr>
          <w:rFonts w:ascii="宋体" w:hAnsi="宋体"/>
          <w:b/>
          <w:color w:val="000000"/>
          <w:sz w:val="24"/>
        </w:rPr>
      </w:pPr>
      <w:r>
        <w:rPr>
          <w:rFonts w:hint="eastAsia" w:ascii="宋体" w:hAnsi="宋体"/>
          <w:b/>
          <w:color w:val="000000"/>
          <w:sz w:val="24"/>
        </w:rPr>
        <w:t xml:space="preserve">三、招标文件说明</w:t>
      </w:r>
      <w:r>
        <w:rPr>
          <w:rFonts w:ascii="宋体" w:hAnsi="宋体"/>
          <w:b/>
          <w:color w:val="000000"/>
          <w:sz w:val="24"/>
        </w:rPr>
      </w:r>
      <w:r/>
    </w:p>
    <w:p>
      <w:pPr>
        <w:pStyle w:val="966"/>
        <w:spacing w:line="360" w:lineRule="auto"/>
        <w:rPr>
          <w:rFonts w:ascii="宋体" w:hAnsi="宋体"/>
          <w:bCs/>
          <w:color w:val="000000"/>
          <w:sz w:val="24"/>
        </w:rPr>
      </w:pPr>
      <w:r>
        <w:rPr>
          <w:rFonts w:hint="eastAsia" w:ascii="宋体" w:hAnsi="宋体"/>
          <w:bCs/>
          <w:color w:val="000000"/>
          <w:sz w:val="24"/>
        </w:rPr>
        <w:t xml:space="preserve">8</w:t>
      </w:r>
      <w:r>
        <w:rPr>
          <w:rFonts w:ascii="宋体" w:hAnsi="宋体"/>
          <w:bCs/>
          <w:color w:val="000000"/>
          <w:sz w:val="24"/>
        </w:rPr>
        <w:t xml:space="preserve">. </w:t>
      </w:r>
      <w:r>
        <w:rPr>
          <w:rFonts w:hint="eastAsia" w:ascii="宋体" w:hAnsi="宋体"/>
          <w:bCs/>
          <w:color w:val="000000"/>
          <w:sz w:val="24"/>
        </w:rPr>
        <w:t xml:space="preserve">招标文件</w:t>
      </w:r>
      <w:r>
        <w:rPr>
          <w:rFonts w:ascii="宋体" w:hAnsi="宋体"/>
          <w:bCs/>
          <w:color w:val="000000"/>
          <w:sz w:val="24"/>
        </w:rPr>
      </w:r>
      <w:r/>
    </w:p>
    <w:p>
      <w:pPr>
        <w:pStyle w:val="966"/>
        <w:ind w:firstLine="501"/>
        <w:spacing w:line="360" w:lineRule="auto"/>
        <w:rPr>
          <w:rFonts w:ascii="宋体" w:hAnsi="宋体"/>
          <w:color w:val="000000"/>
          <w:sz w:val="24"/>
        </w:rPr>
      </w:pPr>
      <w:r>
        <w:rPr>
          <w:rFonts w:ascii="宋体" w:hAnsi="宋体"/>
          <w:color w:val="000000"/>
          <w:sz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ascii="宋体" w:hAnsi="宋体"/>
          <w:color w:val="000000"/>
          <w:sz w:val="24"/>
        </w:rPr>
      </w:r>
      <w:r/>
    </w:p>
    <w:p>
      <w:pPr>
        <w:pStyle w:val="966"/>
        <w:spacing w:line="360" w:lineRule="auto"/>
        <w:rPr>
          <w:rFonts w:ascii="宋体" w:hAnsi="宋体"/>
          <w:bCs/>
          <w:color w:val="000000"/>
          <w:sz w:val="24"/>
        </w:rPr>
      </w:pPr>
      <w:r>
        <w:rPr>
          <w:rFonts w:hint="eastAsia" w:ascii="宋体" w:hAnsi="宋体"/>
          <w:bCs/>
          <w:color w:val="000000"/>
          <w:sz w:val="24"/>
        </w:rPr>
        <w:t xml:space="preserve">9.现场考察 </w:t>
      </w:r>
      <w:r>
        <w:rPr>
          <w:rFonts w:ascii="宋体" w:hAnsi="宋体"/>
          <w:bCs/>
          <w:color w:val="000000"/>
          <w:sz w:val="24"/>
        </w:rPr>
      </w:r>
      <w:r/>
    </w:p>
    <w:p>
      <w:pPr>
        <w:pStyle w:val="966"/>
        <w:ind w:firstLine="600"/>
        <w:spacing w:line="360" w:lineRule="auto"/>
        <w:rPr>
          <w:rFonts w:ascii="宋体" w:hAnsi="宋体"/>
          <w:color w:val="000000"/>
          <w:sz w:val="24"/>
        </w:rPr>
      </w:pPr>
      <w:r>
        <w:rPr>
          <w:rFonts w:hint="eastAsia" w:ascii="宋体" w:hAnsi="宋体"/>
          <w:color w:val="000000"/>
          <w:sz w:val="24"/>
        </w:rPr>
        <w:t xml:space="preserve">9</w:t>
      </w:r>
      <w:r>
        <w:rPr>
          <w:rFonts w:ascii="宋体" w:hAnsi="宋体"/>
          <w:color w:val="000000"/>
          <w:sz w:val="24"/>
        </w:rPr>
        <w:t xml:space="preserve">.1</w:t>
      </w:r>
      <w:r>
        <w:rPr>
          <w:rFonts w:hint="eastAsia" w:ascii="宋体" w:hAnsi="宋体"/>
          <w:color w:val="000000"/>
          <w:sz w:val="24"/>
        </w:rPr>
        <w:t xml:space="preserve">投标人应按</w:t>
      </w:r>
      <w:r>
        <w:rPr>
          <w:rFonts w:hint="eastAsia" w:ascii="宋体" w:hAnsi="宋体"/>
          <w:bCs/>
          <w:color w:val="000000"/>
          <w:sz w:val="24"/>
        </w:rPr>
        <w:t xml:space="preserve">招标文件中</w:t>
      </w:r>
      <w:r>
        <w:rPr>
          <w:rFonts w:ascii="宋体" w:hAnsi="宋体"/>
          <w:bCs/>
          <w:color w:val="000000"/>
          <w:sz w:val="24"/>
        </w:rPr>
        <w:t xml:space="preserve">所述时间</w:t>
      </w:r>
      <w:r>
        <w:rPr>
          <w:rFonts w:hint="eastAsia" w:ascii="宋体" w:hAnsi="宋体"/>
          <w:color w:val="000000"/>
          <w:sz w:val="24"/>
        </w:rPr>
        <w:t xml:space="preserve">对有关现场和周围环境进行考察，以获取编制投标文件和签署合同所需的信息。考察现场所发生的费用由投标人自己承担。</w:t>
      </w:r>
      <w:r>
        <w:rPr>
          <w:rFonts w:ascii="宋体" w:hAnsi="宋体"/>
          <w:color w:val="000000"/>
          <w:sz w:val="24"/>
        </w:rPr>
      </w:r>
      <w:r/>
    </w:p>
    <w:p>
      <w:pPr>
        <w:pStyle w:val="1019"/>
        <w:ind w:firstLine="600"/>
        <w:jc w:val="both"/>
        <w:spacing w:line="360" w:lineRule="auto"/>
        <w:rPr>
          <w:rFonts w:ascii="宋体" w:hAnsi="宋体"/>
          <w:color w:val="000000"/>
        </w:rPr>
      </w:pPr>
      <w:r>
        <w:rPr>
          <w:rFonts w:hint="eastAsia" w:ascii="宋体" w:hAnsi="宋体"/>
          <w:color w:val="000000"/>
        </w:rPr>
        <w:t xml:space="preserve">9</w:t>
      </w:r>
      <w:r>
        <w:rPr>
          <w:rFonts w:ascii="宋体" w:hAnsi="宋体"/>
          <w:color w:val="000000"/>
        </w:rPr>
        <w:t xml:space="preserve">.2</w:t>
      </w:r>
      <w:r>
        <w:rPr>
          <w:rFonts w:hint="eastAsia" w:ascii="宋体" w:hAnsi="宋体"/>
          <w:color w:val="000000"/>
        </w:rPr>
        <w:t xml:space="preserve">招标采购单位向投标人提供的有关现场的资料和数据，是招标采购单位现有的并认为能使投标人可利用的资料。招标采购单位对投标人由此而做出的推论、理解和结论概不负责。</w:t>
      </w:r>
      <w:r>
        <w:rPr>
          <w:rFonts w:ascii="宋体" w:hAnsi="宋体"/>
          <w:color w:val="000000"/>
        </w:rPr>
      </w:r>
      <w:r/>
    </w:p>
    <w:p>
      <w:pPr>
        <w:pStyle w:val="1019"/>
        <w:ind w:firstLine="600"/>
        <w:jc w:val="both"/>
        <w:spacing w:line="360" w:lineRule="auto"/>
        <w:rPr>
          <w:rFonts w:ascii="宋体" w:hAnsi="宋体"/>
          <w:color w:val="000000"/>
        </w:rPr>
      </w:pPr>
      <w:r>
        <w:rPr>
          <w:rFonts w:hint="eastAsia" w:ascii="宋体" w:hAnsi="宋体"/>
          <w:color w:val="000000"/>
        </w:rPr>
        <w:t xml:space="preserve">9.</w:t>
      </w:r>
      <w:r>
        <w:rPr>
          <w:rFonts w:ascii="宋体" w:hAnsi="宋体"/>
          <w:color w:val="000000"/>
        </w:rPr>
        <w:t xml:space="preserve">3 经</w:t>
      </w:r>
      <w:r>
        <w:rPr>
          <w:rFonts w:hint="eastAsia" w:ascii="宋体" w:hAnsi="宋体"/>
          <w:color w:val="000000"/>
        </w:rPr>
        <w:t xml:space="preserve">招标采购单位</w:t>
      </w:r>
      <w:r>
        <w:rPr>
          <w:rFonts w:ascii="宋体" w:hAnsi="宋体"/>
          <w:color w:val="000000"/>
        </w:rPr>
        <w:t xml:space="preserve">允许，投标人可为</w:t>
      </w:r>
      <w:r>
        <w:rPr>
          <w:rFonts w:hint="eastAsia" w:ascii="宋体" w:hAnsi="宋体"/>
          <w:color w:val="000000"/>
        </w:rPr>
        <w:t xml:space="preserve">考察</w:t>
      </w:r>
      <w:r>
        <w:rPr>
          <w:rFonts w:ascii="宋体" w:hAnsi="宋体"/>
          <w:color w:val="000000"/>
        </w:rPr>
        <w:t xml:space="preserve">目的进入</w:t>
      </w:r>
      <w:r>
        <w:rPr>
          <w:rFonts w:hint="eastAsia" w:ascii="宋体" w:hAnsi="宋体"/>
          <w:color w:val="000000"/>
        </w:rPr>
        <w:t xml:space="preserve">招标采购单位</w:t>
      </w:r>
      <w:r>
        <w:rPr>
          <w:rFonts w:ascii="宋体" w:hAnsi="宋体"/>
          <w:color w:val="000000"/>
        </w:rPr>
        <w:t xml:space="preserve">的项目现场，但投标人不得因此使</w:t>
      </w:r>
      <w:r>
        <w:rPr>
          <w:rFonts w:hint="eastAsia" w:ascii="宋体" w:hAnsi="宋体"/>
          <w:color w:val="000000"/>
        </w:rPr>
        <w:t xml:space="preserve">招标采购单位</w:t>
      </w:r>
      <w:r>
        <w:rPr>
          <w:rFonts w:ascii="宋体" w:hAnsi="宋体"/>
          <w:color w:val="000000"/>
        </w:rPr>
        <w:t xml:space="preserve">承担有关的责任和蒙受损失。投标人应承担</w:t>
      </w:r>
      <w:r>
        <w:rPr>
          <w:rFonts w:hint="eastAsia" w:ascii="宋体" w:hAnsi="宋体"/>
          <w:color w:val="000000"/>
        </w:rPr>
        <w:t xml:space="preserve">考察</w:t>
      </w:r>
      <w:r>
        <w:rPr>
          <w:rFonts w:ascii="宋体" w:hAnsi="宋体"/>
          <w:color w:val="000000"/>
        </w:rPr>
        <w:t xml:space="preserve">现场的责任和风险。</w:t>
      </w:r>
      <w:r>
        <w:rPr>
          <w:rFonts w:ascii="宋体" w:hAnsi="宋体"/>
          <w:color w:val="000000"/>
        </w:rPr>
      </w:r>
      <w:r/>
    </w:p>
    <w:p>
      <w:pPr>
        <w:pStyle w:val="966"/>
        <w:ind w:firstLine="600"/>
        <w:spacing w:line="360" w:lineRule="auto"/>
        <w:rPr>
          <w:rFonts w:ascii="宋体" w:hAnsi="宋体"/>
          <w:b/>
          <w:color w:val="000000"/>
          <w:sz w:val="24"/>
        </w:rPr>
      </w:pPr>
      <w:r>
        <w:rPr>
          <w:rFonts w:hint="eastAsia" w:ascii="宋体" w:hAnsi="宋体"/>
          <w:color w:val="000000"/>
          <w:sz w:val="24"/>
        </w:rPr>
        <w:t xml:space="preserve">9.4</w:t>
      </w:r>
      <w:r>
        <w:rPr>
          <w:rFonts w:ascii="宋体" w:hAnsi="宋体"/>
          <w:color w:val="000000"/>
          <w:sz w:val="24"/>
        </w:rPr>
        <w:t xml:space="preserve">投标人应在现场</w:t>
      </w:r>
      <w:r>
        <w:rPr>
          <w:rFonts w:hint="eastAsia" w:ascii="宋体" w:hAnsi="宋体"/>
          <w:color w:val="000000"/>
          <w:sz w:val="24"/>
        </w:rPr>
        <w:t xml:space="preserve">考察</w:t>
      </w:r>
      <w:r>
        <w:rPr>
          <w:rFonts w:ascii="宋体" w:hAnsi="宋体"/>
          <w:color w:val="000000"/>
          <w:sz w:val="24"/>
        </w:rPr>
        <w:t xml:space="preserve">时，熟悉现场及周围交通道路等情况，以获得一切可能影响其投标的直接资料。投标人中标后，不得以不完全了解现场情况为理由而向</w:t>
      </w:r>
      <w:r>
        <w:rPr>
          <w:rFonts w:hint="eastAsia" w:ascii="宋体" w:hAnsi="宋体"/>
          <w:color w:val="000000"/>
          <w:sz w:val="24"/>
        </w:rPr>
        <w:t xml:space="preserve">招标采购单位</w:t>
      </w:r>
      <w:r>
        <w:rPr>
          <w:rFonts w:ascii="宋体" w:hAnsi="宋体"/>
          <w:color w:val="000000"/>
          <w:sz w:val="24"/>
        </w:rPr>
        <w:t xml:space="preserve">提出任何索赔的要求</w:t>
      </w:r>
      <w:r>
        <w:rPr>
          <w:rFonts w:hint="eastAsia" w:ascii="宋体" w:hAnsi="宋体"/>
          <w:color w:val="000000"/>
          <w:sz w:val="24"/>
        </w:rPr>
        <w:t xml:space="preserve">，</w:t>
      </w:r>
      <w:r>
        <w:rPr>
          <w:rFonts w:ascii="宋体" w:hAnsi="宋体"/>
          <w:color w:val="000000"/>
          <w:sz w:val="24"/>
        </w:rPr>
        <w:t xml:space="preserve">对此</w:t>
      </w:r>
      <w:r>
        <w:rPr>
          <w:rFonts w:hint="eastAsia" w:ascii="宋体" w:hAnsi="宋体"/>
          <w:color w:val="000000"/>
          <w:sz w:val="24"/>
        </w:rPr>
        <w:t xml:space="preserve">招标采购单位</w:t>
      </w:r>
      <w:r>
        <w:rPr>
          <w:rFonts w:ascii="宋体" w:hAnsi="宋体"/>
          <w:color w:val="000000"/>
          <w:sz w:val="24"/>
        </w:rPr>
        <w:t xml:space="preserve">不承担任何责任并将不作任何答复与考虑。</w:t>
      </w:r>
      <w:r>
        <w:rPr>
          <w:rFonts w:ascii="宋体" w:hAnsi="宋体"/>
          <w:b/>
          <w:color w:val="000000"/>
          <w:sz w:val="24"/>
        </w:rPr>
      </w:r>
      <w:r/>
    </w:p>
    <w:p>
      <w:pPr>
        <w:pStyle w:val="966"/>
        <w:spacing w:line="360" w:lineRule="auto"/>
        <w:rPr>
          <w:rFonts w:ascii="宋体" w:hAnsi="宋体"/>
          <w:color w:val="000000"/>
          <w:sz w:val="24"/>
        </w:rPr>
      </w:pPr>
      <w:r>
        <w:rPr>
          <w:rFonts w:hint="eastAsia" w:ascii="宋体" w:hAnsi="宋体"/>
          <w:color w:val="000000"/>
          <w:sz w:val="24"/>
        </w:rPr>
        <w:t xml:space="preserve">10</w:t>
      </w:r>
      <w:r>
        <w:rPr>
          <w:rFonts w:ascii="宋体" w:hAnsi="宋体"/>
          <w:color w:val="000000"/>
          <w:sz w:val="24"/>
        </w:rPr>
        <w:t xml:space="preserve">. </w:t>
      </w:r>
      <w:r>
        <w:rPr>
          <w:rFonts w:hint="eastAsia" w:ascii="宋体" w:hAnsi="宋体"/>
          <w:color w:val="000000"/>
          <w:sz w:val="24"/>
        </w:rPr>
        <w:t xml:space="preserve">招标文件的澄清和修改</w:t>
      </w:r>
      <w:r>
        <w:rPr>
          <w:rFonts w:ascii="宋体" w:hAnsi="宋体"/>
          <w:color w:val="000000"/>
          <w:sz w:val="24"/>
        </w:rPr>
      </w:r>
      <w:r/>
    </w:p>
    <w:p>
      <w:pPr>
        <w:pStyle w:val="966"/>
        <w:ind w:firstLine="480"/>
        <w:spacing w:line="360" w:lineRule="auto"/>
        <w:rPr>
          <w:rFonts w:hint="eastAsia" w:ascii="宋体" w:hAnsi="宋体"/>
          <w:bCs/>
          <w:color w:val="000000"/>
          <w:sz w:val="24"/>
        </w:rPr>
      </w:pPr>
      <w:r>
        <w:rPr>
          <w:rFonts w:hint="eastAsia" w:ascii="宋体" w:hAnsi="宋体"/>
          <w:bCs/>
          <w:color w:val="000000"/>
          <w:sz w:val="24"/>
        </w:rPr>
        <w:t xml:space="preserve">10</w:t>
      </w:r>
      <w:r>
        <w:rPr>
          <w:rFonts w:ascii="宋体" w:hAnsi="宋体"/>
          <w:bCs/>
          <w:color w:val="000000"/>
          <w:sz w:val="24"/>
        </w:rPr>
        <w:t xml:space="preserve">.1 投标人在</w:t>
      </w:r>
      <w:r>
        <w:rPr>
          <w:rFonts w:hint="eastAsia" w:ascii="宋体" w:hAnsi="宋体"/>
          <w:bCs/>
          <w:color w:val="000000"/>
          <w:sz w:val="24"/>
        </w:rPr>
        <w:t xml:space="preserve">购买</w:t>
      </w:r>
      <w:r>
        <w:rPr>
          <w:rFonts w:ascii="宋体" w:hAnsi="宋体"/>
          <w:bCs/>
          <w:color w:val="000000"/>
          <w:sz w:val="24"/>
        </w:rPr>
        <w:t xml:space="preserve">招标文件后，若有问题需要</w:t>
      </w:r>
      <w:r>
        <w:rPr>
          <w:rFonts w:hint="eastAsia" w:ascii="宋体" w:hAnsi="宋体"/>
          <w:bCs/>
          <w:color w:val="000000"/>
          <w:sz w:val="24"/>
        </w:rPr>
        <w:t xml:space="preserve">询问和</w:t>
      </w:r>
      <w:r>
        <w:rPr>
          <w:rFonts w:ascii="宋体" w:hAnsi="宋体"/>
          <w:bCs/>
          <w:color w:val="000000"/>
          <w:sz w:val="24"/>
        </w:rPr>
        <w:t xml:space="preserve">澄清，应于前附表规定的时间</w:t>
      </w:r>
      <w:r>
        <w:rPr>
          <w:rFonts w:hint="eastAsia" w:ascii="宋体" w:hAnsi="宋体"/>
          <w:bCs/>
          <w:color w:val="000000"/>
          <w:sz w:val="24"/>
        </w:rPr>
        <w:t xml:space="preserve">提出。</w:t>
      </w:r>
      <w:r>
        <w:rPr>
          <w:rFonts w:hint="eastAsia" w:ascii="宋体" w:hAnsi="宋体"/>
          <w:bCs/>
          <w:color w:val="000000"/>
          <w:sz w:val="24"/>
        </w:rPr>
      </w:r>
      <w:r/>
    </w:p>
    <w:p>
      <w:pPr>
        <w:pStyle w:val="966"/>
        <w:ind w:firstLine="420"/>
        <w:spacing w:line="360" w:lineRule="auto"/>
        <w:rPr>
          <w:rFonts w:ascii="宋体" w:hAnsi="宋体"/>
          <w:bCs/>
          <w:color w:val="000000"/>
          <w:sz w:val="24"/>
        </w:rPr>
      </w:pPr>
      <w:r>
        <w:rPr>
          <w:rFonts w:hint="eastAsia" w:ascii="宋体" w:hAnsi="宋体"/>
          <w:bCs/>
          <w:color w:val="000000"/>
          <w:sz w:val="24"/>
        </w:rPr>
        <w:t xml:space="preserve">10.2如需召开投标答疑会的，招标采购单位将按前附表规定的时间、地点召开招标答疑会。</w:t>
      </w:r>
      <w:r>
        <w:rPr>
          <w:rFonts w:ascii="宋体" w:hAnsi="宋体"/>
          <w:bCs/>
          <w:color w:val="000000"/>
          <w:sz w:val="24"/>
        </w:rPr>
      </w:r>
      <w:r/>
    </w:p>
    <w:p>
      <w:pPr>
        <w:pStyle w:val="966"/>
        <w:ind w:firstLine="480"/>
        <w:spacing w:line="360" w:lineRule="auto"/>
        <w:rPr>
          <w:rFonts w:ascii="宋体" w:hAnsi="宋体"/>
          <w:bCs/>
          <w:color w:val="000000"/>
          <w:sz w:val="24"/>
        </w:rPr>
      </w:pPr>
      <w:r>
        <w:rPr>
          <w:rFonts w:hint="eastAsia" w:ascii="宋体" w:hAnsi="宋体"/>
          <w:bCs/>
          <w:color w:val="000000"/>
          <w:sz w:val="24"/>
        </w:rPr>
        <w:t xml:space="preserve">10.3迟于前附表规定</w:t>
      </w:r>
      <w:r>
        <w:rPr>
          <w:rFonts w:ascii="宋体" w:hAnsi="宋体"/>
          <w:bCs/>
          <w:color w:val="000000"/>
          <w:sz w:val="24"/>
        </w:rPr>
        <w:t xml:space="preserve">时间</w:t>
      </w:r>
      <w:r>
        <w:rPr>
          <w:rFonts w:hint="eastAsia" w:ascii="宋体" w:hAnsi="宋体"/>
          <w:bCs/>
          <w:color w:val="000000"/>
          <w:sz w:val="24"/>
        </w:rPr>
        <w:t xml:space="preserve">的询问和提交的疑问，采购人和采购代理机构有权拒绝回答，也不承担由此带来的对投标人投标结果的影响。</w:t>
      </w:r>
      <w:r>
        <w:rPr>
          <w:rFonts w:ascii="宋体" w:hAnsi="宋体"/>
          <w:bCs/>
          <w:color w:val="000000"/>
          <w:sz w:val="24"/>
        </w:rPr>
      </w:r>
      <w:r/>
    </w:p>
    <w:p>
      <w:pPr>
        <w:pStyle w:val="966"/>
        <w:ind w:firstLine="420"/>
        <w:spacing w:line="360" w:lineRule="auto"/>
        <w:rPr>
          <w:rFonts w:ascii="宋体" w:hAnsi="宋体"/>
          <w:bCs/>
          <w:color w:val="000000"/>
          <w:sz w:val="24"/>
        </w:rPr>
      </w:pPr>
      <w:r>
        <w:rPr>
          <w:rFonts w:hint="eastAsia" w:ascii="宋体" w:hAnsi="宋体"/>
          <w:bCs/>
          <w:color w:val="000000"/>
          <w:sz w:val="24"/>
        </w:rPr>
        <w:t xml:space="preserve">10.4在投标截止时间15日前，招标采购单位无论出于自己的考虑，还是出于对投标人提问的澄清，均可</w:t>
      </w:r>
      <w:r>
        <w:rPr>
          <w:rFonts w:ascii="宋体" w:hAnsi="宋体"/>
          <w:bCs/>
          <w:color w:val="000000"/>
          <w:sz w:val="24"/>
        </w:rPr>
        <w:t xml:space="preserve">对已发出的招标文件进行必要澄清或者修改</w:t>
      </w:r>
      <w:r>
        <w:rPr>
          <w:rFonts w:hint="eastAsia" w:ascii="宋体" w:hAnsi="宋体"/>
          <w:bCs/>
          <w:color w:val="000000"/>
          <w:sz w:val="24"/>
        </w:rPr>
        <w:t xml:space="preserve">。如需对招标文件进行澄清或修正，采购人将在泰州市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rPr>
          <w:rFonts w:ascii="宋体" w:hAnsi="宋体"/>
          <w:bCs/>
          <w:color w:val="000000"/>
          <w:sz w:val="24"/>
        </w:rPr>
      </w:r>
      <w:r/>
    </w:p>
    <w:p>
      <w:pPr>
        <w:pStyle w:val="966"/>
        <w:ind w:firstLine="420"/>
        <w:spacing w:line="360" w:lineRule="auto"/>
        <w:rPr>
          <w:rFonts w:ascii="宋体" w:hAnsi="宋体"/>
          <w:bCs/>
          <w:color w:val="000000"/>
          <w:sz w:val="24"/>
        </w:rPr>
      </w:pPr>
      <w:r>
        <w:rPr>
          <w:rFonts w:hint="eastAsia" w:ascii="宋体" w:hAnsi="宋体"/>
          <w:bCs/>
          <w:color w:val="000000"/>
          <w:sz w:val="24"/>
        </w:rPr>
        <w:t xml:space="preserve">10.5为使投标人有足够的时间按招标文件的修改要求考虑修正投标文件，或出于其他原因，招标采购单位有权推迟投标截止日期和开标日期，将此变更通知所有</w:t>
      </w:r>
      <w:r>
        <w:rPr>
          <w:rFonts w:ascii="宋体" w:hAnsi="宋体"/>
          <w:bCs/>
          <w:color w:val="000000"/>
          <w:sz w:val="24"/>
        </w:rPr>
        <w:t xml:space="preserve">招标文件的</w:t>
      </w:r>
      <w:r>
        <w:rPr>
          <w:rFonts w:hint="eastAsia" w:ascii="宋体" w:hAnsi="宋体"/>
          <w:bCs/>
          <w:color w:val="000000"/>
          <w:sz w:val="24"/>
        </w:rPr>
        <w:t xml:space="preserve">收受</w:t>
      </w:r>
      <w:r>
        <w:rPr>
          <w:rFonts w:ascii="宋体" w:hAnsi="宋体"/>
          <w:bCs/>
          <w:color w:val="000000"/>
          <w:sz w:val="24"/>
        </w:rPr>
        <w:t xml:space="preserve">人</w:t>
      </w:r>
      <w:r>
        <w:rPr>
          <w:rFonts w:hint="eastAsia" w:ascii="宋体" w:hAnsi="宋体"/>
          <w:bCs/>
          <w:color w:val="000000"/>
          <w:sz w:val="24"/>
        </w:rPr>
        <w:t xml:space="preserve">。</w:t>
      </w:r>
      <w:r>
        <w:rPr>
          <w:rFonts w:ascii="宋体" w:hAnsi="宋体"/>
          <w:bCs/>
          <w:color w:val="000000"/>
          <w:sz w:val="24"/>
        </w:rPr>
      </w:r>
      <w:r/>
    </w:p>
    <w:p>
      <w:pPr>
        <w:pStyle w:val="966"/>
        <w:ind w:firstLine="420"/>
        <w:spacing w:line="360" w:lineRule="auto"/>
        <w:rPr>
          <w:rFonts w:ascii="宋体" w:hAnsi="宋体"/>
          <w:bCs/>
          <w:color w:val="000000"/>
          <w:sz w:val="24"/>
        </w:rPr>
      </w:pPr>
      <w:r>
        <w:rPr>
          <w:rFonts w:hint="eastAsia" w:ascii="宋体" w:hAnsi="宋体"/>
          <w:bCs/>
          <w:color w:val="000000"/>
          <w:sz w:val="24"/>
        </w:rPr>
        <w:t xml:space="preserve">10</w:t>
      </w:r>
      <w:r>
        <w:rPr>
          <w:rFonts w:ascii="宋体" w:hAnsi="宋体"/>
          <w:bCs/>
          <w:color w:val="000000"/>
          <w:sz w:val="24"/>
        </w:rPr>
        <w:t xml:space="preserve">.</w:t>
      </w:r>
      <w:r>
        <w:rPr>
          <w:rFonts w:hint="eastAsia" w:ascii="宋体" w:hAnsi="宋体"/>
          <w:bCs/>
          <w:color w:val="000000"/>
          <w:sz w:val="24"/>
        </w:rPr>
        <w:t xml:space="preserve">6招标文件的更正（含澄清、修改等）内容与原招标文件</w:t>
      </w:r>
      <w:r>
        <w:rPr>
          <w:rFonts w:ascii="宋体" w:hAnsi="宋体"/>
          <w:bCs/>
          <w:color w:val="000000"/>
          <w:sz w:val="24"/>
        </w:rPr>
        <w:t xml:space="preserve">在同一内容</w:t>
      </w:r>
      <w:r>
        <w:rPr>
          <w:rFonts w:hint="eastAsia" w:ascii="宋体" w:hAnsi="宋体"/>
          <w:bCs/>
          <w:color w:val="000000"/>
          <w:sz w:val="24"/>
        </w:rPr>
        <w:t xml:space="preserve">上表述不一致时，以发出日期最接近开标时间的公告为准。</w:t>
      </w:r>
      <w:r>
        <w:rPr>
          <w:rFonts w:ascii="宋体" w:hAnsi="宋体"/>
          <w:bCs/>
          <w:color w:val="000000"/>
          <w:sz w:val="24"/>
        </w:rPr>
      </w:r>
      <w:r/>
    </w:p>
    <w:p>
      <w:pPr>
        <w:pStyle w:val="966"/>
        <w:ind w:firstLine="420"/>
        <w:spacing w:line="360" w:lineRule="auto"/>
        <w:rPr>
          <w:rFonts w:hint="eastAsia" w:ascii="宋体" w:hAnsi="宋体"/>
          <w:bCs/>
          <w:color w:val="000000"/>
          <w:sz w:val="24"/>
        </w:rPr>
      </w:pPr>
      <w:r>
        <w:rPr>
          <w:rFonts w:hint="eastAsia" w:ascii="宋体" w:hAnsi="宋体"/>
          <w:bCs/>
          <w:color w:val="000000"/>
          <w:sz w:val="24"/>
        </w:rPr>
        <w:t xml:space="preserve">10.7招标文件的更正（含澄清、修改等）</w:t>
      </w:r>
      <w:r>
        <w:rPr>
          <w:rFonts w:ascii="宋体" w:hAnsi="宋体"/>
          <w:bCs/>
          <w:color w:val="000000"/>
          <w:sz w:val="24"/>
        </w:rPr>
        <w:t xml:space="preserve">内容</w:t>
      </w:r>
      <w:r>
        <w:rPr>
          <w:rFonts w:hint="eastAsia" w:ascii="宋体" w:hAnsi="宋体"/>
          <w:bCs/>
          <w:color w:val="000000"/>
          <w:sz w:val="24"/>
        </w:rPr>
        <w:t xml:space="preserve">将作</w:t>
      </w:r>
      <w:r>
        <w:rPr>
          <w:rFonts w:ascii="宋体" w:hAnsi="宋体"/>
          <w:bCs/>
          <w:color w:val="000000"/>
          <w:sz w:val="24"/>
        </w:rPr>
        <w:t xml:space="preserve">为招标文件的组成部分</w:t>
      </w:r>
      <w:r>
        <w:rPr>
          <w:rFonts w:hint="eastAsia" w:ascii="宋体" w:hAnsi="宋体"/>
          <w:bCs/>
          <w:color w:val="000000"/>
          <w:sz w:val="24"/>
        </w:rPr>
        <w:t xml:space="preserve">，对投标人起约束作用。</w:t>
      </w:r>
      <w:r>
        <w:rPr>
          <w:rFonts w:hint="eastAsia" w:ascii="宋体" w:hAnsi="宋体"/>
          <w:bCs/>
          <w:color w:val="000000"/>
          <w:sz w:val="24"/>
        </w:rPr>
      </w:r>
      <w:r/>
    </w:p>
    <w:p>
      <w:pPr>
        <w:pStyle w:val="966"/>
        <w:spacing w:line="360" w:lineRule="auto"/>
        <w:rPr>
          <w:rFonts w:ascii="宋体" w:hAnsi="宋体"/>
          <w:b/>
          <w:color w:val="000000"/>
          <w:sz w:val="24"/>
        </w:rPr>
      </w:pPr>
      <w:r>
        <w:rPr>
          <w:rFonts w:hint="eastAsia" w:ascii="宋体" w:hAnsi="宋体"/>
          <w:b/>
          <w:color w:val="000000"/>
          <w:sz w:val="24"/>
        </w:rPr>
        <w:t xml:space="preserve">四、投标文件说明</w:t>
      </w:r>
      <w:r>
        <w:rPr>
          <w:rFonts w:ascii="宋体" w:hAnsi="宋体"/>
          <w:b/>
          <w:color w:val="000000"/>
          <w:sz w:val="24"/>
        </w:rPr>
      </w:r>
      <w:r/>
    </w:p>
    <w:p>
      <w:pPr>
        <w:pStyle w:val="966"/>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 </w:t>
      </w:r>
      <w:r>
        <w:rPr>
          <w:rFonts w:hint="eastAsia" w:ascii="宋体" w:hAnsi="宋体"/>
          <w:color w:val="000000"/>
          <w:sz w:val="24"/>
        </w:rPr>
        <w:t xml:space="preserve">投标文件计量单位和使用文字</w:t>
      </w:r>
      <w:r>
        <w:rPr>
          <w:rFonts w:ascii="宋体" w:hAnsi="宋体"/>
          <w:color w:val="000000"/>
          <w:sz w:val="24"/>
        </w:rPr>
      </w:r>
      <w:r/>
    </w:p>
    <w:p>
      <w:pPr>
        <w:pStyle w:val="1019"/>
        <w:ind w:firstLine="501"/>
        <w:jc w:val="both"/>
        <w:spacing w:line="360" w:lineRule="auto"/>
        <w:rPr>
          <w:rFonts w:ascii="宋体" w:hAnsi="宋体"/>
          <w:color w:val="000000"/>
        </w:rPr>
      </w:pPr>
      <w:r>
        <w:rPr>
          <w:rFonts w:hint="eastAsia" w:ascii="宋体" w:hAnsi="宋体"/>
          <w:color w:val="000000"/>
        </w:rPr>
        <w:t xml:space="preserve">11.1投标文件中所使用的计量单位，除招标文件中有特殊要求外，均</w:t>
      </w:r>
      <w:r>
        <w:rPr>
          <w:rFonts w:ascii="宋体" w:hAnsi="宋体"/>
          <w:color w:val="000000"/>
        </w:rPr>
        <w:t xml:space="preserve">应使用中华人民共和国法定计量单位</w:t>
      </w:r>
      <w:r>
        <w:rPr>
          <w:rFonts w:hint="eastAsia" w:ascii="宋体" w:hAnsi="宋体"/>
          <w:color w:val="000000"/>
        </w:rPr>
        <w:t xml:space="preserve">。</w:t>
      </w:r>
      <w:r>
        <w:rPr>
          <w:rFonts w:ascii="宋体" w:hAnsi="宋体"/>
          <w:color w:val="000000"/>
        </w:rPr>
      </w:r>
      <w:r/>
    </w:p>
    <w:p>
      <w:pPr>
        <w:pStyle w:val="966"/>
        <w:ind w:firstLine="501"/>
        <w:spacing w:line="360" w:lineRule="auto"/>
        <w:rPr>
          <w:rFonts w:hint="eastAsia" w:ascii="宋体" w:hAnsi="宋体"/>
          <w:color w:val="000000"/>
          <w:sz w:val="24"/>
        </w:rPr>
      </w:pPr>
      <w:r>
        <w:rPr>
          <w:rFonts w:hint="eastAsia" w:ascii="宋体" w:hAnsi="宋体"/>
          <w:color w:val="000000"/>
          <w:sz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rPr>
          <w:rFonts w:hint="eastAsia" w:ascii="宋体" w:hAnsi="宋体"/>
          <w:color w:val="000000"/>
          <w:sz w:val="24"/>
        </w:rPr>
      </w:r>
      <w:r/>
    </w:p>
    <w:p>
      <w:pPr>
        <w:pStyle w:val="1021"/>
        <w:ind w:firstLine="480"/>
        <w:spacing w:line="360" w:lineRule="auto"/>
        <w:rPr>
          <w:rFonts w:hAnsi="宋体"/>
          <w:color w:val="000000"/>
          <w:sz w:val="24"/>
        </w:rPr>
      </w:pPr>
      <w:r>
        <w:rPr>
          <w:rFonts w:hint="eastAsia" w:hAnsi="宋体"/>
          <w:color w:val="000000"/>
          <w:sz w:val="24"/>
        </w:rPr>
        <w:t xml:space="preserve">11.3投标人应当同时凭CA数字证书登录“江苏政府采购“苏采云”系统”，并在投标截止时间前上传电子投标文件。</w:t>
      </w:r>
      <w:r>
        <w:rPr>
          <w:rFonts w:hAnsi="宋体"/>
          <w:color w:val="000000"/>
          <w:sz w:val="24"/>
        </w:rPr>
      </w:r>
      <w:r/>
    </w:p>
    <w:p>
      <w:pPr>
        <w:pStyle w:val="966"/>
        <w:spacing w:line="360" w:lineRule="auto"/>
        <w:rPr>
          <w:rFonts w:ascii="宋体" w:hAnsi="宋体"/>
          <w:b/>
          <w:color w:val="000000"/>
          <w:sz w:val="24"/>
        </w:rPr>
      </w:pPr>
      <w:r>
        <w:rPr>
          <w:rFonts w:hint="eastAsia" w:ascii="宋体" w:hAnsi="宋体"/>
          <w:b/>
          <w:color w:val="000000"/>
          <w:sz w:val="24"/>
        </w:rPr>
        <w:t xml:space="preserve">1</w:t>
      </w:r>
      <w:bookmarkStart w:id="36" w:name="_Toc217446047"/>
      <w:r>
        <w:rPr>
          <w:rFonts w:hint="eastAsia" w:ascii="宋体" w:hAnsi="宋体"/>
          <w:b/>
          <w:color w:val="000000"/>
          <w:sz w:val="24"/>
        </w:rPr>
        <w:t xml:space="preserve">2</w:t>
      </w:r>
      <w:r>
        <w:rPr>
          <w:rFonts w:ascii="宋体" w:hAnsi="宋体"/>
          <w:b/>
          <w:color w:val="000000"/>
          <w:sz w:val="24"/>
        </w:rPr>
        <w:t xml:space="preserve">.</w:t>
      </w:r>
      <w:r>
        <w:rPr>
          <w:rFonts w:hint="eastAsia" w:ascii="宋体" w:hAnsi="宋体"/>
          <w:b/>
          <w:color w:val="000000"/>
          <w:sz w:val="24"/>
        </w:rPr>
        <w:t xml:space="preserve"> 知识产权</w:t>
      </w:r>
      <w:bookmarkEnd w:id="36"/>
      <w:r>
        <w:rPr>
          <w:rFonts w:ascii="宋体" w:hAnsi="宋体"/>
          <w:b/>
          <w:color w:val="000000"/>
          <w:sz w:val="24"/>
        </w:rPr>
      </w:r>
      <w:r/>
    </w:p>
    <w:p>
      <w:pPr>
        <w:pStyle w:val="1019"/>
        <w:ind w:firstLine="501"/>
        <w:jc w:val="both"/>
        <w:spacing w:line="360" w:lineRule="auto"/>
        <w:rPr>
          <w:rFonts w:ascii="宋体" w:hAnsi="宋体"/>
          <w:color w:val="000000"/>
        </w:rPr>
      </w:pPr>
      <w:r>
        <w:rPr>
          <w:rFonts w:ascii="宋体" w:hAnsi="宋体"/>
          <w:color w:val="000000"/>
        </w:rPr>
        <w:t xml:space="preserve">1</w:t>
      </w: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 投标人应保证在本项目使用的任何产品（包括部分使用）知识产权为投标人自有或共同持有，不会产生因第三方提出侵犯其专利权、商标权或其它知识产权而引起的法律和经济纠纷，如因专利权、商标权或其它知识产权而引起法律和经济纠纷，由投标人承担所有相关责任。</w:t>
      </w:r>
      <w:r>
        <w:rPr>
          <w:rFonts w:ascii="宋体" w:hAnsi="宋体"/>
          <w:color w:val="000000"/>
        </w:rPr>
      </w:r>
      <w:r/>
    </w:p>
    <w:p>
      <w:pPr>
        <w:pStyle w:val="966"/>
        <w:spacing w:line="360" w:lineRule="auto"/>
        <w:rPr>
          <w:rFonts w:ascii="宋体" w:hAnsi="宋体"/>
          <w:b/>
          <w:color w:val="000000"/>
          <w:sz w:val="24"/>
        </w:rPr>
      </w:pPr>
      <w:r>
        <w:rPr>
          <w:rFonts w:ascii="宋体" w:hAnsi="宋体"/>
          <w:b/>
          <w:color w:val="000000"/>
          <w:sz w:val="24"/>
        </w:rPr>
        <w:t xml:space="preserve">1</w:t>
      </w:r>
      <w:r>
        <w:rPr>
          <w:rFonts w:hint="eastAsia" w:ascii="宋体" w:hAnsi="宋体"/>
          <w:b/>
          <w:color w:val="000000"/>
          <w:sz w:val="24"/>
        </w:rPr>
        <w:t xml:space="preserve">3</w:t>
      </w:r>
      <w:r>
        <w:rPr>
          <w:rFonts w:ascii="宋体" w:hAnsi="宋体"/>
          <w:b/>
          <w:color w:val="000000"/>
          <w:sz w:val="24"/>
        </w:rPr>
        <w:t xml:space="preserve">. </w:t>
      </w:r>
      <w:r>
        <w:rPr>
          <w:rFonts w:hint="eastAsia" w:ascii="宋体" w:hAnsi="宋体"/>
          <w:b/>
          <w:color w:val="000000"/>
          <w:sz w:val="24"/>
        </w:rPr>
        <w:t xml:space="preserve">投标文件的组成</w:t>
      </w:r>
      <w:r>
        <w:rPr>
          <w:rFonts w:ascii="宋体" w:hAnsi="宋体"/>
          <w:b/>
          <w:color w:val="000000"/>
          <w:sz w:val="24"/>
        </w:rPr>
      </w:r>
      <w:r/>
    </w:p>
    <w:p>
      <w:pPr>
        <w:pStyle w:val="966"/>
        <w:ind w:left="524"/>
        <w:spacing w:line="360" w:lineRule="auto"/>
        <w:tabs>
          <w:tab w:val="left" w:pos="525" w:leader="none"/>
          <w:tab w:val="left" w:pos="630" w:leader="none"/>
          <w:tab w:val="left" w:pos="945" w:leader="none"/>
        </w:tabs>
        <w:rPr>
          <w:rFonts w:hint="eastAsia" w:ascii="宋体" w:hAnsi="宋体" w:eastAsia="宋体" w:cs="Times New Roman"/>
          <w:color w:val="000000"/>
          <w:sz w:val="24"/>
          <w:lang w:val="en-US" w:eastAsia="zh-CN"/>
        </w:rPr>
      </w:pPr>
      <w:r>
        <w:rPr>
          <w:rFonts w:ascii="宋体" w:hAnsi="宋体"/>
          <w:color w:val="000000"/>
          <w:sz w:val="24"/>
        </w:rPr>
        <w:t xml:space="preserve">13</w:t>
      </w:r>
      <w:r>
        <w:rPr>
          <w:rFonts w:hint="eastAsia" w:ascii="宋体" w:hAnsi="宋体"/>
          <w:color w:val="000000"/>
          <w:sz w:val="24"/>
        </w:rPr>
        <w:t xml:space="preserve">.1</w:t>
      </w:r>
      <w:r>
        <w:rPr>
          <w:rFonts w:ascii="宋体" w:hAnsi="宋体"/>
          <w:color w:val="000000"/>
          <w:sz w:val="24"/>
        </w:rPr>
        <w:t xml:space="preserve">投标函（格式见</w:t>
      </w:r>
      <w:r>
        <w:rPr>
          <w:rFonts w:hint="eastAsia" w:ascii="宋体" w:hAnsi="宋体"/>
          <w:color w:val="000000"/>
          <w:sz w:val="24"/>
          <w:lang w:eastAsia="zh-CN"/>
        </w:rPr>
        <w:t xml:space="preserve">“</w:t>
      </w:r>
      <w:r>
        <w:rPr>
          <w:rFonts w:hint="eastAsia" w:ascii="宋体" w:hAnsi="宋体" w:eastAsia="宋体" w:cs="Times New Roman"/>
          <w:color w:val="000000"/>
          <w:sz w:val="24"/>
          <w:lang w:val="en-US" w:eastAsia="zh-CN"/>
        </w:rPr>
        <w:t xml:space="preserve">第三章 投标文件格式</w:t>
      </w:r>
      <w:r>
        <w:rPr>
          <w:rFonts w:hint="eastAsia" w:ascii="宋体" w:hAnsi="宋体"/>
          <w:color w:val="000000"/>
          <w:sz w:val="24"/>
          <w:lang w:eastAsia="zh-CN"/>
        </w:rPr>
        <w:t xml:space="preserve">”</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eastAsia="zh-CN"/>
        </w:rPr>
      </w:r>
      <w:r/>
    </w:p>
    <w:p>
      <w:pPr>
        <w:pStyle w:val="966"/>
        <w:ind w:left="524"/>
        <w:spacing w:line="360" w:lineRule="auto"/>
        <w:tabs>
          <w:tab w:val="left" w:pos="525" w:leader="none"/>
          <w:tab w:val="left" w:pos="630" w:leader="none"/>
          <w:tab w:val="left" w:pos="945" w:leader="none"/>
        </w:tabs>
        <w:rPr>
          <w:rFonts w:ascii="宋体" w:hAnsi="宋体"/>
          <w:color w:val="000000"/>
          <w:sz w:val="24"/>
        </w:rPr>
      </w:pPr>
      <w:r>
        <w:rPr>
          <w:rFonts w:hint="eastAsia" w:ascii="宋体" w:hAnsi="宋体"/>
          <w:color w:val="000000"/>
          <w:sz w:val="24"/>
        </w:rPr>
        <w:t xml:space="preserve">13.2</w:t>
      </w:r>
      <w:r>
        <w:rPr>
          <w:rFonts w:ascii="宋体" w:hAnsi="宋体"/>
          <w:color w:val="000000"/>
          <w:sz w:val="24"/>
        </w:rPr>
        <w:t xml:space="preserve">资格、资信证明文件：</w:t>
      </w:r>
      <w:r>
        <w:rPr>
          <w:rFonts w:ascii="宋体" w:hAnsi="宋体"/>
          <w:color w:val="000000"/>
          <w:sz w:val="24"/>
        </w:rPr>
      </w:r>
      <w:r/>
    </w:p>
    <w:p>
      <w:pPr>
        <w:pStyle w:val="1014"/>
        <w:numPr>
          <w:ilvl w:val="1"/>
          <w:numId w:val="4"/>
        </w:numPr>
        <w:ind w:left="0" w:firstLine="480"/>
        <w:spacing w:line="360" w:lineRule="auto"/>
        <w:tabs>
          <w:tab w:val="left" w:pos="785" w:leader="none"/>
          <w:tab w:val="left" w:pos="990" w:leader="none"/>
          <w:tab w:val="left" w:pos="1276" w:leader="none"/>
        </w:tabs>
        <w:rPr>
          <w:rFonts w:ascii="宋体" w:hAnsi="宋体"/>
          <w:color w:val="000000"/>
          <w:sz w:val="24"/>
        </w:rPr>
      </w:pPr>
      <w:r>
        <w:rPr>
          <w:rFonts w:ascii="宋体" w:hAnsi="宋体"/>
          <w:color w:val="000000"/>
          <w:sz w:val="24"/>
        </w:rPr>
        <w:t xml:space="preserve">关于资格的声明函（格式见</w:t>
      </w:r>
      <w:r>
        <w:rPr>
          <w:rFonts w:hint="eastAsia" w:ascii="宋体" w:hAnsi="宋体"/>
          <w:color w:val="000000"/>
          <w:sz w:val="24"/>
          <w:lang w:eastAsia="zh-CN"/>
        </w:rPr>
        <w:t xml:space="preserve">“</w:t>
      </w:r>
      <w:r>
        <w:rPr>
          <w:rFonts w:hint="eastAsia" w:ascii="宋体" w:hAnsi="宋体" w:eastAsia="宋体" w:cs="Times New Roman"/>
          <w:color w:val="000000"/>
          <w:sz w:val="24"/>
          <w:lang w:val="en-US" w:eastAsia="zh-CN"/>
        </w:rPr>
        <w:t xml:space="preserve">第三章 投标文件格式</w:t>
      </w:r>
      <w:r>
        <w:rPr>
          <w:rFonts w:hint="eastAsia" w:ascii="宋体" w:hAnsi="宋体"/>
          <w:color w:val="000000"/>
          <w:sz w:val="24"/>
          <w:lang w:eastAsia="zh-CN"/>
        </w:rPr>
        <w:t xml:space="preserve">”</w:t>
      </w:r>
      <w:r>
        <w:rPr>
          <w:rFonts w:ascii="宋体" w:hAnsi="宋体"/>
          <w:color w:val="000000"/>
          <w:sz w:val="24"/>
        </w:rPr>
        <w:t xml:space="preserve">）</w:t>
      </w:r>
      <w:r>
        <w:rPr>
          <w:rFonts w:ascii="宋体" w:hAnsi="宋体"/>
          <w:color w:val="000000"/>
          <w:sz w:val="24"/>
        </w:rPr>
      </w:r>
      <w:r/>
    </w:p>
    <w:p>
      <w:pPr>
        <w:pStyle w:val="1014"/>
        <w:numPr>
          <w:ilvl w:val="1"/>
          <w:numId w:val="4"/>
        </w:numPr>
        <w:ind w:left="0" w:firstLine="480"/>
        <w:spacing w:line="360" w:lineRule="auto"/>
        <w:tabs>
          <w:tab w:val="left" w:pos="785" w:leader="none"/>
          <w:tab w:val="left" w:pos="990" w:leader="none"/>
          <w:tab w:val="left" w:pos="1276" w:leader="none"/>
        </w:tabs>
        <w:rPr>
          <w:rFonts w:ascii="宋体" w:hAnsi="宋体"/>
          <w:color w:val="000000"/>
          <w:sz w:val="24"/>
        </w:rPr>
      </w:pPr>
      <w:r>
        <w:rPr>
          <w:rFonts w:ascii="宋体" w:hAnsi="宋体"/>
          <w:color w:val="000000"/>
          <w:sz w:val="24"/>
        </w:rPr>
        <w:t xml:space="preserve">具有独立承担民事责任能力的投标人营业执照或相关部门的登记证明文件； </w:t>
      </w:r>
      <w:r>
        <w:rPr>
          <w:rFonts w:ascii="宋体" w:hAnsi="宋体"/>
          <w:color w:val="000000"/>
          <w:sz w:val="24"/>
        </w:rPr>
      </w:r>
      <w:r/>
    </w:p>
    <w:p>
      <w:pPr>
        <w:pStyle w:val="966"/>
        <w:numPr>
          <w:ilvl w:val="1"/>
          <w:numId w:val="4"/>
        </w:numPr>
        <w:ind w:left="0" w:firstLine="523"/>
        <w:spacing w:line="360" w:lineRule="auto"/>
        <w:tabs>
          <w:tab w:val="left" w:pos="785" w:leader="none"/>
          <w:tab w:val="left" w:pos="945" w:leader="none"/>
          <w:tab w:val="left" w:pos="990" w:leader="none"/>
          <w:tab w:val="left" w:pos="1276" w:leader="none"/>
        </w:tabs>
        <w:rPr>
          <w:rFonts w:ascii="宋体" w:hAnsi="宋体"/>
          <w:color w:val="000000"/>
          <w:sz w:val="24"/>
        </w:rPr>
      </w:pPr>
      <w:r>
        <w:rPr>
          <w:rFonts w:ascii="宋体" w:hAnsi="宋体"/>
          <w:color w:val="000000"/>
          <w:sz w:val="24"/>
        </w:rPr>
        <w:t xml:space="preserve">投标人法定代表人授权委托书（格式见</w:t>
      </w:r>
      <w:r>
        <w:rPr>
          <w:rFonts w:hint="eastAsia" w:ascii="宋体" w:hAnsi="宋体"/>
          <w:color w:val="000000"/>
          <w:sz w:val="24"/>
          <w:lang w:eastAsia="zh-CN"/>
        </w:rPr>
        <w:t xml:space="preserve">“</w:t>
      </w:r>
      <w:r>
        <w:rPr>
          <w:rFonts w:hint="eastAsia" w:ascii="宋体" w:hAnsi="宋体" w:eastAsia="宋体" w:cs="Times New Roman"/>
          <w:color w:val="000000"/>
          <w:sz w:val="24"/>
          <w:lang w:val="en-US" w:eastAsia="zh-CN"/>
        </w:rPr>
        <w:t xml:space="preserve">第三章 投标文件格式</w:t>
      </w:r>
      <w:r>
        <w:rPr>
          <w:rFonts w:hint="eastAsia" w:ascii="宋体" w:hAnsi="宋体"/>
          <w:color w:val="000000"/>
          <w:sz w:val="24"/>
          <w:lang w:eastAsia="zh-CN"/>
        </w:rPr>
        <w:t xml:space="preserve">”</w:t>
      </w:r>
      <w:r>
        <w:rPr>
          <w:rFonts w:ascii="宋体" w:hAnsi="宋体"/>
          <w:color w:val="000000"/>
          <w:sz w:val="24"/>
        </w:rPr>
        <w:t xml:space="preserve">，法定代表人亲自参加投标的提供法定代表人身份证扫描件）、投标人法定代表人授权代表身份证扫描件（法定代表人亲自参加投标的除外）；</w:t>
      </w:r>
      <w:r>
        <w:rPr>
          <w:rFonts w:ascii="宋体" w:hAnsi="宋体"/>
          <w:color w:val="000000"/>
          <w:sz w:val="24"/>
        </w:rPr>
      </w:r>
      <w:r/>
    </w:p>
    <w:p>
      <w:pPr>
        <w:pStyle w:val="966"/>
        <w:numPr>
          <w:ilvl w:val="1"/>
          <w:numId w:val="4"/>
        </w:numPr>
        <w:ind w:left="0" w:firstLine="523"/>
        <w:spacing w:line="360" w:lineRule="auto"/>
        <w:tabs>
          <w:tab w:val="left" w:pos="785" w:leader="none"/>
          <w:tab w:val="left" w:pos="945" w:leader="none"/>
          <w:tab w:val="left" w:pos="990" w:leader="none"/>
          <w:tab w:val="left" w:pos="1276" w:leader="none"/>
        </w:tabs>
        <w:rPr>
          <w:rFonts w:ascii="宋体" w:hAnsi="宋体"/>
          <w:color w:val="000000"/>
          <w:sz w:val="24"/>
        </w:rPr>
      </w:pPr>
      <w:r>
        <w:rPr>
          <w:rFonts w:ascii="宋体" w:hAnsi="宋体"/>
          <w:color w:val="000000"/>
          <w:sz w:val="24"/>
        </w:rPr>
        <w:t xml:space="preserve">投标人近三个月中任意一个月份(不含投标当月)的财务状况报告（资产负债表和利润表）或由会计师事务所出具的近两年中任意一个年度的审计报告和所附已审财务报告； </w:t>
      </w:r>
      <w:r>
        <w:rPr>
          <w:rFonts w:ascii="宋体" w:hAnsi="宋体"/>
          <w:color w:val="000000"/>
          <w:sz w:val="24"/>
        </w:rPr>
      </w:r>
      <w:r/>
    </w:p>
    <w:p>
      <w:pPr>
        <w:pStyle w:val="966"/>
        <w:numPr>
          <w:ilvl w:val="1"/>
          <w:numId w:val="4"/>
        </w:numPr>
        <w:ind w:left="0" w:firstLine="523"/>
        <w:spacing w:line="360" w:lineRule="auto"/>
        <w:tabs>
          <w:tab w:val="left" w:pos="785" w:leader="none"/>
          <w:tab w:val="left" w:pos="945" w:leader="none"/>
          <w:tab w:val="left" w:pos="990" w:leader="none"/>
          <w:tab w:val="left" w:pos="1276" w:leader="none"/>
        </w:tabs>
        <w:rPr>
          <w:rFonts w:ascii="宋体" w:hAnsi="宋体"/>
          <w:color w:val="000000"/>
          <w:sz w:val="24"/>
        </w:rPr>
      </w:pPr>
      <w:r>
        <w:rPr>
          <w:rFonts w:ascii="宋体" w:hAnsi="宋体"/>
          <w:color w:val="000000"/>
          <w:sz w:val="24"/>
        </w:rPr>
        <w:t xml:space="preserve">投标人近三个月中任意一个月份(不含投标当月)的依法缴纳税收的相关材料（提供相关主管部门证明或银行代扣证明）；</w:t>
      </w:r>
      <w:r>
        <w:rPr>
          <w:rFonts w:ascii="宋体" w:hAnsi="宋体"/>
          <w:color w:val="000000"/>
          <w:sz w:val="24"/>
        </w:rPr>
      </w:r>
      <w:r/>
    </w:p>
    <w:p>
      <w:pPr>
        <w:pStyle w:val="966"/>
        <w:numPr>
          <w:ilvl w:val="1"/>
          <w:numId w:val="4"/>
        </w:numPr>
        <w:ind w:left="0" w:firstLine="523"/>
        <w:spacing w:line="360" w:lineRule="auto"/>
        <w:tabs>
          <w:tab w:val="left" w:pos="785" w:leader="none"/>
          <w:tab w:val="left" w:pos="945" w:leader="none"/>
          <w:tab w:val="left" w:pos="990" w:leader="none"/>
          <w:tab w:val="left" w:pos="1276" w:leader="none"/>
        </w:tabs>
        <w:rPr>
          <w:rFonts w:ascii="宋体" w:hAnsi="宋体"/>
          <w:color w:val="000000"/>
          <w:sz w:val="24"/>
        </w:rPr>
      </w:pPr>
      <w:r>
        <w:rPr>
          <w:rFonts w:ascii="宋体" w:hAnsi="宋体"/>
          <w:color w:val="000000"/>
          <w:sz w:val="24"/>
        </w:rPr>
        <w:t xml:space="preserve">投标人近三个月中任意一个月份(不含投标当月)的依法缴纳社会保障资金的相关材料（提供相关主管部门证明或银行代扣证明）；</w:t>
      </w:r>
      <w:r>
        <w:rPr>
          <w:rFonts w:ascii="宋体" w:hAnsi="宋体"/>
          <w:color w:val="000000"/>
          <w:sz w:val="24"/>
        </w:rPr>
      </w:r>
      <w:r/>
    </w:p>
    <w:p>
      <w:pPr>
        <w:pStyle w:val="966"/>
        <w:numPr>
          <w:ilvl w:val="1"/>
          <w:numId w:val="4"/>
        </w:numPr>
        <w:ind w:left="0" w:firstLine="523"/>
        <w:spacing w:line="360" w:lineRule="auto"/>
        <w:tabs>
          <w:tab w:val="left" w:pos="785" w:leader="none"/>
          <w:tab w:val="left" w:pos="945" w:leader="none"/>
          <w:tab w:val="left" w:pos="990" w:leader="none"/>
          <w:tab w:val="left" w:pos="1276" w:leader="none"/>
        </w:tabs>
        <w:rPr>
          <w:rFonts w:ascii="宋体" w:hAnsi="宋体"/>
          <w:color w:val="000000"/>
          <w:sz w:val="24"/>
        </w:rPr>
      </w:pPr>
      <w:r>
        <w:rPr>
          <w:rFonts w:ascii="宋体" w:hAnsi="宋体"/>
          <w:color w:val="000000"/>
          <w:sz w:val="24"/>
        </w:rPr>
        <w:t xml:space="preserve">承诺书（格式见</w:t>
      </w:r>
      <w:r>
        <w:rPr>
          <w:rFonts w:hint="eastAsia" w:ascii="宋体" w:hAnsi="宋体"/>
          <w:color w:val="000000"/>
          <w:sz w:val="24"/>
          <w:lang w:eastAsia="zh-CN"/>
        </w:rPr>
        <w:t xml:space="preserve">“</w:t>
      </w:r>
      <w:r>
        <w:rPr>
          <w:rFonts w:hint="eastAsia" w:ascii="宋体" w:hAnsi="宋体" w:eastAsia="宋体" w:cs="Times New Roman"/>
          <w:color w:val="000000"/>
          <w:sz w:val="24"/>
          <w:lang w:val="en-US" w:eastAsia="zh-CN"/>
        </w:rPr>
        <w:t xml:space="preserve">第三章 投标文件格式</w:t>
      </w:r>
      <w:r>
        <w:rPr>
          <w:rFonts w:hint="eastAsia" w:ascii="宋体" w:hAnsi="宋体"/>
          <w:color w:val="000000"/>
          <w:sz w:val="24"/>
          <w:lang w:eastAsia="zh-CN"/>
        </w:rPr>
        <w:t xml:space="preserve">”</w:t>
      </w:r>
      <w:r>
        <w:rPr>
          <w:rFonts w:ascii="宋体" w:hAnsi="宋体"/>
          <w:color w:val="000000"/>
          <w:sz w:val="24"/>
        </w:rPr>
        <w:t xml:space="preserve">）；</w:t>
      </w:r>
      <w:r>
        <w:rPr>
          <w:rFonts w:ascii="宋体" w:hAnsi="宋体"/>
          <w:color w:val="000000"/>
          <w:sz w:val="24"/>
        </w:rPr>
      </w:r>
      <w:r/>
    </w:p>
    <w:p>
      <w:pPr>
        <w:pStyle w:val="966"/>
        <w:numPr>
          <w:ilvl w:val="1"/>
          <w:numId w:val="4"/>
        </w:numPr>
        <w:ind w:left="0" w:firstLine="523"/>
        <w:spacing w:line="360" w:lineRule="auto"/>
        <w:tabs>
          <w:tab w:val="left" w:pos="785" w:leader="none"/>
          <w:tab w:val="left" w:pos="945" w:leader="none"/>
          <w:tab w:val="left" w:pos="990" w:leader="none"/>
          <w:tab w:val="left" w:pos="1276" w:leader="none"/>
        </w:tabs>
        <w:rPr>
          <w:rFonts w:ascii="宋体" w:hAnsi="宋体"/>
          <w:color w:val="000000"/>
          <w:sz w:val="24"/>
        </w:rPr>
      </w:pPr>
      <w:r>
        <w:rPr>
          <w:rFonts w:ascii="宋体" w:hAnsi="宋体"/>
          <w:color w:val="000000"/>
          <w:sz w:val="24"/>
        </w:rPr>
        <w:t xml:space="preserve">采购人要求的特定资质证明（详见“采购公告”-“本项目特定资格要求”之3中要求）。</w:t>
      </w:r>
      <w:r>
        <w:rPr>
          <w:rFonts w:ascii="宋体" w:hAnsi="宋体"/>
          <w:color w:val="000000"/>
          <w:sz w:val="24"/>
        </w:rPr>
      </w:r>
      <w:r/>
    </w:p>
    <w:p>
      <w:pPr>
        <w:pStyle w:val="966"/>
        <w:ind w:left="524"/>
        <w:spacing w:line="360" w:lineRule="auto"/>
        <w:tabs>
          <w:tab w:val="left" w:pos="525" w:leader="none"/>
          <w:tab w:val="left" w:pos="630" w:leader="none"/>
          <w:tab w:val="left" w:pos="945" w:leader="none"/>
        </w:tabs>
        <w:rPr>
          <w:rFonts w:ascii="宋体" w:hAnsi="宋体"/>
          <w:color w:val="000000"/>
          <w:sz w:val="24"/>
        </w:rPr>
      </w:pPr>
      <w:r>
        <w:rPr>
          <w:rFonts w:hint="eastAsia" w:ascii="宋体" w:hAnsi="宋体"/>
          <w:color w:val="000000"/>
          <w:sz w:val="24"/>
        </w:rPr>
        <w:t xml:space="preserve">13.3</w:t>
      </w:r>
      <w:r>
        <w:rPr>
          <w:rFonts w:ascii="宋体" w:hAnsi="宋体"/>
          <w:color w:val="000000"/>
          <w:sz w:val="24"/>
        </w:rPr>
        <w:t xml:space="preserve">开标一览表（格式见</w:t>
      </w:r>
      <w:r>
        <w:rPr>
          <w:rFonts w:hint="eastAsia" w:ascii="宋体" w:hAnsi="宋体"/>
          <w:color w:val="000000"/>
          <w:sz w:val="24"/>
          <w:lang w:eastAsia="zh-CN"/>
        </w:rPr>
        <w:t xml:space="preserve">“</w:t>
      </w:r>
      <w:r>
        <w:rPr>
          <w:rFonts w:hint="eastAsia" w:ascii="宋体" w:hAnsi="宋体" w:eastAsia="宋体" w:cs="Times New Roman"/>
          <w:color w:val="000000"/>
          <w:sz w:val="24"/>
          <w:lang w:val="en-US" w:eastAsia="zh-CN"/>
        </w:rPr>
        <w:t xml:space="preserve">第三章 投标文件格式</w:t>
      </w:r>
      <w:r>
        <w:rPr>
          <w:rFonts w:hint="eastAsia" w:ascii="宋体" w:hAnsi="宋体"/>
          <w:color w:val="000000"/>
          <w:sz w:val="24"/>
          <w:lang w:eastAsia="zh-CN"/>
        </w:rPr>
        <w:t xml:space="preserve">”</w:t>
      </w:r>
      <w:r>
        <w:rPr>
          <w:rFonts w:ascii="宋体" w:hAnsi="宋体"/>
          <w:color w:val="000000"/>
          <w:sz w:val="24"/>
        </w:rPr>
        <w:t xml:space="preserve">）；</w:t>
      </w:r>
      <w:r>
        <w:rPr>
          <w:rFonts w:ascii="宋体" w:hAnsi="宋体"/>
          <w:color w:val="000000"/>
          <w:sz w:val="24"/>
        </w:rPr>
      </w:r>
      <w:r/>
    </w:p>
    <w:p>
      <w:pPr>
        <w:pStyle w:val="966"/>
        <w:ind w:left="524"/>
        <w:spacing w:line="360" w:lineRule="auto"/>
        <w:tabs>
          <w:tab w:val="left" w:pos="525" w:leader="none"/>
          <w:tab w:val="left" w:pos="630" w:leader="none"/>
          <w:tab w:val="left" w:pos="945" w:leader="none"/>
        </w:tabs>
        <w:rPr>
          <w:rFonts w:hint="eastAsia" w:ascii="宋体" w:hAnsi="宋体"/>
          <w:color w:val="000000"/>
          <w:sz w:val="24"/>
        </w:rPr>
      </w:pPr>
      <w:r>
        <w:rPr>
          <w:rFonts w:hint="eastAsia" w:ascii="宋体" w:hAnsi="宋体"/>
          <w:color w:val="000000"/>
          <w:sz w:val="24"/>
        </w:rPr>
        <w:t xml:space="preserve">13.4</w:t>
      </w:r>
      <w:r>
        <w:rPr>
          <w:rFonts w:ascii="宋体" w:hAnsi="宋体"/>
          <w:color w:val="000000"/>
          <w:sz w:val="24"/>
        </w:rPr>
        <w:t xml:space="preserve">已标价工程量清单</w:t>
      </w:r>
      <w:r>
        <w:rPr>
          <w:rFonts w:hint="eastAsia" w:ascii="宋体" w:hAnsi="宋体"/>
          <w:color w:val="000000"/>
          <w:sz w:val="24"/>
        </w:rPr>
        <w:t xml:space="preserve">（报价明细表）</w:t>
      </w:r>
      <w:r>
        <w:rPr>
          <w:rFonts w:ascii="宋体" w:hAnsi="宋体"/>
          <w:color w:val="000000"/>
          <w:sz w:val="24"/>
        </w:rPr>
        <w:t xml:space="preserve">；</w:t>
      </w:r>
      <w:r>
        <w:rPr>
          <w:rFonts w:hint="eastAsia" w:ascii="宋体" w:hAnsi="宋体"/>
          <w:color w:val="000000"/>
          <w:sz w:val="24"/>
        </w:rPr>
      </w:r>
      <w:r/>
    </w:p>
    <w:p>
      <w:pPr>
        <w:pStyle w:val="966"/>
        <w:ind w:left="524"/>
        <w:spacing w:line="360" w:lineRule="auto"/>
        <w:tabs>
          <w:tab w:val="left" w:pos="525" w:leader="none"/>
          <w:tab w:val="left" w:pos="630" w:leader="none"/>
          <w:tab w:val="left" w:pos="945" w:leader="none"/>
        </w:tabs>
        <w:rPr>
          <w:rFonts w:ascii="宋体" w:hAnsi="宋体"/>
          <w:color w:val="000000"/>
          <w:sz w:val="24"/>
        </w:rPr>
      </w:pPr>
      <w:r>
        <w:rPr>
          <w:rFonts w:hint="eastAsia" w:ascii="宋体" w:hAnsi="宋体"/>
          <w:color w:val="000000"/>
          <w:sz w:val="24"/>
        </w:rPr>
        <w:t xml:space="preserve">13.5</w:t>
      </w:r>
      <w:r>
        <w:rPr>
          <w:rFonts w:ascii="宋体" w:hAnsi="宋体"/>
          <w:color w:val="000000"/>
          <w:sz w:val="24"/>
        </w:rPr>
        <w:t xml:space="preserve">商务偏离表（格式见</w:t>
      </w:r>
      <w:r>
        <w:rPr>
          <w:rFonts w:hint="eastAsia" w:ascii="宋体" w:hAnsi="宋体"/>
          <w:color w:val="000000"/>
          <w:sz w:val="24"/>
          <w:lang w:eastAsia="zh-CN"/>
        </w:rPr>
        <w:t xml:space="preserve">“</w:t>
      </w:r>
      <w:r>
        <w:rPr>
          <w:rFonts w:hint="eastAsia" w:ascii="宋体" w:hAnsi="宋体" w:eastAsia="宋体" w:cs="Times New Roman"/>
          <w:color w:val="000000"/>
          <w:sz w:val="24"/>
          <w:lang w:val="en-US" w:eastAsia="zh-CN"/>
        </w:rPr>
        <w:t xml:space="preserve">第三章 投标文件格式</w:t>
      </w:r>
      <w:r>
        <w:rPr>
          <w:rFonts w:hint="eastAsia" w:ascii="宋体" w:hAnsi="宋体"/>
          <w:color w:val="000000"/>
          <w:sz w:val="24"/>
          <w:lang w:eastAsia="zh-CN"/>
        </w:rPr>
        <w:t xml:space="preserve">”</w:t>
      </w:r>
      <w:r>
        <w:rPr>
          <w:rFonts w:ascii="宋体" w:hAnsi="宋体"/>
          <w:color w:val="000000"/>
          <w:sz w:val="24"/>
        </w:rPr>
        <w:t xml:space="preserve">）</w:t>
      </w:r>
      <w:r>
        <w:rPr>
          <w:rFonts w:ascii="宋体" w:hAnsi="宋体"/>
          <w:color w:val="000000"/>
          <w:sz w:val="24"/>
        </w:rPr>
      </w:r>
      <w:r/>
    </w:p>
    <w:p>
      <w:pPr>
        <w:pStyle w:val="966"/>
        <w:ind w:left="524"/>
        <w:spacing w:line="360" w:lineRule="auto"/>
        <w:tabs>
          <w:tab w:val="left" w:pos="525" w:leader="none"/>
          <w:tab w:val="left" w:pos="630" w:leader="none"/>
          <w:tab w:val="left" w:pos="945" w:leader="none"/>
        </w:tabs>
        <w:rPr>
          <w:rFonts w:ascii="宋体" w:hAnsi="宋体"/>
          <w:color w:val="000000"/>
          <w:sz w:val="24"/>
        </w:rPr>
      </w:pPr>
      <w:r>
        <w:rPr>
          <w:rFonts w:hint="eastAsia" w:ascii="宋体" w:hAnsi="宋体"/>
          <w:color w:val="000000"/>
          <w:sz w:val="24"/>
        </w:rPr>
        <w:t xml:space="preserve">13.6</w:t>
      </w:r>
      <w:r>
        <w:rPr>
          <w:rFonts w:ascii="宋体" w:hAnsi="宋体"/>
          <w:color w:val="000000"/>
          <w:sz w:val="24"/>
        </w:rPr>
        <w:t xml:space="preserve">技术偏离表（格式见</w:t>
      </w:r>
      <w:r>
        <w:rPr>
          <w:rFonts w:hint="eastAsia" w:ascii="宋体" w:hAnsi="宋体"/>
          <w:color w:val="000000"/>
          <w:sz w:val="24"/>
          <w:lang w:eastAsia="zh-CN"/>
        </w:rPr>
        <w:t xml:space="preserve">“</w:t>
      </w:r>
      <w:r>
        <w:rPr>
          <w:rFonts w:hint="eastAsia" w:ascii="宋体" w:hAnsi="宋体" w:eastAsia="宋体" w:cs="Times New Roman"/>
          <w:color w:val="000000"/>
          <w:sz w:val="24"/>
          <w:lang w:val="en-US" w:eastAsia="zh-CN"/>
        </w:rPr>
        <w:t xml:space="preserve">第三章 投标文件格式</w:t>
      </w:r>
      <w:r>
        <w:rPr>
          <w:rFonts w:hint="eastAsia" w:ascii="宋体" w:hAnsi="宋体"/>
          <w:color w:val="000000"/>
          <w:sz w:val="24"/>
          <w:lang w:eastAsia="zh-CN"/>
        </w:rPr>
        <w:t xml:space="preserve">”</w:t>
      </w:r>
      <w:r>
        <w:rPr>
          <w:rFonts w:ascii="宋体" w:hAnsi="宋体"/>
          <w:color w:val="000000"/>
          <w:sz w:val="24"/>
        </w:rPr>
        <w:t xml:space="preserve">）</w:t>
      </w:r>
      <w:r>
        <w:rPr>
          <w:rFonts w:ascii="宋体" w:hAnsi="宋体"/>
          <w:color w:val="000000"/>
          <w:sz w:val="24"/>
        </w:rPr>
      </w:r>
      <w:r/>
    </w:p>
    <w:p>
      <w:pPr>
        <w:pStyle w:val="966"/>
        <w:ind w:left="524"/>
        <w:spacing w:line="360" w:lineRule="auto"/>
        <w:tabs>
          <w:tab w:val="left" w:pos="525" w:leader="none"/>
          <w:tab w:val="left" w:pos="630" w:leader="none"/>
          <w:tab w:val="left" w:pos="945" w:leader="none"/>
        </w:tabs>
        <w:rPr>
          <w:rFonts w:ascii="宋体" w:hAnsi="宋体"/>
          <w:color w:val="000000"/>
          <w:sz w:val="24"/>
        </w:rPr>
      </w:pPr>
      <w:r>
        <w:rPr>
          <w:rFonts w:hint="eastAsia" w:ascii="宋体" w:hAnsi="宋体"/>
          <w:color w:val="000000"/>
          <w:sz w:val="24"/>
        </w:rPr>
        <w:t xml:space="preserve">13.7</w:t>
      </w:r>
      <w:r>
        <w:rPr>
          <w:rFonts w:ascii="宋体" w:hAnsi="宋体"/>
          <w:color w:val="000000"/>
          <w:sz w:val="24"/>
        </w:rPr>
        <w:t xml:space="preserve">评分标准中对应的其它所需证明材料（如有自行添加）</w:t>
      </w:r>
      <w:r>
        <w:rPr>
          <w:rFonts w:ascii="宋体" w:hAnsi="宋体"/>
          <w:color w:val="000000"/>
          <w:sz w:val="24"/>
        </w:rPr>
      </w:r>
      <w:r/>
    </w:p>
    <w:p>
      <w:pPr>
        <w:pStyle w:val="966"/>
        <w:ind w:left="524"/>
        <w:spacing w:line="360" w:lineRule="auto"/>
        <w:tabs>
          <w:tab w:val="left" w:pos="525" w:leader="none"/>
          <w:tab w:val="left" w:pos="630" w:leader="none"/>
          <w:tab w:val="left" w:pos="945" w:leader="none"/>
        </w:tabs>
        <w:rPr>
          <w:rFonts w:ascii="宋体" w:hAnsi="宋体"/>
          <w:color w:val="000000"/>
          <w:sz w:val="24"/>
        </w:rPr>
      </w:pPr>
      <w:r>
        <w:rPr>
          <w:rFonts w:hint="eastAsia" w:ascii="宋体" w:hAnsi="宋体"/>
          <w:color w:val="000000"/>
          <w:sz w:val="24"/>
        </w:rPr>
        <w:t xml:space="preserve">13.8</w:t>
      </w:r>
      <w:r>
        <w:rPr>
          <w:rFonts w:ascii="宋体" w:hAnsi="宋体"/>
          <w:color w:val="000000"/>
          <w:sz w:val="24"/>
        </w:rPr>
        <w:t xml:space="preserve">其它（投标人认为有必要提供的声明和文件，如有自拟并自行添加）</w:t>
      </w:r>
      <w:r>
        <w:rPr>
          <w:rFonts w:ascii="宋体" w:hAnsi="宋体"/>
          <w:color w:val="000000"/>
          <w:sz w:val="24"/>
        </w:rPr>
      </w:r>
      <w:r/>
    </w:p>
    <w:p>
      <w:pPr>
        <w:pStyle w:val="966"/>
        <w:ind w:firstLine="480"/>
        <w:spacing w:line="360" w:lineRule="auto"/>
        <w:tabs>
          <w:tab w:val="left" w:pos="945" w:leader="none"/>
        </w:tabs>
        <w:rPr>
          <w:rFonts w:hint="eastAsia" w:ascii="宋体" w:hAnsi="宋体"/>
          <w:color w:val="000000"/>
          <w:sz w:val="24"/>
        </w:rPr>
      </w:pPr>
      <w:r>
        <w:rPr>
          <w:rFonts w:ascii="宋体" w:hAnsi="宋体"/>
          <w:color w:val="000000"/>
          <w:sz w:val="24"/>
        </w:rPr>
        <w:t xml:space="preserve">上述</w:t>
      </w:r>
      <w:r>
        <w:rPr>
          <w:rFonts w:hint="eastAsia" w:ascii="宋体" w:hAnsi="宋体"/>
          <w:color w:val="000000"/>
          <w:sz w:val="24"/>
        </w:rPr>
        <w:t xml:space="preserve">13.</w:t>
      </w:r>
      <w:r>
        <w:rPr>
          <w:rFonts w:ascii="宋体" w:hAnsi="宋体"/>
          <w:color w:val="000000"/>
          <w:sz w:val="24"/>
        </w:rPr>
        <w:t xml:space="preserve">1-</w:t>
      </w:r>
      <w:r>
        <w:rPr>
          <w:rFonts w:hint="eastAsia" w:ascii="宋体" w:hAnsi="宋体"/>
          <w:color w:val="000000"/>
          <w:sz w:val="24"/>
        </w:rPr>
        <w:t xml:space="preserve">13.6</w:t>
      </w:r>
      <w:r>
        <w:rPr>
          <w:rFonts w:ascii="宋体" w:hAnsi="宋体"/>
          <w:color w:val="000000"/>
          <w:sz w:val="24"/>
        </w:rPr>
        <w:t xml:space="preserve">项投标人必须按要求全部提供，否则投标文件无效。如上述资格证明文件遇年检、换证，则必须提供法定年检、换证单位出具的有效证明复印件。如上述资格证明文件第（</w:t>
      </w:r>
      <w:r>
        <w:rPr>
          <w:rFonts w:hint="eastAsia" w:ascii="宋体" w:hAnsi="宋体"/>
          <w:color w:val="000000"/>
          <w:sz w:val="24"/>
        </w:rPr>
        <w:t xml:space="preserve">4</w:t>
      </w:r>
      <w:r>
        <w:rPr>
          <w:rFonts w:ascii="宋体" w:hAnsi="宋体"/>
          <w:color w:val="000000"/>
          <w:sz w:val="24"/>
        </w:rPr>
        <w:t xml:space="preserve">）（</w:t>
      </w:r>
      <w:r>
        <w:rPr>
          <w:rFonts w:hint="eastAsia" w:ascii="宋体" w:hAnsi="宋体"/>
          <w:color w:val="000000"/>
          <w:sz w:val="24"/>
        </w:rPr>
        <w:t xml:space="preserve">5</w:t>
      </w:r>
      <w:r>
        <w:rPr>
          <w:rFonts w:ascii="宋体" w:hAnsi="宋体"/>
          <w:color w:val="000000"/>
          <w:sz w:val="24"/>
        </w:rPr>
        <w:t xml:space="preserve">）（</w:t>
      </w:r>
      <w:r>
        <w:rPr>
          <w:rFonts w:hint="eastAsia" w:ascii="宋体" w:hAnsi="宋体"/>
          <w:color w:val="000000"/>
          <w:sz w:val="24"/>
        </w:rPr>
        <w:t xml:space="preserve">6</w:t>
      </w:r>
      <w:r>
        <w:rPr>
          <w:rFonts w:ascii="宋体" w:hAnsi="宋体"/>
          <w:color w:val="000000"/>
          <w:sz w:val="24"/>
        </w:rPr>
        <w:t xml:space="preserve">）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rPr>
          <w:rFonts w:hint="eastAsia" w:ascii="宋体" w:hAnsi="宋体"/>
          <w:color w:val="000000"/>
          <w:sz w:val="24"/>
        </w:rPr>
      </w:r>
      <w:r/>
    </w:p>
    <w:p>
      <w:pPr>
        <w:pStyle w:val="966"/>
        <w:spacing w:line="360" w:lineRule="auto"/>
        <w:rPr>
          <w:rFonts w:ascii="宋体" w:hAnsi="宋体"/>
          <w:b/>
          <w:color w:val="000000"/>
          <w:sz w:val="24"/>
        </w:rPr>
      </w:pPr>
      <w:r>
        <w:rPr>
          <w:rFonts w:ascii="宋体" w:hAnsi="宋体"/>
          <w:b/>
          <w:color w:val="000000"/>
          <w:sz w:val="24"/>
        </w:rPr>
        <w:t xml:space="preserve">1</w:t>
      </w:r>
      <w:r>
        <w:rPr>
          <w:rFonts w:hint="eastAsia" w:ascii="宋体" w:hAnsi="宋体"/>
          <w:b/>
          <w:color w:val="000000"/>
          <w:sz w:val="24"/>
        </w:rPr>
        <w:t xml:space="preserve">4</w:t>
      </w:r>
      <w:r>
        <w:rPr>
          <w:rFonts w:ascii="宋体" w:hAnsi="宋体"/>
          <w:b/>
          <w:color w:val="000000"/>
          <w:sz w:val="24"/>
        </w:rPr>
        <w:t xml:space="preserve">. </w:t>
      </w:r>
      <w:r>
        <w:rPr>
          <w:rFonts w:hint="eastAsia" w:ascii="宋体" w:hAnsi="宋体"/>
          <w:b/>
          <w:color w:val="000000"/>
          <w:sz w:val="24"/>
        </w:rPr>
        <w:t xml:space="preserve">投标文件编制及递交要求</w:t>
      </w:r>
      <w:r>
        <w:rPr>
          <w:rFonts w:ascii="宋体" w:hAnsi="宋体"/>
          <w:b/>
          <w:color w:val="000000"/>
          <w:sz w:val="24"/>
        </w:rPr>
      </w:r>
      <w:r/>
    </w:p>
    <w:p>
      <w:pPr>
        <w:pStyle w:val="966"/>
        <w:ind w:firstLine="480"/>
        <w:spacing w:line="360" w:lineRule="auto"/>
        <w:rPr>
          <w:rFonts w:hint="eastAsia" w:ascii="宋体" w:hAnsi="宋体"/>
          <w:color w:val="000000"/>
          <w:sz w:val="24"/>
        </w:rPr>
      </w:pPr>
      <w:r>
        <w:rPr>
          <w:rFonts w:hint="eastAsia" w:ascii="宋体" w:hAnsi="宋体"/>
          <w:color w:val="000000"/>
          <w:sz w:val="24"/>
        </w:rPr>
        <w:t xml:space="preserve">14.1所有文件、往来函件均应使用简体中文（规格、型号辅助符号例外）。</w:t>
      </w:r>
      <w:r>
        <w:rPr>
          <w:rFonts w:hint="eastAsia" w:ascii="宋体" w:hAnsi="宋体"/>
          <w:color w:val="000000"/>
          <w:sz w:val="24"/>
        </w:rPr>
      </w:r>
      <w:r/>
    </w:p>
    <w:p>
      <w:pPr>
        <w:pStyle w:val="966"/>
        <w:ind w:firstLine="480"/>
        <w:spacing w:line="360" w:lineRule="auto"/>
        <w:rPr>
          <w:rFonts w:hint="eastAsia" w:ascii="宋体" w:hAnsi="宋体"/>
          <w:color w:val="000000"/>
          <w:sz w:val="24"/>
        </w:rPr>
      </w:pPr>
      <w:r>
        <w:rPr>
          <w:rFonts w:hint="eastAsia" w:ascii="宋体" w:hAnsi="宋体"/>
          <w:color w:val="000000"/>
          <w:sz w:val="24"/>
        </w:rPr>
        <w:t xml:space="preserve">14.2投标文件由投标人按要求参考给定格式如实填写（编写），须有投标人（盖章）、法定代表人或法定代表人授权代表签字或盖章，方为有效，未尽事宜可自行补充。</w:t>
      </w:r>
      <w:r>
        <w:rPr>
          <w:rFonts w:hint="eastAsia" w:ascii="宋体" w:hAnsi="宋体"/>
          <w:color w:val="000000"/>
          <w:sz w:val="24"/>
        </w:rPr>
      </w:r>
      <w:r/>
    </w:p>
    <w:p>
      <w:pPr>
        <w:pStyle w:val="966"/>
        <w:ind w:firstLine="480"/>
        <w:spacing w:line="360" w:lineRule="auto"/>
        <w:rPr>
          <w:rFonts w:hint="eastAsia" w:ascii="宋体" w:hAnsi="宋体"/>
          <w:color w:val="000000"/>
          <w:sz w:val="24"/>
        </w:rPr>
      </w:pPr>
      <w:r>
        <w:rPr>
          <w:rFonts w:hint="eastAsia" w:ascii="宋体" w:hAnsi="宋体"/>
          <w:color w:val="000000"/>
          <w:sz w:val="24"/>
        </w:rPr>
        <w:t xml:space="preserve">14.3如无特别说明，投标人报价一律以人民币为投标结算货币,结算单位为“元”。</w:t>
      </w:r>
      <w:r>
        <w:rPr>
          <w:rFonts w:hint="eastAsia" w:ascii="宋体" w:hAnsi="宋体"/>
          <w:color w:val="000000"/>
          <w:sz w:val="24"/>
        </w:rPr>
      </w:r>
      <w:r/>
    </w:p>
    <w:p>
      <w:pPr>
        <w:pStyle w:val="966"/>
        <w:ind w:firstLine="480"/>
        <w:spacing w:line="360" w:lineRule="auto"/>
        <w:rPr>
          <w:rFonts w:hint="eastAsia" w:ascii="宋体" w:hAnsi="宋体"/>
          <w:color w:val="000000"/>
          <w:sz w:val="24"/>
        </w:rPr>
      </w:pPr>
      <w:r>
        <w:rPr>
          <w:rFonts w:hint="eastAsia" w:ascii="宋体" w:hAnsi="宋体"/>
          <w:color w:val="000000"/>
          <w:sz w:val="24"/>
        </w:rPr>
        <w:t xml:space="preserve">14.4投标文件不应有涂改、增删和潦草之处，如有必须修改时，修改处必须有投标人盖章、法定代表人或法定代表人授权代表的签字。</w:t>
      </w:r>
      <w:r>
        <w:rPr>
          <w:rFonts w:hint="eastAsia" w:ascii="宋体" w:hAnsi="宋体"/>
          <w:color w:val="000000"/>
          <w:sz w:val="24"/>
        </w:rPr>
      </w:r>
      <w:r/>
    </w:p>
    <w:p>
      <w:pPr>
        <w:pStyle w:val="966"/>
        <w:ind w:firstLine="480"/>
        <w:spacing w:line="360" w:lineRule="auto"/>
        <w:rPr>
          <w:rFonts w:hint="eastAsia" w:ascii="宋体" w:hAnsi="宋体"/>
          <w:color w:val="000000"/>
          <w:sz w:val="24"/>
        </w:rPr>
      </w:pPr>
      <w:r>
        <w:rPr>
          <w:rFonts w:hint="eastAsia" w:ascii="宋体" w:hAnsi="宋体"/>
          <w:color w:val="000000"/>
          <w:sz w:val="24"/>
        </w:rPr>
        <w:t xml:space="preserve">14.5投标费用自理。</w:t>
      </w:r>
      <w:r>
        <w:rPr>
          <w:rFonts w:hint="eastAsia" w:ascii="宋体" w:hAnsi="宋体"/>
          <w:color w:val="000000"/>
          <w:sz w:val="24"/>
        </w:rPr>
      </w:r>
      <w:r/>
    </w:p>
    <w:p>
      <w:pPr>
        <w:pStyle w:val="966"/>
        <w:ind w:firstLine="480"/>
        <w:spacing w:line="360" w:lineRule="auto"/>
        <w:rPr>
          <w:rFonts w:hint="eastAsia" w:ascii="宋体" w:hAnsi="宋体"/>
          <w:color w:val="000000"/>
          <w:sz w:val="24"/>
        </w:rPr>
      </w:pPr>
      <w:r>
        <w:rPr>
          <w:rFonts w:hint="eastAsia" w:ascii="宋体" w:hAnsi="宋体"/>
          <w:color w:val="000000"/>
          <w:sz w:val="24"/>
        </w:rPr>
        <w:t xml:space="preserve">14.6投标人应当同时凭CA数字证书登录“江苏政府采购“苏采云”系统”，并在投标截止时间前上传电子投标文件。</w:t>
      </w:r>
      <w:r>
        <w:rPr>
          <w:rFonts w:hint="eastAsia" w:ascii="宋体" w:hAnsi="宋体"/>
          <w:color w:val="000000"/>
          <w:sz w:val="24"/>
        </w:rPr>
      </w:r>
      <w:r/>
    </w:p>
    <w:p>
      <w:pPr>
        <w:pStyle w:val="966"/>
        <w:spacing w:line="360" w:lineRule="auto"/>
        <w:rPr>
          <w:rFonts w:ascii="宋体" w:hAnsi="宋体"/>
          <w:b/>
          <w:color w:val="000000"/>
          <w:sz w:val="24"/>
        </w:rPr>
      </w:pPr>
      <w:r>
        <w:rPr>
          <w:rFonts w:hint="eastAsia" w:ascii="宋体" w:hAnsi="宋体"/>
          <w:b/>
          <w:color w:val="000000"/>
          <w:sz w:val="24"/>
        </w:rPr>
        <w:t xml:space="preserve">15</w:t>
      </w:r>
      <w:r>
        <w:rPr>
          <w:rFonts w:ascii="宋体" w:hAnsi="宋体"/>
          <w:b/>
          <w:color w:val="000000"/>
          <w:sz w:val="24"/>
        </w:rPr>
        <w:t xml:space="preserve">. </w:t>
      </w:r>
      <w:r>
        <w:rPr>
          <w:rFonts w:hint="eastAsia" w:ascii="宋体" w:hAnsi="宋体"/>
          <w:b/>
          <w:color w:val="000000"/>
          <w:sz w:val="24"/>
        </w:rPr>
        <w:t xml:space="preserve">投标报价（编制）要求的说明</w:t>
      </w:r>
      <w:r>
        <w:rPr>
          <w:rFonts w:ascii="宋体" w:hAnsi="宋体"/>
          <w:b/>
          <w:color w:val="000000"/>
          <w:sz w:val="24"/>
        </w:rPr>
      </w:r>
      <w:r/>
    </w:p>
    <w:p>
      <w:pPr>
        <w:pStyle w:val="1019"/>
        <w:ind w:firstLine="505"/>
        <w:jc w:val="both"/>
        <w:spacing w:line="360" w:lineRule="auto"/>
        <w:rPr>
          <w:rFonts w:ascii="宋体" w:hAnsi="宋体"/>
          <w:color w:val="000000"/>
        </w:rPr>
      </w:pPr>
      <w:r>
        <w:rPr>
          <w:rFonts w:hint="eastAsia" w:ascii="宋体" w:hAnsi="宋体"/>
          <w:color w:val="000000"/>
        </w:rPr>
        <w:t xml:space="preserve">15.1投标人对《开标一览表》中的全部服务的报价应包括在本项目合同期内所需要全部费用，包括所需要的人工费、材料费、施工机具使用费、企业管理费、利润、措施项目费（含单价措施项目费和总价措施项目费）、其它项目费、规费、税金、有关文件规定的政策性调价等以及各种可能发生的风险费用以及招标文件约定的其他等各项费用。</w:t>
      </w:r>
      <w:r>
        <w:rPr>
          <w:rFonts w:ascii="宋体" w:hAnsi="宋体"/>
          <w:color w:val="000000"/>
        </w:rPr>
      </w:r>
      <w:r/>
    </w:p>
    <w:p>
      <w:pPr>
        <w:pStyle w:val="1019"/>
        <w:ind w:firstLine="505"/>
        <w:jc w:val="both"/>
        <w:spacing w:line="360" w:lineRule="auto"/>
        <w:rPr>
          <w:rFonts w:ascii="宋体" w:hAnsi="宋体"/>
          <w:color w:val="000000"/>
        </w:rPr>
      </w:pPr>
      <w:r>
        <w:rPr>
          <w:rFonts w:hint="eastAsia" w:ascii="宋体" w:hAnsi="宋体"/>
          <w:color w:val="000000"/>
        </w:rPr>
        <w:t xml:space="preserve">投标人要认真阅读清单，慎重报价。采购人不再支付报价以外的任何费用。</w:t>
      </w:r>
      <w:r>
        <w:rPr>
          <w:rFonts w:ascii="宋体" w:hAnsi="宋体"/>
          <w:color w:val="000000"/>
        </w:rPr>
      </w:r>
      <w:r/>
    </w:p>
    <w:p>
      <w:pPr>
        <w:pStyle w:val="1019"/>
        <w:ind w:firstLine="505"/>
        <w:jc w:val="both"/>
        <w:spacing w:line="360" w:lineRule="auto"/>
        <w:rPr>
          <w:rFonts w:hint="eastAsia" w:ascii="宋体" w:hAnsi="宋体"/>
          <w:color w:val="000000"/>
        </w:rPr>
      </w:pPr>
      <w:r>
        <w:rPr>
          <w:rFonts w:hint="eastAsia" w:ascii="宋体" w:hAnsi="宋体"/>
          <w:color w:val="000000"/>
        </w:rPr>
        <w:t xml:space="preserve">15.2投标人应对招标文件内所要采购的全部内容进行报价，只投其中部分内容者，其标书将被拒绝。</w:t>
      </w:r>
      <w:r>
        <w:rPr>
          <w:rFonts w:hint="eastAsia" w:ascii="宋体" w:hAnsi="宋体"/>
          <w:color w:val="000000"/>
        </w:rPr>
      </w:r>
      <w:r/>
    </w:p>
    <w:p>
      <w:pPr>
        <w:pStyle w:val="1019"/>
        <w:ind w:firstLine="505"/>
        <w:jc w:val="both"/>
        <w:spacing w:line="360" w:lineRule="auto"/>
        <w:rPr>
          <w:rFonts w:ascii="宋体" w:hAnsi="宋体"/>
          <w:color w:val="000000"/>
        </w:rPr>
      </w:pPr>
      <w:r>
        <w:rPr>
          <w:rFonts w:hint="eastAsia" w:ascii="宋体" w:hAnsi="宋体"/>
          <w:color w:val="000000"/>
        </w:rPr>
        <w:t xml:space="preserve">15.3一项投标内容只允许一个报价，招标采购单位不接受任何有选择性的投标报价。</w:t>
      </w:r>
      <w:r>
        <w:rPr>
          <w:rFonts w:ascii="宋体" w:hAnsi="宋体"/>
          <w:color w:val="000000"/>
        </w:rPr>
      </w:r>
      <w:r/>
    </w:p>
    <w:p>
      <w:pPr>
        <w:pStyle w:val="1019"/>
        <w:ind w:firstLine="502"/>
        <w:jc w:val="both"/>
        <w:spacing w:line="360" w:lineRule="auto"/>
        <w:rPr>
          <w:rFonts w:ascii="宋体" w:hAnsi="宋体"/>
          <w:color w:val="000000"/>
        </w:rPr>
      </w:pPr>
      <w:r>
        <w:rPr>
          <w:rFonts w:hint="eastAsia" w:ascii="宋体" w:hAnsi="宋体"/>
          <w:color w:val="000000"/>
        </w:rPr>
        <w:t xml:space="preserve">15</w:t>
      </w:r>
      <w:r>
        <w:rPr>
          <w:rFonts w:ascii="宋体" w:hAnsi="宋体"/>
          <w:color w:val="000000"/>
        </w:rPr>
        <w:t xml:space="preserve">.</w:t>
      </w:r>
      <w:r>
        <w:rPr>
          <w:rFonts w:hint="eastAsia" w:ascii="宋体" w:hAnsi="宋体"/>
          <w:color w:val="000000"/>
        </w:rPr>
        <w:t xml:space="preserve">4投标文件报价中的单价和总价全部采用人民币表示，除非合同的特殊条款另有规定。</w:t>
      </w:r>
      <w:r>
        <w:rPr>
          <w:rFonts w:ascii="宋体" w:hAnsi="宋体"/>
          <w:color w:val="000000"/>
        </w:rPr>
      </w:r>
      <w:r/>
    </w:p>
    <w:p>
      <w:pPr>
        <w:pStyle w:val="966"/>
        <w:numPr>
          <w:ilvl w:val="0"/>
          <w:numId w:val="5"/>
        </w:numPr>
        <w:spacing w:line="360" w:lineRule="auto"/>
        <w:rPr>
          <w:rFonts w:hint="eastAsia" w:ascii="宋体" w:hAnsi="宋体"/>
          <w:b/>
          <w:color w:val="000000"/>
          <w:sz w:val="24"/>
        </w:rPr>
      </w:pPr>
      <w:r>
        <w:rPr>
          <w:rFonts w:hint="eastAsia" w:ascii="宋体" w:hAnsi="宋体"/>
          <w:b/>
          <w:color w:val="000000"/>
          <w:sz w:val="24"/>
        </w:rPr>
        <w:t xml:space="preserve">投标保证金</w:t>
      </w:r>
      <w:r>
        <w:rPr>
          <w:rFonts w:hint="eastAsia" w:ascii="宋体" w:hAnsi="宋体"/>
          <w:b/>
          <w:color w:val="000000"/>
          <w:sz w:val="24"/>
        </w:rPr>
      </w:r>
      <w:r/>
    </w:p>
    <w:p>
      <w:pPr>
        <w:pStyle w:val="1018"/>
        <w:ind w:firstLine="480"/>
        <w:spacing w:before="0" w:after="0" w:line="360" w:lineRule="auto"/>
        <w:rPr>
          <w:rFonts w:ascii="宋体" w:hAnsi="宋体"/>
          <w:b w:val="0"/>
          <w:bCs w:val="0"/>
          <w:color w:val="000000"/>
          <w:sz w:val="24"/>
          <w:szCs w:val="24"/>
        </w:rPr>
      </w:pPr>
      <w:r>
        <w:rPr>
          <w:rFonts w:hint="eastAsia" w:ascii="宋体" w:hAnsi="宋体"/>
          <w:b w:val="0"/>
          <w:bCs w:val="0"/>
          <w:color w:val="000000"/>
          <w:sz w:val="24"/>
          <w:szCs w:val="24"/>
        </w:rPr>
        <w:t xml:space="preserve">依据苏财购【2020】52号文件精神，本项目免收投标保证金。 </w:t>
      </w:r>
      <w:r>
        <w:rPr>
          <w:rFonts w:ascii="宋体" w:hAnsi="宋体"/>
          <w:b w:val="0"/>
          <w:bCs w:val="0"/>
          <w:color w:val="000000"/>
          <w:sz w:val="24"/>
          <w:szCs w:val="24"/>
        </w:rPr>
      </w:r>
      <w:r/>
    </w:p>
    <w:p>
      <w:pPr>
        <w:pStyle w:val="966"/>
        <w:spacing w:line="360" w:lineRule="auto"/>
        <w:rPr>
          <w:rFonts w:ascii="宋体" w:hAnsi="宋体"/>
          <w:b/>
          <w:color w:val="000000"/>
          <w:sz w:val="24"/>
        </w:rPr>
      </w:pPr>
      <w:r>
        <w:rPr>
          <w:rFonts w:hint="eastAsia" w:ascii="宋体" w:hAnsi="宋体"/>
          <w:b/>
          <w:color w:val="000000"/>
          <w:sz w:val="24"/>
        </w:rPr>
        <w:t xml:space="preserve">17</w:t>
      </w:r>
      <w:r>
        <w:rPr>
          <w:rFonts w:ascii="宋体" w:hAnsi="宋体"/>
          <w:b/>
          <w:color w:val="000000"/>
          <w:sz w:val="24"/>
        </w:rPr>
        <w:t xml:space="preserve">. </w:t>
      </w:r>
      <w:r>
        <w:rPr>
          <w:rFonts w:hint="eastAsia" w:ascii="宋体" w:hAnsi="宋体"/>
          <w:b/>
          <w:color w:val="000000"/>
          <w:sz w:val="24"/>
        </w:rPr>
        <w:t xml:space="preserve">投标文件的有效期</w:t>
      </w:r>
      <w:r>
        <w:rPr>
          <w:rFonts w:ascii="宋体" w:hAnsi="宋体"/>
          <w:b/>
          <w:color w:val="000000"/>
          <w:sz w:val="24"/>
        </w:rPr>
      </w:r>
      <w:r/>
    </w:p>
    <w:p>
      <w:pPr>
        <w:pStyle w:val="966"/>
        <w:ind w:firstLine="502"/>
        <w:spacing w:line="360" w:lineRule="auto"/>
        <w:rPr>
          <w:rFonts w:ascii="宋体" w:hAnsi="宋体"/>
          <w:color w:val="000000"/>
          <w:sz w:val="24"/>
        </w:rPr>
      </w:pPr>
      <w:r>
        <w:rPr>
          <w:rFonts w:hint="eastAsia" w:ascii="宋体" w:hAnsi="宋体"/>
          <w:color w:val="000000"/>
          <w:sz w:val="24"/>
        </w:rPr>
        <w:t xml:space="preserve">17</w:t>
      </w:r>
      <w:r>
        <w:rPr>
          <w:rFonts w:ascii="宋体" w:hAnsi="宋体"/>
          <w:color w:val="000000"/>
          <w:sz w:val="24"/>
        </w:rPr>
        <w:t xml:space="preserve">.1</w:t>
      </w:r>
      <w:r>
        <w:rPr>
          <w:rFonts w:hint="eastAsia" w:ascii="宋体" w:hAnsi="宋体"/>
          <w:color w:val="000000"/>
          <w:sz w:val="24"/>
        </w:rPr>
        <w:t xml:space="preserve">在本招标文件前附表规定的投标文件有效期内，投标人所提交的投标文件应保持有效。有效期短于这个规定期限的投标文件，将被认定为未实质性响应招标文件要求。</w:t>
      </w:r>
      <w:r>
        <w:rPr>
          <w:rFonts w:ascii="宋体" w:hAnsi="宋体"/>
          <w:color w:val="000000"/>
          <w:sz w:val="24"/>
        </w:rPr>
      </w:r>
      <w:r/>
    </w:p>
    <w:p>
      <w:pPr>
        <w:pStyle w:val="966"/>
        <w:ind w:firstLine="502"/>
        <w:spacing w:line="360" w:lineRule="auto"/>
        <w:rPr>
          <w:rFonts w:ascii="宋体" w:hAnsi="宋体"/>
          <w:color w:val="000000"/>
          <w:sz w:val="24"/>
        </w:rPr>
      </w:pPr>
      <w:r>
        <w:rPr>
          <w:rFonts w:hint="eastAsia" w:ascii="宋体" w:hAnsi="宋体"/>
          <w:color w:val="000000"/>
          <w:sz w:val="24"/>
        </w:rPr>
        <w:t xml:space="preserve">17</w:t>
      </w:r>
      <w:r>
        <w:rPr>
          <w:rFonts w:ascii="宋体" w:hAnsi="宋体"/>
          <w:color w:val="000000"/>
          <w:sz w:val="24"/>
        </w:rPr>
        <w:t xml:space="preserve">.2</w:t>
      </w:r>
      <w:r>
        <w:rPr>
          <w:rFonts w:hint="eastAsia" w:ascii="宋体" w:hAnsi="宋体"/>
          <w:color w:val="000000"/>
          <w:sz w:val="24"/>
        </w:rPr>
        <w:t xml:space="preserve">在特殊情况下，招标采购单位可与投标人协商延长投标书的有效期。这种要求和答复都应以书面形式进行。同意延长有效期的投标人不能修改投标文件。拒绝接受延期要求的投标人的投标将被拒绝。</w:t>
      </w:r>
      <w:r>
        <w:rPr>
          <w:rFonts w:ascii="宋体" w:hAnsi="宋体"/>
          <w:color w:val="000000"/>
          <w:sz w:val="24"/>
        </w:rPr>
      </w:r>
      <w:r/>
    </w:p>
    <w:p>
      <w:pPr>
        <w:pStyle w:val="966"/>
        <w:spacing w:line="360" w:lineRule="auto"/>
        <w:rPr>
          <w:rFonts w:ascii="宋体" w:hAnsi="宋体"/>
          <w:b/>
          <w:color w:val="000000"/>
          <w:sz w:val="24"/>
        </w:rPr>
      </w:pPr>
      <w:r>
        <w:rPr>
          <w:rFonts w:hint="eastAsia" w:ascii="宋体" w:hAnsi="宋体"/>
          <w:b/>
          <w:color w:val="000000"/>
          <w:sz w:val="24"/>
        </w:rPr>
        <w:t xml:space="preserve">18</w:t>
      </w:r>
      <w:r>
        <w:rPr>
          <w:rFonts w:ascii="宋体" w:hAnsi="宋体"/>
          <w:b/>
          <w:color w:val="000000"/>
          <w:sz w:val="24"/>
        </w:rPr>
        <w:t xml:space="preserve">.</w:t>
      </w:r>
      <w:r>
        <w:rPr>
          <w:rFonts w:hint="eastAsia" w:ascii="宋体" w:hAnsi="宋体"/>
          <w:b/>
          <w:color w:val="000000"/>
          <w:sz w:val="24"/>
        </w:rPr>
        <w:t xml:space="preserve">投标文件的拒收</w:t>
      </w:r>
      <w:r>
        <w:rPr>
          <w:rFonts w:ascii="宋体" w:hAnsi="宋体"/>
          <w:b/>
          <w:color w:val="000000"/>
          <w:sz w:val="24"/>
        </w:rPr>
      </w:r>
      <w:r/>
    </w:p>
    <w:p>
      <w:pPr>
        <w:pStyle w:val="966"/>
        <w:ind w:firstLine="480"/>
        <w:spacing w:line="360" w:lineRule="auto"/>
        <w:rPr>
          <w:rFonts w:hint="eastAsia" w:ascii="宋体" w:hAnsi="宋体"/>
          <w:color w:val="000000"/>
          <w:sz w:val="24"/>
        </w:rPr>
      </w:pPr>
      <w:r>
        <w:rPr>
          <w:rFonts w:hint="eastAsia" w:ascii="宋体" w:hAnsi="宋体"/>
          <w:color w:val="000000"/>
          <w:sz w:val="24"/>
        </w:rPr>
        <w:t xml:space="preserve">采购人拒绝接收在其规定的投标截止时间后上传的任何投标文件。</w:t>
      </w:r>
      <w:r>
        <w:rPr>
          <w:rFonts w:hint="eastAsia" w:ascii="宋体" w:hAnsi="宋体"/>
          <w:color w:val="000000"/>
          <w:sz w:val="24"/>
        </w:rPr>
      </w:r>
      <w:r/>
    </w:p>
    <w:p>
      <w:pPr>
        <w:pStyle w:val="966"/>
        <w:spacing w:line="360" w:lineRule="auto"/>
        <w:rPr>
          <w:rFonts w:ascii="宋体" w:hAnsi="宋体"/>
          <w:b/>
          <w:color w:val="000000"/>
          <w:sz w:val="24"/>
        </w:rPr>
      </w:pPr>
      <w:r>
        <w:rPr>
          <w:rFonts w:hint="eastAsia" w:ascii="宋体" w:hAnsi="宋体"/>
          <w:b/>
          <w:color w:val="000000"/>
          <w:sz w:val="24"/>
        </w:rPr>
        <w:t xml:space="preserve">19、投标文件的递交</w:t>
      </w:r>
      <w:r>
        <w:rPr>
          <w:rFonts w:ascii="宋体" w:hAnsi="宋体"/>
          <w:b/>
          <w:color w:val="000000"/>
          <w:sz w:val="24"/>
        </w:rPr>
      </w:r>
      <w:r/>
    </w:p>
    <w:p>
      <w:pPr>
        <w:pStyle w:val="966"/>
        <w:ind w:firstLine="426"/>
        <w:spacing w:line="360" w:lineRule="auto"/>
        <w:rPr>
          <w:rFonts w:hint="eastAsia" w:ascii="宋体" w:hAnsi="宋体"/>
          <w:color w:val="000000"/>
          <w:sz w:val="24"/>
        </w:rPr>
      </w:pPr>
      <w:r>
        <w:rPr>
          <w:rFonts w:hint="eastAsia" w:ascii="宋体" w:hAnsi="宋体"/>
          <w:color w:val="000000"/>
          <w:sz w:val="24"/>
        </w:rPr>
        <w:t xml:space="preserve">电子投标文件的递交</w:t>
      </w:r>
      <w:r>
        <w:rPr>
          <w:rFonts w:hint="eastAsia" w:ascii="宋体" w:hAnsi="宋体"/>
          <w:color w:val="000000"/>
          <w:sz w:val="24"/>
        </w:rPr>
      </w:r>
      <w:r/>
    </w:p>
    <w:p>
      <w:pPr>
        <w:pStyle w:val="966"/>
        <w:ind w:firstLine="426"/>
        <w:spacing w:line="360" w:lineRule="auto"/>
        <w:rPr>
          <w:rFonts w:hint="eastAsia" w:ascii="宋体" w:hAnsi="宋体"/>
          <w:color w:val="000000"/>
          <w:sz w:val="24"/>
        </w:rPr>
      </w:pPr>
      <w:r>
        <w:rPr>
          <w:rFonts w:hint="eastAsia" w:ascii="宋体" w:hAnsi="宋体"/>
          <w:color w:val="000000"/>
          <w:sz w:val="24"/>
        </w:rPr>
        <w:t xml:space="preserve">投标人应当按照《江苏省政府采购管理交易系统（苏采云）供应商操作手册及政府采购客户端》规定，在投标截止时间前制作并上传电子投标文件。</w:t>
      </w:r>
      <w:r>
        <w:rPr>
          <w:rFonts w:hint="eastAsia" w:ascii="宋体" w:hAnsi="宋体"/>
          <w:color w:val="000000"/>
          <w:sz w:val="24"/>
        </w:rPr>
      </w:r>
      <w:r/>
    </w:p>
    <w:p>
      <w:pPr>
        <w:pStyle w:val="966"/>
        <w:spacing w:line="360" w:lineRule="auto"/>
        <w:rPr>
          <w:rFonts w:hint="eastAsia" w:ascii="宋体" w:hAnsi="宋体"/>
          <w:b/>
          <w:color w:val="000000"/>
          <w:sz w:val="24"/>
        </w:rPr>
      </w:pPr>
      <w:r>
        <w:rPr>
          <w:rFonts w:hint="eastAsia" w:ascii="宋体" w:hAnsi="宋体"/>
          <w:b/>
          <w:color w:val="000000"/>
          <w:sz w:val="24"/>
        </w:rPr>
        <w:t xml:space="preserve">20．投标截止日期</w:t>
      </w:r>
      <w:r>
        <w:rPr>
          <w:rFonts w:hint="eastAsia" w:ascii="宋体" w:hAnsi="宋体"/>
          <w:b/>
          <w:color w:val="000000"/>
          <w:sz w:val="24"/>
        </w:rPr>
      </w:r>
      <w:r/>
    </w:p>
    <w:p>
      <w:pPr>
        <w:pStyle w:val="966"/>
        <w:ind w:firstLine="426"/>
        <w:spacing w:line="360" w:lineRule="auto"/>
        <w:rPr>
          <w:rFonts w:hint="eastAsia" w:ascii="宋体" w:hAnsi="宋体"/>
          <w:color w:val="000000"/>
          <w:sz w:val="24"/>
        </w:rPr>
      </w:pPr>
      <w:r>
        <w:rPr>
          <w:rFonts w:hint="eastAsia" w:ascii="宋体" w:hAnsi="宋体"/>
          <w:color w:val="000000"/>
          <w:sz w:val="24"/>
        </w:rPr>
        <w:t xml:space="preserve">20.1投标人上传电子投标文件的时间不得迟于招标公告中规定的投标截止时间。</w:t>
      </w:r>
      <w:r>
        <w:rPr>
          <w:rFonts w:hint="eastAsia" w:ascii="宋体" w:hAnsi="宋体"/>
          <w:color w:val="000000"/>
          <w:sz w:val="24"/>
        </w:rPr>
      </w:r>
      <w:r/>
    </w:p>
    <w:p>
      <w:pPr>
        <w:pStyle w:val="966"/>
        <w:ind w:firstLine="426"/>
        <w:spacing w:line="360" w:lineRule="auto"/>
        <w:rPr>
          <w:rFonts w:hint="eastAsia" w:ascii="宋体" w:hAnsi="宋体"/>
          <w:color w:val="000000"/>
          <w:sz w:val="24"/>
        </w:rPr>
      </w:pPr>
      <w:r>
        <w:rPr>
          <w:rFonts w:hint="eastAsia" w:ascii="宋体" w:hAnsi="宋体"/>
          <w:color w:val="000000"/>
          <w:sz w:val="24"/>
        </w:rPr>
        <w:t xml:space="preserve">投标人应充分考虑到网络环境、网络带宽等风险因素，如因投标人自身原因造成的电子投标文件上传不成功由投标人自行承担全部责任。</w:t>
      </w:r>
      <w:r>
        <w:rPr>
          <w:rFonts w:hint="eastAsia" w:ascii="宋体" w:hAnsi="宋体"/>
          <w:color w:val="000000"/>
          <w:sz w:val="24"/>
        </w:rPr>
      </w:r>
      <w:r/>
    </w:p>
    <w:p>
      <w:pPr>
        <w:pStyle w:val="966"/>
        <w:ind w:firstLine="426"/>
        <w:spacing w:line="360" w:lineRule="auto"/>
        <w:rPr>
          <w:rFonts w:hint="eastAsia" w:ascii="宋体" w:hAnsi="宋体"/>
          <w:color w:val="000000"/>
          <w:sz w:val="24"/>
        </w:rPr>
      </w:pPr>
      <w:r>
        <w:rPr>
          <w:rFonts w:hint="eastAsia" w:ascii="宋体" w:hAnsi="宋体"/>
          <w:color w:val="000000"/>
          <w:sz w:val="24"/>
        </w:rPr>
        <w:t xml:space="preserve">20.2采购人可以按照规定，通过修改招标文件酌情延长投标截止日期，在此情况下，投标人的所有权利和义务以及投标人受制的截止日期均应以延长后新的截止日期为准。</w:t>
      </w:r>
      <w:r>
        <w:rPr>
          <w:rFonts w:hint="eastAsia" w:ascii="宋体" w:hAnsi="宋体"/>
          <w:color w:val="000000"/>
          <w:sz w:val="24"/>
        </w:rPr>
      </w:r>
      <w:r/>
    </w:p>
    <w:p>
      <w:pPr>
        <w:pStyle w:val="966"/>
        <w:spacing w:line="360" w:lineRule="auto"/>
        <w:rPr>
          <w:rFonts w:ascii="宋体" w:hAnsi="宋体"/>
          <w:b/>
          <w:color w:val="000000"/>
          <w:sz w:val="24"/>
        </w:rPr>
      </w:pPr>
      <w:r>
        <w:rPr>
          <w:rFonts w:ascii="宋体" w:hAnsi="宋体"/>
          <w:b/>
          <w:color w:val="000000"/>
          <w:sz w:val="24"/>
        </w:rPr>
        <w:t xml:space="preserve">2</w:t>
      </w:r>
      <w:r>
        <w:rPr>
          <w:rFonts w:hint="eastAsia" w:ascii="宋体" w:hAnsi="宋体"/>
          <w:b/>
          <w:color w:val="000000"/>
          <w:sz w:val="24"/>
        </w:rPr>
        <w:t xml:space="preserve">1</w:t>
      </w:r>
      <w:r>
        <w:rPr>
          <w:rFonts w:ascii="宋体" w:hAnsi="宋体"/>
          <w:b/>
          <w:color w:val="000000"/>
          <w:sz w:val="24"/>
        </w:rPr>
        <w:t xml:space="preserve">. </w:t>
      </w:r>
      <w:r>
        <w:rPr>
          <w:rFonts w:hint="eastAsia" w:ascii="宋体" w:hAnsi="宋体"/>
          <w:b/>
          <w:color w:val="000000"/>
          <w:sz w:val="24"/>
        </w:rPr>
        <w:t xml:space="preserve">投标文件的修改和撤回</w:t>
      </w:r>
      <w:r>
        <w:rPr>
          <w:rFonts w:ascii="宋体" w:hAnsi="宋体"/>
          <w:b/>
          <w:color w:val="000000"/>
          <w:sz w:val="24"/>
        </w:rPr>
      </w:r>
      <w:r/>
    </w:p>
    <w:p>
      <w:pPr>
        <w:pStyle w:val="966"/>
        <w:ind w:firstLine="480"/>
        <w:spacing w:line="360" w:lineRule="auto"/>
        <w:rPr>
          <w:rFonts w:hint="eastAsia" w:ascii="宋体" w:hAnsi="宋体"/>
          <w:color w:val="000000"/>
          <w:sz w:val="24"/>
        </w:rPr>
      </w:pPr>
      <w:r>
        <w:rPr>
          <w:rFonts w:hint="eastAsia" w:ascii="宋体" w:hAnsi="宋体"/>
          <w:color w:val="000000"/>
          <w:sz w:val="24"/>
        </w:rPr>
        <w:t xml:space="preserve">21.1投标文件的撤回</w:t>
      </w:r>
      <w:r>
        <w:rPr>
          <w:rFonts w:hint="eastAsia" w:ascii="宋体" w:hAnsi="宋体"/>
          <w:color w:val="000000"/>
          <w:sz w:val="24"/>
        </w:rPr>
      </w:r>
      <w:r/>
    </w:p>
    <w:p>
      <w:pPr>
        <w:pStyle w:val="966"/>
        <w:ind w:firstLine="480"/>
        <w:spacing w:line="360" w:lineRule="auto"/>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投标人可在投标截止时间前，撤回其电子投标文件，具体操作方法见《江苏省政府采购管理交易系统（苏采云）供应商操作手册及政府采购客户端》。</w:t>
      </w:r>
      <w:r>
        <w:rPr>
          <w:rFonts w:hint="eastAsia" w:ascii="宋体" w:hAnsi="宋体"/>
          <w:color w:val="000000"/>
          <w:sz w:val="24"/>
        </w:rPr>
      </w:r>
      <w:r/>
    </w:p>
    <w:p>
      <w:pPr>
        <w:pStyle w:val="966"/>
        <w:ind w:firstLine="480"/>
        <w:spacing w:line="360" w:lineRule="auto"/>
        <w:rPr>
          <w:rFonts w:hint="eastAsia" w:ascii="宋体" w:hAnsi="宋体"/>
          <w:color w:val="000000"/>
          <w:sz w:val="24"/>
        </w:rPr>
      </w:pPr>
      <w:r>
        <w:rPr>
          <w:rFonts w:hint="eastAsia" w:ascii="宋体" w:hAnsi="宋体"/>
          <w:color w:val="000000"/>
          <w:sz w:val="24"/>
        </w:rPr>
        <w:t xml:space="preserve">21.2投标文件的修改</w:t>
      </w:r>
      <w:r>
        <w:rPr>
          <w:rFonts w:hint="eastAsia" w:ascii="宋体" w:hAnsi="宋体"/>
          <w:color w:val="000000"/>
          <w:sz w:val="24"/>
        </w:rPr>
      </w:r>
      <w:r/>
    </w:p>
    <w:p>
      <w:pPr>
        <w:pStyle w:val="966"/>
        <w:ind w:firstLine="480"/>
        <w:spacing w:line="360" w:lineRule="auto"/>
        <w:rPr>
          <w:rFonts w:hint="eastAsia" w:ascii="宋体" w:hAnsi="宋体"/>
          <w:color w:val="000000"/>
          <w:sz w:val="24"/>
        </w:rPr>
      </w:pPr>
      <w:r>
        <w:rPr>
          <w:rFonts w:hint="eastAsia" w:ascii="宋体" w:hAnsi="宋体"/>
          <w:color w:val="000000"/>
          <w:sz w:val="24"/>
        </w:rPr>
        <w:t xml:space="preserve">投标人可在投标截止时间前，对其电子投标文件进行修改，具体操作方法见《江苏省政府采购管理交易系统（苏采云）供应商操作手册及政府采购客户端》。</w:t>
      </w:r>
      <w:r>
        <w:rPr>
          <w:rFonts w:hint="eastAsia" w:ascii="宋体" w:hAnsi="宋体"/>
          <w:color w:val="000000"/>
          <w:sz w:val="24"/>
        </w:rPr>
      </w:r>
      <w:r/>
    </w:p>
    <w:p>
      <w:pPr>
        <w:pStyle w:val="966"/>
        <w:ind w:firstLine="480"/>
        <w:spacing w:line="360" w:lineRule="auto"/>
        <w:rPr>
          <w:rFonts w:hint="eastAsia" w:ascii="宋体" w:hAnsi="宋体"/>
          <w:color w:val="000000"/>
          <w:sz w:val="24"/>
        </w:rPr>
      </w:pPr>
      <w:r>
        <w:rPr>
          <w:rFonts w:hint="eastAsia" w:ascii="宋体" w:hAnsi="宋体"/>
          <w:color w:val="000000"/>
          <w:sz w:val="24"/>
        </w:rPr>
        <w:t xml:space="preserve">21.3在投标截止时间之后，投标人不得对其电子投标文件作任何修改。</w:t>
      </w:r>
      <w:r>
        <w:rPr>
          <w:rFonts w:hint="eastAsia" w:ascii="宋体" w:hAnsi="宋体"/>
          <w:color w:val="000000"/>
          <w:sz w:val="24"/>
        </w:rPr>
      </w:r>
      <w:r/>
    </w:p>
    <w:p>
      <w:pPr>
        <w:pStyle w:val="966"/>
        <w:spacing w:line="360" w:lineRule="auto"/>
        <w:rPr>
          <w:rFonts w:ascii="宋体" w:hAnsi="宋体"/>
          <w:b/>
          <w:color w:val="000000"/>
          <w:sz w:val="24"/>
        </w:rPr>
      </w:pPr>
      <w:r>
        <w:rPr>
          <w:rFonts w:hint="eastAsia" w:ascii="宋体" w:hAnsi="宋体"/>
          <w:b/>
          <w:color w:val="000000"/>
          <w:sz w:val="24"/>
        </w:rPr>
        <w:t xml:space="preserve">六、开标和评标</w:t>
      </w:r>
      <w:r>
        <w:rPr>
          <w:rFonts w:ascii="宋体" w:hAnsi="宋体"/>
          <w:b/>
          <w:color w:val="000000"/>
          <w:sz w:val="24"/>
        </w:rPr>
      </w:r>
      <w:r/>
    </w:p>
    <w:p>
      <w:pPr>
        <w:pStyle w:val="966"/>
        <w:spacing w:line="360" w:lineRule="auto"/>
        <w:rPr>
          <w:rFonts w:ascii="宋体" w:hAnsi="宋体"/>
          <w:b/>
          <w:color w:val="000000"/>
          <w:sz w:val="24"/>
        </w:rPr>
      </w:pPr>
      <w:r>
        <w:rPr>
          <w:rFonts w:hint="eastAsia" w:ascii="宋体" w:hAnsi="宋体"/>
          <w:b/>
          <w:color w:val="000000"/>
          <w:sz w:val="24"/>
        </w:rPr>
        <w:t xml:space="preserve">22</w:t>
      </w:r>
      <w:r>
        <w:rPr>
          <w:rFonts w:ascii="宋体" w:hAnsi="宋体"/>
          <w:b/>
          <w:color w:val="000000"/>
          <w:sz w:val="24"/>
        </w:rPr>
        <w:t xml:space="preserve">. </w:t>
      </w:r>
      <w:r>
        <w:rPr>
          <w:rFonts w:hint="eastAsia" w:ascii="宋体" w:hAnsi="宋体"/>
          <w:b/>
          <w:color w:val="000000"/>
          <w:sz w:val="24"/>
        </w:rPr>
        <w:t xml:space="preserve">开标</w:t>
      </w:r>
      <w:r>
        <w:rPr>
          <w:rFonts w:ascii="宋体" w:hAnsi="宋体"/>
          <w:b/>
          <w:color w:val="000000"/>
          <w:sz w:val="24"/>
        </w:rPr>
      </w:r>
      <w:r/>
    </w:p>
    <w:p>
      <w:pPr>
        <w:pStyle w:val="966"/>
        <w:ind w:firstLine="480"/>
        <w:spacing w:line="360" w:lineRule="auto"/>
        <w:tabs>
          <w:tab w:val="center" w:pos="4479" w:leader="none"/>
        </w:tabs>
        <w:rPr>
          <w:rFonts w:hint="eastAsia" w:ascii="宋体" w:hAnsi="宋体"/>
          <w:color w:val="000000"/>
          <w:sz w:val="24"/>
        </w:rPr>
      </w:pPr>
      <w:r>
        <w:rPr>
          <w:rFonts w:hint="eastAsia" w:ascii="宋体" w:hAnsi="宋体"/>
          <w:color w:val="000000"/>
          <w:sz w:val="24"/>
        </w:rPr>
        <w:t xml:space="preserve">22.1采购人将在招标公告中规定的时间和地点组织公开开标。投标人应当按照《江苏省政府采购管理交易系统（苏采云）供应商操作手册及政府采购客户端》规定，参加开标活动。</w:t>
      </w:r>
      <w:r>
        <w:rPr>
          <w:rFonts w:hint="eastAsia" w:ascii="宋体" w:hAnsi="宋体"/>
          <w:color w:val="000000"/>
          <w:sz w:val="24"/>
        </w:rPr>
      </w:r>
      <w:r/>
    </w:p>
    <w:p>
      <w:pPr>
        <w:pStyle w:val="966"/>
        <w:ind w:firstLine="480"/>
        <w:spacing w:line="360" w:lineRule="auto"/>
        <w:tabs>
          <w:tab w:val="center" w:pos="4479" w:leader="none"/>
        </w:tabs>
        <w:rPr>
          <w:rFonts w:hint="eastAsia" w:ascii="宋体" w:hAnsi="宋体"/>
          <w:color w:val="000000"/>
          <w:sz w:val="24"/>
        </w:rPr>
      </w:pPr>
      <w:r>
        <w:rPr>
          <w:rFonts w:hint="eastAsia" w:ascii="宋体" w:hAnsi="宋体"/>
          <w:color w:val="000000"/>
          <w:sz w:val="24"/>
        </w:rPr>
        <w:t xml:space="preserve">22.2开标仪式由采购代理机构组织。“江苏政府采购“苏采云”系统”将自动对项目进行开标，并宣读各投标人的《开标一览表》。</w:t>
      </w:r>
      <w:r>
        <w:rPr>
          <w:rFonts w:hint="eastAsia" w:ascii="宋体" w:hAnsi="宋体"/>
          <w:color w:val="000000"/>
          <w:sz w:val="24"/>
        </w:rPr>
      </w:r>
      <w:r/>
    </w:p>
    <w:p>
      <w:pPr>
        <w:pStyle w:val="966"/>
        <w:ind w:firstLine="480"/>
        <w:spacing w:line="360" w:lineRule="auto"/>
        <w:tabs>
          <w:tab w:val="center" w:pos="4479" w:leader="none"/>
        </w:tabs>
        <w:rPr>
          <w:rFonts w:hint="eastAsia" w:ascii="宋体" w:hAnsi="宋体"/>
          <w:color w:val="000000"/>
          <w:sz w:val="24"/>
        </w:rPr>
      </w:pPr>
      <w:r>
        <w:rPr>
          <w:rFonts w:hint="eastAsia" w:ascii="宋体" w:hAnsi="宋体"/>
          <w:color w:val="000000"/>
          <w:sz w:val="24"/>
        </w:rPr>
        <w:t xml:space="preserve">22.3投标人在开标过程中涉及到的投标文件解密、开标结果确认等工作，应按照《江苏省政府采购管理交易系统（苏采云）供应商操作手册及政府采购客户端》规定执行。每个投标人的解密时长为6分钟，超时视同解密失败。</w:t>
      </w:r>
      <w:r>
        <w:rPr>
          <w:rFonts w:hint="eastAsia" w:ascii="宋体" w:hAnsi="宋体"/>
          <w:color w:val="000000"/>
          <w:sz w:val="24"/>
        </w:rPr>
      </w:r>
      <w:r/>
    </w:p>
    <w:p>
      <w:pPr>
        <w:pStyle w:val="966"/>
        <w:ind w:firstLine="480"/>
        <w:spacing w:line="360" w:lineRule="auto"/>
        <w:tabs>
          <w:tab w:val="center" w:pos="4479" w:leader="none"/>
        </w:tabs>
        <w:rPr>
          <w:rFonts w:hint="eastAsia" w:ascii="宋体" w:hAnsi="宋体"/>
          <w:color w:val="000000"/>
          <w:sz w:val="24"/>
        </w:rPr>
      </w:pPr>
      <w:r>
        <w:rPr>
          <w:rFonts w:hint="eastAsia" w:ascii="宋体" w:hAnsi="宋体"/>
          <w:color w:val="000000"/>
          <w:sz w:val="24"/>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rPr>
          <w:rFonts w:hint="eastAsia" w:ascii="宋体" w:hAnsi="宋体"/>
          <w:color w:val="000000"/>
          <w:sz w:val="24"/>
        </w:rPr>
      </w:r>
      <w:r/>
    </w:p>
    <w:p>
      <w:pPr>
        <w:pStyle w:val="966"/>
        <w:ind w:firstLine="480"/>
        <w:spacing w:line="360" w:lineRule="auto"/>
        <w:tabs>
          <w:tab w:val="center" w:pos="4479" w:leader="none"/>
        </w:tabs>
        <w:rPr>
          <w:rFonts w:hint="eastAsia" w:ascii="宋体" w:hAnsi="宋体"/>
          <w:color w:val="000000"/>
          <w:sz w:val="24"/>
        </w:rPr>
      </w:pPr>
      <w:r>
        <w:rPr>
          <w:rFonts w:hint="eastAsia" w:ascii="宋体" w:hAnsi="宋体"/>
          <w:color w:val="000000"/>
          <w:sz w:val="24"/>
        </w:rPr>
        <w:t xml:space="preserve">22.5开标时，投标文件中开标一览表内容与投标文件中明细表内容不一致的，以开标一览表为准。</w:t>
      </w:r>
      <w:r>
        <w:rPr>
          <w:rFonts w:hint="eastAsia" w:ascii="宋体" w:hAnsi="宋体"/>
          <w:color w:val="000000"/>
          <w:sz w:val="24"/>
        </w:rPr>
      </w:r>
      <w:r/>
    </w:p>
    <w:p>
      <w:pPr>
        <w:pStyle w:val="966"/>
        <w:ind w:firstLine="480"/>
        <w:spacing w:line="360" w:lineRule="auto"/>
        <w:tabs>
          <w:tab w:val="center" w:pos="4479" w:leader="none"/>
        </w:tabs>
        <w:rPr>
          <w:rFonts w:hint="eastAsia" w:ascii="宋体" w:hAnsi="宋体"/>
          <w:color w:val="000000"/>
          <w:sz w:val="24"/>
        </w:rPr>
      </w:pPr>
      <w:r>
        <w:rPr>
          <w:rFonts w:hint="eastAsia" w:ascii="宋体" w:hAnsi="宋体"/>
          <w:color w:val="000000"/>
          <w:sz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rPr>
          <w:rFonts w:hint="eastAsia" w:ascii="宋体" w:hAnsi="宋体"/>
          <w:color w:val="000000"/>
          <w:sz w:val="24"/>
        </w:rPr>
      </w:r>
      <w:r/>
    </w:p>
    <w:p>
      <w:pPr>
        <w:pStyle w:val="966"/>
        <w:ind w:firstLine="480"/>
        <w:spacing w:line="360" w:lineRule="auto"/>
        <w:tabs>
          <w:tab w:val="center" w:pos="4479" w:leader="none"/>
        </w:tabs>
        <w:rPr>
          <w:rFonts w:hint="eastAsia" w:ascii="宋体" w:hAnsi="宋体"/>
          <w:color w:val="000000"/>
          <w:sz w:val="24"/>
        </w:rPr>
      </w:pPr>
      <w:r>
        <w:rPr>
          <w:rFonts w:hint="eastAsia" w:ascii="宋体" w:hAnsi="宋体"/>
          <w:color w:val="000000"/>
          <w:sz w:val="24"/>
        </w:rPr>
        <w:t xml:space="preserve">22.6投标人未参加开标的，视同认可开标结果。</w:t>
      </w:r>
      <w:r>
        <w:rPr>
          <w:rFonts w:hint="eastAsia" w:ascii="宋体" w:hAnsi="宋体"/>
          <w:color w:val="000000"/>
          <w:sz w:val="24"/>
        </w:rPr>
      </w:r>
      <w:r/>
    </w:p>
    <w:p>
      <w:pPr>
        <w:pStyle w:val="966"/>
        <w:spacing w:line="360" w:lineRule="auto"/>
        <w:tabs>
          <w:tab w:val="center" w:pos="4479" w:leader="none"/>
        </w:tabs>
        <w:rPr>
          <w:rFonts w:ascii="宋体" w:hAnsi="宋体"/>
          <w:b/>
          <w:color w:val="000000"/>
          <w:sz w:val="24"/>
        </w:rPr>
      </w:pPr>
      <w:r>
        <w:rPr>
          <w:rFonts w:ascii="宋体" w:hAnsi="宋体"/>
          <w:b/>
          <w:color w:val="000000"/>
          <w:sz w:val="24"/>
        </w:rPr>
        <w:t xml:space="preserve">2</w:t>
      </w:r>
      <w:r>
        <w:rPr>
          <w:rFonts w:hint="eastAsia" w:ascii="宋体" w:hAnsi="宋体"/>
          <w:b/>
          <w:color w:val="000000"/>
          <w:sz w:val="24"/>
        </w:rPr>
        <w:t xml:space="preserve">3</w:t>
      </w:r>
      <w:r>
        <w:rPr>
          <w:rFonts w:ascii="宋体" w:hAnsi="宋体"/>
          <w:b/>
          <w:color w:val="000000"/>
          <w:sz w:val="24"/>
        </w:rPr>
        <w:t xml:space="preserve">. </w:t>
      </w:r>
      <w:r>
        <w:rPr>
          <w:rFonts w:hint="eastAsia" w:ascii="宋体" w:hAnsi="宋体"/>
          <w:b/>
          <w:color w:val="000000"/>
          <w:sz w:val="24"/>
        </w:rPr>
        <w:t xml:space="preserve">评标委员会</w:t>
      </w:r>
      <w:r>
        <w:rPr>
          <w:rFonts w:ascii="宋体" w:hAnsi="宋体"/>
          <w:b/>
          <w:color w:val="000000"/>
          <w:sz w:val="24"/>
        </w:rPr>
        <w:tab/>
      </w:r>
      <w:r>
        <w:rPr>
          <w:rFonts w:ascii="宋体" w:hAnsi="宋体"/>
          <w:b/>
          <w:color w:val="000000"/>
          <w:sz w:val="24"/>
        </w:rPr>
      </w:r>
      <w:r/>
    </w:p>
    <w:p>
      <w:pPr>
        <w:pStyle w:val="1019"/>
        <w:ind w:firstLine="426"/>
        <w:jc w:val="both"/>
        <w:spacing w:line="360" w:lineRule="auto"/>
        <w:rPr>
          <w:rFonts w:ascii="宋体" w:hAnsi="宋体"/>
          <w:color w:val="000000"/>
        </w:rPr>
      </w:pPr>
      <w:r>
        <w:rPr>
          <w:rFonts w:hint="eastAsia" w:ascii="宋体" w:hAnsi="宋体"/>
          <w:color w:val="000000"/>
        </w:rPr>
        <w:t xml:space="preserve">23.1评标委员会由招标采购单位依法组建，负责本项目的评标事务。</w:t>
      </w:r>
      <w:r>
        <w:rPr>
          <w:rFonts w:ascii="宋体" w:hAnsi="宋体"/>
          <w:color w:val="000000"/>
        </w:rPr>
      </w:r>
      <w:r/>
    </w:p>
    <w:p>
      <w:pPr>
        <w:pStyle w:val="1019"/>
        <w:ind w:firstLine="426"/>
        <w:jc w:val="both"/>
        <w:spacing w:line="360" w:lineRule="auto"/>
        <w:rPr>
          <w:rFonts w:ascii="宋体" w:hAnsi="宋体"/>
          <w:color w:val="000000"/>
        </w:rPr>
      </w:pPr>
      <w:r>
        <w:rPr>
          <w:rFonts w:hint="eastAsia" w:ascii="宋体" w:hAnsi="宋体"/>
          <w:color w:val="000000"/>
        </w:rPr>
        <w:t xml:space="preserve">23.2评标委员会独立履行下列职责：</w:t>
      </w:r>
      <w:r>
        <w:rPr>
          <w:rFonts w:ascii="宋体" w:hAnsi="宋体"/>
          <w:color w:val="000000"/>
        </w:rPr>
      </w:r>
      <w:r/>
    </w:p>
    <w:p>
      <w:pPr>
        <w:pStyle w:val="1019"/>
        <w:ind w:firstLine="426"/>
        <w:jc w:val="both"/>
        <w:spacing w:line="360" w:lineRule="auto"/>
        <w:rPr>
          <w:rFonts w:ascii="宋体" w:hAnsi="宋体"/>
          <w:color w:val="000000"/>
        </w:rPr>
      </w:pPr>
      <w:r>
        <w:rPr>
          <w:rFonts w:hint="eastAsia" w:ascii="宋体" w:hAnsi="宋体"/>
          <w:color w:val="000000"/>
        </w:rPr>
        <w:t xml:space="preserve">23.2.1审查投标文件是否符合招标文件的要求，并作出评价；</w:t>
      </w:r>
      <w:r>
        <w:rPr>
          <w:rFonts w:ascii="宋体" w:hAnsi="宋体"/>
          <w:color w:val="000000"/>
        </w:rPr>
      </w:r>
      <w:r/>
    </w:p>
    <w:p>
      <w:pPr>
        <w:pStyle w:val="1019"/>
        <w:ind w:firstLine="426"/>
        <w:jc w:val="both"/>
        <w:spacing w:line="360" w:lineRule="auto"/>
        <w:rPr>
          <w:rFonts w:ascii="宋体" w:hAnsi="宋体"/>
          <w:color w:val="000000"/>
        </w:rPr>
      </w:pPr>
      <w:r>
        <w:rPr>
          <w:rFonts w:hint="eastAsia" w:ascii="宋体" w:hAnsi="宋体"/>
          <w:color w:val="000000"/>
        </w:rPr>
        <w:t xml:space="preserve">23.2.2可以要求投标供应商对投标文件有关事项作出解释或澄清；</w:t>
      </w:r>
      <w:r>
        <w:rPr>
          <w:rFonts w:ascii="宋体" w:hAnsi="宋体"/>
          <w:color w:val="000000"/>
        </w:rPr>
      </w:r>
      <w:r/>
    </w:p>
    <w:p>
      <w:pPr>
        <w:pStyle w:val="1019"/>
        <w:ind w:firstLine="426"/>
        <w:jc w:val="both"/>
        <w:spacing w:line="360" w:lineRule="auto"/>
        <w:rPr>
          <w:rFonts w:ascii="宋体" w:hAnsi="宋体"/>
          <w:color w:val="000000"/>
        </w:rPr>
      </w:pPr>
      <w:r>
        <w:rPr>
          <w:rFonts w:hint="eastAsia" w:ascii="宋体" w:hAnsi="宋体"/>
          <w:color w:val="000000"/>
        </w:rPr>
        <w:t xml:space="preserve">23.2.3推荐中标候选供应商名单，或者受采购人委托按照事先确定的办法直接确定中标供应商；</w:t>
      </w:r>
      <w:r>
        <w:rPr>
          <w:rFonts w:ascii="宋体" w:hAnsi="宋体"/>
          <w:color w:val="000000"/>
        </w:rPr>
      </w:r>
      <w:r/>
    </w:p>
    <w:p>
      <w:pPr>
        <w:pStyle w:val="1019"/>
        <w:ind w:firstLine="426"/>
        <w:jc w:val="both"/>
        <w:spacing w:line="360" w:lineRule="auto"/>
        <w:rPr>
          <w:rFonts w:ascii="宋体" w:hAnsi="宋体"/>
          <w:color w:val="000000"/>
        </w:rPr>
      </w:pPr>
      <w:r>
        <w:rPr>
          <w:rFonts w:hint="eastAsia" w:ascii="宋体" w:hAnsi="宋体"/>
          <w:color w:val="000000"/>
        </w:rPr>
        <w:t xml:space="preserve">23.2.4向招标采购单位或者有关部门报告非法干预评标工作的行为。</w:t>
      </w:r>
      <w:r>
        <w:rPr>
          <w:rFonts w:ascii="宋体" w:hAnsi="宋体"/>
          <w:color w:val="000000"/>
        </w:rPr>
      </w:r>
      <w:r/>
    </w:p>
    <w:p>
      <w:pPr>
        <w:pStyle w:val="1019"/>
        <w:ind w:firstLine="426"/>
        <w:jc w:val="both"/>
        <w:spacing w:line="360" w:lineRule="auto"/>
        <w:rPr>
          <w:rFonts w:ascii="宋体" w:hAnsi="宋体"/>
          <w:color w:val="000000"/>
        </w:rPr>
      </w:pPr>
      <w:r>
        <w:rPr>
          <w:rFonts w:hint="eastAsia" w:ascii="宋体" w:hAnsi="宋体"/>
          <w:color w:val="000000"/>
        </w:rPr>
        <w:t xml:space="preserve">23.3评标委员会成员应当履行下列义务：</w:t>
      </w:r>
      <w:r>
        <w:rPr>
          <w:rFonts w:ascii="宋体" w:hAnsi="宋体"/>
          <w:color w:val="000000"/>
        </w:rPr>
      </w:r>
      <w:r/>
    </w:p>
    <w:p>
      <w:pPr>
        <w:pStyle w:val="1019"/>
        <w:ind w:firstLine="426"/>
        <w:jc w:val="both"/>
        <w:spacing w:line="360" w:lineRule="auto"/>
        <w:rPr>
          <w:rFonts w:ascii="宋体" w:hAnsi="宋体"/>
          <w:color w:val="000000"/>
        </w:rPr>
      </w:pPr>
      <w:r>
        <w:rPr>
          <w:rFonts w:hint="eastAsia" w:ascii="宋体" w:hAnsi="宋体"/>
          <w:color w:val="000000"/>
        </w:rPr>
        <w:t xml:space="preserve">23.3.1遵纪守法，客观、公正、廉洁地履行职责；</w:t>
      </w:r>
      <w:r>
        <w:rPr>
          <w:rFonts w:ascii="宋体" w:hAnsi="宋体"/>
          <w:color w:val="000000"/>
        </w:rPr>
      </w:r>
      <w:r/>
    </w:p>
    <w:p>
      <w:pPr>
        <w:pStyle w:val="1019"/>
        <w:ind w:firstLine="426"/>
        <w:jc w:val="both"/>
        <w:spacing w:line="360" w:lineRule="auto"/>
        <w:rPr>
          <w:rFonts w:ascii="宋体" w:hAnsi="宋体"/>
          <w:color w:val="000000"/>
        </w:rPr>
      </w:pPr>
      <w:r>
        <w:rPr>
          <w:rFonts w:hint="eastAsia" w:ascii="宋体" w:hAnsi="宋体"/>
          <w:color w:val="000000"/>
        </w:rPr>
        <w:t xml:space="preserve">23.3.2按照招标文件规定的评标办法和评标标准进行评标，对评审意见承担个人责任；</w:t>
      </w:r>
      <w:r>
        <w:rPr>
          <w:rFonts w:ascii="宋体" w:hAnsi="宋体"/>
          <w:color w:val="000000"/>
        </w:rPr>
      </w:r>
      <w:r/>
    </w:p>
    <w:p>
      <w:pPr>
        <w:pStyle w:val="1019"/>
        <w:ind w:firstLine="426"/>
        <w:jc w:val="both"/>
        <w:spacing w:line="360" w:lineRule="auto"/>
        <w:rPr>
          <w:rFonts w:ascii="宋体" w:hAnsi="宋体"/>
          <w:color w:val="000000"/>
        </w:rPr>
      </w:pPr>
      <w:r>
        <w:rPr>
          <w:rFonts w:hint="eastAsia" w:ascii="宋体" w:hAnsi="宋体"/>
          <w:color w:val="000000"/>
        </w:rPr>
        <w:t xml:space="preserve">23.3.3对评标过程和结果，以及投标人的商业秘密保密；</w:t>
      </w:r>
      <w:r>
        <w:rPr>
          <w:rFonts w:ascii="宋体" w:hAnsi="宋体"/>
          <w:color w:val="000000"/>
        </w:rPr>
      </w:r>
      <w:r/>
    </w:p>
    <w:p>
      <w:pPr>
        <w:pStyle w:val="1019"/>
        <w:ind w:firstLine="426"/>
        <w:jc w:val="both"/>
        <w:spacing w:line="360" w:lineRule="auto"/>
        <w:rPr>
          <w:rFonts w:ascii="宋体" w:hAnsi="宋体"/>
          <w:color w:val="000000"/>
        </w:rPr>
      </w:pPr>
      <w:r>
        <w:rPr>
          <w:rFonts w:hint="eastAsia" w:ascii="宋体" w:hAnsi="宋体"/>
          <w:color w:val="000000"/>
        </w:rPr>
        <w:t xml:space="preserve">23.3.4参与评标报告的起草；</w:t>
      </w:r>
      <w:r>
        <w:rPr>
          <w:rFonts w:ascii="宋体" w:hAnsi="宋体"/>
          <w:color w:val="000000"/>
        </w:rPr>
      </w:r>
      <w:r/>
    </w:p>
    <w:p>
      <w:pPr>
        <w:pStyle w:val="1019"/>
        <w:ind w:firstLine="426"/>
        <w:jc w:val="both"/>
        <w:spacing w:line="360" w:lineRule="auto"/>
        <w:rPr>
          <w:rFonts w:ascii="宋体" w:hAnsi="宋体"/>
          <w:color w:val="000000"/>
        </w:rPr>
      </w:pPr>
      <w:r>
        <w:rPr>
          <w:rFonts w:hint="eastAsia" w:ascii="宋体" w:hAnsi="宋体"/>
          <w:color w:val="000000"/>
        </w:rPr>
        <w:t xml:space="preserve">23.3.5配合相关部门的投诉处理工作；</w:t>
      </w:r>
      <w:r>
        <w:rPr>
          <w:rFonts w:ascii="宋体" w:hAnsi="宋体"/>
          <w:color w:val="000000"/>
        </w:rPr>
      </w:r>
      <w:r/>
    </w:p>
    <w:p>
      <w:pPr>
        <w:pStyle w:val="1019"/>
        <w:ind w:firstLine="426"/>
        <w:jc w:val="both"/>
        <w:spacing w:line="360" w:lineRule="auto"/>
        <w:rPr>
          <w:rFonts w:ascii="宋体" w:hAnsi="宋体"/>
          <w:color w:val="000000"/>
        </w:rPr>
      </w:pPr>
      <w:r>
        <w:rPr>
          <w:rFonts w:hint="eastAsia" w:ascii="宋体" w:hAnsi="宋体"/>
          <w:color w:val="000000"/>
        </w:rPr>
        <w:t xml:space="preserve">23.3.6配合招标采购单位答复投标供应商提出的质疑。</w:t>
      </w:r>
      <w:r>
        <w:rPr>
          <w:rFonts w:ascii="宋体" w:hAnsi="宋体"/>
          <w:color w:val="000000"/>
        </w:rPr>
      </w:r>
      <w:r/>
    </w:p>
    <w:p>
      <w:pPr>
        <w:pStyle w:val="966"/>
        <w:spacing w:line="360" w:lineRule="auto"/>
        <w:rPr>
          <w:rFonts w:ascii="宋体" w:hAnsi="宋体"/>
          <w:b/>
          <w:color w:val="000000"/>
          <w:sz w:val="24"/>
        </w:rPr>
      </w:pPr>
      <w:r>
        <w:rPr>
          <w:rFonts w:ascii="宋体" w:hAnsi="宋体"/>
          <w:b/>
          <w:color w:val="000000"/>
          <w:sz w:val="24"/>
        </w:rPr>
        <w:t xml:space="preserve">2</w:t>
      </w:r>
      <w:r>
        <w:rPr>
          <w:rFonts w:hint="eastAsia" w:ascii="宋体" w:hAnsi="宋体"/>
          <w:b/>
          <w:color w:val="000000"/>
          <w:sz w:val="24"/>
        </w:rPr>
        <w:t xml:space="preserve">4</w:t>
      </w:r>
      <w:r>
        <w:rPr>
          <w:rFonts w:ascii="宋体" w:hAnsi="宋体"/>
          <w:b/>
          <w:color w:val="000000"/>
          <w:sz w:val="24"/>
        </w:rPr>
        <w:t xml:space="preserve">. </w:t>
      </w:r>
      <w:r>
        <w:rPr>
          <w:rFonts w:hint="eastAsia" w:ascii="宋体" w:hAnsi="宋体"/>
          <w:b/>
          <w:color w:val="000000"/>
          <w:sz w:val="24"/>
        </w:rPr>
        <w:t xml:space="preserve">评标内容的保密</w:t>
      </w:r>
      <w:r>
        <w:rPr>
          <w:rFonts w:ascii="宋体" w:hAnsi="宋体"/>
          <w:b/>
          <w:color w:val="000000"/>
          <w:sz w:val="24"/>
        </w:rPr>
      </w:r>
      <w:r/>
    </w:p>
    <w:p>
      <w:pPr>
        <w:pStyle w:val="1019"/>
        <w:ind w:firstLine="426"/>
        <w:jc w:val="both"/>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4</w:t>
      </w:r>
      <w:r>
        <w:rPr>
          <w:rFonts w:ascii="宋体" w:hAnsi="宋体"/>
          <w:color w:val="000000"/>
        </w:rPr>
        <w:t xml:space="preserve">.1</w:t>
      </w:r>
      <w:r>
        <w:rPr>
          <w:rFonts w:hint="eastAsia" w:ascii="宋体" w:hAnsi="宋体"/>
          <w:color w:val="000000"/>
        </w:rPr>
        <w:t xml:space="preserve">公开开标后，直到宣布授予中标供应商合同为止，凡属于审查、澄清、评价和比较投标的所有资料，有关授予合同的信息都不应向投标人或与评标无关的其他人泄露。</w:t>
      </w:r>
      <w:r>
        <w:rPr>
          <w:rFonts w:ascii="宋体" w:hAnsi="宋体"/>
          <w:color w:val="000000"/>
        </w:rPr>
      </w:r>
      <w:r/>
    </w:p>
    <w:p>
      <w:pPr>
        <w:pStyle w:val="1019"/>
        <w:ind w:firstLine="426"/>
        <w:jc w:val="both"/>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4</w:t>
      </w:r>
      <w:r>
        <w:rPr>
          <w:rFonts w:ascii="宋体" w:hAnsi="宋体"/>
          <w:color w:val="000000"/>
        </w:rPr>
        <w:t xml:space="preserve">.2 </w:t>
      </w:r>
      <w:r>
        <w:rPr>
          <w:rFonts w:hint="eastAsia" w:ascii="宋体" w:hAnsi="宋体"/>
          <w:color w:val="000000"/>
        </w:rPr>
        <w:t xml:space="preserve">在投标文件的审查、澄清、评价和比较以及授予合同的过程中，投标人对招标采购单位和评标委员会成员施加影响的任何行为，都将取消其投标资格。</w:t>
      </w:r>
      <w:r>
        <w:rPr>
          <w:rFonts w:ascii="宋体" w:hAnsi="宋体"/>
          <w:color w:val="000000"/>
        </w:rPr>
      </w:r>
      <w:r/>
    </w:p>
    <w:p>
      <w:pPr>
        <w:pStyle w:val="1019"/>
        <w:ind w:firstLine="426"/>
        <w:jc w:val="both"/>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在评标期间，招标采购单位将通过指定联络人与投标人进行联系。</w:t>
      </w:r>
      <w:r>
        <w:rPr>
          <w:rFonts w:ascii="宋体" w:hAnsi="宋体"/>
          <w:color w:val="000000"/>
        </w:rPr>
      </w:r>
      <w:r/>
    </w:p>
    <w:p>
      <w:pPr>
        <w:pStyle w:val="966"/>
        <w:ind w:firstLine="426"/>
        <w:spacing w:line="360" w:lineRule="auto"/>
        <w:rPr>
          <w:rFonts w:ascii="宋体" w:hAnsi="宋体"/>
          <w:b/>
          <w:color w:val="000000"/>
          <w:sz w:val="24"/>
        </w:rPr>
      </w:pPr>
      <w:r>
        <w:rPr>
          <w:rFonts w:hint="eastAsia" w:ascii="宋体" w:hAnsi="宋体"/>
          <w:b/>
          <w:color w:val="000000"/>
          <w:sz w:val="24"/>
        </w:rPr>
        <w:t xml:space="preserve">25.对投标文件初审</w:t>
      </w:r>
      <w:r>
        <w:rPr>
          <w:rFonts w:ascii="宋体" w:hAnsi="宋体"/>
          <w:b/>
          <w:color w:val="000000"/>
          <w:sz w:val="24"/>
        </w:rPr>
      </w:r>
      <w:r/>
    </w:p>
    <w:p>
      <w:pPr>
        <w:pStyle w:val="1019"/>
        <w:ind w:firstLine="480"/>
        <w:jc w:val="both"/>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5</w:t>
      </w:r>
      <w:r>
        <w:rPr>
          <w:rFonts w:ascii="宋体" w:hAnsi="宋体"/>
          <w:color w:val="000000"/>
        </w:rPr>
        <w:t xml:space="preserve">.1投标文件初审</w:t>
      </w:r>
      <w:r>
        <w:rPr>
          <w:rFonts w:hint="eastAsia" w:ascii="宋体" w:hAnsi="宋体"/>
          <w:color w:val="000000"/>
        </w:rPr>
        <w:t xml:space="preserve">分为资格性检查和符合性检查。</w:t>
      </w:r>
      <w:r>
        <w:rPr>
          <w:rFonts w:ascii="宋体" w:hAnsi="宋体"/>
          <w:color w:val="000000"/>
        </w:rPr>
      </w:r>
      <w:r/>
    </w:p>
    <w:p>
      <w:pPr>
        <w:pStyle w:val="1019"/>
        <w:ind w:firstLine="480"/>
        <w:jc w:val="both"/>
        <w:spacing w:line="360" w:lineRule="auto"/>
        <w:rPr>
          <w:rFonts w:ascii="宋体" w:hAnsi="宋体"/>
          <w:color w:val="000000"/>
        </w:rPr>
      </w:pPr>
      <w:r>
        <w:rPr>
          <w:rFonts w:hint="eastAsia" w:ascii="宋体" w:hAnsi="宋体"/>
          <w:color w:val="000000"/>
        </w:rPr>
        <w:t xml:space="preserve">25.1.1资格性检查。依据法律法规和招标文件的规定，对投标文件中的资格证明、投标保证金等进行审查，以确定投标供应商是否具备投标资格。</w:t>
      </w:r>
      <w:r>
        <w:rPr>
          <w:rFonts w:ascii="宋体" w:hAnsi="宋体"/>
          <w:color w:val="000000"/>
        </w:rPr>
      </w:r>
      <w:r/>
    </w:p>
    <w:p>
      <w:pPr>
        <w:pStyle w:val="966"/>
        <w:ind w:firstLine="480"/>
        <w:spacing w:line="360" w:lineRule="auto"/>
        <w:rPr>
          <w:rFonts w:ascii="宋体" w:hAnsi="宋体"/>
          <w:b/>
          <w:color w:val="000000"/>
          <w:sz w:val="24"/>
        </w:rPr>
      </w:pPr>
      <w:r>
        <w:rPr>
          <w:rFonts w:hint="eastAsia" w:ascii="宋体" w:hAnsi="宋体"/>
          <w:color w:val="000000"/>
          <w:sz w:val="24"/>
        </w:rPr>
        <w:t xml:space="preserve">25.1.2符合性检查。依据招标文件的规定，从投标文件的有效性、完整性和对招标文件的响应程度进行审查，以确定是否对招标文件的实质性要求作出响应。</w:t>
      </w:r>
      <w:r>
        <w:rPr>
          <w:rFonts w:ascii="宋体" w:hAnsi="宋体"/>
          <w:b/>
          <w:color w:val="000000"/>
          <w:sz w:val="24"/>
        </w:rPr>
      </w:r>
      <w:r/>
    </w:p>
    <w:p>
      <w:pPr>
        <w:pStyle w:val="966"/>
        <w:ind w:firstLine="48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5</w:t>
      </w:r>
      <w:r>
        <w:rPr>
          <w:rFonts w:ascii="宋体" w:hAnsi="宋体"/>
          <w:color w:val="000000"/>
          <w:sz w:val="24"/>
        </w:rPr>
        <w:t xml:space="preserve">.</w:t>
      </w:r>
      <w:r>
        <w:rPr>
          <w:rFonts w:hint="eastAsia" w:ascii="宋体" w:hAnsi="宋体"/>
          <w:color w:val="000000"/>
          <w:sz w:val="24"/>
        </w:rPr>
        <w:t xml:space="preserve">2开标后，评标委员会将审查投标文件是否实质性响应招标文件的要求、内容是否完整、价格构成有无计算错误、文件签署是否齐全等。</w:t>
      </w:r>
      <w:r>
        <w:rPr>
          <w:rFonts w:hint="eastAsia" w:ascii="宋体" w:hAnsi="宋体"/>
          <w:b/>
          <w:bCs/>
          <w:color w:val="000000"/>
          <w:sz w:val="24"/>
        </w:rPr>
        <w:t xml:space="preserve">投标文件属下列情况之一的，评标委员会将按无效投标处理：</w:t>
      </w:r>
      <w:r>
        <w:rPr>
          <w:rFonts w:ascii="宋体" w:hAnsi="宋体"/>
          <w:color w:val="000000"/>
          <w:sz w:val="24"/>
        </w:rPr>
      </w:r>
      <w:r/>
    </w:p>
    <w:p>
      <w:pPr>
        <w:pStyle w:val="966"/>
        <w:ind w:firstLine="480"/>
        <w:spacing w:line="360" w:lineRule="auto"/>
        <w:rPr>
          <w:rFonts w:hint="eastAsia" w:ascii="宋体" w:hAnsi="宋体"/>
          <w:color w:val="000000"/>
          <w:sz w:val="24"/>
        </w:rPr>
      </w:pPr>
      <w:r>
        <w:rPr>
          <w:rFonts w:hint="eastAsia" w:ascii="宋体" w:hAnsi="宋体"/>
          <w:color w:val="000000"/>
          <w:sz w:val="24"/>
        </w:rPr>
        <w:t xml:space="preserve">25.2.1投标人未在规定时间内成功解密电子投标文件的；</w:t>
      </w:r>
      <w:r>
        <w:rPr>
          <w:rFonts w:hint="eastAsia" w:ascii="宋体" w:hAnsi="宋体"/>
          <w:color w:val="000000"/>
          <w:sz w:val="24"/>
        </w:rPr>
      </w:r>
      <w:r/>
    </w:p>
    <w:p>
      <w:pPr>
        <w:pStyle w:val="966"/>
        <w:ind w:firstLine="480"/>
        <w:spacing w:line="360" w:lineRule="auto"/>
        <w:rPr>
          <w:rFonts w:hint="eastAsia" w:ascii="宋体" w:hAnsi="宋体"/>
          <w:color w:val="000000"/>
          <w:sz w:val="24"/>
        </w:rPr>
      </w:pPr>
      <w:r>
        <w:rPr>
          <w:rFonts w:hint="eastAsia" w:ascii="宋体" w:hAnsi="宋体"/>
          <w:color w:val="000000"/>
          <w:sz w:val="24"/>
        </w:rPr>
        <w:t xml:space="preserve">25.2.2投标人未按照招标文件要求上传电子投标文件的；</w:t>
      </w:r>
      <w:r>
        <w:rPr>
          <w:rFonts w:hint="eastAsia" w:ascii="宋体" w:hAnsi="宋体"/>
          <w:color w:val="000000"/>
          <w:sz w:val="24"/>
        </w:rPr>
      </w:r>
      <w:r/>
    </w:p>
    <w:p>
      <w:pPr>
        <w:pStyle w:val="966"/>
        <w:ind w:firstLine="480"/>
        <w:spacing w:line="360" w:lineRule="auto"/>
        <w:rPr>
          <w:rFonts w:hint="eastAsia" w:ascii="宋体" w:hAnsi="宋体"/>
          <w:color w:val="000000"/>
          <w:sz w:val="24"/>
        </w:rPr>
      </w:pPr>
      <w:r>
        <w:rPr>
          <w:rFonts w:hint="eastAsia" w:ascii="宋体" w:hAnsi="宋体"/>
          <w:color w:val="000000"/>
          <w:sz w:val="24"/>
        </w:rPr>
        <w:t xml:space="preserve">25.2.3投标文件未按照招标文件要求加盖电子签章；</w:t>
      </w:r>
      <w:r>
        <w:rPr>
          <w:rFonts w:hint="eastAsia" w:ascii="宋体" w:hAnsi="宋体"/>
          <w:color w:val="000000"/>
          <w:sz w:val="24"/>
        </w:rPr>
      </w:r>
      <w:r/>
    </w:p>
    <w:p>
      <w:pPr>
        <w:pStyle w:val="966"/>
        <w:ind w:firstLine="480"/>
        <w:spacing w:line="360" w:lineRule="auto"/>
        <w:rPr>
          <w:rFonts w:hint="eastAsia" w:ascii="宋体" w:hAnsi="宋体"/>
          <w:color w:val="000000"/>
          <w:sz w:val="24"/>
        </w:rPr>
      </w:pPr>
      <w:r>
        <w:rPr>
          <w:rFonts w:hint="eastAsia" w:ascii="宋体" w:hAnsi="宋体"/>
          <w:color w:val="000000"/>
          <w:sz w:val="24"/>
        </w:rPr>
        <w:t xml:space="preserve">25.2.4招标人的法定代表人授权代表，无法定代表人授权委托书的；</w:t>
      </w:r>
      <w:r>
        <w:rPr>
          <w:rFonts w:hint="eastAsia" w:ascii="宋体" w:hAnsi="宋体"/>
          <w:color w:val="000000"/>
          <w:sz w:val="24"/>
        </w:rPr>
      </w:r>
      <w:r/>
    </w:p>
    <w:p>
      <w:pPr>
        <w:pStyle w:val="966"/>
        <w:ind w:firstLine="480"/>
        <w:spacing w:line="360" w:lineRule="auto"/>
        <w:rPr>
          <w:rFonts w:hint="eastAsia" w:ascii="宋体" w:hAnsi="宋体"/>
          <w:color w:val="000000"/>
          <w:sz w:val="24"/>
        </w:rPr>
      </w:pPr>
      <w:r>
        <w:rPr>
          <w:rFonts w:hint="eastAsia" w:ascii="宋体" w:hAnsi="宋体"/>
          <w:color w:val="000000"/>
          <w:sz w:val="24"/>
        </w:rPr>
        <w:t xml:space="preserve">25.2.5不具备招标文件中规定的资格要求或未按招标文件规定的要求提供资格、资信证明文件的；</w:t>
      </w:r>
      <w:r>
        <w:rPr>
          <w:rFonts w:hint="eastAsia" w:ascii="宋体" w:hAnsi="宋体"/>
          <w:color w:val="000000"/>
          <w:sz w:val="24"/>
        </w:rPr>
      </w:r>
      <w:r/>
    </w:p>
    <w:p>
      <w:pPr>
        <w:pStyle w:val="966"/>
        <w:ind w:firstLine="480"/>
        <w:spacing w:line="360" w:lineRule="auto"/>
        <w:rPr>
          <w:rFonts w:hint="eastAsia" w:ascii="宋体" w:hAnsi="宋体"/>
          <w:color w:val="000000"/>
          <w:sz w:val="24"/>
        </w:rPr>
      </w:pPr>
      <w:r>
        <w:rPr>
          <w:rFonts w:hint="eastAsia" w:ascii="宋体" w:hAnsi="宋体"/>
          <w:color w:val="000000"/>
          <w:sz w:val="24"/>
        </w:rPr>
        <w:t xml:space="preserve">25.2.6被“信用中国”网站（www.creditchina.gov.cn）列入失信被执行人、重大税收违法案件当事人名单、政府采购严重违法失信行为记录名单的；</w:t>
      </w:r>
      <w:r>
        <w:rPr>
          <w:rFonts w:hint="eastAsia" w:ascii="宋体" w:hAnsi="宋体"/>
          <w:color w:val="000000"/>
          <w:sz w:val="24"/>
        </w:rPr>
      </w:r>
      <w:r/>
    </w:p>
    <w:p>
      <w:pPr>
        <w:pStyle w:val="966"/>
        <w:ind w:firstLine="480"/>
        <w:spacing w:line="360" w:lineRule="auto"/>
        <w:rPr>
          <w:rFonts w:hint="eastAsia" w:ascii="宋体" w:hAnsi="宋体"/>
          <w:color w:val="000000"/>
          <w:sz w:val="24"/>
        </w:rPr>
      </w:pPr>
      <w:r>
        <w:rPr>
          <w:rFonts w:hint="eastAsia" w:ascii="宋体" w:hAnsi="宋体"/>
          <w:color w:val="000000"/>
          <w:sz w:val="24"/>
        </w:rPr>
        <w:t xml:space="preserve">25.2.7投标文件未按招标文件规定的内容和要求填写的；</w:t>
      </w:r>
      <w:r>
        <w:rPr>
          <w:rFonts w:hint="eastAsia" w:ascii="宋体" w:hAnsi="宋体"/>
          <w:color w:val="000000"/>
          <w:sz w:val="24"/>
        </w:rPr>
      </w:r>
      <w:r/>
    </w:p>
    <w:p>
      <w:pPr>
        <w:pStyle w:val="966"/>
        <w:ind w:firstLine="480"/>
        <w:spacing w:line="360" w:lineRule="auto"/>
        <w:rPr>
          <w:rFonts w:hint="eastAsia" w:ascii="宋体" w:hAnsi="宋体"/>
          <w:color w:val="000000"/>
          <w:sz w:val="24"/>
        </w:rPr>
      </w:pPr>
      <w:r>
        <w:rPr>
          <w:rFonts w:hint="eastAsia" w:ascii="宋体" w:hAnsi="宋体"/>
          <w:color w:val="000000"/>
          <w:sz w:val="24"/>
        </w:rPr>
        <w:t xml:space="preserve">25.2.8投标文件中有招标文件未允许提供的选择性内容；</w:t>
      </w:r>
      <w:r>
        <w:rPr>
          <w:rFonts w:hint="eastAsia" w:ascii="宋体" w:hAnsi="宋体"/>
          <w:color w:val="000000"/>
          <w:sz w:val="24"/>
        </w:rPr>
      </w:r>
      <w:r/>
    </w:p>
    <w:p>
      <w:pPr>
        <w:pStyle w:val="966"/>
        <w:ind w:firstLine="480"/>
        <w:spacing w:line="360" w:lineRule="auto"/>
        <w:rPr>
          <w:rFonts w:hint="eastAsia" w:ascii="宋体" w:hAnsi="宋体"/>
          <w:color w:val="000000"/>
          <w:sz w:val="24"/>
        </w:rPr>
      </w:pPr>
      <w:r>
        <w:rPr>
          <w:rFonts w:hint="eastAsia" w:ascii="宋体" w:hAnsi="宋体"/>
          <w:color w:val="000000"/>
          <w:sz w:val="24"/>
        </w:rPr>
        <w:t xml:space="preserve">25.2.9不同投标人的投标文件由同一单位或者个人编制的；</w:t>
      </w:r>
      <w:r>
        <w:rPr>
          <w:rFonts w:hint="eastAsia" w:ascii="宋体" w:hAnsi="宋体"/>
          <w:color w:val="000000"/>
          <w:sz w:val="24"/>
        </w:rPr>
      </w:r>
      <w:r/>
    </w:p>
    <w:p>
      <w:pPr>
        <w:pStyle w:val="966"/>
        <w:ind w:firstLine="480"/>
        <w:spacing w:line="360" w:lineRule="auto"/>
        <w:rPr>
          <w:rFonts w:hint="eastAsia" w:ascii="宋体" w:hAnsi="宋体"/>
          <w:color w:val="000000"/>
          <w:sz w:val="24"/>
        </w:rPr>
      </w:pPr>
      <w:r>
        <w:rPr>
          <w:rFonts w:hint="eastAsia" w:ascii="宋体" w:hAnsi="宋体"/>
          <w:color w:val="000000"/>
          <w:sz w:val="24"/>
        </w:rPr>
        <w:t xml:space="preserve">25.2.10不同投标人委托同一单位或者个人办理投标事宜的；</w:t>
      </w:r>
      <w:r>
        <w:rPr>
          <w:rFonts w:hint="eastAsia" w:ascii="宋体" w:hAnsi="宋体"/>
          <w:color w:val="000000"/>
          <w:sz w:val="24"/>
        </w:rPr>
      </w:r>
      <w:r/>
    </w:p>
    <w:p>
      <w:pPr>
        <w:pStyle w:val="966"/>
        <w:ind w:firstLine="480"/>
        <w:spacing w:line="360" w:lineRule="auto"/>
        <w:rPr>
          <w:rFonts w:hint="eastAsia" w:ascii="宋体" w:hAnsi="宋体"/>
          <w:color w:val="000000"/>
          <w:sz w:val="24"/>
        </w:rPr>
      </w:pPr>
      <w:r>
        <w:rPr>
          <w:rFonts w:hint="eastAsia" w:ascii="宋体" w:hAnsi="宋体"/>
          <w:color w:val="000000"/>
          <w:sz w:val="24"/>
        </w:rPr>
        <w:t xml:space="preserve">25.2.11不同投标人的投标文件载明的项目管理成员为同一人的；</w:t>
      </w:r>
      <w:r>
        <w:rPr>
          <w:rFonts w:hint="eastAsia" w:ascii="宋体" w:hAnsi="宋体"/>
          <w:color w:val="000000"/>
          <w:sz w:val="24"/>
        </w:rPr>
      </w:r>
      <w:r/>
    </w:p>
    <w:p>
      <w:pPr>
        <w:pStyle w:val="966"/>
        <w:ind w:firstLine="480"/>
        <w:spacing w:line="360" w:lineRule="auto"/>
        <w:rPr>
          <w:rFonts w:hint="eastAsia" w:ascii="宋体" w:hAnsi="宋体"/>
          <w:color w:val="000000"/>
          <w:sz w:val="24"/>
        </w:rPr>
      </w:pPr>
      <w:r>
        <w:rPr>
          <w:rFonts w:hint="eastAsia" w:ascii="宋体" w:hAnsi="宋体"/>
          <w:color w:val="000000"/>
          <w:sz w:val="24"/>
        </w:rPr>
        <w:t xml:space="preserve">25.2.12不同投标人的投标文件异常一致或者投标报价呈规律性差异的；</w:t>
      </w:r>
      <w:r>
        <w:rPr>
          <w:rFonts w:hint="eastAsia" w:ascii="宋体" w:hAnsi="宋体"/>
          <w:color w:val="000000"/>
          <w:sz w:val="24"/>
        </w:rPr>
      </w:r>
      <w:r/>
    </w:p>
    <w:p>
      <w:pPr>
        <w:pStyle w:val="966"/>
        <w:ind w:firstLine="480"/>
        <w:spacing w:line="360" w:lineRule="auto"/>
        <w:rPr>
          <w:rFonts w:hint="eastAsia" w:ascii="宋体" w:hAnsi="宋体"/>
          <w:color w:val="000000"/>
          <w:sz w:val="24"/>
        </w:rPr>
      </w:pPr>
      <w:r>
        <w:rPr>
          <w:rFonts w:hint="eastAsia" w:ascii="宋体" w:hAnsi="宋体"/>
          <w:color w:val="000000"/>
          <w:sz w:val="24"/>
        </w:rPr>
        <w:t xml:space="preserve">25.2.13不同投标人的单位负责人为同一人或者存在直接控股、管理关系的；</w:t>
      </w:r>
      <w:r>
        <w:rPr>
          <w:rFonts w:hint="eastAsia" w:ascii="宋体" w:hAnsi="宋体"/>
          <w:color w:val="000000"/>
          <w:sz w:val="24"/>
        </w:rPr>
      </w:r>
      <w:r/>
    </w:p>
    <w:p>
      <w:pPr>
        <w:pStyle w:val="966"/>
        <w:ind w:firstLine="480"/>
        <w:spacing w:line="360" w:lineRule="auto"/>
        <w:rPr>
          <w:rFonts w:hint="eastAsia" w:ascii="宋体" w:hAnsi="宋体"/>
          <w:color w:val="000000"/>
          <w:sz w:val="24"/>
        </w:rPr>
      </w:pPr>
      <w:r>
        <w:rPr>
          <w:rFonts w:hint="eastAsia" w:ascii="宋体" w:hAnsi="宋体"/>
          <w:color w:val="000000"/>
          <w:sz w:val="24"/>
        </w:rPr>
        <w:t xml:space="preserve">25.2.14项目（标段）投标总价超过本项目（标段）预算或最高限价的；</w:t>
      </w:r>
      <w:r>
        <w:rPr>
          <w:rFonts w:hint="eastAsia" w:ascii="宋体" w:hAnsi="宋体"/>
          <w:color w:val="000000"/>
          <w:sz w:val="24"/>
        </w:rPr>
      </w:r>
      <w:r/>
    </w:p>
    <w:p>
      <w:pPr>
        <w:pStyle w:val="966"/>
        <w:ind w:firstLine="480"/>
        <w:spacing w:line="360" w:lineRule="auto"/>
        <w:rPr>
          <w:rFonts w:hint="eastAsia" w:ascii="宋体" w:hAnsi="宋体"/>
          <w:color w:val="000000"/>
          <w:sz w:val="24"/>
        </w:rPr>
      </w:pPr>
      <w:r>
        <w:rPr>
          <w:rFonts w:hint="eastAsia" w:ascii="宋体" w:hAnsi="宋体"/>
          <w:color w:val="000000"/>
          <w:sz w:val="24"/>
        </w:rPr>
        <w:t xml:space="preserve">25.2.15提供虚假材料的（包括工商营业执照、财务报表、资格证明文件等）；</w:t>
      </w:r>
      <w:r>
        <w:rPr>
          <w:rFonts w:hint="eastAsia" w:ascii="宋体" w:hAnsi="宋体"/>
          <w:color w:val="000000"/>
          <w:sz w:val="24"/>
        </w:rPr>
      </w:r>
      <w:r/>
    </w:p>
    <w:p>
      <w:pPr>
        <w:pStyle w:val="966"/>
        <w:ind w:firstLine="480"/>
        <w:spacing w:line="360" w:lineRule="auto"/>
        <w:rPr>
          <w:rFonts w:hint="eastAsia" w:ascii="宋体" w:hAnsi="宋体"/>
          <w:color w:val="000000"/>
          <w:sz w:val="24"/>
        </w:rPr>
      </w:pPr>
      <w:r>
        <w:rPr>
          <w:rFonts w:hint="eastAsia" w:ascii="宋体" w:hAnsi="宋体"/>
          <w:color w:val="000000"/>
          <w:sz w:val="24"/>
        </w:rPr>
        <w:t xml:space="preserve">25.2.16投标文件含有采购人不能接受的附加条件的；</w:t>
      </w:r>
      <w:r>
        <w:rPr>
          <w:rFonts w:hint="eastAsia" w:ascii="宋体" w:hAnsi="宋体"/>
          <w:color w:val="000000"/>
          <w:sz w:val="24"/>
        </w:rPr>
      </w:r>
      <w:r/>
    </w:p>
    <w:p>
      <w:pPr>
        <w:pStyle w:val="966"/>
        <w:ind w:firstLine="480"/>
        <w:spacing w:line="360" w:lineRule="auto"/>
        <w:rPr>
          <w:rFonts w:hint="eastAsia" w:ascii="宋体" w:hAnsi="宋体"/>
          <w:color w:val="000000"/>
          <w:sz w:val="24"/>
        </w:rPr>
      </w:pPr>
      <w:r>
        <w:rPr>
          <w:rFonts w:hint="eastAsia" w:ascii="宋体" w:hAnsi="宋体"/>
          <w:color w:val="000000"/>
          <w:sz w:val="24"/>
        </w:rPr>
        <w:t xml:space="preserve">25.2.17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rPr>
          <w:rFonts w:hint="eastAsia" w:ascii="宋体" w:hAnsi="宋体"/>
          <w:color w:val="000000"/>
          <w:sz w:val="24"/>
        </w:rPr>
      </w:r>
      <w:r/>
    </w:p>
    <w:p>
      <w:pPr>
        <w:pStyle w:val="966"/>
        <w:ind w:firstLine="480"/>
        <w:spacing w:line="360" w:lineRule="auto"/>
        <w:rPr>
          <w:rFonts w:hint="eastAsia" w:ascii="宋体" w:hAnsi="宋体"/>
          <w:color w:val="000000"/>
          <w:sz w:val="24"/>
        </w:rPr>
      </w:pPr>
      <w:r>
        <w:rPr>
          <w:rFonts w:hint="eastAsia" w:ascii="宋体" w:hAnsi="宋体"/>
          <w:color w:val="000000"/>
          <w:sz w:val="24"/>
        </w:rPr>
        <w:t xml:space="preserve">25.2.18除单一来源采购项目外，为采购项目提供整体设计、规范编制或者项目管理、监理、检测等服务的；</w:t>
      </w:r>
      <w:r>
        <w:rPr>
          <w:rFonts w:hint="eastAsia" w:ascii="宋体" w:hAnsi="宋体"/>
          <w:color w:val="000000"/>
          <w:sz w:val="24"/>
        </w:rPr>
      </w:r>
      <w:r/>
    </w:p>
    <w:p>
      <w:pPr>
        <w:pStyle w:val="966"/>
        <w:ind w:firstLine="480"/>
        <w:spacing w:line="360" w:lineRule="auto"/>
        <w:rPr>
          <w:rFonts w:hint="eastAsia" w:ascii="宋体" w:hAnsi="宋体"/>
          <w:color w:val="000000"/>
          <w:sz w:val="24"/>
        </w:rPr>
      </w:pPr>
      <w:r>
        <w:rPr>
          <w:rFonts w:hint="eastAsia" w:ascii="宋体" w:hAnsi="宋体"/>
          <w:color w:val="000000"/>
          <w:sz w:val="24"/>
        </w:rPr>
        <w:t xml:space="preserve">25.2.19联合体投标的，未按要求提供联合体协议书的；</w:t>
      </w:r>
      <w:r>
        <w:rPr>
          <w:rFonts w:hint="eastAsia" w:ascii="宋体" w:hAnsi="宋体"/>
          <w:color w:val="000000"/>
          <w:sz w:val="24"/>
        </w:rPr>
      </w:r>
      <w:r/>
    </w:p>
    <w:p>
      <w:pPr>
        <w:pStyle w:val="966"/>
        <w:ind w:firstLine="480"/>
        <w:spacing w:line="360" w:lineRule="auto"/>
        <w:rPr>
          <w:rFonts w:hint="eastAsia" w:ascii="宋体" w:hAnsi="宋体"/>
          <w:color w:val="000000"/>
          <w:sz w:val="24"/>
        </w:rPr>
      </w:pPr>
      <w:r>
        <w:rPr>
          <w:rFonts w:hint="eastAsia" w:ascii="宋体" w:hAnsi="宋体"/>
          <w:color w:val="000000"/>
          <w:sz w:val="24"/>
        </w:rPr>
        <w:t xml:space="preserve">25.2.20投标文件内容不全或不符合招标文件中规定的其它实质性要求的。</w:t>
      </w:r>
      <w:r>
        <w:rPr>
          <w:rFonts w:hint="eastAsia" w:ascii="宋体" w:hAnsi="宋体"/>
          <w:color w:val="000000"/>
          <w:sz w:val="24"/>
        </w:rPr>
      </w:r>
      <w:r/>
    </w:p>
    <w:p>
      <w:pPr>
        <w:pStyle w:val="966"/>
        <w:ind w:firstLine="480"/>
        <w:spacing w:line="360" w:lineRule="auto"/>
        <w:rPr>
          <w:rFonts w:hint="eastAsia" w:ascii="宋体" w:hAnsi="宋体"/>
          <w:color w:val="000000"/>
          <w:sz w:val="24"/>
        </w:rPr>
      </w:pPr>
      <w:r>
        <w:rPr>
          <w:rFonts w:hint="eastAsia" w:ascii="宋体" w:hAnsi="宋体"/>
          <w:color w:val="000000"/>
          <w:sz w:val="24"/>
        </w:rPr>
        <w:t xml:space="preserve">25.2.21法律法规和招标文件规定的其它无效情形。</w:t>
      </w:r>
      <w:r>
        <w:rPr>
          <w:rFonts w:hint="eastAsia" w:ascii="宋体" w:hAnsi="宋体"/>
          <w:color w:val="000000"/>
          <w:sz w:val="24"/>
        </w:rPr>
      </w:r>
      <w:r/>
    </w:p>
    <w:p>
      <w:pPr>
        <w:pStyle w:val="966"/>
        <w:ind w:firstLine="480"/>
        <w:spacing w:line="360" w:lineRule="auto"/>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5</w:t>
      </w:r>
      <w:r>
        <w:rPr>
          <w:rFonts w:ascii="宋体" w:hAnsi="宋体"/>
          <w:color w:val="000000"/>
          <w:sz w:val="24"/>
        </w:rPr>
        <w:t xml:space="preserve">.</w:t>
      </w:r>
      <w:r>
        <w:rPr>
          <w:rFonts w:hint="eastAsia" w:ascii="宋体" w:hAnsi="宋体"/>
          <w:color w:val="000000"/>
          <w:sz w:val="24"/>
        </w:rPr>
        <w:t xml:space="preserve">3</w:t>
      </w:r>
      <w:r>
        <w:rPr>
          <w:rFonts w:hint="eastAsia" w:hAnsi="宋体"/>
          <w:color w:val="000000"/>
          <w:sz w:val="24"/>
        </w:rPr>
        <w:t xml:space="preserve">投标文件如果出现计算或表达上的错误，修正错误的原则如下：</w:t>
      </w:r>
      <w:r>
        <w:rPr>
          <w:rFonts w:hint="eastAsia" w:ascii="宋体" w:hAnsi="宋体"/>
          <w:color w:val="000000"/>
          <w:sz w:val="24"/>
        </w:rPr>
      </w:r>
      <w:r/>
    </w:p>
    <w:p>
      <w:pPr>
        <w:pStyle w:val="966"/>
        <w:ind w:firstLine="480"/>
        <w:spacing w:line="400" w:lineRule="exact"/>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5.3.1</w:t>
      </w:r>
      <w:r>
        <w:rPr>
          <w:rFonts w:hint="eastAsia" w:ascii="宋体" w:hAnsi="宋体" w:cs="宋体"/>
          <w:color w:val="000000"/>
          <w:sz w:val="24"/>
        </w:rPr>
        <w:t xml:space="preserve">投标文件中开标一览表内容与投标文件中相应内容不一致的，以开标一览表为准；</w:t>
      </w:r>
      <w:r>
        <w:rPr>
          <w:rFonts w:hint="eastAsia" w:ascii="宋体" w:hAnsi="宋体"/>
          <w:color w:val="000000"/>
          <w:sz w:val="24"/>
        </w:rPr>
      </w:r>
      <w:r/>
    </w:p>
    <w:p>
      <w:pPr>
        <w:pStyle w:val="966"/>
        <w:ind w:firstLine="480"/>
        <w:spacing w:line="400" w:lineRule="exact"/>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5.3.2大写金额和小写金额不一致的，以大写金额为准；</w:t>
      </w:r>
      <w:r>
        <w:rPr>
          <w:rFonts w:hint="eastAsia" w:ascii="宋体" w:hAnsi="宋体"/>
          <w:color w:val="000000"/>
          <w:sz w:val="24"/>
        </w:rPr>
      </w:r>
      <w:r/>
    </w:p>
    <w:p>
      <w:pPr>
        <w:pStyle w:val="966"/>
        <w:ind w:firstLine="480"/>
        <w:spacing w:line="400" w:lineRule="exact"/>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5.3.3单价金额小数点或者百分比有明显错位的，以开标一览表的总价为准，并修改单价；</w:t>
      </w:r>
      <w:r>
        <w:rPr>
          <w:rFonts w:hint="eastAsia" w:ascii="宋体" w:hAnsi="宋体"/>
          <w:color w:val="000000"/>
          <w:sz w:val="24"/>
        </w:rPr>
      </w:r>
      <w:r/>
    </w:p>
    <w:p>
      <w:pPr>
        <w:pStyle w:val="966"/>
        <w:ind w:firstLine="480"/>
        <w:spacing w:line="400" w:lineRule="exact"/>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5.3.4总价金额与按单价汇总金额不一致的，以单价金额计算结果为准。 </w:t>
      </w:r>
      <w:r>
        <w:rPr>
          <w:rFonts w:hint="eastAsia" w:ascii="宋体" w:hAnsi="宋体"/>
          <w:color w:val="000000"/>
          <w:sz w:val="24"/>
        </w:rPr>
      </w:r>
      <w:r/>
    </w:p>
    <w:p>
      <w:pPr>
        <w:pStyle w:val="966"/>
        <w:ind w:firstLine="480"/>
        <w:spacing w:line="400" w:lineRule="exact"/>
        <w:rPr>
          <w:rFonts w:hint="eastAsia" w:ascii="宋体" w:hAnsi="宋体"/>
          <w:color w:val="000000"/>
          <w:sz w:val="24"/>
        </w:rPr>
      </w:pPr>
      <w:r>
        <w:rPr>
          <w:rFonts w:hint="eastAsia" w:ascii="宋体" w:hAnsi="宋体"/>
          <w:color w:val="000000"/>
          <w:sz w:val="24"/>
        </w:rPr>
        <w:t xml:space="preserve">同时出现两种以上不一致的，按照前款规定的顺序修正。</w:t>
      </w:r>
      <w:r>
        <w:rPr>
          <w:rFonts w:hint="eastAsia" w:ascii="宋体" w:hAnsi="宋体"/>
          <w:color w:val="000000"/>
          <w:sz w:val="24"/>
        </w:rPr>
      </w:r>
      <w:r/>
    </w:p>
    <w:p>
      <w:pPr>
        <w:pStyle w:val="966"/>
        <w:ind w:firstLine="480"/>
        <w:spacing w:line="360" w:lineRule="auto"/>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5.3.5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rPr>
          <w:rFonts w:hint="eastAsia" w:ascii="宋体" w:hAnsi="宋体"/>
          <w:color w:val="000000"/>
          <w:sz w:val="24"/>
        </w:rPr>
      </w:r>
      <w:r/>
    </w:p>
    <w:p>
      <w:pPr>
        <w:pStyle w:val="966"/>
        <w:ind w:firstLine="480"/>
        <w:spacing w:line="360" w:lineRule="auto"/>
        <w:rPr>
          <w:rFonts w:hint="eastAsia" w:ascii="宋体" w:hAnsi="宋体"/>
          <w:color w:val="000000"/>
          <w:sz w:val="24"/>
        </w:rPr>
      </w:pPr>
      <w:r>
        <w:rPr>
          <w:rFonts w:hint="eastAsia" w:ascii="宋体" w:hAnsi="宋体"/>
          <w:color w:val="000000"/>
          <w:sz w:val="24"/>
        </w:rPr>
        <w:t xml:space="preserve">25.4招标采购单位对投标文件的判定，只依据投标内容本身，不依靠开标后的任何外来证明。</w:t>
      </w:r>
      <w:r>
        <w:rPr>
          <w:rFonts w:hint="eastAsia" w:ascii="宋体" w:hAnsi="宋体"/>
          <w:color w:val="000000"/>
          <w:sz w:val="24"/>
        </w:rPr>
      </w:r>
      <w:r/>
    </w:p>
    <w:p>
      <w:pPr>
        <w:pStyle w:val="966"/>
        <w:ind w:firstLine="480"/>
        <w:spacing w:line="360" w:lineRule="auto"/>
        <w:rPr>
          <w:rFonts w:ascii="宋体" w:hAnsi="宋体"/>
          <w:color w:val="000000"/>
          <w:sz w:val="24"/>
        </w:rPr>
      </w:pPr>
      <w:r>
        <w:rPr>
          <w:rFonts w:hint="eastAsia" w:ascii="宋体" w:hAnsi="宋体"/>
          <w:color w:val="000000"/>
          <w:sz w:val="24"/>
        </w:rPr>
        <w:t xml:space="preserve">25.5招标采购单位将拒绝被确定为非实质性响应的投标，投标人不能通过修正或撤销不符之处而使其投标成为实质性响应的投标。</w:t>
      </w:r>
      <w:r>
        <w:rPr>
          <w:rFonts w:ascii="宋体" w:hAnsi="宋体"/>
          <w:color w:val="000000"/>
          <w:sz w:val="24"/>
        </w:rPr>
      </w:r>
      <w:r/>
    </w:p>
    <w:p>
      <w:pPr>
        <w:pStyle w:val="966"/>
        <w:spacing w:line="360" w:lineRule="auto"/>
        <w:rPr>
          <w:rFonts w:ascii="宋体" w:hAnsi="宋体"/>
          <w:b/>
          <w:color w:val="000000"/>
          <w:sz w:val="24"/>
        </w:rPr>
      </w:pPr>
      <w:r>
        <w:rPr>
          <w:rFonts w:hint="eastAsia" w:ascii="宋体" w:hAnsi="宋体"/>
          <w:b/>
          <w:color w:val="000000"/>
          <w:sz w:val="24"/>
        </w:rPr>
        <w:t xml:space="preserve">26.投标的澄清</w:t>
      </w:r>
      <w:r>
        <w:rPr>
          <w:rFonts w:ascii="宋体" w:hAnsi="宋体"/>
          <w:b/>
          <w:color w:val="000000"/>
          <w:sz w:val="24"/>
        </w:rPr>
      </w:r>
      <w:r/>
    </w:p>
    <w:p>
      <w:pPr>
        <w:pStyle w:val="1019"/>
        <w:ind w:firstLine="502"/>
        <w:jc w:val="both"/>
        <w:spacing w:line="360" w:lineRule="auto"/>
        <w:rPr>
          <w:rFonts w:ascii="宋体" w:hAnsi="宋体"/>
          <w:color w:val="000000"/>
        </w:rPr>
      </w:pPr>
      <w:r>
        <w:rPr>
          <w:rFonts w:hint="eastAsia" w:ascii="宋体" w:hAnsi="宋体"/>
          <w:color w:val="000000"/>
        </w:rPr>
        <w:t xml:space="preserve">对投标文件中含义不明确</w:t>
      </w:r>
      <w:r>
        <w:rPr>
          <w:rFonts w:hint="eastAsia" w:ascii="宋体" w:hAnsi="宋体"/>
          <w:color w:val="000000"/>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rPr>
          <w:rFonts w:ascii="宋体" w:hAnsi="宋体"/>
          <w:color w:val="000000"/>
        </w:rPr>
      </w:r>
      <w:r/>
    </w:p>
    <w:p>
      <w:pPr>
        <w:pStyle w:val="966"/>
        <w:spacing w:line="360" w:lineRule="auto"/>
        <w:rPr>
          <w:rFonts w:ascii="宋体" w:hAnsi="宋体"/>
          <w:b/>
          <w:color w:val="000000"/>
          <w:sz w:val="24"/>
        </w:rPr>
      </w:pPr>
      <w:r>
        <w:rPr>
          <w:rFonts w:hint="eastAsia" w:ascii="宋体" w:hAnsi="宋体"/>
          <w:b/>
          <w:color w:val="000000"/>
          <w:sz w:val="24"/>
        </w:rPr>
        <w:t xml:space="preserve">27.废标</w:t>
      </w:r>
      <w:r>
        <w:rPr>
          <w:rFonts w:ascii="宋体" w:hAnsi="宋体"/>
          <w:b/>
          <w:color w:val="000000"/>
          <w:sz w:val="24"/>
        </w:rPr>
      </w:r>
      <w:r/>
    </w:p>
    <w:p>
      <w:pPr>
        <w:pStyle w:val="966"/>
        <w:ind w:firstLine="566"/>
        <w:spacing w:line="360" w:lineRule="auto"/>
        <w:rPr>
          <w:rFonts w:ascii="宋体" w:hAnsi="宋体"/>
          <w:color w:val="000000"/>
          <w:sz w:val="24"/>
        </w:rPr>
      </w:pPr>
      <w:r>
        <w:rPr>
          <w:rFonts w:hint="eastAsia" w:ascii="宋体" w:hAnsi="宋体"/>
          <w:color w:val="000000"/>
          <w:sz w:val="24"/>
        </w:rPr>
        <w:t xml:space="preserve">27.1 在招标采购中，出现下列情形之一的，应予废标：</w:t>
      </w:r>
      <w:r>
        <w:rPr>
          <w:rFonts w:ascii="宋体" w:hAnsi="宋体"/>
          <w:color w:val="000000"/>
          <w:sz w:val="24"/>
        </w:rPr>
      </w:r>
      <w:r/>
    </w:p>
    <w:p>
      <w:pPr>
        <w:pStyle w:val="966"/>
        <w:ind w:firstLine="566"/>
        <w:spacing w:line="360" w:lineRule="auto"/>
        <w:rPr>
          <w:rFonts w:hint="eastAsia" w:ascii="宋体" w:hAnsi="宋体"/>
          <w:color w:val="000000"/>
          <w:sz w:val="24"/>
        </w:rPr>
      </w:pPr>
      <w:r>
        <w:rPr>
          <w:rFonts w:hint="eastAsia" w:ascii="宋体" w:hAnsi="宋体"/>
          <w:color w:val="000000"/>
          <w:sz w:val="24"/>
        </w:rPr>
        <w:t xml:space="preserve">27.1.1符合专业条件的投标人或者对招标文件作出实质性响应的投标人不足三家；</w:t>
      </w:r>
      <w:r>
        <w:rPr>
          <w:rFonts w:hint="eastAsia" w:ascii="宋体" w:hAnsi="宋体"/>
          <w:color w:val="000000"/>
          <w:sz w:val="24"/>
        </w:rPr>
      </w:r>
      <w:r/>
    </w:p>
    <w:p>
      <w:pPr>
        <w:pStyle w:val="966"/>
        <w:ind w:firstLine="566"/>
        <w:spacing w:line="360" w:lineRule="auto"/>
        <w:rPr>
          <w:rFonts w:hint="eastAsia" w:ascii="宋体" w:hAnsi="宋体"/>
          <w:color w:val="000000"/>
          <w:sz w:val="24"/>
        </w:rPr>
      </w:pPr>
      <w:r>
        <w:rPr>
          <w:rFonts w:hint="eastAsia" w:ascii="宋体" w:hAnsi="宋体"/>
          <w:color w:val="000000"/>
          <w:sz w:val="24"/>
        </w:rPr>
        <w:t xml:space="preserve">27.1.2出现影响采购公正的违法、违规行为；</w:t>
      </w:r>
      <w:r>
        <w:rPr>
          <w:rFonts w:hint="eastAsia" w:ascii="宋体" w:hAnsi="宋体"/>
          <w:color w:val="000000"/>
          <w:sz w:val="24"/>
        </w:rPr>
      </w:r>
      <w:r/>
    </w:p>
    <w:p>
      <w:pPr>
        <w:pStyle w:val="966"/>
        <w:ind w:firstLine="566"/>
        <w:spacing w:line="360" w:lineRule="auto"/>
        <w:rPr>
          <w:rFonts w:hint="eastAsia" w:ascii="宋体" w:hAnsi="宋体"/>
          <w:color w:val="000000"/>
          <w:sz w:val="24"/>
        </w:rPr>
      </w:pPr>
      <w:r>
        <w:rPr>
          <w:rFonts w:hint="eastAsia" w:ascii="宋体" w:hAnsi="宋体"/>
          <w:color w:val="000000"/>
          <w:sz w:val="24"/>
        </w:rPr>
        <w:t xml:space="preserve">27.1.3投标人的报价均超过采购预算，采购人不能支付的；</w:t>
      </w:r>
      <w:r>
        <w:rPr>
          <w:rFonts w:hint="eastAsia" w:ascii="宋体" w:hAnsi="宋体"/>
          <w:color w:val="000000"/>
          <w:sz w:val="24"/>
        </w:rPr>
      </w:r>
      <w:r/>
    </w:p>
    <w:p>
      <w:pPr>
        <w:pStyle w:val="966"/>
        <w:ind w:firstLine="566"/>
        <w:spacing w:line="360" w:lineRule="auto"/>
        <w:rPr>
          <w:rFonts w:hint="eastAsia" w:ascii="宋体" w:hAnsi="宋体"/>
          <w:color w:val="000000"/>
          <w:sz w:val="24"/>
        </w:rPr>
      </w:pPr>
      <w:r>
        <w:rPr>
          <w:rFonts w:hint="eastAsia" w:ascii="宋体" w:hAnsi="宋体"/>
          <w:color w:val="000000"/>
          <w:sz w:val="24"/>
        </w:rPr>
        <w:t xml:space="preserve">27.1.4因重大变故，采购任务取消。</w:t>
      </w:r>
      <w:r>
        <w:rPr>
          <w:rFonts w:hint="eastAsia" w:ascii="宋体" w:hAnsi="宋体"/>
          <w:color w:val="000000"/>
          <w:sz w:val="24"/>
        </w:rPr>
      </w:r>
      <w:r/>
    </w:p>
    <w:p>
      <w:pPr>
        <w:pStyle w:val="966"/>
        <w:ind w:firstLine="566"/>
        <w:spacing w:line="360" w:lineRule="auto"/>
        <w:rPr>
          <w:rFonts w:hint="eastAsia" w:ascii="宋体" w:hAnsi="宋体"/>
          <w:color w:val="000000"/>
          <w:sz w:val="24"/>
        </w:rPr>
      </w:pPr>
      <w:r>
        <w:rPr>
          <w:rFonts w:hint="eastAsia" w:ascii="宋体" w:hAnsi="宋体"/>
          <w:color w:val="000000"/>
          <w:sz w:val="24"/>
        </w:rPr>
        <w:t xml:space="preserve">27.1.5因“江苏政府采购“苏采云”系统”系统重大故障原因无法继续开评标的。</w:t>
      </w:r>
      <w:r>
        <w:rPr>
          <w:rFonts w:hint="eastAsia" w:ascii="宋体" w:hAnsi="宋体"/>
          <w:color w:val="000000"/>
          <w:sz w:val="24"/>
        </w:rPr>
      </w:r>
      <w:r/>
    </w:p>
    <w:p>
      <w:pPr>
        <w:pStyle w:val="966"/>
        <w:ind w:firstLine="566"/>
        <w:spacing w:line="360" w:lineRule="auto"/>
        <w:rPr>
          <w:rFonts w:ascii="宋体" w:hAnsi="宋体"/>
          <w:color w:val="000000"/>
          <w:sz w:val="24"/>
        </w:rPr>
      </w:pPr>
      <w:r>
        <w:rPr>
          <w:rFonts w:hint="eastAsia" w:ascii="宋体" w:hAnsi="宋体"/>
          <w:color w:val="000000"/>
          <w:sz w:val="24"/>
        </w:rPr>
        <w:t xml:space="preserve">27.2 废标后，采购人应当将废标理由通知所有投标人。</w:t>
      </w:r>
      <w:r>
        <w:rPr>
          <w:rFonts w:ascii="宋体" w:hAnsi="宋体"/>
          <w:color w:val="000000"/>
          <w:sz w:val="24"/>
        </w:rPr>
      </w:r>
      <w:r/>
    </w:p>
    <w:p>
      <w:pPr>
        <w:pStyle w:val="966"/>
        <w:spacing w:line="360" w:lineRule="auto"/>
        <w:rPr>
          <w:rFonts w:ascii="宋体" w:hAnsi="宋体"/>
          <w:b/>
          <w:color w:val="000000"/>
          <w:sz w:val="24"/>
        </w:rPr>
      </w:pPr>
      <w:r>
        <w:rPr>
          <w:rFonts w:hint="eastAsia" w:ascii="宋体" w:hAnsi="宋体"/>
          <w:b/>
          <w:color w:val="000000"/>
          <w:sz w:val="24"/>
        </w:rPr>
        <w:t xml:space="preserve">28</w:t>
      </w:r>
      <w:r>
        <w:rPr>
          <w:rFonts w:ascii="宋体" w:hAnsi="宋体"/>
          <w:b/>
          <w:color w:val="000000"/>
          <w:sz w:val="24"/>
        </w:rPr>
        <w:t xml:space="preserve">. </w:t>
      </w:r>
      <w:r>
        <w:rPr>
          <w:rFonts w:hint="eastAsia" w:ascii="宋体" w:hAnsi="宋体"/>
          <w:b/>
          <w:color w:val="000000"/>
          <w:sz w:val="24"/>
        </w:rPr>
        <w:t xml:space="preserve">投标文件的评价和比较</w:t>
      </w:r>
      <w:r>
        <w:rPr>
          <w:rFonts w:ascii="宋体" w:hAnsi="宋体"/>
          <w:b/>
          <w:color w:val="000000"/>
          <w:sz w:val="24"/>
        </w:rPr>
      </w:r>
      <w:r/>
    </w:p>
    <w:p>
      <w:pPr>
        <w:pStyle w:val="1019"/>
        <w:ind w:firstLine="600"/>
        <w:spacing w:line="360" w:lineRule="auto"/>
        <w:rPr>
          <w:rFonts w:ascii="宋体" w:hAnsi="宋体"/>
          <w:color w:val="000000"/>
        </w:rPr>
      </w:pPr>
      <w:r>
        <w:rPr>
          <w:rFonts w:hint="eastAsia" w:ascii="宋体" w:hAnsi="宋体"/>
          <w:color w:val="000000"/>
        </w:rPr>
        <w:t xml:space="preserve">28</w:t>
      </w:r>
      <w:r>
        <w:rPr>
          <w:rFonts w:ascii="宋体" w:hAnsi="宋体"/>
          <w:color w:val="000000"/>
        </w:rPr>
        <w:t xml:space="preserve">.1</w:t>
      </w:r>
      <w:r>
        <w:rPr>
          <w:rFonts w:hint="eastAsia" w:ascii="宋体" w:hAnsi="宋体"/>
          <w:color w:val="000000"/>
        </w:rPr>
        <w:t xml:space="preserve">评标委员会按招标文件规定的评标方法和标准，对符合性检查合格的投标文件进行商务和技术评估，综合比较与评价。</w:t>
      </w:r>
      <w:r>
        <w:rPr>
          <w:rFonts w:ascii="宋体" w:hAnsi="宋体"/>
          <w:color w:val="000000"/>
        </w:rPr>
      </w:r>
      <w:r/>
    </w:p>
    <w:p>
      <w:pPr>
        <w:pStyle w:val="1019"/>
        <w:ind w:firstLine="600"/>
        <w:spacing w:line="360" w:lineRule="auto"/>
        <w:rPr>
          <w:rFonts w:ascii="宋体" w:hAnsi="宋体"/>
          <w:color w:val="000000"/>
        </w:rPr>
      </w:pPr>
      <w:r>
        <w:rPr>
          <w:rFonts w:hint="eastAsia" w:ascii="宋体" w:hAnsi="宋体"/>
          <w:color w:val="000000"/>
        </w:rPr>
        <w:t xml:space="preserve">28.2最低的投标报价或最高的折扣比例是中标的重要条件，但不是唯一条件。</w:t>
      </w:r>
      <w:r>
        <w:rPr>
          <w:rFonts w:ascii="宋体" w:hAnsi="宋体"/>
          <w:color w:val="000000"/>
        </w:rPr>
      </w:r>
      <w:r/>
    </w:p>
    <w:p>
      <w:pPr>
        <w:pStyle w:val="966"/>
        <w:spacing w:line="360" w:lineRule="auto"/>
        <w:rPr>
          <w:rFonts w:ascii="宋体" w:hAnsi="宋体"/>
          <w:b/>
          <w:color w:val="000000"/>
          <w:sz w:val="24"/>
        </w:rPr>
      </w:pPr>
      <w:r>
        <w:rPr>
          <w:rFonts w:hint="eastAsia" w:ascii="宋体" w:hAnsi="宋体"/>
          <w:b/>
          <w:color w:val="000000"/>
          <w:sz w:val="24"/>
        </w:rPr>
        <w:t xml:space="preserve">七、授予合同</w:t>
      </w:r>
      <w:r>
        <w:rPr>
          <w:rFonts w:ascii="宋体" w:hAnsi="宋体"/>
          <w:b/>
          <w:color w:val="000000"/>
          <w:sz w:val="24"/>
        </w:rPr>
      </w:r>
      <w:r/>
    </w:p>
    <w:p>
      <w:pPr>
        <w:pStyle w:val="966"/>
        <w:spacing w:line="360" w:lineRule="auto"/>
        <w:rPr>
          <w:rFonts w:ascii="宋体" w:hAnsi="宋体"/>
          <w:b/>
          <w:color w:val="000000"/>
          <w:sz w:val="24"/>
        </w:rPr>
      </w:pPr>
      <w:r>
        <w:rPr>
          <w:rFonts w:hint="eastAsia" w:ascii="宋体" w:hAnsi="宋体"/>
          <w:b/>
          <w:color w:val="000000"/>
          <w:sz w:val="24"/>
        </w:rPr>
        <w:t xml:space="preserve">29</w:t>
      </w:r>
      <w:r>
        <w:rPr>
          <w:rFonts w:ascii="宋体" w:hAnsi="宋体"/>
          <w:b/>
          <w:color w:val="000000"/>
          <w:sz w:val="24"/>
        </w:rPr>
        <w:t xml:space="preserve">. </w:t>
      </w:r>
      <w:r>
        <w:rPr>
          <w:rFonts w:hint="eastAsia" w:ascii="宋体" w:hAnsi="宋体"/>
          <w:b/>
          <w:color w:val="000000"/>
          <w:sz w:val="24"/>
        </w:rPr>
        <w:t xml:space="preserve">中标供应商的确认</w:t>
      </w:r>
      <w:r>
        <w:rPr>
          <w:rFonts w:ascii="宋体" w:hAnsi="宋体"/>
          <w:b/>
          <w:color w:val="000000"/>
          <w:sz w:val="24"/>
        </w:rPr>
      </w:r>
      <w:r/>
    </w:p>
    <w:p>
      <w:pPr>
        <w:pStyle w:val="1019"/>
        <w:ind w:firstLine="502"/>
        <w:jc w:val="both"/>
        <w:spacing w:line="360" w:lineRule="auto"/>
        <w:rPr>
          <w:rFonts w:hint="eastAsia" w:ascii="宋体" w:hAnsi="宋体"/>
          <w:color w:val="000000"/>
        </w:rPr>
      </w:pPr>
      <w:r>
        <w:rPr>
          <w:rFonts w:hint="eastAsia" w:ascii="宋体" w:hAnsi="宋体"/>
          <w:color w:val="000000"/>
        </w:rPr>
        <w:t xml:space="preserve">29.1评标委员会按招标文件规定的评标方法和标准进行详细评审后，按招标采购单位的委托向招标采购单位推荐中标候选单位或根据采购人授权直接确定中标供应商。</w:t>
      </w:r>
      <w:r>
        <w:rPr>
          <w:rFonts w:hint="eastAsia" w:ascii="宋体" w:hAnsi="宋体"/>
          <w:color w:val="000000"/>
        </w:rPr>
      </w:r>
      <w:r/>
    </w:p>
    <w:p>
      <w:pPr>
        <w:pStyle w:val="1019"/>
        <w:ind w:firstLine="502"/>
        <w:jc w:val="both"/>
        <w:spacing w:line="360" w:lineRule="auto"/>
        <w:rPr>
          <w:rFonts w:hint="eastAsia" w:ascii="宋体" w:hAnsi="宋体"/>
          <w:color w:val="000000"/>
        </w:rPr>
      </w:pPr>
      <w:r>
        <w:rPr>
          <w:rFonts w:hint="eastAsia" w:ascii="宋体" w:hAnsi="宋体"/>
          <w:color w:val="000000"/>
        </w:rPr>
        <w:t xml:space="preserve">29.2中标无效的确认：</w:t>
      </w:r>
      <w:r>
        <w:rPr>
          <w:rFonts w:hint="eastAsia" w:ascii="宋体" w:hAnsi="宋体"/>
          <w:color w:val="000000"/>
        </w:rPr>
      </w:r>
      <w:r/>
    </w:p>
    <w:p>
      <w:pPr>
        <w:pStyle w:val="1019"/>
        <w:ind w:firstLine="502"/>
        <w:jc w:val="both"/>
        <w:spacing w:line="360" w:lineRule="auto"/>
        <w:rPr>
          <w:rFonts w:hint="eastAsia" w:ascii="宋体" w:hAnsi="宋体"/>
          <w:color w:val="000000"/>
        </w:rPr>
      </w:pPr>
      <w:r>
        <w:rPr>
          <w:rFonts w:hint="eastAsia" w:ascii="宋体" w:hAnsi="宋体"/>
          <w:color w:val="000000"/>
        </w:rPr>
        <w:t xml:space="preserve">（1）提供虚假材料谋取中标的；</w:t>
      </w:r>
      <w:r>
        <w:rPr>
          <w:rFonts w:hint="eastAsia" w:ascii="宋体" w:hAnsi="宋体"/>
          <w:color w:val="000000"/>
        </w:rPr>
      </w:r>
      <w:r/>
    </w:p>
    <w:p>
      <w:pPr>
        <w:pStyle w:val="1019"/>
        <w:ind w:firstLine="502"/>
        <w:jc w:val="both"/>
        <w:spacing w:line="360" w:lineRule="auto"/>
        <w:rPr>
          <w:rFonts w:hint="eastAsia" w:ascii="宋体" w:hAnsi="宋体"/>
          <w:color w:val="000000"/>
        </w:rPr>
      </w:pPr>
      <w:r>
        <w:rPr>
          <w:rFonts w:hint="eastAsia" w:ascii="宋体" w:hAnsi="宋体"/>
          <w:color w:val="000000"/>
        </w:rPr>
        <w:t xml:space="preserve">（2）采取不正当手段诋毁、排挤其他投标人的；</w:t>
      </w:r>
      <w:r>
        <w:rPr>
          <w:rFonts w:hint="eastAsia" w:ascii="宋体" w:hAnsi="宋体"/>
          <w:color w:val="000000"/>
        </w:rPr>
      </w:r>
      <w:r/>
    </w:p>
    <w:p>
      <w:pPr>
        <w:pStyle w:val="1019"/>
        <w:ind w:firstLine="502"/>
        <w:jc w:val="both"/>
        <w:spacing w:line="360" w:lineRule="auto"/>
        <w:rPr>
          <w:rFonts w:hint="eastAsia" w:ascii="宋体" w:hAnsi="宋体"/>
          <w:color w:val="000000"/>
        </w:rPr>
      </w:pPr>
      <w:r>
        <w:rPr>
          <w:rFonts w:hint="eastAsia" w:ascii="宋体" w:hAnsi="宋体"/>
          <w:color w:val="000000"/>
        </w:rPr>
        <w:t xml:space="preserve">（3）与招标采购单位、其他投标人恶意串通的；</w:t>
      </w:r>
      <w:r>
        <w:rPr>
          <w:rFonts w:hint="eastAsia" w:ascii="宋体" w:hAnsi="宋体"/>
          <w:color w:val="000000"/>
        </w:rPr>
      </w:r>
      <w:r/>
    </w:p>
    <w:p>
      <w:pPr>
        <w:pStyle w:val="1019"/>
        <w:ind w:firstLine="502"/>
        <w:jc w:val="both"/>
        <w:spacing w:line="360" w:lineRule="auto"/>
        <w:rPr>
          <w:rFonts w:hint="eastAsia" w:ascii="宋体" w:hAnsi="宋体"/>
          <w:color w:val="000000"/>
        </w:rPr>
      </w:pPr>
      <w:r>
        <w:rPr>
          <w:rFonts w:hint="eastAsia" w:ascii="宋体" w:hAnsi="宋体"/>
          <w:color w:val="000000"/>
        </w:rPr>
        <w:t xml:space="preserve">（4）向招标采购单位行贿或者提供其他不正当利益的；</w:t>
      </w:r>
      <w:r>
        <w:rPr>
          <w:rFonts w:hint="eastAsia" w:ascii="宋体" w:hAnsi="宋体"/>
          <w:color w:val="000000"/>
        </w:rPr>
      </w:r>
      <w:r/>
    </w:p>
    <w:p>
      <w:pPr>
        <w:pStyle w:val="1019"/>
        <w:ind w:firstLine="502"/>
        <w:jc w:val="both"/>
        <w:spacing w:line="360" w:lineRule="auto"/>
        <w:rPr>
          <w:rFonts w:hint="eastAsia" w:ascii="宋体" w:hAnsi="宋体"/>
          <w:color w:val="000000"/>
        </w:rPr>
      </w:pPr>
      <w:r>
        <w:rPr>
          <w:rFonts w:hint="eastAsia" w:ascii="宋体" w:hAnsi="宋体"/>
          <w:color w:val="000000"/>
        </w:rPr>
        <w:t xml:space="preserve">（5）在招标过程中与招标采购单位进行协商谈判、不按照招标文件和中标供应商的投标文件订立合同，或者与采购人另行订立背离合同实质性内容的协议的；</w:t>
      </w:r>
      <w:r>
        <w:rPr>
          <w:rFonts w:hint="eastAsia" w:ascii="宋体" w:hAnsi="宋体"/>
          <w:color w:val="000000"/>
        </w:rPr>
      </w:r>
      <w:r/>
    </w:p>
    <w:p>
      <w:pPr>
        <w:pStyle w:val="1019"/>
        <w:ind w:firstLine="502"/>
        <w:jc w:val="both"/>
        <w:spacing w:line="360" w:lineRule="auto"/>
        <w:rPr>
          <w:rFonts w:hint="eastAsia" w:ascii="宋体" w:hAnsi="宋体"/>
          <w:color w:val="000000"/>
        </w:rPr>
      </w:pPr>
      <w:r>
        <w:rPr>
          <w:rFonts w:hint="eastAsia" w:ascii="宋体" w:hAnsi="宋体"/>
          <w:color w:val="000000"/>
        </w:rPr>
        <w:t xml:space="preserve">（6）拒绝有关部门监督检查或者提供虚假情况的。</w:t>
      </w:r>
      <w:r>
        <w:rPr>
          <w:rFonts w:hint="eastAsia" w:ascii="宋体" w:hAnsi="宋体"/>
          <w:color w:val="000000"/>
        </w:rPr>
      </w:r>
      <w:r/>
    </w:p>
    <w:p>
      <w:pPr>
        <w:pStyle w:val="1019"/>
        <w:ind w:firstLine="502"/>
        <w:jc w:val="both"/>
        <w:spacing w:line="360" w:lineRule="auto"/>
        <w:rPr>
          <w:rFonts w:ascii="宋体" w:hAnsi="宋体"/>
          <w:color w:val="000000"/>
        </w:rPr>
      </w:pPr>
      <w:r>
        <w:rPr>
          <w:rFonts w:hint="eastAsia" w:ascii="宋体" w:hAnsi="宋体"/>
          <w:color w:val="000000"/>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ascii="宋体" w:hAnsi="宋体"/>
          <w:color w:val="000000"/>
        </w:rPr>
      </w:r>
      <w:r/>
    </w:p>
    <w:p>
      <w:pPr>
        <w:pStyle w:val="1019"/>
        <w:ind w:firstLine="502"/>
        <w:jc w:val="both"/>
        <w:spacing w:line="360" w:lineRule="auto"/>
        <w:rPr>
          <w:rFonts w:hint="eastAsia" w:ascii="宋体" w:hAnsi="宋体"/>
          <w:color w:val="000000"/>
        </w:rPr>
      </w:pPr>
      <w:r>
        <w:rPr>
          <w:rFonts w:hint="eastAsia" w:ascii="宋体" w:hAnsi="宋体"/>
          <w:color w:val="000000"/>
        </w:rPr>
        <w:t xml:space="preserve">29.3.质疑处理</w:t>
      </w:r>
      <w:r>
        <w:rPr>
          <w:rFonts w:hint="eastAsia" w:ascii="宋体" w:hAnsi="宋体"/>
          <w:color w:val="000000"/>
        </w:rPr>
      </w:r>
      <w:r/>
    </w:p>
    <w:p>
      <w:pPr>
        <w:pStyle w:val="1019"/>
        <w:ind w:firstLine="502"/>
        <w:jc w:val="both"/>
        <w:spacing w:line="360" w:lineRule="auto"/>
        <w:rPr>
          <w:rFonts w:hint="eastAsia" w:ascii="宋体" w:hAnsi="宋体"/>
          <w:color w:val="000000"/>
        </w:rPr>
      </w:pPr>
      <w:r>
        <w:rPr>
          <w:rFonts w:hint="eastAsia" w:ascii="宋体" w:hAnsi="宋体"/>
          <w:color w:val="000000"/>
        </w:rPr>
        <w:t xml:space="preserve">29.3.1投标人认为招标文件、招标过程和招标结果使自己的权益受到损害的，可以在知道或应知其权益受到损害之日起七个工作日内，以书面形式向代理机构或采购人提出质疑。上述应知其权益受到损害之日，是指：</w:t>
      </w:r>
      <w:r>
        <w:rPr>
          <w:rFonts w:hint="eastAsia" w:ascii="宋体" w:hAnsi="宋体"/>
          <w:color w:val="000000"/>
        </w:rPr>
      </w:r>
      <w:r/>
    </w:p>
    <w:p>
      <w:pPr>
        <w:pStyle w:val="1019"/>
        <w:ind w:firstLine="502"/>
        <w:jc w:val="both"/>
        <w:spacing w:line="360" w:lineRule="auto"/>
        <w:rPr>
          <w:rFonts w:hint="eastAsia" w:ascii="宋体" w:hAnsi="宋体"/>
          <w:color w:val="000000"/>
        </w:rPr>
      </w:pPr>
      <w:r>
        <w:rPr>
          <w:rFonts w:hint="eastAsia" w:ascii="宋体" w:hAnsi="宋体"/>
          <w:color w:val="000000"/>
        </w:rPr>
        <w:t xml:space="preserve">（1）对可以质疑的招标文件提出质疑的，为收到招标文件之日或者招标文件公告期限届满之日；</w:t>
      </w:r>
      <w:r>
        <w:rPr>
          <w:rFonts w:hint="eastAsia" w:ascii="宋体" w:hAnsi="宋体"/>
          <w:color w:val="000000"/>
        </w:rPr>
      </w:r>
      <w:r/>
    </w:p>
    <w:p>
      <w:pPr>
        <w:pStyle w:val="1019"/>
        <w:ind w:firstLine="502"/>
        <w:jc w:val="both"/>
        <w:spacing w:line="360" w:lineRule="auto"/>
        <w:rPr>
          <w:rFonts w:hint="eastAsia" w:ascii="宋体" w:hAnsi="宋体"/>
          <w:color w:val="000000"/>
        </w:rPr>
      </w:pPr>
      <w:r>
        <w:rPr>
          <w:rFonts w:hint="eastAsia" w:ascii="宋体" w:hAnsi="宋体"/>
          <w:color w:val="000000"/>
        </w:rPr>
        <w:t xml:space="preserve">（2）对招标过程提出质疑的，为各招标程序环节结束之日；</w:t>
      </w:r>
      <w:r>
        <w:rPr>
          <w:rFonts w:hint="eastAsia" w:ascii="宋体" w:hAnsi="宋体"/>
          <w:color w:val="000000"/>
        </w:rPr>
      </w:r>
      <w:r/>
    </w:p>
    <w:p>
      <w:pPr>
        <w:pStyle w:val="1019"/>
        <w:ind w:firstLine="502"/>
        <w:jc w:val="both"/>
        <w:spacing w:line="360" w:lineRule="auto"/>
        <w:rPr>
          <w:rFonts w:hint="eastAsia" w:ascii="宋体" w:hAnsi="宋体"/>
          <w:color w:val="000000"/>
        </w:rPr>
      </w:pPr>
      <w:r>
        <w:rPr>
          <w:rFonts w:hint="eastAsia" w:ascii="宋体" w:hAnsi="宋体"/>
          <w:color w:val="000000"/>
        </w:rPr>
        <w:t xml:space="preserve">（3）对中标结果提出质疑的，为中标结果公告期限届满之日。</w:t>
      </w:r>
      <w:r>
        <w:rPr>
          <w:rFonts w:hint="eastAsia" w:ascii="宋体" w:hAnsi="宋体"/>
          <w:color w:val="000000"/>
        </w:rPr>
      </w:r>
      <w:r/>
    </w:p>
    <w:p>
      <w:pPr>
        <w:pStyle w:val="1019"/>
        <w:ind w:firstLine="502"/>
        <w:jc w:val="both"/>
        <w:spacing w:line="360" w:lineRule="auto"/>
        <w:rPr>
          <w:rFonts w:hint="eastAsia" w:ascii="宋体" w:hAnsi="宋体"/>
          <w:color w:val="000000"/>
        </w:rPr>
      </w:pPr>
      <w:r>
        <w:rPr>
          <w:rFonts w:hint="eastAsia" w:ascii="宋体" w:hAnsi="宋体"/>
          <w:color w:val="000000"/>
        </w:rPr>
        <w:t xml:space="preserve">29.3.2质疑必须由投标人法定代表人或授权代表（投标文件中所确定的）以原件送达的方式提交，未按上述要求提交的质疑函（含传真、电子邮件等）代理机构有权不予受理。</w:t>
      </w:r>
      <w:r>
        <w:rPr>
          <w:rFonts w:hint="eastAsia" w:ascii="宋体" w:hAnsi="宋体"/>
          <w:color w:val="000000"/>
        </w:rPr>
      </w:r>
      <w:r/>
    </w:p>
    <w:p>
      <w:pPr>
        <w:pStyle w:val="1019"/>
        <w:ind w:firstLine="502"/>
        <w:jc w:val="both"/>
        <w:spacing w:line="360" w:lineRule="auto"/>
        <w:rPr>
          <w:rFonts w:hint="eastAsia" w:ascii="宋体" w:hAnsi="宋体"/>
          <w:color w:val="000000"/>
        </w:rPr>
      </w:pPr>
      <w:r>
        <w:rPr>
          <w:rFonts w:hint="eastAsia" w:ascii="宋体" w:hAnsi="宋体"/>
          <w:color w:val="000000"/>
        </w:rPr>
        <w:t xml:space="preserve">29.3.3未参加招标活动的投标人或在招标活动中自身权益未受到损害的投标人所提出的质疑不予受理。</w:t>
      </w:r>
      <w:r>
        <w:rPr>
          <w:rFonts w:hint="eastAsia" w:ascii="宋体" w:hAnsi="宋体"/>
          <w:color w:val="000000"/>
        </w:rPr>
      </w:r>
      <w:r/>
    </w:p>
    <w:p>
      <w:pPr>
        <w:pStyle w:val="1019"/>
        <w:ind w:firstLine="502"/>
        <w:jc w:val="both"/>
        <w:spacing w:line="360" w:lineRule="auto"/>
        <w:rPr>
          <w:rFonts w:hint="eastAsia" w:ascii="宋体" w:hAnsi="宋体"/>
          <w:color w:val="000000"/>
        </w:rPr>
      </w:pPr>
      <w:r>
        <w:rPr>
          <w:rFonts w:hint="eastAsia" w:ascii="宋体" w:hAnsi="宋体"/>
          <w:color w:val="000000"/>
        </w:rPr>
        <w:t xml:space="preserve">29.3.4质疑函应当包括下列内容：</w:t>
      </w:r>
      <w:r>
        <w:rPr>
          <w:rFonts w:hint="eastAsia" w:ascii="宋体" w:hAnsi="宋体"/>
          <w:color w:val="000000"/>
        </w:rPr>
      </w:r>
      <w:r/>
    </w:p>
    <w:p>
      <w:pPr>
        <w:pStyle w:val="1019"/>
        <w:ind w:firstLine="502"/>
        <w:jc w:val="both"/>
        <w:spacing w:line="360" w:lineRule="auto"/>
        <w:rPr>
          <w:rFonts w:hint="eastAsia" w:ascii="宋体" w:hAnsi="宋体"/>
          <w:color w:val="000000"/>
        </w:rPr>
      </w:pPr>
      <w:r>
        <w:rPr>
          <w:rFonts w:hint="eastAsia" w:ascii="宋体" w:hAnsi="宋体"/>
          <w:color w:val="000000"/>
        </w:rPr>
        <w:t xml:space="preserve">（1）质疑投标人的名称、地址、邮编、联系人、联系电话；</w:t>
      </w:r>
      <w:r>
        <w:rPr>
          <w:rFonts w:hint="eastAsia" w:ascii="宋体" w:hAnsi="宋体"/>
          <w:color w:val="000000"/>
        </w:rPr>
      </w:r>
      <w:r/>
    </w:p>
    <w:p>
      <w:pPr>
        <w:pStyle w:val="1019"/>
        <w:ind w:firstLine="502"/>
        <w:jc w:val="both"/>
        <w:spacing w:line="360" w:lineRule="auto"/>
        <w:rPr>
          <w:rFonts w:hint="eastAsia" w:ascii="宋体" w:hAnsi="宋体"/>
          <w:color w:val="000000"/>
        </w:rPr>
      </w:pPr>
      <w:r>
        <w:rPr>
          <w:rFonts w:hint="eastAsia" w:ascii="宋体" w:hAnsi="宋体"/>
          <w:color w:val="000000"/>
        </w:rPr>
        <w:t xml:space="preserve">（2）具体的质疑事项及明确的请求；</w:t>
      </w:r>
      <w:r>
        <w:rPr>
          <w:rFonts w:hint="eastAsia" w:ascii="宋体" w:hAnsi="宋体"/>
          <w:color w:val="000000"/>
        </w:rPr>
      </w:r>
      <w:r/>
    </w:p>
    <w:p>
      <w:pPr>
        <w:pStyle w:val="1019"/>
        <w:ind w:firstLine="502"/>
        <w:jc w:val="both"/>
        <w:spacing w:line="360" w:lineRule="auto"/>
        <w:rPr>
          <w:rFonts w:hint="eastAsia" w:ascii="宋体" w:hAnsi="宋体"/>
          <w:color w:val="000000"/>
        </w:rPr>
      </w:pPr>
      <w:r>
        <w:rPr>
          <w:rFonts w:hint="eastAsia" w:ascii="宋体" w:hAnsi="宋体"/>
          <w:color w:val="000000"/>
        </w:rPr>
        <w:t xml:space="preserve">（3）认为自己合法权益受到损害或可能受到损害的相关证据材料；</w:t>
      </w:r>
      <w:r>
        <w:rPr>
          <w:rFonts w:hint="eastAsia" w:ascii="宋体" w:hAnsi="宋体"/>
          <w:color w:val="000000"/>
        </w:rPr>
      </w:r>
      <w:r/>
    </w:p>
    <w:p>
      <w:pPr>
        <w:pStyle w:val="1019"/>
        <w:ind w:firstLine="502"/>
        <w:jc w:val="both"/>
        <w:spacing w:line="360" w:lineRule="auto"/>
        <w:rPr>
          <w:rFonts w:hint="eastAsia" w:ascii="宋体" w:hAnsi="宋体"/>
          <w:color w:val="000000"/>
        </w:rPr>
      </w:pPr>
      <w:r>
        <w:rPr>
          <w:rFonts w:hint="eastAsia" w:ascii="宋体" w:hAnsi="宋体"/>
          <w:color w:val="000000"/>
        </w:rPr>
        <w:t xml:space="preserve">（4）提起质疑的日期；</w:t>
      </w:r>
      <w:r>
        <w:rPr>
          <w:rFonts w:hint="eastAsia" w:ascii="宋体" w:hAnsi="宋体"/>
          <w:color w:val="000000"/>
        </w:rPr>
      </w:r>
      <w:r/>
    </w:p>
    <w:p>
      <w:pPr>
        <w:pStyle w:val="1019"/>
        <w:ind w:firstLine="502"/>
        <w:jc w:val="both"/>
        <w:spacing w:line="360" w:lineRule="auto"/>
        <w:rPr>
          <w:rFonts w:hint="eastAsia" w:ascii="宋体" w:hAnsi="宋体"/>
          <w:color w:val="000000"/>
        </w:rPr>
      </w:pPr>
      <w:r>
        <w:rPr>
          <w:rFonts w:hint="eastAsia" w:ascii="宋体" w:hAnsi="宋体"/>
          <w:color w:val="000000"/>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rPr>
          <w:rFonts w:hint="eastAsia" w:ascii="宋体" w:hAnsi="宋体"/>
          <w:color w:val="000000"/>
        </w:rPr>
      </w:r>
      <w:r/>
    </w:p>
    <w:p>
      <w:pPr>
        <w:pStyle w:val="1019"/>
        <w:ind w:firstLine="502"/>
        <w:jc w:val="both"/>
        <w:spacing w:line="360" w:lineRule="auto"/>
        <w:rPr>
          <w:rFonts w:hint="eastAsia" w:ascii="宋体" w:hAnsi="宋体"/>
          <w:color w:val="000000"/>
        </w:rPr>
      </w:pPr>
      <w:r>
        <w:rPr>
          <w:rFonts w:hint="eastAsia" w:ascii="宋体" w:hAnsi="宋体"/>
          <w:color w:val="000000"/>
        </w:rPr>
        <w:t xml:space="preserve">29.3.5代理机构收到质疑函后，将对质疑的形式和内容进行审查，如质疑函内容、格式不符合规定，代理机构将告知质疑人进行补正。</w:t>
      </w:r>
      <w:r>
        <w:rPr>
          <w:rFonts w:hint="eastAsia" w:ascii="宋体" w:hAnsi="宋体"/>
          <w:color w:val="000000"/>
        </w:rPr>
      </w:r>
      <w:r/>
    </w:p>
    <w:p>
      <w:pPr>
        <w:pStyle w:val="1019"/>
        <w:ind w:firstLine="502"/>
        <w:jc w:val="both"/>
        <w:spacing w:line="360" w:lineRule="auto"/>
        <w:rPr>
          <w:rFonts w:hint="eastAsia" w:ascii="宋体" w:hAnsi="宋体"/>
          <w:color w:val="000000"/>
        </w:rPr>
      </w:pPr>
      <w:r>
        <w:rPr>
          <w:rFonts w:hint="eastAsia" w:ascii="宋体" w:hAnsi="宋体"/>
          <w:color w:val="000000"/>
        </w:rPr>
        <w:t xml:space="preserve">29.3.6质疑人应当在法定质疑期限内进行补正并重新提交质疑函，拒不补正或者在法定期限内未重新提交质疑函的，为无效质疑，代理机构有权不予受理。</w:t>
      </w:r>
      <w:r>
        <w:rPr>
          <w:rFonts w:hint="eastAsia" w:ascii="宋体" w:hAnsi="宋体"/>
          <w:color w:val="000000"/>
        </w:rPr>
      </w:r>
      <w:r/>
    </w:p>
    <w:p>
      <w:pPr>
        <w:pStyle w:val="1019"/>
        <w:ind w:firstLine="502"/>
        <w:jc w:val="both"/>
        <w:spacing w:line="360" w:lineRule="auto"/>
        <w:rPr>
          <w:rFonts w:hint="eastAsia" w:ascii="宋体" w:hAnsi="宋体"/>
          <w:color w:val="000000"/>
        </w:rPr>
      </w:pPr>
      <w:r>
        <w:rPr>
          <w:rFonts w:hint="eastAsia" w:ascii="宋体" w:hAnsi="宋体"/>
          <w:color w:val="000000"/>
        </w:rPr>
        <w:t xml:space="preserve">29.3.7对于内容、格式符合规定的质疑函，代理机构将在收到参加投标人的书面质疑后七个工作日内作出答复，并以书面形式通知质疑投标人和其他相关投标人，答复的内容不涉及商业秘密。</w:t>
      </w:r>
      <w:r>
        <w:rPr>
          <w:rFonts w:hint="eastAsia" w:ascii="宋体" w:hAnsi="宋体"/>
          <w:color w:val="000000"/>
        </w:rPr>
      </w:r>
      <w:r/>
    </w:p>
    <w:p>
      <w:pPr>
        <w:pStyle w:val="1019"/>
        <w:ind w:firstLine="502"/>
        <w:jc w:val="both"/>
        <w:spacing w:line="360" w:lineRule="auto"/>
        <w:rPr>
          <w:rFonts w:hint="eastAsia" w:ascii="宋体" w:hAnsi="宋体"/>
          <w:color w:val="000000"/>
        </w:rPr>
      </w:pPr>
      <w:r>
        <w:rPr>
          <w:rFonts w:hint="eastAsia" w:ascii="宋体" w:hAnsi="宋体"/>
          <w:color w:val="000000"/>
        </w:rPr>
        <w:t xml:space="preserve">29.3.8投标人提出书面质疑必须有理、有据，不得恶意质疑或提交虚假质疑。否则，一经查实，代理机构有权依据政府采购的有关规定，报请政府采购监管部门对该投标人进行相应的行政处罚。</w:t>
      </w:r>
      <w:r>
        <w:rPr>
          <w:rFonts w:hint="eastAsia" w:ascii="宋体" w:hAnsi="宋体"/>
          <w:color w:val="000000"/>
        </w:rPr>
      </w:r>
      <w:r/>
    </w:p>
    <w:p>
      <w:pPr>
        <w:pStyle w:val="1019"/>
        <w:ind w:firstLine="502"/>
        <w:jc w:val="both"/>
        <w:spacing w:line="360" w:lineRule="auto"/>
        <w:rPr>
          <w:rFonts w:ascii="宋体" w:hAnsi="宋体"/>
          <w:color w:val="000000"/>
        </w:rPr>
      </w:pPr>
      <w:r>
        <w:rPr>
          <w:rFonts w:hint="eastAsia" w:ascii="宋体" w:hAnsi="宋体"/>
          <w:color w:val="000000"/>
        </w:rPr>
        <w:t xml:space="preserve">29.3.9投标人应当在法定质疑期内一次性提出针对同一招标程序环节的质疑。投标人如在法定期限内对同一招标程序环节提出多次质疑的招标人（或代理机构）将只对投标人第一次质疑作出答复。</w:t>
      </w:r>
      <w:r>
        <w:rPr>
          <w:rFonts w:ascii="宋体" w:hAnsi="宋体"/>
          <w:color w:val="000000"/>
        </w:rPr>
      </w:r>
      <w:r/>
    </w:p>
    <w:p>
      <w:pPr>
        <w:pStyle w:val="966"/>
        <w:spacing w:line="360" w:lineRule="auto"/>
        <w:rPr>
          <w:rFonts w:ascii="宋体" w:hAnsi="宋体"/>
          <w:b/>
          <w:color w:val="000000"/>
          <w:sz w:val="24"/>
        </w:rPr>
      </w:pPr>
      <w:r>
        <w:rPr>
          <w:rFonts w:hint="eastAsia" w:ascii="宋体" w:hAnsi="宋体"/>
          <w:b/>
          <w:color w:val="000000"/>
          <w:sz w:val="24"/>
        </w:rPr>
        <w:t xml:space="preserve">30</w:t>
      </w:r>
      <w:r>
        <w:rPr>
          <w:rFonts w:ascii="宋体" w:hAnsi="宋体"/>
          <w:b/>
          <w:color w:val="000000"/>
          <w:sz w:val="24"/>
        </w:rPr>
        <w:t xml:space="preserve">. </w:t>
      </w:r>
      <w:r>
        <w:rPr>
          <w:rFonts w:hint="eastAsia" w:ascii="宋体" w:hAnsi="宋体"/>
          <w:b/>
          <w:color w:val="000000"/>
          <w:sz w:val="24"/>
        </w:rPr>
        <w:t xml:space="preserve">合同授予标准</w:t>
      </w:r>
      <w:r>
        <w:rPr>
          <w:rFonts w:ascii="宋体" w:hAnsi="宋体"/>
          <w:b/>
          <w:color w:val="000000"/>
          <w:sz w:val="24"/>
        </w:rPr>
      </w:r>
      <w:r/>
    </w:p>
    <w:p>
      <w:pPr>
        <w:pStyle w:val="966"/>
        <w:ind w:firstLine="502"/>
        <w:spacing w:line="360" w:lineRule="auto"/>
        <w:rPr>
          <w:rFonts w:hint="eastAsia" w:ascii="宋体" w:hAnsi="宋体"/>
          <w:color w:val="000000"/>
          <w:sz w:val="24"/>
        </w:rPr>
      </w:pPr>
      <w:r>
        <w:rPr>
          <w:rFonts w:hint="eastAsia" w:ascii="宋体" w:hAnsi="宋体"/>
          <w:color w:val="000000"/>
          <w:sz w:val="24"/>
        </w:rPr>
        <w:t xml:space="preserve">30.1招标采购单位将把合同授予其投标文件在实质上响应招标文件要求且综合评分得分最高的投标人。</w:t>
      </w:r>
      <w:r>
        <w:rPr>
          <w:rFonts w:hint="eastAsia" w:ascii="宋体" w:hAnsi="宋体"/>
          <w:color w:val="000000"/>
          <w:sz w:val="24"/>
        </w:rPr>
      </w:r>
      <w:r/>
    </w:p>
    <w:p>
      <w:pPr>
        <w:pStyle w:val="966"/>
        <w:spacing w:line="360" w:lineRule="auto"/>
        <w:rPr>
          <w:rFonts w:ascii="宋体" w:hAnsi="宋体"/>
          <w:b/>
          <w:color w:val="000000"/>
          <w:sz w:val="24"/>
        </w:rPr>
      </w:pPr>
      <w:r>
        <w:rPr>
          <w:rFonts w:hint="eastAsia" w:ascii="宋体" w:hAnsi="宋体"/>
          <w:b/>
          <w:color w:val="000000"/>
          <w:sz w:val="24"/>
        </w:rPr>
        <w:t xml:space="preserve">31</w:t>
      </w:r>
      <w:r>
        <w:rPr>
          <w:rFonts w:ascii="宋体" w:hAnsi="宋体"/>
          <w:b/>
          <w:color w:val="000000"/>
          <w:sz w:val="24"/>
        </w:rPr>
        <w:t xml:space="preserve">. </w:t>
      </w:r>
      <w:r>
        <w:rPr>
          <w:rFonts w:hint="eastAsia" w:ascii="宋体" w:hAnsi="宋体"/>
          <w:b/>
          <w:color w:val="000000"/>
          <w:sz w:val="24"/>
        </w:rPr>
        <w:t xml:space="preserve">中标通知书</w:t>
      </w:r>
      <w:r>
        <w:rPr>
          <w:rFonts w:ascii="宋体" w:hAnsi="宋体"/>
          <w:b/>
          <w:color w:val="000000"/>
          <w:sz w:val="24"/>
        </w:rPr>
      </w:r>
      <w:r/>
    </w:p>
    <w:p>
      <w:pPr>
        <w:pStyle w:val="1019"/>
        <w:ind w:firstLine="502"/>
        <w:jc w:val="both"/>
        <w:spacing w:line="360" w:lineRule="auto"/>
        <w:rPr>
          <w:rFonts w:ascii="宋体" w:hAnsi="宋体"/>
          <w:color w:val="000000"/>
        </w:rPr>
      </w:pPr>
      <w:r>
        <w:rPr>
          <w:rFonts w:hint="eastAsia" w:ascii="宋体" w:hAnsi="宋体"/>
          <w:color w:val="000000"/>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rPr>
          <w:rFonts w:ascii="宋体" w:hAnsi="宋体"/>
          <w:color w:val="000000"/>
        </w:rPr>
      </w:r>
      <w:r/>
    </w:p>
    <w:p>
      <w:pPr>
        <w:pStyle w:val="1019"/>
        <w:ind w:firstLine="502"/>
        <w:jc w:val="both"/>
        <w:spacing w:line="360" w:lineRule="auto"/>
        <w:rPr>
          <w:rFonts w:ascii="宋体" w:hAnsi="宋体"/>
          <w:color w:val="000000"/>
        </w:rPr>
      </w:pPr>
      <w:r>
        <w:rPr>
          <w:rFonts w:hint="eastAsia" w:ascii="宋体" w:hAnsi="宋体"/>
          <w:color w:val="000000"/>
        </w:rPr>
        <w:t xml:space="preserve">31.2中标通知书将成为合同的组成部分。</w:t>
      </w:r>
      <w:r>
        <w:rPr>
          <w:rFonts w:ascii="宋体" w:hAnsi="宋体"/>
          <w:color w:val="000000"/>
        </w:rPr>
      </w:r>
      <w:r/>
    </w:p>
    <w:p>
      <w:pPr>
        <w:pStyle w:val="1019"/>
        <w:ind w:firstLine="502"/>
        <w:jc w:val="both"/>
        <w:spacing w:line="360" w:lineRule="auto"/>
        <w:rPr>
          <w:rFonts w:ascii="宋体" w:hAnsi="宋体"/>
          <w:color w:val="000000"/>
        </w:rPr>
      </w:pPr>
      <w:r>
        <w:rPr>
          <w:rFonts w:hint="eastAsia" w:ascii="宋体" w:hAnsi="宋体"/>
          <w:color w:val="000000"/>
        </w:rPr>
        <w:t xml:space="preserve">31.3招标采购单位对未中标供应商不承担解释未中标原因的义务。</w:t>
      </w:r>
      <w:r>
        <w:rPr>
          <w:rFonts w:ascii="宋体" w:hAnsi="宋体"/>
          <w:color w:val="000000"/>
        </w:rPr>
      </w:r>
      <w:r/>
    </w:p>
    <w:p>
      <w:pPr>
        <w:pStyle w:val="966"/>
        <w:spacing w:line="360" w:lineRule="auto"/>
        <w:rPr>
          <w:rFonts w:ascii="宋体" w:hAnsi="宋体"/>
          <w:b/>
          <w:color w:val="000000"/>
          <w:sz w:val="24"/>
        </w:rPr>
        <w:outlineLvl w:val="0"/>
      </w:pPr>
      <w:r>
        <w:rPr>
          <w:rFonts w:hint="eastAsia" w:ascii="宋体" w:hAnsi="宋体"/>
          <w:b/>
          <w:color w:val="000000"/>
          <w:sz w:val="24"/>
        </w:rPr>
        <w:t xml:space="preserve">32.履约保证金</w:t>
      </w:r>
      <w:r>
        <w:rPr>
          <w:rFonts w:ascii="宋体" w:hAnsi="宋体"/>
          <w:b/>
          <w:color w:val="000000"/>
          <w:sz w:val="24"/>
        </w:rPr>
      </w:r>
      <w:r/>
    </w:p>
    <w:p>
      <w:pPr>
        <w:pStyle w:val="1019"/>
        <w:ind w:firstLine="424"/>
        <w:jc w:val="both"/>
        <w:spacing w:line="360" w:lineRule="auto"/>
        <w:rPr>
          <w:rFonts w:ascii="宋体" w:hAnsi="宋体"/>
          <w:color w:val="000000"/>
        </w:rPr>
      </w:pPr>
      <w:r>
        <w:rPr>
          <w:rFonts w:hint="eastAsia" w:ascii="宋体" w:hAnsi="宋体"/>
          <w:color w:val="000000"/>
        </w:rPr>
        <w:t xml:space="preserve">32.1中标供应商应按规定提交履约保证金，本项目履约保证金金额为中标价的1</w:t>
      </w:r>
      <w:r>
        <w:rPr>
          <w:rFonts w:ascii="宋体" w:hAnsi="宋体"/>
          <w:color w:val="000000"/>
        </w:rPr>
        <w:t xml:space="preserve">0%</w:t>
      </w:r>
      <w:r>
        <w:rPr>
          <w:rFonts w:hint="eastAsia" w:ascii="宋体" w:hAnsi="宋体"/>
          <w:color w:val="000000"/>
        </w:rPr>
        <w:t xml:space="preserve">。</w:t>
      </w:r>
      <w:r>
        <w:rPr>
          <w:rFonts w:ascii="宋体" w:hAnsi="宋体"/>
          <w:color w:val="000000"/>
        </w:rPr>
      </w:r>
      <w:r/>
    </w:p>
    <w:p>
      <w:pPr>
        <w:pStyle w:val="1019"/>
        <w:ind w:firstLine="424"/>
        <w:jc w:val="both"/>
        <w:spacing w:line="360" w:lineRule="auto"/>
        <w:rPr>
          <w:rFonts w:ascii="宋体" w:hAnsi="宋体"/>
          <w:color w:val="000000"/>
        </w:rPr>
      </w:pPr>
      <w:r>
        <w:rPr>
          <w:rFonts w:hint="eastAsia" w:ascii="宋体" w:hAnsi="宋体"/>
          <w:color w:val="000000"/>
        </w:rPr>
        <w:t xml:space="preserve">32.2中标供应商必须在合同签订前按规定将履约保证金交至采购人指定账户。中标人未按上述要求提交履约保证金的,采购人可取消其中标资格.</w:t>
      </w:r>
      <w:r>
        <w:rPr>
          <w:rFonts w:ascii="宋体" w:hAnsi="宋体"/>
          <w:color w:val="000000"/>
        </w:rPr>
      </w:r>
      <w:r/>
    </w:p>
    <w:p>
      <w:pPr>
        <w:pStyle w:val="1019"/>
        <w:ind w:firstLine="424"/>
        <w:jc w:val="both"/>
        <w:spacing w:line="360" w:lineRule="auto"/>
        <w:rPr>
          <w:rFonts w:ascii="宋体" w:hAnsi="宋体"/>
          <w:color w:val="000000"/>
        </w:rPr>
      </w:pPr>
      <w:r>
        <w:rPr>
          <w:rFonts w:hint="eastAsia" w:ascii="宋体" w:hAnsi="宋体"/>
          <w:color w:val="000000"/>
        </w:rPr>
        <w:t xml:space="preserve">32.3履约保证金（无息）将在合同期结束且经双方验收合格后，采购人凭中标供应商的收款收据在七个工作日内无息退返给中标单位。</w:t>
      </w:r>
      <w:r>
        <w:rPr>
          <w:rFonts w:ascii="宋体" w:hAnsi="宋体"/>
          <w:color w:val="000000"/>
        </w:rPr>
      </w:r>
      <w:r/>
    </w:p>
    <w:p>
      <w:pPr>
        <w:pStyle w:val="966"/>
        <w:spacing w:line="360" w:lineRule="auto"/>
        <w:rPr>
          <w:rFonts w:ascii="宋体" w:hAnsi="宋体"/>
          <w:b/>
          <w:color w:val="000000"/>
          <w:sz w:val="24"/>
        </w:rPr>
      </w:pPr>
      <w:r>
        <w:rPr>
          <w:rFonts w:hint="eastAsia" w:ascii="宋体" w:hAnsi="宋体"/>
          <w:b/>
          <w:color w:val="000000"/>
          <w:sz w:val="24"/>
        </w:rPr>
        <w:t xml:space="preserve">33</w:t>
      </w:r>
      <w:r>
        <w:rPr>
          <w:rFonts w:ascii="宋体" w:hAnsi="宋体"/>
          <w:b/>
          <w:color w:val="000000"/>
          <w:sz w:val="24"/>
        </w:rPr>
        <w:t xml:space="preserve">. </w:t>
      </w:r>
      <w:r>
        <w:rPr>
          <w:rFonts w:hint="eastAsia" w:ascii="宋体" w:hAnsi="宋体"/>
          <w:b/>
          <w:color w:val="000000"/>
          <w:sz w:val="24"/>
        </w:rPr>
        <w:t xml:space="preserve">合同的签订</w:t>
      </w:r>
      <w:r>
        <w:rPr>
          <w:rFonts w:ascii="宋体" w:hAnsi="宋体"/>
          <w:b/>
          <w:color w:val="000000"/>
          <w:sz w:val="24"/>
        </w:rPr>
      </w:r>
      <w:r/>
    </w:p>
    <w:p>
      <w:pPr>
        <w:pStyle w:val="1019"/>
        <w:ind w:firstLine="424"/>
        <w:jc w:val="both"/>
        <w:spacing w:line="360" w:lineRule="auto"/>
        <w:rPr>
          <w:rFonts w:ascii="宋体" w:hAnsi="宋体"/>
          <w:color w:val="000000"/>
        </w:rPr>
      </w:pPr>
      <w:r>
        <w:rPr>
          <w:rFonts w:hint="eastAsia" w:ascii="宋体" w:hAnsi="宋体"/>
          <w:color w:val="000000"/>
        </w:rPr>
        <w:t xml:space="preserve">33.1中标供应商应按中标通知书中规定的时间和地点，由法定代表人或委托代理人与采购人代表签订合同。</w:t>
      </w:r>
      <w:r>
        <w:rPr>
          <w:rFonts w:ascii="宋体" w:hAnsi="宋体"/>
          <w:color w:val="000000"/>
        </w:rPr>
      </w:r>
      <w:r/>
    </w:p>
    <w:p>
      <w:pPr>
        <w:pStyle w:val="1019"/>
        <w:ind w:firstLine="424"/>
        <w:jc w:val="both"/>
        <w:spacing w:line="360" w:lineRule="auto"/>
        <w:rPr>
          <w:rFonts w:ascii="宋体" w:hAnsi="宋体"/>
          <w:color w:val="000000"/>
        </w:rPr>
      </w:pPr>
      <w:r>
        <w:rPr>
          <w:rFonts w:hint="eastAsia" w:ascii="宋体" w:hAnsi="宋体"/>
          <w:color w:val="000000"/>
        </w:rPr>
        <w:t xml:space="preserve">33.2签订合同及合同条款应以招标文件和中标供应商的投标文件及其澄清文件为依据。</w:t>
      </w:r>
      <w:r>
        <w:rPr>
          <w:rFonts w:ascii="宋体" w:hAnsi="宋体"/>
          <w:color w:val="000000"/>
        </w:rPr>
      </w:r>
      <w:r/>
    </w:p>
    <w:p>
      <w:pPr>
        <w:pStyle w:val="966"/>
        <w:ind w:firstLine="480"/>
        <w:spacing w:line="360" w:lineRule="auto"/>
        <w:tabs>
          <w:tab w:val="left" w:pos="2850" w:leader="none"/>
          <w:tab w:val="center" w:pos="4153" w:leader="none"/>
        </w:tabs>
        <w:rPr>
          <w:rFonts w:ascii="宋体" w:hAnsi="宋体" w:cs="宋体"/>
          <w:color w:val="000000"/>
          <w:szCs w:val="21"/>
          <w:lang w:bidi="ar"/>
        </w:rPr>
      </w:pPr>
      <w:r>
        <w:rPr>
          <w:rFonts w:hint="eastAsia" w:ascii="宋体" w:hAnsi="宋体"/>
          <w:color w:val="000000"/>
          <w:sz w:val="24"/>
        </w:rPr>
        <w:t xml:space="preserve">33.3中标人无正当理由拒签合同的，或在签订合同时向采购人提出附加条件或者更改合同实质性内容的，采购人可取消其中标资格，同时由中标人承担相应的法律责任。</w:t>
      </w:r>
      <w:r>
        <w:rPr>
          <w:rFonts w:ascii="宋体" w:hAnsi="宋体" w:cs="宋体"/>
          <w:color w:val="000000"/>
          <w:szCs w:val="21"/>
          <w:lang w:bidi="ar"/>
        </w:rPr>
      </w:r>
      <w:r/>
    </w:p>
    <w:p>
      <w:pPr>
        <w:pStyle w:val="966"/>
        <w:rPr>
          <w:color w:val="000000"/>
        </w:rPr>
      </w:pPr>
      <w:r/>
      <w:bookmarkEnd w:id="1"/>
      <w:r>
        <w:rPr>
          <w:color w:val="000000"/>
        </w:rPr>
      </w:r>
      <w:r/>
    </w:p>
    <w:p>
      <w:pPr>
        <w:pStyle w:val="1022"/>
        <w:jc w:val="center"/>
        <w:spacing w:before="0" w:after="0" w:line="360" w:lineRule="auto"/>
        <w:rPr>
          <w:rFonts w:ascii="宋体" w:hAnsi="宋体"/>
          <w:color w:val="000000"/>
          <w:sz w:val="30"/>
          <w:szCs w:val="30"/>
        </w:rPr>
      </w:pPr>
      <w:r>
        <w:rPr>
          <w:rFonts w:hint="eastAsia" w:ascii="宋体" w:hAnsi="宋体" w:cs="宋体"/>
          <w:color w:val="000000"/>
          <w:sz w:val="30"/>
          <w:szCs w:val="30"/>
        </w:rPr>
        <w:br w:type="page" w:clear="all"/>
      </w:r>
      <w:r>
        <w:rPr>
          <w:rFonts w:hint="eastAsia" w:ascii="宋体" w:hAnsi="宋体"/>
          <w:color w:val="000000"/>
          <w:sz w:val="30"/>
          <w:szCs w:val="30"/>
        </w:rPr>
        <w:t xml:space="preserve">第三章 投标文件格式</w:t>
      </w:r>
      <w:r>
        <w:rPr>
          <w:rFonts w:ascii="宋体" w:hAnsi="宋体"/>
          <w:color w:val="000000"/>
          <w:sz w:val="30"/>
          <w:szCs w:val="30"/>
        </w:rPr>
      </w:r>
      <w:r/>
    </w:p>
    <w:p>
      <w:pPr>
        <w:pStyle w:val="966"/>
        <w:jc w:val="left"/>
        <w:spacing w:line="360" w:lineRule="auto"/>
        <w:tabs>
          <w:tab w:val="left" w:pos="1515" w:leader="none"/>
        </w:tabs>
        <w:rPr>
          <w:rFonts w:hint="eastAsia" w:ascii="宋体" w:hAnsi="宋体"/>
          <w:color w:val="000000"/>
        </w:rPr>
        <w:sectPr>
          <w:footerReference w:type="default" r:id="rId10"/>
          <w:footnotePr/>
          <w:endnotePr/>
          <w:type w:val="nextPage"/>
          <w:pgSz w:w="11906" w:h="16838" w:orient="portrait"/>
          <w:pgMar w:top="1440" w:right="1080" w:bottom="1440" w:left="1080" w:header="851" w:footer="992" w:gutter="0"/>
          <w:pgNumType w:start="1"/>
          <w:cols w:num="1" w:sep="0" w:space="1701" w:equalWidth="1"/>
          <w:docGrid w:linePitch="360"/>
        </w:sectPr>
        <w:outlineLvl w:val="0"/>
      </w:pPr>
      <w:r>
        <w:rPr>
          <w:rFonts w:hint="eastAsia" w:ascii="宋体" w:hAnsi="宋体"/>
          <w:color w:val="000000"/>
        </w:rPr>
        <w:t xml:space="preserve">1、说明：对本章所有的投标书格式 ，投标方可根据自身情况进行补充和修改，但补充和修改不得造成与本格式内容有实质性的违背。</w:t>
      </w:r>
      <w:r>
        <w:rPr>
          <w:rFonts w:hint="eastAsia" w:ascii="宋体" w:hAnsi="宋体"/>
          <w:color w:val="000000"/>
        </w:rPr>
      </w:r>
      <w:r/>
    </w:p>
    <w:p>
      <w:pPr>
        <w:pStyle w:val="1023"/>
        <w:jc w:val="center"/>
        <w:spacing w:before="0" w:beforeAutospacing="0" w:after="0" w:afterAutospacing="0"/>
        <w:rPr>
          <w:color w:val="000000"/>
        </w:rPr>
      </w:pPr>
      <w:r>
        <w:rPr>
          <w:color w:val="000000"/>
        </w:rPr>
        <w:t xml:space="preserve"> </w:t>
      </w:r>
      <w:r>
        <w:rPr>
          <w:color w:val="000000"/>
        </w:rPr>
      </w:r>
      <w:r/>
    </w:p>
    <w:p>
      <w:pPr>
        <w:pStyle w:val="1023"/>
        <w:jc w:val="center"/>
        <w:spacing w:before="0" w:beforeAutospacing="0" w:after="0" w:afterAutospacing="0"/>
        <w:rPr>
          <w:color w:val="000000"/>
        </w:rPr>
      </w:pPr>
      <w:r>
        <w:rPr>
          <w:color w:val="000000"/>
        </w:rPr>
        <w:t xml:space="preserve"> </w:t>
      </w:r>
      <w:r>
        <w:rPr>
          <w:color w:val="000000"/>
        </w:rPr>
      </w:r>
      <w:r/>
    </w:p>
    <w:p>
      <w:pPr>
        <w:pStyle w:val="1023"/>
        <w:jc w:val="center"/>
        <w:spacing w:before="0" w:beforeAutospacing="0" w:after="0" w:afterAutospacing="0"/>
        <w:rPr>
          <w:color w:val="000000"/>
        </w:rPr>
      </w:pPr>
      <w:r>
        <w:rPr>
          <w:rFonts w:hint="eastAsia"/>
          <w:color w:val="000000"/>
          <w:sz w:val="52"/>
          <w:szCs w:val="52"/>
        </w:rPr>
        <w:t xml:space="preserve">投</w:t>
      </w:r>
      <w:r>
        <w:rPr>
          <w:color w:val="000000"/>
        </w:rPr>
      </w:r>
      <w:r/>
    </w:p>
    <w:p>
      <w:pPr>
        <w:pStyle w:val="1023"/>
        <w:jc w:val="center"/>
        <w:spacing w:before="0" w:beforeAutospacing="0" w:after="0" w:afterAutospacing="0"/>
        <w:rPr>
          <w:color w:val="000000"/>
        </w:rPr>
      </w:pPr>
      <w:r>
        <w:rPr>
          <w:rFonts w:hint="eastAsia"/>
          <w:color w:val="000000"/>
          <w:sz w:val="72"/>
          <w:szCs w:val="72"/>
        </w:rPr>
        <w:t xml:space="preserve"> </w:t>
      </w:r>
      <w:r>
        <w:rPr>
          <w:color w:val="000000"/>
        </w:rPr>
      </w:r>
      <w:r/>
    </w:p>
    <w:p>
      <w:pPr>
        <w:pStyle w:val="1023"/>
        <w:jc w:val="center"/>
        <w:spacing w:before="0" w:beforeAutospacing="0" w:after="0" w:afterAutospacing="0"/>
        <w:rPr>
          <w:color w:val="000000"/>
        </w:rPr>
      </w:pPr>
      <w:r>
        <w:rPr>
          <w:rFonts w:hint="eastAsia"/>
          <w:color w:val="000000"/>
          <w:sz w:val="52"/>
          <w:szCs w:val="52"/>
        </w:rPr>
        <w:t xml:space="preserve">标</w:t>
      </w:r>
      <w:r>
        <w:rPr>
          <w:color w:val="000000"/>
        </w:rPr>
      </w:r>
      <w:r/>
    </w:p>
    <w:p>
      <w:pPr>
        <w:pStyle w:val="1023"/>
        <w:jc w:val="center"/>
        <w:spacing w:before="0" w:beforeAutospacing="0" w:after="0" w:afterAutospacing="0"/>
        <w:rPr>
          <w:color w:val="000000"/>
        </w:rPr>
      </w:pPr>
      <w:r>
        <w:rPr>
          <w:rFonts w:hint="eastAsia"/>
          <w:color w:val="000000"/>
          <w:sz w:val="72"/>
          <w:szCs w:val="72"/>
        </w:rPr>
        <w:t xml:space="preserve"> </w:t>
      </w:r>
      <w:r>
        <w:rPr>
          <w:color w:val="000000"/>
        </w:rPr>
      </w:r>
      <w:r/>
    </w:p>
    <w:p>
      <w:pPr>
        <w:pStyle w:val="1023"/>
        <w:jc w:val="center"/>
        <w:spacing w:before="0" w:beforeAutospacing="0" w:after="0" w:afterAutospacing="0"/>
        <w:rPr>
          <w:color w:val="000000"/>
        </w:rPr>
      </w:pPr>
      <w:r>
        <w:rPr>
          <w:rFonts w:hint="eastAsia"/>
          <w:color w:val="000000"/>
          <w:sz w:val="52"/>
          <w:szCs w:val="52"/>
        </w:rPr>
        <w:t xml:space="preserve">文</w:t>
      </w:r>
      <w:r>
        <w:rPr>
          <w:color w:val="000000"/>
        </w:rPr>
      </w:r>
      <w:r/>
    </w:p>
    <w:p>
      <w:pPr>
        <w:pStyle w:val="1023"/>
        <w:jc w:val="center"/>
        <w:spacing w:before="0" w:beforeAutospacing="0" w:after="0" w:afterAutospacing="0"/>
        <w:rPr>
          <w:color w:val="000000"/>
        </w:rPr>
      </w:pPr>
      <w:r>
        <w:rPr>
          <w:rFonts w:hint="eastAsia"/>
          <w:color w:val="000000"/>
          <w:sz w:val="52"/>
          <w:szCs w:val="52"/>
        </w:rPr>
        <w:t xml:space="preserve"> </w:t>
      </w:r>
      <w:r>
        <w:rPr>
          <w:color w:val="000000"/>
        </w:rPr>
      </w:r>
      <w:r/>
    </w:p>
    <w:p>
      <w:pPr>
        <w:pStyle w:val="1023"/>
        <w:jc w:val="center"/>
        <w:spacing w:before="0" w:beforeAutospacing="0" w:after="0" w:afterAutospacing="0"/>
        <w:rPr>
          <w:color w:val="000000"/>
        </w:rPr>
      </w:pPr>
      <w:r>
        <w:rPr>
          <w:rFonts w:hint="eastAsia"/>
          <w:color w:val="000000"/>
          <w:sz w:val="52"/>
          <w:szCs w:val="52"/>
        </w:rPr>
        <w:t xml:space="preserve">件</w:t>
      </w:r>
      <w:r>
        <w:rPr>
          <w:color w:val="000000"/>
        </w:rPr>
      </w:r>
      <w:r/>
    </w:p>
    <w:p>
      <w:pPr>
        <w:pStyle w:val="1023"/>
        <w:jc w:val="both"/>
        <w:spacing w:before="0" w:beforeAutospacing="0" w:after="0" w:afterAutospacing="0"/>
        <w:rPr>
          <w:color w:val="000000"/>
        </w:rPr>
      </w:pPr>
      <w:r>
        <w:rPr>
          <w:rFonts w:hint="eastAsia"/>
          <w:color w:val="000000"/>
          <w:sz w:val="72"/>
          <w:szCs w:val="72"/>
        </w:rPr>
        <w:t xml:space="preserve"> </w:t>
      </w:r>
      <w:r>
        <w:rPr>
          <w:color w:val="000000"/>
        </w:rPr>
      </w:r>
      <w:r/>
    </w:p>
    <w:p>
      <w:pPr>
        <w:pStyle w:val="1023"/>
        <w:jc w:val="both"/>
        <w:spacing w:before="0" w:beforeAutospacing="0" w:after="0" w:afterAutospacing="0" w:line="360" w:lineRule="auto"/>
        <w:rPr>
          <w:color w:val="000000"/>
        </w:rPr>
      </w:pPr>
      <w:r>
        <w:rPr>
          <w:rFonts w:hint="eastAsia"/>
          <w:color w:val="000000"/>
          <w:sz w:val="28"/>
          <w:szCs w:val="28"/>
        </w:rPr>
        <w:t xml:space="preserve"> </w:t>
      </w:r>
      <w:r>
        <w:rPr>
          <w:color w:val="000000"/>
        </w:rPr>
      </w:r>
      <w:r/>
    </w:p>
    <w:p>
      <w:pPr>
        <w:pStyle w:val="1023"/>
        <w:jc w:val="both"/>
        <w:spacing w:before="0" w:beforeAutospacing="0" w:after="0" w:afterAutospacing="0" w:line="360" w:lineRule="auto"/>
        <w:rPr>
          <w:rFonts w:hint="eastAsia"/>
          <w:color w:val="000000"/>
        </w:rPr>
      </w:pPr>
      <w:r>
        <w:rPr>
          <w:rFonts w:hint="eastAsia"/>
          <w:color w:val="000000"/>
          <w:sz w:val="28"/>
          <w:szCs w:val="28"/>
        </w:rPr>
        <w:t xml:space="preserve">采购项目编号：JSZC-321200-JSJW-G2023-0033</w:t>
      </w:r>
      <w:r>
        <w:rPr>
          <w:rFonts w:hint="eastAsia"/>
          <w:color w:val="000000"/>
        </w:rPr>
      </w:r>
      <w:r/>
    </w:p>
    <w:p>
      <w:pPr>
        <w:pStyle w:val="1023"/>
        <w:jc w:val="both"/>
        <w:spacing w:before="0" w:beforeAutospacing="0" w:after="0" w:afterAutospacing="0" w:line="360" w:lineRule="auto"/>
        <w:rPr>
          <w:color w:val="000000"/>
        </w:rPr>
      </w:pPr>
      <w:r>
        <w:rPr>
          <w:rFonts w:hint="eastAsia"/>
          <w:color w:val="000000"/>
          <w:sz w:val="28"/>
          <w:szCs w:val="28"/>
        </w:rPr>
        <w:t xml:space="preserve">采购项目名称：泰州G328存量公路全生命周期数字化管理科技样板项目 </w:t>
      </w:r>
      <w:r>
        <w:rPr>
          <w:color w:val="000000"/>
        </w:rPr>
      </w:r>
      <w:r/>
    </w:p>
    <w:p>
      <w:pPr>
        <w:pStyle w:val="1023"/>
        <w:jc w:val="both"/>
        <w:spacing w:before="0" w:beforeAutospacing="0" w:after="0" w:afterAutospacing="0" w:line="360" w:lineRule="auto"/>
        <w:rPr>
          <w:rFonts w:hint="eastAsia"/>
          <w:color w:val="000000"/>
        </w:rPr>
      </w:pPr>
      <w:r>
        <w:rPr>
          <w:rFonts w:hint="eastAsia"/>
          <w:color w:val="000000"/>
          <w:sz w:val="28"/>
          <w:szCs w:val="28"/>
        </w:rPr>
        <w:t xml:space="preserve">投标人：（单位盖章或电子签章）</w:t>
      </w:r>
      <w:r>
        <w:rPr>
          <w:rFonts w:hint="eastAsia"/>
          <w:color w:val="000000"/>
        </w:rPr>
      </w:r>
      <w:r/>
    </w:p>
    <w:p>
      <w:pPr>
        <w:pStyle w:val="1023"/>
        <w:jc w:val="both"/>
        <w:spacing w:before="0" w:beforeAutospacing="0" w:after="0" w:afterAutospacing="0"/>
        <w:rPr>
          <w:color w:val="000000"/>
        </w:rPr>
      </w:pPr>
      <w:r>
        <w:rPr>
          <w:rFonts w:hint="eastAsia"/>
          <w:color w:val="000000"/>
          <w:sz w:val="32"/>
          <w:szCs w:val="32"/>
        </w:rPr>
        <w:t xml:space="preserve"> </w:t>
      </w:r>
      <w:r>
        <w:rPr>
          <w:color w:val="000000"/>
        </w:rPr>
      </w:r>
      <w:r/>
    </w:p>
    <w:p>
      <w:pPr>
        <w:pStyle w:val="1023"/>
        <w:jc w:val="center"/>
        <w:spacing w:before="0" w:beforeAutospacing="0" w:after="0" w:afterAutospacing="0"/>
        <w:rPr>
          <w:color w:val="000000"/>
        </w:rPr>
      </w:pPr>
      <w:r>
        <w:rPr>
          <w:rFonts w:hint="eastAsia"/>
          <w:color w:val="000000"/>
          <w:sz w:val="36"/>
          <w:szCs w:val="36"/>
        </w:rPr>
        <w:t xml:space="preserve">20  年  月  日</w:t>
      </w:r>
      <w:r>
        <w:rPr>
          <w:color w:val="000000"/>
        </w:rPr>
      </w:r>
      <w:r/>
    </w:p>
    <w:p>
      <w:pPr>
        <w:pStyle w:val="1023"/>
        <w:spacing w:before="0" w:beforeAutospacing="0" w:after="200" w:afterAutospacing="0"/>
        <w:rPr>
          <w:color w:val="000000"/>
        </w:rPr>
      </w:pPr>
      <w:r>
        <w:rPr>
          <w:color w:val="000000"/>
        </w:rPr>
        <w:t xml:space="preserve"> </w:t>
      </w:r>
      <w:r>
        <w:rPr>
          <w:color w:val="000000"/>
        </w:rPr>
      </w:r>
      <w:r/>
    </w:p>
    <w:p>
      <w:pPr>
        <w:pStyle w:val="966"/>
        <w:jc w:val="center"/>
        <w:rPr>
          <w:rFonts w:ascii="宋体" w:hAnsi="宋体"/>
          <w:color w:val="000000"/>
          <w:sz w:val="32"/>
          <w:szCs w:val="32"/>
        </w:rPr>
      </w:pPr>
      <w:r>
        <w:rPr>
          <w:rFonts w:ascii="宋体" w:hAnsi="宋体"/>
          <w:color w:val="000000"/>
          <w:sz w:val="32"/>
          <w:szCs w:val="32"/>
        </w:rPr>
      </w:r>
      <w:r/>
    </w:p>
    <w:p>
      <w:pPr>
        <w:pStyle w:val="1022"/>
        <w:jc w:val="center"/>
        <w:keepLines w:val="0"/>
        <w:keepNext w:val="0"/>
        <w:widowControl/>
        <w:rPr>
          <w:rFonts w:ascii="Segoe UI" w:hAnsi="Segoe UI" w:eastAsia="Segoe UI" w:cs="Segoe UI"/>
          <w:color w:val="000000"/>
        </w:rPr>
      </w:pPr>
      <w:r>
        <w:rPr>
          <w:rFonts w:hint="eastAsia" w:ascii="黑体" w:eastAsia="黑体"/>
          <w:bCs/>
          <w:color w:val="000000"/>
          <w:sz w:val="28"/>
          <w:szCs w:val="28"/>
        </w:rPr>
        <w:br w:type="page" w:clear="all"/>
      </w:r>
      <w:r>
        <w:rPr>
          <w:rStyle w:val="1001"/>
          <w:rFonts w:ascii="Segoe UI" w:hAnsi="Segoe UI" w:eastAsia="Segoe UI" w:cs="Segoe UI"/>
          <w:b/>
          <w:color w:val="000000"/>
        </w:rPr>
        <w:t xml:space="preserve">开标一览表</w:t>
      </w:r>
      <w:r>
        <w:rPr>
          <w:rFonts w:ascii="Segoe UI" w:hAnsi="Segoe UI" w:eastAsia="Segoe UI" w:cs="Segoe UI"/>
          <w:color w:val="000000"/>
        </w:rPr>
      </w:r>
      <w:r/>
    </w:p>
    <w:p>
      <w:pPr>
        <w:pStyle w:val="1023"/>
        <w:rPr>
          <w:rFonts w:ascii="Segoe UI" w:hAnsi="Segoe UI" w:eastAsia="Segoe UI" w:cs="Segoe UI"/>
          <w:color w:val="000000"/>
          <w:sz w:val="27"/>
          <w:szCs w:val="27"/>
        </w:rPr>
      </w:pPr>
      <w:r>
        <w:rPr>
          <w:rFonts w:ascii="Segoe UI" w:hAnsi="Segoe UI" w:eastAsia="Segoe UI" w:cs="Segoe UI"/>
          <w:color w:val="000000"/>
          <w:sz w:val="27"/>
          <w:szCs w:val="27"/>
        </w:rPr>
        <w:t xml:space="preserve">项目编号： </w:t>
      </w:r>
      <w:r>
        <w:rPr>
          <w:rFonts w:ascii="Segoe UI" w:hAnsi="Segoe UI" w:eastAsia="Segoe UI" w:cs="Segoe UI"/>
          <w:color w:val="000000"/>
          <w:sz w:val="27"/>
          <w:szCs w:val="27"/>
        </w:rPr>
      </w:r>
      <w:r/>
    </w:p>
    <w:p>
      <w:pPr>
        <w:pStyle w:val="1023"/>
        <w:rPr>
          <w:rFonts w:ascii="Segoe UI" w:hAnsi="Segoe UI" w:eastAsia="Segoe UI" w:cs="Segoe UI"/>
          <w:color w:val="000000"/>
          <w:sz w:val="27"/>
          <w:szCs w:val="27"/>
        </w:rPr>
      </w:pPr>
      <w:r>
        <w:rPr>
          <w:rFonts w:ascii="Segoe UI" w:hAnsi="Segoe UI" w:eastAsia="Segoe UI" w:cs="Segoe UI"/>
          <w:color w:val="000000"/>
          <w:sz w:val="27"/>
          <w:szCs w:val="27"/>
        </w:rPr>
        <w:t xml:space="preserve">货币单位：人民币元</w:t>
      </w:r>
      <w:r>
        <w:rPr>
          <w:rFonts w:ascii="Segoe UI" w:hAnsi="Segoe UI" w:eastAsia="Segoe UI" w:cs="Segoe UI"/>
          <w:color w:val="000000"/>
          <w:sz w:val="27"/>
          <w:szCs w:val="27"/>
        </w:rPr>
      </w:r>
      <w:r/>
    </w:p>
    <w:tbl>
      <w:tblPr>
        <w:tblW w:w="0" w:type="auto"/>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270"/>
        <w:gridCol w:w="2700"/>
        <w:gridCol w:w="3927"/>
      </w:tblGrid>
      <w:tr>
        <w:trPr/>
        <w:tc>
          <w:tcPr>
            <w:tcW w:w="2270" w:type="dxa"/>
            <w:vAlign w:val="center"/>
            <w:textDirection w:val="lrTb"/>
            <w:noWrap w:val="false"/>
          </w:tcPr>
          <w:p>
            <w:pPr>
              <w:pStyle w:val="1023"/>
              <w:rPr>
                <w:color w:val="000000"/>
              </w:rPr>
            </w:pPr>
            <w:r>
              <w:rPr>
                <w:rFonts w:ascii="Segoe UI" w:hAnsi="Segoe UI" w:eastAsia="Segoe UI" w:cs="Segoe UI"/>
                <w:color w:val="000000"/>
                <w:sz w:val="27"/>
                <w:szCs w:val="27"/>
              </w:rPr>
              <w:t xml:space="preserve">项目名称</w:t>
            </w:r>
            <w:r>
              <w:rPr>
                <w:color w:val="000000"/>
              </w:rPr>
            </w:r>
            <w:r/>
          </w:p>
        </w:tc>
        <w:tc>
          <w:tcPr>
            <w:tcW w:w="2700" w:type="dxa"/>
            <w:vAlign w:val="center"/>
            <w:textDirection w:val="lrTb"/>
            <w:noWrap w:val="false"/>
          </w:tcPr>
          <w:p>
            <w:pPr>
              <w:pStyle w:val="1023"/>
              <w:rPr>
                <w:color w:val="000000"/>
              </w:rPr>
            </w:pPr>
            <w:r>
              <w:rPr>
                <w:rFonts w:ascii="Segoe UI" w:hAnsi="Segoe UI" w:eastAsia="Segoe UI" w:cs="Segoe UI"/>
                <w:color w:val="000000"/>
                <w:sz w:val="27"/>
                <w:szCs w:val="27"/>
              </w:rPr>
              <w:t xml:space="preserve">项目内容</w:t>
            </w:r>
            <w:r>
              <w:rPr>
                <w:color w:val="000000"/>
              </w:rPr>
            </w:r>
            <w:r/>
          </w:p>
        </w:tc>
        <w:tc>
          <w:tcPr>
            <w:tcW w:w="3927" w:type="dxa"/>
            <w:vAlign w:val="center"/>
            <w:textDirection w:val="lrTb"/>
            <w:noWrap w:val="false"/>
          </w:tcPr>
          <w:p>
            <w:pPr>
              <w:pStyle w:val="1023"/>
              <w:rPr>
                <w:color w:val="000000"/>
              </w:rPr>
            </w:pPr>
            <w:r>
              <w:rPr>
                <w:rFonts w:ascii="Segoe UI" w:hAnsi="Segoe UI" w:eastAsia="Segoe UI" w:cs="Segoe UI"/>
                <w:color w:val="000000"/>
                <w:sz w:val="27"/>
                <w:szCs w:val="27"/>
              </w:rPr>
              <w:t xml:space="preserve"> 总价（小写）</w:t>
            </w:r>
            <w:r>
              <w:rPr>
                <w:color w:val="000000"/>
              </w:rPr>
            </w:r>
            <w:r/>
          </w:p>
        </w:tc>
      </w:tr>
      <w:tr>
        <w:trPr/>
        <w:tc>
          <w:tcPr>
            <w:tcW w:w="2270" w:type="dxa"/>
            <w:vAlign w:val="center"/>
            <w:textDirection w:val="lrTb"/>
            <w:noWrap w:val="false"/>
          </w:tcPr>
          <w:p>
            <w:pPr>
              <w:pStyle w:val="1023"/>
              <w:rPr>
                <w:color w:val="000000"/>
              </w:rPr>
            </w:pPr>
            <w:r>
              <w:rPr>
                <w:rFonts w:ascii="Segoe UI" w:hAnsi="Segoe UI" w:eastAsia="Segoe UI" w:cs="Segoe UI"/>
                <w:color w:val="000000"/>
                <w:sz w:val="27"/>
                <w:szCs w:val="27"/>
                <w:shd w:val="clear" w:color="auto" w:fill="ffffff"/>
              </w:rPr>
              <w:t xml:space="preserve">项目名称</w:t>
            </w:r>
            <w:r>
              <w:rPr>
                <w:rFonts w:ascii="Segoe UI" w:hAnsi="Segoe UI" w:eastAsia="Segoe UI" w:cs="Segoe UI"/>
                <w:color w:val="000000"/>
                <w:sz w:val="27"/>
                <w:szCs w:val="27"/>
              </w:rPr>
              <w:t xml:space="preserve"> </w:t>
            </w:r>
            <w:r>
              <w:rPr>
                <w:color w:val="000000"/>
              </w:rPr>
            </w:r>
            <w:r/>
          </w:p>
        </w:tc>
        <w:tc>
          <w:tcPr>
            <w:tcW w:w="2700" w:type="dxa"/>
            <w:vAlign w:val="center"/>
            <w:textDirection w:val="lrTb"/>
            <w:noWrap w:val="false"/>
          </w:tcPr>
          <w:p>
            <w:pPr>
              <w:pStyle w:val="1023"/>
              <w:rPr>
                <w:color w:val="000000"/>
              </w:rPr>
            </w:pPr>
            <w:r>
              <w:rPr>
                <w:rFonts w:ascii="Segoe UI" w:hAnsi="Segoe UI" w:eastAsia="Segoe UI" w:cs="Segoe UI"/>
                <w:color w:val="000000"/>
                <w:sz w:val="27"/>
                <w:szCs w:val="27"/>
              </w:rPr>
              <w:t xml:space="preserve">详见投标文件</w:t>
            </w:r>
            <w:r>
              <w:rPr>
                <w:color w:val="000000"/>
              </w:rPr>
            </w:r>
            <w:r/>
          </w:p>
        </w:tc>
        <w:tc>
          <w:tcPr>
            <w:tcW w:w="3927" w:type="dxa"/>
            <w:vAlign w:val="center"/>
            <w:textDirection w:val="lrTb"/>
            <w:noWrap w:val="false"/>
          </w:tcPr>
          <w:p>
            <w:pPr>
              <w:pStyle w:val="1023"/>
              <w:rPr>
                <w:color w:val="000000"/>
              </w:rPr>
            </w:pPr>
            <w:r/>
            <w:bookmarkStart w:id="37" w:name="_1742295356"/>
            <w:r/>
            <w:bookmarkEnd w:id="37"/>
            <w:r>
              <w:rPr>
                <w:rFonts w:ascii="Segoe UI" w:hAnsi="Segoe UI" w:eastAsia="Segoe UI" w:cs="Segoe UI"/>
                <w:color w:val="000000"/>
                <w:sz w:val="27"/>
                <w:szCs w:val="27"/>
                <w:shd w:val="clear" w:color="auto" w:fill="ffffff"/>
              </w:rPr>
              <mc:AlternateContent>
                <mc:Choice Requires="wpg">
                  <w:drawing>
                    <wp:inline xmlns:wp="http://schemas.openxmlformats.org/drawingml/2006/wordprocessingDrawing" distT="0" distB="0" distL="0" distR="0">
                      <wp:extent cx="609556" cy="22867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09556"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8.0pt;height:18.0pt;mso-wrap-distance-left:0.0pt;mso-wrap-distance-top:0.0pt;mso-wrap-distance-right:0.0pt;mso-wrap-distance-bottom:0.0pt;" stroked="f">
                      <v:path textboxrect="0,0,0,0"/>
                      <v:imagedata r:id="rId13" o:title=""/>
                    </v:shape>
                  </w:pict>
                </mc:Fallback>
              </mc:AlternateContent>
            </w:r>
            <w:r>
              <w:rPr>
                <w:rFonts w:ascii="Segoe UI" w:hAnsi="Segoe UI" w:eastAsia="Segoe UI" w:cs="Segoe UI"/>
                <w:color w:val="000000"/>
                <w:sz w:val="27"/>
                <w:szCs w:val="27"/>
              </w:rPr>
              <w:t xml:space="preserve"> 元</w:t>
            </w:r>
            <w:r>
              <w:rPr>
                <w:color w:val="000000"/>
              </w:rPr>
            </w:r>
            <w:r/>
          </w:p>
        </w:tc>
      </w:tr>
      <w:tr>
        <w:trPr/>
        <w:tc>
          <w:tcPr>
            <w:tcW w:w="2270" w:type="dxa"/>
            <w:vAlign w:val="center"/>
            <w:textDirection w:val="lrTb"/>
            <w:noWrap w:val="false"/>
          </w:tcPr>
          <w:p>
            <w:pPr>
              <w:pStyle w:val="1023"/>
              <w:rPr>
                <w:color w:val="000000"/>
              </w:rPr>
            </w:pPr>
            <w:r>
              <w:rPr>
                <w:rFonts w:ascii="Segoe UI" w:hAnsi="Segoe UI" w:eastAsia="Segoe UI" w:cs="Segoe UI"/>
                <w:color w:val="000000"/>
                <w:sz w:val="27"/>
                <w:szCs w:val="27"/>
              </w:rPr>
              <w:t xml:space="preserve">总价（大写）：</w:t>
            </w:r>
            <w:r>
              <w:rPr>
                <w:color w:val="000000"/>
              </w:rPr>
            </w:r>
            <w:r/>
          </w:p>
        </w:tc>
        <w:tc>
          <w:tcPr>
            <w:gridSpan w:val="2"/>
            <w:tcW w:w="6627" w:type="dxa"/>
            <w:vAlign w:val="center"/>
            <w:textDirection w:val="lrTb"/>
            <w:noWrap w:val="false"/>
          </w:tcPr>
          <w:p>
            <w:pPr>
              <w:pStyle w:val="1023"/>
              <w:rPr>
                <w:color w:val="000000"/>
              </w:rPr>
            </w:pPr>
            <w:r>
              <w:rPr>
                <w:rFonts w:ascii="Segoe UI" w:hAnsi="Segoe UI" w:eastAsia="Segoe UI" w:cs="Segoe UI"/>
                <w:color w:val="000000"/>
                <w:sz w:val="27"/>
                <w:szCs w:val="27"/>
              </w:rPr>
              <w:t xml:space="preserve">金额大写 </w:t>
            </w:r>
            <w:r>
              <w:rPr>
                <w:color w:val="000000"/>
              </w:rPr>
            </w:r>
            <w:r/>
          </w:p>
        </w:tc>
      </w:tr>
    </w:tbl>
    <w:p>
      <w:pPr>
        <w:pStyle w:val="1023"/>
        <w:rPr>
          <w:rFonts w:ascii="Segoe UI" w:hAnsi="Segoe UI" w:eastAsia="Segoe UI" w:cs="Segoe UI"/>
          <w:color w:val="000000"/>
          <w:sz w:val="27"/>
          <w:szCs w:val="27"/>
        </w:rPr>
      </w:pPr>
      <w:r>
        <w:rPr>
          <w:rFonts w:ascii="Segoe UI" w:hAnsi="Segoe UI" w:eastAsia="Segoe UI" w:cs="Segoe UI"/>
          <w:color w:val="000000"/>
          <w:sz w:val="27"/>
          <w:szCs w:val="27"/>
        </w:rPr>
      </w:r>
      <w:r/>
    </w:p>
    <w:p>
      <w:pPr>
        <w:pStyle w:val="1023"/>
        <w:rPr>
          <w:rFonts w:ascii="Segoe UI" w:hAnsi="Segoe UI" w:eastAsia="Segoe UI" w:cs="Segoe UI"/>
          <w:color w:val="000000"/>
          <w:sz w:val="27"/>
          <w:szCs w:val="27"/>
        </w:rPr>
      </w:pPr>
      <w:r>
        <w:rPr>
          <w:rFonts w:ascii="Segoe UI" w:hAnsi="Segoe UI" w:eastAsia="Segoe UI" w:cs="Segoe UI"/>
          <w:color w:val="000000"/>
          <w:sz w:val="27"/>
          <w:szCs w:val="27"/>
        </w:rPr>
      </w:r>
      <w:r/>
    </w:p>
    <w:p>
      <w:pPr>
        <w:pStyle w:val="1023"/>
        <w:rPr>
          <w:rFonts w:ascii="Segoe UI" w:hAnsi="Segoe UI" w:eastAsia="Segoe UI" w:cs="Segoe UI"/>
          <w:color w:val="000000"/>
          <w:sz w:val="27"/>
          <w:szCs w:val="27"/>
        </w:rPr>
      </w:pPr>
      <w:r>
        <w:rPr>
          <w:rFonts w:ascii="Segoe UI" w:hAnsi="Segoe UI" w:eastAsia="Segoe UI" w:cs="Segoe UI"/>
          <w:color w:val="000000"/>
          <w:sz w:val="27"/>
          <w:szCs w:val="27"/>
        </w:rPr>
      </w:r>
      <w:r/>
    </w:p>
    <w:p>
      <w:pPr>
        <w:pStyle w:val="1023"/>
        <w:rPr>
          <w:rFonts w:ascii="Segoe UI" w:hAnsi="Segoe UI" w:eastAsia="Segoe UI" w:cs="Segoe UI"/>
          <w:color w:val="000000"/>
          <w:sz w:val="27"/>
          <w:szCs w:val="27"/>
        </w:rPr>
      </w:pPr>
      <w:r>
        <w:rPr>
          <w:rFonts w:ascii="Segoe UI" w:hAnsi="Segoe UI" w:eastAsia="Segoe UI" w:cs="Segoe UI"/>
          <w:color w:val="000000"/>
          <w:sz w:val="27"/>
          <w:szCs w:val="27"/>
        </w:rPr>
        <w:t xml:space="preserve">投标人公章： （电子签章）</w:t>
      </w:r>
      <w:r>
        <w:rPr>
          <w:rFonts w:ascii="Segoe UI" w:hAnsi="Segoe UI" w:eastAsia="Segoe UI" w:cs="Segoe UI"/>
          <w:color w:val="000000"/>
          <w:sz w:val="27"/>
          <w:szCs w:val="27"/>
        </w:rPr>
      </w:r>
      <w:r/>
    </w:p>
    <w:p>
      <w:pPr>
        <w:pStyle w:val="966"/>
        <w:spacing w:line="400" w:lineRule="exact"/>
        <w:rPr>
          <w:rFonts w:hint="eastAsia" w:ascii="黑体" w:eastAsia="黑体"/>
          <w:bCs/>
          <w:color w:val="000000"/>
          <w:sz w:val="32"/>
        </w:rPr>
      </w:pPr>
      <w:r>
        <w:rPr>
          <w:rFonts w:hint="eastAsia" w:ascii="黑体" w:eastAsia="黑体"/>
          <w:bCs/>
          <w:color w:val="000000"/>
          <w:sz w:val="32"/>
        </w:rPr>
      </w:r>
      <w:r/>
    </w:p>
    <w:p>
      <w:pPr>
        <w:pStyle w:val="966"/>
        <w:ind w:left="720" w:hanging="720"/>
        <w:spacing w:line="400" w:lineRule="exact"/>
        <w:rPr>
          <w:rFonts w:hint="eastAsia" w:ascii="黑体" w:eastAsia="黑体"/>
          <w:bCs/>
          <w:color w:val="000000"/>
          <w:sz w:val="24"/>
        </w:rPr>
      </w:pPr>
      <w:r>
        <w:rPr>
          <w:rFonts w:hint="eastAsia" w:ascii="黑体" w:eastAsia="黑体"/>
          <w:bCs/>
          <w:color w:val="000000"/>
          <w:sz w:val="24"/>
        </w:rPr>
      </w:r>
      <w:r/>
    </w:p>
    <w:p>
      <w:pPr>
        <w:pStyle w:val="966"/>
        <w:ind w:left="720" w:hanging="720"/>
        <w:spacing w:line="400" w:lineRule="exact"/>
        <w:rPr>
          <w:rFonts w:hint="eastAsia" w:ascii="黑体" w:eastAsia="黑体"/>
          <w:bCs/>
          <w:color w:val="000000"/>
          <w:sz w:val="24"/>
        </w:rPr>
      </w:pPr>
      <w:r>
        <w:rPr>
          <w:rFonts w:hint="eastAsia" w:ascii="黑体" w:eastAsia="黑体"/>
          <w:bCs/>
          <w:color w:val="000000"/>
          <w:sz w:val="24"/>
        </w:rPr>
      </w:r>
      <w:r/>
    </w:p>
    <w:p>
      <w:pPr>
        <w:pStyle w:val="966"/>
        <w:ind w:left="720" w:hanging="720"/>
        <w:spacing w:line="400" w:lineRule="exact"/>
        <w:rPr>
          <w:rFonts w:hint="eastAsia" w:ascii="黑体" w:eastAsia="黑体"/>
          <w:bCs/>
          <w:color w:val="000000"/>
          <w:sz w:val="24"/>
        </w:rPr>
      </w:pPr>
      <w:r>
        <w:rPr>
          <w:rFonts w:hint="eastAsia" w:ascii="黑体" w:eastAsia="黑体"/>
          <w:bCs/>
          <w:color w:val="000000"/>
          <w:sz w:val="24"/>
        </w:rPr>
      </w:r>
      <w:r/>
    </w:p>
    <w:p>
      <w:pPr>
        <w:pStyle w:val="966"/>
        <w:jc w:val="center"/>
        <w:rPr>
          <w:rFonts w:ascii="宋体" w:hAnsi="宋体"/>
          <w:b/>
          <w:color w:val="000000"/>
          <w:sz w:val="24"/>
        </w:rPr>
      </w:pPr>
      <w:r>
        <w:rPr>
          <w:rFonts w:hint="eastAsia" w:ascii="宋体" w:hAnsi="宋体"/>
          <w:b/>
          <w:color w:val="000000"/>
          <w:sz w:val="32"/>
        </w:rPr>
        <w:br w:type="page" w:clear="all"/>
      </w:r>
      <w:r>
        <w:rPr>
          <w:rFonts w:hint="eastAsia" w:ascii="宋体" w:hAnsi="宋体"/>
          <w:b/>
          <w:color w:val="000000"/>
          <w:sz w:val="32"/>
        </w:rPr>
        <w:t xml:space="preserve">投 标 函</w:t>
      </w:r>
      <w:r>
        <w:rPr>
          <w:rFonts w:ascii="宋体" w:hAnsi="宋体"/>
          <w:b/>
          <w:color w:val="000000"/>
          <w:sz w:val="24"/>
        </w:rPr>
      </w:r>
      <w:r/>
    </w:p>
    <w:p>
      <w:pPr>
        <w:pStyle w:val="966"/>
        <w:ind w:left="480"/>
        <w:rPr>
          <w:rFonts w:ascii="宋体" w:hAnsi="宋体"/>
          <w:color w:val="000000"/>
          <w:sz w:val="24"/>
        </w:rPr>
      </w:pPr>
      <w:r>
        <w:rPr>
          <w:rFonts w:ascii="宋体" w:hAnsi="宋体"/>
          <w:color w:val="000000"/>
          <w:sz w:val="24"/>
        </w:rPr>
      </w:r>
      <w:r/>
    </w:p>
    <w:p>
      <w:pPr>
        <w:pStyle w:val="1024"/>
        <w:ind w:left="0"/>
        <w:spacing w:after="0" w:line="400" w:lineRule="exact"/>
        <w:rPr>
          <w:rFonts w:ascii="宋体" w:hAnsi="宋体"/>
          <w:bCs/>
          <w:iCs/>
          <w:color w:val="000000"/>
          <w:sz w:val="24"/>
        </w:rPr>
      </w:pPr>
      <w:r>
        <w:rPr>
          <w:rFonts w:hint="eastAsia" w:ascii="宋体" w:hAnsi="宋体"/>
          <w:bCs/>
          <w:iCs/>
          <w:color w:val="000000"/>
          <w:sz w:val="24"/>
          <w:u w:val="single"/>
        </w:rPr>
        <w:t xml:space="preserve">泰州市公路事业发展中心</w:t>
      </w:r>
      <w:r>
        <w:rPr>
          <w:rFonts w:hint="eastAsia" w:ascii="宋体" w:hAnsi="宋体"/>
          <w:bCs/>
          <w:iCs/>
          <w:color w:val="000000"/>
          <w:sz w:val="24"/>
        </w:rPr>
        <w:t xml:space="preserve">：</w:t>
      </w:r>
      <w:r>
        <w:rPr>
          <w:rFonts w:ascii="宋体" w:hAnsi="宋体"/>
          <w:bCs/>
          <w:iCs/>
          <w:color w:val="000000"/>
          <w:sz w:val="24"/>
        </w:rPr>
      </w:r>
      <w:r/>
    </w:p>
    <w:p>
      <w:pPr>
        <w:pStyle w:val="1024"/>
        <w:ind w:left="0" w:firstLine="600"/>
        <w:spacing w:after="0" w:line="360" w:lineRule="auto"/>
        <w:rPr>
          <w:rFonts w:ascii="宋体" w:hAnsi="宋体"/>
          <w:bCs/>
          <w:color w:val="000000"/>
          <w:sz w:val="24"/>
        </w:rPr>
      </w:pPr>
      <w:r>
        <w:rPr>
          <w:rFonts w:hint="eastAsia" w:ascii="宋体" w:hAnsi="宋体"/>
          <w:bCs/>
          <w:iCs/>
          <w:color w:val="000000"/>
          <w:sz w:val="24"/>
        </w:rPr>
        <w:t xml:space="preserve">我方全面研究了 </w:t>
      </w:r>
      <w:r>
        <w:rPr>
          <w:rFonts w:hint="eastAsia" w:ascii="宋体" w:hAnsi="宋体"/>
          <w:b/>
          <w:bCs/>
          <w:iCs/>
          <w:color w:val="000000"/>
          <w:sz w:val="24"/>
          <w:u w:val="single"/>
        </w:rPr>
        <w:tab/>
      </w:r>
      <w:r>
        <w:rPr>
          <w:rFonts w:hint="eastAsia" w:ascii="宋体" w:hAnsi="宋体"/>
          <w:b/>
          <w:bCs/>
          <w:iCs/>
          <w:color w:val="000000"/>
          <w:sz w:val="24"/>
          <w:u w:val="single"/>
        </w:rPr>
        <w:t xml:space="preserve">JSZC-321200-JSJW-G2023-0033 </w:t>
      </w:r>
      <w:r>
        <w:rPr>
          <w:rFonts w:hint="eastAsia" w:ascii="宋体" w:hAnsi="宋体"/>
          <w:bCs/>
          <w:color w:val="000000"/>
          <w:sz w:val="24"/>
        </w:rPr>
        <w:t xml:space="preserve">项目招标文件，决定参加贵单位组织的本项目投标。</w:t>
      </w:r>
      <w:r>
        <w:rPr>
          <w:rFonts w:ascii="宋体" w:hAnsi="宋体"/>
          <w:bCs/>
          <w:color w:val="000000"/>
          <w:sz w:val="24"/>
        </w:rPr>
      </w:r>
      <w:r/>
    </w:p>
    <w:p>
      <w:pPr>
        <w:pStyle w:val="1024"/>
        <w:ind w:left="0" w:firstLine="600"/>
        <w:spacing w:after="0" w:line="360" w:lineRule="auto"/>
        <w:rPr>
          <w:rFonts w:ascii="宋体" w:hAnsi="宋体"/>
          <w:bCs/>
          <w:color w:val="000000"/>
          <w:sz w:val="24"/>
        </w:rPr>
      </w:pPr>
      <w:r>
        <w:rPr>
          <w:rFonts w:hint="eastAsia" w:ascii="宋体" w:hAnsi="宋体"/>
          <w:bCs/>
          <w:color w:val="000000"/>
          <w:sz w:val="24"/>
        </w:rPr>
        <w:t xml:space="preserve">1、我方自愿按照招标文件规定的各项要求向采购人提供所需服务。</w:t>
      </w:r>
      <w:r>
        <w:rPr>
          <w:rFonts w:ascii="宋体" w:hAnsi="宋体"/>
          <w:bCs/>
          <w:color w:val="000000"/>
          <w:sz w:val="24"/>
        </w:rPr>
      </w:r>
      <w:r/>
    </w:p>
    <w:p>
      <w:pPr>
        <w:pStyle w:val="1024"/>
        <w:ind w:left="0" w:firstLine="600"/>
        <w:spacing w:after="0" w:line="360" w:lineRule="auto"/>
        <w:rPr>
          <w:rFonts w:hAnsi="宋体"/>
          <w:color w:val="000000"/>
          <w:sz w:val="24"/>
        </w:rPr>
      </w:pPr>
      <w:r>
        <w:rPr>
          <w:rFonts w:hint="eastAsia" w:ascii="宋体" w:hAnsi="宋体"/>
          <w:bCs/>
          <w:color w:val="000000"/>
          <w:sz w:val="24"/>
        </w:rPr>
        <w:t xml:space="preserve">2、一旦我方中标，</w:t>
      </w:r>
      <w:r>
        <w:rPr>
          <w:rFonts w:hint="eastAsia" w:hAnsi="宋体"/>
          <w:color w:val="000000"/>
          <w:sz w:val="24"/>
        </w:rPr>
        <w:t xml:space="preserve">我们将严格履行招标文件中规定的每一项要求，按期、按质、按量履行合同的义务。</w:t>
      </w:r>
      <w:r>
        <w:rPr>
          <w:rFonts w:hAnsi="宋体"/>
          <w:color w:val="000000"/>
          <w:sz w:val="24"/>
        </w:rPr>
      </w:r>
      <w:r/>
    </w:p>
    <w:p>
      <w:pPr>
        <w:pStyle w:val="1025"/>
        <w:ind w:firstLine="600"/>
        <w:spacing w:line="360" w:lineRule="auto"/>
        <w:rPr>
          <w:rFonts w:hAnsi="宋体"/>
          <w:color w:val="000000"/>
          <w:sz w:val="24"/>
        </w:rPr>
      </w:pPr>
      <w:r>
        <w:rPr>
          <w:rFonts w:hAnsi="宋体"/>
          <w:color w:val="000000"/>
          <w:sz w:val="24"/>
        </w:rPr>
        <w:t xml:space="preserve">3．</w:t>
      </w:r>
      <w:r>
        <w:rPr>
          <w:rFonts w:hint="eastAsia" w:hAnsi="宋体"/>
          <w:color w:val="000000"/>
          <w:sz w:val="24"/>
        </w:rPr>
        <w:t xml:space="preserve">我们已</w:t>
      </w:r>
      <w:r>
        <w:rPr>
          <w:rFonts w:hAnsi="宋体"/>
          <w:color w:val="000000"/>
          <w:sz w:val="24"/>
        </w:rPr>
        <w:t xml:space="preserve">详细审查全部招标文件，包括</w:t>
      </w:r>
      <w:r>
        <w:rPr>
          <w:rFonts w:hint="eastAsia" w:hAnsi="宋体"/>
          <w:color w:val="000000"/>
          <w:sz w:val="24"/>
        </w:rPr>
        <w:t xml:space="preserve">更正文件</w:t>
      </w:r>
      <w:r>
        <w:rPr>
          <w:rFonts w:hAnsi="宋体"/>
          <w:color w:val="000000"/>
          <w:sz w:val="24"/>
        </w:rPr>
        <w:t xml:space="preserve">(如有)</w:t>
      </w:r>
      <w:r>
        <w:rPr>
          <w:rFonts w:hint="eastAsia" w:hAnsi="宋体"/>
          <w:color w:val="000000"/>
          <w:sz w:val="24"/>
        </w:rPr>
        <w:t xml:space="preserve">，对招标文件及更正公告</w:t>
      </w:r>
      <w:r>
        <w:rPr>
          <w:rFonts w:hAnsi="宋体"/>
          <w:color w:val="000000"/>
          <w:sz w:val="24"/>
        </w:rPr>
        <w:t xml:space="preserve">(如有)</w:t>
      </w:r>
      <w:r>
        <w:rPr>
          <w:rFonts w:hint="eastAsia" w:hAnsi="宋体"/>
          <w:color w:val="000000"/>
          <w:sz w:val="24"/>
        </w:rPr>
        <w:t xml:space="preserve">无任何异议</w:t>
      </w:r>
      <w:r>
        <w:rPr>
          <w:rFonts w:hAnsi="宋体"/>
          <w:color w:val="000000"/>
          <w:sz w:val="24"/>
        </w:rPr>
        <w:t xml:space="preserve">。我们完全理解并同意放弃对这方面有不明及误解的权力。</w:t>
      </w:r>
      <w:r>
        <w:rPr>
          <w:rFonts w:hAnsi="宋体"/>
          <w:color w:val="000000"/>
          <w:sz w:val="24"/>
        </w:rPr>
      </w:r>
      <w:r/>
    </w:p>
    <w:p>
      <w:pPr>
        <w:pStyle w:val="1025"/>
        <w:ind w:firstLine="600"/>
        <w:spacing w:line="360" w:lineRule="auto"/>
        <w:rPr>
          <w:rFonts w:hAnsi="宋体"/>
          <w:color w:val="000000"/>
          <w:sz w:val="24"/>
        </w:rPr>
      </w:pPr>
      <w:r>
        <w:rPr>
          <w:rFonts w:hint="eastAsia" w:hAnsi="宋体"/>
          <w:color w:val="000000"/>
          <w:sz w:val="24"/>
        </w:rPr>
        <w:t xml:space="preserve">4、我们同意按招标文件中的规定，本投标书的有效期限为自投标截止之日起</w:t>
      </w:r>
      <w:r>
        <w:rPr>
          <w:rFonts w:hint="eastAsia" w:hAnsi="宋体"/>
          <w:color w:val="000000"/>
          <w:sz w:val="24"/>
          <w:u w:val="single"/>
        </w:rPr>
        <w:t xml:space="preserve">60 </w:t>
      </w:r>
      <w:r>
        <w:rPr>
          <w:rFonts w:hint="eastAsia" w:hAnsi="宋体"/>
          <w:color w:val="000000"/>
          <w:sz w:val="24"/>
        </w:rPr>
        <w:t xml:space="preserve">天。</w:t>
      </w:r>
      <w:r>
        <w:rPr>
          <w:rFonts w:hAnsi="宋体"/>
          <w:color w:val="000000"/>
          <w:sz w:val="24"/>
        </w:rPr>
      </w:r>
      <w:r/>
    </w:p>
    <w:p>
      <w:pPr>
        <w:pStyle w:val="1025"/>
        <w:ind w:firstLine="600"/>
        <w:spacing w:line="360" w:lineRule="auto"/>
        <w:rPr>
          <w:rFonts w:hAnsi="宋体"/>
          <w:color w:val="000000"/>
          <w:sz w:val="24"/>
        </w:rPr>
      </w:pPr>
      <w:r>
        <w:rPr>
          <w:rFonts w:hint="eastAsia" w:hAnsi="宋体"/>
          <w:color w:val="000000"/>
          <w:sz w:val="24"/>
        </w:rPr>
        <w:t xml:space="preserve">5、我们愿意提供招标采购单位在招标文件中要求的所有资料。</w:t>
      </w:r>
      <w:r>
        <w:rPr>
          <w:rFonts w:hAnsi="宋体"/>
          <w:color w:val="000000"/>
          <w:sz w:val="24"/>
        </w:rPr>
      </w:r>
      <w:r/>
    </w:p>
    <w:p>
      <w:pPr>
        <w:pStyle w:val="1025"/>
        <w:ind w:firstLine="600"/>
        <w:spacing w:line="360" w:lineRule="auto"/>
        <w:rPr>
          <w:rFonts w:hAnsi="宋体"/>
          <w:color w:val="000000"/>
          <w:sz w:val="24"/>
        </w:rPr>
      </w:pPr>
      <w:r>
        <w:rPr>
          <w:rFonts w:hint="eastAsia" w:hAnsi="宋体"/>
          <w:color w:val="000000"/>
          <w:sz w:val="24"/>
        </w:rPr>
        <w:t xml:space="preserve">6、我们愿意遵守招标公告及招标文件中所列的收费标准。</w:t>
      </w:r>
      <w:r>
        <w:rPr>
          <w:rFonts w:hAnsi="宋体"/>
          <w:color w:val="000000"/>
          <w:sz w:val="24"/>
        </w:rPr>
      </w:r>
      <w:r/>
    </w:p>
    <w:p>
      <w:pPr>
        <w:pStyle w:val="1025"/>
        <w:ind w:firstLine="600"/>
        <w:spacing w:line="360" w:lineRule="auto"/>
        <w:rPr>
          <w:rFonts w:hAnsi="宋体"/>
          <w:color w:val="000000"/>
          <w:sz w:val="24"/>
        </w:rPr>
      </w:pPr>
      <w:r>
        <w:rPr>
          <w:rFonts w:hint="eastAsia" w:hAnsi="宋体"/>
          <w:color w:val="000000"/>
          <w:sz w:val="24"/>
        </w:rPr>
        <w:t xml:space="preserve">7、我们承诺该项投标在开标后的全过程中保持有效，不作任何更改和变动。</w:t>
      </w:r>
      <w:r>
        <w:rPr>
          <w:rFonts w:hAnsi="宋体"/>
          <w:color w:val="000000"/>
          <w:sz w:val="24"/>
        </w:rPr>
      </w:r>
      <w:r/>
    </w:p>
    <w:p>
      <w:pPr>
        <w:pStyle w:val="1024"/>
        <w:ind w:left="0" w:firstLine="600"/>
        <w:spacing w:after="0" w:line="360" w:lineRule="auto"/>
        <w:rPr>
          <w:rFonts w:ascii="宋体" w:hAnsi="宋体"/>
          <w:bCs/>
          <w:color w:val="000000"/>
          <w:sz w:val="24"/>
        </w:rPr>
      </w:pPr>
      <w:r>
        <w:rPr>
          <w:rFonts w:hint="eastAsia" w:ascii="宋体" w:hAnsi="宋体"/>
          <w:bCs/>
          <w:color w:val="000000"/>
          <w:sz w:val="24"/>
        </w:rPr>
        <w:t xml:space="preserve">8、我方愿意提供贵单位可能另外要求的，与投标有关的文件资料，并保证我方已提供和将要提供的文件资料是真实、准确的。</w:t>
      </w:r>
      <w:r>
        <w:rPr>
          <w:rFonts w:ascii="宋体" w:hAnsi="宋体"/>
          <w:bCs/>
          <w:color w:val="000000"/>
          <w:sz w:val="24"/>
        </w:rPr>
      </w:r>
      <w:r/>
    </w:p>
    <w:p>
      <w:pPr>
        <w:pStyle w:val="1024"/>
        <w:ind w:left="0" w:firstLine="600"/>
        <w:spacing w:after="0" w:line="360" w:lineRule="auto"/>
        <w:rPr>
          <w:rFonts w:ascii="宋体" w:hAnsi="宋体"/>
          <w:bCs/>
          <w:color w:val="000000"/>
          <w:sz w:val="24"/>
        </w:rPr>
      </w:pPr>
      <w:r>
        <w:rPr>
          <w:rFonts w:ascii="宋体" w:hAnsi="宋体"/>
          <w:bCs/>
          <w:color w:val="000000"/>
          <w:sz w:val="24"/>
        </w:rPr>
      </w:r>
      <w:r/>
    </w:p>
    <w:p>
      <w:pPr>
        <w:pStyle w:val="1024"/>
        <w:ind w:left="0" w:firstLine="600"/>
        <w:spacing w:after="0" w:line="360" w:lineRule="auto"/>
        <w:rPr>
          <w:rFonts w:ascii="宋体" w:hAnsi="宋体"/>
          <w:bCs/>
          <w:color w:val="000000"/>
          <w:sz w:val="24"/>
        </w:rPr>
      </w:pPr>
      <w:r>
        <w:rPr>
          <w:rFonts w:hint="eastAsia" w:ascii="宋体" w:hAnsi="宋体"/>
          <w:bCs/>
          <w:color w:val="000000"/>
          <w:sz w:val="24"/>
        </w:rPr>
        <w:t xml:space="preserve">投标人名称：        （电子签章）</w:t>
      </w:r>
      <w:r>
        <w:rPr>
          <w:rFonts w:ascii="宋体" w:hAnsi="宋体"/>
          <w:bCs/>
          <w:color w:val="000000"/>
          <w:sz w:val="24"/>
        </w:rPr>
      </w:r>
      <w:r/>
    </w:p>
    <w:p>
      <w:pPr>
        <w:pStyle w:val="1024"/>
        <w:ind w:left="0" w:firstLine="600"/>
        <w:spacing w:after="0" w:line="360" w:lineRule="auto"/>
        <w:rPr>
          <w:rFonts w:ascii="宋体" w:hAnsi="宋体"/>
          <w:bCs/>
          <w:color w:val="000000"/>
          <w:sz w:val="24"/>
        </w:rPr>
      </w:pPr>
      <w:r>
        <w:rPr>
          <w:rFonts w:hint="eastAsia" w:ascii="宋体" w:hAnsi="宋体"/>
          <w:bCs/>
          <w:color w:val="000000"/>
          <w:sz w:val="24"/>
        </w:rPr>
        <w:t xml:space="preserve">法定代表人或</w:t>
      </w:r>
      <w:r>
        <w:rPr>
          <w:rFonts w:hint="eastAsia" w:ascii="宋体" w:hAnsi="宋体"/>
          <w:color w:val="000000"/>
        </w:rPr>
        <w:t xml:space="preserve">委托</w:t>
      </w:r>
      <w:r>
        <w:rPr>
          <w:rFonts w:hint="eastAsia" w:ascii="宋体" w:hAnsi="宋体"/>
          <w:bCs/>
          <w:color w:val="000000"/>
          <w:sz w:val="24"/>
        </w:rPr>
        <w:t xml:space="preserve">代理人（电子签章）：</w:t>
      </w:r>
      <w:r>
        <w:rPr>
          <w:rFonts w:ascii="宋体" w:hAnsi="宋体"/>
          <w:bCs/>
          <w:color w:val="000000"/>
          <w:sz w:val="24"/>
        </w:rPr>
      </w:r>
      <w:r/>
    </w:p>
    <w:p>
      <w:pPr>
        <w:pStyle w:val="1024"/>
        <w:ind w:left="0" w:firstLine="600"/>
        <w:spacing w:after="0" w:line="360" w:lineRule="auto"/>
        <w:rPr>
          <w:rFonts w:ascii="宋体" w:hAnsi="宋体"/>
          <w:bCs/>
          <w:color w:val="000000"/>
          <w:sz w:val="24"/>
        </w:rPr>
      </w:pPr>
      <w:r>
        <w:rPr>
          <w:rFonts w:hint="eastAsia" w:ascii="宋体" w:hAnsi="宋体"/>
          <w:bCs/>
          <w:color w:val="000000"/>
          <w:sz w:val="24"/>
        </w:rPr>
        <w:t xml:space="preserve">地址：</w:t>
      </w:r>
      <w:r>
        <w:rPr>
          <w:rFonts w:ascii="宋体" w:hAnsi="宋体"/>
          <w:bCs/>
          <w:color w:val="000000"/>
          <w:sz w:val="24"/>
        </w:rPr>
      </w:r>
      <w:r/>
    </w:p>
    <w:p>
      <w:pPr>
        <w:pStyle w:val="1024"/>
        <w:ind w:left="0" w:firstLine="600"/>
        <w:spacing w:after="0" w:line="360" w:lineRule="auto"/>
        <w:rPr>
          <w:rFonts w:ascii="宋体" w:hAnsi="宋体"/>
          <w:bCs/>
          <w:color w:val="000000"/>
          <w:sz w:val="24"/>
        </w:rPr>
      </w:pPr>
      <w:r>
        <w:rPr>
          <w:rFonts w:hint="eastAsia" w:ascii="宋体" w:hAnsi="宋体"/>
          <w:bCs/>
          <w:color w:val="000000"/>
          <w:sz w:val="24"/>
        </w:rPr>
        <w:t xml:space="preserve">邮政编码：</w:t>
      </w:r>
      <w:r>
        <w:rPr>
          <w:rFonts w:ascii="宋体" w:hAnsi="宋体"/>
          <w:bCs/>
          <w:color w:val="000000"/>
          <w:sz w:val="24"/>
        </w:rPr>
      </w:r>
      <w:r/>
    </w:p>
    <w:p>
      <w:pPr>
        <w:pStyle w:val="1024"/>
        <w:ind w:left="0" w:firstLine="600"/>
        <w:spacing w:after="0" w:line="360" w:lineRule="auto"/>
        <w:rPr>
          <w:rFonts w:ascii="宋体" w:hAnsi="宋体"/>
          <w:bCs/>
          <w:color w:val="000000"/>
          <w:sz w:val="24"/>
        </w:rPr>
      </w:pPr>
      <w:r>
        <w:rPr>
          <w:rFonts w:hint="eastAsia" w:ascii="宋体" w:hAnsi="宋体"/>
          <w:bCs/>
          <w:color w:val="000000"/>
          <w:sz w:val="24"/>
        </w:rPr>
        <w:t xml:space="preserve">联系电话：</w:t>
      </w:r>
      <w:r>
        <w:rPr>
          <w:rFonts w:ascii="宋体" w:hAnsi="宋体"/>
          <w:bCs/>
          <w:color w:val="000000"/>
          <w:sz w:val="24"/>
        </w:rPr>
      </w:r>
      <w:r/>
    </w:p>
    <w:p>
      <w:pPr>
        <w:pStyle w:val="1024"/>
        <w:ind w:left="0" w:firstLine="600"/>
        <w:spacing w:after="0" w:line="360" w:lineRule="auto"/>
        <w:rPr>
          <w:rFonts w:ascii="宋体" w:hAnsi="宋体"/>
          <w:bCs/>
          <w:color w:val="000000"/>
          <w:sz w:val="24"/>
        </w:rPr>
      </w:pPr>
      <w:r>
        <w:rPr>
          <w:rFonts w:hint="eastAsia" w:ascii="宋体" w:hAnsi="宋体"/>
          <w:bCs/>
          <w:color w:val="000000"/>
          <w:sz w:val="24"/>
        </w:rPr>
        <w:t xml:space="preserve">日    期：</w:t>
      </w:r>
      <w:r>
        <w:rPr>
          <w:rFonts w:ascii="宋体" w:hAnsi="宋体"/>
          <w:bCs/>
          <w:color w:val="000000"/>
          <w:sz w:val="24"/>
        </w:rPr>
      </w:r>
      <w:r/>
    </w:p>
    <w:p>
      <w:pPr>
        <w:pStyle w:val="1026"/>
        <w:jc w:val="center"/>
        <w:spacing w:line="360" w:lineRule="auto"/>
        <w:rPr>
          <w:rFonts w:eastAsia="仿宋"/>
          <w:color w:val="000000"/>
          <w:sz w:val="28"/>
          <w:szCs w:val="28"/>
        </w:rPr>
        <w:outlineLvl w:val="1"/>
      </w:pPr>
      <w:r>
        <w:rPr>
          <w:rFonts w:hint="eastAsia" w:ascii="宋体" w:hAnsi="宋体"/>
          <w:bCs/>
          <w:color w:val="000000"/>
          <w:sz w:val="24"/>
          <w:szCs w:val="24"/>
        </w:rPr>
        <w:br w:type="page" w:clear="all"/>
      </w:r>
      <w:r>
        <w:rPr>
          <w:rFonts w:eastAsia="仿宋"/>
          <w:b/>
          <w:color w:val="000000"/>
          <w:sz w:val="28"/>
          <w:szCs w:val="28"/>
        </w:rPr>
        <w:t xml:space="preserve">关于资格的声明函</w:t>
      </w:r>
      <w:r>
        <w:rPr>
          <w:rFonts w:eastAsia="仿宋"/>
          <w:color w:val="000000"/>
          <w:sz w:val="28"/>
          <w:szCs w:val="28"/>
        </w:rPr>
      </w:r>
      <w:r/>
    </w:p>
    <w:p>
      <w:pPr>
        <w:pStyle w:val="1026"/>
        <w:ind w:firstLine="480"/>
        <w:spacing w:line="360" w:lineRule="auto"/>
        <w:rPr>
          <w:rFonts w:eastAsia="仿宋"/>
          <w:bCs/>
          <w:color w:val="000000"/>
          <w:sz w:val="28"/>
          <w:szCs w:val="28"/>
        </w:rPr>
      </w:pPr>
      <w:r>
        <w:rPr>
          <w:rFonts w:eastAsia="仿宋"/>
          <w:bCs/>
          <w:color w:val="000000"/>
          <w:sz w:val="28"/>
          <w:szCs w:val="28"/>
        </w:rPr>
      </w:r>
      <w:r/>
    </w:p>
    <w:p>
      <w:pPr>
        <w:pStyle w:val="1026"/>
        <w:ind w:firstLine="480"/>
        <w:spacing w:line="360" w:lineRule="auto"/>
        <w:rPr>
          <w:rFonts w:eastAsia="仿宋"/>
          <w:bCs/>
          <w:color w:val="000000"/>
          <w:sz w:val="28"/>
          <w:szCs w:val="28"/>
        </w:rPr>
      </w:pPr>
      <w:r>
        <w:rPr>
          <w:rFonts w:eastAsia="仿宋"/>
          <w:bCs/>
          <w:color w:val="000000"/>
          <w:sz w:val="28"/>
          <w:szCs w:val="28"/>
        </w:rPr>
        <w:t xml:space="preserve">致：</w:t>
      </w:r>
      <w:r>
        <w:rPr>
          <w:rFonts w:hint="eastAsia" w:eastAsia="仿宋"/>
          <w:bCs/>
          <w:color w:val="000000"/>
          <w:sz w:val="28"/>
          <w:szCs w:val="28"/>
          <w:u w:val="single"/>
        </w:rPr>
        <w:t xml:space="preserve">泰州市公路事业发展中心</w:t>
      </w:r>
      <w:r>
        <w:rPr>
          <w:rFonts w:eastAsia="仿宋"/>
          <w:bCs/>
          <w:color w:val="000000"/>
          <w:sz w:val="28"/>
          <w:szCs w:val="28"/>
        </w:rPr>
      </w:r>
      <w:r/>
    </w:p>
    <w:p>
      <w:pPr>
        <w:pStyle w:val="1026"/>
        <w:ind w:firstLine="480"/>
        <w:spacing w:line="360" w:lineRule="auto"/>
        <w:rPr>
          <w:rFonts w:eastAsia="仿宋"/>
          <w:bCs/>
          <w:color w:val="000000"/>
          <w:sz w:val="28"/>
          <w:szCs w:val="28"/>
        </w:rPr>
      </w:pPr>
      <w:r>
        <w:rPr>
          <w:rFonts w:eastAsia="仿宋"/>
          <w:bCs/>
          <w:color w:val="000000"/>
          <w:sz w:val="28"/>
          <w:szCs w:val="28"/>
        </w:rPr>
      </w:r>
      <w:r/>
    </w:p>
    <w:p>
      <w:pPr>
        <w:pStyle w:val="1026"/>
        <w:ind w:firstLine="480"/>
        <w:spacing w:line="360" w:lineRule="auto"/>
        <w:rPr>
          <w:rFonts w:eastAsia="仿宋"/>
          <w:bCs/>
          <w:color w:val="000000"/>
          <w:sz w:val="28"/>
          <w:szCs w:val="28"/>
        </w:rPr>
      </w:pPr>
      <w:r>
        <w:rPr>
          <w:rFonts w:eastAsia="仿宋"/>
          <w:bCs/>
          <w:color w:val="000000"/>
          <w:sz w:val="28"/>
          <w:szCs w:val="28"/>
        </w:rPr>
        <w:t xml:space="preserve">按照</w:t>
      </w:r>
      <w:r>
        <w:rPr>
          <w:rFonts w:hint="eastAsia" w:eastAsia="仿宋"/>
          <w:bCs/>
          <w:color w:val="000000"/>
          <w:sz w:val="28"/>
          <w:szCs w:val="28"/>
        </w:rPr>
        <w:t xml:space="preserve">采购</w:t>
      </w:r>
      <w:r>
        <w:rPr>
          <w:rFonts w:eastAsia="仿宋"/>
          <w:bCs/>
          <w:color w:val="000000"/>
          <w:sz w:val="28"/>
          <w:szCs w:val="28"/>
        </w:rPr>
        <w:t xml:space="preserve">文件的要求，我方（投标供应商）提交的资格证明文件及有关资料，用于你方（</w:t>
      </w:r>
      <w:r>
        <w:rPr>
          <w:rFonts w:hint="eastAsia" w:eastAsia="仿宋"/>
          <w:bCs/>
          <w:color w:val="000000"/>
          <w:sz w:val="28"/>
          <w:szCs w:val="28"/>
        </w:rPr>
        <w:t xml:space="preserve">采购人</w:t>
      </w:r>
      <w:r>
        <w:rPr>
          <w:rFonts w:eastAsia="仿宋"/>
          <w:bCs/>
          <w:color w:val="000000"/>
          <w:sz w:val="28"/>
          <w:szCs w:val="28"/>
        </w:rPr>
        <w:t xml:space="preserve">）审查我方参加</w:t>
      </w:r>
      <w:r>
        <w:rPr>
          <w:rFonts w:eastAsia="仿宋"/>
          <w:bCs/>
          <w:color w:val="000000"/>
          <w:sz w:val="28"/>
          <w:szCs w:val="28"/>
          <w:u w:val="single"/>
        </w:rPr>
        <w:t xml:space="preserve">          （项目名称）</w:t>
      </w:r>
      <w:r>
        <w:rPr>
          <w:rFonts w:eastAsia="仿宋"/>
          <w:bCs/>
          <w:color w:val="000000"/>
          <w:sz w:val="28"/>
          <w:szCs w:val="28"/>
        </w:rPr>
        <w:t xml:space="preserve">政府采购活动的投标资格。我方在此声明：</w:t>
      </w:r>
      <w:r>
        <w:rPr>
          <w:rFonts w:eastAsia="仿宋"/>
          <w:bCs/>
          <w:color w:val="000000"/>
          <w:sz w:val="28"/>
          <w:szCs w:val="28"/>
        </w:rPr>
      </w:r>
      <w:r/>
    </w:p>
    <w:p>
      <w:pPr>
        <w:pStyle w:val="1026"/>
        <w:ind w:firstLine="480"/>
        <w:spacing w:line="360" w:lineRule="auto"/>
        <w:rPr>
          <w:rFonts w:eastAsia="仿宋"/>
          <w:bCs/>
          <w:color w:val="000000"/>
          <w:sz w:val="28"/>
          <w:szCs w:val="28"/>
        </w:rPr>
      </w:pPr>
      <w:r>
        <w:rPr>
          <w:rFonts w:eastAsia="仿宋"/>
          <w:bCs/>
          <w:color w:val="000000"/>
          <w:sz w:val="28"/>
          <w:szCs w:val="28"/>
        </w:rPr>
        <w:t xml:space="preserve">1、所提交的资格证明文件及有关资料内容完整、真实和准确。</w:t>
      </w:r>
      <w:r>
        <w:rPr>
          <w:rFonts w:eastAsia="仿宋"/>
          <w:bCs/>
          <w:color w:val="000000"/>
          <w:sz w:val="28"/>
          <w:szCs w:val="28"/>
        </w:rPr>
      </w:r>
      <w:r/>
    </w:p>
    <w:p>
      <w:pPr>
        <w:pStyle w:val="1026"/>
        <w:ind w:firstLine="480"/>
        <w:spacing w:line="360" w:lineRule="auto"/>
        <w:rPr>
          <w:rFonts w:eastAsia="仿宋"/>
          <w:bCs/>
          <w:color w:val="000000"/>
          <w:sz w:val="28"/>
          <w:szCs w:val="28"/>
        </w:rPr>
      </w:pPr>
      <w:r>
        <w:rPr>
          <w:rFonts w:eastAsia="仿宋"/>
          <w:bCs/>
          <w:color w:val="000000"/>
          <w:sz w:val="28"/>
          <w:szCs w:val="28"/>
        </w:rPr>
        <w:t xml:space="preserve">2、我方未以他人名义投标、串标或以其他方式弄虚作假投标。</w:t>
      </w:r>
      <w:r>
        <w:rPr>
          <w:rFonts w:eastAsia="仿宋"/>
          <w:bCs/>
          <w:color w:val="000000"/>
          <w:sz w:val="28"/>
          <w:szCs w:val="28"/>
        </w:rPr>
      </w:r>
      <w:r/>
    </w:p>
    <w:p>
      <w:pPr>
        <w:pStyle w:val="1026"/>
        <w:ind w:firstLine="480"/>
        <w:spacing w:line="360" w:lineRule="auto"/>
        <w:rPr>
          <w:rFonts w:eastAsia="仿宋"/>
          <w:bCs/>
          <w:color w:val="000000"/>
          <w:sz w:val="28"/>
          <w:szCs w:val="28"/>
        </w:rPr>
      </w:pPr>
      <w:r>
        <w:rPr>
          <w:rFonts w:eastAsia="仿宋"/>
          <w:bCs/>
          <w:color w:val="000000"/>
          <w:sz w:val="28"/>
          <w:szCs w:val="28"/>
        </w:rPr>
        <w:t xml:space="preserve">3、我方未向</w:t>
      </w:r>
      <w:r>
        <w:rPr>
          <w:rFonts w:hint="eastAsia" w:eastAsia="仿宋"/>
          <w:bCs/>
          <w:color w:val="000000"/>
          <w:sz w:val="28"/>
          <w:szCs w:val="28"/>
        </w:rPr>
        <w:t xml:space="preserve">采购人</w:t>
      </w:r>
      <w:r>
        <w:rPr>
          <w:rFonts w:eastAsia="仿宋"/>
          <w:bCs/>
          <w:color w:val="000000"/>
          <w:sz w:val="28"/>
          <w:szCs w:val="28"/>
        </w:rPr>
        <w:t xml:space="preserve">或评标委员会行贿谋取中标。</w:t>
      </w:r>
      <w:r>
        <w:rPr>
          <w:rFonts w:eastAsia="仿宋"/>
          <w:bCs/>
          <w:color w:val="000000"/>
          <w:sz w:val="28"/>
          <w:szCs w:val="28"/>
        </w:rPr>
      </w:r>
      <w:r/>
    </w:p>
    <w:p>
      <w:pPr>
        <w:pStyle w:val="1026"/>
        <w:ind w:firstLine="480"/>
        <w:spacing w:line="360" w:lineRule="auto"/>
        <w:rPr>
          <w:rFonts w:eastAsia="仿宋"/>
          <w:bCs/>
          <w:color w:val="000000"/>
          <w:sz w:val="28"/>
          <w:szCs w:val="28"/>
        </w:rPr>
      </w:pPr>
      <w:r>
        <w:rPr>
          <w:rFonts w:eastAsia="仿宋"/>
          <w:bCs/>
          <w:color w:val="000000"/>
          <w:sz w:val="28"/>
          <w:szCs w:val="28"/>
        </w:rPr>
        <w:t xml:space="preserve">4、我方若有违法违规行为，愿承担违诺违规责任，取消响应资格，列入政府采购不良行为记录，并根据《中华人民共和国政府采购法》、《中华人民共和国政府采购法实施条例》等有关法律、法规和规章中的相关条款进行处罚。如已中标的，自动取消中标资格；给</w:t>
      </w:r>
      <w:r>
        <w:rPr>
          <w:rFonts w:hint="eastAsia" w:eastAsia="仿宋"/>
          <w:bCs/>
          <w:color w:val="000000"/>
          <w:sz w:val="28"/>
          <w:szCs w:val="28"/>
        </w:rPr>
        <w:t xml:space="preserve">采购人</w:t>
      </w:r>
      <w:r>
        <w:rPr>
          <w:rFonts w:eastAsia="仿宋"/>
          <w:bCs/>
          <w:color w:val="000000"/>
          <w:sz w:val="28"/>
          <w:szCs w:val="28"/>
        </w:rPr>
        <w:t xml:space="preserve">造成损失的，依法承担赔偿责任。</w:t>
      </w:r>
      <w:r>
        <w:rPr>
          <w:rFonts w:eastAsia="仿宋"/>
          <w:bCs/>
          <w:color w:val="000000"/>
          <w:sz w:val="28"/>
          <w:szCs w:val="28"/>
        </w:rPr>
      </w:r>
      <w:r/>
    </w:p>
    <w:p>
      <w:pPr>
        <w:pStyle w:val="1026"/>
        <w:spacing w:line="400" w:lineRule="exact"/>
        <w:rPr>
          <w:rFonts w:eastAsia="仿宋"/>
          <w:bCs/>
          <w:color w:val="000000"/>
          <w:sz w:val="28"/>
          <w:szCs w:val="28"/>
        </w:rPr>
      </w:pPr>
      <w:r>
        <w:rPr>
          <w:rFonts w:eastAsia="仿宋"/>
          <w:bCs/>
          <w:color w:val="000000"/>
          <w:sz w:val="28"/>
          <w:szCs w:val="28"/>
        </w:rPr>
      </w:r>
      <w:r/>
    </w:p>
    <w:p>
      <w:pPr>
        <w:pStyle w:val="1026"/>
        <w:ind w:firstLine="3600"/>
        <w:spacing w:line="360" w:lineRule="auto"/>
        <w:rPr>
          <w:rFonts w:eastAsia="仿宋"/>
          <w:color w:val="000000"/>
          <w:sz w:val="28"/>
          <w:szCs w:val="28"/>
          <w:u w:val="single"/>
        </w:rPr>
      </w:pPr>
      <w:r>
        <w:rPr>
          <w:rFonts w:eastAsia="仿宋"/>
          <w:color w:val="000000"/>
          <w:sz w:val="28"/>
          <w:szCs w:val="28"/>
        </w:rPr>
        <w:t xml:space="preserve">供应商全称（电子签章）：</w:t>
      </w:r>
      <w:r>
        <w:rPr>
          <w:rFonts w:eastAsia="仿宋"/>
          <w:color w:val="000000"/>
          <w:sz w:val="28"/>
          <w:szCs w:val="28"/>
          <w:u w:val="single"/>
        </w:rPr>
      </w:r>
      <w:r/>
    </w:p>
    <w:p>
      <w:pPr>
        <w:pStyle w:val="1026"/>
        <w:ind w:firstLine="3600"/>
        <w:spacing w:line="360" w:lineRule="auto"/>
        <w:rPr>
          <w:rFonts w:eastAsia="仿宋"/>
          <w:color w:val="000000"/>
          <w:sz w:val="28"/>
          <w:szCs w:val="28"/>
        </w:rPr>
      </w:pPr>
      <w:r>
        <w:rPr>
          <w:rFonts w:eastAsia="仿宋"/>
          <w:color w:val="000000"/>
          <w:sz w:val="28"/>
          <w:szCs w:val="28"/>
        </w:rPr>
      </w:r>
      <w:r/>
    </w:p>
    <w:p>
      <w:pPr>
        <w:pStyle w:val="1026"/>
        <w:ind w:firstLine="3600"/>
        <w:spacing w:line="360" w:lineRule="auto"/>
        <w:rPr>
          <w:rFonts w:eastAsia="仿宋"/>
          <w:color w:val="000000"/>
          <w:sz w:val="28"/>
          <w:szCs w:val="28"/>
        </w:rPr>
      </w:pPr>
      <w:r>
        <w:rPr>
          <w:rFonts w:eastAsia="仿宋"/>
          <w:color w:val="000000"/>
          <w:sz w:val="28"/>
          <w:szCs w:val="28"/>
        </w:rPr>
        <w:t xml:space="preserve">法定代表人（电子签章）：</w:t>
      </w:r>
      <w:r>
        <w:rPr>
          <w:rFonts w:eastAsia="仿宋"/>
          <w:color w:val="000000"/>
          <w:sz w:val="28"/>
          <w:szCs w:val="28"/>
        </w:rPr>
      </w:r>
      <w:r/>
    </w:p>
    <w:p>
      <w:pPr>
        <w:pStyle w:val="1027"/>
        <w:ind w:left="0" w:firstLine="4080"/>
        <w:spacing w:after="0" w:line="360" w:lineRule="auto"/>
        <w:rPr>
          <w:rFonts w:eastAsia="仿宋"/>
          <w:color w:val="000000"/>
          <w:sz w:val="28"/>
          <w:szCs w:val="28"/>
        </w:rPr>
      </w:pPr>
      <w:r>
        <w:rPr>
          <w:rFonts w:eastAsia="仿宋"/>
          <w:color w:val="000000"/>
          <w:sz w:val="28"/>
          <w:szCs w:val="28"/>
        </w:rPr>
      </w:r>
      <w:r/>
    </w:p>
    <w:p>
      <w:pPr>
        <w:pStyle w:val="1026"/>
        <w:ind w:firstLine="4080"/>
        <w:spacing w:line="360" w:lineRule="exact"/>
        <w:rPr>
          <w:rFonts w:eastAsia="仿宋"/>
          <w:bCs/>
          <w:color w:val="000000"/>
          <w:sz w:val="28"/>
          <w:szCs w:val="28"/>
        </w:rPr>
      </w:pPr>
      <w:r>
        <w:rPr>
          <w:rFonts w:eastAsia="仿宋"/>
          <w:color w:val="000000"/>
          <w:sz w:val="28"/>
          <w:szCs w:val="28"/>
        </w:rPr>
        <w:t xml:space="preserve">日期：年月日</w:t>
      </w:r>
      <w:r>
        <w:rPr>
          <w:rFonts w:eastAsia="仿宋"/>
          <w:bCs/>
          <w:color w:val="000000"/>
          <w:sz w:val="28"/>
          <w:szCs w:val="28"/>
        </w:rPr>
      </w:r>
      <w:r/>
    </w:p>
    <w:p>
      <w:pPr>
        <w:pStyle w:val="966"/>
        <w:jc w:val="center"/>
        <w:spacing w:line="480" w:lineRule="auto"/>
        <w:tabs>
          <w:tab w:val="left" w:pos="6300" w:leader="none"/>
        </w:tabs>
        <w:rPr>
          <w:rFonts w:ascii="仿宋" w:hAnsi="仿宋" w:eastAsia="仿宋"/>
          <w:bCs/>
          <w:color w:val="000000"/>
          <w:sz w:val="28"/>
          <w:szCs w:val="28"/>
        </w:rPr>
      </w:pPr>
      <w:r>
        <w:rPr>
          <w:rFonts w:ascii="仿宋" w:hAnsi="仿宋" w:eastAsia="仿宋"/>
          <w:bCs/>
          <w:color w:val="000000"/>
          <w:sz w:val="28"/>
          <w:szCs w:val="28"/>
        </w:rPr>
      </w:r>
      <w:r/>
    </w:p>
    <w:p>
      <w:pPr>
        <w:pStyle w:val="966"/>
        <w:spacing w:line="480" w:lineRule="auto"/>
        <w:rPr>
          <w:rFonts w:ascii="仿宋" w:hAnsi="仿宋" w:eastAsia="仿宋"/>
          <w:bCs/>
          <w:color w:val="000000"/>
          <w:sz w:val="28"/>
          <w:szCs w:val="28"/>
        </w:rPr>
      </w:pPr>
      <w:r>
        <w:rPr>
          <w:rFonts w:ascii="仿宋" w:hAnsi="仿宋" w:eastAsia="仿宋"/>
          <w:bCs/>
          <w:color w:val="000000"/>
          <w:sz w:val="28"/>
          <w:szCs w:val="28"/>
        </w:rPr>
      </w:r>
      <w:r/>
    </w:p>
    <w:p>
      <w:pPr>
        <w:pStyle w:val="966"/>
        <w:ind w:firstLine="2880"/>
        <w:spacing w:line="360" w:lineRule="auto"/>
        <w:rPr>
          <w:rFonts w:ascii="黑体" w:hAnsi="宋体" w:eastAsia="黑体"/>
          <w:bCs/>
          <w:color w:val="000000"/>
          <w:sz w:val="30"/>
          <w:szCs w:val="30"/>
        </w:rPr>
      </w:pPr>
      <w:r>
        <w:rPr>
          <w:rFonts w:hint="eastAsia" w:ascii="宋体" w:hAnsi="宋体"/>
          <w:bCs/>
          <w:color w:val="000000"/>
          <w:sz w:val="24"/>
        </w:rPr>
        <w:br w:type="page" w:clear="all"/>
      </w:r>
      <w:r>
        <w:rPr>
          <w:rFonts w:hint="eastAsia" w:ascii="黑体" w:hAnsi="黑体" w:eastAsia="黑体" w:cs="黑体"/>
          <w:bCs/>
          <w:color w:val="000000"/>
          <w:sz w:val="36"/>
          <w:szCs w:val="36"/>
        </w:rPr>
        <w:t xml:space="preserve">法定代表人授权委托书</w:t>
      </w:r>
      <w:r>
        <w:rPr>
          <w:rFonts w:ascii="黑体" w:hAnsi="宋体" w:eastAsia="黑体"/>
          <w:bCs/>
          <w:color w:val="000000"/>
          <w:sz w:val="30"/>
          <w:szCs w:val="30"/>
        </w:rPr>
      </w:r>
      <w:r/>
    </w:p>
    <w:p>
      <w:pPr>
        <w:pStyle w:val="966"/>
        <w:spacing w:line="600" w:lineRule="exact"/>
        <w:rPr>
          <w:rFonts w:hint="eastAsia" w:ascii="仿宋" w:hAnsi="仿宋" w:eastAsia="仿宋" w:cs="仿宋"/>
          <w:bCs/>
          <w:color w:val="000000"/>
          <w:sz w:val="28"/>
          <w:szCs w:val="28"/>
        </w:rPr>
      </w:pPr>
      <w:r>
        <w:rPr>
          <w:rFonts w:hint="eastAsia" w:ascii="仿宋" w:hAnsi="仿宋" w:eastAsia="仿宋" w:cs="仿宋"/>
          <w:b/>
          <w:bCs/>
          <w:color w:val="000000"/>
          <w:sz w:val="28"/>
          <w:szCs w:val="28"/>
        </w:rPr>
        <w:t xml:space="preserve">泰州市公路事业发展中心</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966"/>
        <w:spacing w:line="5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     我单位系中华人民共和国合法公司（单位），特授权</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代表我公司（单位）全权办理针对本项目</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（项目名称）的报价，参与投标、签约等具体工作，并签署全部有关的文件、协议及合同。</w:t>
      </w:r>
      <w:r>
        <w:rPr>
          <w:rFonts w:hint="eastAsia" w:ascii="仿宋" w:hAnsi="仿宋" w:eastAsia="仿宋" w:cs="仿宋"/>
          <w:bCs/>
          <w:color w:val="000000"/>
          <w:sz w:val="28"/>
          <w:szCs w:val="28"/>
        </w:rPr>
      </w:r>
      <w:r/>
    </w:p>
    <w:p>
      <w:pPr>
        <w:pStyle w:val="966"/>
        <w:ind w:firstLine="525"/>
        <w:spacing w:line="5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我公司（单位）对被授权代表的签名负全部责任。</w:t>
      </w:r>
      <w:r>
        <w:rPr>
          <w:rFonts w:hint="eastAsia" w:ascii="仿宋" w:hAnsi="仿宋" w:eastAsia="仿宋" w:cs="仿宋"/>
          <w:bCs/>
          <w:color w:val="000000"/>
          <w:sz w:val="28"/>
          <w:szCs w:val="28"/>
        </w:rPr>
      </w:r>
      <w:r/>
    </w:p>
    <w:p>
      <w:pPr>
        <w:pStyle w:val="966"/>
        <w:ind w:firstLine="610"/>
        <w:spacing w:line="5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在撤销授权的书面通知送达你处以前，本授权书一直有效，被授权代表签署的所有文件（在授权书有效期内签署的）不因授权的撤销而失效。</w:t>
      </w:r>
      <w:r>
        <w:rPr>
          <w:rFonts w:hint="eastAsia" w:ascii="仿宋" w:hAnsi="仿宋" w:eastAsia="仿宋" w:cs="仿宋"/>
          <w:bCs/>
          <w:color w:val="000000"/>
          <w:sz w:val="28"/>
          <w:szCs w:val="28"/>
        </w:rPr>
      </w:r>
      <w:r/>
    </w:p>
    <w:p>
      <w:pPr>
        <w:pStyle w:val="966"/>
        <w:ind w:firstLine="544"/>
        <w:spacing w:line="520" w:lineRule="exact"/>
        <w:rPr>
          <w:rFonts w:hint="eastAsia" w:ascii="仿宋" w:hAnsi="仿宋" w:eastAsia="仿宋" w:cs="仿宋"/>
          <w:color w:val="000000"/>
          <w:spacing w:val="-4"/>
          <w:sz w:val="28"/>
          <w:szCs w:val="28"/>
        </w:rPr>
      </w:pPr>
      <w:r>
        <w:rPr>
          <w:rFonts w:hint="eastAsia" w:ascii="仿宋" w:hAnsi="仿宋" w:eastAsia="仿宋" w:cs="仿宋"/>
          <w:color w:val="000000"/>
          <w:spacing w:val="-4"/>
          <w:sz w:val="28"/>
          <w:szCs w:val="28"/>
        </w:rPr>
        <w:t xml:space="preserve">法定代表人情况：</w:t>
      </w:r>
      <w:r>
        <w:rPr>
          <w:rFonts w:hint="eastAsia" w:ascii="仿宋" w:hAnsi="仿宋" w:eastAsia="仿宋" w:cs="仿宋"/>
          <w:color w:val="000000"/>
          <w:spacing w:val="-4"/>
          <w:sz w:val="28"/>
          <w:szCs w:val="28"/>
        </w:rPr>
      </w:r>
      <w:r/>
    </w:p>
    <w:p>
      <w:pPr>
        <w:pStyle w:val="966"/>
        <w:ind w:firstLine="544"/>
        <w:spacing w:line="520" w:lineRule="exact"/>
        <w:rPr>
          <w:rFonts w:hint="eastAsia" w:ascii="仿宋" w:hAnsi="仿宋" w:eastAsia="仿宋" w:cs="仿宋"/>
          <w:color w:val="000000"/>
          <w:spacing w:val="-4"/>
          <w:sz w:val="28"/>
          <w:szCs w:val="28"/>
          <w:u w:val="single"/>
        </w:rPr>
      </w:pPr>
      <w:r>
        <w:rPr>
          <w:rFonts w:hint="eastAsia" w:ascii="仿宋" w:hAnsi="仿宋" w:eastAsia="仿宋" w:cs="仿宋"/>
          <w:color w:val="000000"/>
          <w:spacing w:val="-4"/>
          <w:sz w:val="28"/>
          <w:szCs w:val="28"/>
        </w:rPr>
        <w:t xml:space="preserve">姓名：         性别：           电话：</w:t>
      </w:r>
      <w:r>
        <w:rPr>
          <w:rFonts w:hint="eastAsia" w:ascii="仿宋" w:hAnsi="仿宋" w:eastAsia="仿宋" w:cs="仿宋"/>
          <w:color w:val="000000"/>
          <w:spacing w:val="-4"/>
          <w:sz w:val="28"/>
          <w:szCs w:val="28"/>
          <w:u w:val="single"/>
        </w:rPr>
      </w:r>
      <w:r/>
    </w:p>
    <w:p>
      <w:pPr>
        <w:pStyle w:val="966"/>
        <w:ind w:firstLine="544"/>
        <w:spacing w:line="520" w:lineRule="exact"/>
        <w:rPr>
          <w:rFonts w:hint="eastAsia" w:ascii="仿宋" w:hAnsi="仿宋" w:eastAsia="仿宋" w:cs="仿宋"/>
          <w:color w:val="000000"/>
          <w:spacing w:val="-4"/>
          <w:sz w:val="28"/>
          <w:szCs w:val="28"/>
        </w:rPr>
      </w:pPr>
      <w:r>
        <w:rPr>
          <w:rFonts w:hint="eastAsia" w:ascii="仿宋" w:hAnsi="仿宋" w:eastAsia="仿宋" w:cs="仿宋"/>
          <w:color w:val="000000"/>
          <w:spacing w:val="-4"/>
          <w:sz w:val="28"/>
          <w:szCs w:val="28"/>
        </w:rPr>
        <w:t xml:space="preserve">委托代理人情况：</w:t>
      </w:r>
      <w:r>
        <w:rPr>
          <w:rFonts w:hint="eastAsia" w:ascii="仿宋" w:hAnsi="仿宋" w:eastAsia="仿宋" w:cs="仿宋"/>
          <w:color w:val="000000"/>
          <w:spacing w:val="-4"/>
          <w:sz w:val="28"/>
          <w:szCs w:val="28"/>
        </w:rPr>
      </w:r>
      <w:r/>
    </w:p>
    <w:p>
      <w:pPr>
        <w:pStyle w:val="966"/>
        <w:ind w:firstLine="544"/>
        <w:spacing w:line="520" w:lineRule="exact"/>
        <w:rPr>
          <w:rFonts w:hint="eastAsia" w:ascii="仿宋" w:hAnsi="仿宋" w:eastAsia="仿宋" w:cs="仿宋"/>
          <w:color w:val="000000"/>
          <w:spacing w:val="-4"/>
          <w:sz w:val="28"/>
          <w:szCs w:val="28"/>
        </w:rPr>
      </w:pPr>
      <w:r>
        <w:rPr>
          <w:rFonts w:hint="eastAsia" w:ascii="仿宋" w:hAnsi="仿宋" w:eastAsia="仿宋" w:cs="仿宋"/>
          <w:color w:val="000000"/>
          <w:spacing w:val="-4"/>
          <w:sz w:val="28"/>
          <w:szCs w:val="28"/>
        </w:rPr>
        <w:t xml:space="preserve">姓名：          性别：          电话：</w:t>
      </w:r>
      <w:r>
        <w:rPr>
          <w:rFonts w:hint="eastAsia" w:ascii="仿宋" w:hAnsi="仿宋" w:eastAsia="仿宋" w:cs="仿宋"/>
          <w:color w:val="000000"/>
          <w:spacing w:val="-4"/>
          <w:sz w:val="28"/>
          <w:szCs w:val="28"/>
        </w:rPr>
      </w:r>
      <w:r/>
    </w:p>
    <w:p>
      <w:pPr>
        <w:pStyle w:val="966"/>
        <w:ind w:firstLine="525"/>
        <w:spacing w:line="5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附：法定代表人、委托代理人身份证复印件</w:t>
      </w:r>
      <w:r>
        <w:rPr>
          <w:rFonts w:ascii="仿宋" w:hAnsi="仿宋" w:eastAsia="仿宋" w:cs="仿宋"/>
          <w:bCs/>
          <w:color w:val="000000"/>
          <w:sz w:val="28"/>
          <w:szCs w:val="28"/>
        </w:rPr>
      </w:r>
      <w:r/>
    </w:p>
    <w:p>
      <w:pPr>
        <w:pStyle w:val="966"/>
        <w:ind w:firstLine="525"/>
        <w:spacing w:line="5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966"/>
        <w:ind w:firstLine="3827"/>
        <w:spacing w:line="5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                单位名称（</w:t>
      </w:r>
      <w:r>
        <w:rPr>
          <w:rFonts w:eastAsia="仿宋"/>
          <w:color w:val="000000"/>
          <w:sz w:val="28"/>
          <w:szCs w:val="28"/>
        </w:rPr>
        <w:t xml:space="preserve">电子签章</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966"/>
        <w:ind w:firstLine="420"/>
        <w:spacing w:line="5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                                法定代表人（</w:t>
      </w:r>
      <w:r>
        <w:rPr>
          <w:rFonts w:eastAsia="仿宋"/>
          <w:color w:val="000000"/>
          <w:sz w:val="28"/>
          <w:szCs w:val="28"/>
        </w:rPr>
        <w:t xml:space="preserve">电子签章</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1019"/>
        <w:jc w:val="righ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019"/>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年  月   日</w:t>
      </w:r>
      <w:r>
        <w:rPr>
          <w:rFonts w:hint="eastAsia" w:ascii="仿宋" w:hAnsi="仿宋" w:eastAsia="仿宋" w:cs="仿宋"/>
          <w:color w:val="000000"/>
          <w:sz w:val="28"/>
          <w:szCs w:val="28"/>
        </w:rPr>
      </w:r>
      <w:r/>
    </w:p>
    <w:p>
      <w:pPr>
        <w:pStyle w:val="966"/>
        <w:rPr>
          <w:rFonts w:ascii="宋体" w:hAnsi="宋体"/>
          <w:color w:val="000000"/>
          <w:sz w:val="32"/>
          <w:szCs w:val="32"/>
        </w:rPr>
      </w:pPr>
      <w:r>
        <w:rPr>
          <w:rFonts w:ascii="宋体" w:hAnsi="宋体"/>
          <w:color w:val="000000"/>
          <w:sz w:val="32"/>
          <w:szCs w:val="32"/>
        </w:rPr>
      </w:r>
      <w:r/>
    </w:p>
    <w:p>
      <w:pPr>
        <w:pStyle w:val="1019"/>
        <w:rPr>
          <w:rFonts w:ascii="宋体" w:hAnsi="宋体"/>
          <w:color w:val="000000"/>
          <w:sz w:val="28"/>
          <w:szCs w:val="28"/>
          <w:u w:val="single"/>
        </w:rPr>
      </w:pPr>
      <w:r>
        <w:rPr>
          <w:rFonts w:ascii="宋体" w:hAnsi="宋体"/>
          <w:color w:val="000000"/>
          <w:sz w:val="28"/>
          <w:szCs w:val="28"/>
          <w:u w:val="single"/>
        </w:rPr>
      </w:r>
      <w:r/>
    </w:p>
    <w:p>
      <w:pPr>
        <w:pStyle w:val="1026"/>
        <w:jc w:val="center"/>
        <w:spacing w:line="360" w:lineRule="auto"/>
        <w:rPr>
          <w:rFonts w:eastAsia="仿宋"/>
          <w:color w:val="000000"/>
          <w:sz w:val="28"/>
          <w:szCs w:val="28"/>
        </w:rPr>
        <w:outlineLvl w:val="1"/>
      </w:pPr>
      <w:r>
        <w:rPr>
          <w:color w:val="000000"/>
          <w:sz w:val="28"/>
          <w:u w:val="single"/>
        </w:rPr>
        <w:br w:type="page" w:clear="all"/>
      </w:r>
      <w:bookmarkStart w:id="38" w:name="_Toc388026586"/>
      <w:r>
        <w:rPr>
          <w:rFonts w:eastAsia="仿宋"/>
          <w:b/>
          <w:color w:val="000000"/>
          <w:sz w:val="28"/>
          <w:szCs w:val="28"/>
        </w:rPr>
        <w:t xml:space="preserve">供应商基本资格条件承诺书</w:t>
      </w:r>
      <w:r>
        <w:rPr>
          <w:rFonts w:eastAsia="仿宋"/>
          <w:color w:val="000000"/>
          <w:sz w:val="28"/>
          <w:szCs w:val="28"/>
        </w:rPr>
      </w:r>
      <w:r/>
    </w:p>
    <w:p>
      <w:pPr>
        <w:pStyle w:val="1026"/>
        <w:ind w:firstLine="480"/>
        <w:spacing w:line="360" w:lineRule="auto"/>
        <w:rPr>
          <w:rFonts w:hint="eastAsia" w:eastAsia="仿宋"/>
          <w:bCs/>
          <w:color w:val="000000"/>
          <w:sz w:val="28"/>
          <w:szCs w:val="28"/>
          <w:u w:val="single"/>
        </w:rPr>
      </w:pPr>
      <w:r>
        <w:rPr>
          <w:rFonts w:hint="eastAsia" w:eastAsia="仿宋"/>
          <w:bCs/>
          <w:color w:val="000000"/>
          <w:sz w:val="28"/>
          <w:szCs w:val="28"/>
          <w:u w:val="single"/>
        </w:rPr>
      </w:r>
      <w:r/>
    </w:p>
    <w:p>
      <w:pPr>
        <w:pStyle w:val="1026"/>
        <w:ind w:firstLine="480"/>
        <w:spacing w:line="360" w:lineRule="auto"/>
        <w:rPr>
          <w:rFonts w:eastAsia="仿宋"/>
          <w:bCs/>
          <w:color w:val="000000"/>
          <w:sz w:val="28"/>
          <w:szCs w:val="28"/>
        </w:rPr>
      </w:pPr>
      <w:r>
        <w:rPr>
          <w:rFonts w:hint="eastAsia" w:eastAsia="仿宋"/>
          <w:bCs/>
          <w:color w:val="000000"/>
          <w:sz w:val="28"/>
          <w:szCs w:val="28"/>
          <w:u w:val="single"/>
        </w:rPr>
        <w:t xml:space="preserve">泰州市公路事业发展中心</w:t>
      </w:r>
      <w:r>
        <w:rPr>
          <w:rFonts w:eastAsia="仿宋"/>
          <w:bCs/>
          <w:color w:val="000000"/>
          <w:sz w:val="28"/>
          <w:szCs w:val="28"/>
        </w:rPr>
        <w:t xml:space="preserve">：</w:t>
      </w:r>
      <w:r>
        <w:rPr>
          <w:rFonts w:eastAsia="仿宋"/>
          <w:bCs/>
          <w:color w:val="000000"/>
          <w:sz w:val="28"/>
          <w:szCs w:val="28"/>
        </w:rPr>
      </w:r>
      <w:r/>
    </w:p>
    <w:p>
      <w:pPr>
        <w:pStyle w:val="1026"/>
        <w:ind w:firstLine="480"/>
        <w:spacing w:line="360" w:lineRule="auto"/>
        <w:rPr>
          <w:rFonts w:eastAsia="仿宋"/>
          <w:bCs/>
          <w:color w:val="000000"/>
          <w:sz w:val="28"/>
          <w:szCs w:val="28"/>
        </w:rPr>
      </w:pPr>
      <w:r>
        <w:rPr>
          <w:rFonts w:eastAsia="仿宋"/>
          <w:bCs/>
          <w:color w:val="000000"/>
          <w:sz w:val="28"/>
          <w:szCs w:val="28"/>
        </w:rPr>
      </w:r>
      <w:r/>
    </w:p>
    <w:p>
      <w:pPr>
        <w:pStyle w:val="1026"/>
        <w:ind w:firstLine="480"/>
        <w:spacing w:line="360" w:lineRule="auto"/>
        <w:rPr>
          <w:rFonts w:eastAsia="仿宋"/>
          <w:bCs/>
          <w:color w:val="000000"/>
          <w:sz w:val="28"/>
          <w:szCs w:val="28"/>
        </w:rPr>
      </w:pPr>
      <w:r>
        <w:rPr>
          <w:rFonts w:eastAsia="仿宋"/>
          <w:bCs/>
          <w:color w:val="000000"/>
          <w:sz w:val="28"/>
          <w:szCs w:val="28"/>
        </w:rPr>
        <w:t xml:space="preserve">我单位自愿参与贵单位组织的项目政府采购活动，按照《政府采购法》及其实施条例等法律法规、规章政策以及本项目</w:t>
      </w:r>
      <w:r>
        <w:rPr>
          <w:rFonts w:hint="eastAsia" w:eastAsia="仿宋"/>
          <w:bCs/>
          <w:color w:val="000000"/>
          <w:sz w:val="28"/>
          <w:szCs w:val="28"/>
        </w:rPr>
        <w:t xml:space="preserve">采购</w:t>
      </w:r>
      <w:r>
        <w:rPr>
          <w:rFonts w:eastAsia="仿宋"/>
          <w:bCs/>
          <w:color w:val="000000"/>
          <w:sz w:val="28"/>
          <w:szCs w:val="28"/>
        </w:rPr>
        <w:t xml:space="preserve">文件要求，我单位具备供应商基本资格条件。现就有关事项郑重承诺如下：</w:t>
      </w:r>
      <w:r>
        <w:rPr>
          <w:rFonts w:eastAsia="仿宋"/>
          <w:bCs/>
          <w:color w:val="000000"/>
          <w:sz w:val="28"/>
          <w:szCs w:val="28"/>
        </w:rPr>
      </w:r>
      <w:r/>
    </w:p>
    <w:p>
      <w:pPr>
        <w:pStyle w:val="1026"/>
        <w:ind w:firstLine="480"/>
        <w:spacing w:line="360" w:lineRule="auto"/>
        <w:rPr>
          <w:rFonts w:eastAsia="仿宋"/>
          <w:bCs/>
          <w:color w:val="000000"/>
          <w:sz w:val="28"/>
          <w:szCs w:val="28"/>
        </w:rPr>
      </w:pPr>
      <w:r>
        <w:rPr>
          <w:rFonts w:eastAsia="仿宋"/>
          <w:bCs/>
          <w:color w:val="000000"/>
          <w:sz w:val="28"/>
          <w:szCs w:val="28"/>
        </w:rPr>
        <w:t xml:space="preserve">1、我公司具有良好的商业信誉和健全的财务制度；</w:t>
      </w:r>
      <w:r>
        <w:rPr>
          <w:rFonts w:eastAsia="仿宋"/>
          <w:bCs/>
          <w:color w:val="000000"/>
          <w:sz w:val="28"/>
          <w:szCs w:val="28"/>
        </w:rPr>
      </w:r>
      <w:r/>
    </w:p>
    <w:p>
      <w:pPr>
        <w:pStyle w:val="1026"/>
        <w:ind w:firstLine="480"/>
        <w:spacing w:line="360" w:lineRule="auto"/>
        <w:rPr>
          <w:rFonts w:eastAsia="仿宋"/>
          <w:bCs/>
          <w:color w:val="000000"/>
          <w:sz w:val="28"/>
          <w:szCs w:val="28"/>
        </w:rPr>
      </w:pPr>
      <w:r>
        <w:rPr>
          <w:rFonts w:eastAsia="仿宋"/>
          <w:bCs/>
          <w:color w:val="000000"/>
          <w:sz w:val="28"/>
          <w:szCs w:val="28"/>
        </w:rPr>
        <w:t xml:space="preserve">2、我公司具有履行合同所必须的设备和专业技术能力；</w:t>
      </w:r>
      <w:r>
        <w:rPr>
          <w:rFonts w:eastAsia="仿宋"/>
          <w:bCs/>
          <w:color w:val="000000"/>
          <w:sz w:val="28"/>
          <w:szCs w:val="28"/>
        </w:rPr>
      </w:r>
      <w:r/>
    </w:p>
    <w:p>
      <w:pPr>
        <w:pStyle w:val="1026"/>
        <w:ind w:firstLine="480"/>
        <w:spacing w:line="360" w:lineRule="auto"/>
        <w:rPr>
          <w:rFonts w:eastAsia="仿宋"/>
          <w:bCs/>
          <w:color w:val="000000"/>
          <w:sz w:val="28"/>
          <w:szCs w:val="28"/>
        </w:rPr>
      </w:pPr>
      <w:r>
        <w:rPr>
          <w:rFonts w:eastAsia="仿宋"/>
          <w:bCs/>
          <w:color w:val="000000"/>
          <w:sz w:val="28"/>
          <w:szCs w:val="28"/>
        </w:rPr>
        <w:t xml:space="preserve">3、我公司具有依法缴纳税收和社会保障资金的良好记录；</w:t>
      </w:r>
      <w:r>
        <w:rPr>
          <w:rFonts w:eastAsia="仿宋"/>
          <w:bCs/>
          <w:color w:val="000000"/>
          <w:sz w:val="28"/>
          <w:szCs w:val="28"/>
        </w:rPr>
      </w:r>
      <w:r/>
    </w:p>
    <w:p>
      <w:pPr>
        <w:pStyle w:val="1026"/>
        <w:ind w:firstLine="480"/>
        <w:spacing w:line="360" w:lineRule="auto"/>
        <w:rPr>
          <w:rFonts w:eastAsia="仿宋"/>
          <w:bCs/>
          <w:color w:val="000000"/>
          <w:sz w:val="28"/>
          <w:szCs w:val="28"/>
        </w:rPr>
      </w:pPr>
      <w:r>
        <w:rPr>
          <w:rFonts w:eastAsia="仿宋"/>
          <w:bCs/>
          <w:color w:val="000000"/>
          <w:sz w:val="28"/>
          <w:szCs w:val="28"/>
        </w:rPr>
        <w:t xml:space="preserve">4、我公司参加政府采购活动前3年内，在经营活动中没有重大违法记录；</w:t>
      </w:r>
      <w:r>
        <w:rPr>
          <w:rFonts w:eastAsia="仿宋"/>
          <w:bCs/>
          <w:color w:val="000000"/>
          <w:sz w:val="28"/>
          <w:szCs w:val="28"/>
        </w:rPr>
      </w:r>
      <w:r/>
    </w:p>
    <w:p>
      <w:pPr>
        <w:pStyle w:val="1026"/>
        <w:ind w:firstLine="480"/>
        <w:spacing w:line="360" w:lineRule="auto"/>
        <w:rPr>
          <w:rFonts w:eastAsia="仿宋"/>
          <w:bCs/>
          <w:color w:val="000000"/>
          <w:sz w:val="28"/>
          <w:szCs w:val="28"/>
        </w:rPr>
      </w:pPr>
      <w:r>
        <w:rPr>
          <w:rFonts w:eastAsia="仿宋"/>
          <w:bCs/>
          <w:color w:val="000000"/>
          <w:sz w:val="28"/>
          <w:szCs w:val="28"/>
        </w:rPr>
        <w:t xml:space="preserve">以上承诺内容真实准确，若有不实，自愿按照《中华人民共和国政府采购法》第七十七条规定，承担相应的法律责任。</w:t>
      </w:r>
      <w:r>
        <w:rPr>
          <w:rFonts w:eastAsia="仿宋"/>
          <w:bCs/>
          <w:color w:val="000000"/>
          <w:sz w:val="28"/>
          <w:szCs w:val="28"/>
        </w:rPr>
      </w:r>
      <w:r/>
    </w:p>
    <w:p>
      <w:pPr>
        <w:pStyle w:val="1026"/>
        <w:spacing w:line="400" w:lineRule="exact"/>
        <w:rPr>
          <w:rFonts w:eastAsia="仿宋"/>
          <w:bCs/>
          <w:color w:val="000000"/>
          <w:sz w:val="28"/>
          <w:szCs w:val="28"/>
        </w:rPr>
      </w:pPr>
      <w:r>
        <w:rPr>
          <w:rFonts w:eastAsia="仿宋"/>
          <w:bCs/>
          <w:color w:val="000000"/>
          <w:sz w:val="28"/>
          <w:szCs w:val="28"/>
        </w:rPr>
      </w:r>
      <w:r/>
    </w:p>
    <w:p>
      <w:pPr>
        <w:pStyle w:val="1026"/>
        <w:ind w:firstLine="3600"/>
        <w:spacing w:line="360" w:lineRule="auto"/>
        <w:rPr>
          <w:rFonts w:eastAsia="仿宋"/>
          <w:color w:val="000000"/>
          <w:sz w:val="28"/>
          <w:szCs w:val="28"/>
          <w:u w:val="single"/>
        </w:rPr>
      </w:pPr>
      <w:r>
        <w:rPr>
          <w:rFonts w:eastAsia="仿宋"/>
          <w:color w:val="000000"/>
          <w:sz w:val="28"/>
          <w:szCs w:val="28"/>
        </w:rPr>
        <w:t xml:space="preserve">供应商全称（电子签章）：</w:t>
      </w:r>
      <w:r>
        <w:rPr>
          <w:rFonts w:eastAsia="仿宋"/>
          <w:color w:val="000000"/>
          <w:sz w:val="28"/>
          <w:szCs w:val="28"/>
          <w:u w:val="single"/>
        </w:rPr>
      </w:r>
      <w:r/>
    </w:p>
    <w:p>
      <w:pPr>
        <w:pStyle w:val="1026"/>
        <w:ind w:firstLine="3600"/>
        <w:spacing w:line="360" w:lineRule="auto"/>
        <w:rPr>
          <w:rFonts w:eastAsia="仿宋"/>
          <w:color w:val="000000"/>
          <w:sz w:val="28"/>
          <w:szCs w:val="28"/>
        </w:rPr>
      </w:pPr>
      <w:r>
        <w:rPr>
          <w:rFonts w:eastAsia="仿宋"/>
          <w:color w:val="000000"/>
          <w:sz w:val="28"/>
          <w:szCs w:val="28"/>
        </w:rPr>
      </w:r>
      <w:r/>
    </w:p>
    <w:p>
      <w:pPr>
        <w:pStyle w:val="1026"/>
        <w:ind w:firstLine="3600"/>
        <w:spacing w:line="360" w:lineRule="auto"/>
        <w:rPr>
          <w:rFonts w:eastAsia="仿宋"/>
          <w:color w:val="000000"/>
          <w:sz w:val="28"/>
          <w:szCs w:val="28"/>
        </w:rPr>
      </w:pPr>
      <w:r>
        <w:rPr>
          <w:rFonts w:eastAsia="仿宋"/>
          <w:color w:val="000000"/>
          <w:sz w:val="28"/>
          <w:szCs w:val="28"/>
        </w:rPr>
        <w:t xml:space="preserve">法定代表人（电子签章）：</w:t>
      </w:r>
      <w:r>
        <w:rPr>
          <w:rFonts w:eastAsia="仿宋"/>
          <w:color w:val="000000"/>
          <w:sz w:val="28"/>
          <w:szCs w:val="28"/>
        </w:rPr>
      </w:r>
      <w:r/>
    </w:p>
    <w:p>
      <w:pPr>
        <w:pStyle w:val="1027"/>
        <w:ind w:left="0" w:firstLine="4080"/>
        <w:spacing w:after="0" w:line="360" w:lineRule="auto"/>
        <w:rPr>
          <w:rFonts w:eastAsia="仿宋"/>
          <w:color w:val="000000"/>
          <w:sz w:val="28"/>
          <w:szCs w:val="28"/>
        </w:rPr>
      </w:pPr>
      <w:r>
        <w:rPr>
          <w:rFonts w:eastAsia="仿宋"/>
          <w:color w:val="000000"/>
          <w:sz w:val="28"/>
          <w:szCs w:val="28"/>
        </w:rPr>
      </w:r>
      <w:r/>
    </w:p>
    <w:p>
      <w:pPr>
        <w:pStyle w:val="1016"/>
        <w:ind w:firstLine="4080"/>
        <w:spacing w:line="360" w:lineRule="auto"/>
        <w:rPr>
          <w:rFonts w:ascii="Times New Roman" w:hAnsi="Times New Roman" w:eastAsia="仿宋"/>
          <w:b/>
          <w:bCs/>
          <w:color w:val="000000"/>
          <w:sz w:val="28"/>
          <w:szCs w:val="28"/>
        </w:rPr>
      </w:pPr>
      <w:r>
        <w:rPr>
          <w:rFonts w:ascii="Times New Roman" w:hAnsi="Times New Roman" w:eastAsia="仿宋"/>
          <w:color w:val="000000"/>
          <w:sz w:val="28"/>
          <w:szCs w:val="28"/>
        </w:rPr>
        <w:t xml:space="preserve">日期：年月日</w:t>
      </w:r>
      <w:r>
        <w:rPr>
          <w:rFonts w:ascii="Times New Roman" w:hAnsi="Times New Roman" w:eastAsia="仿宋"/>
          <w:b/>
          <w:bCs/>
          <w:color w:val="000000"/>
          <w:sz w:val="28"/>
          <w:szCs w:val="28"/>
        </w:rPr>
      </w:r>
      <w:r/>
    </w:p>
    <w:p>
      <w:pPr>
        <w:pStyle w:val="966"/>
        <w:jc w:val="center"/>
        <w:rPr>
          <w:rFonts w:ascii="黑体" w:eastAsia="黑体"/>
          <w:color w:val="000000"/>
          <w:sz w:val="32"/>
          <w:szCs w:val="32"/>
        </w:rPr>
      </w:pPr>
      <w:r>
        <w:rPr>
          <w:rFonts w:hint="eastAsia" w:ascii="宋体" w:hAnsi="宋体"/>
          <w:bCs/>
          <w:color w:val="000000"/>
          <w:sz w:val="24"/>
        </w:rPr>
        <w:br w:type="page" w:clear="all"/>
      </w:r>
      <w:r>
        <w:rPr>
          <w:rFonts w:hint="eastAsia" w:ascii="宋体" w:hAnsi="宋体"/>
          <w:b/>
          <w:color w:val="000000"/>
          <w:spacing w:val="20"/>
          <w:sz w:val="32"/>
          <w:szCs w:val="32"/>
        </w:rPr>
        <w:t xml:space="preserve">承诺书</w:t>
      </w:r>
      <w:r>
        <w:rPr>
          <w:rFonts w:ascii="黑体" w:eastAsia="黑体"/>
          <w:color w:val="000000"/>
          <w:sz w:val="32"/>
          <w:szCs w:val="32"/>
        </w:rPr>
      </w:r>
      <w:r/>
    </w:p>
    <w:p>
      <w:pPr>
        <w:pStyle w:val="966"/>
        <w:spacing w:line="400" w:lineRule="exact"/>
        <w:rPr>
          <w:color w:val="000000"/>
        </w:rPr>
      </w:pPr>
      <w:r>
        <w:rPr>
          <w:color w:val="000000"/>
        </w:rPr>
      </w:r>
      <w:r/>
    </w:p>
    <w:p>
      <w:pPr>
        <w:pStyle w:val="966"/>
        <w:spacing w:line="400" w:lineRule="exact"/>
        <w:rPr>
          <w:color w:val="000000"/>
        </w:rPr>
      </w:pPr>
      <w:r>
        <w:rPr>
          <w:color w:val="000000"/>
        </w:rPr>
      </w:r>
      <w:r/>
    </w:p>
    <w:p>
      <w:pPr>
        <w:pStyle w:val="966"/>
        <w:spacing w:line="5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采购人名称：泰州市公路事业发展中心</w:t>
      </w:r>
      <w:r>
        <w:rPr>
          <w:rFonts w:hint="eastAsia" w:ascii="仿宋" w:hAnsi="仿宋" w:eastAsia="仿宋" w:cs="仿宋"/>
          <w:bCs/>
          <w:color w:val="000000"/>
          <w:sz w:val="28"/>
          <w:szCs w:val="28"/>
        </w:rPr>
      </w:r>
      <w:r/>
    </w:p>
    <w:p>
      <w:pPr>
        <w:pStyle w:val="966"/>
        <w:ind w:firstLine="560"/>
        <w:spacing w:line="5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我单位郑重承诺以下事项：</w:t>
      </w:r>
      <w:r>
        <w:rPr>
          <w:rFonts w:hint="eastAsia" w:ascii="仿宋" w:hAnsi="仿宋" w:eastAsia="仿宋" w:cs="仿宋"/>
          <w:bCs/>
          <w:color w:val="000000"/>
          <w:sz w:val="28"/>
          <w:szCs w:val="28"/>
        </w:rPr>
      </w:r>
      <w:r/>
    </w:p>
    <w:p>
      <w:pPr>
        <w:pStyle w:val="966"/>
        <w:ind w:firstLine="560"/>
        <w:spacing w:line="5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一、我单位同意并响应泰州G328存量公路全生命周期数字化管理科技样板项目采购招标文件的所有内容。</w:t>
      </w:r>
      <w:r>
        <w:rPr>
          <w:rFonts w:hint="eastAsia" w:ascii="仿宋" w:hAnsi="仿宋" w:eastAsia="仿宋" w:cs="仿宋"/>
          <w:bCs/>
          <w:color w:val="000000"/>
          <w:sz w:val="28"/>
          <w:szCs w:val="28"/>
        </w:rPr>
      </w:r>
      <w:r/>
    </w:p>
    <w:p>
      <w:pPr>
        <w:pStyle w:val="966"/>
        <w:ind w:firstLine="560"/>
        <w:spacing w:line="5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二、我单位提供的服务不低于招标文件要求的标准；</w:t>
      </w:r>
      <w:r>
        <w:rPr>
          <w:rFonts w:hint="eastAsia" w:ascii="仿宋" w:hAnsi="仿宋" w:eastAsia="仿宋" w:cs="仿宋"/>
          <w:bCs/>
          <w:color w:val="000000"/>
          <w:sz w:val="28"/>
          <w:szCs w:val="28"/>
        </w:rPr>
      </w:r>
      <w:r/>
    </w:p>
    <w:p>
      <w:pPr>
        <w:pStyle w:val="966"/>
        <w:ind w:firstLine="560"/>
        <w:spacing w:line="5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三、我单位承诺如果服务过程中未按上述要求履行，我单位承担违约责任，双倍赔偿采购人损失，采购人可直接解除合同，并没收履约保证金。</w:t>
      </w:r>
      <w:r>
        <w:rPr>
          <w:rFonts w:hint="eastAsia" w:ascii="仿宋" w:hAnsi="仿宋" w:eastAsia="仿宋" w:cs="仿宋"/>
          <w:bCs/>
          <w:color w:val="000000"/>
          <w:sz w:val="28"/>
          <w:szCs w:val="28"/>
        </w:rPr>
      </w:r>
      <w:r/>
    </w:p>
    <w:p>
      <w:pPr>
        <w:pStyle w:val="966"/>
        <w:ind w:firstLine="560"/>
        <w:spacing w:line="5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四、我单位承诺参加本次政府采购活动前3年内，在经营活动中没有因违法经营受到刑事处罚或者责令停产停业、吊销许可证或者执照的行政处罚。</w:t>
      </w:r>
      <w:r>
        <w:rPr>
          <w:rFonts w:hint="eastAsia" w:ascii="仿宋" w:hAnsi="仿宋" w:eastAsia="仿宋" w:cs="仿宋"/>
          <w:bCs/>
          <w:color w:val="000000"/>
          <w:sz w:val="28"/>
          <w:szCs w:val="28"/>
        </w:rPr>
      </w:r>
      <w:r/>
    </w:p>
    <w:p>
      <w:pPr>
        <w:pStyle w:val="966"/>
        <w:ind w:firstLine="560"/>
        <w:spacing w:line="5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五、本公司（单位）具备履行合同所必需的设备和专业技术能力。</w:t>
      </w:r>
      <w:r>
        <w:rPr>
          <w:rFonts w:hint="eastAsia" w:ascii="仿宋" w:hAnsi="仿宋" w:eastAsia="仿宋" w:cs="仿宋"/>
          <w:bCs/>
          <w:color w:val="000000"/>
          <w:sz w:val="28"/>
          <w:szCs w:val="28"/>
        </w:rPr>
      </w:r>
      <w:r/>
    </w:p>
    <w:p>
      <w:pPr>
        <w:pStyle w:val="966"/>
        <w:ind w:firstLine="560"/>
        <w:spacing w:line="5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rPr>
      </w:r>
      <w:r/>
    </w:p>
    <w:p>
      <w:pPr>
        <w:pStyle w:val="966"/>
        <w:ind w:firstLine="560"/>
        <w:spacing w:line="5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 特此承诺！</w:t>
      </w:r>
      <w:r>
        <w:rPr>
          <w:rFonts w:hint="eastAsia" w:ascii="仿宋" w:hAnsi="仿宋" w:eastAsia="仿宋" w:cs="仿宋"/>
          <w:bCs/>
          <w:color w:val="000000"/>
          <w:sz w:val="28"/>
          <w:szCs w:val="28"/>
        </w:rPr>
      </w:r>
      <w:r/>
    </w:p>
    <w:p>
      <w:pPr>
        <w:pStyle w:val="966"/>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030"/>
        <w:ind w:firstLine="5590"/>
        <w:jc w:val="both"/>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投标人：（电子签章）</w:t>
      </w:r>
      <w:r>
        <w:rPr>
          <w:rFonts w:hint="eastAsia" w:ascii="仿宋" w:hAnsi="仿宋" w:eastAsia="仿宋" w:cs="仿宋"/>
          <w:color w:val="000000"/>
          <w:sz w:val="28"/>
          <w:szCs w:val="28"/>
        </w:rPr>
      </w:r>
      <w:r/>
    </w:p>
    <w:p>
      <w:pPr>
        <w:pStyle w:val="966"/>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66"/>
        <w:ind w:firstLine="598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年  月  日</w:t>
      </w:r>
      <w:r>
        <w:rPr>
          <w:rFonts w:hint="eastAsia" w:ascii="仿宋" w:hAnsi="仿宋" w:eastAsia="仿宋" w:cs="仿宋"/>
          <w:color w:val="000000"/>
          <w:sz w:val="28"/>
          <w:szCs w:val="28"/>
        </w:rPr>
      </w:r>
      <w:r/>
    </w:p>
    <w:p>
      <w:pPr>
        <w:pStyle w:val="966"/>
        <w:jc w:val="center"/>
        <w:keepLines/>
        <w:keepNext/>
        <w:spacing w:before="120" w:after="120"/>
        <w:rPr>
          <w:rFonts w:hint="eastAsia" w:ascii="宋体" w:hAnsi="宋体" w:cs="宋体"/>
          <w:b/>
          <w:bCs/>
          <w:color w:val="000000"/>
          <w:sz w:val="32"/>
          <w:szCs w:val="32"/>
        </w:rPr>
        <w:outlineLvl w:val="0"/>
      </w:pPr>
      <w:r>
        <w:rPr>
          <w:rFonts w:hint="eastAsia" w:ascii="宋体" w:hAnsi="宋体" w:cs="宋体"/>
          <w:color w:val="000000"/>
          <w:szCs w:val="21"/>
          <w:u w:val="single"/>
        </w:rPr>
        <w:br w:type="page" w:clear="all"/>
      </w:r>
      <w:bookmarkStart w:id="39" w:name="_Toc1623_WPSOffice_Level1"/>
      <w:r/>
      <w:bookmarkStart w:id="40" w:name="_Toc22143_WPSOffice_Level1"/>
      <w:r/>
      <w:bookmarkStart w:id="41" w:name="_Toc22881_WPSOffice_Level1"/>
      <w:r/>
      <w:bookmarkStart w:id="42" w:name="_Toc32173"/>
      <w:r>
        <w:rPr>
          <w:rFonts w:hint="eastAsia" w:ascii="宋体" w:hAnsi="宋体" w:cs="宋体"/>
          <w:b/>
          <w:bCs/>
          <w:color w:val="000000"/>
          <w:sz w:val="32"/>
          <w:szCs w:val="32"/>
        </w:rPr>
        <w:t xml:space="preserve">商务偏离表</w:t>
      </w:r>
      <w:bookmarkEnd w:id="39"/>
      <w:r/>
      <w:bookmarkEnd w:id="40"/>
      <w:r/>
      <w:bookmarkEnd w:id="41"/>
      <w:r/>
      <w:bookmarkEnd w:id="42"/>
      <w:r>
        <w:rPr>
          <w:rFonts w:hint="eastAsia" w:ascii="宋体" w:hAnsi="宋体" w:cs="宋体"/>
          <w:b/>
          <w:bCs/>
          <w:color w:val="000000"/>
          <w:sz w:val="32"/>
          <w:szCs w:val="32"/>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cantSplit/>
          <w:trHeight w:val="567"/>
          <w:tblHeader/>
        </w:trPr>
        <w:tc>
          <w:tcPr>
            <w:tcW w:w="998" w:type="dxa"/>
            <w:vAlign w:val="center"/>
            <w:textDirection w:val="lrTb"/>
            <w:noWrap w:val="false"/>
          </w:tcPr>
          <w:p>
            <w:pPr>
              <w:pStyle w:val="966"/>
              <w:jc w:val="center"/>
              <w:spacing w:line="360" w:lineRule="auto"/>
              <w:rPr>
                <w:rFonts w:hint="eastAsia" w:ascii="宋体" w:hAnsi="宋体" w:cs="宋体"/>
                <w:bCs/>
                <w:color w:val="000000"/>
                <w:sz w:val="24"/>
              </w:rPr>
            </w:pPr>
            <w:r>
              <w:rPr>
                <w:rFonts w:hint="eastAsia" w:ascii="宋体" w:hAnsi="宋体" w:cs="宋体"/>
                <w:bCs/>
                <w:color w:val="000000"/>
                <w:sz w:val="24"/>
              </w:rPr>
              <w:t xml:space="preserve">序号</w:t>
            </w:r>
            <w:r>
              <w:rPr>
                <w:rFonts w:hint="eastAsia" w:ascii="宋体" w:hAnsi="宋体" w:cs="宋体"/>
                <w:bCs/>
                <w:color w:val="000000"/>
                <w:sz w:val="24"/>
              </w:rPr>
            </w:r>
            <w:r/>
          </w:p>
        </w:tc>
        <w:tc>
          <w:tcPr>
            <w:tcW w:w="3545" w:type="dxa"/>
            <w:vAlign w:val="center"/>
            <w:textDirection w:val="lrTb"/>
            <w:noWrap w:val="false"/>
          </w:tcPr>
          <w:p>
            <w:pPr>
              <w:pStyle w:val="966"/>
              <w:jc w:val="center"/>
              <w:spacing w:line="360" w:lineRule="auto"/>
              <w:rPr>
                <w:rFonts w:hint="eastAsia" w:ascii="宋体" w:hAnsi="宋体" w:cs="宋体"/>
                <w:bCs/>
                <w:color w:val="000000"/>
                <w:sz w:val="24"/>
              </w:rPr>
            </w:pPr>
            <w:r>
              <w:rPr>
                <w:rFonts w:hint="eastAsia" w:ascii="宋体" w:hAnsi="宋体" w:cs="宋体"/>
                <w:color w:val="000000"/>
                <w:sz w:val="24"/>
              </w:rPr>
              <w:t xml:space="preserve">招标文件的商务条款</w:t>
            </w:r>
            <w:r>
              <w:rPr>
                <w:rFonts w:hint="eastAsia" w:ascii="宋体" w:hAnsi="宋体" w:cs="宋体"/>
                <w:bCs/>
                <w:color w:val="000000"/>
                <w:sz w:val="24"/>
              </w:rPr>
            </w:r>
            <w:r/>
          </w:p>
        </w:tc>
        <w:tc>
          <w:tcPr>
            <w:tcW w:w="1322" w:type="dxa"/>
            <w:vAlign w:val="center"/>
            <w:textDirection w:val="lrTb"/>
            <w:noWrap w:val="false"/>
          </w:tcPr>
          <w:p>
            <w:pPr>
              <w:pStyle w:val="966"/>
              <w:jc w:val="center"/>
              <w:spacing w:line="360" w:lineRule="auto"/>
              <w:rPr>
                <w:rFonts w:hint="eastAsia" w:ascii="宋体" w:hAnsi="宋体" w:cs="宋体"/>
                <w:color w:val="000000"/>
                <w:sz w:val="24"/>
              </w:rPr>
            </w:pPr>
            <w:r>
              <w:rPr>
                <w:rFonts w:hint="eastAsia" w:ascii="宋体" w:hAnsi="宋体" w:cs="宋体"/>
                <w:color w:val="000000"/>
                <w:sz w:val="24"/>
              </w:rPr>
              <w:t xml:space="preserve">有无偏离</w:t>
            </w:r>
            <w:r>
              <w:rPr>
                <w:rFonts w:hint="eastAsia" w:ascii="宋体" w:hAnsi="宋体" w:cs="宋体"/>
                <w:color w:val="000000"/>
                <w:sz w:val="24"/>
              </w:rPr>
            </w:r>
            <w:r/>
          </w:p>
        </w:tc>
        <w:tc>
          <w:tcPr>
            <w:tcW w:w="1978" w:type="dxa"/>
            <w:vAlign w:val="center"/>
            <w:textDirection w:val="lrTb"/>
            <w:noWrap w:val="false"/>
          </w:tcPr>
          <w:p>
            <w:pPr>
              <w:pStyle w:val="966"/>
              <w:jc w:val="center"/>
              <w:spacing w:line="360" w:lineRule="auto"/>
              <w:rPr>
                <w:rFonts w:hint="eastAsia" w:ascii="宋体" w:hAnsi="宋体" w:cs="宋体"/>
                <w:bCs/>
                <w:color w:val="000000"/>
                <w:sz w:val="24"/>
              </w:rPr>
            </w:pPr>
            <w:r>
              <w:rPr>
                <w:rFonts w:hint="eastAsia" w:ascii="宋体" w:hAnsi="宋体" w:cs="宋体"/>
                <w:color w:val="000000"/>
                <w:sz w:val="24"/>
              </w:rPr>
              <w:t xml:space="preserve">偏离内容及原因</w:t>
            </w:r>
            <w:r>
              <w:rPr>
                <w:rFonts w:hint="eastAsia" w:ascii="宋体" w:hAnsi="宋体" w:cs="宋体"/>
                <w:bCs/>
                <w:color w:val="000000"/>
                <w:sz w:val="24"/>
              </w:rPr>
            </w:r>
            <w:r/>
          </w:p>
        </w:tc>
      </w:tr>
      <w:tr>
        <w:trPr>
          <w:cantSplit/>
          <w:trHeight w:val="567"/>
        </w:trPr>
        <w:tc>
          <w:tcPr>
            <w:tcW w:w="998" w:type="dxa"/>
            <w:vAlign w:val="center"/>
            <w:textDirection w:val="lrTb"/>
            <w:noWrap w:val="false"/>
          </w:tcPr>
          <w:p>
            <w:pPr>
              <w:pStyle w:val="966"/>
              <w:jc w:val="center"/>
              <w:spacing w:line="360" w:lineRule="auto"/>
              <w:rPr>
                <w:rFonts w:hint="eastAsia" w:ascii="宋体" w:hAnsi="宋体" w:cs="宋体"/>
                <w:bCs/>
                <w:color w:val="000000"/>
                <w:sz w:val="24"/>
              </w:rPr>
            </w:pPr>
            <w:r>
              <w:rPr>
                <w:rFonts w:hint="eastAsia" w:ascii="宋体" w:hAnsi="宋体" w:cs="宋体"/>
                <w:bCs/>
                <w:color w:val="000000"/>
                <w:sz w:val="24"/>
              </w:rPr>
              <w:t xml:space="preserve">1</w:t>
            </w:r>
            <w:r>
              <w:rPr>
                <w:rFonts w:hint="eastAsia" w:ascii="宋体" w:hAnsi="宋体" w:cs="宋体"/>
                <w:bCs/>
                <w:color w:val="000000"/>
                <w:sz w:val="24"/>
              </w:rPr>
            </w:r>
            <w:r/>
          </w:p>
        </w:tc>
        <w:tc>
          <w:tcPr>
            <w:tcW w:w="3545" w:type="dxa"/>
            <w:vAlign w:val="center"/>
            <w:textDirection w:val="lrTb"/>
            <w:noWrap w:val="false"/>
          </w:tcPr>
          <w:p>
            <w:pPr>
              <w:pStyle w:val="966"/>
              <w:jc w:val="center"/>
              <w:spacing w:line="360" w:lineRule="auto"/>
              <w:rPr>
                <w:rFonts w:hint="eastAsia" w:ascii="宋体" w:hAnsi="宋体" w:cs="宋体"/>
                <w:color w:val="000000"/>
                <w:sz w:val="24"/>
              </w:rPr>
            </w:pPr>
            <w:r>
              <w:rPr>
                <w:rFonts w:hint="eastAsia" w:ascii="宋体" w:hAnsi="宋体" w:cs="宋体"/>
                <w:color w:val="000000"/>
                <w:sz w:val="24"/>
              </w:rPr>
              <w:t xml:space="preserve">服务期限</w:t>
            </w:r>
            <w:r>
              <w:rPr>
                <w:rFonts w:hint="eastAsia" w:ascii="宋体" w:hAnsi="宋体" w:cs="宋体"/>
                <w:color w:val="000000"/>
                <w:sz w:val="24"/>
              </w:rPr>
            </w:r>
            <w:r/>
          </w:p>
        </w:tc>
        <w:tc>
          <w:tcPr>
            <w:tcW w:w="1322" w:type="dxa"/>
            <w:vAlign w:val="center"/>
            <w:textDirection w:val="lrTb"/>
            <w:noWrap w:val="false"/>
          </w:tcPr>
          <w:p>
            <w:pPr>
              <w:pStyle w:val="96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978" w:type="dxa"/>
            <w:vAlign w:val="center"/>
            <w:textDirection w:val="lrTb"/>
            <w:noWrap w:val="false"/>
          </w:tcPr>
          <w:p>
            <w:pPr>
              <w:pStyle w:val="966"/>
              <w:jc w:val="center"/>
              <w:spacing w:line="360" w:lineRule="auto"/>
              <w:rPr>
                <w:rFonts w:hint="eastAsia" w:ascii="宋体" w:hAnsi="宋体" w:cs="宋体"/>
                <w:color w:val="000000"/>
                <w:sz w:val="24"/>
              </w:rPr>
            </w:pPr>
            <w:r>
              <w:rPr>
                <w:rFonts w:hint="eastAsia" w:ascii="宋体" w:hAnsi="宋体" w:cs="宋体"/>
                <w:color w:val="000000"/>
                <w:sz w:val="24"/>
              </w:rPr>
            </w:r>
            <w:r/>
          </w:p>
        </w:tc>
      </w:tr>
      <w:tr>
        <w:trPr>
          <w:cantSplit/>
          <w:trHeight w:val="567"/>
        </w:trPr>
        <w:tc>
          <w:tcPr>
            <w:tcW w:w="998" w:type="dxa"/>
            <w:vAlign w:val="center"/>
            <w:textDirection w:val="lrTb"/>
            <w:noWrap w:val="false"/>
          </w:tcPr>
          <w:p>
            <w:pPr>
              <w:pStyle w:val="966"/>
              <w:jc w:val="center"/>
              <w:spacing w:line="360" w:lineRule="auto"/>
              <w:rPr>
                <w:rFonts w:hint="eastAsia" w:ascii="宋体" w:hAnsi="宋体" w:cs="宋体"/>
                <w:bCs/>
                <w:color w:val="000000"/>
                <w:sz w:val="24"/>
              </w:rPr>
            </w:pPr>
            <w:r>
              <w:rPr>
                <w:rFonts w:hint="eastAsia" w:ascii="宋体" w:hAnsi="宋体" w:cs="宋体"/>
                <w:bCs/>
                <w:color w:val="000000"/>
                <w:sz w:val="24"/>
              </w:rPr>
              <w:t xml:space="preserve">2</w:t>
            </w:r>
            <w:r>
              <w:rPr>
                <w:rFonts w:hint="eastAsia" w:ascii="宋体" w:hAnsi="宋体" w:cs="宋体"/>
                <w:bCs/>
                <w:color w:val="000000"/>
                <w:sz w:val="24"/>
              </w:rPr>
            </w:r>
            <w:r/>
          </w:p>
        </w:tc>
        <w:tc>
          <w:tcPr>
            <w:tcW w:w="3545" w:type="dxa"/>
            <w:vAlign w:val="center"/>
            <w:textDirection w:val="lrTb"/>
            <w:noWrap w:val="false"/>
          </w:tcPr>
          <w:p>
            <w:pPr>
              <w:pStyle w:val="966"/>
              <w:jc w:val="center"/>
              <w:spacing w:line="360" w:lineRule="auto"/>
              <w:rPr>
                <w:rFonts w:hint="eastAsia" w:ascii="宋体" w:hAnsi="宋体" w:cs="宋体"/>
                <w:color w:val="000000"/>
                <w:sz w:val="24"/>
              </w:rPr>
            </w:pPr>
            <w:r>
              <w:rPr>
                <w:rFonts w:hint="eastAsia" w:ascii="宋体" w:hAnsi="宋体" w:cs="宋体"/>
                <w:color w:val="000000"/>
                <w:sz w:val="24"/>
              </w:rPr>
              <w:t xml:space="preserve">服务地点</w:t>
            </w:r>
            <w:r>
              <w:rPr>
                <w:rFonts w:hint="eastAsia" w:ascii="宋体" w:hAnsi="宋体" w:cs="宋体"/>
                <w:color w:val="000000"/>
                <w:sz w:val="24"/>
              </w:rPr>
            </w:r>
            <w:r/>
          </w:p>
        </w:tc>
        <w:tc>
          <w:tcPr>
            <w:tcW w:w="1322" w:type="dxa"/>
            <w:vAlign w:val="center"/>
            <w:textDirection w:val="lrTb"/>
            <w:noWrap w:val="false"/>
          </w:tcPr>
          <w:p>
            <w:pPr>
              <w:pStyle w:val="96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978" w:type="dxa"/>
            <w:vAlign w:val="center"/>
            <w:textDirection w:val="lrTb"/>
            <w:noWrap w:val="false"/>
          </w:tcPr>
          <w:p>
            <w:pPr>
              <w:pStyle w:val="966"/>
              <w:jc w:val="center"/>
              <w:spacing w:line="360" w:lineRule="auto"/>
              <w:rPr>
                <w:rFonts w:hint="eastAsia" w:ascii="宋体" w:hAnsi="宋体" w:cs="宋体"/>
                <w:color w:val="000000"/>
                <w:sz w:val="24"/>
              </w:rPr>
            </w:pPr>
            <w:r>
              <w:rPr>
                <w:rFonts w:hint="eastAsia" w:ascii="宋体" w:hAnsi="宋体" w:cs="宋体"/>
                <w:color w:val="000000"/>
                <w:sz w:val="24"/>
              </w:rPr>
            </w:r>
            <w:r/>
          </w:p>
        </w:tc>
      </w:tr>
      <w:tr>
        <w:trPr>
          <w:cantSplit/>
          <w:trHeight w:val="567"/>
        </w:trPr>
        <w:tc>
          <w:tcPr>
            <w:tcW w:w="998" w:type="dxa"/>
            <w:vAlign w:val="center"/>
            <w:textDirection w:val="lrTb"/>
            <w:noWrap w:val="false"/>
          </w:tcPr>
          <w:p>
            <w:pPr>
              <w:pStyle w:val="966"/>
              <w:jc w:val="center"/>
              <w:spacing w:line="360" w:lineRule="auto"/>
              <w:rPr>
                <w:rFonts w:hint="eastAsia" w:ascii="宋体" w:hAnsi="宋体" w:cs="宋体"/>
                <w:bCs/>
                <w:color w:val="000000"/>
                <w:sz w:val="24"/>
              </w:rPr>
            </w:pPr>
            <w:r>
              <w:rPr>
                <w:rFonts w:hint="eastAsia" w:ascii="宋体" w:hAnsi="宋体" w:cs="宋体"/>
                <w:bCs/>
                <w:color w:val="000000"/>
                <w:sz w:val="24"/>
              </w:rPr>
              <w:t xml:space="preserve">3</w:t>
            </w:r>
            <w:r>
              <w:rPr>
                <w:rFonts w:hint="eastAsia" w:ascii="宋体" w:hAnsi="宋体" w:cs="宋体"/>
                <w:bCs/>
                <w:color w:val="000000"/>
                <w:sz w:val="24"/>
              </w:rPr>
            </w:r>
            <w:r/>
          </w:p>
        </w:tc>
        <w:tc>
          <w:tcPr>
            <w:tcW w:w="3545" w:type="dxa"/>
            <w:vAlign w:val="center"/>
            <w:textDirection w:val="lrTb"/>
            <w:noWrap w:val="false"/>
          </w:tcPr>
          <w:p>
            <w:pPr>
              <w:pStyle w:val="966"/>
              <w:jc w:val="center"/>
              <w:spacing w:line="360" w:lineRule="auto"/>
              <w:rPr>
                <w:rFonts w:hint="eastAsia" w:ascii="宋体" w:hAnsi="宋体" w:cs="宋体"/>
                <w:color w:val="000000"/>
                <w:sz w:val="24"/>
              </w:rPr>
            </w:pPr>
            <w:r>
              <w:rPr>
                <w:rFonts w:hint="eastAsia" w:ascii="宋体" w:hAnsi="宋体" w:cs="宋体"/>
                <w:color w:val="000000"/>
                <w:sz w:val="24"/>
              </w:rPr>
              <w:t xml:space="preserve">支付方式</w:t>
            </w:r>
            <w:r>
              <w:rPr>
                <w:rFonts w:hint="eastAsia" w:ascii="宋体" w:hAnsi="宋体" w:cs="宋体"/>
                <w:color w:val="000000"/>
                <w:sz w:val="24"/>
              </w:rPr>
            </w:r>
            <w:r/>
          </w:p>
        </w:tc>
        <w:tc>
          <w:tcPr>
            <w:tcW w:w="1322" w:type="dxa"/>
            <w:vAlign w:val="center"/>
            <w:textDirection w:val="lrTb"/>
            <w:noWrap w:val="false"/>
          </w:tcPr>
          <w:p>
            <w:pPr>
              <w:pStyle w:val="96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978" w:type="dxa"/>
            <w:vAlign w:val="center"/>
            <w:textDirection w:val="lrTb"/>
            <w:noWrap w:val="false"/>
          </w:tcPr>
          <w:p>
            <w:pPr>
              <w:pStyle w:val="966"/>
              <w:jc w:val="center"/>
              <w:spacing w:line="360" w:lineRule="auto"/>
              <w:rPr>
                <w:rFonts w:hint="eastAsia" w:ascii="宋体" w:hAnsi="宋体" w:cs="宋体"/>
                <w:color w:val="000000"/>
                <w:sz w:val="24"/>
              </w:rPr>
            </w:pPr>
            <w:r>
              <w:rPr>
                <w:rFonts w:hint="eastAsia" w:ascii="宋体" w:hAnsi="宋体" w:cs="宋体"/>
                <w:color w:val="000000"/>
                <w:sz w:val="24"/>
              </w:rPr>
            </w:r>
            <w:r/>
          </w:p>
        </w:tc>
      </w:tr>
      <w:tr>
        <w:trPr>
          <w:cantSplit/>
          <w:trHeight w:val="567"/>
        </w:trPr>
        <w:tc>
          <w:tcPr>
            <w:tcW w:w="998" w:type="dxa"/>
            <w:vAlign w:val="center"/>
            <w:textDirection w:val="lrTb"/>
            <w:noWrap w:val="false"/>
          </w:tcPr>
          <w:p>
            <w:pPr>
              <w:pStyle w:val="966"/>
              <w:jc w:val="center"/>
              <w:spacing w:line="360" w:lineRule="auto"/>
              <w:rPr>
                <w:rFonts w:hint="eastAsia" w:ascii="宋体" w:hAnsi="宋体" w:cs="宋体"/>
                <w:bCs/>
                <w:color w:val="000000"/>
                <w:sz w:val="24"/>
              </w:rPr>
            </w:pPr>
            <w:r>
              <w:rPr>
                <w:rFonts w:hint="eastAsia" w:ascii="宋体" w:hAnsi="宋体" w:cs="宋体"/>
                <w:bCs/>
                <w:color w:val="000000"/>
                <w:sz w:val="24"/>
              </w:rPr>
              <w:t xml:space="preserve">4</w:t>
            </w:r>
            <w:r>
              <w:rPr>
                <w:rFonts w:hint="eastAsia" w:ascii="宋体" w:hAnsi="宋体" w:cs="宋体"/>
                <w:bCs/>
                <w:color w:val="000000"/>
                <w:sz w:val="24"/>
              </w:rPr>
            </w:r>
            <w:r/>
          </w:p>
        </w:tc>
        <w:tc>
          <w:tcPr>
            <w:tcW w:w="3545" w:type="dxa"/>
            <w:vAlign w:val="center"/>
            <w:textDirection w:val="lrTb"/>
            <w:noWrap w:val="false"/>
          </w:tcPr>
          <w:p>
            <w:pPr>
              <w:pStyle w:val="966"/>
              <w:jc w:val="center"/>
              <w:spacing w:line="360" w:lineRule="auto"/>
              <w:rPr>
                <w:rFonts w:hint="eastAsia" w:ascii="宋体" w:hAnsi="宋体" w:cs="宋体"/>
                <w:color w:val="000000"/>
                <w:sz w:val="24"/>
              </w:rPr>
            </w:pPr>
            <w:r>
              <w:rPr>
                <w:rFonts w:hint="eastAsia" w:ascii="宋体" w:hAnsi="宋体" w:cs="宋体"/>
                <w:color w:val="000000"/>
                <w:sz w:val="24"/>
              </w:rPr>
              <w:t xml:space="preserve">投标货币</w:t>
            </w:r>
            <w:r>
              <w:rPr>
                <w:rFonts w:hint="eastAsia" w:ascii="宋体" w:hAnsi="宋体" w:cs="宋体"/>
                <w:color w:val="000000"/>
                <w:sz w:val="24"/>
              </w:rPr>
            </w:r>
            <w:r/>
          </w:p>
        </w:tc>
        <w:tc>
          <w:tcPr>
            <w:tcW w:w="1322" w:type="dxa"/>
            <w:vAlign w:val="center"/>
            <w:textDirection w:val="lrTb"/>
            <w:noWrap w:val="false"/>
          </w:tcPr>
          <w:p>
            <w:pPr>
              <w:pStyle w:val="96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978" w:type="dxa"/>
            <w:vAlign w:val="center"/>
            <w:textDirection w:val="lrTb"/>
            <w:noWrap w:val="false"/>
          </w:tcPr>
          <w:p>
            <w:pPr>
              <w:pStyle w:val="966"/>
              <w:jc w:val="center"/>
              <w:spacing w:line="360" w:lineRule="auto"/>
              <w:rPr>
                <w:rFonts w:hint="eastAsia" w:ascii="宋体" w:hAnsi="宋体" w:cs="宋体"/>
                <w:color w:val="000000"/>
                <w:sz w:val="24"/>
              </w:rPr>
            </w:pPr>
            <w:r>
              <w:rPr>
                <w:rFonts w:hint="eastAsia" w:ascii="宋体" w:hAnsi="宋体" w:cs="宋体"/>
                <w:color w:val="000000"/>
                <w:sz w:val="24"/>
              </w:rPr>
            </w:r>
            <w:r/>
          </w:p>
        </w:tc>
      </w:tr>
      <w:tr>
        <w:trPr>
          <w:cantSplit/>
          <w:trHeight w:val="567"/>
        </w:trPr>
        <w:tc>
          <w:tcPr>
            <w:tcW w:w="998" w:type="dxa"/>
            <w:vAlign w:val="center"/>
            <w:textDirection w:val="lrTb"/>
            <w:noWrap w:val="false"/>
          </w:tcPr>
          <w:p>
            <w:pPr>
              <w:pStyle w:val="966"/>
              <w:jc w:val="center"/>
              <w:spacing w:line="360" w:lineRule="auto"/>
              <w:rPr>
                <w:rFonts w:hint="eastAsia" w:ascii="宋体" w:hAnsi="宋体" w:cs="宋体"/>
                <w:bCs/>
                <w:color w:val="000000"/>
                <w:sz w:val="24"/>
              </w:rPr>
            </w:pPr>
            <w:r>
              <w:rPr>
                <w:rFonts w:hint="eastAsia" w:ascii="宋体" w:hAnsi="宋体" w:cs="宋体"/>
                <w:bCs/>
                <w:color w:val="000000"/>
                <w:sz w:val="24"/>
              </w:rPr>
              <w:t xml:space="preserve">5</w:t>
            </w:r>
            <w:r>
              <w:rPr>
                <w:rFonts w:hint="eastAsia" w:ascii="宋体" w:hAnsi="宋体" w:cs="宋体"/>
                <w:bCs/>
                <w:color w:val="000000"/>
                <w:sz w:val="24"/>
              </w:rPr>
            </w:r>
            <w:r/>
          </w:p>
        </w:tc>
        <w:tc>
          <w:tcPr>
            <w:tcW w:w="3545" w:type="dxa"/>
            <w:vAlign w:val="center"/>
            <w:textDirection w:val="lrTb"/>
            <w:noWrap w:val="false"/>
          </w:tcPr>
          <w:p>
            <w:pPr>
              <w:pStyle w:val="966"/>
              <w:jc w:val="center"/>
              <w:spacing w:line="360" w:lineRule="auto"/>
              <w:rPr>
                <w:rFonts w:ascii="宋体" w:hAnsi="宋体" w:cs="宋体"/>
                <w:color w:val="000000"/>
                <w:sz w:val="24"/>
              </w:rPr>
            </w:pPr>
            <w:r>
              <w:rPr>
                <w:rFonts w:hint="eastAsia" w:ascii="宋体" w:hAnsi="宋体" w:cs="宋体"/>
                <w:color w:val="000000"/>
                <w:sz w:val="24"/>
              </w:rPr>
              <w:t xml:space="preserve">其他条款</w:t>
            </w:r>
            <w:r>
              <w:rPr>
                <w:rFonts w:ascii="宋体" w:hAnsi="宋体" w:cs="宋体"/>
                <w:color w:val="000000"/>
                <w:sz w:val="24"/>
              </w:rPr>
            </w:r>
            <w:r/>
          </w:p>
        </w:tc>
        <w:tc>
          <w:tcPr>
            <w:tcW w:w="1322" w:type="dxa"/>
            <w:vAlign w:val="center"/>
            <w:textDirection w:val="lrTb"/>
            <w:noWrap w:val="false"/>
          </w:tcPr>
          <w:p>
            <w:pPr>
              <w:pStyle w:val="96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978" w:type="dxa"/>
            <w:vAlign w:val="center"/>
            <w:textDirection w:val="lrTb"/>
            <w:noWrap w:val="false"/>
          </w:tcPr>
          <w:p>
            <w:pPr>
              <w:pStyle w:val="966"/>
              <w:jc w:val="center"/>
              <w:spacing w:line="360" w:lineRule="auto"/>
              <w:rPr>
                <w:rFonts w:hint="eastAsia" w:ascii="宋体" w:hAnsi="宋体" w:cs="宋体"/>
                <w:color w:val="000000"/>
                <w:sz w:val="24"/>
              </w:rPr>
            </w:pPr>
            <w:r>
              <w:rPr>
                <w:rFonts w:hint="eastAsia" w:ascii="宋体" w:hAnsi="宋体" w:cs="宋体"/>
                <w:color w:val="000000"/>
                <w:sz w:val="24"/>
              </w:rPr>
            </w:r>
            <w:r/>
          </w:p>
        </w:tc>
      </w:tr>
    </w:tbl>
    <w:p>
      <w:pPr>
        <w:pStyle w:val="966"/>
        <w:ind w:firstLine="482"/>
        <w:spacing w:line="500" w:lineRule="exact"/>
        <w:rPr>
          <w:rFonts w:hint="eastAsia" w:ascii="宋体" w:hAnsi="宋体" w:cs="宋体"/>
          <w:b/>
          <w:bCs/>
          <w:color w:val="000000"/>
          <w:sz w:val="24"/>
        </w:rPr>
      </w:pPr>
      <w:r>
        <w:rPr>
          <w:rFonts w:hint="eastAsia" w:ascii="宋体" w:hAnsi="宋体" w:cs="宋体"/>
          <w:b/>
          <w:bCs/>
          <w:color w:val="000000"/>
          <w:sz w:val="24"/>
        </w:rPr>
      </w:r>
      <w:r/>
    </w:p>
    <w:p>
      <w:pPr>
        <w:pStyle w:val="966"/>
        <w:ind w:firstLine="482"/>
        <w:spacing w:line="500" w:lineRule="exact"/>
        <w:rPr>
          <w:rFonts w:hint="eastAsia" w:ascii="宋体" w:hAnsi="宋体" w:cs="宋体"/>
          <w:b/>
          <w:bCs/>
          <w:color w:val="000000"/>
          <w:sz w:val="24"/>
        </w:rPr>
      </w:pPr>
      <w:r>
        <w:rPr>
          <w:rFonts w:hint="eastAsia" w:ascii="宋体" w:hAnsi="宋体" w:cs="宋体"/>
          <w:b/>
          <w:bCs/>
          <w:color w:val="000000"/>
          <w:sz w:val="24"/>
        </w:rPr>
        <w:t xml:space="preserve">注：</w:t>
      </w:r>
      <w:r>
        <w:rPr>
          <w:rFonts w:hint="eastAsia" w:ascii="宋体" w:hAnsi="宋体" w:cs="宋体"/>
          <w:b/>
          <w:bCs/>
          <w:color w:val="000000"/>
          <w:sz w:val="24"/>
        </w:rPr>
      </w:r>
      <w:r/>
    </w:p>
    <w:p>
      <w:pPr>
        <w:pStyle w:val="966"/>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若无偏离，在“有无偏离”栏中填写“无”；若有偏离在“有无偏离”栏中填写“有” 并在“偏离内容及原因”栏中作出说明。</w:t>
      </w:r>
      <w:r>
        <w:rPr>
          <w:rFonts w:hint="eastAsia" w:ascii="宋体" w:hAnsi="宋体" w:cs="宋体"/>
          <w:b/>
          <w:bCs/>
          <w:color w:val="000000"/>
          <w:sz w:val="24"/>
        </w:rPr>
      </w:r>
      <w:r/>
    </w:p>
    <w:p>
      <w:pPr>
        <w:pStyle w:val="1023"/>
        <w:spacing w:before="0" w:beforeAutospacing="0" w:after="0" w:afterAutospacing="0"/>
        <w:rPr>
          <w:rFonts w:hint="eastAsia"/>
          <w:color w:val="000000"/>
        </w:rPr>
      </w:pPr>
      <w:r>
        <w:rPr>
          <w:rFonts w:hint="eastAsia"/>
          <w:color w:val="000000"/>
          <w:sz w:val="28"/>
          <w:szCs w:val="28"/>
        </w:rPr>
        <w:t xml:space="preserve">投标人（电子签章）：</w:t>
      </w:r>
      <w:r>
        <w:rPr>
          <w:rFonts w:hint="eastAsia"/>
          <w:color w:val="000000"/>
        </w:rPr>
      </w:r>
      <w:r/>
    </w:p>
    <w:p>
      <w:pPr>
        <w:pStyle w:val="1023"/>
        <w:spacing w:before="0" w:beforeAutospacing="0" w:after="0" w:afterAutospacing="0"/>
        <w:rPr>
          <w:rFonts w:hint="eastAsia"/>
          <w:color w:val="000000"/>
        </w:rPr>
      </w:pPr>
      <w:r>
        <w:rPr>
          <w:rFonts w:hint="eastAsia"/>
          <w:color w:val="000000"/>
          <w:sz w:val="28"/>
          <w:szCs w:val="28"/>
        </w:rPr>
        <w:t xml:space="preserve">法定代表人或法定代表人授权代表（电子签章）：</w:t>
      </w:r>
      <w:r>
        <w:rPr>
          <w:rFonts w:hint="eastAsia"/>
          <w:color w:val="000000"/>
        </w:rPr>
      </w:r>
      <w:r/>
    </w:p>
    <w:p>
      <w:pPr>
        <w:pStyle w:val="1023"/>
        <w:spacing w:before="0" w:beforeAutospacing="0" w:after="0" w:afterAutospacing="0"/>
        <w:rPr>
          <w:rFonts w:hint="eastAsia"/>
          <w:color w:val="000000"/>
        </w:rPr>
      </w:pPr>
      <w:r>
        <w:rPr>
          <w:rFonts w:hint="eastAsia"/>
          <w:color w:val="000000"/>
          <w:sz w:val="28"/>
          <w:szCs w:val="28"/>
        </w:rPr>
        <w:t xml:space="preserve">日期：</w:t>
      </w:r>
      <w:r>
        <w:rPr>
          <w:rFonts w:hint="eastAsia"/>
          <w:color w:val="000000"/>
        </w:rPr>
      </w:r>
      <w:r/>
    </w:p>
    <w:p>
      <w:pPr>
        <w:pStyle w:val="966"/>
        <w:rPr>
          <w:rFonts w:hint="eastAsia" w:ascii="宋体" w:hAnsi="宋体" w:cs="宋体"/>
          <w:color w:val="000000"/>
        </w:rPr>
      </w:pPr>
      <w:r>
        <w:rPr>
          <w:rFonts w:hint="eastAsia" w:ascii="宋体" w:hAnsi="宋体" w:cs="宋体"/>
          <w:color w:val="000000"/>
        </w:rPr>
      </w:r>
      <w:r/>
    </w:p>
    <w:p>
      <w:pPr>
        <w:pStyle w:val="966"/>
        <w:jc w:val="center"/>
        <w:spacing w:line="520" w:lineRule="exact"/>
        <w:tabs>
          <w:tab w:val="left" w:pos="2340" w:leader="none"/>
          <w:tab w:val="left" w:pos="2520" w:leader="none"/>
          <w:tab w:val="left" w:pos="2700" w:leader="none"/>
          <w:tab w:val="left" w:pos="3060" w:leader="none"/>
        </w:tabs>
        <w:rPr>
          <w:rFonts w:hint="eastAsia" w:ascii="宋体" w:hAnsi="宋体" w:cs="宋体"/>
          <w:b/>
          <w:color w:val="000000"/>
          <w:sz w:val="36"/>
          <w:szCs w:val="36"/>
        </w:rPr>
      </w:pPr>
      <w:r>
        <w:rPr>
          <w:rFonts w:hint="eastAsia" w:ascii="宋体" w:hAnsi="宋体" w:cs="宋体"/>
          <w:color w:val="000000"/>
          <w:szCs w:val="21"/>
          <w:u w:val="single"/>
        </w:rPr>
        <w:br w:type="page" w:clear="all"/>
      </w:r>
      <w:r>
        <w:rPr>
          <w:rFonts w:hint="eastAsia" w:ascii="宋体" w:hAnsi="宋体" w:cs="宋体"/>
          <w:b/>
          <w:color w:val="000000"/>
          <w:sz w:val="36"/>
          <w:szCs w:val="36"/>
        </w:rPr>
        <w:t xml:space="preserve">技术偏离表</w:t>
      </w:r>
      <w:r>
        <w:rPr>
          <w:rFonts w:hint="eastAsia" w:ascii="宋体" w:hAnsi="宋体" w:cs="宋体"/>
          <w:b/>
          <w:color w:val="000000"/>
          <w:sz w:val="36"/>
          <w:szCs w:val="36"/>
        </w:rPr>
      </w:r>
      <w:r/>
    </w:p>
    <w:p>
      <w:pPr>
        <w:pStyle w:val="966"/>
        <w:jc w:val="center"/>
        <w:spacing w:line="520" w:lineRule="exact"/>
        <w:tabs>
          <w:tab w:val="left" w:pos="2340" w:leader="none"/>
          <w:tab w:val="left" w:pos="2520" w:leader="none"/>
          <w:tab w:val="left" w:pos="2700" w:leader="none"/>
          <w:tab w:val="left" w:pos="3060" w:leader="none"/>
        </w:tabs>
        <w:rPr>
          <w:rFonts w:hint="eastAsia" w:ascii="宋体" w:hAnsi="宋体" w:cs="宋体"/>
          <w:b/>
          <w:color w:val="000000"/>
        </w:rPr>
      </w:pPr>
      <w:r>
        <w:rPr>
          <w:rFonts w:hint="eastAsia" w:ascii="宋体" w:hAnsi="宋体" w:cs="宋体"/>
          <w:b/>
          <w:color w:val="000000"/>
        </w:rPr>
      </w:r>
      <w:r/>
    </w:p>
    <w:tbl>
      <w:tblPr>
        <w:tblW w:w="0" w:type="auto"/>
        <w:tblInd w:w="-489"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2604"/>
        <w:gridCol w:w="2905"/>
        <w:gridCol w:w="1554"/>
        <w:gridCol w:w="1374"/>
      </w:tblGrid>
      <w:tr>
        <w:trPr>
          <w:trHeight w:val="388"/>
        </w:trPr>
        <w:tc>
          <w:tcPr>
            <w:tcW w:w="764" w:type="dxa"/>
            <w:vAlign w:val="center"/>
            <w:textDirection w:val="lrTb"/>
            <w:noWrap w:val="false"/>
          </w:tcPr>
          <w:p>
            <w:pPr>
              <w:pStyle w:val="966"/>
              <w:jc w:val="center"/>
              <w:spacing w:line="480" w:lineRule="exact"/>
              <w:rPr>
                <w:rFonts w:hint="eastAsia" w:ascii="宋体" w:hAnsi="宋体" w:cs="宋体"/>
                <w:color w:val="000000"/>
                <w:szCs w:val="21"/>
              </w:rPr>
            </w:pPr>
            <w:r>
              <w:rPr>
                <w:rFonts w:hint="eastAsia" w:ascii="宋体" w:hAnsi="宋体" w:cs="宋体"/>
                <w:color w:val="000000"/>
                <w:szCs w:val="21"/>
              </w:rPr>
              <w:t xml:space="preserve">名称</w:t>
            </w:r>
            <w:r>
              <w:rPr>
                <w:rFonts w:hint="eastAsia" w:ascii="宋体" w:hAnsi="宋体" w:cs="宋体"/>
                <w:color w:val="000000"/>
                <w:szCs w:val="21"/>
              </w:rPr>
            </w:r>
            <w:r/>
          </w:p>
        </w:tc>
        <w:tc>
          <w:tcPr>
            <w:tcW w:w="2604" w:type="dxa"/>
            <w:vAlign w:val="center"/>
            <w:textDirection w:val="lrTb"/>
            <w:noWrap w:val="false"/>
          </w:tcPr>
          <w:p>
            <w:pPr>
              <w:pStyle w:val="966"/>
              <w:jc w:val="center"/>
              <w:spacing w:line="480" w:lineRule="exact"/>
              <w:rPr>
                <w:rFonts w:hint="eastAsia" w:ascii="宋体" w:hAnsi="宋体" w:cs="宋体"/>
                <w:color w:val="000000"/>
                <w:szCs w:val="21"/>
              </w:rPr>
            </w:pPr>
            <w:r>
              <w:rPr>
                <w:rFonts w:hint="eastAsia" w:ascii="宋体" w:hAnsi="宋体" w:cs="宋体"/>
                <w:color w:val="000000"/>
                <w:szCs w:val="21"/>
              </w:rPr>
              <w:t xml:space="preserve">招标要求</w:t>
            </w:r>
            <w:r>
              <w:rPr>
                <w:rFonts w:hint="eastAsia" w:ascii="宋体" w:hAnsi="宋体" w:cs="宋体"/>
                <w:color w:val="000000"/>
                <w:szCs w:val="21"/>
              </w:rPr>
            </w:r>
            <w:r/>
          </w:p>
        </w:tc>
        <w:tc>
          <w:tcPr>
            <w:tcW w:w="2905" w:type="dxa"/>
            <w:vAlign w:val="center"/>
            <w:textDirection w:val="lrTb"/>
            <w:noWrap w:val="false"/>
          </w:tcPr>
          <w:p>
            <w:pPr>
              <w:pStyle w:val="966"/>
              <w:jc w:val="center"/>
              <w:spacing w:line="480" w:lineRule="exact"/>
              <w:rPr>
                <w:rFonts w:hint="eastAsia" w:ascii="宋体" w:hAnsi="宋体" w:cs="宋体"/>
                <w:color w:val="000000"/>
                <w:szCs w:val="21"/>
              </w:rPr>
            </w:pPr>
            <w:r>
              <w:rPr>
                <w:rFonts w:hint="eastAsia" w:ascii="宋体" w:hAnsi="宋体" w:cs="宋体"/>
                <w:color w:val="000000"/>
                <w:szCs w:val="21"/>
              </w:rPr>
              <w:t xml:space="preserve">投标响应</w:t>
            </w:r>
            <w:r>
              <w:rPr>
                <w:rFonts w:hint="eastAsia" w:ascii="宋体" w:hAnsi="宋体" w:cs="宋体"/>
                <w:color w:val="000000"/>
                <w:szCs w:val="21"/>
              </w:rPr>
            </w:r>
            <w:r/>
          </w:p>
        </w:tc>
        <w:tc>
          <w:tcPr>
            <w:tcW w:w="1554" w:type="dxa"/>
            <w:vAlign w:val="center"/>
            <w:textDirection w:val="lrTb"/>
            <w:noWrap w:val="false"/>
          </w:tcPr>
          <w:p>
            <w:pPr>
              <w:pStyle w:val="966"/>
              <w:jc w:val="center"/>
              <w:spacing w:line="480" w:lineRule="exact"/>
              <w:rPr>
                <w:rFonts w:hint="eastAsia" w:ascii="宋体" w:hAnsi="宋体" w:cs="宋体"/>
                <w:color w:val="000000"/>
                <w:szCs w:val="21"/>
              </w:rPr>
            </w:pPr>
            <w:r>
              <w:rPr>
                <w:rFonts w:hint="eastAsia" w:ascii="宋体" w:hAnsi="宋体" w:cs="宋体"/>
                <w:color w:val="000000"/>
                <w:szCs w:val="21"/>
              </w:rPr>
              <w:t xml:space="preserve">有无偏离</w:t>
            </w:r>
            <w:r>
              <w:rPr>
                <w:rFonts w:hint="eastAsia" w:ascii="宋体" w:hAnsi="宋体" w:cs="宋体"/>
                <w:color w:val="000000"/>
                <w:szCs w:val="21"/>
              </w:rPr>
            </w:r>
            <w:r/>
          </w:p>
        </w:tc>
        <w:tc>
          <w:tcPr>
            <w:tcW w:w="1374" w:type="dxa"/>
            <w:vAlign w:val="center"/>
            <w:textDirection w:val="lrTb"/>
            <w:noWrap w:val="false"/>
          </w:tcPr>
          <w:p>
            <w:pPr>
              <w:pStyle w:val="966"/>
              <w:jc w:val="center"/>
              <w:spacing w:line="480" w:lineRule="exact"/>
              <w:rPr>
                <w:rFonts w:hint="eastAsia" w:ascii="宋体" w:hAnsi="宋体" w:cs="宋体"/>
                <w:color w:val="000000"/>
                <w:szCs w:val="21"/>
              </w:rPr>
            </w:pPr>
            <w:r>
              <w:rPr>
                <w:rFonts w:hint="eastAsia" w:ascii="宋体" w:hAnsi="宋体" w:cs="宋体"/>
                <w:color w:val="000000"/>
                <w:szCs w:val="21"/>
              </w:rPr>
              <w:t xml:space="preserve">偏离内容及原因</w:t>
            </w:r>
            <w:r>
              <w:rPr>
                <w:rFonts w:hint="eastAsia" w:ascii="宋体" w:hAnsi="宋体" w:cs="宋体"/>
                <w:color w:val="000000"/>
                <w:szCs w:val="21"/>
              </w:rPr>
            </w:r>
            <w:r/>
          </w:p>
        </w:tc>
      </w:tr>
      <w:tr>
        <w:trPr>
          <w:trHeight w:val="970"/>
        </w:trPr>
        <w:tc>
          <w:tcPr>
            <w:tcW w:w="764" w:type="dxa"/>
            <w:vAlign w:val="center"/>
            <w:textDirection w:val="lrTb"/>
            <w:noWrap w:val="false"/>
          </w:tcPr>
          <w:p>
            <w:pPr>
              <w:pStyle w:val="966"/>
              <w:jc w:val="center"/>
              <w:spacing w:line="360" w:lineRule="exact"/>
              <w:rPr>
                <w:rFonts w:hint="eastAsia" w:ascii="宋体" w:hAnsi="宋体" w:cs="宋体"/>
                <w:color w:val="000000"/>
                <w:szCs w:val="21"/>
              </w:rPr>
            </w:pPr>
            <w:r>
              <w:rPr>
                <w:rFonts w:hint="eastAsia" w:ascii="宋体" w:hAnsi="宋体" w:cs="宋体"/>
                <w:color w:val="000000"/>
                <w:szCs w:val="21"/>
              </w:rPr>
            </w:r>
            <w:r/>
          </w:p>
        </w:tc>
        <w:tc>
          <w:tcPr>
            <w:tcW w:w="2604" w:type="dxa"/>
            <w:vAlign w:val="center"/>
            <w:textDirection w:val="lrTb"/>
            <w:noWrap w:val="false"/>
          </w:tcPr>
          <w:p>
            <w:pPr>
              <w:pStyle w:val="966"/>
              <w:ind w:firstLine="420"/>
              <w:jc w:val="left"/>
              <w:spacing w:before="100" w:beforeAutospacing="1" w:line="240" w:lineRule="exact"/>
              <w:widowControl/>
              <w:rPr>
                <w:rFonts w:hint="eastAsia" w:ascii="宋体" w:hAnsi="宋体" w:cs="宋体"/>
                <w:color w:val="000000"/>
                <w:szCs w:val="21"/>
              </w:rPr>
            </w:pPr>
            <w:r>
              <w:rPr>
                <w:rFonts w:hint="eastAsia" w:ascii="宋体" w:hAnsi="宋体" w:cs="宋体"/>
                <w:color w:val="000000"/>
                <w:szCs w:val="21"/>
              </w:rPr>
            </w:r>
            <w:r/>
          </w:p>
        </w:tc>
        <w:tc>
          <w:tcPr>
            <w:tcW w:w="2905" w:type="dxa"/>
            <w:vAlign w:val="center"/>
            <w:textDirection w:val="lrTb"/>
            <w:noWrap w:val="false"/>
          </w:tcPr>
          <w:p>
            <w:pPr>
              <w:pStyle w:val="966"/>
              <w:ind w:firstLine="420"/>
              <w:jc w:val="left"/>
              <w:spacing w:before="100" w:beforeAutospacing="1" w:line="240" w:lineRule="exact"/>
              <w:widowControl/>
              <w:rPr>
                <w:rFonts w:hint="eastAsia" w:ascii="宋体" w:hAnsi="宋体" w:cs="宋体"/>
                <w:color w:val="000000"/>
                <w:szCs w:val="21"/>
              </w:rPr>
            </w:pPr>
            <w:r>
              <w:rPr>
                <w:rFonts w:hint="eastAsia" w:ascii="宋体" w:hAnsi="宋体" w:cs="宋体"/>
                <w:color w:val="000000"/>
                <w:szCs w:val="21"/>
              </w:rPr>
            </w:r>
            <w:r/>
          </w:p>
        </w:tc>
        <w:tc>
          <w:tcPr>
            <w:tcW w:w="1554" w:type="dxa"/>
            <w:vAlign w:val="center"/>
            <w:textDirection w:val="lrTb"/>
            <w:noWrap w:val="false"/>
          </w:tcPr>
          <w:p>
            <w:pPr>
              <w:pStyle w:val="966"/>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374" w:type="dxa"/>
            <w:vAlign w:val="center"/>
            <w:textDirection w:val="lrTb"/>
            <w:noWrap w:val="false"/>
          </w:tcPr>
          <w:p>
            <w:pPr>
              <w:pStyle w:val="966"/>
              <w:jc w:val="center"/>
              <w:spacing w:line="480" w:lineRule="exact"/>
              <w:rPr>
                <w:rFonts w:hint="eastAsia" w:ascii="宋体" w:hAnsi="宋体" w:cs="宋体"/>
                <w:color w:val="000000"/>
                <w:szCs w:val="21"/>
              </w:rPr>
            </w:pPr>
            <w:r>
              <w:rPr>
                <w:rFonts w:hint="eastAsia" w:ascii="宋体" w:hAnsi="宋体" w:cs="宋体"/>
                <w:color w:val="000000"/>
                <w:szCs w:val="21"/>
              </w:rPr>
            </w:r>
            <w:r/>
          </w:p>
        </w:tc>
      </w:tr>
      <w:tr>
        <w:trPr/>
        <w:tc>
          <w:tcPr>
            <w:tcW w:w="764" w:type="dxa"/>
            <w:vAlign w:val="center"/>
            <w:textDirection w:val="lrTb"/>
            <w:noWrap w:val="false"/>
          </w:tcPr>
          <w:p>
            <w:pPr>
              <w:pStyle w:val="966"/>
              <w:jc w:val="center"/>
              <w:spacing w:line="360" w:lineRule="exact"/>
              <w:rPr>
                <w:rFonts w:hint="eastAsia" w:ascii="宋体" w:hAnsi="宋体" w:cs="宋体"/>
                <w:color w:val="000000"/>
                <w:szCs w:val="21"/>
              </w:rPr>
            </w:pPr>
            <w:r>
              <w:rPr>
                <w:rFonts w:hint="eastAsia" w:ascii="宋体" w:hAnsi="宋体" w:cs="宋体"/>
                <w:color w:val="000000"/>
                <w:szCs w:val="21"/>
              </w:rPr>
            </w:r>
            <w:r/>
          </w:p>
        </w:tc>
        <w:tc>
          <w:tcPr>
            <w:tcW w:w="2604" w:type="dxa"/>
            <w:vAlign w:val="center"/>
            <w:textDirection w:val="lrTb"/>
            <w:noWrap w:val="false"/>
          </w:tcPr>
          <w:p>
            <w:pPr>
              <w:pStyle w:val="966"/>
              <w:ind w:firstLine="420"/>
              <w:jc w:val="left"/>
              <w:spacing w:before="100" w:beforeAutospacing="1" w:line="240" w:lineRule="exact"/>
              <w:widowControl/>
              <w:rPr>
                <w:rFonts w:hint="eastAsia" w:ascii="宋体" w:hAnsi="宋体" w:cs="宋体"/>
                <w:color w:val="000000"/>
                <w:szCs w:val="21"/>
              </w:rPr>
            </w:pPr>
            <w:r>
              <w:rPr>
                <w:rFonts w:hint="eastAsia" w:ascii="宋体" w:hAnsi="宋体" w:cs="宋体"/>
                <w:color w:val="000000"/>
                <w:szCs w:val="21"/>
              </w:rPr>
            </w:r>
            <w:r/>
          </w:p>
        </w:tc>
        <w:tc>
          <w:tcPr>
            <w:tcW w:w="2905" w:type="dxa"/>
            <w:vAlign w:val="center"/>
            <w:textDirection w:val="lrTb"/>
            <w:noWrap w:val="false"/>
          </w:tcPr>
          <w:p>
            <w:pPr>
              <w:pStyle w:val="966"/>
              <w:ind w:firstLine="420"/>
              <w:jc w:val="left"/>
              <w:spacing w:before="100" w:beforeAutospacing="1" w:line="240" w:lineRule="exact"/>
              <w:widowControl/>
              <w:rPr>
                <w:rFonts w:hint="eastAsia" w:ascii="宋体" w:hAnsi="宋体" w:cs="宋体"/>
                <w:color w:val="000000"/>
                <w:szCs w:val="21"/>
              </w:rPr>
            </w:pPr>
            <w:r>
              <w:rPr>
                <w:rFonts w:hint="eastAsia" w:ascii="宋体" w:hAnsi="宋体" w:cs="宋体"/>
                <w:color w:val="000000"/>
                <w:szCs w:val="21"/>
              </w:rPr>
            </w:r>
            <w:r/>
          </w:p>
        </w:tc>
        <w:tc>
          <w:tcPr>
            <w:tcW w:w="1554" w:type="dxa"/>
            <w:vAlign w:val="center"/>
            <w:textDirection w:val="lrTb"/>
            <w:noWrap w:val="false"/>
          </w:tcPr>
          <w:p>
            <w:pPr>
              <w:pStyle w:val="966"/>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374" w:type="dxa"/>
            <w:vAlign w:val="center"/>
            <w:textDirection w:val="lrTb"/>
            <w:noWrap w:val="false"/>
          </w:tcPr>
          <w:p>
            <w:pPr>
              <w:pStyle w:val="966"/>
              <w:jc w:val="center"/>
              <w:spacing w:line="480" w:lineRule="exact"/>
              <w:rPr>
                <w:rFonts w:hint="eastAsia" w:ascii="宋体" w:hAnsi="宋体" w:cs="宋体"/>
                <w:color w:val="000000"/>
                <w:szCs w:val="21"/>
              </w:rPr>
            </w:pPr>
            <w:r>
              <w:rPr>
                <w:rFonts w:hint="eastAsia" w:ascii="宋体" w:hAnsi="宋体" w:cs="宋体"/>
                <w:color w:val="000000"/>
                <w:szCs w:val="21"/>
              </w:rPr>
            </w:r>
            <w:r/>
          </w:p>
        </w:tc>
      </w:tr>
      <w:tr>
        <w:trPr/>
        <w:tc>
          <w:tcPr>
            <w:tcW w:w="764" w:type="dxa"/>
            <w:vAlign w:val="center"/>
            <w:textDirection w:val="lrTb"/>
            <w:noWrap w:val="false"/>
          </w:tcPr>
          <w:p>
            <w:pPr>
              <w:pStyle w:val="966"/>
              <w:jc w:val="center"/>
              <w:spacing w:line="360" w:lineRule="exact"/>
              <w:rPr>
                <w:rFonts w:hint="eastAsia" w:ascii="宋体" w:hAnsi="宋体" w:cs="宋体"/>
                <w:color w:val="000000"/>
                <w:szCs w:val="21"/>
              </w:rPr>
            </w:pPr>
            <w:r>
              <w:rPr>
                <w:rFonts w:hint="eastAsia" w:ascii="宋体" w:hAnsi="宋体" w:cs="宋体"/>
                <w:color w:val="000000"/>
                <w:szCs w:val="21"/>
              </w:rPr>
            </w:r>
            <w:r/>
          </w:p>
        </w:tc>
        <w:tc>
          <w:tcPr>
            <w:tcW w:w="2604" w:type="dxa"/>
            <w:vAlign w:val="center"/>
            <w:textDirection w:val="lrTb"/>
            <w:noWrap w:val="false"/>
          </w:tcPr>
          <w:p>
            <w:pPr>
              <w:pStyle w:val="966"/>
              <w:ind w:firstLine="520"/>
              <w:jc w:val="left"/>
              <w:spacing w:before="100" w:beforeAutospacing="1" w:line="240" w:lineRule="exact"/>
              <w:widowControl/>
              <w:rPr>
                <w:rFonts w:hint="eastAsia" w:ascii="宋体" w:hAnsi="宋体" w:cs="宋体"/>
                <w:color w:val="000000"/>
                <w:szCs w:val="21"/>
              </w:rPr>
            </w:pPr>
            <w:r>
              <w:rPr>
                <w:rFonts w:hint="eastAsia" w:ascii="宋体" w:hAnsi="宋体" w:cs="宋体"/>
                <w:color w:val="000000"/>
                <w:szCs w:val="21"/>
              </w:rPr>
            </w:r>
            <w:r/>
          </w:p>
        </w:tc>
        <w:tc>
          <w:tcPr>
            <w:tcW w:w="2905" w:type="dxa"/>
            <w:vAlign w:val="center"/>
            <w:textDirection w:val="lrTb"/>
            <w:noWrap w:val="false"/>
          </w:tcPr>
          <w:p>
            <w:pPr>
              <w:pStyle w:val="966"/>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554" w:type="dxa"/>
            <w:vAlign w:val="center"/>
            <w:textDirection w:val="lrTb"/>
            <w:noWrap w:val="false"/>
          </w:tcPr>
          <w:p>
            <w:pPr>
              <w:pStyle w:val="966"/>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374" w:type="dxa"/>
            <w:vAlign w:val="center"/>
            <w:textDirection w:val="lrTb"/>
            <w:noWrap w:val="false"/>
          </w:tcPr>
          <w:p>
            <w:pPr>
              <w:pStyle w:val="966"/>
              <w:jc w:val="center"/>
              <w:spacing w:line="480" w:lineRule="exact"/>
              <w:rPr>
                <w:rFonts w:hint="eastAsia" w:ascii="宋体" w:hAnsi="宋体" w:cs="宋体"/>
                <w:color w:val="000000"/>
                <w:szCs w:val="21"/>
              </w:rPr>
            </w:pPr>
            <w:r>
              <w:rPr>
                <w:rFonts w:hint="eastAsia" w:ascii="宋体" w:hAnsi="宋体" w:cs="宋体"/>
                <w:color w:val="000000"/>
                <w:szCs w:val="21"/>
              </w:rPr>
            </w:r>
            <w:r/>
          </w:p>
        </w:tc>
      </w:tr>
      <w:tr>
        <w:trPr/>
        <w:tc>
          <w:tcPr>
            <w:tcW w:w="764" w:type="dxa"/>
            <w:vAlign w:val="center"/>
            <w:textDirection w:val="lrTb"/>
            <w:noWrap w:val="false"/>
          </w:tcPr>
          <w:p>
            <w:pPr>
              <w:pStyle w:val="966"/>
              <w:jc w:val="center"/>
              <w:spacing w:line="360" w:lineRule="exact"/>
              <w:rPr>
                <w:rFonts w:hint="eastAsia" w:ascii="宋体" w:hAnsi="宋体" w:cs="宋体"/>
                <w:color w:val="000000"/>
                <w:szCs w:val="21"/>
              </w:rPr>
            </w:pPr>
            <w:r>
              <w:rPr>
                <w:rFonts w:hint="eastAsia" w:ascii="宋体" w:hAnsi="宋体" w:cs="宋体"/>
                <w:color w:val="000000"/>
                <w:szCs w:val="21"/>
              </w:rPr>
            </w:r>
            <w:r/>
          </w:p>
        </w:tc>
        <w:tc>
          <w:tcPr>
            <w:tcW w:w="2604" w:type="dxa"/>
            <w:vAlign w:val="center"/>
            <w:textDirection w:val="lrTb"/>
            <w:noWrap w:val="false"/>
          </w:tcPr>
          <w:p>
            <w:pPr>
              <w:pStyle w:val="966"/>
              <w:jc w:val="left"/>
              <w:spacing w:before="100" w:beforeAutospacing="1" w:line="240" w:lineRule="exact"/>
              <w:widowControl/>
              <w:rPr>
                <w:rFonts w:hint="eastAsia" w:ascii="宋体" w:hAnsi="宋体" w:cs="宋体"/>
                <w:color w:val="000000"/>
                <w:szCs w:val="21"/>
              </w:rPr>
            </w:pPr>
            <w:r>
              <w:rPr>
                <w:rFonts w:hint="eastAsia" w:ascii="宋体" w:hAnsi="宋体" w:cs="宋体"/>
                <w:color w:val="000000"/>
                <w:szCs w:val="21"/>
              </w:rPr>
            </w:r>
            <w:r/>
          </w:p>
        </w:tc>
        <w:tc>
          <w:tcPr>
            <w:tcW w:w="2905" w:type="dxa"/>
            <w:vAlign w:val="center"/>
            <w:textDirection w:val="lrTb"/>
            <w:noWrap w:val="false"/>
          </w:tcPr>
          <w:p>
            <w:pPr>
              <w:pStyle w:val="966"/>
              <w:jc w:val="left"/>
              <w:spacing w:before="100" w:beforeAutospacing="1" w:line="240" w:lineRule="exact"/>
              <w:widowControl/>
              <w:rPr>
                <w:rFonts w:hint="eastAsia" w:ascii="宋体" w:hAnsi="宋体" w:cs="宋体"/>
                <w:color w:val="000000"/>
                <w:szCs w:val="21"/>
              </w:rPr>
            </w:pPr>
            <w:r>
              <w:rPr>
                <w:rFonts w:hint="eastAsia" w:ascii="宋体" w:hAnsi="宋体" w:cs="宋体"/>
                <w:color w:val="000000"/>
                <w:szCs w:val="21"/>
              </w:rPr>
            </w:r>
            <w:r/>
          </w:p>
        </w:tc>
        <w:tc>
          <w:tcPr>
            <w:tcW w:w="1554" w:type="dxa"/>
            <w:vAlign w:val="center"/>
            <w:textDirection w:val="lrTb"/>
            <w:noWrap w:val="false"/>
          </w:tcPr>
          <w:p>
            <w:pPr>
              <w:pStyle w:val="966"/>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374" w:type="dxa"/>
            <w:vAlign w:val="center"/>
            <w:textDirection w:val="lrTb"/>
            <w:noWrap w:val="false"/>
          </w:tcPr>
          <w:p>
            <w:pPr>
              <w:pStyle w:val="966"/>
              <w:jc w:val="center"/>
              <w:spacing w:line="480" w:lineRule="exact"/>
              <w:rPr>
                <w:rFonts w:hint="eastAsia" w:ascii="宋体" w:hAnsi="宋体" w:cs="宋体"/>
                <w:color w:val="000000"/>
                <w:szCs w:val="21"/>
              </w:rPr>
            </w:pPr>
            <w:r>
              <w:rPr>
                <w:rFonts w:hint="eastAsia" w:ascii="宋体" w:hAnsi="宋体" w:cs="宋体"/>
                <w:color w:val="000000"/>
                <w:szCs w:val="21"/>
              </w:rPr>
            </w:r>
            <w:r/>
          </w:p>
        </w:tc>
      </w:tr>
      <w:tr>
        <w:trPr/>
        <w:tc>
          <w:tcPr>
            <w:tcW w:w="764" w:type="dxa"/>
            <w:vAlign w:val="center"/>
            <w:textDirection w:val="lrTb"/>
            <w:noWrap w:val="false"/>
          </w:tcPr>
          <w:p>
            <w:pPr>
              <w:pStyle w:val="966"/>
              <w:jc w:val="center"/>
              <w:spacing w:line="360" w:lineRule="exact"/>
              <w:rPr>
                <w:rFonts w:hint="eastAsia" w:ascii="宋体" w:hAnsi="宋体" w:cs="宋体"/>
                <w:color w:val="000000"/>
                <w:szCs w:val="21"/>
              </w:rPr>
            </w:pPr>
            <w:r>
              <w:rPr>
                <w:rFonts w:hint="eastAsia" w:ascii="宋体" w:hAnsi="宋体" w:cs="宋体"/>
                <w:color w:val="000000"/>
                <w:szCs w:val="21"/>
              </w:rPr>
            </w:r>
            <w:r/>
          </w:p>
        </w:tc>
        <w:tc>
          <w:tcPr>
            <w:tcW w:w="2604" w:type="dxa"/>
            <w:vAlign w:val="center"/>
            <w:textDirection w:val="lrTb"/>
            <w:noWrap w:val="false"/>
          </w:tcPr>
          <w:p>
            <w:pPr>
              <w:pStyle w:val="966"/>
              <w:jc w:val="left"/>
              <w:spacing w:before="100" w:beforeAutospacing="1" w:line="240" w:lineRule="exact"/>
              <w:widowControl/>
              <w:rPr>
                <w:rFonts w:hint="eastAsia" w:ascii="宋体" w:hAnsi="宋体" w:cs="宋体"/>
                <w:color w:val="000000"/>
                <w:szCs w:val="21"/>
              </w:rPr>
            </w:pPr>
            <w:r>
              <w:rPr>
                <w:rFonts w:hint="eastAsia" w:ascii="宋体" w:hAnsi="宋体" w:cs="宋体"/>
                <w:color w:val="000000"/>
                <w:szCs w:val="21"/>
              </w:rPr>
            </w:r>
            <w:r/>
          </w:p>
        </w:tc>
        <w:tc>
          <w:tcPr>
            <w:tcW w:w="2905" w:type="dxa"/>
            <w:vAlign w:val="center"/>
            <w:textDirection w:val="lrTb"/>
            <w:noWrap w:val="false"/>
          </w:tcPr>
          <w:p>
            <w:pPr>
              <w:pStyle w:val="966"/>
              <w:jc w:val="left"/>
              <w:spacing w:before="100" w:beforeAutospacing="1" w:line="240" w:lineRule="exact"/>
              <w:widowControl/>
              <w:rPr>
                <w:rFonts w:hint="eastAsia" w:ascii="宋体" w:hAnsi="宋体" w:cs="宋体"/>
                <w:color w:val="000000"/>
                <w:szCs w:val="21"/>
              </w:rPr>
            </w:pPr>
            <w:r>
              <w:rPr>
                <w:rFonts w:hint="eastAsia" w:ascii="宋体" w:hAnsi="宋体" w:cs="宋体"/>
                <w:color w:val="000000"/>
                <w:szCs w:val="21"/>
              </w:rPr>
            </w:r>
            <w:r/>
          </w:p>
        </w:tc>
        <w:tc>
          <w:tcPr>
            <w:tcW w:w="1554" w:type="dxa"/>
            <w:vAlign w:val="center"/>
            <w:textDirection w:val="lrTb"/>
            <w:noWrap w:val="false"/>
          </w:tcPr>
          <w:p>
            <w:pPr>
              <w:pStyle w:val="966"/>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374" w:type="dxa"/>
            <w:vAlign w:val="center"/>
            <w:textDirection w:val="lrTb"/>
            <w:noWrap w:val="false"/>
          </w:tcPr>
          <w:p>
            <w:pPr>
              <w:pStyle w:val="966"/>
              <w:jc w:val="center"/>
              <w:spacing w:line="480" w:lineRule="exact"/>
              <w:rPr>
                <w:rFonts w:hint="eastAsia" w:ascii="宋体" w:hAnsi="宋体" w:cs="宋体"/>
                <w:color w:val="000000"/>
                <w:szCs w:val="21"/>
              </w:rPr>
            </w:pPr>
            <w:r>
              <w:rPr>
                <w:rFonts w:hint="eastAsia" w:ascii="宋体" w:hAnsi="宋体" w:cs="宋体"/>
                <w:color w:val="000000"/>
                <w:szCs w:val="21"/>
              </w:rPr>
            </w:r>
            <w:r/>
          </w:p>
        </w:tc>
      </w:tr>
    </w:tbl>
    <w:p>
      <w:pPr>
        <w:pStyle w:val="966"/>
        <w:ind w:firstLine="482"/>
        <w:spacing w:line="500" w:lineRule="exact"/>
        <w:rPr>
          <w:rFonts w:hint="eastAsia" w:ascii="宋体" w:hAnsi="宋体" w:cs="宋体"/>
          <w:b/>
          <w:bCs/>
          <w:color w:val="000000"/>
          <w:sz w:val="24"/>
        </w:rPr>
      </w:pPr>
      <w:r>
        <w:rPr>
          <w:rFonts w:hint="eastAsia" w:ascii="宋体" w:hAnsi="宋体" w:cs="宋体"/>
          <w:b/>
          <w:bCs/>
          <w:color w:val="000000"/>
          <w:sz w:val="24"/>
        </w:rPr>
        <w:t xml:space="preserve">注：1.若无偏离，在“有无偏离”栏中填写“无”；若有偏离在“有无偏离”栏中填写“有” 并在“偏离内容及原因”栏中作出说明。</w:t>
      </w:r>
      <w:r>
        <w:rPr>
          <w:rFonts w:hint="eastAsia" w:ascii="宋体" w:hAnsi="宋体" w:cs="宋体"/>
          <w:b/>
          <w:bCs/>
          <w:color w:val="000000"/>
          <w:sz w:val="24"/>
        </w:rPr>
      </w:r>
      <w:r/>
    </w:p>
    <w:p>
      <w:pPr>
        <w:pStyle w:val="966"/>
        <w:numPr>
          <w:ilvl w:val="0"/>
          <w:numId w:val="6"/>
        </w:numPr>
        <w:spacing w:line="500" w:lineRule="exact"/>
        <w:tabs>
          <w:tab w:val="left" w:pos="1130" w:leader="none"/>
        </w:tabs>
        <w:rPr>
          <w:rFonts w:hint="eastAsia" w:ascii="宋体" w:hAnsi="宋体" w:cs="宋体"/>
          <w:b/>
          <w:bCs/>
          <w:color w:val="000000"/>
          <w:sz w:val="24"/>
        </w:rPr>
      </w:pPr>
      <w:r>
        <w:rPr>
          <w:rFonts w:hint="eastAsia" w:ascii="宋体" w:hAnsi="宋体" w:cs="宋体"/>
          <w:b/>
          <w:bCs/>
          <w:color w:val="000000"/>
          <w:sz w:val="24"/>
        </w:rPr>
        <w:t xml:space="preserve">采购文件“</w:t>
      </w:r>
      <w:r>
        <w:rPr>
          <w:rFonts w:hint="eastAsia" w:ascii="宋体" w:hAnsi="宋体"/>
          <w:b/>
          <w:color w:val="000000"/>
          <w:sz w:val="24"/>
        </w:rPr>
        <w:t xml:space="preserve">第四章 采购需求</w:t>
      </w:r>
      <w:r>
        <w:rPr>
          <w:rFonts w:hint="eastAsia" w:ascii="宋体" w:hAnsi="宋体" w:cs="宋体"/>
          <w:b/>
          <w:bCs/>
          <w:color w:val="000000"/>
          <w:sz w:val="24"/>
        </w:rPr>
        <w:t xml:space="preserve">”中“▲”标注明的技术参数中要求提供的证明材料附本表后。</w:t>
      </w:r>
      <w:r>
        <w:rPr>
          <w:rFonts w:hint="eastAsia" w:ascii="宋体" w:hAnsi="宋体" w:cs="宋体"/>
          <w:b/>
          <w:bCs/>
          <w:color w:val="000000"/>
          <w:sz w:val="24"/>
        </w:rPr>
      </w:r>
      <w:r/>
    </w:p>
    <w:p>
      <w:pPr>
        <w:pStyle w:val="972"/>
        <w:tabs>
          <w:tab w:val="left" w:pos="9420" w:leader="none"/>
        </w:tabs>
        <w:rPr>
          <w:color w:val="000000"/>
        </w:rPr>
      </w:pPr>
      <w:r>
        <w:rPr>
          <w:rFonts w:hint="eastAsia" w:cs="宋体"/>
          <w:b/>
          <w:bCs/>
          <w:color w:val="000000"/>
        </w:rPr>
        <w:t xml:space="preserve">3.条目数不够，自行添加。</w:t>
      </w:r>
      <w:r>
        <w:rPr>
          <w:color w:val="000000"/>
        </w:rPr>
      </w:r>
      <w:r/>
    </w:p>
    <w:p>
      <w:pPr>
        <w:pStyle w:val="972"/>
        <w:ind w:left="0"/>
        <w:tabs>
          <w:tab w:val="left" w:pos="9420" w:leader="none"/>
        </w:tabs>
        <w:rPr>
          <w:color w:val="000000"/>
        </w:rPr>
      </w:pPr>
      <w:r>
        <w:rPr>
          <w:color w:val="000000"/>
        </w:rPr>
      </w:r>
      <w:r/>
    </w:p>
    <w:p>
      <w:pPr>
        <w:pStyle w:val="966"/>
        <w:ind w:firstLine="602"/>
        <w:spacing w:line="520" w:lineRule="exact"/>
        <w:rPr>
          <w:rFonts w:hint="eastAsia" w:ascii="宋体" w:hAnsi="宋体"/>
          <w:b/>
          <w:color w:val="000000"/>
          <w:spacing w:val="20"/>
          <w:szCs w:val="21"/>
        </w:rPr>
      </w:pPr>
      <w:r>
        <w:rPr>
          <w:rFonts w:hint="eastAsia" w:ascii="宋体" w:hAnsi="宋体"/>
          <w:b/>
          <w:color w:val="000000"/>
          <w:spacing w:val="20"/>
          <w:szCs w:val="21"/>
        </w:rPr>
      </w:r>
      <w:r/>
    </w:p>
    <w:p>
      <w:pPr>
        <w:pStyle w:val="966"/>
        <w:ind w:firstLine="602"/>
        <w:spacing w:line="520" w:lineRule="exact"/>
        <w:rPr>
          <w:rFonts w:hint="eastAsia" w:ascii="宋体" w:hAnsi="宋体"/>
          <w:b/>
          <w:color w:val="000000"/>
          <w:spacing w:val="20"/>
          <w:szCs w:val="21"/>
        </w:rPr>
      </w:pPr>
      <w:r>
        <w:rPr>
          <w:rFonts w:hint="eastAsia" w:ascii="宋体" w:hAnsi="宋体"/>
          <w:b/>
          <w:color w:val="000000"/>
          <w:spacing w:val="20"/>
          <w:szCs w:val="21"/>
        </w:rPr>
      </w:r>
      <w:r/>
    </w:p>
    <w:p>
      <w:pPr>
        <w:pStyle w:val="966"/>
        <w:ind w:firstLine="602"/>
        <w:spacing w:line="520" w:lineRule="exact"/>
        <w:rPr>
          <w:rFonts w:hint="eastAsia" w:ascii="宋体" w:hAnsi="宋体"/>
          <w:b/>
          <w:color w:val="000000"/>
          <w:spacing w:val="20"/>
          <w:szCs w:val="21"/>
        </w:rPr>
      </w:pPr>
      <w:r>
        <w:rPr>
          <w:rFonts w:hint="eastAsia" w:ascii="宋体" w:hAnsi="宋体"/>
          <w:b/>
          <w:color w:val="000000"/>
          <w:spacing w:val="20"/>
          <w:szCs w:val="21"/>
        </w:rPr>
      </w:r>
      <w:r/>
    </w:p>
    <w:p>
      <w:pPr>
        <w:pStyle w:val="966"/>
        <w:ind w:firstLine="506"/>
        <w:spacing w:line="520" w:lineRule="exact"/>
        <w:rPr>
          <w:rFonts w:hint="eastAsia" w:ascii="宋体" w:hAnsi="宋体"/>
          <w:b/>
          <w:color w:val="000000"/>
          <w:spacing w:val="-4"/>
          <w:szCs w:val="21"/>
        </w:rPr>
      </w:pPr>
      <w:r>
        <w:rPr>
          <w:rFonts w:hint="eastAsia" w:ascii="宋体" w:hAnsi="宋体"/>
          <w:b/>
          <w:color w:val="000000"/>
          <w:spacing w:val="-4"/>
          <w:szCs w:val="21"/>
        </w:rPr>
      </w:r>
      <w:r/>
    </w:p>
    <w:p>
      <w:pPr>
        <w:pStyle w:val="966"/>
        <w:jc w:val="center"/>
        <w:spacing w:line="520" w:lineRule="exact"/>
        <w:rPr>
          <w:rFonts w:hint="eastAsia" w:ascii="宋体" w:hAnsi="宋体" w:cs="宋体"/>
          <w:color w:val="000000"/>
          <w:sz w:val="24"/>
          <w:u w:val="single"/>
        </w:rPr>
      </w:pPr>
      <w:r>
        <w:rPr>
          <w:rFonts w:hint="eastAsia" w:ascii="宋体" w:hAnsi="宋体" w:cs="宋体"/>
          <w:color w:val="000000"/>
          <w:sz w:val="24"/>
        </w:rPr>
        <w:t xml:space="preserve">        投标人名称：</w:t>
      </w:r>
      <w:r>
        <w:rPr>
          <w:rFonts w:hint="eastAsia" w:ascii="宋体" w:hAnsi="宋体" w:cs="宋体"/>
          <w:color w:val="000000"/>
          <w:sz w:val="24"/>
          <w:u w:val="single"/>
        </w:rPr>
        <w:t xml:space="preserve">                                   </w:t>
      </w:r>
      <w:r>
        <w:rPr>
          <w:rFonts w:hint="eastAsia" w:ascii="宋体" w:hAnsi="宋体" w:cs="宋体"/>
          <w:color w:val="000000"/>
          <w:sz w:val="24"/>
        </w:rPr>
        <w:t xml:space="preserve">（电子签章）</w:t>
      </w:r>
      <w:r>
        <w:rPr>
          <w:rFonts w:hint="eastAsia" w:ascii="宋体" w:hAnsi="宋体" w:cs="宋体"/>
          <w:color w:val="000000"/>
          <w:sz w:val="24"/>
          <w:u w:val="single"/>
        </w:rPr>
      </w:r>
      <w:r/>
    </w:p>
    <w:p>
      <w:pPr>
        <w:pStyle w:val="966"/>
        <w:jc w:val="center"/>
        <w:spacing w:line="520" w:lineRule="exact"/>
        <w:rPr>
          <w:rFonts w:hint="eastAsia" w:ascii="宋体" w:hAnsi="宋体" w:cs="宋体"/>
          <w:b/>
          <w:color w:val="000000"/>
          <w:spacing w:val="-4"/>
          <w:sz w:val="24"/>
        </w:rPr>
      </w:pPr>
      <w:r>
        <w:rPr>
          <w:rFonts w:hint="eastAsia" w:ascii="宋体" w:hAnsi="宋体" w:cs="宋体"/>
          <w:color w:val="000000"/>
          <w:sz w:val="24"/>
        </w:rPr>
        <w:t xml:space="preserve">      法定代表人或授权委托人：</w:t>
      </w:r>
      <w:r>
        <w:rPr>
          <w:rFonts w:hint="eastAsia" w:ascii="宋体" w:hAnsi="宋体" w:cs="宋体"/>
          <w:color w:val="000000"/>
          <w:sz w:val="24"/>
          <w:u w:val="single"/>
        </w:rPr>
        <w:t xml:space="preserve">                     </w:t>
      </w:r>
      <w:r>
        <w:rPr>
          <w:rFonts w:hint="eastAsia" w:ascii="宋体" w:hAnsi="宋体" w:cs="宋体"/>
          <w:color w:val="000000"/>
          <w:sz w:val="24"/>
        </w:rPr>
        <w:t xml:space="preserve">（电子签章） </w:t>
      </w:r>
      <w:r>
        <w:rPr>
          <w:rFonts w:hint="eastAsia" w:ascii="宋体" w:hAnsi="宋体" w:cs="宋体"/>
          <w:b/>
          <w:color w:val="000000"/>
          <w:spacing w:val="-4"/>
          <w:sz w:val="24"/>
        </w:rPr>
      </w:r>
      <w:r/>
    </w:p>
    <w:p>
      <w:pPr>
        <w:pStyle w:val="966"/>
        <w:rPr>
          <w:color w:val="000000"/>
        </w:rPr>
      </w:pPr>
      <w:r>
        <w:rPr>
          <w:color w:val="000000"/>
        </w:rPr>
      </w:r>
      <w:r/>
    </w:p>
    <w:p>
      <w:pPr>
        <w:pStyle w:val="966"/>
        <w:jc w:val="center"/>
        <w:rPr>
          <w:rFonts w:ascii="宋体" w:hAnsi="宋体" w:cs="宋体"/>
          <w:color w:val="000000"/>
          <w:sz w:val="24"/>
          <w:u w:val="single"/>
        </w:rPr>
      </w:pPr>
      <w:r>
        <w:rPr>
          <w:rFonts w:hint="eastAsia" w:ascii="宋体" w:hAnsi="宋体" w:cs="宋体"/>
          <w:color w:val="000000"/>
          <w:szCs w:val="21"/>
          <w:u w:val="single"/>
        </w:rPr>
        <w:br w:type="page" w:clear="all"/>
      </w:r>
      <w:r>
        <w:rPr>
          <w:rFonts w:eastAsia="仿宋"/>
          <w:b/>
          <w:color w:val="000000"/>
          <w:sz w:val="28"/>
          <w:szCs w:val="28"/>
        </w:rPr>
        <w:t xml:space="preserve">拟投入本项目的项目组人员配置表</w:t>
      </w:r>
      <w:r>
        <w:rPr>
          <w:rFonts w:ascii="宋体" w:hAnsi="宋体" w:cs="宋体"/>
          <w:color w:val="000000"/>
          <w:sz w:val="24"/>
          <w:u w:val="single"/>
        </w:rPr>
      </w:r>
      <w:r/>
    </w:p>
    <w:tbl>
      <w:tblPr>
        <w:tblpPr w:horzAnchor="margin" w:tblpXSpec="left" w:vertAnchor="page" w:tblpY="1924" w:leftFromText="180" w:topFromText="0" w:rightFromText="180" w:bottomFromText="0"/>
        <w:tblW w:w="934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33"/>
        <w:gridCol w:w="1621"/>
        <w:gridCol w:w="1305"/>
        <w:gridCol w:w="1620"/>
        <w:gridCol w:w="3960"/>
        <w:gridCol w:w="6"/>
      </w:tblGrid>
      <w:tr>
        <w:trPr>
          <w:gridAfter w:val="1"/>
          <w:trHeight w:val="692"/>
        </w:trPr>
        <w:tc>
          <w:tcPr>
            <w:tcW w:w="833" w:type="dxa"/>
            <w:vAlign w:val="center"/>
            <w:textDirection w:val="lrTb"/>
            <w:noWrap w:val="false"/>
          </w:tcPr>
          <w:p>
            <w:pPr>
              <w:pStyle w:val="966"/>
              <w:jc w:val="center"/>
              <w:rPr>
                <w:rFonts w:hint="eastAsia" w:ascii="宋体" w:hAnsi="宋体"/>
                <w:color w:val="000000"/>
                <w:sz w:val="36"/>
              </w:rPr>
              <w:framePr w:vAnchor="page" w:hAnchor="margin" w:y="1924"/>
            </w:pPr>
            <w:r>
              <w:rPr>
                <w:rFonts w:hint="eastAsia" w:ascii="宋体" w:hAnsi="宋体"/>
                <w:color w:val="000000"/>
                <w:sz w:val="24"/>
              </w:rPr>
              <w:t xml:space="preserve">序号</w:t>
            </w:r>
            <w:r>
              <w:rPr>
                <w:rFonts w:hint="eastAsia" w:ascii="宋体" w:hAnsi="宋体"/>
                <w:color w:val="000000"/>
                <w:sz w:val="36"/>
              </w:rPr>
            </w:r>
            <w:r/>
          </w:p>
        </w:tc>
        <w:tc>
          <w:tcPr>
            <w:tcW w:w="1621" w:type="dxa"/>
            <w:vAlign w:val="center"/>
            <w:textDirection w:val="lrTb"/>
            <w:noWrap w:val="false"/>
          </w:tcPr>
          <w:p>
            <w:pPr>
              <w:pStyle w:val="966"/>
              <w:jc w:val="center"/>
              <w:rPr>
                <w:rFonts w:ascii="宋体" w:hAnsi="宋体"/>
                <w:color w:val="000000"/>
                <w:sz w:val="36"/>
              </w:rPr>
              <w:framePr w:vAnchor="page" w:hAnchor="margin" w:y="1924"/>
            </w:pPr>
            <w:r>
              <w:rPr>
                <w:rFonts w:ascii="宋体" w:hAnsi="宋体"/>
                <w:color w:val="000000"/>
                <w:sz w:val="24"/>
              </w:rPr>
              <w:t xml:space="preserve">姓名</w:t>
            </w:r>
            <w:r>
              <w:rPr>
                <w:rFonts w:ascii="宋体" w:hAnsi="宋体"/>
                <w:color w:val="000000"/>
                <w:sz w:val="36"/>
              </w:rPr>
            </w:r>
            <w:r/>
          </w:p>
        </w:tc>
        <w:tc>
          <w:tcPr>
            <w:tcW w:w="1305"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t xml:space="preserve">年龄</w:t>
            </w:r>
            <w:r>
              <w:rPr>
                <w:rFonts w:hint="eastAsia" w:ascii="宋体" w:hAnsi="宋体"/>
                <w:color w:val="000000"/>
                <w:sz w:val="24"/>
              </w:rPr>
            </w:r>
            <w:r/>
          </w:p>
        </w:tc>
        <w:tc>
          <w:tcPr>
            <w:tcW w:w="1620" w:type="dxa"/>
            <w:vAlign w:val="center"/>
            <w:textDirection w:val="lrTb"/>
            <w:noWrap w:val="false"/>
          </w:tcPr>
          <w:p>
            <w:pPr>
              <w:pStyle w:val="966"/>
              <w:jc w:val="center"/>
              <w:rPr>
                <w:rFonts w:ascii="宋体" w:hAnsi="宋体"/>
                <w:color w:val="000000"/>
                <w:sz w:val="36"/>
              </w:rPr>
              <w:framePr w:vAnchor="page" w:hAnchor="margin" w:y="1924"/>
            </w:pPr>
            <w:r>
              <w:rPr>
                <w:rFonts w:hint="eastAsia" w:ascii="宋体" w:hAnsi="宋体"/>
                <w:color w:val="000000"/>
                <w:sz w:val="24"/>
              </w:rPr>
              <w:t xml:space="preserve">执业证书</w:t>
            </w:r>
            <w:r>
              <w:rPr>
                <w:rFonts w:ascii="宋体" w:hAnsi="宋体"/>
                <w:color w:val="000000"/>
                <w:sz w:val="36"/>
              </w:rPr>
            </w:r>
            <w:r/>
          </w:p>
        </w:tc>
        <w:tc>
          <w:tcPr>
            <w:tcW w:w="3960" w:type="dxa"/>
            <w:vAlign w:val="center"/>
            <w:textDirection w:val="lrTb"/>
            <w:noWrap w:val="false"/>
          </w:tcPr>
          <w:p>
            <w:pPr>
              <w:pStyle w:val="966"/>
              <w:jc w:val="center"/>
              <w:rPr>
                <w:rFonts w:hint="eastAsia" w:ascii="宋体" w:hAnsi="宋体"/>
                <w:color w:val="000000"/>
                <w:sz w:val="36"/>
              </w:rPr>
              <w:framePr w:vAnchor="page" w:hAnchor="margin" w:y="1924"/>
            </w:pPr>
            <w:r>
              <w:rPr>
                <w:rFonts w:hint="eastAsia" w:ascii="宋体" w:hAnsi="宋体"/>
                <w:color w:val="000000"/>
                <w:sz w:val="24"/>
              </w:rPr>
              <w:t xml:space="preserve">岗位</w:t>
            </w:r>
            <w:r>
              <w:rPr>
                <w:rFonts w:hint="eastAsia" w:ascii="宋体" w:hAnsi="宋体"/>
                <w:color w:val="000000"/>
                <w:sz w:val="36"/>
              </w:rPr>
            </w:r>
            <w:r/>
          </w:p>
        </w:tc>
      </w:tr>
      <w:tr>
        <w:trPr>
          <w:cantSplit/>
          <w:gridAfter w:val="1"/>
          <w:trHeight w:val="573"/>
        </w:trPr>
        <w:tc>
          <w:tcPr>
            <w:tcW w:w="833" w:type="dxa"/>
            <w:vAlign w:val="center"/>
            <w:textDirection w:val="lrTb"/>
            <w:noWrap w:val="false"/>
          </w:tcPr>
          <w:p>
            <w:pPr>
              <w:pStyle w:val="966"/>
              <w:jc w:val="center"/>
              <w:rPr>
                <w:rFonts w:ascii="宋体" w:hAnsi="宋体"/>
                <w:color w:val="000000"/>
                <w:sz w:val="24"/>
              </w:rPr>
              <w:framePr w:vAnchor="page" w:hAnchor="margin" w:y="1924"/>
            </w:pPr>
            <w:r>
              <w:rPr>
                <w:rFonts w:ascii="宋体" w:hAnsi="宋体"/>
                <w:color w:val="000000"/>
                <w:sz w:val="24"/>
              </w:rPr>
            </w:r>
            <w:r/>
          </w:p>
        </w:tc>
        <w:tc>
          <w:tcPr>
            <w:tcW w:w="1621"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c>
          <w:tcPr>
            <w:tcW w:w="1305"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c>
          <w:tcPr>
            <w:tcW w:w="1620"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c>
          <w:tcPr>
            <w:tcW w:w="3960"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r>
      <w:tr>
        <w:trPr>
          <w:cantSplit/>
          <w:gridAfter w:val="1"/>
          <w:trHeight w:val="573"/>
        </w:trPr>
        <w:tc>
          <w:tcPr>
            <w:tcW w:w="833" w:type="dxa"/>
            <w:vAlign w:val="center"/>
            <w:textDirection w:val="lrTb"/>
            <w:noWrap w:val="false"/>
          </w:tcPr>
          <w:p>
            <w:pPr>
              <w:pStyle w:val="966"/>
              <w:jc w:val="center"/>
              <w:rPr>
                <w:rFonts w:ascii="宋体" w:hAnsi="宋体"/>
                <w:color w:val="000000"/>
                <w:sz w:val="24"/>
              </w:rPr>
              <w:framePr w:vAnchor="page" w:hAnchor="margin" w:y="1924"/>
            </w:pPr>
            <w:r>
              <w:rPr>
                <w:rFonts w:ascii="宋体" w:hAnsi="宋体"/>
                <w:color w:val="000000"/>
                <w:sz w:val="24"/>
              </w:rPr>
            </w:r>
            <w:r/>
          </w:p>
        </w:tc>
        <w:tc>
          <w:tcPr>
            <w:tcW w:w="1621"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c>
          <w:tcPr>
            <w:tcW w:w="1305"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c>
          <w:tcPr>
            <w:tcW w:w="1620"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c>
          <w:tcPr>
            <w:tcW w:w="3960"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r>
      <w:tr>
        <w:trPr>
          <w:cantSplit/>
          <w:gridAfter w:val="1"/>
          <w:trHeight w:val="573"/>
        </w:trPr>
        <w:tc>
          <w:tcPr>
            <w:tcW w:w="833" w:type="dxa"/>
            <w:vAlign w:val="center"/>
            <w:textDirection w:val="lrTb"/>
            <w:noWrap w:val="false"/>
          </w:tcPr>
          <w:p>
            <w:pPr>
              <w:pStyle w:val="966"/>
              <w:jc w:val="center"/>
              <w:rPr>
                <w:rFonts w:ascii="宋体" w:hAnsi="宋体"/>
                <w:color w:val="000000"/>
                <w:sz w:val="24"/>
              </w:rPr>
              <w:framePr w:vAnchor="page" w:hAnchor="margin" w:y="1924"/>
            </w:pPr>
            <w:r>
              <w:rPr>
                <w:rFonts w:ascii="宋体" w:hAnsi="宋体"/>
                <w:color w:val="000000"/>
                <w:sz w:val="24"/>
              </w:rPr>
            </w:r>
            <w:r/>
          </w:p>
        </w:tc>
        <w:tc>
          <w:tcPr>
            <w:tcW w:w="1621"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c>
          <w:tcPr>
            <w:tcW w:w="1305"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c>
          <w:tcPr>
            <w:tcW w:w="1620"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c>
          <w:tcPr>
            <w:tcW w:w="3960"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r>
      <w:tr>
        <w:trPr>
          <w:cantSplit/>
          <w:gridAfter w:val="1"/>
          <w:trHeight w:val="573"/>
        </w:trPr>
        <w:tc>
          <w:tcPr>
            <w:tcW w:w="833" w:type="dxa"/>
            <w:vAlign w:val="center"/>
            <w:textDirection w:val="lrTb"/>
            <w:noWrap w:val="false"/>
          </w:tcPr>
          <w:p>
            <w:pPr>
              <w:pStyle w:val="966"/>
              <w:jc w:val="center"/>
              <w:rPr>
                <w:rFonts w:ascii="宋体" w:hAnsi="宋体"/>
                <w:color w:val="000000"/>
                <w:sz w:val="24"/>
              </w:rPr>
              <w:framePr w:vAnchor="page" w:hAnchor="margin" w:y="1924"/>
            </w:pPr>
            <w:r>
              <w:rPr>
                <w:rFonts w:ascii="宋体" w:hAnsi="宋体"/>
                <w:color w:val="000000"/>
                <w:sz w:val="24"/>
              </w:rPr>
            </w:r>
            <w:r/>
          </w:p>
        </w:tc>
        <w:tc>
          <w:tcPr>
            <w:tcW w:w="1621"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c>
          <w:tcPr>
            <w:tcW w:w="1305"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c>
          <w:tcPr>
            <w:tcW w:w="1620"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c>
          <w:tcPr>
            <w:tcW w:w="3960"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r>
      <w:tr>
        <w:trPr>
          <w:cantSplit/>
          <w:gridAfter w:val="1"/>
          <w:trHeight w:val="573"/>
        </w:trPr>
        <w:tc>
          <w:tcPr>
            <w:tcW w:w="833" w:type="dxa"/>
            <w:vAlign w:val="center"/>
            <w:textDirection w:val="lrTb"/>
            <w:noWrap w:val="false"/>
          </w:tcPr>
          <w:p>
            <w:pPr>
              <w:pStyle w:val="966"/>
              <w:jc w:val="center"/>
              <w:rPr>
                <w:rFonts w:ascii="宋体" w:hAnsi="宋体"/>
                <w:color w:val="000000"/>
                <w:sz w:val="24"/>
              </w:rPr>
              <w:framePr w:vAnchor="page" w:hAnchor="margin" w:y="1924"/>
            </w:pPr>
            <w:r>
              <w:rPr>
                <w:rFonts w:ascii="宋体" w:hAnsi="宋体"/>
                <w:color w:val="000000"/>
                <w:sz w:val="24"/>
              </w:rPr>
            </w:r>
            <w:r/>
          </w:p>
        </w:tc>
        <w:tc>
          <w:tcPr>
            <w:tcW w:w="1621"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c>
          <w:tcPr>
            <w:tcW w:w="1305"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c>
          <w:tcPr>
            <w:tcW w:w="1620"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c>
          <w:tcPr>
            <w:tcW w:w="3960"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r>
      <w:tr>
        <w:trPr>
          <w:cantSplit/>
          <w:gridAfter w:val="1"/>
          <w:trHeight w:val="573"/>
        </w:trPr>
        <w:tc>
          <w:tcPr>
            <w:tcW w:w="833" w:type="dxa"/>
            <w:vAlign w:val="center"/>
            <w:textDirection w:val="lrTb"/>
            <w:noWrap w:val="false"/>
          </w:tcPr>
          <w:p>
            <w:pPr>
              <w:pStyle w:val="966"/>
              <w:jc w:val="center"/>
              <w:rPr>
                <w:rFonts w:ascii="宋体" w:hAnsi="宋体"/>
                <w:color w:val="000000"/>
                <w:sz w:val="24"/>
              </w:rPr>
              <w:framePr w:vAnchor="page" w:hAnchor="margin" w:y="1924"/>
            </w:pPr>
            <w:r>
              <w:rPr>
                <w:rFonts w:ascii="宋体" w:hAnsi="宋体"/>
                <w:color w:val="000000"/>
                <w:sz w:val="24"/>
              </w:rPr>
            </w:r>
            <w:r/>
          </w:p>
        </w:tc>
        <w:tc>
          <w:tcPr>
            <w:tcW w:w="1621"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c>
          <w:tcPr>
            <w:tcW w:w="1305"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c>
          <w:tcPr>
            <w:tcW w:w="1620"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c>
          <w:tcPr>
            <w:tcW w:w="3960"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r>
      <w:tr>
        <w:trPr>
          <w:cantSplit/>
          <w:gridAfter w:val="1"/>
          <w:trHeight w:val="573"/>
        </w:trPr>
        <w:tc>
          <w:tcPr>
            <w:tcW w:w="833" w:type="dxa"/>
            <w:vAlign w:val="center"/>
            <w:textDirection w:val="lrTb"/>
            <w:noWrap w:val="false"/>
          </w:tcPr>
          <w:p>
            <w:pPr>
              <w:pStyle w:val="966"/>
              <w:jc w:val="center"/>
              <w:rPr>
                <w:rFonts w:ascii="宋体" w:hAnsi="宋体"/>
                <w:color w:val="000000"/>
                <w:sz w:val="24"/>
              </w:rPr>
              <w:framePr w:vAnchor="page" w:hAnchor="margin" w:y="1924"/>
            </w:pPr>
            <w:r>
              <w:rPr>
                <w:rFonts w:ascii="宋体" w:hAnsi="宋体"/>
                <w:color w:val="000000"/>
                <w:sz w:val="24"/>
              </w:rPr>
            </w:r>
            <w:r/>
          </w:p>
        </w:tc>
        <w:tc>
          <w:tcPr>
            <w:tcW w:w="1621"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c>
          <w:tcPr>
            <w:tcW w:w="1305"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c>
          <w:tcPr>
            <w:tcW w:w="1620"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c>
          <w:tcPr>
            <w:tcW w:w="3960"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r>
      <w:tr>
        <w:trPr>
          <w:cantSplit/>
          <w:gridAfter w:val="1"/>
          <w:trHeight w:val="573"/>
        </w:trPr>
        <w:tc>
          <w:tcPr>
            <w:tcW w:w="833" w:type="dxa"/>
            <w:vAlign w:val="center"/>
            <w:textDirection w:val="lrTb"/>
            <w:noWrap w:val="false"/>
          </w:tcPr>
          <w:p>
            <w:pPr>
              <w:pStyle w:val="966"/>
              <w:jc w:val="center"/>
              <w:rPr>
                <w:rFonts w:ascii="宋体" w:hAnsi="宋体"/>
                <w:color w:val="000000"/>
                <w:sz w:val="24"/>
              </w:rPr>
              <w:framePr w:vAnchor="page" w:hAnchor="margin" w:y="1924"/>
            </w:pPr>
            <w:r>
              <w:rPr>
                <w:rFonts w:ascii="宋体" w:hAnsi="宋体"/>
                <w:color w:val="000000"/>
                <w:sz w:val="24"/>
              </w:rPr>
            </w:r>
            <w:r/>
          </w:p>
        </w:tc>
        <w:tc>
          <w:tcPr>
            <w:tcW w:w="1621"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c>
          <w:tcPr>
            <w:tcW w:w="1305"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c>
          <w:tcPr>
            <w:tcW w:w="1620"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c>
          <w:tcPr>
            <w:tcW w:w="3960"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r>
      <w:tr>
        <w:trPr>
          <w:cantSplit/>
          <w:gridAfter w:val="1"/>
          <w:trHeight w:val="573"/>
        </w:trPr>
        <w:tc>
          <w:tcPr>
            <w:tcW w:w="833" w:type="dxa"/>
            <w:vAlign w:val="center"/>
            <w:textDirection w:val="lrTb"/>
            <w:noWrap w:val="false"/>
          </w:tcPr>
          <w:p>
            <w:pPr>
              <w:pStyle w:val="966"/>
              <w:jc w:val="center"/>
              <w:rPr>
                <w:rFonts w:ascii="宋体" w:hAnsi="宋体"/>
                <w:color w:val="000000"/>
                <w:sz w:val="24"/>
              </w:rPr>
              <w:framePr w:vAnchor="page" w:hAnchor="margin" w:y="1924"/>
            </w:pPr>
            <w:r>
              <w:rPr>
                <w:rFonts w:ascii="宋体" w:hAnsi="宋体"/>
                <w:color w:val="000000"/>
                <w:sz w:val="24"/>
              </w:rPr>
            </w:r>
            <w:r/>
          </w:p>
        </w:tc>
        <w:tc>
          <w:tcPr>
            <w:tcW w:w="1621"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c>
          <w:tcPr>
            <w:tcW w:w="1305"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c>
          <w:tcPr>
            <w:tcW w:w="1620"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c>
          <w:tcPr>
            <w:tcW w:w="3960"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r>
      <w:tr>
        <w:trPr>
          <w:cantSplit/>
          <w:gridAfter w:val="1"/>
          <w:trHeight w:val="573"/>
        </w:trPr>
        <w:tc>
          <w:tcPr>
            <w:tcW w:w="833" w:type="dxa"/>
            <w:vAlign w:val="center"/>
            <w:textDirection w:val="lrTb"/>
            <w:noWrap w:val="false"/>
          </w:tcPr>
          <w:p>
            <w:pPr>
              <w:pStyle w:val="966"/>
              <w:jc w:val="center"/>
              <w:rPr>
                <w:rFonts w:ascii="宋体" w:hAnsi="宋体"/>
                <w:color w:val="000000"/>
                <w:sz w:val="24"/>
              </w:rPr>
              <w:framePr w:vAnchor="page" w:hAnchor="margin" w:y="1924"/>
            </w:pPr>
            <w:r>
              <w:rPr>
                <w:rFonts w:ascii="宋体" w:hAnsi="宋体"/>
                <w:color w:val="000000"/>
                <w:sz w:val="24"/>
              </w:rPr>
            </w:r>
            <w:r/>
          </w:p>
        </w:tc>
        <w:tc>
          <w:tcPr>
            <w:tcW w:w="1621"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c>
          <w:tcPr>
            <w:tcW w:w="1305"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c>
          <w:tcPr>
            <w:tcW w:w="1620"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c>
          <w:tcPr>
            <w:tcW w:w="3960"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r>
      <w:tr>
        <w:trPr>
          <w:cantSplit/>
          <w:gridAfter w:val="1"/>
          <w:trHeight w:val="573"/>
        </w:trPr>
        <w:tc>
          <w:tcPr>
            <w:tcW w:w="833" w:type="dxa"/>
            <w:vAlign w:val="center"/>
            <w:textDirection w:val="lrTb"/>
            <w:noWrap w:val="false"/>
          </w:tcPr>
          <w:p>
            <w:pPr>
              <w:pStyle w:val="966"/>
              <w:jc w:val="center"/>
              <w:rPr>
                <w:rFonts w:ascii="宋体" w:hAnsi="宋体"/>
                <w:color w:val="000000"/>
                <w:sz w:val="24"/>
              </w:rPr>
              <w:framePr w:vAnchor="page" w:hAnchor="margin" w:y="1924"/>
            </w:pPr>
            <w:r>
              <w:rPr>
                <w:rFonts w:ascii="宋体" w:hAnsi="宋体"/>
                <w:color w:val="000000"/>
                <w:sz w:val="24"/>
              </w:rPr>
            </w:r>
            <w:r/>
          </w:p>
        </w:tc>
        <w:tc>
          <w:tcPr>
            <w:tcW w:w="1621"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c>
          <w:tcPr>
            <w:tcW w:w="1305"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c>
          <w:tcPr>
            <w:tcW w:w="1620"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c>
          <w:tcPr>
            <w:tcW w:w="3960" w:type="dxa"/>
            <w:vAlign w:val="center"/>
            <w:textDirection w:val="lrTb"/>
            <w:noWrap w:val="false"/>
          </w:tcPr>
          <w:p>
            <w:pPr>
              <w:pStyle w:val="966"/>
              <w:jc w:val="center"/>
              <w:rPr>
                <w:rFonts w:hint="eastAsia" w:ascii="宋体" w:hAnsi="宋体"/>
                <w:color w:val="000000"/>
                <w:sz w:val="24"/>
              </w:rPr>
              <w:framePr w:vAnchor="page" w:hAnchor="margin" w:y="1924"/>
            </w:pPr>
            <w:r>
              <w:rPr>
                <w:rFonts w:hint="eastAsia" w:ascii="宋体" w:hAnsi="宋体"/>
                <w:color w:val="000000"/>
                <w:sz w:val="24"/>
              </w:rPr>
            </w:r>
            <w:r/>
          </w:p>
        </w:tc>
      </w:tr>
      <w:tr>
        <w:trPr>
          <w:trHeight w:val="3049"/>
        </w:trPr>
        <w:tc>
          <w:tcPr>
            <w:gridSpan w:val="6"/>
            <w:tcW w:w="9345" w:type="dxa"/>
            <w:vAlign w:val="center"/>
            <w:textDirection w:val="lrTb"/>
            <w:noWrap w:val="false"/>
          </w:tcPr>
          <w:p>
            <w:pPr>
              <w:pStyle w:val="966"/>
              <w:ind w:firstLine="720"/>
              <w:rPr>
                <w:rFonts w:ascii="宋体" w:hAnsi="宋体"/>
                <w:color w:val="000000"/>
                <w:sz w:val="36"/>
              </w:rPr>
              <w:framePr w:vAnchor="page" w:hAnchor="margin" w:y="1924"/>
            </w:pPr>
            <w:r>
              <w:rPr>
                <w:rFonts w:ascii="宋体" w:hAnsi="宋体"/>
                <w:color w:val="000000"/>
                <w:sz w:val="24"/>
              </w:rPr>
              <w:t xml:space="preserve">投标人：(</w:t>
            </w:r>
            <w:r>
              <w:rPr>
                <w:rFonts w:hint="eastAsia" w:ascii="宋体" w:hAnsi="宋体"/>
                <w:color w:val="000000"/>
                <w:sz w:val="24"/>
              </w:rPr>
              <w:t xml:space="preserve">电子签章</w:t>
            </w:r>
            <w:r>
              <w:rPr>
                <w:rFonts w:ascii="宋体" w:hAnsi="宋体"/>
                <w:color w:val="000000"/>
                <w:sz w:val="24"/>
              </w:rPr>
              <w:t xml:space="preserve">)</w:t>
            </w:r>
            <w:r>
              <w:rPr>
                <w:rFonts w:ascii="宋体" w:hAnsi="宋体"/>
                <w:color w:val="000000"/>
                <w:sz w:val="36"/>
              </w:rPr>
            </w:r>
            <w:r/>
          </w:p>
          <w:p>
            <w:pPr>
              <w:pStyle w:val="966"/>
              <w:jc w:val="center"/>
              <w:rPr>
                <w:rFonts w:ascii="宋体" w:hAnsi="宋体"/>
                <w:color w:val="000000"/>
                <w:sz w:val="36"/>
              </w:rPr>
              <w:framePr w:vAnchor="page" w:hAnchor="margin" w:y="1924"/>
            </w:pPr>
            <w:r>
              <w:rPr>
                <w:rFonts w:ascii="宋体" w:hAnsi="宋体"/>
                <w:color w:val="000000"/>
                <w:sz w:val="36"/>
              </w:rPr>
            </w:r>
            <w:r/>
          </w:p>
          <w:p>
            <w:pPr>
              <w:pStyle w:val="966"/>
              <w:ind w:firstLine="3000"/>
              <w:rPr>
                <w:rFonts w:eastAsia="黑体"/>
                <w:color w:val="000000"/>
                <w:sz w:val="36"/>
              </w:rPr>
              <w:framePr w:vAnchor="page" w:hAnchor="margin" w:y="1924"/>
            </w:pPr>
            <w:r>
              <w:rPr>
                <w:rFonts w:ascii="宋体" w:hAnsi="宋体"/>
                <w:color w:val="000000"/>
                <w:sz w:val="24"/>
              </w:rPr>
              <w:t xml:space="preserve">年</w:t>
            </w:r>
            <w:r>
              <w:rPr>
                <w:rFonts w:hint="eastAsia" w:ascii="宋体" w:hAnsi="宋体"/>
                <w:color w:val="000000"/>
                <w:sz w:val="24"/>
              </w:rPr>
              <w:t xml:space="preserve">   </w:t>
            </w:r>
            <w:r>
              <w:rPr>
                <w:rFonts w:ascii="宋体" w:hAnsi="宋体"/>
                <w:color w:val="000000"/>
                <w:sz w:val="24"/>
              </w:rPr>
              <w:t xml:space="preserve">月</w:t>
            </w:r>
            <w:r>
              <w:rPr>
                <w:rFonts w:hint="eastAsia" w:ascii="宋体" w:hAnsi="宋体"/>
                <w:color w:val="000000"/>
                <w:sz w:val="24"/>
              </w:rPr>
              <w:t xml:space="preserve">    </w:t>
            </w:r>
            <w:r>
              <w:rPr>
                <w:rFonts w:ascii="宋体" w:hAnsi="宋体"/>
                <w:color w:val="000000"/>
                <w:sz w:val="24"/>
              </w:rPr>
              <w:t xml:space="preserve">日</w:t>
            </w:r>
            <w:r>
              <w:rPr>
                <w:rFonts w:eastAsia="黑体"/>
                <w:color w:val="000000"/>
                <w:sz w:val="36"/>
              </w:rPr>
            </w:r>
            <w:r/>
          </w:p>
        </w:tc>
      </w:tr>
    </w:tbl>
    <w:p>
      <w:pPr>
        <w:pStyle w:val="966"/>
        <w:rPr>
          <w:rFonts w:hint="eastAsia" w:ascii="宋体" w:hAnsi="宋体" w:cs="宋体"/>
          <w:color w:val="000000"/>
          <w:szCs w:val="21"/>
          <w:u w:val="single"/>
        </w:rPr>
      </w:pPr>
      <w:r>
        <w:rPr>
          <w:rFonts w:hint="eastAsia" w:ascii="宋体" w:hAnsi="宋体" w:cs="宋体"/>
          <w:color w:val="000000"/>
          <w:szCs w:val="21"/>
          <w:u w:val="single"/>
        </w:rPr>
      </w:r>
      <w:r/>
    </w:p>
    <w:p>
      <w:pPr>
        <w:pStyle w:val="966"/>
        <w:spacing w:line="360" w:lineRule="auto"/>
        <w:rPr>
          <w:rFonts w:ascii="宋体" w:hAnsi="宋体"/>
          <w:color w:val="000000"/>
          <w:sz w:val="24"/>
        </w:rPr>
      </w:pPr>
      <w:r>
        <w:rPr>
          <w:rFonts w:hint="eastAsia" w:ascii="宋体" w:hAnsi="宋体"/>
          <w:color w:val="000000"/>
          <w:sz w:val="24"/>
        </w:rPr>
        <w:t xml:space="preserve">注：1</w:t>
      </w:r>
      <w:r>
        <w:rPr>
          <w:rFonts w:ascii="宋体" w:hAnsi="宋体"/>
          <w:color w:val="000000"/>
          <w:sz w:val="24"/>
        </w:rPr>
        <w:t xml:space="preserve">.</w:t>
      </w:r>
      <w:r>
        <w:rPr>
          <w:rFonts w:hint="eastAsia" w:ascii="宋体" w:hAnsi="宋体"/>
          <w:color w:val="000000"/>
          <w:sz w:val="24"/>
        </w:rPr>
        <w:t xml:space="preserve">本表后附拟投入本项目的项目组人员证书、供应商为拟派人员交纳</w:t>
      </w:r>
      <w:r>
        <w:rPr>
          <w:rFonts w:hint="eastAsia" w:ascii="宋体" w:hAnsi="宋体"/>
          <w:bCs/>
          <w:color w:val="000000"/>
          <w:sz w:val="24"/>
        </w:rPr>
        <w:t xml:space="preserve">近六个月（不含开标当月）中任意一个月份的社保证明材料原件扫描件</w:t>
      </w:r>
      <w:r>
        <w:rPr>
          <w:rFonts w:hint="eastAsia" w:ascii="宋体" w:hAnsi="宋体"/>
          <w:color w:val="000000"/>
          <w:sz w:val="24"/>
        </w:rPr>
        <w:t xml:space="preserve">。</w:t>
      </w:r>
      <w:r>
        <w:rPr>
          <w:rFonts w:ascii="宋体" w:hAnsi="宋体"/>
          <w:color w:val="000000"/>
          <w:sz w:val="24"/>
        </w:rPr>
      </w:r>
      <w:r/>
    </w:p>
    <w:p>
      <w:pPr>
        <w:pStyle w:val="966"/>
        <w:ind w:firstLine="480"/>
        <w:spacing w:line="360" w:lineRule="auto"/>
        <w:rPr>
          <w:rFonts w:ascii="宋体" w:hAnsi="宋体" w:cs="宋体"/>
          <w:color w:val="000000"/>
          <w:sz w:val="24"/>
          <w:u w:val="single"/>
        </w:rPr>
      </w:pPr>
      <w:r>
        <w:rPr>
          <w:rFonts w:hint="eastAsia" w:ascii="宋体" w:hAnsi="宋体"/>
          <w:color w:val="000000"/>
          <w:sz w:val="24"/>
        </w:rPr>
        <w:t xml:space="preserve">2．投标人不按实填写本表的，以弄虚作假处理。</w:t>
      </w:r>
      <w:r>
        <w:rPr>
          <w:rFonts w:ascii="宋体" w:hAnsi="宋体" w:cs="宋体"/>
          <w:color w:val="000000"/>
          <w:sz w:val="24"/>
          <w:u w:val="single"/>
        </w:rPr>
      </w:r>
      <w:r/>
    </w:p>
    <w:p>
      <w:pPr>
        <w:pStyle w:val="966"/>
        <w:jc w:val="center"/>
        <w:rPr>
          <w:rFonts w:hint="eastAsia" w:ascii="宋体" w:hAnsi="宋体" w:eastAsia="宋体" w:cs="宋体"/>
          <w:color w:val="000000"/>
          <w:sz w:val="28"/>
          <w:szCs w:val="28"/>
          <w:lang w:eastAsia="zh-CN"/>
        </w:rPr>
      </w:pPr>
      <w:r>
        <w:rPr>
          <w:rFonts w:hint="eastAsia" w:ascii="宋体" w:hAnsi="宋体"/>
          <w:color w:val="000000"/>
          <w:sz w:val="28"/>
          <w:szCs w:val="28"/>
        </w:rPr>
        <w:br w:type="page" w:clear="all"/>
      </w:r>
      <w:r>
        <w:rPr>
          <w:rFonts w:hint="eastAsia" w:ascii="宋体" w:hAnsi="宋体" w:cs="宋体"/>
          <w:color w:val="000000"/>
          <w:sz w:val="28"/>
          <w:szCs w:val="28"/>
        </w:rPr>
        <w:t xml:space="preserve">中小企业声明函（服务）</w:t>
      </w:r>
      <w:r>
        <w:rPr>
          <w:rFonts w:hint="eastAsia" w:ascii="宋体" w:hAnsi="宋体" w:cs="宋体"/>
          <w:color w:val="000000"/>
          <w:sz w:val="28"/>
          <w:szCs w:val="28"/>
          <w:lang w:eastAsia="zh-CN"/>
        </w:rPr>
        <w:t xml:space="preserve">（</w:t>
      </w:r>
      <w:r>
        <w:rPr>
          <w:rFonts w:hint="eastAsia" w:ascii="宋体" w:hAnsi="宋体" w:cs="宋体"/>
          <w:color w:val="000000"/>
          <w:sz w:val="28"/>
          <w:szCs w:val="28"/>
          <w:lang w:val="en-US" w:eastAsia="zh-CN"/>
        </w:rPr>
        <w:t xml:space="preserve">如有</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1020"/>
        <w:spacing w:before="5"/>
        <w:rPr>
          <w:rFonts w:hint="eastAsia" w:ascii="宋体" w:hAnsi="宋体" w:cs="宋体"/>
          <w:color w:val="000000"/>
          <w:szCs w:val="28"/>
        </w:rPr>
      </w:pPr>
      <w:r>
        <w:rPr>
          <w:rFonts w:hint="eastAsia" w:ascii="宋体" w:hAnsi="宋体" w:cs="宋体"/>
          <w:color w:val="000000"/>
          <w:szCs w:val="28"/>
        </w:rPr>
      </w:r>
      <w:r/>
    </w:p>
    <w:p>
      <w:pPr>
        <w:pStyle w:val="1020"/>
        <w:ind w:firstLine="472"/>
        <w:spacing w:line="360" w:lineRule="auto"/>
        <w:rPr>
          <w:rFonts w:hint="eastAsia" w:ascii="宋体" w:hAnsi="宋体" w:cs="宋体"/>
          <w:b w:val="0"/>
          <w:bCs w:val="0"/>
          <w:color w:val="000000"/>
          <w:spacing w:val="-2"/>
          <w:sz w:val="24"/>
        </w:rPr>
      </w:pPr>
      <w:r>
        <w:rPr>
          <w:rFonts w:hint="eastAsia" w:ascii="宋体" w:hAnsi="宋体" w:cs="宋体"/>
          <w:b w:val="0"/>
          <w:bCs w:val="0"/>
          <w:color w:val="000000"/>
          <w:spacing w:val="-2"/>
          <w:sz w:val="24"/>
        </w:rPr>
        <w:t xml:space="preserve">本公司（联合体）郑重声明，根据《政府采购促进中小企业发展管理办法》（财库﹝2020﹞46 号）的规定，本公司(联合体)参加</w:t>
      </w:r>
      <w:r>
        <w:rPr>
          <w:rFonts w:hint="eastAsia" w:ascii="宋体" w:hAnsi="宋体" w:cs="宋体"/>
          <w:b w:val="0"/>
          <w:bCs w:val="0"/>
          <w:color w:val="000000"/>
          <w:spacing w:val="-2"/>
          <w:sz w:val="24"/>
          <w:u w:val="single"/>
        </w:rPr>
        <w:t xml:space="preserve">   （单位名称）</w:t>
      </w:r>
      <w:r>
        <w:rPr>
          <w:rFonts w:hint="eastAsia" w:ascii="宋体" w:hAnsi="宋体" w:cs="宋体"/>
          <w:b w:val="0"/>
          <w:bCs w:val="0"/>
          <w:color w:val="000000"/>
          <w:spacing w:val="-2"/>
          <w:sz w:val="24"/>
        </w:rPr>
        <w:t xml:space="preserve">的</w:t>
      </w:r>
      <w:r>
        <w:rPr>
          <w:rFonts w:hint="eastAsia" w:ascii="宋体" w:hAnsi="宋体" w:cs="宋体"/>
          <w:b w:val="0"/>
          <w:bCs w:val="0"/>
          <w:color w:val="000000"/>
          <w:spacing w:val="-2"/>
          <w:sz w:val="24"/>
          <w:u w:val="single"/>
        </w:rPr>
        <w:t xml:space="preserve">   （项目名称）</w:t>
      </w:r>
      <w:r>
        <w:rPr>
          <w:rFonts w:hint="eastAsia" w:ascii="宋体" w:hAnsi="宋体" w:cs="宋体"/>
          <w:b w:val="0"/>
          <w:bCs w:val="0"/>
          <w:color w:val="000000"/>
          <w:spacing w:val="-2"/>
          <w:sz w:val="24"/>
        </w:rPr>
        <w:t xml:space="preserve">采购活动，服务全部由符合政策要求的中小企业承接。相关企业（含联合体中的中小企业、签订分包意向协议的中小企业）的具体情况如下：</w:t>
      </w:r>
      <w:r>
        <w:rPr>
          <w:rFonts w:hint="eastAsia" w:ascii="宋体" w:hAnsi="宋体" w:cs="宋体"/>
          <w:b w:val="0"/>
          <w:bCs w:val="0"/>
          <w:color w:val="000000"/>
          <w:spacing w:val="-2"/>
          <w:sz w:val="24"/>
        </w:rPr>
      </w:r>
      <w:r/>
    </w:p>
    <w:p>
      <w:pPr>
        <w:pStyle w:val="1020"/>
        <w:ind w:firstLine="472"/>
        <w:spacing w:line="360" w:lineRule="auto"/>
        <w:widowControl/>
        <w:rPr>
          <w:rFonts w:ascii="宋体" w:hAnsi="宋体"/>
          <w:b w:val="0"/>
          <w:bCs w:val="0"/>
          <w:color w:val="000000"/>
          <w:spacing w:val="-3"/>
          <w:sz w:val="24"/>
          <w:u w:val="single"/>
        </w:rPr>
      </w:pPr>
      <w:r>
        <w:rPr>
          <w:rFonts w:hint="eastAsia" w:ascii="宋体" w:hAnsi="宋体" w:cs="宋体"/>
          <w:b w:val="0"/>
          <w:bCs w:val="0"/>
          <w:color w:val="000000"/>
          <w:spacing w:val="-2"/>
          <w:sz w:val="24"/>
        </w:rPr>
        <w:t xml:space="preserve">1. </w:t>
      </w:r>
      <w:r>
        <w:rPr>
          <w:rFonts w:hint="eastAsia" w:ascii="宋体" w:hAnsi="宋体"/>
          <w:b w:val="0"/>
          <w:bCs w:val="0"/>
          <w:color w:val="000000"/>
          <w:spacing w:val="-3"/>
          <w:sz w:val="24"/>
          <w:u w:val="single"/>
        </w:rPr>
        <w:t xml:space="preserve">泰州G328存量公路全生命周期数字化管理科技样板项目</w:t>
      </w:r>
      <w:r>
        <w:rPr>
          <w:rFonts w:ascii="宋体" w:hAnsi="宋体"/>
          <w:b w:val="0"/>
          <w:bCs w:val="0"/>
          <w:color w:val="000000"/>
          <w:spacing w:val="-3"/>
          <w:sz w:val="24"/>
        </w:rPr>
        <w:t xml:space="preserve">，属于采购文件中明确的所属行业</w:t>
      </w:r>
      <w:r>
        <w:rPr>
          <w:rFonts w:hint="eastAsia" w:ascii="宋体" w:hAnsi="宋体"/>
          <w:b w:val="0"/>
          <w:bCs w:val="0"/>
          <w:color w:val="000000"/>
          <w:spacing w:val="-3"/>
          <w:sz w:val="24"/>
          <w:u w:val="single"/>
        </w:rPr>
        <w:t xml:space="preserve"> </w:t>
      </w:r>
      <w:r>
        <w:rPr>
          <w:rFonts w:ascii="宋体" w:hAnsi="宋体"/>
          <w:b w:val="0"/>
          <w:bCs w:val="0"/>
          <w:color w:val="000000"/>
          <w:spacing w:val="-3"/>
          <w:sz w:val="24"/>
          <w:u w:val="single"/>
        </w:rPr>
        <w:t xml:space="preserve">（其他未列明行业中的技术服务业） </w:t>
      </w:r>
      <w:r>
        <w:rPr>
          <w:rFonts w:ascii="宋体" w:hAnsi="宋体"/>
          <w:b w:val="0"/>
          <w:bCs w:val="0"/>
          <w:color w:val="000000"/>
          <w:spacing w:val="-3"/>
          <w:sz w:val="24"/>
        </w:rPr>
        <w:t xml:space="preserve">；承建（承接）企业为</w:t>
      </w:r>
      <w:r>
        <w:rPr>
          <w:rFonts w:ascii="宋体" w:hAnsi="宋体"/>
          <w:b w:val="0"/>
          <w:bCs w:val="0"/>
          <w:color w:val="000000"/>
          <w:spacing w:val="-3"/>
          <w:sz w:val="24"/>
          <w:u w:val="single"/>
        </w:rPr>
        <w:t xml:space="preserve">       （企业名称），</w:t>
      </w:r>
      <w:r>
        <w:rPr>
          <w:rFonts w:ascii="宋体" w:hAnsi="宋体"/>
          <w:b w:val="0"/>
          <w:bCs w:val="0"/>
          <w:color w:val="000000"/>
          <w:spacing w:val="-3"/>
          <w:sz w:val="24"/>
        </w:rPr>
        <w:t xml:space="preserve">从业人员</w:t>
      </w:r>
      <w:r>
        <w:rPr>
          <w:rFonts w:ascii="宋体" w:hAnsi="宋体"/>
          <w:b w:val="0"/>
          <w:bCs w:val="0"/>
          <w:color w:val="000000"/>
          <w:spacing w:val="-3"/>
          <w:sz w:val="24"/>
          <w:u w:val="single"/>
        </w:rPr>
        <w:t xml:space="preserve">   人</w:t>
      </w:r>
      <w:r>
        <w:rPr>
          <w:rFonts w:ascii="宋体" w:hAnsi="宋体"/>
          <w:b w:val="0"/>
          <w:bCs w:val="0"/>
          <w:color w:val="000000"/>
          <w:spacing w:val="-3"/>
          <w:sz w:val="24"/>
        </w:rPr>
        <w:t xml:space="preserve">，营业收入为</w:t>
      </w:r>
      <w:r>
        <w:rPr>
          <w:rFonts w:ascii="宋体" w:hAnsi="宋体"/>
          <w:b w:val="0"/>
          <w:bCs w:val="0"/>
          <w:color w:val="000000"/>
          <w:spacing w:val="-3"/>
          <w:sz w:val="24"/>
          <w:u w:val="single"/>
        </w:rPr>
        <w:t xml:space="preserve">    万元</w:t>
      </w:r>
      <w:r>
        <w:rPr>
          <w:rFonts w:ascii="宋体" w:hAnsi="宋体"/>
          <w:b w:val="0"/>
          <w:bCs w:val="0"/>
          <w:color w:val="000000"/>
          <w:spacing w:val="-3"/>
          <w:sz w:val="24"/>
        </w:rPr>
        <w:t xml:space="preserve">，资产总额为</w:t>
      </w:r>
      <w:r>
        <w:rPr>
          <w:rFonts w:ascii="宋体" w:hAnsi="宋体"/>
          <w:b w:val="0"/>
          <w:bCs w:val="0"/>
          <w:color w:val="000000"/>
          <w:spacing w:val="-3"/>
          <w:sz w:val="24"/>
          <w:u w:val="single"/>
        </w:rPr>
        <w:t xml:space="preserve">     万元</w:t>
      </w:r>
      <w:r>
        <w:rPr>
          <w:rFonts w:ascii="宋体" w:hAnsi="宋体"/>
          <w:b w:val="0"/>
          <w:bCs w:val="0"/>
          <w:color w:val="000000"/>
          <w:spacing w:val="-3"/>
          <w:sz w:val="24"/>
        </w:rPr>
        <w:t xml:space="preserve">，属于</w:t>
      </w:r>
      <w:r>
        <w:rPr>
          <w:rFonts w:ascii="宋体" w:hAnsi="宋体"/>
          <w:b w:val="0"/>
          <w:bCs w:val="0"/>
          <w:color w:val="000000"/>
          <w:spacing w:val="-3"/>
          <w:sz w:val="24"/>
          <w:u w:val="single"/>
        </w:rPr>
        <w:t xml:space="preserve">     （中型企业、小型企业、微型企业）。</w:t>
      </w:r>
      <w:r>
        <w:rPr>
          <w:rFonts w:ascii="宋体" w:hAnsi="宋体"/>
          <w:b w:val="0"/>
          <w:bCs w:val="0"/>
          <w:color w:val="000000"/>
          <w:spacing w:val="-3"/>
          <w:sz w:val="24"/>
          <w:u w:val="single"/>
        </w:rPr>
      </w:r>
      <w:r/>
    </w:p>
    <w:p>
      <w:pPr>
        <w:pStyle w:val="1020"/>
        <w:ind w:firstLine="472"/>
        <w:spacing w:line="360" w:lineRule="auto"/>
        <w:rPr>
          <w:rFonts w:hint="eastAsia" w:ascii="宋体" w:hAnsi="宋体" w:cs="宋体"/>
          <w:b w:val="0"/>
          <w:bCs w:val="0"/>
          <w:color w:val="000000"/>
          <w:spacing w:val="-2"/>
          <w:sz w:val="24"/>
        </w:rPr>
      </w:pPr>
      <w:r>
        <w:rPr>
          <w:rFonts w:hint="eastAsia" w:ascii="宋体" w:hAnsi="宋体" w:cs="宋体"/>
          <w:b w:val="0"/>
          <w:bCs w:val="0"/>
          <w:color w:val="000000"/>
          <w:spacing w:val="-2"/>
          <w:sz w:val="24"/>
        </w:rPr>
      </w:r>
      <w:r/>
    </w:p>
    <w:p>
      <w:pPr>
        <w:pStyle w:val="1020"/>
        <w:ind w:firstLine="472"/>
        <w:spacing w:line="360" w:lineRule="auto"/>
        <w:rPr>
          <w:rFonts w:hint="eastAsia" w:ascii="宋体" w:hAnsi="宋体" w:cs="宋体"/>
          <w:b w:val="0"/>
          <w:bCs w:val="0"/>
          <w:color w:val="000000"/>
          <w:spacing w:val="-2"/>
          <w:sz w:val="24"/>
        </w:rPr>
      </w:pPr>
      <w:r>
        <w:rPr>
          <w:rFonts w:hint="eastAsia" w:ascii="宋体" w:hAnsi="宋体" w:cs="宋体"/>
          <w:b w:val="0"/>
          <w:bCs w:val="0"/>
          <w:color w:val="000000"/>
          <w:spacing w:val="-2"/>
          <w:sz w:val="24"/>
        </w:rPr>
        <w:t xml:space="preserve">以上企业，不属于大企业的分支机构，不存在控股股东为大企业的情形，也不存在与大企业的负责人为同一人的情形。</w:t>
      </w:r>
      <w:r>
        <w:rPr>
          <w:rFonts w:hint="eastAsia" w:ascii="宋体" w:hAnsi="宋体" w:cs="宋体"/>
          <w:b w:val="0"/>
          <w:bCs w:val="0"/>
          <w:color w:val="000000"/>
          <w:spacing w:val="-2"/>
          <w:sz w:val="24"/>
        </w:rPr>
      </w:r>
      <w:r/>
    </w:p>
    <w:p>
      <w:pPr>
        <w:pStyle w:val="1020"/>
        <w:ind w:firstLine="472"/>
        <w:spacing w:line="360" w:lineRule="auto"/>
        <w:rPr>
          <w:rFonts w:hint="eastAsia" w:ascii="宋体" w:hAnsi="宋体" w:cs="宋体"/>
          <w:b w:val="0"/>
          <w:bCs w:val="0"/>
          <w:color w:val="000000"/>
          <w:spacing w:val="-2"/>
          <w:sz w:val="24"/>
        </w:rPr>
      </w:pPr>
      <w:r>
        <w:rPr>
          <w:rFonts w:hint="eastAsia" w:ascii="宋体" w:hAnsi="宋体" w:cs="宋体"/>
          <w:b w:val="0"/>
          <w:bCs w:val="0"/>
          <w:color w:val="000000"/>
          <w:spacing w:val="-2"/>
          <w:sz w:val="24"/>
        </w:rPr>
        <w:t xml:space="preserve">本企业对上述声明内容的真实性负责。如有虚假，将依法承担相应责任。</w:t>
      </w:r>
      <w:r>
        <w:rPr>
          <w:rFonts w:hint="eastAsia" w:ascii="宋体" w:hAnsi="宋体" w:cs="宋体"/>
          <w:b w:val="0"/>
          <w:bCs w:val="0"/>
          <w:color w:val="000000"/>
          <w:spacing w:val="-2"/>
          <w:sz w:val="24"/>
        </w:rPr>
      </w:r>
      <w:r/>
    </w:p>
    <w:p>
      <w:pPr>
        <w:pStyle w:val="1020"/>
        <w:ind w:firstLine="472"/>
        <w:spacing w:line="360" w:lineRule="auto"/>
        <w:rPr>
          <w:rFonts w:hint="eastAsia" w:ascii="宋体" w:hAnsi="宋体" w:cs="宋体"/>
          <w:b w:val="0"/>
          <w:bCs w:val="0"/>
          <w:color w:val="000000"/>
          <w:spacing w:val="-2"/>
          <w:sz w:val="24"/>
        </w:rPr>
      </w:pPr>
      <w:r>
        <w:rPr>
          <w:rFonts w:hint="eastAsia" w:ascii="宋体" w:hAnsi="宋体" w:cs="宋体"/>
          <w:b w:val="0"/>
          <w:bCs w:val="0"/>
          <w:color w:val="000000"/>
          <w:spacing w:val="-2"/>
          <w:sz w:val="24"/>
        </w:rPr>
      </w:r>
      <w:r/>
    </w:p>
    <w:p>
      <w:pPr>
        <w:pStyle w:val="1020"/>
        <w:ind w:firstLine="472"/>
        <w:spacing w:line="360" w:lineRule="auto"/>
        <w:rPr>
          <w:rFonts w:hint="eastAsia" w:ascii="宋体" w:hAnsi="宋体" w:cs="宋体"/>
          <w:b w:val="0"/>
          <w:bCs w:val="0"/>
          <w:color w:val="000000"/>
          <w:spacing w:val="-2"/>
          <w:sz w:val="24"/>
        </w:rPr>
      </w:pPr>
      <w:r>
        <w:rPr>
          <w:rFonts w:hint="eastAsia" w:ascii="宋体" w:hAnsi="宋体" w:cs="宋体"/>
          <w:b w:val="0"/>
          <w:bCs w:val="0"/>
          <w:color w:val="000000"/>
          <w:spacing w:val="-2"/>
          <w:sz w:val="24"/>
        </w:rPr>
        <w:t xml:space="preserve">企业名称（盖章）：</w:t>
      </w:r>
      <w:r>
        <w:rPr>
          <w:rFonts w:hint="eastAsia" w:ascii="宋体" w:hAnsi="宋体" w:cs="宋体"/>
          <w:b w:val="0"/>
          <w:bCs w:val="0"/>
          <w:color w:val="000000"/>
          <w:spacing w:val="-2"/>
          <w:sz w:val="24"/>
        </w:rPr>
      </w:r>
      <w:r/>
    </w:p>
    <w:p>
      <w:pPr>
        <w:pStyle w:val="1020"/>
        <w:ind w:firstLine="472"/>
        <w:spacing w:line="360" w:lineRule="auto"/>
        <w:rPr>
          <w:rFonts w:hint="eastAsia" w:ascii="宋体" w:hAnsi="宋体" w:cs="宋体"/>
          <w:b w:val="0"/>
          <w:bCs w:val="0"/>
          <w:color w:val="000000"/>
          <w:spacing w:val="-2"/>
          <w:sz w:val="24"/>
        </w:rPr>
      </w:pPr>
      <w:r>
        <w:rPr>
          <w:rFonts w:hint="eastAsia" w:ascii="宋体" w:hAnsi="宋体" w:cs="宋体"/>
          <w:b w:val="0"/>
          <w:bCs w:val="0"/>
          <w:color w:val="000000"/>
          <w:spacing w:val="-2"/>
          <w:sz w:val="24"/>
        </w:rPr>
        <w:t xml:space="preserve">日期：</w:t>
      </w:r>
      <w:r>
        <w:rPr>
          <w:rFonts w:hint="eastAsia" w:ascii="宋体" w:hAnsi="宋体" w:cs="宋体"/>
          <w:b w:val="0"/>
          <w:bCs w:val="0"/>
          <w:color w:val="000000"/>
          <w:spacing w:val="-2"/>
          <w:sz w:val="24"/>
        </w:rPr>
      </w:r>
      <w:r/>
    </w:p>
    <w:p>
      <w:pPr>
        <w:pStyle w:val="1020"/>
        <w:ind w:right="-90"/>
        <w:spacing w:before="29" w:line="316" w:lineRule="auto"/>
        <w:rPr>
          <w:rFonts w:hint="eastAsia" w:ascii="宋体" w:hAnsi="宋体" w:cs="宋体"/>
          <w:b w:val="0"/>
          <w:bCs w:val="0"/>
          <w:color w:val="000000"/>
          <w:spacing w:val="-2"/>
          <w:sz w:val="24"/>
        </w:rPr>
      </w:pPr>
      <w:r>
        <w:rPr>
          <w:rFonts w:hint="eastAsia" w:ascii="宋体" w:hAnsi="宋体" w:cs="宋体"/>
          <w:b w:val="0"/>
          <w:bCs w:val="0"/>
          <w:color w:val="000000"/>
          <w:spacing w:val="-2"/>
          <w:sz w:val="24"/>
        </w:rPr>
      </w:r>
      <w:r/>
    </w:p>
    <w:p>
      <w:pPr>
        <w:pStyle w:val="1020"/>
        <w:ind w:right="-90"/>
        <w:spacing w:before="29" w:line="316" w:lineRule="auto"/>
        <w:rPr>
          <w:rFonts w:hint="eastAsia" w:ascii="宋体" w:hAnsi="宋体" w:cs="宋体"/>
          <w:b w:val="0"/>
          <w:bCs w:val="0"/>
          <w:color w:val="000000"/>
          <w:spacing w:val="24"/>
          <w:sz w:val="24"/>
        </w:rPr>
      </w:pPr>
      <w:r>
        <w:rPr>
          <w:rFonts w:hint="eastAsia" w:ascii="宋体" w:hAnsi="宋体" w:cs="宋体"/>
          <w:b w:val="0"/>
          <w:bCs w:val="0"/>
          <w:color w:val="000000"/>
          <w:spacing w:val="-2"/>
          <w:sz w:val="24"/>
        </w:rPr>
        <w:t xml:space="preserve">（备注：1、参照《关于印发中小企业划型标准规定的通知》（工信部联企业【2011】300号）文件，本项目所属行业为其他未列明行业中的技术服务业。2、请如实填写属于中型企业或小型企业或微型企业。3、从业人员、营业收入、资产总额填报上一年度数据，无上一年度数据的新成立企业可不填报。）</w:t>
      </w:r>
      <w:r>
        <w:rPr>
          <w:rFonts w:hint="eastAsia" w:ascii="宋体" w:hAnsi="宋体" w:cs="宋体"/>
          <w:b w:val="0"/>
          <w:bCs w:val="0"/>
          <w:color w:val="000000"/>
          <w:spacing w:val="24"/>
          <w:sz w:val="24"/>
        </w:rPr>
      </w:r>
      <w:r/>
    </w:p>
    <w:p>
      <w:pPr>
        <w:pStyle w:val="1020"/>
        <w:ind w:left="4060" w:right="2166"/>
        <w:spacing w:before="29" w:line="316" w:lineRule="auto"/>
        <w:rPr>
          <w:rFonts w:hint="eastAsia" w:ascii="宋体" w:hAnsi="宋体" w:cs="宋体"/>
          <w:b w:val="0"/>
          <w:bCs w:val="0"/>
          <w:color w:val="000000"/>
          <w:spacing w:val="24"/>
          <w:sz w:val="24"/>
        </w:rPr>
      </w:pPr>
      <w:r>
        <w:rPr>
          <w:rFonts w:hint="eastAsia" w:ascii="宋体" w:hAnsi="宋体" w:cs="宋体"/>
          <w:b w:val="0"/>
          <w:bCs w:val="0"/>
          <w:color w:val="000000"/>
          <w:spacing w:val="24"/>
          <w:sz w:val="24"/>
        </w:rPr>
      </w:r>
      <w:r/>
    </w:p>
    <w:p>
      <w:pPr>
        <w:pStyle w:val="1021"/>
        <w:jc w:val="center"/>
        <w:rPr>
          <w:rFonts w:hAnsi="宋体" w:cs="宋体"/>
          <w:b/>
          <w:bCs/>
          <w:color w:val="000000"/>
          <w:sz w:val="28"/>
          <w:szCs w:val="28"/>
        </w:rPr>
      </w:pPr>
      <w:r>
        <w:rPr>
          <w:rFonts w:hint="eastAsia" w:hAnsi="宋体" w:cs="宋体"/>
          <w:color w:val="000000"/>
        </w:rPr>
        <w:br w:type="page" w:clear="all"/>
      </w:r>
      <w:r>
        <w:rPr>
          <w:rFonts w:hint="eastAsia" w:hAnsi="宋体" w:cs="宋体"/>
          <w:b/>
          <w:bCs/>
          <w:color w:val="000000"/>
          <w:sz w:val="28"/>
          <w:szCs w:val="28"/>
        </w:rPr>
        <w:t xml:space="preserve">残疾人福利性单位声明函(如有，非残疾人福利性单位不需提供）</w:t>
      </w:r>
      <w:r>
        <w:rPr>
          <w:rFonts w:hAnsi="宋体" w:cs="宋体"/>
          <w:b/>
          <w:bCs/>
          <w:color w:val="000000"/>
          <w:sz w:val="28"/>
          <w:szCs w:val="28"/>
        </w:rPr>
      </w:r>
      <w:r/>
    </w:p>
    <w:p>
      <w:pPr>
        <w:pStyle w:val="1020"/>
        <w:ind w:firstLine="472"/>
        <w:rPr>
          <w:rFonts w:hint="eastAsia" w:ascii="宋体" w:hAnsi="宋体" w:cs="宋体"/>
          <w:b w:val="0"/>
          <w:bCs w:val="0"/>
          <w:color w:val="000000"/>
          <w:spacing w:val="-2"/>
          <w:sz w:val="24"/>
        </w:rPr>
      </w:pPr>
      <w:r>
        <w:rPr>
          <w:rFonts w:hint="eastAsia" w:ascii="宋体" w:hAnsi="宋体" w:cs="宋体"/>
          <w:b w:val="0"/>
          <w:bCs w:val="0"/>
          <w:color w:val="000000"/>
          <w:spacing w:val="-2"/>
          <w:sz w:val="24"/>
        </w:rPr>
      </w:r>
      <w:r/>
    </w:p>
    <w:p>
      <w:pPr>
        <w:pStyle w:val="1020"/>
        <w:ind w:firstLine="472"/>
        <w:rPr>
          <w:rFonts w:hint="eastAsia" w:ascii="宋体" w:hAnsi="宋体" w:cs="宋体"/>
          <w:b w:val="0"/>
          <w:bCs w:val="0"/>
          <w:color w:val="000000"/>
          <w:spacing w:val="-2"/>
          <w:sz w:val="24"/>
        </w:rPr>
      </w:pPr>
      <w:r>
        <w:rPr>
          <w:rFonts w:hint="eastAsia" w:ascii="宋体" w:hAnsi="宋体" w:cs="宋体"/>
          <w:b w:val="0"/>
          <w:bCs w:val="0"/>
          <w:color w:val="000000"/>
          <w:spacing w:val="-2"/>
          <w:sz w:val="24"/>
        </w:rPr>
      </w:r>
      <w:r/>
    </w:p>
    <w:p>
      <w:pPr>
        <w:pStyle w:val="1020"/>
        <w:ind w:firstLine="472"/>
        <w:spacing w:line="480" w:lineRule="auto"/>
        <w:rPr>
          <w:rFonts w:hint="eastAsia" w:ascii="宋体" w:hAnsi="宋体" w:cs="宋体"/>
          <w:b w:val="0"/>
          <w:bCs w:val="0"/>
          <w:color w:val="000000"/>
          <w:spacing w:val="-2"/>
          <w:sz w:val="24"/>
        </w:rPr>
      </w:pPr>
      <w:r>
        <w:rPr>
          <w:rFonts w:hint="eastAsia" w:ascii="宋体" w:hAnsi="宋体" w:cs="宋体"/>
          <w:b w:val="0"/>
          <w:bCs w:val="0"/>
          <w:color w:val="000000"/>
          <w:spacing w:val="-2"/>
          <w:sz w:val="24"/>
        </w:rPr>
        <w:t xml:space="preserve">本单位郑重声明，根据《财政部 民政部 中国残疾人联合会关于促进残疾人就业政府采购政策的通知》（财库〔2017〕141号）的规定，本单位为为符合条件的残疾人福利性单位，且本单位参加的</w:t>
      </w:r>
      <w:r>
        <w:rPr>
          <w:rFonts w:hint="eastAsia" w:ascii="宋体" w:hAnsi="宋体" w:cs="宋体"/>
          <w:b w:val="0"/>
          <w:bCs w:val="0"/>
          <w:color w:val="000000"/>
          <w:spacing w:val="-2"/>
          <w:sz w:val="24"/>
          <w:u w:val="single"/>
        </w:rPr>
        <w:t xml:space="preserve">             （采购人名称）</w:t>
      </w:r>
      <w:r>
        <w:rPr>
          <w:rFonts w:hint="eastAsia" w:ascii="宋体" w:hAnsi="宋体" w:cs="宋体"/>
          <w:b w:val="0"/>
          <w:bCs w:val="0"/>
          <w:color w:val="000000"/>
          <w:spacing w:val="-2"/>
          <w:sz w:val="24"/>
        </w:rPr>
        <w:t xml:space="preserve">单位的</w:t>
      </w:r>
      <w:r>
        <w:rPr>
          <w:rFonts w:hint="eastAsia" w:ascii="宋体" w:hAnsi="宋体" w:cs="宋体"/>
          <w:b w:val="0"/>
          <w:bCs w:val="0"/>
          <w:color w:val="000000"/>
          <w:spacing w:val="-2"/>
          <w:sz w:val="24"/>
          <w:u w:val="single"/>
        </w:rPr>
        <w:t xml:space="preserve">              （项目名称）</w:t>
      </w:r>
      <w:r>
        <w:rPr>
          <w:rFonts w:hint="eastAsia" w:ascii="宋体" w:hAnsi="宋体" w:cs="宋体"/>
          <w:b w:val="0"/>
          <w:bCs w:val="0"/>
          <w:color w:val="000000"/>
          <w:spacing w:val="-2"/>
          <w:sz w:val="24"/>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b w:val="0"/>
          <w:bCs w:val="0"/>
          <w:color w:val="000000"/>
          <w:spacing w:val="-2"/>
          <w:sz w:val="24"/>
        </w:rPr>
      </w:r>
      <w:r/>
    </w:p>
    <w:p>
      <w:pPr>
        <w:pStyle w:val="1020"/>
        <w:ind w:firstLine="472"/>
        <w:spacing w:line="480" w:lineRule="auto"/>
        <w:rPr>
          <w:rFonts w:hint="eastAsia" w:ascii="宋体" w:hAnsi="宋体" w:cs="宋体"/>
          <w:b w:val="0"/>
          <w:bCs w:val="0"/>
          <w:color w:val="000000"/>
          <w:spacing w:val="-2"/>
          <w:sz w:val="24"/>
        </w:rPr>
      </w:pPr>
      <w:r>
        <w:rPr>
          <w:rFonts w:hint="eastAsia" w:ascii="宋体" w:hAnsi="宋体" w:cs="宋体"/>
          <w:b w:val="0"/>
          <w:bCs w:val="0"/>
          <w:color w:val="000000"/>
          <w:spacing w:val="-2"/>
          <w:sz w:val="24"/>
        </w:rPr>
        <w:t xml:space="preserve">本单位对上述声明的真实性负责。如有虚假，将依法承担相应责任。</w:t>
      </w:r>
      <w:r>
        <w:rPr>
          <w:rFonts w:hint="eastAsia" w:ascii="宋体" w:hAnsi="宋体" w:cs="宋体"/>
          <w:b w:val="0"/>
          <w:bCs w:val="0"/>
          <w:color w:val="000000"/>
          <w:spacing w:val="-2"/>
          <w:sz w:val="24"/>
        </w:rPr>
      </w:r>
      <w:r/>
    </w:p>
    <w:p>
      <w:pPr>
        <w:pStyle w:val="1020"/>
        <w:ind w:firstLine="472"/>
        <w:spacing w:line="480" w:lineRule="auto"/>
        <w:rPr>
          <w:rFonts w:hint="eastAsia" w:ascii="宋体" w:hAnsi="宋体" w:cs="宋体"/>
          <w:b w:val="0"/>
          <w:bCs w:val="0"/>
          <w:color w:val="000000"/>
          <w:spacing w:val="-2"/>
          <w:sz w:val="24"/>
        </w:rPr>
      </w:pPr>
      <w:r>
        <w:rPr>
          <w:rFonts w:hint="eastAsia" w:ascii="宋体" w:hAnsi="宋体" w:cs="宋体"/>
          <w:b w:val="0"/>
          <w:bCs w:val="0"/>
          <w:color w:val="000000"/>
          <w:spacing w:val="-2"/>
          <w:sz w:val="24"/>
        </w:rPr>
      </w:r>
      <w:r/>
    </w:p>
    <w:p>
      <w:pPr>
        <w:pStyle w:val="1020"/>
        <w:ind w:firstLine="472"/>
        <w:spacing w:line="480" w:lineRule="auto"/>
        <w:rPr>
          <w:rFonts w:hint="eastAsia" w:ascii="宋体" w:hAnsi="宋体" w:cs="宋体"/>
          <w:b w:val="0"/>
          <w:bCs w:val="0"/>
          <w:color w:val="000000"/>
          <w:spacing w:val="-2"/>
          <w:sz w:val="24"/>
        </w:rPr>
      </w:pPr>
      <w:r>
        <w:rPr>
          <w:rFonts w:hint="eastAsia" w:ascii="宋体" w:hAnsi="宋体" w:cs="宋体"/>
          <w:b w:val="0"/>
          <w:bCs w:val="0"/>
          <w:color w:val="000000"/>
          <w:spacing w:val="-2"/>
          <w:sz w:val="24"/>
        </w:rPr>
        <w:t xml:space="preserve">单位名称（盖章）</w:t>
      </w:r>
      <w:r>
        <w:rPr>
          <w:rFonts w:hint="eastAsia" w:ascii="宋体" w:hAnsi="宋体" w:cs="宋体"/>
          <w:b w:val="0"/>
          <w:bCs w:val="0"/>
          <w:color w:val="000000"/>
          <w:spacing w:val="-2"/>
          <w:sz w:val="24"/>
        </w:rPr>
      </w:r>
      <w:r/>
    </w:p>
    <w:p>
      <w:pPr>
        <w:pStyle w:val="1020"/>
        <w:ind w:firstLine="472"/>
        <w:spacing w:line="480" w:lineRule="auto"/>
        <w:rPr>
          <w:rFonts w:hint="eastAsia" w:ascii="宋体" w:hAnsi="宋体" w:cs="宋体"/>
          <w:b w:val="0"/>
          <w:bCs w:val="0"/>
          <w:color w:val="000000"/>
          <w:spacing w:val="-2"/>
          <w:sz w:val="24"/>
        </w:rPr>
      </w:pPr>
      <w:r>
        <w:rPr>
          <w:rFonts w:hint="eastAsia" w:ascii="宋体" w:hAnsi="宋体" w:cs="宋体"/>
          <w:b w:val="0"/>
          <w:bCs w:val="0"/>
          <w:color w:val="000000"/>
          <w:spacing w:val="-2"/>
          <w:sz w:val="24"/>
        </w:rPr>
      </w:r>
      <w:r/>
    </w:p>
    <w:p>
      <w:pPr>
        <w:pStyle w:val="1020"/>
        <w:ind w:firstLine="472"/>
        <w:spacing w:line="480" w:lineRule="auto"/>
        <w:rPr>
          <w:rFonts w:hint="eastAsia" w:ascii="宋体" w:hAnsi="宋体" w:cs="宋体"/>
          <w:b w:val="0"/>
          <w:bCs w:val="0"/>
          <w:color w:val="000000"/>
          <w:spacing w:val="-2"/>
          <w:sz w:val="24"/>
        </w:rPr>
      </w:pPr>
      <w:r>
        <w:rPr>
          <w:rFonts w:hint="eastAsia" w:ascii="宋体" w:hAnsi="宋体" w:cs="宋体"/>
          <w:b w:val="0"/>
          <w:bCs w:val="0"/>
          <w:color w:val="000000"/>
          <w:spacing w:val="-2"/>
          <w:sz w:val="24"/>
        </w:rPr>
        <w:t xml:space="preserve">日期：    年     月    日</w:t>
      </w:r>
      <w:r>
        <w:rPr>
          <w:rFonts w:hint="eastAsia" w:ascii="宋体" w:hAnsi="宋体" w:cs="宋体"/>
          <w:b w:val="0"/>
          <w:bCs w:val="0"/>
          <w:color w:val="000000"/>
          <w:spacing w:val="-2"/>
          <w:sz w:val="24"/>
        </w:rPr>
      </w:r>
      <w:r/>
    </w:p>
    <w:p>
      <w:pPr>
        <w:pStyle w:val="1019"/>
        <w:rPr>
          <w:rFonts w:hint="eastAsia"/>
          <w:color w:val="000000"/>
        </w:rPr>
      </w:pPr>
      <w:r>
        <w:rPr>
          <w:rFonts w:hint="eastAsia"/>
          <w:color w:val="000000"/>
        </w:rPr>
      </w:r>
      <w:r/>
    </w:p>
    <w:p>
      <w:pPr>
        <w:pStyle w:val="966"/>
        <w:spacing w:line="316" w:lineRule="auto"/>
        <w:rPr>
          <w:rFonts w:hint="eastAsia" w:ascii="宋体" w:hAnsi="宋体" w:cs="宋体"/>
          <w:color w:val="000000"/>
        </w:rPr>
        <w:sectPr>
          <w:headerReference w:type="default" r:id="rId9"/>
          <w:footerReference w:type="default" r:id="rId11"/>
          <w:footnotePr/>
          <w:endnotePr/>
          <w:type w:val="nextPage"/>
          <w:pgSz w:w="11910" w:h="16840" w:orient="portrait"/>
          <w:pgMar w:top="1440" w:right="1380" w:bottom="1780" w:left="1580" w:header="0" w:footer="1595" w:gutter="0"/>
          <w:cols w:num="1" w:sep="0" w:space="1701" w:equalWidth="1"/>
          <w:docGrid w:linePitch="360"/>
        </w:sectPr>
      </w:pPr>
      <w:r>
        <w:rPr>
          <w:rFonts w:hint="eastAsia" w:ascii="宋体" w:hAnsi="宋体" w:cs="宋体"/>
          <w:color w:val="000000"/>
        </w:rPr>
      </w:r>
      <w:r/>
    </w:p>
    <w:p>
      <w:pPr>
        <w:pStyle w:val="966"/>
        <w:jc w:val="center"/>
        <w:rPr>
          <w:rFonts w:ascii="宋体" w:hAnsi="宋体"/>
          <w:b/>
          <w:color w:val="000000"/>
          <w:sz w:val="30"/>
          <w:szCs w:val="30"/>
        </w:rPr>
      </w:pPr>
      <w:r>
        <w:rPr>
          <w:rFonts w:hint="eastAsia" w:ascii="宋体" w:hAnsi="宋体"/>
          <w:b/>
          <w:color w:val="000000"/>
          <w:sz w:val="30"/>
          <w:szCs w:val="30"/>
        </w:rPr>
        <w:t xml:space="preserve">投标报价明细表</w:t>
      </w:r>
      <w:r>
        <w:rPr>
          <w:rFonts w:ascii="宋体" w:hAnsi="宋体"/>
          <w:b/>
          <w:color w:val="000000"/>
          <w:sz w:val="30"/>
          <w:szCs w:val="30"/>
        </w:rPr>
      </w:r>
      <w:r/>
    </w:p>
    <w:tbl>
      <w:tblPr>
        <w:tblW w:w="4996" w:type="pct"/>
        <w:tblInd w:w="-108" w:type="dxa"/>
        <w:tblLayout w:type="fixed"/>
        <w:tblCellMar>
          <w:left w:w="108" w:type="dxa"/>
          <w:top w:w="0" w:type="dxa"/>
          <w:right w:w="108" w:type="dxa"/>
          <w:bottom w:w="0" w:type="dxa"/>
        </w:tblCellMar>
        <w:tblLook w:val="04A0" w:firstRow="1" w:lastRow="0" w:firstColumn="1" w:lastColumn="0" w:noHBand="0" w:noVBand="1"/>
      </w:tblPr>
      <w:tblGrid>
        <w:gridCol w:w="398"/>
        <w:gridCol w:w="585"/>
        <w:gridCol w:w="576"/>
        <w:gridCol w:w="2305"/>
        <w:gridCol w:w="971"/>
        <w:gridCol w:w="589"/>
        <w:gridCol w:w="941"/>
        <w:gridCol w:w="1701"/>
        <w:gridCol w:w="1463"/>
        <w:gridCol w:w="426"/>
      </w:tblGrid>
      <w:tr>
        <w:trPr>
          <w:trHeight w:val="64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6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项目</w:t>
            </w:r>
            <w:r>
              <w:rPr>
                <w:rFonts w:hint="eastAsia" w:ascii="宋体" w:hAnsi="宋体" w:cs="宋体"/>
                <w:b/>
                <w:bCs/>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882" w:type="dxa"/>
            <w:vAlign w:val="center"/>
            <w:textDirection w:val="lrTb"/>
            <w:noWrap w:val="false"/>
          </w:tcPr>
          <w:p>
            <w:pPr>
              <w:pStyle w:val="96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子项</w:t>
            </w: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采购内容</w:t>
            </w: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66"/>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单价（元）</w:t>
            </w:r>
            <w:r>
              <w:rPr>
                <w:rFonts w:hint="eastAsia" w:ascii="宋体" w:hAnsi="宋体" w:cs="宋体"/>
                <w:b/>
                <w:bCs/>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66"/>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合价（元）</w:t>
            </w:r>
            <w:r>
              <w:rPr>
                <w:rFonts w:hint="eastAsia" w:ascii="宋体" w:hAnsi="宋体" w:cs="宋体"/>
                <w:b/>
                <w:bCs/>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966"/>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备注</w:t>
            </w:r>
            <w:r>
              <w:rPr>
                <w:rFonts w:hint="eastAsia" w:ascii="宋体" w:hAnsi="宋体" w:cs="宋体"/>
                <w:b/>
                <w:bCs/>
                <w:color w:val="000000"/>
                <w:szCs w:val="21"/>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restart"/>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泰州存量公路数字化升级标准体系与实施路径编制</w:t>
            </w:r>
            <w:r>
              <w:rPr>
                <w:rFonts w:hint="eastAsia" w:ascii="宋体" w:hAnsi="宋体" w:cs="宋体"/>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882"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存量公路数字化分级建设体系、后评价等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技术指南</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882"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泰州存量公路数字化升级实施路径</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实施方案</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restart"/>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全区域管控运维关键技术示范应用</w:t>
            </w:r>
            <w:r>
              <w:rPr>
                <w:rFonts w:hint="eastAsia" w:ascii="宋体" w:hAnsi="宋体" w:cs="宋体"/>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882"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全区域管控运维总体框架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导则</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882" w:type="dxa"/>
            <w:vAlign w:val="center"/>
            <w:vMerge w:val="restart"/>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基于多源数据融合和数字孪生的路网运行趋势分析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报告</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882"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发明专利</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576" w:type="dxa"/>
            <w:vAlign w:val="center"/>
            <w:vMerge w:val="restart"/>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系统功能研发</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305"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基于三维的综合监测预警</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576"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305"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路网运行监测信息管理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576"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305"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设备运行监测管理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576"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305"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设备自动化运维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576"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305"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设备自动化运维（移动端）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576"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305"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公众信息发布管理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6" w:type="dxa"/>
            <w:vAlign w:val="center"/>
            <w:vMerge w:val="restart"/>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外场配套建设</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气象环境感知系统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全要素气象站</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互联网+智慧诱导屏</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互联网诱导屏</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restart"/>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全时段应急调度关键技术示范应用</w:t>
            </w:r>
            <w:r>
              <w:rPr>
                <w:rFonts w:hint="eastAsia" w:ascii="宋体" w:hAnsi="宋体" w:cs="宋体"/>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882"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全时段应急调度总体框架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导则</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882" w:type="dxa"/>
            <w:vAlign w:val="center"/>
            <w:vMerge w:val="restart"/>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基于数字孪生的应急调度知识库</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报告</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882"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知识库</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576" w:type="dxa"/>
            <w:vAlign w:val="center"/>
            <w:vMerge w:val="restart"/>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系统功能研发</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305"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基于三维的应急调度管理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576"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305"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事件管理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576"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305"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应急处置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576"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305"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应急预案管理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576"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305"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应急资源管理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576"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305"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应急辅助管理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576"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305"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应急演练</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576"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305"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应急调度（移动端）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6" w:type="dxa"/>
            <w:vAlign w:val="center"/>
            <w:vMerge w:val="restart"/>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外场配套建设</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05" w:type="dxa"/>
            <w:vAlign w:val="center"/>
            <w:vMerge w:val="restart"/>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融合通话系统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融合通信平台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05"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综合接入网关</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05"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音频接入网关</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05"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多媒体调度台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05"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公网专用手持终端</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966"/>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按实结算</w:t>
            </w:r>
            <w:r>
              <w:rPr>
                <w:rFonts w:hint="eastAsia" w:ascii="宋体" w:hAnsi="宋体" w:cs="宋体"/>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05"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车载终端</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966"/>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按实结算</w:t>
            </w:r>
            <w:r>
              <w:rPr>
                <w:rFonts w:hint="eastAsia" w:ascii="宋体" w:hAnsi="宋体" w:cs="宋体"/>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585" w:type="dxa"/>
            <w:vAlign w:val="center"/>
            <w:vMerge w:val="restart"/>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全周期精细养护关键技术示范应用</w:t>
            </w:r>
            <w:r>
              <w:rPr>
                <w:rFonts w:hint="eastAsia" w:ascii="宋体" w:hAnsi="宋体" w:cs="宋体"/>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882"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全周期精细养护总体框架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导则</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882" w:type="dxa"/>
            <w:vAlign w:val="center"/>
            <w:vMerge w:val="restart"/>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路面病害精准映射关键技术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报告</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882"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科技论文</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576" w:type="dxa"/>
            <w:vAlign w:val="center"/>
            <w:vMerge w:val="restart"/>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系统功能研发</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305"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基于三维的养护信息管理（含资产管理）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576"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305"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智能养护巡查管理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576"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305"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养护工程数据接入（含桥梁健康监测数据）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restart"/>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全维度数字大脑综合决策关键技术示范应用</w:t>
            </w:r>
            <w:r>
              <w:rPr>
                <w:rFonts w:hint="eastAsia" w:ascii="宋体" w:hAnsi="宋体" w:cs="宋体"/>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882"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全维度综合决策总体框架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导则</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882" w:type="dxa"/>
            <w:vAlign w:val="center"/>
            <w:vMerge w:val="restart"/>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基于无人机的路面快检关键技术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报告</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882"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发明专利</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single" w:color="000000" w:sz="4" w:space="0"/>
              <w:bottom w:val="none" w:color="000000" w:sz="4" w:space="0"/>
              <w:right w:val="single" w:color="000000" w:sz="4" w:space="0"/>
            </w:tcBorders>
            <w:tcW w:w="576" w:type="dxa"/>
            <w:vAlign w:val="center"/>
            <w:vMerge w:val="restart"/>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305"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路网运行监测分析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single" w:color="000000" w:sz="4" w:space="0"/>
              <w:bottom w:val="none" w:color="000000" w:sz="4" w:space="0"/>
              <w:right w:val="single" w:color="000000" w:sz="4" w:space="0"/>
            </w:tcBorders>
            <w:tcW w:w="576"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305"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养护管理决策分析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single" w:color="000000" w:sz="4" w:space="0"/>
              <w:bottom w:val="none" w:color="000000" w:sz="4" w:space="0"/>
              <w:right w:val="single" w:color="000000" w:sz="4" w:space="0"/>
            </w:tcBorders>
            <w:tcW w:w="576"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305"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应急调度决策分析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single" w:color="000000" w:sz="4" w:space="0"/>
              <w:bottom w:val="none" w:color="000000" w:sz="4" w:space="0"/>
              <w:right w:val="single" w:color="000000" w:sz="4" w:space="0"/>
            </w:tcBorders>
            <w:tcW w:w="576"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305"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安全隐患决策分析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single" w:color="000000" w:sz="4" w:space="0"/>
              <w:bottom w:val="none" w:color="000000" w:sz="4" w:space="0"/>
              <w:right w:val="single" w:color="000000" w:sz="4" w:space="0"/>
            </w:tcBorders>
            <w:tcW w:w="576"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305"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统计数据导入</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100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single" w:color="000000" w:sz="4" w:space="0"/>
              <w:bottom w:val="none" w:color="000000" w:sz="4" w:space="0"/>
              <w:right w:val="single" w:color="000000" w:sz="4" w:space="0"/>
            </w:tcBorders>
            <w:tcW w:w="576"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305"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基于三维数字化平台的“一屏统管”（含BIM+数字化汇报）</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single" w:color="000000" w:sz="4" w:space="0"/>
              <w:bottom w:val="none" w:color="000000" w:sz="4" w:space="0"/>
              <w:right w:val="single" w:color="000000" w:sz="4" w:space="0"/>
            </w:tcBorders>
            <w:tcW w:w="576"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305"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大数据资源库</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6" w:type="dxa"/>
            <w:vAlign w:val="center"/>
            <w:vMerge w:val="restart"/>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外场配套建设</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05" w:type="dxa"/>
            <w:vAlign w:val="center"/>
            <w:vMerge w:val="restart"/>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无人机智能巡护系统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无人机场系统</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05"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机场基建</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restart"/>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全时域安全服务关键技术示范应用</w:t>
            </w:r>
            <w:r>
              <w:rPr>
                <w:rFonts w:hint="eastAsia" w:ascii="宋体" w:hAnsi="宋体" w:cs="宋体"/>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882"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全时域安全服务总体框架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导则</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882" w:type="dxa"/>
            <w:vAlign w:val="center"/>
            <w:vMerge w:val="restart"/>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L4级自动驾驶开放测试道路技术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报告</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882"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科技论文</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576"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系统功能研发</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305"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车路协同出行服务（移动端）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6" w:type="dxa"/>
            <w:vAlign w:val="center"/>
            <w:vMerge w:val="restart"/>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外场配套建设</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05" w:type="dxa"/>
            <w:vAlign w:val="center"/>
            <w:vMerge w:val="restart"/>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行人过街预警系统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声光一体式警示柱</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966"/>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按实结算</w:t>
            </w:r>
            <w:r>
              <w:rPr>
                <w:rFonts w:hint="eastAsia" w:ascii="宋体" w:hAnsi="宋体" w:cs="宋体"/>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05"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主路预警装置</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966"/>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按实结算</w:t>
            </w:r>
            <w:r>
              <w:rPr>
                <w:rFonts w:hint="eastAsia" w:ascii="宋体" w:hAnsi="宋体" w:cs="宋体"/>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05"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远程监测管理平台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05"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激光预警一体柱</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966"/>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按实结算</w:t>
            </w:r>
            <w:r>
              <w:rPr>
                <w:rFonts w:hint="eastAsia" w:ascii="宋体" w:hAnsi="宋体" w:cs="宋体"/>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05"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杆件及基础</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966"/>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按实结算</w:t>
            </w:r>
            <w:r>
              <w:rPr>
                <w:rFonts w:hint="eastAsia" w:ascii="宋体" w:hAnsi="宋体" w:cs="宋体"/>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05" w:type="dxa"/>
            <w:vAlign w:val="center"/>
            <w:vMerge w:val="restart"/>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匝道分合流预警系统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诱导灯</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966"/>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按实结算</w:t>
            </w:r>
            <w:r>
              <w:rPr>
                <w:rFonts w:hint="eastAsia" w:ascii="宋体" w:hAnsi="宋体" w:cs="宋体"/>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05"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通讯基站</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966"/>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按实结算</w:t>
            </w:r>
            <w:r>
              <w:rPr>
                <w:rFonts w:hint="eastAsia" w:ascii="宋体" w:hAnsi="宋体" w:cs="宋体"/>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05"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杆件及基础</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966"/>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按实结算</w:t>
            </w:r>
            <w:r>
              <w:rPr>
                <w:rFonts w:hint="eastAsia" w:ascii="宋体" w:hAnsi="宋体" w:cs="宋体"/>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05"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控制软件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05" w:type="dxa"/>
            <w:vAlign w:val="center"/>
            <w:vMerge w:val="restart"/>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雾天行车诱导系统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雾灯</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966"/>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按实结算</w:t>
            </w:r>
            <w:r>
              <w:rPr>
                <w:rFonts w:hint="eastAsia" w:ascii="宋体" w:hAnsi="宋体" w:cs="宋体"/>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05"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智能集中控制器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05"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能见度检测仪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05"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杆件及基础</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05"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控制软件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05" w:type="dxa"/>
            <w:vAlign w:val="center"/>
            <w:vMerge w:val="restart"/>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L4级自动驾驶开放测试路侧支撑系统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RSU</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966"/>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按实结算</w:t>
            </w:r>
            <w:r>
              <w:rPr>
                <w:rFonts w:hint="eastAsia" w:ascii="宋体" w:hAnsi="宋体" w:cs="宋体"/>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05"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OBU</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05"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雷视一体机</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966"/>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按实结算</w:t>
            </w:r>
            <w:r>
              <w:rPr>
                <w:rFonts w:hint="eastAsia" w:ascii="宋体" w:hAnsi="宋体" w:cs="宋体"/>
                <w:color w:val="000000"/>
                <w:sz w:val="18"/>
                <w:szCs w:val="18"/>
              </w:rPr>
            </w:r>
            <w:r/>
          </w:p>
        </w:tc>
      </w:tr>
      <w:tr>
        <w:trPr>
          <w:trHeight w:val="112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05"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设备对接、适配（含无人车测试租用）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restart"/>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其他</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882" w:type="dxa"/>
            <w:vAlign w:val="center"/>
            <w:vMerge w:val="restart"/>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内外场网络安全防护体系</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全流量威胁探针</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966"/>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按实结算</w:t>
            </w:r>
            <w:r>
              <w:rPr>
                <w:rFonts w:hint="eastAsia" w:ascii="宋体" w:hAnsi="宋体" w:cs="宋体"/>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8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日志审计</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8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堡垒机</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8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国密安全防护模块</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966"/>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按实结算</w:t>
            </w:r>
            <w:r>
              <w:rPr>
                <w:rFonts w:hint="eastAsia" w:ascii="宋体" w:hAnsi="宋体" w:cs="宋体"/>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882" w:type="dxa"/>
            <w:vAlign w:val="center"/>
            <w:vMerge w:val="restart"/>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通信供电系统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租赁运营商光纤（100M带宽）</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966"/>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按实结算</w:t>
            </w:r>
            <w:r>
              <w:rPr>
                <w:rFonts w:hint="eastAsia" w:ascii="宋体" w:hAnsi="宋体" w:cs="宋体"/>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8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供电</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shd w:val="clear" w:color="auto" w:fill="ffffff"/>
            <w:tcBorders>
              <w:top w:val="none" w:color="000000" w:sz="4" w:space="0"/>
              <w:left w:val="single" w:color="000000" w:sz="4" w:space="0"/>
              <w:bottom w:val="single" w:color="000000" w:sz="4" w:space="0"/>
              <w:right w:val="single" w:color="000000" w:sz="4" w:space="0"/>
            </w:tcBorders>
            <w:tcW w:w="2882" w:type="dxa"/>
            <w:vAlign w:val="center"/>
            <w:vMerge w:val="restart"/>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基础支撑平台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三维场景应用</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966"/>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按实结算</w:t>
            </w:r>
            <w:r>
              <w:rPr>
                <w:rFonts w:hint="eastAsia" w:ascii="宋体" w:hAnsi="宋体" w:cs="宋体"/>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shd w:val="clear" w:color="auto" w:fill="ffffff"/>
            <w:tcBorders>
              <w:top w:val="none" w:color="000000" w:sz="4" w:space="0"/>
              <w:left w:val="single" w:color="000000" w:sz="4" w:space="0"/>
              <w:bottom w:val="single" w:color="000000" w:sz="4" w:space="0"/>
              <w:right w:val="single" w:color="000000" w:sz="4" w:space="0"/>
            </w:tcBorders>
            <w:tcW w:w="28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数据中台</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9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shd w:val="clear" w:color="auto" w:fill="ffffff"/>
            <w:tcBorders>
              <w:top w:val="none" w:color="000000" w:sz="4" w:space="0"/>
              <w:left w:val="single" w:color="000000" w:sz="4" w:space="0"/>
              <w:bottom w:val="single" w:color="000000" w:sz="4" w:space="0"/>
              <w:right w:val="single" w:color="000000" w:sz="4" w:space="0"/>
            </w:tcBorders>
            <w:tcW w:w="28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三维平台（GIS地图二次开发及交通仿真等）</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shd w:val="clear" w:color="auto" w:fill="ffffff"/>
            <w:tcBorders>
              <w:top w:val="none" w:color="000000" w:sz="4" w:space="0"/>
              <w:left w:val="single" w:color="000000" w:sz="4" w:space="0"/>
              <w:bottom w:val="single" w:color="000000" w:sz="4" w:space="0"/>
              <w:right w:val="single" w:color="000000" w:sz="4" w:space="0"/>
            </w:tcBorders>
            <w:tcW w:w="28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物联网平台</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shd w:val="clear" w:color="auto" w:fill="ffffff"/>
            <w:tcBorders>
              <w:top w:val="none" w:color="000000" w:sz="4" w:space="0"/>
              <w:left w:val="single" w:color="000000" w:sz="4" w:space="0"/>
              <w:bottom w:val="single" w:color="000000" w:sz="4" w:space="0"/>
              <w:right w:val="single" w:color="000000" w:sz="4" w:space="0"/>
            </w:tcBorders>
            <w:tcW w:w="28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统一用户管理系统</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shd w:val="clear" w:color="auto" w:fill="ffffff"/>
            <w:tcBorders>
              <w:top w:val="none" w:color="000000" w:sz="4" w:space="0"/>
              <w:left w:val="single" w:color="000000" w:sz="4" w:space="0"/>
              <w:bottom w:val="single" w:color="000000" w:sz="4" w:space="0"/>
              <w:right w:val="single" w:color="000000" w:sz="4" w:space="0"/>
            </w:tcBorders>
            <w:tcW w:w="28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三维渲染服务</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882" w:type="dxa"/>
            <w:vAlign w:val="center"/>
            <w:textDirection w:val="lrTb"/>
            <w:noWrap/>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第三方软件测试及代码安全审计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第三方软件测试及代码安全审计</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18"/>
                <w:szCs w:val="18"/>
              </w:rPr>
            </w:pPr>
            <w:r>
              <w:rPr>
                <w:rFonts w:hint="eastAsia" w:ascii="仿宋_GB2312" w:hAnsi="等线" w:eastAsia="仿宋_GB2312" w:cs="仿宋_GB2312"/>
                <w:color w:val="000000"/>
                <w:sz w:val="18"/>
                <w:szCs w:val="18"/>
              </w:rPr>
            </w:r>
            <w:r/>
          </w:p>
        </w:tc>
      </w:tr>
      <w:tr>
        <w:trPr>
          <w:trHeight w:val="640"/>
        </w:trPr>
        <w:tc>
          <w:tcPr>
            <w:shd w:val="clear" w:color="auto" w:fill="ffffff"/>
            <w:tcBorders>
              <w:top w:val="single" w:color="000000" w:sz="4" w:space="0"/>
              <w:left w:val="single" w:color="000000" w:sz="4" w:space="0"/>
              <w:bottom w:val="single" w:color="000000" w:sz="4" w:space="0"/>
              <w:right w:val="single" w:color="000000" w:sz="4" w:space="0"/>
            </w:tcBorders>
            <w:tcW w:w="398"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882" w:type="dxa"/>
            <w:vAlign w:val="center"/>
            <w:textDirection w:val="lrTb"/>
            <w:noWrap/>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管道、线缆等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5000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966"/>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按实结算</w:t>
            </w:r>
            <w:r>
              <w:rPr>
                <w:rFonts w:hint="eastAsia" w:ascii="宋体" w:hAnsi="宋体" w:cs="宋体"/>
                <w:color w:val="000000"/>
                <w:sz w:val="18"/>
                <w:szCs w:val="18"/>
              </w:rPr>
            </w:r>
            <w:r/>
          </w:p>
        </w:tc>
      </w:tr>
      <w:tr>
        <w:trPr>
          <w:trHeight w:val="580"/>
        </w:trPr>
        <w:tc>
          <w:tcPr>
            <w:gridSpan w:val="7"/>
            <w:shd w:val="clear" w:color="auto" w:fill="ffffff"/>
            <w:tcBorders>
              <w:top w:val="single" w:color="000000" w:sz="4" w:space="0"/>
              <w:left w:val="single" w:color="000000" w:sz="4" w:space="0"/>
              <w:bottom w:val="single" w:color="000000" w:sz="4" w:space="0"/>
              <w:right w:val="single" w:color="000000" w:sz="4" w:space="0"/>
            </w:tcBorders>
            <w:tcW w:w="6364" w:type="dxa"/>
            <w:vAlign w:val="center"/>
            <w:textDirection w:val="lrTb"/>
            <w:noWrap/>
          </w:tcPr>
          <w:p>
            <w:pPr>
              <w:pStyle w:val="966"/>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合     计</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63" w:type="dxa"/>
            <w:vAlign w:val="bottom"/>
            <w:textDirection w:val="lrTb"/>
            <w:noWrap/>
          </w:tcPr>
          <w:p>
            <w:pPr>
              <w:pStyle w:val="966"/>
              <w:rPr>
                <w:rFonts w:hint="eastAsia" w:ascii="仿宋_GB2312" w:hAnsi="等线" w:eastAsia="仿宋_GB2312" w:cs="仿宋_GB2312"/>
                <w:color w:val="000000"/>
                <w:sz w:val="22"/>
                <w:szCs w:val="22"/>
              </w:rPr>
            </w:pPr>
            <w:r>
              <w:rPr>
                <w:rFonts w:hint="eastAsia" w:ascii="仿宋_GB2312" w:hAnsi="等线" w:eastAsia="仿宋_GB2312" w:cs="仿宋_GB2312"/>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bottom"/>
            <w:textDirection w:val="lrTb"/>
            <w:noWrap/>
          </w:tcPr>
          <w:p>
            <w:pPr>
              <w:pStyle w:val="966"/>
              <w:rPr>
                <w:rFonts w:hint="eastAsia" w:ascii="仿宋_GB2312" w:hAnsi="等线" w:eastAsia="仿宋_GB2312" w:cs="仿宋_GB2312"/>
                <w:color w:val="000000"/>
                <w:sz w:val="22"/>
                <w:szCs w:val="22"/>
              </w:rPr>
            </w:pPr>
            <w:r>
              <w:rPr>
                <w:rFonts w:hint="eastAsia" w:ascii="仿宋_GB2312" w:hAnsi="等线" w:eastAsia="仿宋_GB2312" w:cs="仿宋_GB2312"/>
                <w:color w:val="000000"/>
                <w:sz w:val="22"/>
                <w:szCs w:val="22"/>
              </w:rPr>
            </w:r>
            <w:r/>
          </w:p>
        </w:tc>
      </w:tr>
      <w:tr>
        <w:trPr>
          <w:trHeight w:val="1420"/>
        </w:trPr>
        <w:tc>
          <w:tcPr>
            <w:gridSpan w:val="9"/>
            <w:shd w:val="clear" w:color="auto" w:fill="ffffff"/>
            <w:tcBorders>
              <w:top w:val="none" w:color="000000" w:sz="4" w:space="0"/>
              <w:left w:val="single" w:color="000000" w:sz="4" w:space="0"/>
              <w:bottom w:val="none" w:color="000000" w:sz="4" w:space="0"/>
              <w:right w:val="none" w:color="000000" w:sz="4" w:space="0"/>
            </w:tcBorders>
            <w:tcW w:w="9528" w:type="dxa"/>
            <w:vAlign w:val="center"/>
            <w:textDirection w:val="lrTb"/>
            <w:noWrap w:val="false"/>
          </w:tcPr>
          <w:p>
            <w:pPr>
              <w:pStyle w:val="966"/>
              <w:jc w:val="left"/>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注：</w:t>
            </w:r>
            <w:r>
              <w:rPr>
                <w:rFonts w:hint="eastAsia" w:ascii="宋体" w:hAnsi="宋体" w:cs="宋体"/>
                <w:b/>
                <w:bCs/>
                <w:color w:val="000000"/>
                <w:sz w:val="22"/>
                <w:szCs w:val="22"/>
                <w:lang w:bidi="ar"/>
              </w:rPr>
              <w:br w:type="textWrapping" w:clear="all"/>
            </w:r>
            <w:r>
              <w:rPr>
                <w:rFonts w:hint="eastAsia" w:ascii="宋体" w:hAnsi="宋体" w:cs="宋体"/>
                <w:b/>
                <w:bCs/>
                <w:color w:val="000000"/>
                <w:sz w:val="22"/>
                <w:szCs w:val="22"/>
                <w:lang w:bidi="ar"/>
              </w:rPr>
              <w:t xml:space="preserve">1、技术研究类（采购内容为技术指南、实施方案、导则、报告、发明专利、科技论文、知识库）项目费用包含测试化验实验加工费、研究费用、差旅费/会议费/咨询与交流费、出版/文献/信息传播/知识产权事务/印刷费、劳务费、专家咨询费、宣传视频制作费、税费和管理费；</w:t>
            </w:r>
            <w:r>
              <w:rPr>
                <w:rFonts w:hint="eastAsia" w:ascii="宋体" w:hAnsi="宋体" w:cs="宋体"/>
                <w:b/>
                <w:bCs/>
                <w:color w:val="000000"/>
                <w:sz w:val="22"/>
                <w:szCs w:val="22"/>
              </w:rPr>
            </w:r>
            <w:r/>
          </w:p>
        </w:tc>
        <w:tc>
          <w:tcPr>
            <w:shd w:val="clear" w:color="auto" w:fill="ffffff"/>
            <w:tcBorders>
              <w:top w:val="none" w:color="000000" w:sz="4" w:space="0"/>
              <w:left w:val="none" w:color="000000" w:sz="4" w:space="0"/>
              <w:bottom w:val="none" w:color="000000" w:sz="4" w:space="0"/>
              <w:right w:val="none" w:color="000000" w:sz="4" w:space="0"/>
            </w:tcBorders>
            <w:tcW w:w="426" w:type="dxa"/>
            <w:vAlign w:val="bottom"/>
            <w:textDirection w:val="lrTb"/>
            <w:noWrap/>
          </w:tcPr>
          <w:p>
            <w:pPr>
              <w:pStyle w:val="966"/>
              <w:rPr>
                <w:rFonts w:hint="eastAsia" w:ascii="仿宋_GB2312" w:hAnsi="等线" w:eastAsia="仿宋_GB2312" w:cs="仿宋_GB2312"/>
                <w:color w:val="000000"/>
                <w:sz w:val="22"/>
                <w:szCs w:val="22"/>
              </w:rPr>
            </w:pPr>
            <w:r>
              <w:rPr>
                <w:rFonts w:hint="eastAsia" w:ascii="仿宋_GB2312" w:hAnsi="等线" w:eastAsia="仿宋_GB2312" w:cs="仿宋_GB2312"/>
                <w:color w:val="000000"/>
                <w:sz w:val="22"/>
                <w:szCs w:val="22"/>
              </w:rPr>
            </w:r>
            <w:r/>
          </w:p>
        </w:tc>
      </w:tr>
    </w:tbl>
    <w:p>
      <w:pPr>
        <w:pStyle w:val="972"/>
        <w:ind w:left="0"/>
        <w:tabs>
          <w:tab w:val="left" w:pos="9420" w:leader="none"/>
        </w:tabs>
        <w:rPr>
          <w:rFonts w:hint="eastAsia"/>
          <w:color w:val="000000"/>
        </w:rPr>
      </w:pPr>
      <w:r>
        <w:rPr>
          <w:rFonts w:hint="eastAsia"/>
          <w:color w:val="000000"/>
        </w:rPr>
      </w:r>
      <w:r/>
    </w:p>
    <w:p>
      <w:pPr>
        <w:pStyle w:val="966"/>
        <w:jc w:val="right"/>
        <w:spacing w:line="520" w:lineRule="exact"/>
        <w:rPr>
          <w:rFonts w:hint="eastAsia" w:ascii="宋体" w:hAnsi="宋体" w:cs="宋体"/>
          <w:color w:val="000000"/>
          <w:sz w:val="24"/>
        </w:rPr>
      </w:pPr>
      <w:r>
        <w:rPr>
          <w:rFonts w:hint="eastAsia" w:ascii="宋体" w:hAnsi="宋体" w:cs="宋体"/>
          <w:color w:val="000000"/>
          <w:sz w:val="24"/>
        </w:rPr>
      </w:r>
      <w:r/>
    </w:p>
    <w:p>
      <w:pPr>
        <w:pStyle w:val="966"/>
        <w:jc w:val="right"/>
        <w:spacing w:line="520" w:lineRule="exact"/>
        <w:rPr>
          <w:rFonts w:hint="eastAsia" w:ascii="宋体" w:hAnsi="宋体" w:cs="宋体"/>
          <w:color w:val="000000"/>
          <w:sz w:val="24"/>
          <w:u w:val="single"/>
        </w:rPr>
      </w:pPr>
      <w:r>
        <w:rPr>
          <w:rFonts w:hint="eastAsia" w:ascii="宋体" w:hAnsi="宋体" w:cs="宋体"/>
          <w:color w:val="000000"/>
          <w:sz w:val="24"/>
        </w:rPr>
        <w:t xml:space="preserve"> 投标人名称：</w:t>
      </w:r>
      <w:r>
        <w:rPr>
          <w:rFonts w:hint="eastAsia" w:ascii="宋体" w:hAnsi="宋体" w:cs="宋体"/>
          <w:color w:val="000000"/>
          <w:sz w:val="24"/>
          <w:u w:val="single"/>
        </w:rPr>
        <w:t xml:space="preserve">                                   </w:t>
      </w:r>
      <w:r>
        <w:rPr>
          <w:rFonts w:hint="eastAsia" w:ascii="宋体" w:hAnsi="宋体" w:cs="宋体"/>
          <w:color w:val="000000"/>
          <w:sz w:val="24"/>
        </w:rPr>
        <w:t xml:space="preserve">（电子签章）</w:t>
      </w:r>
      <w:r>
        <w:rPr>
          <w:rFonts w:hint="eastAsia" w:ascii="宋体" w:hAnsi="宋体" w:cs="宋体"/>
          <w:color w:val="000000"/>
          <w:sz w:val="24"/>
          <w:u w:val="single"/>
        </w:rPr>
      </w:r>
      <w:r/>
    </w:p>
    <w:p>
      <w:pPr>
        <w:pStyle w:val="966"/>
        <w:jc w:val="right"/>
        <w:spacing w:line="520" w:lineRule="exact"/>
        <w:rPr>
          <w:rFonts w:hint="eastAsia" w:ascii="宋体" w:hAnsi="宋体" w:cs="宋体"/>
          <w:color w:val="000000"/>
          <w:sz w:val="24"/>
        </w:rPr>
      </w:pPr>
      <w:r>
        <w:rPr>
          <w:rFonts w:hint="eastAsia" w:ascii="宋体" w:hAnsi="宋体" w:cs="宋体"/>
          <w:color w:val="000000"/>
          <w:sz w:val="24"/>
        </w:rPr>
        <w:t xml:space="preserve">法定代表人或授权委托人：</w:t>
      </w:r>
      <w:r>
        <w:rPr>
          <w:rFonts w:hint="eastAsia" w:ascii="宋体" w:hAnsi="宋体" w:cs="宋体"/>
          <w:color w:val="000000"/>
          <w:sz w:val="24"/>
          <w:u w:val="single"/>
        </w:rPr>
        <w:t xml:space="preserve">                     </w:t>
      </w:r>
      <w:r>
        <w:rPr>
          <w:rFonts w:hint="eastAsia" w:ascii="宋体" w:hAnsi="宋体" w:cs="宋体"/>
          <w:color w:val="000000"/>
          <w:sz w:val="24"/>
        </w:rPr>
        <w:t xml:space="preserve">（电子签章）</w:t>
      </w:r>
      <w:r>
        <w:rPr>
          <w:rFonts w:hint="eastAsia" w:ascii="宋体" w:hAnsi="宋体" w:cs="宋体"/>
          <w:color w:val="000000"/>
          <w:sz w:val="24"/>
        </w:rPr>
      </w:r>
      <w:r/>
    </w:p>
    <w:p>
      <w:pPr>
        <w:pStyle w:val="966"/>
        <w:jc w:val="right"/>
        <w:spacing w:line="520" w:lineRule="exact"/>
        <w:tabs>
          <w:tab w:val="left" w:pos="1515" w:leader="none"/>
        </w:tabs>
        <w:rPr>
          <w:rFonts w:hint="eastAsia" w:ascii="宋体" w:hAnsi="宋体"/>
          <w:color w:val="000000"/>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color w:val="000000"/>
          <w:sz w:val="24"/>
        </w:rPr>
        <w:t xml:space="preserve">年   月   日</w:t>
      </w:r>
      <w:bookmarkEnd w:id="38"/>
      <w:r>
        <w:rPr>
          <w:rFonts w:hint="eastAsia" w:ascii="宋体" w:hAnsi="宋体"/>
          <w:color w:val="000000"/>
        </w:rPr>
      </w:r>
      <w:r/>
    </w:p>
    <w:p>
      <w:pPr>
        <w:pStyle w:val="966"/>
        <w:jc w:val="center"/>
        <w:spacing w:line="360" w:lineRule="auto"/>
        <w:tabs>
          <w:tab w:val="left" w:pos="1515" w:leader="none"/>
        </w:tabs>
        <w:rPr>
          <w:rFonts w:ascii="宋体" w:hAnsi="宋体" w:cs="宋体"/>
          <w:b/>
          <w:color w:val="000000"/>
          <w:sz w:val="30"/>
          <w:szCs w:val="30"/>
        </w:rPr>
        <w:outlineLvl w:val="0"/>
      </w:pPr>
      <w:r>
        <w:rPr>
          <w:rFonts w:hint="eastAsia" w:ascii="宋体" w:hAnsi="宋体" w:cs="宋体"/>
          <w:b/>
          <w:color w:val="000000"/>
          <w:sz w:val="30"/>
          <w:szCs w:val="30"/>
        </w:rPr>
        <w:t xml:space="preserve">第四章 采购需求</w:t>
      </w:r>
      <w:r>
        <w:rPr>
          <w:rFonts w:ascii="宋体" w:hAnsi="宋体" w:cs="宋体"/>
          <w:b/>
          <w:color w:val="000000"/>
          <w:sz w:val="30"/>
          <w:szCs w:val="30"/>
        </w:rPr>
      </w:r>
      <w:r/>
    </w:p>
    <w:p>
      <w:pPr>
        <w:pStyle w:val="966"/>
        <w:rPr>
          <w:rFonts w:ascii="仿宋_GB2312" w:hAnsi="微软雅黑" w:eastAsia="仿宋_GB2312" w:cs="微软雅黑"/>
          <w:b/>
          <w:bCs/>
          <w:color w:val="000000"/>
          <w:sz w:val="28"/>
          <w:szCs w:val="28"/>
        </w:rPr>
        <w:outlineLvl w:val="0"/>
      </w:pPr>
      <w:r/>
      <w:bookmarkStart w:id="43" w:name="_Hlk136020456"/>
      <w:r>
        <w:rPr>
          <w:rFonts w:hint="eastAsia" w:ascii="仿宋_GB2312" w:hAnsi="微软雅黑" w:eastAsia="仿宋_GB2312" w:cs="微软雅黑"/>
          <w:b/>
          <w:bCs/>
          <w:color w:val="000000"/>
          <w:sz w:val="28"/>
          <w:szCs w:val="28"/>
        </w:rPr>
        <w:t xml:space="preserve">一、项目概况</w:t>
      </w:r>
      <w:r>
        <w:rPr>
          <w:rFonts w:ascii="仿宋_GB2312" w:hAnsi="微软雅黑" w:eastAsia="仿宋_GB2312" w:cs="微软雅黑"/>
          <w:b/>
          <w:bCs/>
          <w:color w:val="000000"/>
          <w:sz w:val="28"/>
          <w:szCs w:val="28"/>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泰州市作为承南启北的水陆要津，始终高度响应国家及部省相关政策引领，立足数字化提效、新基建赋能等，扎实推动公路数字化转型，以数字技术赋能公路高质量发展。通过开展数字化升级改造关键技术和标准化体系分析编写及示范应用，打造G328存量公路数字化建设标杆工程，依托典型引路，总结可复制、可推广的经验，提升公路数字化水平、全面支撑交通强国建设具有里程碑意义。</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 本项目招标内容包括以下六部分：</w:t>
      </w:r>
      <w:r>
        <w:rPr>
          <w:rFonts w:ascii="仿宋_GB2312" w:hAnsi="仿宋" w:eastAsia="仿宋_GB2312" w:cs="宋体"/>
          <w:color w:val="000000"/>
          <w:sz w:val="24"/>
        </w:rPr>
      </w:r>
      <w:r/>
    </w:p>
    <w:p>
      <w:pPr>
        <w:pStyle w:val="966"/>
        <w:ind w:firstLine="508"/>
        <w:spacing w:line="360" w:lineRule="auto"/>
        <w:rPr>
          <w:rFonts w:ascii="仿宋_GB2312" w:hAnsi="仿宋_GB2312" w:eastAsia="仿宋_GB2312" w:cs="仿宋_GB2312"/>
          <w:bCs/>
          <w:color w:val="000000"/>
          <w:spacing w:val="7"/>
          <w:sz w:val="24"/>
        </w:rPr>
      </w:pPr>
      <w:r>
        <w:rPr>
          <w:rFonts w:hint="eastAsia" w:ascii="仿宋_GB2312" w:hAnsi="仿宋_GB2312" w:eastAsia="仿宋_GB2312" w:cs="仿宋_GB2312"/>
          <w:bCs/>
          <w:color w:val="000000"/>
          <w:spacing w:val="7"/>
          <w:sz w:val="24"/>
        </w:rPr>
        <w:t xml:space="preserve">1、泰州存量公路数字化升级标准体系与实施路径编制。在存量公路数字化升级内涵的基础上，重点形成存量公路数字化分级建设体系、存量公路数字化建设后评价以及泰州存量公路数字化升级实施路径相关标准规范/技术指南和实施方案。</w:t>
      </w:r>
      <w:r>
        <w:rPr>
          <w:rFonts w:ascii="仿宋_GB2312" w:hAnsi="仿宋_GB2312" w:eastAsia="仿宋_GB2312" w:cs="仿宋_GB2312"/>
          <w:bCs/>
          <w:color w:val="000000"/>
          <w:spacing w:val="7"/>
          <w:sz w:val="24"/>
        </w:rPr>
      </w:r>
      <w:r/>
    </w:p>
    <w:p>
      <w:pPr>
        <w:pStyle w:val="966"/>
        <w:ind w:firstLine="508"/>
        <w:spacing w:line="360" w:lineRule="auto"/>
        <w:rPr>
          <w:rFonts w:ascii="仿宋_GB2312" w:hAnsi="仿宋_GB2312" w:eastAsia="仿宋_GB2312" w:cs="仿宋_GB2312"/>
          <w:bCs/>
          <w:color w:val="000000"/>
          <w:spacing w:val="7"/>
          <w:sz w:val="24"/>
        </w:rPr>
      </w:pPr>
      <w:r>
        <w:rPr>
          <w:rFonts w:hint="eastAsia" w:ascii="仿宋_GB2312" w:hAnsi="仿宋_GB2312" w:eastAsia="仿宋_GB2312" w:cs="仿宋_GB2312"/>
          <w:bCs/>
          <w:color w:val="000000"/>
          <w:spacing w:val="7"/>
          <w:sz w:val="24"/>
        </w:rPr>
        <w:t xml:space="preserve">2、全区域管控运维关键技术示范应用。形成全区域管控运维总体框架，分析基于多源数据融合和数字孪生的路网运行趋势分析关键技术，开展全区域管控运维示范应用。</w:t>
      </w:r>
      <w:r>
        <w:rPr>
          <w:rFonts w:ascii="仿宋_GB2312" w:hAnsi="仿宋_GB2312" w:eastAsia="仿宋_GB2312" w:cs="仿宋_GB2312"/>
          <w:bCs/>
          <w:color w:val="000000"/>
          <w:spacing w:val="7"/>
          <w:sz w:val="24"/>
        </w:rPr>
      </w:r>
      <w:r/>
    </w:p>
    <w:p>
      <w:pPr>
        <w:pStyle w:val="966"/>
        <w:ind w:firstLine="508"/>
        <w:spacing w:line="360" w:lineRule="auto"/>
        <w:rPr>
          <w:rFonts w:ascii="仿宋_GB2312" w:hAnsi="仿宋_GB2312" w:eastAsia="仿宋_GB2312" w:cs="仿宋_GB2312"/>
          <w:bCs/>
          <w:color w:val="000000"/>
          <w:spacing w:val="7"/>
          <w:sz w:val="24"/>
        </w:rPr>
      </w:pPr>
      <w:r>
        <w:rPr>
          <w:rFonts w:ascii="仿宋_GB2312" w:hAnsi="仿宋_GB2312" w:eastAsia="仿宋_GB2312" w:cs="仿宋_GB2312"/>
          <w:bCs/>
          <w:color w:val="000000"/>
          <w:spacing w:val="7"/>
          <w:sz w:val="24"/>
        </w:rPr>
        <w:t xml:space="preserve">3</w:t>
      </w:r>
      <w:r>
        <w:rPr>
          <w:rFonts w:hint="eastAsia" w:ascii="仿宋_GB2312" w:hAnsi="仿宋_GB2312" w:eastAsia="仿宋_GB2312" w:cs="仿宋_GB2312"/>
          <w:bCs/>
          <w:color w:val="000000"/>
          <w:spacing w:val="7"/>
          <w:sz w:val="24"/>
        </w:rPr>
        <w:t xml:space="preserve">、全时段应急调度关键技术示范应用。形成全时段应急调度总体框架，完成基于数字孪生的应急调度知识库，开展全时段应急调度示范应用。</w:t>
      </w:r>
      <w:r>
        <w:rPr>
          <w:rFonts w:ascii="仿宋_GB2312" w:hAnsi="仿宋_GB2312" w:eastAsia="仿宋_GB2312" w:cs="仿宋_GB2312"/>
          <w:bCs/>
          <w:color w:val="000000"/>
          <w:spacing w:val="7"/>
          <w:sz w:val="24"/>
        </w:rPr>
      </w:r>
      <w:r/>
    </w:p>
    <w:p>
      <w:pPr>
        <w:pStyle w:val="966"/>
        <w:ind w:firstLine="508"/>
        <w:spacing w:line="360" w:lineRule="auto"/>
        <w:rPr>
          <w:rFonts w:ascii="仿宋_GB2312" w:hAnsi="仿宋_GB2312" w:eastAsia="仿宋_GB2312" w:cs="仿宋_GB2312"/>
          <w:bCs/>
          <w:color w:val="000000"/>
          <w:spacing w:val="7"/>
          <w:sz w:val="24"/>
        </w:rPr>
      </w:pPr>
      <w:r>
        <w:rPr>
          <w:rFonts w:ascii="仿宋_GB2312" w:hAnsi="仿宋_GB2312" w:eastAsia="仿宋_GB2312" w:cs="仿宋_GB2312"/>
          <w:bCs/>
          <w:color w:val="000000"/>
          <w:spacing w:val="7"/>
          <w:sz w:val="24"/>
        </w:rPr>
        <w:t xml:space="preserve">4</w:t>
      </w:r>
      <w:r>
        <w:rPr>
          <w:rFonts w:hint="eastAsia" w:ascii="仿宋_GB2312" w:hAnsi="仿宋_GB2312" w:eastAsia="仿宋_GB2312" w:cs="仿宋_GB2312"/>
          <w:bCs/>
          <w:color w:val="000000"/>
          <w:spacing w:val="7"/>
          <w:sz w:val="24"/>
        </w:rPr>
        <w:t xml:space="preserve">、全周期精细养护关键技术示范应用。形成全周期精细养护总体框架，分析路面病害精准映射关键技术，开展全周期精细养护示范应用。</w:t>
      </w:r>
      <w:r>
        <w:rPr>
          <w:rFonts w:ascii="仿宋_GB2312" w:hAnsi="仿宋_GB2312" w:eastAsia="仿宋_GB2312" w:cs="仿宋_GB2312"/>
          <w:bCs/>
          <w:color w:val="000000"/>
          <w:spacing w:val="7"/>
          <w:sz w:val="24"/>
        </w:rPr>
      </w:r>
      <w:r/>
    </w:p>
    <w:p>
      <w:pPr>
        <w:pStyle w:val="966"/>
        <w:ind w:firstLine="508"/>
        <w:spacing w:line="360" w:lineRule="auto"/>
        <w:rPr>
          <w:rFonts w:ascii="仿宋_GB2312" w:hAnsi="仿宋_GB2312" w:eastAsia="仿宋_GB2312" w:cs="仿宋_GB2312"/>
          <w:bCs/>
          <w:color w:val="000000"/>
          <w:spacing w:val="7"/>
          <w:sz w:val="24"/>
        </w:rPr>
      </w:pPr>
      <w:r>
        <w:rPr>
          <w:rFonts w:ascii="仿宋_GB2312" w:hAnsi="仿宋_GB2312" w:eastAsia="仿宋_GB2312" w:cs="仿宋_GB2312"/>
          <w:bCs/>
          <w:color w:val="000000"/>
          <w:spacing w:val="7"/>
          <w:sz w:val="24"/>
        </w:rPr>
        <w:t xml:space="preserve">5</w:t>
      </w:r>
      <w:r>
        <w:rPr>
          <w:rFonts w:hint="eastAsia" w:ascii="仿宋_GB2312" w:hAnsi="仿宋_GB2312" w:eastAsia="仿宋_GB2312" w:cs="仿宋_GB2312"/>
          <w:bCs/>
          <w:color w:val="000000"/>
          <w:spacing w:val="7"/>
          <w:sz w:val="24"/>
        </w:rPr>
        <w:t xml:space="preserve">、全维度综合决策关键技术示范应用。形成全维度综合决策总体框架，分析基于无人机的公路事件快检关键技术，打造泰州公路“数字大脑”，开展全维度综合决策示范应用。</w:t>
      </w:r>
      <w:r>
        <w:rPr>
          <w:rFonts w:ascii="仿宋_GB2312" w:hAnsi="仿宋_GB2312" w:eastAsia="仿宋_GB2312" w:cs="仿宋_GB2312"/>
          <w:bCs/>
          <w:color w:val="000000"/>
          <w:spacing w:val="7"/>
          <w:sz w:val="24"/>
        </w:rPr>
      </w:r>
      <w:r/>
    </w:p>
    <w:p>
      <w:pPr>
        <w:pStyle w:val="966"/>
        <w:ind w:firstLine="508"/>
        <w:spacing w:line="360" w:lineRule="auto"/>
        <w:rPr>
          <w:rFonts w:ascii="仿宋_GB2312" w:hAnsi="仿宋_GB2312" w:eastAsia="仿宋_GB2312" w:cs="仿宋_GB2312"/>
          <w:bCs/>
          <w:color w:val="000000"/>
          <w:spacing w:val="7"/>
          <w:sz w:val="24"/>
        </w:rPr>
      </w:pPr>
      <w:r>
        <w:rPr>
          <w:rFonts w:ascii="仿宋_GB2312" w:hAnsi="仿宋_GB2312" w:eastAsia="仿宋_GB2312" w:cs="仿宋_GB2312"/>
          <w:bCs/>
          <w:color w:val="000000"/>
          <w:spacing w:val="7"/>
          <w:sz w:val="24"/>
        </w:rPr>
        <w:t xml:space="preserve">6</w:t>
      </w:r>
      <w:r>
        <w:rPr>
          <w:rFonts w:hint="eastAsia" w:ascii="仿宋_GB2312" w:hAnsi="仿宋_GB2312" w:eastAsia="仿宋_GB2312" w:cs="仿宋_GB2312"/>
          <w:bCs/>
          <w:color w:val="000000"/>
          <w:spacing w:val="7"/>
          <w:sz w:val="24"/>
        </w:rPr>
        <w:t xml:space="preserve">、全时域安全服务关键技术示范应用。形成全时域安全服务总体框架，分析自动驾驶开放测试道路路侧支撑技术，开展全时域安全服务示范应用。</w:t>
      </w:r>
      <w:r>
        <w:rPr>
          <w:rFonts w:ascii="仿宋_GB2312" w:hAnsi="仿宋_GB2312" w:eastAsia="仿宋_GB2312" w:cs="仿宋_GB2312"/>
          <w:bCs/>
          <w:color w:val="000000"/>
          <w:spacing w:val="7"/>
          <w:sz w:val="24"/>
        </w:rPr>
      </w:r>
      <w:r/>
    </w:p>
    <w:p>
      <w:pPr>
        <w:pStyle w:val="966"/>
        <w:rPr>
          <w:rFonts w:ascii="仿宋_GB2312" w:hAnsi="微软雅黑" w:eastAsia="仿宋_GB2312" w:cs="微软雅黑"/>
          <w:b/>
          <w:bCs/>
          <w:color w:val="000000"/>
          <w:sz w:val="28"/>
          <w:szCs w:val="28"/>
        </w:rPr>
        <w:outlineLvl w:val="0"/>
      </w:pPr>
      <w:r>
        <w:rPr>
          <w:rFonts w:hint="eastAsia" w:ascii="仿宋_GB2312" w:hAnsi="微软雅黑" w:eastAsia="仿宋_GB2312" w:cs="微软雅黑"/>
          <w:b/>
          <w:bCs/>
          <w:color w:val="000000"/>
          <w:sz w:val="28"/>
          <w:szCs w:val="28"/>
        </w:rPr>
        <w:t xml:space="preserve">二、执行的国家相关标准、行业标准、地方标准或者其他标准、规范</w:t>
      </w:r>
      <w:r>
        <w:rPr>
          <w:rFonts w:ascii="仿宋_GB2312" w:hAnsi="微软雅黑" w:eastAsia="仿宋_GB2312" w:cs="微软雅黑"/>
          <w:b/>
          <w:bCs/>
          <w:color w:val="000000"/>
          <w:sz w:val="28"/>
          <w:szCs w:val="28"/>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1、《中华人民共和国网络安全法》</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2、《中华人民共和国数据安全法》</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3、《江苏省普通国省道智慧公路建设技术指南》（JSITS/T 0002-2020）</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4、《公路交通气象监测设施技术要求》（GB/T 33697-2017）</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5、《</w:t>
      </w:r>
      <w:r>
        <w:rPr>
          <w:rFonts w:ascii="仿宋_GB2312" w:hAnsi="仿宋" w:eastAsia="仿宋_GB2312" w:cs="宋体"/>
          <w:color w:val="000000"/>
          <w:sz w:val="24"/>
        </w:rPr>
        <w:t xml:space="preserve">信息安全技术网络安全等级保护基本要求</w:t>
      </w:r>
      <w:r>
        <w:rPr>
          <w:rFonts w:hint="eastAsia" w:ascii="仿宋_GB2312" w:hAnsi="仿宋" w:eastAsia="仿宋_GB2312" w:cs="宋体"/>
          <w:color w:val="000000"/>
          <w:sz w:val="24"/>
        </w:rPr>
        <w:t xml:space="preserve">》（</w:t>
      </w:r>
      <w:r>
        <w:rPr>
          <w:rFonts w:ascii="仿宋_GB2312" w:hAnsi="仿宋" w:eastAsia="仿宋_GB2312" w:cs="宋体"/>
          <w:color w:val="000000"/>
          <w:sz w:val="24"/>
        </w:rPr>
        <w:t xml:space="preserve">GB/T 22239-2019</w:t>
      </w:r>
      <w:r>
        <w:rPr>
          <w:rFonts w:hint="eastAsia" w:ascii="仿宋_GB2312" w:hAnsi="仿宋" w:eastAsia="仿宋_GB2312" w:cs="宋体"/>
          <w:color w:val="000000"/>
          <w:sz w:val="24"/>
        </w:rPr>
        <w:t xml:space="preserve">）</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ascii="仿宋_GB2312" w:hAnsi="仿宋" w:eastAsia="仿宋_GB2312" w:cs="宋体"/>
          <w:color w:val="000000"/>
          <w:sz w:val="24"/>
        </w:rPr>
        <w:t xml:space="preserve">7</w:t>
      </w:r>
      <w:r>
        <w:rPr>
          <w:rFonts w:hint="eastAsia" w:ascii="仿宋_GB2312" w:hAnsi="仿宋" w:eastAsia="仿宋_GB2312" w:cs="宋体"/>
          <w:color w:val="000000"/>
          <w:sz w:val="24"/>
        </w:rPr>
        <w:t xml:space="preserve">、《道路交通信息发布规范》（GA/T 994-2017）</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ascii="仿宋_GB2312" w:hAnsi="仿宋" w:eastAsia="仿宋_GB2312" w:cs="宋体"/>
          <w:color w:val="000000"/>
          <w:sz w:val="24"/>
        </w:rPr>
        <w:t xml:space="preserve">8</w:t>
      </w:r>
      <w:r>
        <w:rPr>
          <w:rFonts w:hint="eastAsia" w:ascii="仿宋_GB2312" w:hAnsi="仿宋" w:eastAsia="仿宋_GB2312" w:cs="宋体"/>
          <w:color w:val="000000"/>
          <w:sz w:val="24"/>
        </w:rPr>
        <w:t xml:space="preserve">、《公路交通安全设施设计细则》（JTG/T D81-2017）</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ascii="仿宋_GB2312" w:hAnsi="仿宋" w:eastAsia="仿宋_GB2312" w:cs="宋体"/>
          <w:color w:val="000000"/>
          <w:sz w:val="24"/>
        </w:rPr>
        <w:t xml:space="preserve">9</w:t>
      </w:r>
      <w:r>
        <w:rPr>
          <w:rFonts w:hint="eastAsia" w:ascii="仿宋_GB2312" w:hAnsi="仿宋" w:eastAsia="仿宋_GB2312" w:cs="宋体"/>
          <w:color w:val="000000"/>
          <w:sz w:val="24"/>
        </w:rPr>
        <w:t xml:space="preserve">、《公路工程技术标准》（JTG-B01-2014）</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ascii="仿宋_GB2312" w:hAnsi="仿宋" w:eastAsia="仿宋_GB2312" w:cs="宋体"/>
          <w:color w:val="000000"/>
          <w:sz w:val="24"/>
        </w:rPr>
        <w:t xml:space="preserve">10</w:t>
      </w:r>
      <w:r>
        <w:rPr>
          <w:rFonts w:hint="eastAsia" w:ascii="仿宋_GB2312" w:hAnsi="仿宋" w:eastAsia="仿宋_GB2312" w:cs="宋体"/>
          <w:color w:val="000000"/>
          <w:sz w:val="24"/>
        </w:rPr>
        <w:t xml:space="preserve">、《交通运输行业信息系统安全等级保护定级指南》（J</w:t>
      </w:r>
      <w:r>
        <w:rPr>
          <w:rFonts w:ascii="仿宋_GB2312" w:hAnsi="仿宋" w:eastAsia="仿宋_GB2312" w:cs="宋体"/>
          <w:color w:val="000000"/>
          <w:sz w:val="24"/>
        </w:rPr>
        <w:t xml:space="preserve">T/T 904-2014</w:t>
      </w:r>
      <w:r>
        <w:rPr>
          <w:rFonts w:hint="eastAsia" w:ascii="仿宋_GB2312" w:hAnsi="仿宋" w:eastAsia="仿宋_GB2312" w:cs="宋体"/>
          <w:color w:val="000000"/>
          <w:sz w:val="24"/>
        </w:rPr>
        <w:t xml:space="preserve">）</w:t>
      </w:r>
      <w:r>
        <w:rPr>
          <w:rFonts w:ascii="仿宋_GB2312" w:hAnsi="仿宋" w:eastAsia="仿宋_GB2312" w:cs="宋体"/>
          <w:color w:val="000000"/>
          <w:sz w:val="24"/>
        </w:rPr>
      </w:r>
      <w:r/>
    </w:p>
    <w:p>
      <w:pPr>
        <w:pStyle w:val="966"/>
        <w:ind w:firstLine="281"/>
        <w:rPr>
          <w:rFonts w:ascii="仿宋_GB2312" w:hAnsi="微软雅黑" w:eastAsia="仿宋_GB2312" w:cs="微软雅黑"/>
          <w:b/>
          <w:bCs/>
          <w:color w:val="000000"/>
          <w:sz w:val="28"/>
          <w:szCs w:val="28"/>
        </w:rPr>
        <w:outlineLvl w:val="0"/>
      </w:pPr>
      <w:r>
        <w:rPr>
          <w:rFonts w:hint="eastAsia" w:ascii="仿宋_GB2312" w:hAnsi="微软雅黑" w:eastAsia="仿宋_GB2312" w:cs="微软雅黑"/>
          <w:b/>
          <w:bCs/>
          <w:color w:val="000000"/>
          <w:sz w:val="28"/>
          <w:szCs w:val="28"/>
        </w:rPr>
        <w:t xml:space="preserve">三、项目需满足的质量、安全、技术规格、物理特性等要求</w:t>
      </w:r>
      <w:r>
        <w:rPr>
          <w:rFonts w:ascii="仿宋_GB2312" w:hAnsi="微软雅黑" w:eastAsia="仿宋_GB2312" w:cs="微软雅黑"/>
          <w:b/>
          <w:bCs/>
          <w:color w:val="000000"/>
          <w:sz w:val="28"/>
          <w:szCs w:val="28"/>
        </w:rPr>
      </w:r>
      <w:r/>
    </w:p>
    <w:p>
      <w:pPr>
        <w:pStyle w:val="966"/>
        <w:ind w:firstLine="482"/>
        <w:spacing w:line="480" w:lineRule="exact"/>
        <w:rPr>
          <w:rFonts w:ascii="仿宋_GB2312" w:hAnsi="仿宋" w:eastAsia="仿宋_GB2312" w:cs="宋体"/>
          <w:b/>
          <w:bCs/>
          <w:color w:val="000000"/>
          <w:sz w:val="24"/>
        </w:rPr>
      </w:pPr>
      <w:r>
        <w:rPr>
          <w:rFonts w:hint="eastAsia" w:ascii="仿宋_GB2312" w:hAnsi="仿宋" w:eastAsia="仿宋_GB2312" w:cs="宋体"/>
          <w:b/>
          <w:bCs/>
          <w:color w:val="000000"/>
          <w:sz w:val="24"/>
        </w:rPr>
        <w:t xml:space="preserve">（一）泰州存量公路数字化升级标准体系与实施路径编制</w:t>
      </w:r>
      <w:r>
        <w:rPr>
          <w:rFonts w:ascii="仿宋_GB2312" w:hAnsi="仿宋" w:eastAsia="仿宋_GB2312" w:cs="宋体"/>
          <w:b/>
          <w:bCs/>
          <w:color w:val="000000"/>
          <w:sz w:val="24"/>
        </w:rPr>
      </w:r>
      <w:r/>
    </w:p>
    <w:p>
      <w:pPr>
        <w:pStyle w:val="966"/>
        <w:ind w:firstLine="482"/>
        <w:spacing w:line="480" w:lineRule="exact"/>
        <w:rPr>
          <w:rFonts w:ascii="仿宋_GB2312" w:hAnsi="仿宋" w:eastAsia="仿宋_GB2312" w:cs="宋体"/>
          <w:b/>
          <w:color w:val="000000"/>
          <w:sz w:val="24"/>
        </w:rPr>
      </w:pPr>
      <w:r>
        <w:rPr>
          <w:rFonts w:ascii="仿宋_GB2312" w:hAnsi="仿宋" w:eastAsia="仿宋_GB2312" w:cs="宋体"/>
          <w:b/>
          <w:color w:val="000000"/>
          <w:sz w:val="24"/>
        </w:rPr>
        <w:t xml:space="preserve">1、</w:t>
      </w:r>
      <w:r>
        <w:rPr>
          <w:rFonts w:hint="eastAsia" w:ascii="仿宋_GB2312" w:hAnsi="仿宋" w:eastAsia="仿宋_GB2312" w:cs="宋体"/>
          <w:b/>
          <w:color w:val="000000"/>
          <w:sz w:val="24"/>
        </w:rPr>
        <w:t xml:space="preserve">存量公路数字化分级建设体系</w:t>
      </w:r>
      <w:r>
        <w:rPr>
          <w:rFonts w:ascii="仿宋_GB2312" w:hAnsi="仿宋" w:eastAsia="仿宋_GB2312" w:cs="宋体"/>
          <w:b/>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（1）编制背景</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泰州现存公路里程长、断面形式多样、技术状况不一，且不同类型公路管养需求不同，因此存量公路的数字化升级改造更宜进行差异化分级建设。</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ascii="仿宋_GB2312" w:hAnsi="仿宋" w:eastAsia="仿宋_GB2312" w:cs="宋体"/>
          <w:color w:val="000000"/>
          <w:sz w:val="24"/>
        </w:rPr>
        <w:t xml:space="preserve">（</w:t>
      </w:r>
      <w:r>
        <w:rPr>
          <w:rFonts w:hint="eastAsia" w:ascii="仿宋_GB2312" w:hAnsi="仿宋" w:eastAsia="仿宋_GB2312" w:cs="宋体"/>
          <w:color w:val="000000"/>
          <w:sz w:val="24"/>
        </w:rPr>
        <w:t xml:space="preserve">2）编制内容</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重点开展存量公路数据化分级内涵、等级建设需求、等级配置需求等编制。</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ascii="仿宋_GB2312" w:hAnsi="仿宋" w:eastAsia="仿宋_GB2312" w:cs="宋体"/>
          <w:color w:val="000000"/>
          <w:sz w:val="24"/>
        </w:rPr>
        <w:t xml:space="preserve">（</w:t>
      </w:r>
      <w:r>
        <w:rPr>
          <w:rFonts w:hint="eastAsia" w:ascii="仿宋_GB2312" w:hAnsi="仿宋" w:eastAsia="仿宋_GB2312" w:cs="宋体"/>
          <w:color w:val="000000"/>
          <w:sz w:val="24"/>
        </w:rPr>
        <w:t xml:space="preserve">3）预期成果</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形成《存量公路数字化分级建设技术指南》</w:t>
      </w:r>
      <w:r>
        <w:rPr>
          <w:rFonts w:ascii="仿宋_GB2312" w:hAnsi="仿宋" w:eastAsia="仿宋_GB2312" w:cs="宋体"/>
          <w:color w:val="000000"/>
          <w:sz w:val="24"/>
        </w:rPr>
        <w:t xml:space="preserve">1份</w:t>
      </w:r>
      <w:r>
        <w:rPr>
          <w:rFonts w:hint="eastAsia" w:ascii="仿宋_GB2312" w:hAnsi="仿宋" w:eastAsia="仿宋_GB2312" w:cs="宋体"/>
          <w:color w:val="000000"/>
          <w:sz w:val="24"/>
        </w:rPr>
        <w:t xml:space="preserve">。</w:t>
      </w:r>
      <w:r>
        <w:rPr>
          <w:rFonts w:ascii="仿宋_GB2312" w:hAnsi="仿宋" w:eastAsia="仿宋_GB2312" w:cs="宋体"/>
          <w:color w:val="000000"/>
          <w:sz w:val="24"/>
        </w:rPr>
      </w:r>
      <w:r/>
    </w:p>
    <w:p>
      <w:pPr>
        <w:pStyle w:val="966"/>
        <w:ind w:firstLine="482"/>
        <w:spacing w:line="480" w:lineRule="exact"/>
        <w:rPr>
          <w:rFonts w:ascii="仿宋_GB2312" w:hAnsi="仿宋" w:eastAsia="仿宋_GB2312" w:cs="宋体"/>
          <w:b/>
          <w:color w:val="000000"/>
          <w:sz w:val="24"/>
        </w:rPr>
      </w:pPr>
      <w:r>
        <w:rPr>
          <w:rFonts w:hint="eastAsia" w:ascii="仿宋_GB2312" w:hAnsi="仿宋" w:eastAsia="仿宋_GB2312" w:cs="宋体"/>
          <w:b/>
          <w:color w:val="000000"/>
          <w:sz w:val="24"/>
        </w:rPr>
        <w:t xml:space="preserve">2、存量公路数字化建设后评价</w:t>
      </w:r>
      <w:r>
        <w:rPr>
          <w:rFonts w:ascii="仿宋_GB2312" w:hAnsi="仿宋" w:eastAsia="仿宋_GB2312" w:cs="宋体"/>
          <w:b/>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（1）编制背景</w:t>
      </w:r>
      <w:r>
        <w:rPr>
          <w:rFonts w:ascii="仿宋_GB2312" w:hAnsi="仿宋" w:eastAsia="仿宋_GB2312" w:cs="宋体"/>
          <w:color w:val="000000"/>
          <w:sz w:val="24"/>
        </w:rPr>
      </w:r>
      <w:r/>
    </w:p>
    <w:p>
      <w:pPr>
        <w:pStyle w:val="966"/>
        <w:ind w:firstLine="480"/>
        <w:spacing w:line="480" w:lineRule="exact"/>
        <w:rPr>
          <w:rFonts w:eastAsia="仿宋_GB2312" w:cs="宋体"/>
          <w:color w:val="000000"/>
          <w:sz w:val="24"/>
          <w:lang w:val="zh-CN"/>
        </w:rPr>
      </w:pPr>
      <w:r>
        <w:rPr>
          <w:rFonts w:hint="eastAsia" w:eastAsia="仿宋_GB2312" w:cs="宋体"/>
          <w:color w:val="000000"/>
          <w:sz w:val="24"/>
          <w:lang w:val="zh-CN"/>
        </w:rPr>
        <w:t xml:space="preserve">目前存量公路数字化建设效益缺乏评估手段，实际产出效益统计口径模糊，难以支撑存量公路未来数字化可持续发展，需加快建设存量公路数字化建设评价体系，推动数字革命浪潮下存量公路数字化迭代升级。</w:t>
      </w:r>
      <w:r>
        <w:rPr>
          <w:rFonts w:eastAsia="仿宋_GB2312" w:cs="宋体"/>
          <w:color w:val="000000"/>
          <w:sz w:val="24"/>
          <w:lang w:val="zh-CN"/>
        </w:rPr>
      </w:r>
      <w:r/>
    </w:p>
    <w:p>
      <w:pPr>
        <w:pStyle w:val="966"/>
        <w:ind w:firstLine="480"/>
        <w:spacing w:line="480" w:lineRule="exact"/>
        <w:rPr>
          <w:rFonts w:ascii="仿宋_GB2312" w:hAnsi="仿宋" w:eastAsia="仿宋_GB2312" w:cs="宋体"/>
          <w:color w:val="000000"/>
          <w:sz w:val="24"/>
          <w:lang w:val="zh-CN"/>
        </w:rPr>
      </w:pPr>
      <w:r>
        <w:rPr>
          <w:rFonts w:hint="eastAsia" w:ascii="仿宋_GB2312" w:hAnsi="仿宋" w:eastAsia="仿宋_GB2312" w:cs="宋体"/>
          <w:color w:val="000000"/>
          <w:sz w:val="24"/>
          <w:lang w:val="zh-CN"/>
        </w:rPr>
        <w:t xml:space="preserve">（2）编制内容</w:t>
      </w:r>
      <w:r>
        <w:rPr>
          <w:rFonts w:ascii="仿宋_GB2312" w:hAnsi="仿宋" w:eastAsia="仿宋_GB2312" w:cs="宋体"/>
          <w:color w:val="000000"/>
          <w:sz w:val="24"/>
          <w:lang w:val="zh-CN"/>
        </w:rPr>
      </w:r>
      <w:r/>
    </w:p>
    <w:p>
      <w:pPr>
        <w:pStyle w:val="966"/>
        <w:ind w:firstLine="480"/>
        <w:spacing w:line="480" w:lineRule="exact"/>
        <w:rPr>
          <w:rFonts w:ascii="仿宋_GB2312" w:hAnsi="仿宋" w:eastAsia="仿宋_GB2312" w:cs="宋体"/>
          <w:color w:val="000000"/>
          <w:sz w:val="24"/>
          <w:lang w:val="zh-CN"/>
        </w:rPr>
      </w:pPr>
      <w:r>
        <w:rPr>
          <w:rFonts w:eastAsia="仿宋_GB2312"/>
          <w:color w:val="000000"/>
          <w:sz w:val="24"/>
          <w:lang w:val="zh-CN"/>
        </w:rPr>
        <w:t xml:space="preserve">遵循科学性、导向性、代表性、可采集性、可考核性</w:t>
      </w:r>
      <w:r>
        <w:rPr>
          <w:rFonts w:hint="eastAsia" w:eastAsia="仿宋_GB2312"/>
          <w:color w:val="000000"/>
          <w:sz w:val="24"/>
          <w:lang w:val="zh-CN"/>
        </w:rPr>
        <w:t xml:space="preserve">原则，从</w:t>
      </w:r>
      <w:r>
        <w:rPr>
          <w:rFonts w:eastAsia="仿宋_GB2312"/>
          <w:color w:val="000000"/>
          <w:sz w:val="24"/>
          <w:lang w:val="zh-CN"/>
        </w:rPr>
        <w:t xml:space="preserve">管理效能提升和服务效能提升</w:t>
      </w:r>
      <w:r>
        <w:rPr>
          <w:rFonts w:hint="eastAsia" w:eastAsia="仿宋_GB2312"/>
          <w:color w:val="000000"/>
          <w:sz w:val="24"/>
          <w:lang w:val="zh-CN"/>
        </w:rPr>
        <w:t xml:space="preserve">等方面</w:t>
      </w:r>
      <w:r>
        <w:rPr>
          <w:rFonts w:hint="eastAsia" w:eastAsia="仿宋_GB2312" w:cs="宋体"/>
          <w:color w:val="000000"/>
          <w:sz w:val="24"/>
          <w:lang w:val="zh-CN"/>
        </w:rPr>
        <w:t xml:space="preserve">建立客观公正的后评价指标体系及评价方法，量化其产生的效能影响，</w:t>
      </w:r>
      <w:r>
        <w:rPr>
          <w:rFonts w:eastAsia="仿宋_GB2312"/>
          <w:color w:val="000000"/>
          <w:sz w:val="24"/>
          <w:lang w:val="zh-CN"/>
        </w:rPr>
        <w:t xml:space="preserve">对</w:t>
      </w:r>
      <w:r>
        <w:rPr>
          <w:rFonts w:hint="eastAsia" w:eastAsia="仿宋_GB2312"/>
          <w:color w:val="000000"/>
          <w:sz w:val="24"/>
          <w:lang w:val="zh-CN"/>
        </w:rPr>
        <w:t xml:space="preserve">存量公路</w:t>
      </w:r>
      <w:r>
        <w:rPr>
          <w:rFonts w:eastAsia="仿宋_GB2312"/>
          <w:color w:val="000000"/>
          <w:sz w:val="24"/>
          <w:lang w:val="zh-CN"/>
        </w:rPr>
        <w:t xml:space="preserve">数字</w:t>
      </w:r>
      <w:r>
        <w:rPr>
          <w:rFonts w:hint="eastAsia" w:eastAsia="仿宋_GB2312"/>
          <w:color w:val="000000"/>
          <w:sz w:val="24"/>
          <w:lang w:val="zh-CN"/>
        </w:rPr>
        <w:t xml:space="preserve">化</w:t>
      </w:r>
      <w:r>
        <w:rPr>
          <w:rFonts w:eastAsia="仿宋_GB2312"/>
          <w:color w:val="000000"/>
          <w:sz w:val="24"/>
          <w:lang w:val="zh-CN"/>
        </w:rPr>
        <w:t xml:space="preserve">建设效益进行后评价</w:t>
      </w:r>
      <w:r>
        <w:rPr>
          <w:rFonts w:hint="eastAsia" w:eastAsia="仿宋_GB2312"/>
          <w:color w:val="000000"/>
          <w:sz w:val="24"/>
          <w:lang w:val="zh-CN"/>
        </w:rPr>
        <w:t xml:space="preserve">。</w:t>
      </w:r>
      <w:r>
        <w:rPr>
          <w:rFonts w:ascii="仿宋_GB2312" w:hAnsi="仿宋" w:eastAsia="仿宋_GB2312" w:cs="宋体"/>
          <w:color w:val="000000"/>
          <w:sz w:val="24"/>
          <w:lang w:val="zh-CN"/>
        </w:rPr>
        <w:br w:type="textWrapping" w:clear="all"/>
      </w:r>
      <w:r>
        <w:rPr>
          <w:rFonts w:ascii="仿宋_GB2312" w:hAnsi="仿宋" w:eastAsia="仿宋_GB2312" w:cs="宋体"/>
          <w:color w:val="000000"/>
          <w:sz w:val="24"/>
          <w:lang w:val="zh-CN"/>
        </w:rPr>
        <w:t xml:space="preserve">    （</w:t>
      </w:r>
      <w:r>
        <w:rPr>
          <w:rFonts w:hint="eastAsia" w:ascii="仿宋_GB2312" w:hAnsi="仿宋" w:eastAsia="仿宋_GB2312" w:cs="宋体"/>
          <w:color w:val="000000"/>
          <w:sz w:val="24"/>
          <w:lang w:val="zh-CN"/>
        </w:rPr>
        <w:t xml:space="preserve">3）预期成果</w:t>
      </w:r>
      <w:r>
        <w:rPr>
          <w:rFonts w:ascii="仿宋_GB2312" w:hAnsi="仿宋" w:eastAsia="仿宋_GB2312" w:cs="宋体"/>
          <w:color w:val="000000"/>
          <w:sz w:val="24"/>
          <w:lang w:val="zh-CN"/>
        </w:rPr>
      </w:r>
      <w:r/>
    </w:p>
    <w:p>
      <w:pPr>
        <w:pStyle w:val="966"/>
        <w:ind w:firstLine="480"/>
        <w:spacing w:line="480" w:lineRule="exact"/>
        <w:rPr>
          <w:rFonts w:eastAsia="仿宋_GB2312" w:cs="宋体"/>
          <w:color w:val="000000"/>
          <w:sz w:val="24"/>
          <w:lang w:val="zh-CN"/>
        </w:rPr>
      </w:pPr>
      <w:r>
        <w:rPr>
          <w:rFonts w:hint="eastAsia" w:eastAsia="仿宋_GB2312" w:cs="宋体"/>
          <w:color w:val="000000"/>
          <w:sz w:val="24"/>
          <w:lang w:val="zh-CN"/>
        </w:rPr>
        <w:t xml:space="preserve">形成《存量公路数字化建设后评价</w:t>
      </w:r>
      <w:r>
        <w:rPr>
          <w:rFonts w:hint="eastAsia" w:ascii="仿宋_GB2312" w:hAnsi="宋体" w:eastAsia="仿宋_GB2312"/>
          <w:color w:val="000000"/>
          <w:sz w:val="24"/>
          <w:szCs w:val="21"/>
          <w:lang w:val="zh-CN"/>
        </w:rPr>
        <w:t xml:space="preserve">技术指南》1份</w:t>
      </w:r>
      <w:r>
        <w:rPr>
          <w:rFonts w:hint="eastAsia" w:eastAsia="仿宋_GB2312" w:cs="宋体"/>
          <w:color w:val="000000"/>
          <w:sz w:val="24"/>
          <w:lang w:val="zh-CN"/>
        </w:rPr>
        <w:t xml:space="preserve">。</w:t>
      </w:r>
      <w:r>
        <w:rPr>
          <w:rFonts w:eastAsia="仿宋_GB2312" w:cs="宋体"/>
          <w:color w:val="000000"/>
          <w:sz w:val="24"/>
          <w:lang w:val="zh-CN"/>
        </w:rPr>
      </w:r>
      <w:r/>
    </w:p>
    <w:p>
      <w:pPr>
        <w:pStyle w:val="966"/>
        <w:ind w:firstLine="482"/>
        <w:spacing w:line="480" w:lineRule="exact"/>
        <w:rPr>
          <w:rFonts w:ascii="仿宋_GB2312" w:hAnsi="仿宋" w:eastAsia="仿宋_GB2312" w:cs="宋体"/>
          <w:b/>
          <w:color w:val="000000"/>
          <w:sz w:val="24"/>
        </w:rPr>
      </w:pPr>
      <w:r>
        <w:rPr>
          <w:rFonts w:ascii="仿宋_GB2312" w:hAnsi="仿宋" w:eastAsia="仿宋_GB2312" w:cs="宋体"/>
          <w:b/>
          <w:color w:val="000000"/>
          <w:sz w:val="24"/>
        </w:rPr>
        <w:t xml:space="preserve">3、</w:t>
      </w:r>
      <w:r>
        <w:rPr>
          <w:rFonts w:hint="eastAsia" w:ascii="仿宋_GB2312" w:hAnsi="仿宋" w:eastAsia="仿宋_GB2312" w:cs="宋体"/>
          <w:b/>
          <w:color w:val="000000"/>
          <w:sz w:val="24"/>
        </w:rPr>
        <w:t xml:space="preserve">泰州存量公路数字化升级实施路径</w:t>
      </w:r>
      <w:r>
        <w:rPr>
          <w:rFonts w:ascii="仿宋_GB2312" w:hAnsi="仿宋" w:eastAsia="仿宋_GB2312" w:cs="宋体"/>
          <w:b/>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（1）编制背景</w:t>
      </w:r>
      <w:r>
        <w:rPr>
          <w:rFonts w:ascii="仿宋_GB2312" w:hAnsi="仿宋" w:eastAsia="仿宋_GB2312" w:cs="宋体"/>
          <w:color w:val="000000"/>
          <w:sz w:val="24"/>
        </w:rPr>
      </w:r>
      <w:r/>
    </w:p>
    <w:p>
      <w:pPr>
        <w:pStyle w:val="966"/>
        <w:ind w:firstLine="480"/>
        <w:spacing w:line="480" w:lineRule="exact"/>
        <w:rPr>
          <w:rFonts w:eastAsia="仿宋_GB2312" w:cs="宋体"/>
          <w:color w:val="000000"/>
          <w:sz w:val="24"/>
          <w:lang w:val="zh-CN"/>
        </w:rPr>
      </w:pPr>
      <w:r>
        <w:rPr>
          <w:rFonts w:hint="eastAsia" w:eastAsia="仿宋_GB2312" w:cs="宋体"/>
          <w:color w:val="000000"/>
          <w:sz w:val="24"/>
          <w:lang w:val="zh-CN"/>
        </w:rPr>
        <w:t xml:space="preserve">目前泰州公路事业发展中心管养国省道</w:t>
      </w:r>
      <w:r>
        <w:rPr>
          <w:rFonts w:eastAsia="仿宋_GB2312" w:cs="宋体"/>
          <w:color w:val="000000"/>
          <w:sz w:val="24"/>
          <w:lang w:val="zh-CN"/>
        </w:rPr>
        <w:t xml:space="preserve">832.822</w:t>
      </w:r>
      <w:r>
        <w:rPr>
          <w:rFonts w:hint="eastAsia" w:eastAsia="仿宋_GB2312" w:cs="宋体"/>
          <w:color w:val="000000"/>
          <w:sz w:val="24"/>
          <w:lang w:val="zh-CN"/>
        </w:rPr>
        <w:t xml:space="preserve">公里，快速路61.8公里，桥梁663座</w:t>
      </w:r>
      <w:r>
        <w:rPr>
          <w:rFonts w:eastAsia="仿宋_GB2312" w:cs="宋体"/>
          <w:color w:val="000000"/>
          <w:sz w:val="24"/>
          <w:lang w:val="zh-CN"/>
        </w:rPr>
        <w:t xml:space="preserve">，</w:t>
      </w:r>
      <w:r>
        <w:rPr>
          <w:rFonts w:hint="eastAsia" w:eastAsia="仿宋_GB2312" w:cs="宋体"/>
          <w:color w:val="000000"/>
          <w:sz w:val="24"/>
          <w:lang w:val="zh-CN"/>
        </w:rPr>
        <w:t xml:space="preserve">具有较大规模的存量公路数字化升级需求，同时不同类型存量公路管养需求和数字化建设基础也存在差异。亟需开展泰州存量公路数字化升级实施路径分析，</w:t>
      </w:r>
      <w:r>
        <w:rPr>
          <w:rFonts w:eastAsia="仿宋_GB2312" w:cs="宋体"/>
          <w:color w:val="000000"/>
          <w:sz w:val="24"/>
          <w:lang w:val="zh-CN"/>
        </w:rPr>
        <w:t xml:space="preserve">有序推动泰州市庞大的存量公路网数字化升级，实现资源投入产出性价比的最大化。</w:t>
      </w:r>
      <w:r>
        <w:rPr>
          <w:rFonts w:eastAsia="仿宋_GB2312" w:cs="宋体"/>
          <w:color w:val="000000"/>
          <w:sz w:val="24"/>
          <w:lang w:val="zh-CN"/>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（2）编制内容</w:t>
      </w:r>
      <w:r>
        <w:rPr>
          <w:rFonts w:ascii="仿宋_GB2312" w:hAnsi="仿宋" w:eastAsia="仿宋_GB2312" w:cs="宋体"/>
          <w:color w:val="000000"/>
          <w:sz w:val="24"/>
        </w:rPr>
      </w:r>
      <w:r/>
    </w:p>
    <w:p>
      <w:pPr>
        <w:pStyle w:val="966"/>
        <w:ind w:firstLine="480"/>
        <w:spacing w:line="480" w:lineRule="exact"/>
        <w:rPr>
          <w:rFonts w:eastAsia="仿宋_GB2312" w:cs="宋体"/>
          <w:color w:val="000000"/>
          <w:sz w:val="24"/>
          <w:lang w:val="zh-CN"/>
        </w:rPr>
      </w:pPr>
      <w:r>
        <w:rPr>
          <w:rFonts w:eastAsia="仿宋_GB2312" w:cs="宋体"/>
          <w:color w:val="000000"/>
          <w:sz w:val="24"/>
          <w:lang w:val="zh-CN"/>
        </w:rPr>
        <w:t xml:space="preserve">拟</w:t>
      </w:r>
      <w:r>
        <w:rPr>
          <w:rFonts w:hint="eastAsia" w:eastAsia="仿宋_GB2312" w:cs="宋体"/>
          <w:color w:val="000000"/>
          <w:sz w:val="24"/>
          <w:lang w:val="zh-CN"/>
        </w:rPr>
        <w:t xml:space="preserve">在存量公路数字化分级建设体系的基础上，综合考虑政策导向、公路等级、地理位置、路网特征、建设养护计划、基础配套条件等，提出泰州存量公路数字化升级实施路径，明确未来一段时间内泰州存量公路数字化升级的分阶段建设目标、建设范围、投资估算、保障措施等，为泰州存量公路数字化升级的有序发展提供支撑。</w:t>
      </w:r>
      <w:r>
        <w:rPr>
          <w:rFonts w:eastAsia="仿宋_GB2312" w:cs="宋体"/>
          <w:color w:val="000000"/>
          <w:sz w:val="24"/>
          <w:lang w:val="zh-CN"/>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（3）预期成果</w:t>
      </w:r>
      <w:r>
        <w:rPr>
          <w:rFonts w:ascii="仿宋_GB2312" w:hAnsi="仿宋" w:eastAsia="仿宋_GB2312" w:cs="宋体"/>
          <w:color w:val="000000"/>
          <w:sz w:val="24"/>
        </w:rPr>
      </w:r>
      <w:r/>
    </w:p>
    <w:p>
      <w:pPr>
        <w:pStyle w:val="966"/>
        <w:ind w:firstLine="480"/>
        <w:spacing w:line="480" w:lineRule="exact"/>
        <w:rPr>
          <w:rFonts w:eastAsia="仿宋_GB2312" w:cs="宋体"/>
          <w:color w:val="000000"/>
          <w:sz w:val="24"/>
          <w:lang w:val="zh-CN"/>
        </w:rPr>
      </w:pPr>
      <w:r>
        <w:rPr>
          <w:rFonts w:hint="eastAsia" w:eastAsia="仿宋_GB2312" w:cs="宋体"/>
          <w:color w:val="000000"/>
          <w:sz w:val="24"/>
          <w:lang w:val="zh-CN"/>
        </w:rPr>
        <w:t xml:space="preserve">形成《泰州存量公路数字化升级实施路径》</w:t>
      </w:r>
      <w:r>
        <w:rPr>
          <w:rFonts w:eastAsia="仿宋_GB2312" w:cs="宋体"/>
          <w:color w:val="000000"/>
          <w:sz w:val="24"/>
          <w:lang w:val="zh-CN"/>
        </w:rPr>
        <w:t xml:space="preserve">1份</w:t>
      </w:r>
      <w:r>
        <w:rPr>
          <w:rFonts w:hint="eastAsia" w:eastAsia="仿宋_GB2312" w:cs="宋体"/>
          <w:color w:val="000000"/>
          <w:sz w:val="24"/>
          <w:lang w:val="zh-CN"/>
        </w:rPr>
        <w:t xml:space="preserve">。</w:t>
      </w:r>
      <w:r>
        <w:rPr>
          <w:rFonts w:eastAsia="仿宋_GB2312" w:cs="宋体"/>
          <w:color w:val="000000"/>
          <w:sz w:val="24"/>
          <w:lang w:val="zh-CN"/>
        </w:rPr>
      </w:r>
      <w:r/>
    </w:p>
    <w:p>
      <w:pPr>
        <w:pStyle w:val="966"/>
        <w:ind w:firstLine="482"/>
        <w:spacing w:line="480" w:lineRule="exact"/>
        <w:rPr>
          <w:rFonts w:ascii="仿宋_GB2312" w:hAnsi="仿宋" w:eastAsia="仿宋_GB2312" w:cs="宋体"/>
          <w:b/>
          <w:bCs/>
          <w:color w:val="000000"/>
          <w:sz w:val="24"/>
        </w:rPr>
      </w:pPr>
      <w:r>
        <w:rPr>
          <w:rFonts w:hint="eastAsia" w:ascii="仿宋_GB2312" w:hAnsi="仿宋" w:eastAsia="仿宋_GB2312" w:cs="宋体"/>
          <w:b/>
          <w:bCs/>
          <w:color w:val="000000"/>
          <w:sz w:val="24"/>
        </w:rPr>
        <w:t xml:space="preserve">（二）全区域管控运维关键技术示范应用</w:t>
      </w:r>
      <w:r>
        <w:rPr>
          <w:rFonts w:ascii="仿宋_GB2312" w:hAnsi="仿宋" w:eastAsia="仿宋_GB2312" w:cs="宋体"/>
          <w:b/>
          <w:bCs/>
          <w:color w:val="000000"/>
          <w:sz w:val="24"/>
        </w:rPr>
      </w:r>
      <w:r/>
    </w:p>
    <w:p>
      <w:pPr>
        <w:pStyle w:val="966"/>
        <w:ind w:firstLine="482"/>
        <w:spacing w:line="480" w:lineRule="exact"/>
        <w:rPr>
          <w:rFonts w:ascii="仿宋_GB2312" w:hAnsi="仿宋" w:eastAsia="仿宋_GB2312" w:cs="宋体"/>
          <w:b/>
          <w:color w:val="000000"/>
          <w:sz w:val="24"/>
        </w:rPr>
      </w:pPr>
      <w:r>
        <w:rPr>
          <w:rFonts w:ascii="仿宋_GB2312" w:hAnsi="仿宋" w:eastAsia="仿宋_GB2312" w:cs="宋体"/>
          <w:b/>
          <w:color w:val="000000"/>
          <w:sz w:val="24"/>
        </w:rPr>
        <w:t xml:space="preserve">1、</w:t>
      </w:r>
      <w:r>
        <w:rPr>
          <w:rFonts w:hint="eastAsia" w:ascii="仿宋_GB2312" w:hAnsi="仿宋" w:eastAsia="仿宋_GB2312" w:cs="宋体"/>
          <w:b/>
          <w:color w:val="000000"/>
          <w:sz w:val="24"/>
        </w:rPr>
        <w:t xml:space="preserve">全区域</w:t>
      </w:r>
      <w:r>
        <w:rPr>
          <w:rFonts w:hint="eastAsia" w:ascii="仿宋_GB2312" w:hAnsi="仿宋" w:eastAsia="仿宋_GB2312" w:cs="宋体"/>
          <w:b/>
          <w:bCs/>
          <w:color w:val="000000"/>
          <w:sz w:val="24"/>
        </w:rPr>
        <w:t xml:space="preserve">管控运维</w:t>
      </w:r>
      <w:r>
        <w:rPr>
          <w:rFonts w:hint="eastAsia" w:ascii="仿宋_GB2312" w:hAnsi="仿宋" w:eastAsia="仿宋_GB2312" w:cs="宋体"/>
          <w:b/>
          <w:color w:val="000000"/>
          <w:sz w:val="24"/>
        </w:rPr>
        <w:t xml:space="preserve">总体框架</w:t>
      </w:r>
      <w:r>
        <w:rPr>
          <w:rFonts w:ascii="仿宋_GB2312" w:hAnsi="仿宋" w:eastAsia="仿宋_GB2312" w:cs="宋体"/>
          <w:b/>
          <w:color w:val="000000"/>
          <w:sz w:val="24"/>
        </w:rPr>
      </w:r>
      <w:r/>
    </w:p>
    <w:p>
      <w:pPr>
        <w:pStyle w:val="966"/>
        <w:ind w:firstLine="480"/>
        <w:spacing w:line="480" w:lineRule="exact"/>
        <w:rPr>
          <w:rFonts w:eastAsia="仿宋_GB2312" w:cs="宋体"/>
          <w:color w:val="000000"/>
          <w:sz w:val="24"/>
          <w:lang w:val="zh-CN"/>
        </w:rPr>
      </w:pPr>
      <w:r>
        <w:rPr>
          <w:rFonts w:hint="eastAsia" w:eastAsia="仿宋_GB2312" w:cs="宋体"/>
          <w:color w:val="000000"/>
          <w:sz w:val="24"/>
          <w:lang w:val="zh-CN"/>
        </w:rPr>
        <w:t xml:space="preserve">形成全区域管控运维总体框架，编制技术导则。</w:t>
      </w:r>
      <w:r>
        <w:rPr>
          <w:rFonts w:eastAsia="仿宋_GB2312" w:cs="宋体"/>
          <w:color w:val="000000"/>
          <w:sz w:val="24"/>
          <w:lang w:val="zh-CN"/>
        </w:rPr>
      </w:r>
      <w:r/>
    </w:p>
    <w:p>
      <w:pPr>
        <w:pStyle w:val="966"/>
        <w:ind w:firstLine="482"/>
        <w:spacing w:line="480" w:lineRule="exact"/>
        <w:rPr>
          <w:rFonts w:ascii="仿宋_GB2312" w:hAnsi="仿宋" w:eastAsia="仿宋_GB2312" w:cs="宋体"/>
          <w:b/>
          <w:color w:val="000000"/>
          <w:sz w:val="24"/>
        </w:rPr>
      </w:pPr>
      <w:r>
        <w:rPr>
          <w:rFonts w:ascii="仿宋_GB2312" w:hAnsi="仿宋" w:eastAsia="仿宋_GB2312" w:cs="宋体"/>
          <w:b/>
          <w:color w:val="000000"/>
          <w:sz w:val="24"/>
        </w:rPr>
        <w:t xml:space="preserve">2、</w:t>
      </w:r>
      <w:r>
        <w:rPr>
          <w:rFonts w:hint="eastAsia" w:ascii="仿宋_GB2312" w:hAnsi="仿宋" w:eastAsia="仿宋_GB2312" w:cs="宋体"/>
          <w:b/>
          <w:color w:val="000000"/>
          <w:sz w:val="24"/>
        </w:rPr>
        <w:t xml:space="preserve">基于多源数据融合和数字孪生的路网运行趋势分析</w:t>
      </w:r>
      <w:r>
        <w:rPr>
          <w:rFonts w:ascii="仿宋_GB2312" w:hAnsi="仿宋" w:eastAsia="仿宋_GB2312" w:cs="宋体"/>
          <w:b/>
          <w:color w:val="000000"/>
          <w:sz w:val="24"/>
        </w:rPr>
      </w:r>
      <w:r/>
    </w:p>
    <w:p>
      <w:pPr>
        <w:pStyle w:val="966"/>
        <w:ind w:firstLine="480"/>
        <w:spacing w:line="480" w:lineRule="exact"/>
        <w:rPr>
          <w:rFonts w:eastAsia="仿宋_GB2312" w:cs="宋体"/>
          <w:color w:val="000000"/>
          <w:sz w:val="24"/>
          <w:lang w:val="zh-CN"/>
        </w:rPr>
      </w:pPr>
      <w:r>
        <w:rPr>
          <w:rFonts w:hint="eastAsia" w:eastAsia="仿宋_GB2312" w:cs="宋体"/>
          <w:color w:val="000000"/>
          <w:sz w:val="24"/>
          <w:lang w:val="zh-CN"/>
        </w:rPr>
        <w:t xml:space="preserve">（1</w:t>
      </w:r>
      <w:r>
        <w:rPr>
          <w:rFonts w:eastAsia="仿宋_GB2312" w:cs="宋体"/>
          <w:color w:val="000000"/>
          <w:sz w:val="24"/>
          <w:lang w:val="zh-CN"/>
        </w:rPr>
        <w:t xml:space="preserve">）</w:t>
      </w:r>
      <w:r>
        <w:rPr>
          <w:rFonts w:hint="eastAsia" w:eastAsia="仿宋_GB2312" w:cs="宋体"/>
          <w:color w:val="000000"/>
          <w:sz w:val="24"/>
          <w:lang w:val="zh-CN"/>
        </w:rPr>
        <w:t xml:space="preserve">技术背景</w:t>
      </w:r>
      <w:r>
        <w:rPr>
          <w:rFonts w:eastAsia="仿宋_GB2312" w:cs="宋体"/>
          <w:color w:val="000000"/>
          <w:sz w:val="24"/>
          <w:lang w:val="zh-CN"/>
        </w:rPr>
      </w:r>
      <w:r/>
    </w:p>
    <w:p>
      <w:pPr>
        <w:pStyle w:val="966"/>
        <w:ind w:firstLine="480"/>
        <w:spacing w:line="480" w:lineRule="exact"/>
        <w:rPr>
          <w:rFonts w:eastAsia="仿宋_GB2312" w:cs="宋体"/>
          <w:color w:val="000000"/>
          <w:sz w:val="24"/>
          <w:szCs w:val="21"/>
          <w:lang w:val="zh-CN"/>
        </w:rPr>
      </w:pPr>
      <w:r>
        <w:rPr>
          <w:rFonts w:hint="eastAsia" w:eastAsia="仿宋_GB2312" w:cs="宋体"/>
          <w:color w:val="000000"/>
          <w:sz w:val="24"/>
          <w:lang w:val="zh-CN"/>
        </w:rPr>
        <w:t xml:space="preserve">目前存量公路交通信息采集方式相对单一，数据价值挖掘不充分，难以发挥其</w:t>
      </w:r>
      <w:r>
        <w:rPr>
          <w:rFonts w:hint="eastAsia" w:eastAsia="仿宋_GB2312" w:cs="宋体"/>
          <w:color w:val="000000"/>
          <w:sz w:val="24"/>
          <w:szCs w:val="21"/>
          <w:lang w:val="zh-CN"/>
        </w:rPr>
        <w:t xml:space="preserve">可获取性、实时性和真实性的优势。通过</w:t>
      </w:r>
      <w:r>
        <w:rPr>
          <w:rFonts w:hint="eastAsia" w:eastAsia="仿宋_GB2312" w:cs="宋体"/>
          <w:color w:val="000000"/>
          <w:sz w:val="24"/>
          <w:lang w:val="zh-CN"/>
        </w:rPr>
        <w:t xml:space="preserve">推进公路多源监测数据的联合汇聚及路网运行态势分析，深入挖掘存量公路在路网运行中累积的各种数据资产价值，加快以数字资源为关键要素的公路运行管理新格局，为交通管理者提供决策依据，助力提升路网通行效率、保障公众出行安全。</w:t>
      </w:r>
      <w:r>
        <w:rPr>
          <w:rFonts w:eastAsia="仿宋_GB2312" w:cs="宋体"/>
          <w:color w:val="000000"/>
          <w:sz w:val="24"/>
          <w:szCs w:val="21"/>
          <w:lang w:val="zh-CN"/>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（2）技术内容</w:t>
      </w:r>
      <w:r>
        <w:rPr>
          <w:rFonts w:ascii="仿宋_GB2312" w:hAnsi="仿宋" w:eastAsia="仿宋_GB2312" w:cs="宋体"/>
          <w:color w:val="000000"/>
          <w:sz w:val="24"/>
        </w:rPr>
      </w:r>
      <w:r/>
    </w:p>
    <w:p>
      <w:pPr>
        <w:pStyle w:val="966"/>
        <w:ind w:firstLine="480"/>
        <w:spacing w:line="480" w:lineRule="exact"/>
        <w:rPr>
          <w:rFonts w:eastAsia="仿宋_GB2312" w:cs="宋体"/>
          <w:color w:val="000000"/>
          <w:sz w:val="24"/>
          <w:lang w:val="zh-CN"/>
        </w:rPr>
      </w:pPr>
      <w:r>
        <w:rPr>
          <w:rFonts w:hint="eastAsia" w:eastAsia="仿宋_GB2312" w:cs="宋体"/>
          <w:color w:val="000000"/>
          <w:sz w:val="24"/>
          <w:lang w:val="zh-CN"/>
        </w:rPr>
        <w:t xml:space="preserve">采集汇总公路桥梁健康监测数据、治超不停车数据、交通调查站数据等，构建客观、可靠、数据链统一的多源数据融合交通调查指标体系。基于多源融合指标数据及数字孪生技术，实现交通路网运行情况实时映射，进行基于点、线、面层次的路网运行状态监测及趋势分析，动态反映路网整体或局部的实时运行状况，提升路网的可视化效果。</w:t>
      </w:r>
      <w:r>
        <w:rPr>
          <w:rFonts w:eastAsia="仿宋_GB2312" w:cs="宋体"/>
          <w:color w:val="000000"/>
          <w:sz w:val="24"/>
          <w:lang w:val="zh-CN"/>
        </w:rPr>
      </w:r>
      <w:r/>
    </w:p>
    <w:p>
      <w:pPr>
        <w:pStyle w:val="966"/>
        <w:ind w:firstLine="480"/>
        <w:spacing w:line="480" w:lineRule="exact"/>
        <w:rPr>
          <w:rFonts w:eastAsia="仿宋_GB2312" w:cs="宋体"/>
          <w:color w:val="000000"/>
          <w:sz w:val="24"/>
          <w:lang w:val="zh-CN"/>
        </w:rPr>
      </w:pPr>
      <w:r>
        <w:rPr>
          <w:rFonts w:hint="eastAsia" w:eastAsia="仿宋_GB2312" w:cs="宋体"/>
          <w:color w:val="000000"/>
          <w:sz w:val="24"/>
          <w:lang w:val="zh-CN"/>
        </w:rPr>
        <w:t xml:space="preserve">（3）预期成果</w:t>
      </w:r>
      <w:r>
        <w:rPr>
          <w:rFonts w:eastAsia="仿宋_GB2312" w:cs="宋体"/>
          <w:color w:val="000000"/>
          <w:sz w:val="24"/>
          <w:lang w:val="zh-CN"/>
        </w:rPr>
      </w:r>
      <w:r/>
    </w:p>
    <w:p>
      <w:pPr>
        <w:pStyle w:val="966"/>
        <w:ind w:firstLine="480"/>
        <w:spacing w:line="480" w:lineRule="exact"/>
        <w:rPr>
          <w:rFonts w:eastAsia="仿宋_GB2312" w:cs="宋体"/>
          <w:color w:val="000000"/>
          <w:sz w:val="24"/>
          <w:lang w:val="zh-CN"/>
        </w:rPr>
      </w:pPr>
      <w:r>
        <w:rPr>
          <w:rFonts w:hint="eastAsia" w:eastAsia="仿宋_GB2312" w:cs="宋体"/>
          <w:color w:val="000000"/>
          <w:sz w:val="24"/>
          <w:lang w:val="zh-CN"/>
        </w:rPr>
        <w:t xml:space="preserve">形成《基于多源数据融合和数字孪生的路网运行趋势分析》报告1份；</w:t>
      </w:r>
      <w:r>
        <w:rPr>
          <w:rFonts w:eastAsia="仿宋_GB2312" w:cs="宋体"/>
          <w:color w:val="000000"/>
          <w:sz w:val="24"/>
          <w:lang w:val="zh-CN"/>
        </w:rPr>
      </w:r>
      <w:r/>
    </w:p>
    <w:p>
      <w:pPr>
        <w:pStyle w:val="966"/>
        <w:ind w:firstLine="480"/>
        <w:spacing w:line="480" w:lineRule="exact"/>
        <w:rPr>
          <w:rFonts w:eastAsia="仿宋_GB2312" w:cs="宋体"/>
          <w:color w:val="000000"/>
          <w:sz w:val="24"/>
          <w:lang w:val="zh-CN"/>
        </w:rPr>
      </w:pPr>
      <w:r>
        <w:rPr>
          <w:rFonts w:hint="eastAsia" w:eastAsia="仿宋_GB2312" w:cs="宋体"/>
          <w:color w:val="000000"/>
          <w:sz w:val="24"/>
          <w:lang w:val="zh-CN"/>
        </w:rPr>
        <w:t xml:space="preserve">申请发明专利1项；</w:t>
      </w:r>
      <w:r>
        <w:rPr>
          <w:rFonts w:eastAsia="仿宋_GB2312" w:cs="宋体"/>
          <w:color w:val="000000"/>
          <w:sz w:val="24"/>
          <w:lang w:val="zh-CN"/>
        </w:rPr>
      </w:r>
      <w:r/>
    </w:p>
    <w:p>
      <w:pPr>
        <w:pStyle w:val="966"/>
        <w:ind w:firstLine="482"/>
        <w:spacing w:line="480" w:lineRule="exact"/>
        <w:rPr>
          <w:rFonts w:ascii="仿宋_GB2312" w:hAnsi="仿宋" w:eastAsia="仿宋_GB2312" w:cs="宋体"/>
          <w:b/>
          <w:color w:val="000000"/>
          <w:sz w:val="24"/>
        </w:rPr>
      </w:pPr>
      <w:r>
        <w:rPr>
          <w:rFonts w:ascii="仿宋_GB2312" w:hAnsi="仿宋" w:eastAsia="仿宋_GB2312" w:cs="宋体"/>
          <w:b/>
          <w:color w:val="000000"/>
          <w:sz w:val="24"/>
        </w:rPr>
        <w:t xml:space="preserve">3、</w:t>
      </w:r>
      <w:r>
        <w:rPr>
          <w:rFonts w:hint="eastAsia" w:ascii="仿宋_GB2312" w:hAnsi="仿宋" w:eastAsia="仿宋_GB2312" w:cs="宋体"/>
          <w:b/>
          <w:color w:val="000000"/>
          <w:sz w:val="24"/>
        </w:rPr>
        <w:t xml:space="preserve">全区域管控运维示范应用</w:t>
      </w:r>
      <w:r>
        <w:rPr>
          <w:rFonts w:ascii="仿宋_GB2312" w:hAnsi="仿宋" w:eastAsia="仿宋_GB2312" w:cs="宋体"/>
          <w:b/>
          <w:color w:val="000000"/>
          <w:sz w:val="24"/>
        </w:rPr>
      </w:r>
      <w:r/>
    </w:p>
    <w:p>
      <w:pPr>
        <w:pStyle w:val="966"/>
        <w:ind w:firstLine="482"/>
        <w:spacing w:line="480" w:lineRule="exact"/>
        <w:rPr>
          <w:rFonts w:ascii="仿宋_GB2312" w:hAnsi="仿宋" w:eastAsia="仿宋_GB2312" w:cs="宋体"/>
          <w:b/>
          <w:color w:val="000000"/>
          <w:sz w:val="24"/>
        </w:rPr>
      </w:pPr>
      <w:r>
        <w:rPr>
          <w:rFonts w:ascii="仿宋_GB2312" w:hAnsi="仿宋" w:eastAsia="仿宋_GB2312" w:cs="宋体"/>
          <w:b/>
          <w:color w:val="000000"/>
          <w:sz w:val="24"/>
        </w:rPr>
        <w:t xml:space="preserve">（</w:t>
      </w:r>
      <w:r>
        <w:rPr>
          <w:rFonts w:hint="eastAsia" w:ascii="仿宋_GB2312" w:hAnsi="仿宋" w:eastAsia="仿宋_GB2312" w:cs="宋体"/>
          <w:b/>
          <w:color w:val="000000"/>
          <w:sz w:val="24"/>
        </w:rPr>
        <w:t xml:space="preserve">1）系统功能研发</w:t>
      </w:r>
      <w:r>
        <w:rPr>
          <w:rFonts w:ascii="仿宋_GB2312" w:hAnsi="仿宋" w:eastAsia="仿宋_GB2312" w:cs="宋体"/>
          <w:b/>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路网运行监测广泛调用数据中心集中汇聚的环境感知数据、车辆感知数据、事件数据，结合路网层传输的相应数据，基于标准化的GIS地图的多个图层，实现对公路各方面运行态势情况的动态实时查询和多角度多层次展现。</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ascii="仿宋_GB2312" w:hAnsi="仿宋" w:eastAsia="仿宋_GB2312" w:cs="宋体"/>
          <w:color w:val="000000"/>
          <w:sz w:val="24"/>
        </w:rPr>
        <w:t xml:space="preserve">1</w:t>
      </w:r>
      <w:r>
        <w:rPr>
          <w:rFonts w:hint="eastAsia" w:ascii="仿宋_GB2312" w:hAnsi="仿宋" w:eastAsia="仿宋_GB2312" w:cs="宋体"/>
          <w:color w:val="000000"/>
          <w:sz w:val="24"/>
        </w:rPr>
        <w:t xml:space="preserve">）基于三维的综合监测预警</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平台可支撑路网管理系统，在三维数字平台的基础上，汇集接入路网感知设备监测数据，包含：视频、交通量、气象、交通事件等。</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ascii="仿宋_GB2312" w:hAnsi="仿宋" w:eastAsia="仿宋_GB2312" w:cs="宋体"/>
          <w:color w:val="000000"/>
          <w:sz w:val="24"/>
        </w:rPr>
        <w:t xml:space="preserve">对接</w:t>
      </w:r>
      <w:r>
        <w:rPr>
          <w:rFonts w:hint="eastAsia" w:ascii="仿宋_GB2312" w:hAnsi="仿宋" w:eastAsia="仿宋_GB2312" w:cs="宋体"/>
          <w:color w:val="000000"/>
          <w:sz w:val="24"/>
        </w:rPr>
        <w:t xml:space="preserve">泰州</w:t>
      </w:r>
      <w:r>
        <w:rPr>
          <w:rFonts w:ascii="仿宋_GB2312" w:hAnsi="仿宋" w:eastAsia="仿宋_GB2312" w:cs="宋体"/>
          <w:color w:val="000000"/>
          <w:sz w:val="24"/>
        </w:rPr>
        <w:t xml:space="preserve">公路现有监控系统，将部署在</w:t>
      </w:r>
      <w:r>
        <w:rPr>
          <w:rFonts w:hint="eastAsia" w:ascii="仿宋_GB2312" w:hAnsi="仿宋" w:eastAsia="仿宋_GB2312" w:cs="宋体"/>
          <w:color w:val="000000"/>
          <w:sz w:val="24"/>
        </w:rPr>
        <w:t xml:space="preserve">本次G</w:t>
      </w:r>
      <w:r>
        <w:rPr>
          <w:rFonts w:ascii="仿宋_GB2312" w:hAnsi="仿宋" w:eastAsia="仿宋_GB2312" w:cs="宋体"/>
          <w:color w:val="000000"/>
          <w:sz w:val="24"/>
        </w:rPr>
        <w:t xml:space="preserve">328</w:t>
      </w:r>
      <w:r>
        <w:rPr>
          <w:rFonts w:hint="eastAsia" w:ascii="仿宋_GB2312" w:hAnsi="仿宋" w:eastAsia="仿宋_GB2312" w:cs="宋体"/>
          <w:color w:val="000000"/>
          <w:sz w:val="24"/>
        </w:rPr>
        <w:t xml:space="preserve">段范围</w:t>
      </w:r>
      <w:r>
        <w:rPr>
          <w:rFonts w:ascii="仿宋_GB2312" w:hAnsi="仿宋" w:eastAsia="仿宋_GB2312" w:cs="宋体"/>
          <w:color w:val="000000"/>
          <w:sz w:val="24"/>
        </w:rPr>
        <w:t xml:space="preserve">内的视频监控设备与三维模型进行融合。通过对监控视频数据流提取视频帧，将其投射到三维空间场景里，实现视频数据与三维场景数据的全时空立体融合，改变地图应用只能静态展示的传统模式。</w:t>
      </w:r>
      <w:r>
        <w:rPr>
          <w:rFonts w:ascii="仿宋_GB2312" w:hAnsi="仿宋" w:eastAsia="仿宋_GB2312" w:cs="宋体"/>
          <w:color w:val="000000"/>
          <w:sz w:val="24"/>
        </w:rPr>
      </w:r>
      <w:r/>
    </w:p>
    <w:p>
      <w:pPr>
        <w:pStyle w:val="1036"/>
        <w:rPr>
          <w:rFonts w:ascii="仿宋_GB2312" w:hAnsi="仿宋" w:eastAsia="仿宋_GB2312" w:cs="宋体"/>
          <w:color w:val="000000"/>
        </w:rPr>
      </w:pPr>
      <w:r>
        <w:rPr>
          <w:rFonts w:ascii="仿宋_GB2312" w:hAnsi="仿宋" w:eastAsia="仿宋_GB2312" w:cs="宋体"/>
          <w:color w:val="000000"/>
        </w:rPr>
        <w:t xml:space="preserve">平台可</w:t>
      </w:r>
      <w:r>
        <w:rPr>
          <w:rFonts w:hint="eastAsia" w:ascii="仿宋_GB2312" w:hAnsi="仿宋" w:eastAsia="仿宋_GB2312" w:cs="宋体"/>
          <w:color w:val="000000"/>
        </w:rPr>
        <w:t xml:space="preserve">实现</w:t>
      </w:r>
      <w:r>
        <w:rPr>
          <w:rFonts w:ascii="仿宋_GB2312" w:hAnsi="仿宋" w:eastAsia="仿宋_GB2312" w:cs="宋体"/>
          <w:color w:val="000000"/>
        </w:rPr>
        <w:t xml:space="preserve">管理部门对交通路网运行态势进行全方面掌控，点击监控摄像头，可显示摄像头设备属性，例如设备名称、设备编码、安装时间，点位名称等，同时，调用视频流数据展现在对应的显示区域</w:t>
      </w:r>
      <w:r>
        <w:rPr>
          <w:rFonts w:hint="eastAsia" w:ascii="仿宋_GB2312" w:hAnsi="仿宋" w:eastAsia="仿宋_GB2312" w:cs="宋体"/>
          <w:color w:val="000000"/>
        </w:rPr>
        <w:t xml:space="preserve">，</w:t>
      </w:r>
      <w:r>
        <w:rPr>
          <w:rFonts w:ascii="仿宋_GB2312" w:hAnsi="仿宋" w:eastAsia="仿宋_GB2312" w:cs="宋体"/>
          <w:color w:val="000000"/>
        </w:rPr>
        <w:t xml:space="preserve">为安全管理、应急指挥、信息发布等业务开展提供决策支持和手段。</w:t>
      </w:r>
      <w:r>
        <w:rPr>
          <w:rFonts w:ascii="仿宋_GB2312" w:hAnsi="仿宋" w:eastAsia="仿宋_GB2312" w:cs="宋体"/>
          <w:color w:val="000000"/>
        </w:rPr>
      </w:r>
      <w:r/>
    </w:p>
    <w:p>
      <w:pPr>
        <w:pStyle w:val="966"/>
        <w:ind w:firstLine="480"/>
        <w:spacing w:line="480" w:lineRule="exact"/>
        <w:rPr>
          <w:rFonts w:ascii="仿宋_GB2312" w:hAnsi="仿宋" w:eastAsia="仿宋_GB2312" w:cs="宋体"/>
          <w:color w:val="000000"/>
          <w:sz w:val="24"/>
        </w:rPr>
      </w:pPr>
      <w:r>
        <w:rPr>
          <w:rFonts w:ascii="仿宋_GB2312" w:hAnsi="仿宋" w:eastAsia="仿宋_GB2312" w:cs="宋体"/>
          <w:color w:val="000000"/>
          <w:sz w:val="24"/>
        </w:rPr>
        <w:t xml:space="preserve">2</w:t>
      </w:r>
      <w:r>
        <w:rPr>
          <w:rFonts w:hint="eastAsia" w:ascii="仿宋_GB2312" w:hAnsi="仿宋" w:eastAsia="仿宋_GB2312" w:cs="宋体"/>
          <w:color w:val="000000"/>
          <w:sz w:val="24"/>
        </w:rPr>
        <w:t xml:space="preserve">）路网运行监测信息管理</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对交通量数据、气象数据、异常事件（交通事故、交通拥堵、抛洒物、恶劣天气等）数据进行列表式管理和审核。</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ascii="仿宋_GB2312" w:hAnsi="仿宋" w:eastAsia="仿宋_GB2312" w:cs="宋体"/>
          <w:color w:val="000000"/>
          <w:sz w:val="24"/>
        </w:rPr>
        <w:t xml:space="preserve">3</w:t>
      </w:r>
      <w:r>
        <w:rPr>
          <w:rFonts w:hint="eastAsia" w:ascii="仿宋_GB2312" w:hAnsi="仿宋" w:eastAsia="仿宋_GB2312" w:cs="宋体"/>
          <w:color w:val="000000"/>
          <w:sz w:val="24"/>
        </w:rPr>
        <w:t xml:space="preserve">）设备运行监测管理</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基于物联平台，实现外场设备状态信息的列表式管理，包括运行状态感知、采集信息管理和远程控制。</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ascii="仿宋_GB2312" w:hAnsi="仿宋" w:eastAsia="仿宋_GB2312" w:cs="宋体"/>
          <w:color w:val="000000"/>
          <w:sz w:val="24"/>
        </w:rPr>
        <w:t xml:space="preserve">4</w:t>
      </w:r>
      <w:r>
        <w:rPr>
          <w:rFonts w:hint="eastAsia" w:ascii="仿宋_GB2312" w:hAnsi="仿宋" w:eastAsia="仿宋_GB2312" w:cs="宋体"/>
          <w:color w:val="000000"/>
          <w:sz w:val="24"/>
        </w:rPr>
        <w:t xml:space="preserve">）设备自动化运维</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对公路机电设备、服务设施和交安设施进行全生命周期的运维管理，实现设备数据录入、报修工单、维修记录和报废等管理。</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ascii="仿宋_GB2312" w:hAnsi="仿宋" w:eastAsia="仿宋_GB2312" w:cs="宋体"/>
          <w:color w:val="000000"/>
          <w:sz w:val="24"/>
        </w:rPr>
        <w:t xml:space="preserve">5</w:t>
      </w:r>
      <w:r>
        <w:rPr>
          <w:rFonts w:hint="eastAsia" w:ascii="仿宋_GB2312" w:hAnsi="仿宋" w:eastAsia="仿宋_GB2312" w:cs="宋体"/>
          <w:color w:val="000000"/>
          <w:sz w:val="24"/>
        </w:rPr>
        <w:t xml:space="preserve">）设备自动化运维（移动端）</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移动端设备基础信息查询、故障信息上报或自动获取、维修工单下派、维修情况上报。</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6）公众信息发布管理</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对接情报板、官网、公众号等信息发布系统，实现信息发布扎口功能，提供对外发布所有信息的编制、审核和发送功能。</w:t>
      </w:r>
      <w:r>
        <w:rPr>
          <w:rFonts w:ascii="仿宋_GB2312" w:hAnsi="仿宋" w:eastAsia="仿宋_GB2312" w:cs="宋体"/>
          <w:color w:val="000000"/>
          <w:sz w:val="24"/>
        </w:rPr>
      </w:r>
      <w:r/>
    </w:p>
    <w:p>
      <w:pPr>
        <w:pStyle w:val="966"/>
        <w:ind w:firstLine="482"/>
        <w:spacing w:line="480" w:lineRule="exact"/>
        <w:rPr>
          <w:rFonts w:ascii="仿宋_GB2312" w:hAnsi="仿宋" w:eastAsia="仿宋_GB2312" w:cs="宋体"/>
          <w:b/>
          <w:color w:val="000000"/>
          <w:sz w:val="24"/>
        </w:rPr>
      </w:pPr>
      <w:r>
        <w:rPr>
          <w:rFonts w:ascii="仿宋_GB2312" w:hAnsi="仿宋" w:eastAsia="仿宋_GB2312" w:cs="宋体"/>
          <w:b/>
          <w:color w:val="000000"/>
          <w:sz w:val="24"/>
        </w:rPr>
        <w:t xml:space="preserve">（2</w:t>
      </w:r>
      <w:r>
        <w:rPr>
          <w:rFonts w:hint="eastAsia" w:ascii="仿宋_GB2312" w:hAnsi="仿宋" w:eastAsia="仿宋_GB2312" w:cs="宋体"/>
          <w:b/>
          <w:color w:val="000000"/>
          <w:sz w:val="24"/>
        </w:rPr>
        <w:t xml:space="preserve">）外场配套建设</w:t>
      </w:r>
      <w:r>
        <w:rPr>
          <w:rFonts w:ascii="仿宋_GB2312" w:hAnsi="仿宋" w:eastAsia="仿宋_GB2312" w:cs="宋体"/>
          <w:b/>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1）气象环境感知系统</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通过系统布设实现气象六要素及道路积雪、结冰等异常状态的实时监测，及时上报预警联动处置及对外信息发布。需配置全要素气象站，主要参数要求如下：</w:t>
      </w:r>
      <w:r>
        <w:rPr>
          <w:rFonts w:ascii="仿宋_GB2312" w:hAnsi="仿宋" w:eastAsia="仿宋_GB2312" w:cs="宋体"/>
          <w:color w:val="000000"/>
          <w:sz w:val="24"/>
        </w:rPr>
      </w:r>
      <w:r/>
    </w:p>
    <w:p>
      <w:pPr>
        <w:pStyle w:val="1014"/>
        <w:numPr>
          <w:ilvl w:val="0"/>
          <w:numId w:val="7"/>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接口开放，支持与管理平台对接传输数据</w:t>
      </w:r>
      <w:r>
        <w:rPr>
          <w:rFonts w:ascii="仿宋_GB2312" w:hAnsi="仿宋" w:eastAsia="仿宋_GB2312" w:cs="宋体"/>
          <w:color w:val="000000"/>
          <w:sz w:val="24"/>
        </w:rPr>
      </w:r>
      <w:r/>
    </w:p>
    <w:p>
      <w:pPr>
        <w:pStyle w:val="1014"/>
        <w:numPr>
          <w:ilvl w:val="0"/>
          <w:numId w:val="7"/>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能见度：采集原理：前向散射型；测量范围： 0～2000m；测量精度：≤5%；分辨率：＜1m；</w:t>
      </w:r>
      <w:r>
        <w:rPr>
          <w:rFonts w:ascii="仿宋_GB2312" w:hAnsi="仿宋" w:eastAsia="仿宋_GB2312" w:cs="宋体"/>
          <w:color w:val="000000"/>
          <w:sz w:val="24"/>
        </w:rPr>
      </w:r>
      <w:r/>
    </w:p>
    <w:p>
      <w:pPr>
        <w:pStyle w:val="1014"/>
        <w:numPr>
          <w:ilvl w:val="0"/>
          <w:numId w:val="7"/>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风速：测量范围：0～75m/s；测量精度：±0.1m/s；分辨率：0.01m/s；</w:t>
      </w:r>
      <w:r>
        <w:rPr>
          <w:rFonts w:ascii="仿宋_GB2312" w:hAnsi="仿宋" w:eastAsia="仿宋_GB2312" w:cs="宋体"/>
          <w:color w:val="000000"/>
          <w:sz w:val="24"/>
        </w:rPr>
      </w:r>
      <w:r/>
    </w:p>
    <w:p>
      <w:pPr>
        <w:pStyle w:val="1014"/>
        <w:numPr>
          <w:ilvl w:val="0"/>
          <w:numId w:val="7"/>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风向：测量范围：0～360°；测量精度：±0.1°；分辨率：0.01°；</w:t>
      </w:r>
      <w:r>
        <w:rPr>
          <w:rFonts w:ascii="仿宋_GB2312" w:hAnsi="仿宋" w:eastAsia="仿宋_GB2312" w:cs="宋体"/>
          <w:color w:val="000000"/>
          <w:sz w:val="24"/>
        </w:rPr>
      </w:r>
      <w:r/>
    </w:p>
    <w:p>
      <w:pPr>
        <w:pStyle w:val="1014"/>
        <w:numPr>
          <w:ilvl w:val="0"/>
          <w:numId w:val="7"/>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温度：测量范围：-80℃～+80℃；测量精度：±0.1℃；分辨率：0.01℃；</w:t>
      </w:r>
      <w:r>
        <w:rPr>
          <w:rFonts w:ascii="仿宋_GB2312" w:hAnsi="仿宋" w:eastAsia="仿宋_GB2312" w:cs="宋体"/>
          <w:color w:val="000000"/>
          <w:sz w:val="24"/>
        </w:rPr>
      </w:r>
      <w:r/>
    </w:p>
    <w:p>
      <w:pPr>
        <w:pStyle w:val="1014"/>
        <w:numPr>
          <w:ilvl w:val="0"/>
          <w:numId w:val="7"/>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湿度：测量范围：0～100%RH；测量精度：±0.1%RH；分辨率：±0.03%RH；</w:t>
      </w:r>
      <w:r>
        <w:rPr>
          <w:rFonts w:ascii="仿宋_GB2312" w:hAnsi="仿宋" w:eastAsia="仿宋_GB2312" w:cs="宋体"/>
          <w:color w:val="000000"/>
          <w:sz w:val="24"/>
        </w:rPr>
      </w:r>
      <w:r/>
    </w:p>
    <w:p>
      <w:pPr>
        <w:pStyle w:val="1014"/>
        <w:numPr>
          <w:ilvl w:val="0"/>
          <w:numId w:val="7"/>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雨量：机械式；测量量程：0-10mm/min；准确度：±0.4mm(≤10mm)，±3%（＞10mm)； 分辨率：0.1mm；降水强度：低强度: (&lt;2mm/h)；中强度：(2mm/h-8mm/h)；高强度：(&gt;8mm/h) ；</w:t>
      </w:r>
      <w:r>
        <w:rPr>
          <w:rFonts w:ascii="仿宋_GB2312" w:hAnsi="仿宋" w:eastAsia="仿宋_GB2312" w:cs="宋体"/>
          <w:color w:val="000000"/>
          <w:sz w:val="24"/>
        </w:rPr>
      </w:r>
      <w:r/>
    </w:p>
    <w:p>
      <w:pPr>
        <w:pStyle w:val="1014"/>
        <w:numPr>
          <w:ilvl w:val="0"/>
          <w:numId w:val="7"/>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遥感道面状态检测：非接触式，遥感测量；测量范围：-30℃～+70°C；测量精度：≤±0.1℃；分辨率：0.1℃；路面情况：干、潮、湿、雪或霜、水、冰、冰水混合物；道面测量精度：水、冰、雪厚度：±0.1mm；温度：±0.1℃；道路湿滑系数：0.01～1.00；分辨率：0.01 单位。</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2）互联网+智慧诱导屏</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依托第三方导航平台实现互联网信息与公路诱导屏的联动信息发布，诱导屏发布内容包含但不限于实时路况、旅行时间等。</w:t>
      </w:r>
      <w:r>
        <w:rPr>
          <w:rFonts w:ascii="仿宋_GB2312" w:hAnsi="仿宋" w:eastAsia="仿宋_GB2312" w:cs="宋体"/>
          <w:color w:val="000000"/>
          <w:sz w:val="24"/>
        </w:rPr>
      </w:r>
      <w:r/>
    </w:p>
    <w:p>
      <w:pPr>
        <w:pStyle w:val="966"/>
        <w:ind w:firstLine="482"/>
        <w:spacing w:line="480" w:lineRule="exact"/>
        <w:rPr>
          <w:rFonts w:ascii="仿宋_GB2312" w:hAnsi="仿宋" w:eastAsia="仿宋_GB2312" w:cs="宋体"/>
          <w:b/>
          <w:color w:val="000000"/>
          <w:sz w:val="24"/>
        </w:rPr>
      </w:pPr>
      <w:r>
        <w:rPr>
          <w:rFonts w:hint="eastAsia" w:ascii="仿宋_GB2312" w:hAnsi="仿宋" w:eastAsia="仿宋_GB2312" w:cs="宋体"/>
          <w:b/>
          <w:color w:val="000000"/>
          <w:sz w:val="24"/>
        </w:rPr>
        <w:t xml:space="preserve">（三）全时段应急调度关键技术示范应用</w:t>
      </w:r>
      <w:r>
        <w:rPr>
          <w:rFonts w:ascii="仿宋_GB2312" w:hAnsi="仿宋" w:eastAsia="仿宋_GB2312" w:cs="宋体"/>
          <w:b/>
          <w:color w:val="000000"/>
          <w:sz w:val="24"/>
        </w:rPr>
      </w:r>
      <w:r/>
    </w:p>
    <w:p>
      <w:pPr>
        <w:pStyle w:val="966"/>
        <w:ind w:firstLine="482"/>
        <w:spacing w:line="480" w:lineRule="exact"/>
        <w:rPr>
          <w:rFonts w:ascii="仿宋_GB2312" w:hAnsi="仿宋" w:eastAsia="仿宋_GB2312" w:cs="宋体"/>
          <w:b/>
          <w:color w:val="000000"/>
          <w:sz w:val="24"/>
        </w:rPr>
      </w:pPr>
      <w:r>
        <w:rPr>
          <w:rFonts w:ascii="仿宋_GB2312" w:hAnsi="仿宋" w:eastAsia="仿宋_GB2312" w:cs="宋体"/>
          <w:b/>
          <w:color w:val="000000"/>
          <w:sz w:val="24"/>
        </w:rPr>
        <w:t xml:space="preserve">1、</w:t>
      </w:r>
      <w:r>
        <w:rPr>
          <w:rFonts w:hint="eastAsia" w:ascii="仿宋_GB2312" w:hAnsi="仿宋" w:eastAsia="仿宋_GB2312" w:cs="宋体"/>
          <w:b/>
          <w:color w:val="000000"/>
          <w:sz w:val="24"/>
        </w:rPr>
        <w:t xml:space="preserve">全时段应急调度总体框架</w:t>
      </w:r>
      <w:r>
        <w:rPr>
          <w:rFonts w:ascii="仿宋_GB2312" w:hAnsi="仿宋" w:eastAsia="仿宋_GB2312" w:cs="宋体"/>
          <w:b/>
          <w:color w:val="000000"/>
          <w:sz w:val="24"/>
        </w:rPr>
      </w:r>
      <w:r/>
    </w:p>
    <w:p>
      <w:pPr>
        <w:pStyle w:val="966"/>
        <w:ind w:firstLine="480"/>
        <w:spacing w:line="480" w:lineRule="exact"/>
        <w:rPr>
          <w:color w:val="000000"/>
        </w:rPr>
      </w:pPr>
      <w:r>
        <w:rPr>
          <w:rFonts w:hint="eastAsia" w:ascii="仿宋_GB2312" w:hAnsi="仿宋" w:eastAsia="仿宋_GB2312" w:cs="宋体"/>
          <w:color w:val="000000"/>
          <w:sz w:val="24"/>
        </w:rPr>
        <w:t xml:space="preserve">形成全时段应急调度总体框架，编制技术导则。</w:t>
      </w:r>
      <w:r>
        <w:rPr>
          <w:color w:val="000000"/>
        </w:rPr>
      </w:r>
      <w:r/>
    </w:p>
    <w:p>
      <w:pPr>
        <w:pStyle w:val="966"/>
        <w:ind w:firstLine="482"/>
        <w:spacing w:line="480" w:lineRule="exact"/>
        <w:rPr>
          <w:rFonts w:ascii="仿宋_GB2312" w:hAnsi="仿宋" w:eastAsia="仿宋_GB2312" w:cs="宋体"/>
          <w:b/>
          <w:color w:val="000000"/>
          <w:sz w:val="24"/>
        </w:rPr>
      </w:pPr>
      <w:r>
        <w:rPr>
          <w:rFonts w:ascii="仿宋_GB2312" w:hAnsi="仿宋" w:eastAsia="仿宋_GB2312" w:cs="宋体"/>
          <w:b/>
          <w:color w:val="000000"/>
          <w:sz w:val="24"/>
        </w:rPr>
        <w:t xml:space="preserve">2、</w:t>
      </w:r>
      <w:r>
        <w:rPr>
          <w:rFonts w:hint="eastAsia" w:ascii="仿宋_GB2312" w:hAnsi="仿宋" w:eastAsia="仿宋_GB2312" w:cs="宋体"/>
          <w:b/>
          <w:color w:val="000000"/>
          <w:sz w:val="24"/>
        </w:rPr>
        <w:t xml:space="preserve">基于数字孪生的应急调度知识库</w:t>
      </w:r>
      <w:r>
        <w:rPr>
          <w:rFonts w:ascii="仿宋_GB2312" w:hAnsi="仿宋" w:eastAsia="仿宋_GB2312" w:cs="宋体"/>
          <w:b/>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（1）技术背景</w:t>
      </w:r>
      <w:r>
        <w:rPr>
          <w:rFonts w:ascii="仿宋_GB2312" w:hAnsi="仿宋" w:eastAsia="仿宋_GB2312" w:cs="宋体"/>
          <w:color w:val="000000"/>
          <w:sz w:val="24"/>
        </w:rPr>
      </w:r>
      <w:r/>
    </w:p>
    <w:p>
      <w:pPr>
        <w:pStyle w:val="966"/>
        <w:ind w:firstLine="480"/>
        <w:spacing w:line="480" w:lineRule="exact"/>
        <w:rPr>
          <w:rFonts w:eastAsia="仿宋_GB2312" w:cs="宋体"/>
          <w:color w:val="000000"/>
          <w:sz w:val="24"/>
          <w:lang w:val="zh-CN"/>
        </w:rPr>
      </w:pPr>
      <w:r>
        <w:rPr>
          <w:rFonts w:hint="eastAsia" w:eastAsia="仿宋_GB2312" w:cs="宋体"/>
          <w:color w:val="000000"/>
          <w:sz w:val="24"/>
          <w:lang w:val="zh-CN"/>
        </w:rPr>
        <w:t xml:space="preserve">目前，泰州市交通领域重大事件及风险的应急处置和抢险救援等预案制度、管理流程、知识沉淀缺少统一管理，没有形成标准化的应急调度知识库，应急调度的场景化、模型化迭代进度缓慢，且应急预案以二维文字形式为主，展现形式的直观性不高。</w:t>
      </w:r>
      <w:r>
        <w:rPr>
          <w:rFonts w:eastAsia="仿宋_GB2312" w:cs="宋体"/>
          <w:color w:val="000000"/>
          <w:sz w:val="24"/>
          <w:lang w:val="zh-CN"/>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（2）技术内容</w:t>
      </w:r>
      <w:r>
        <w:rPr>
          <w:rFonts w:ascii="仿宋_GB2312" w:hAnsi="仿宋" w:eastAsia="仿宋_GB2312" w:cs="宋体"/>
          <w:color w:val="000000"/>
          <w:sz w:val="24"/>
        </w:rPr>
      </w:r>
      <w:r/>
    </w:p>
    <w:p>
      <w:pPr>
        <w:pStyle w:val="966"/>
        <w:ind w:firstLine="480"/>
        <w:spacing w:line="480" w:lineRule="exact"/>
        <w:rPr>
          <w:rFonts w:eastAsia="仿宋_GB2312" w:cs="宋体"/>
          <w:color w:val="000000"/>
          <w:sz w:val="24"/>
          <w:lang w:val="zh-CN"/>
        </w:rPr>
      </w:pPr>
      <w:r>
        <w:rPr>
          <w:rFonts w:hint="eastAsia" w:eastAsia="仿宋_GB2312" w:cs="宋体"/>
          <w:color w:val="000000"/>
          <w:sz w:val="24"/>
          <w:lang w:val="zh-CN"/>
        </w:rPr>
        <w:t xml:space="preserve">沉淀交通行业多类型交通事故及风险场景，结合</w:t>
      </w:r>
      <w:r>
        <w:rPr>
          <w:rFonts w:eastAsia="仿宋_GB2312" w:cs="宋体"/>
          <w:color w:val="000000"/>
          <w:sz w:val="24"/>
          <w:lang w:val="zh-CN"/>
        </w:rPr>
        <w:t xml:space="preserve">事件</w:t>
      </w:r>
      <w:r>
        <w:rPr>
          <w:rFonts w:hint="eastAsia" w:eastAsia="仿宋_GB2312" w:cs="宋体"/>
          <w:color w:val="000000"/>
          <w:sz w:val="24"/>
          <w:lang w:val="zh-CN"/>
        </w:rPr>
        <w:t xml:space="preserve">特征</w:t>
      </w:r>
      <w:r>
        <w:rPr>
          <w:rFonts w:eastAsia="仿宋_GB2312" w:cs="宋体"/>
          <w:color w:val="000000"/>
          <w:sz w:val="24"/>
          <w:lang w:val="zh-CN"/>
        </w:rPr>
        <w:t xml:space="preserve">、事件规模、事件级别等</w:t>
      </w:r>
      <w:r>
        <w:rPr>
          <w:rFonts w:hint="eastAsia" w:eastAsia="仿宋_GB2312" w:cs="宋体"/>
          <w:color w:val="000000"/>
          <w:sz w:val="24"/>
          <w:lang w:val="zh-CN"/>
        </w:rPr>
        <w:t xml:space="preserve">，围绕应急组织机构和职责、响应启动、处置措施、应急保障多方面，梳理典型交通事件应急调度预案。基于数字孪生技术，在三位数字模型上精准映射应急调度全流程，实现交通事件智联调度的三维动态可视化呈现，形成基于数字孪生的典型公路专项事件应急调度知识库，辅助重大事故及安全风险快速启动及响应，为应急调度业务流程一体化落地实践提供直观、系统的理论支撑。</w:t>
      </w:r>
      <w:r>
        <w:rPr>
          <w:rFonts w:eastAsia="仿宋_GB2312" w:cs="宋体"/>
          <w:color w:val="000000"/>
          <w:sz w:val="24"/>
          <w:lang w:val="zh-CN"/>
        </w:rPr>
      </w:r>
      <w:r/>
    </w:p>
    <w:p>
      <w:pPr>
        <w:pStyle w:val="966"/>
        <w:ind w:firstLine="480"/>
        <w:spacing w:line="480" w:lineRule="exact"/>
        <w:rPr>
          <w:rFonts w:eastAsia="仿宋_GB2312" w:cs="宋体"/>
          <w:color w:val="000000"/>
          <w:sz w:val="24"/>
          <w:lang w:val="zh-CN"/>
        </w:rPr>
      </w:pPr>
      <w:r>
        <w:rPr>
          <w:rFonts w:hint="eastAsia" w:eastAsia="仿宋_GB2312" w:cs="宋体"/>
          <w:color w:val="000000"/>
          <w:sz w:val="24"/>
          <w:lang w:val="zh-CN"/>
        </w:rPr>
        <w:t xml:space="preserve">（3）预期成果</w:t>
      </w:r>
      <w:r>
        <w:rPr>
          <w:rFonts w:eastAsia="仿宋_GB2312" w:cs="宋体"/>
          <w:color w:val="000000"/>
          <w:sz w:val="24"/>
          <w:lang w:val="zh-CN"/>
        </w:rPr>
      </w:r>
      <w:r/>
    </w:p>
    <w:p>
      <w:pPr>
        <w:pStyle w:val="966"/>
        <w:ind w:firstLine="480"/>
        <w:spacing w:line="480" w:lineRule="exact"/>
        <w:rPr>
          <w:rFonts w:eastAsia="仿宋_GB2312" w:cs="宋体"/>
          <w:color w:val="000000"/>
          <w:sz w:val="24"/>
          <w:lang w:val="zh-CN"/>
        </w:rPr>
      </w:pPr>
      <w:r>
        <w:rPr>
          <w:rFonts w:hint="eastAsia" w:eastAsia="仿宋_GB2312" w:cs="宋体"/>
          <w:color w:val="000000"/>
          <w:sz w:val="24"/>
          <w:lang w:val="zh-CN"/>
        </w:rPr>
        <w:t xml:space="preserve">形成《基于数字孪生的典型公路专项事件应急调度知识库》报告1份。</w:t>
      </w:r>
      <w:r>
        <w:rPr>
          <w:rFonts w:eastAsia="仿宋_GB2312" w:cs="宋体"/>
          <w:color w:val="000000"/>
          <w:sz w:val="24"/>
          <w:lang w:val="zh-CN"/>
        </w:rPr>
      </w:r>
      <w:r/>
    </w:p>
    <w:p>
      <w:pPr>
        <w:pStyle w:val="966"/>
        <w:ind w:firstLine="480"/>
        <w:spacing w:line="480" w:lineRule="exact"/>
        <w:rPr>
          <w:rFonts w:eastAsia="仿宋_GB2312" w:cs="宋体"/>
          <w:color w:val="000000"/>
          <w:sz w:val="24"/>
          <w:lang w:val="zh-CN"/>
        </w:rPr>
      </w:pPr>
      <w:r>
        <w:rPr>
          <w:rFonts w:hint="eastAsia" w:eastAsia="仿宋_GB2312" w:cs="宋体"/>
          <w:color w:val="000000"/>
          <w:sz w:val="24"/>
          <w:lang w:val="zh-CN"/>
        </w:rPr>
        <w:t xml:space="preserve">形成知识库1套。</w:t>
      </w:r>
      <w:r>
        <w:rPr>
          <w:rFonts w:eastAsia="仿宋_GB2312" w:cs="宋体"/>
          <w:color w:val="000000"/>
          <w:sz w:val="24"/>
          <w:lang w:val="zh-CN"/>
        </w:rPr>
      </w:r>
      <w:r/>
    </w:p>
    <w:p>
      <w:pPr>
        <w:pStyle w:val="966"/>
        <w:ind w:firstLine="482"/>
        <w:spacing w:line="480" w:lineRule="exact"/>
        <w:rPr>
          <w:rFonts w:ascii="仿宋_GB2312" w:hAnsi="仿宋" w:eastAsia="仿宋_GB2312" w:cs="宋体"/>
          <w:b/>
          <w:color w:val="000000"/>
          <w:sz w:val="24"/>
        </w:rPr>
      </w:pPr>
      <w:r>
        <w:rPr>
          <w:rFonts w:ascii="仿宋_GB2312" w:hAnsi="仿宋" w:eastAsia="仿宋_GB2312" w:cs="宋体"/>
          <w:b/>
          <w:color w:val="000000"/>
          <w:sz w:val="24"/>
        </w:rPr>
        <w:t xml:space="preserve">3、</w:t>
      </w:r>
      <w:r>
        <w:rPr>
          <w:rFonts w:hint="eastAsia" w:ascii="仿宋_GB2312" w:hAnsi="仿宋" w:eastAsia="仿宋_GB2312" w:cs="宋体"/>
          <w:b/>
          <w:color w:val="000000"/>
          <w:sz w:val="24"/>
        </w:rPr>
        <w:t xml:space="preserve">全时段应急调度示范应用</w:t>
      </w:r>
      <w:r>
        <w:rPr>
          <w:rFonts w:ascii="仿宋_GB2312" w:hAnsi="仿宋" w:eastAsia="仿宋_GB2312" w:cs="宋体"/>
          <w:b/>
          <w:color w:val="000000"/>
          <w:sz w:val="24"/>
        </w:rPr>
      </w:r>
      <w:r/>
    </w:p>
    <w:p>
      <w:pPr>
        <w:pStyle w:val="966"/>
        <w:ind w:firstLine="482"/>
        <w:spacing w:line="480" w:lineRule="exact"/>
        <w:rPr>
          <w:rFonts w:ascii="仿宋_GB2312" w:hAnsi="仿宋" w:eastAsia="仿宋_GB2312" w:cs="宋体"/>
          <w:b/>
          <w:color w:val="000000"/>
          <w:sz w:val="24"/>
        </w:rPr>
      </w:pPr>
      <w:r>
        <w:rPr>
          <w:rFonts w:ascii="仿宋_GB2312" w:hAnsi="仿宋" w:eastAsia="仿宋_GB2312" w:cs="宋体"/>
          <w:b/>
          <w:color w:val="000000"/>
          <w:sz w:val="24"/>
        </w:rPr>
        <w:t xml:space="preserve">（</w:t>
      </w:r>
      <w:r>
        <w:rPr>
          <w:rFonts w:hint="eastAsia" w:ascii="仿宋_GB2312" w:hAnsi="仿宋" w:eastAsia="仿宋_GB2312" w:cs="宋体"/>
          <w:b/>
          <w:color w:val="000000"/>
          <w:sz w:val="24"/>
        </w:rPr>
        <w:t xml:space="preserve">1）系统功能研发</w:t>
      </w:r>
      <w:r>
        <w:rPr>
          <w:rFonts w:ascii="仿宋_GB2312" w:hAnsi="仿宋" w:eastAsia="仿宋_GB2312" w:cs="宋体"/>
          <w:b/>
          <w:color w:val="000000"/>
          <w:sz w:val="24"/>
        </w:rPr>
      </w:r>
      <w:r/>
    </w:p>
    <w:p>
      <w:pPr>
        <w:pStyle w:val="966"/>
        <w:ind w:firstLine="480"/>
        <w:spacing w:line="480" w:lineRule="exact"/>
        <w:rPr>
          <w:rFonts w:ascii="仿宋_GB2312" w:hAnsi="仿宋" w:eastAsia="仿宋_GB2312" w:cs="宋体"/>
          <w:color w:val="000000"/>
          <w:sz w:val="24"/>
        </w:rPr>
      </w:pPr>
      <w:r>
        <w:rPr>
          <w:rFonts w:ascii="仿宋_GB2312" w:hAnsi="仿宋" w:eastAsia="仿宋_GB2312" w:cs="宋体"/>
          <w:color w:val="000000"/>
          <w:sz w:val="24"/>
        </w:rPr>
        <w:t xml:space="preserve">基于应急预案电子化和通信融合技术，在三维数字公路模型上精准映射应急调度全流程，结合现场音视频和应急调度知识库等多源信息，实现交通事件智联调度的三维动态可视化呈现，实现交通事件闭环管理和全程记录，辅助重大事件及安全风险快速启动及响应，为应急调度业务流程和应急演练提供有力支持。</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1）基于三维的应急调度管理</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对应急相关多源数据进行集中、融合、分析、共享、图形表达，直观展现应急处置情况，叠加应急终端的语音、视频等功能，支持</w:t>
      </w:r>
      <w:r>
        <w:rPr>
          <w:rFonts w:ascii="仿宋_GB2312" w:hAnsi="仿宋" w:eastAsia="仿宋_GB2312" w:cs="宋体"/>
          <w:color w:val="000000"/>
          <w:sz w:val="24"/>
        </w:rPr>
        <w:t xml:space="preserve">至少</w:t>
      </w:r>
      <w:r>
        <w:rPr>
          <w:rFonts w:hint="eastAsia" w:ascii="仿宋_GB2312" w:hAnsi="仿宋" w:eastAsia="仿宋_GB2312" w:cs="宋体"/>
          <w:color w:val="000000"/>
          <w:sz w:val="24"/>
        </w:rPr>
        <w:t xml:space="preserve">2种</w:t>
      </w:r>
      <w:r>
        <w:rPr>
          <w:rFonts w:ascii="仿宋_GB2312" w:hAnsi="仿宋" w:eastAsia="仿宋_GB2312" w:cs="宋体"/>
          <w:color w:val="000000"/>
          <w:sz w:val="24"/>
        </w:rPr>
        <w:t xml:space="preserve">应急场景的三维</w:t>
      </w:r>
      <w:r>
        <w:rPr>
          <w:rFonts w:hint="eastAsia" w:ascii="仿宋_GB2312" w:hAnsi="仿宋" w:eastAsia="仿宋_GB2312" w:cs="宋体"/>
          <w:color w:val="000000"/>
          <w:sz w:val="24"/>
        </w:rPr>
        <w:t xml:space="preserve">模拟</w:t>
      </w:r>
      <w:r>
        <w:rPr>
          <w:rFonts w:ascii="仿宋_GB2312" w:hAnsi="仿宋" w:eastAsia="仿宋_GB2312" w:cs="宋体"/>
          <w:color w:val="000000"/>
          <w:sz w:val="24"/>
        </w:rPr>
        <w:t xml:space="preserve">，</w:t>
      </w:r>
      <w:r>
        <w:rPr>
          <w:rFonts w:hint="eastAsia" w:ascii="仿宋_GB2312" w:hAnsi="仿宋" w:eastAsia="仿宋_GB2312" w:cs="宋体"/>
          <w:color w:val="000000"/>
          <w:sz w:val="24"/>
        </w:rPr>
        <w:t xml:space="preserve">为应急演练和处置提供信息支持。</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2）事件管理</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根据事件填报的流程，对接A</w:t>
      </w:r>
      <w:r>
        <w:rPr>
          <w:rFonts w:ascii="仿宋_GB2312" w:hAnsi="仿宋" w:eastAsia="仿宋_GB2312" w:cs="宋体"/>
          <w:color w:val="000000"/>
          <w:sz w:val="24"/>
        </w:rPr>
        <w:t xml:space="preserve">I</w:t>
      </w:r>
      <w:r>
        <w:rPr>
          <w:rFonts w:hint="eastAsia" w:ascii="仿宋_GB2312" w:hAnsi="仿宋" w:eastAsia="仿宋_GB2312" w:cs="宋体"/>
          <w:color w:val="000000"/>
          <w:sz w:val="24"/>
        </w:rPr>
        <w:t xml:space="preserve">巡查平台经确认后的事件进入本功能继续应急流程，包括应急事件的分类、接报和转报。</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3）应急处置</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基于模块化应急预案和融合通话系统，实现应急事件从开始到结束的全流程管理和记录。</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ascii="仿宋_GB2312" w:hAnsi="仿宋" w:eastAsia="仿宋_GB2312" w:cs="宋体"/>
          <w:color w:val="000000"/>
          <w:sz w:val="24"/>
        </w:rPr>
        <w:t xml:space="preserve">4</w:t>
      </w:r>
      <w:r>
        <w:rPr>
          <w:rFonts w:hint="eastAsia" w:ascii="仿宋_GB2312" w:hAnsi="仿宋" w:eastAsia="仿宋_GB2312" w:cs="宋体"/>
          <w:color w:val="000000"/>
          <w:sz w:val="24"/>
        </w:rPr>
        <w:t xml:space="preserve">）应急预案管理</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ascii="仿宋_GB2312" w:hAnsi="仿宋" w:eastAsia="仿宋_GB2312" w:cs="宋体"/>
          <w:color w:val="000000"/>
          <w:sz w:val="24"/>
        </w:rPr>
        <w:t xml:space="preserve">应急预案管理包括对各级安全生产相关的综合应急预案、专项应急预案、部门应急预案的</w:t>
      </w:r>
      <w:r>
        <w:rPr>
          <w:rFonts w:hint="eastAsia" w:ascii="仿宋_GB2312" w:hAnsi="仿宋" w:eastAsia="仿宋_GB2312" w:cs="宋体"/>
          <w:color w:val="000000"/>
          <w:sz w:val="24"/>
        </w:rPr>
        <w:t xml:space="preserve">管理</w:t>
      </w:r>
      <w:r>
        <w:rPr>
          <w:rFonts w:ascii="仿宋_GB2312" w:hAnsi="仿宋" w:eastAsia="仿宋_GB2312" w:cs="宋体"/>
          <w:color w:val="000000"/>
          <w:sz w:val="24"/>
        </w:rPr>
        <w:t xml:space="preserve">，同时对应急预案关联的评审信息、培训演练信息的管理。预案管理运用信息技术建立预案的信息化档案，将静止的纸质预案通过事件资源关联变为活动的预案。</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5）应急资源管理</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应急物资的基础信息管理、使用管理、审批报备和调拨管理，为应急处置提供信息支撑。</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ascii="仿宋_GB2312" w:hAnsi="仿宋" w:eastAsia="仿宋_GB2312" w:cs="宋体"/>
          <w:color w:val="000000"/>
          <w:sz w:val="24"/>
        </w:rPr>
        <w:t xml:space="preserve">6</w:t>
      </w:r>
      <w:r>
        <w:rPr>
          <w:rFonts w:hint="eastAsia" w:ascii="仿宋_GB2312" w:hAnsi="仿宋" w:eastAsia="仿宋_GB2312" w:cs="宋体"/>
          <w:color w:val="000000"/>
          <w:sz w:val="24"/>
        </w:rPr>
        <w:t xml:space="preserve">）应急辅助管理</w:t>
      </w:r>
      <w:r>
        <w:rPr>
          <w:rFonts w:ascii="仿宋_GB2312" w:hAnsi="仿宋" w:eastAsia="仿宋_GB2312" w:cs="宋体"/>
          <w:color w:val="000000"/>
          <w:sz w:val="24"/>
        </w:rPr>
      </w:r>
      <w:r/>
    </w:p>
    <w:p>
      <w:pPr>
        <w:pStyle w:val="966"/>
        <w:ind w:firstLine="480"/>
        <w:spacing w:line="480" w:lineRule="exact"/>
        <w:rPr>
          <w:rFonts w:hint="eastAsia" w:ascii="仿宋_GB2312" w:hAnsi="仿宋" w:eastAsia="仿宋_GB2312" w:cs="宋体"/>
          <w:color w:val="000000"/>
          <w:sz w:val="24"/>
        </w:rPr>
      </w:pPr>
      <w:r>
        <w:rPr>
          <w:rFonts w:hint="eastAsia" w:ascii="仿宋_GB2312" w:hAnsi="仿宋" w:eastAsia="仿宋_GB2312" w:cs="宋体"/>
          <w:color w:val="000000"/>
          <w:sz w:val="24"/>
        </w:rPr>
        <w:t xml:space="preserve">风险隐患、知识库和应急案例库的管理。</w:t>
      </w:r>
      <w:r>
        <w:rPr>
          <w:rFonts w:hint="eastAsia"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ascii="仿宋_GB2312" w:hAnsi="仿宋" w:eastAsia="仿宋_GB2312" w:cs="宋体"/>
          <w:color w:val="000000"/>
          <w:sz w:val="24"/>
        </w:rPr>
        <w:t xml:space="preserve">7</w:t>
      </w:r>
      <w:r>
        <w:rPr>
          <w:rFonts w:hint="eastAsia" w:ascii="仿宋_GB2312" w:hAnsi="仿宋" w:eastAsia="仿宋_GB2312" w:cs="宋体"/>
          <w:color w:val="000000"/>
          <w:sz w:val="24"/>
        </w:rPr>
        <w:t xml:space="preserve">）应急演练</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以人机交互方式模拟显示从突发事件发生到进行处置的整个过程，对有关人员进行突发事件应急指挥和处理的演练和培训，支持演练场景三维模拟。</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8）应急调度（移动端）</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移动端的事件信息查看、预案信息的提示、应急处置环节的记录、应急资源的查询。</w:t>
      </w:r>
      <w:r>
        <w:rPr>
          <w:rFonts w:ascii="仿宋_GB2312" w:hAnsi="仿宋" w:eastAsia="仿宋_GB2312" w:cs="宋体"/>
          <w:color w:val="000000"/>
          <w:sz w:val="24"/>
        </w:rPr>
      </w:r>
      <w:r/>
    </w:p>
    <w:p>
      <w:pPr>
        <w:pStyle w:val="966"/>
        <w:ind w:firstLine="482"/>
        <w:spacing w:line="480" w:lineRule="exact"/>
        <w:rPr>
          <w:rFonts w:ascii="仿宋_GB2312" w:hAnsi="仿宋" w:eastAsia="仿宋_GB2312" w:cs="宋体"/>
          <w:b/>
          <w:color w:val="000000"/>
          <w:sz w:val="24"/>
        </w:rPr>
      </w:pPr>
      <w:r>
        <w:rPr>
          <w:rFonts w:ascii="仿宋_GB2312" w:hAnsi="仿宋" w:eastAsia="仿宋_GB2312" w:cs="宋体"/>
          <w:b/>
          <w:color w:val="000000"/>
          <w:sz w:val="24"/>
        </w:rPr>
        <w:t xml:space="preserve">（2</w:t>
      </w:r>
      <w:r>
        <w:rPr>
          <w:rFonts w:hint="eastAsia" w:ascii="仿宋_GB2312" w:hAnsi="仿宋" w:eastAsia="仿宋_GB2312" w:cs="宋体"/>
          <w:b/>
          <w:color w:val="000000"/>
          <w:sz w:val="24"/>
        </w:rPr>
        <w:t xml:space="preserve">）外场配套建设</w:t>
      </w:r>
      <w:r>
        <w:rPr>
          <w:rFonts w:ascii="仿宋_GB2312" w:hAnsi="仿宋" w:eastAsia="仿宋_GB2312" w:cs="宋体"/>
          <w:b/>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1）融合通话系统</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通过系统布设实现中心侧与现场的多方实时通话，保障应急调度效果。需配置多方通话设备，主要参数要求如下：</w:t>
      </w:r>
      <w:r>
        <w:rPr>
          <w:rFonts w:ascii="仿宋_GB2312" w:hAnsi="仿宋" w:eastAsia="仿宋_GB2312" w:cs="宋体"/>
          <w:color w:val="000000"/>
          <w:sz w:val="24"/>
        </w:rPr>
      </w:r>
      <w:r/>
    </w:p>
    <w:p>
      <w:pPr>
        <w:pStyle w:val="1014"/>
        <w:numPr>
          <w:ilvl w:val="0"/>
          <w:numId w:val="7"/>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融合通话系统支持不少于</w:t>
      </w:r>
      <w:r>
        <w:rPr>
          <w:rFonts w:ascii="仿宋_GB2312" w:hAnsi="仿宋" w:eastAsia="仿宋_GB2312" w:cs="宋体"/>
          <w:color w:val="000000"/>
          <w:sz w:val="24"/>
        </w:rPr>
        <w:t xml:space="preserve">100</w:t>
      </w:r>
      <w:r>
        <w:rPr>
          <w:rFonts w:hint="eastAsia" w:ascii="仿宋_GB2312" w:hAnsi="仿宋" w:eastAsia="仿宋_GB2312" w:cs="宋体"/>
          <w:color w:val="000000"/>
          <w:sz w:val="24"/>
        </w:rPr>
        <w:t xml:space="preserve">路IP分机，支持</w:t>
      </w:r>
      <w:r>
        <w:rPr>
          <w:rFonts w:ascii="仿宋_GB2312" w:hAnsi="仿宋" w:eastAsia="仿宋_GB2312" w:cs="宋体"/>
          <w:color w:val="000000"/>
          <w:sz w:val="24"/>
        </w:rPr>
        <w:t xml:space="preserve">50</w:t>
      </w:r>
      <w:r>
        <w:rPr>
          <w:rFonts w:hint="eastAsia" w:ascii="仿宋_GB2312" w:hAnsi="仿宋" w:eastAsia="仿宋_GB2312" w:cs="宋体"/>
          <w:color w:val="000000"/>
          <w:sz w:val="24"/>
        </w:rPr>
        <w:t xml:space="preserve">方以上的电话会议资源，支持不少于</w:t>
      </w:r>
      <w:r>
        <w:rPr>
          <w:rFonts w:ascii="仿宋_GB2312" w:hAnsi="仿宋" w:eastAsia="仿宋_GB2312" w:cs="宋体"/>
          <w:color w:val="000000"/>
          <w:sz w:val="24"/>
        </w:rPr>
        <w:t xml:space="preserve">30</w:t>
      </w:r>
      <w:r>
        <w:rPr>
          <w:rFonts w:hint="eastAsia" w:ascii="仿宋_GB2312" w:hAnsi="仿宋" w:eastAsia="仿宋_GB2312" w:cs="宋体"/>
          <w:color w:val="000000"/>
          <w:sz w:val="24"/>
        </w:rPr>
        <w:t xml:space="preserve">方移动终端接入；</w:t>
      </w:r>
      <w:r>
        <w:rPr>
          <w:rFonts w:ascii="仿宋_GB2312" w:hAnsi="仿宋" w:eastAsia="仿宋_GB2312" w:cs="宋体"/>
          <w:color w:val="000000"/>
          <w:sz w:val="24"/>
        </w:rPr>
      </w:r>
      <w:r/>
    </w:p>
    <w:p>
      <w:pPr>
        <w:pStyle w:val="1014"/>
        <w:numPr>
          <w:ilvl w:val="0"/>
          <w:numId w:val="7"/>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综合接入网关：支持VoIP 协议；支持语音编解码；支持E1数字中继板；支持模拟接口板（FXO/FXS）；支持移动公网接口板（GSM/CDMA）；</w:t>
      </w:r>
      <w:r>
        <w:rPr>
          <w:rFonts w:ascii="仿宋_GB2312" w:hAnsi="仿宋" w:eastAsia="仿宋_GB2312" w:cs="宋体"/>
          <w:color w:val="000000"/>
          <w:sz w:val="24"/>
        </w:rPr>
      </w:r>
      <w:r/>
    </w:p>
    <w:p>
      <w:pPr>
        <w:pStyle w:val="1014"/>
        <w:numPr>
          <w:ilvl w:val="0"/>
          <w:numId w:val="7"/>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音频接入网关：≥1路音频接入；可方便对接麦克风、音箱等设备对接；</w:t>
      </w:r>
      <w:r>
        <w:rPr>
          <w:rFonts w:ascii="仿宋_GB2312" w:hAnsi="仿宋" w:eastAsia="仿宋_GB2312" w:cs="宋体"/>
          <w:color w:val="000000"/>
          <w:sz w:val="24"/>
        </w:rPr>
      </w:r>
      <w:r/>
    </w:p>
    <w:p>
      <w:pPr>
        <w:pStyle w:val="1014"/>
        <w:numPr>
          <w:ilvl w:val="0"/>
          <w:numId w:val="7"/>
        </w:numPr>
        <w:ind w:firstLine="480"/>
        <w:spacing w:line="480" w:lineRule="exact"/>
        <w:rPr>
          <w:rFonts w:hint="eastAsia" w:ascii="仿宋_GB2312" w:hAnsi="仿宋" w:eastAsia="仿宋_GB2312" w:cs="宋体"/>
          <w:color w:val="000000"/>
          <w:sz w:val="24"/>
        </w:rPr>
      </w:pPr>
      <w:r>
        <w:rPr>
          <w:rFonts w:hint="eastAsia" w:ascii="仿宋_GB2312" w:hAnsi="仿宋" w:eastAsia="仿宋_GB2312" w:cs="宋体"/>
          <w:color w:val="000000"/>
          <w:sz w:val="24"/>
        </w:rPr>
        <w:t xml:space="preserve">多媒体调度台：处理器：≥6核2.4GHz；</w:t>
      </w:r>
      <w:r>
        <w:rPr>
          <w:rFonts w:hint="eastAsia" w:ascii="仿宋_GB2312" w:hAnsi="仿宋" w:eastAsia="仿宋_GB2312" w:cs="宋体"/>
          <w:color w:val="000000"/>
          <w:sz w:val="24"/>
        </w:rPr>
      </w:r>
      <w:r/>
    </w:p>
    <w:p>
      <w:pPr>
        <w:pStyle w:val="1014"/>
        <w:numPr>
          <w:ilvl w:val="0"/>
          <w:numId w:val="7"/>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手持终端：制式：4/5G全网通；CPU：≥8核1.5GHz；摄像头：前置≥500万像素，后置≥1300万像素（自动对焦、闪光灯）；支持GPS定位；</w:t>
      </w:r>
      <w:r>
        <w:rPr>
          <w:rFonts w:ascii="仿宋_GB2312" w:hAnsi="仿宋" w:eastAsia="仿宋_GB2312" w:cs="宋体"/>
          <w:color w:val="000000"/>
          <w:sz w:val="24"/>
        </w:rPr>
      </w:r>
      <w:r/>
    </w:p>
    <w:p>
      <w:pPr>
        <w:pStyle w:val="1014"/>
        <w:numPr>
          <w:ilvl w:val="0"/>
          <w:numId w:val="7"/>
        </w:numPr>
        <w:ind w:firstLine="480"/>
        <w:spacing w:line="480" w:lineRule="exact"/>
        <w:rPr>
          <w:rFonts w:hint="eastAsia" w:ascii="仿宋_GB2312" w:hAnsi="仿宋" w:eastAsia="仿宋_GB2312" w:cs="宋体"/>
          <w:color w:val="000000"/>
          <w:sz w:val="24"/>
        </w:rPr>
      </w:pPr>
      <w:r>
        <w:rPr>
          <w:rFonts w:hint="eastAsia" w:ascii="仿宋_GB2312" w:hAnsi="仿宋" w:eastAsia="仿宋_GB2312" w:cs="宋体"/>
          <w:color w:val="000000"/>
          <w:sz w:val="24"/>
        </w:rPr>
        <w:t xml:space="preserve">车载终端：网络：4G/5G全网通；含摄像头；支持高清视频实时回传；支持GPS定位。</w:t>
      </w:r>
      <w:r>
        <w:rPr>
          <w:rFonts w:hint="eastAsia" w:ascii="仿宋_GB2312" w:hAnsi="仿宋" w:eastAsia="仿宋_GB2312" w:cs="宋体"/>
          <w:color w:val="000000"/>
          <w:sz w:val="24"/>
        </w:rPr>
      </w:r>
      <w:r/>
    </w:p>
    <w:p>
      <w:pPr>
        <w:pStyle w:val="966"/>
        <w:ind w:firstLine="482"/>
        <w:spacing w:line="480" w:lineRule="exact"/>
        <w:rPr>
          <w:rFonts w:ascii="仿宋_GB2312" w:hAnsi="仿宋" w:eastAsia="仿宋_GB2312" w:cs="宋体"/>
          <w:b/>
          <w:color w:val="000000"/>
          <w:sz w:val="24"/>
        </w:rPr>
      </w:pPr>
      <w:r>
        <w:rPr>
          <w:rFonts w:hint="eastAsia" w:ascii="仿宋_GB2312" w:hAnsi="仿宋" w:eastAsia="仿宋_GB2312" w:cs="宋体"/>
          <w:b/>
          <w:color w:val="000000"/>
          <w:sz w:val="24"/>
        </w:rPr>
        <w:t xml:space="preserve">（四）全周期精细养护关键技术示范应用</w:t>
      </w:r>
      <w:r>
        <w:rPr>
          <w:rFonts w:ascii="仿宋_GB2312" w:hAnsi="仿宋" w:eastAsia="仿宋_GB2312" w:cs="宋体"/>
          <w:b/>
          <w:color w:val="000000"/>
          <w:sz w:val="24"/>
        </w:rPr>
      </w:r>
      <w:r/>
    </w:p>
    <w:p>
      <w:pPr>
        <w:pStyle w:val="966"/>
        <w:ind w:firstLine="482"/>
        <w:spacing w:line="480" w:lineRule="exact"/>
        <w:rPr>
          <w:rFonts w:ascii="仿宋_GB2312" w:hAnsi="仿宋" w:eastAsia="仿宋_GB2312" w:cs="宋体"/>
          <w:b/>
          <w:color w:val="000000"/>
          <w:sz w:val="24"/>
        </w:rPr>
      </w:pPr>
      <w:r>
        <w:rPr>
          <w:rFonts w:ascii="仿宋_GB2312" w:hAnsi="仿宋" w:eastAsia="仿宋_GB2312" w:cs="宋体"/>
          <w:b/>
          <w:color w:val="000000"/>
          <w:sz w:val="24"/>
        </w:rPr>
        <w:t xml:space="preserve">1、</w:t>
      </w:r>
      <w:r>
        <w:rPr>
          <w:rFonts w:hint="eastAsia" w:ascii="仿宋_GB2312" w:hAnsi="仿宋" w:eastAsia="仿宋_GB2312" w:cs="宋体"/>
          <w:b/>
          <w:color w:val="000000"/>
          <w:sz w:val="24"/>
        </w:rPr>
        <w:t xml:space="preserve">全周期精细养护总体框架</w:t>
      </w:r>
      <w:r>
        <w:rPr>
          <w:rFonts w:ascii="仿宋_GB2312" w:hAnsi="仿宋" w:eastAsia="仿宋_GB2312" w:cs="宋体"/>
          <w:b/>
          <w:color w:val="000000"/>
          <w:sz w:val="24"/>
        </w:rPr>
      </w:r>
      <w:r/>
    </w:p>
    <w:p>
      <w:pPr>
        <w:pStyle w:val="966"/>
        <w:ind w:firstLine="480"/>
        <w:spacing w:line="480" w:lineRule="exact"/>
        <w:rPr>
          <w:color w:val="000000"/>
        </w:rPr>
      </w:pPr>
      <w:r>
        <w:rPr>
          <w:rFonts w:hint="eastAsia" w:ascii="仿宋_GB2312" w:hAnsi="仿宋" w:eastAsia="仿宋_GB2312" w:cs="宋体"/>
          <w:color w:val="000000"/>
          <w:sz w:val="24"/>
        </w:rPr>
        <w:t xml:space="preserve">形成全周期精细养护总体框架，编制技术导则。</w:t>
      </w:r>
      <w:r>
        <w:rPr>
          <w:color w:val="000000"/>
        </w:rPr>
      </w:r>
      <w:r/>
    </w:p>
    <w:p>
      <w:pPr>
        <w:pStyle w:val="966"/>
        <w:ind w:firstLine="482"/>
        <w:spacing w:line="480" w:lineRule="exact"/>
        <w:rPr>
          <w:rFonts w:ascii="仿宋_GB2312" w:hAnsi="仿宋" w:eastAsia="仿宋_GB2312" w:cs="宋体"/>
          <w:b/>
          <w:color w:val="000000"/>
          <w:sz w:val="24"/>
        </w:rPr>
      </w:pPr>
      <w:r>
        <w:rPr>
          <w:rFonts w:ascii="仿宋_GB2312" w:hAnsi="仿宋" w:eastAsia="仿宋_GB2312" w:cs="宋体"/>
          <w:b/>
          <w:color w:val="000000"/>
          <w:sz w:val="24"/>
        </w:rPr>
        <w:t xml:space="preserve">2、</w:t>
      </w:r>
      <w:r>
        <w:rPr>
          <w:rFonts w:hint="eastAsia" w:ascii="仿宋_GB2312" w:hAnsi="仿宋" w:eastAsia="仿宋_GB2312" w:cs="宋体"/>
          <w:b/>
          <w:color w:val="000000"/>
          <w:sz w:val="24"/>
        </w:rPr>
        <w:t xml:space="preserve">路面病害精准映射关键技术</w:t>
      </w:r>
      <w:r>
        <w:rPr>
          <w:rFonts w:ascii="仿宋_GB2312" w:hAnsi="仿宋" w:eastAsia="仿宋_GB2312" w:cs="宋体"/>
          <w:b/>
          <w:color w:val="000000"/>
          <w:sz w:val="24"/>
        </w:rPr>
      </w:r>
      <w:r/>
    </w:p>
    <w:p>
      <w:pPr>
        <w:pStyle w:val="966"/>
        <w:ind w:firstLine="480"/>
        <w:spacing w:line="480" w:lineRule="exact"/>
        <w:rPr>
          <w:rFonts w:ascii="仿宋_GB2312" w:hAnsi="仿宋" w:eastAsia="仿宋_GB2312" w:cs="宋体"/>
          <w:color w:val="000000"/>
          <w:sz w:val="24"/>
        </w:rPr>
      </w:pPr>
      <w:r>
        <w:rPr>
          <w:rFonts w:ascii="仿宋_GB2312" w:hAnsi="仿宋" w:eastAsia="仿宋_GB2312" w:cs="宋体"/>
          <w:color w:val="000000"/>
          <w:sz w:val="24"/>
        </w:rPr>
        <w:t xml:space="preserve">（</w:t>
      </w:r>
      <w:r>
        <w:rPr>
          <w:rFonts w:hint="eastAsia" w:ascii="仿宋_GB2312" w:hAnsi="仿宋" w:eastAsia="仿宋_GB2312" w:cs="宋体"/>
          <w:color w:val="000000"/>
          <w:sz w:val="24"/>
        </w:rPr>
        <w:t xml:space="preserve">1）研究背景</w:t>
      </w:r>
      <w:r>
        <w:rPr>
          <w:rFonts w:ascii="仿宋_GB2312" w:hAnsi="仿宋" w:eastAsia="仿宋_GB2312" w:cs="宋体"/>
          <w:color w:val="000000"/>
          <w:sz w:val="24"/>
        </w:rPr>
      </w:r>
      <w:r/>
    </w:p>
    <w:p>
      <w:pPr>
        <w:pStyle w:val="966"/>
        <w:ind w:firstLine="480"/>
        <w:jc w:val="left"/>
        <w:spacing w:line="360" w:lineRule="auto"/>
        <w:rPr>
          <w:rFonts w:ascii="仿宋_GB2312" w:hAnsi="仿宋" w:eastAsia="仿宋_GB2312" w:cs="宋体"/>
          <w:color w:val="000000"/>
          <w:sz w:val="24"/>
        </w:rPr>
      </w:pPr>
      <w:r>
        <w:rPr>
          <w:rFonts w:hint="eastAsia" w:ascii="仿宋_GB2312" w:hAnsi="仿宋" w:eastAsia="仿宋_GB2312" w:cs="宋体"/>
          <w:color w:val="000000"/>
          <w:sz w:val="24"/>
        </w:rPr>
        <w:t xml:space="preserve">路面病害影响道路服役状态与使用寿命,</w:t>
      </w:r>
      <w:r>
        <w:rPr>
          <w:rFonts w:ascii="仿宋_GB2312" w:hAnsi="仿宋" w:eastAsia="仿宋_GB2312" w:cs="宋体"/>
          <w:color w:val="000000"/>
          <w:sz w:val="24"/>
        </w:rPr>
        <w:t xml:space="preserve">市面上智能养护巡检结果分析及可视化多以二维GIS地图为载体，对形态复杂的网裂、松散等病害展示效果较差</w:t>
      </w:r>
      <w:r>
        <w:rPr>
          <w:rFonts w:hint="eastAsia" w:ascii="仿宋_GB2312" w:hAnsi="仿宋" w:eastAsia="仿宋_GB2312" w:cs="宋体"/>
          <w:color w:val="000000"/>
          <w:sz w:val="24"/>
        </w:rPr>
        <w:t xml:space="preserve">,需要利用数字孪生技术可实现</w:t>
      </w:r>
      <w:r>
        <w:rPr>
          <w:rFonts w:ascii="仿宋_GB2312" w:hAnsi="仿宋" w:eastAsia="仿宋_GB2312" w:cs="宋体"/>
          <w:color w:val="000000"/>
          <w:sz w:val="24"/>
        </w:rPr>
        <w:t xml:space="preserve">不同路面病害类型</w:t>
      </w:r>
      <w:r>
        <w:rPr>
          <w:rFonts w:hint="eastAsia" w:ascii="仿宋_GB2312" w:hAnsi="仿宋" w:eastAsia="仿宋_GB2312" w:cs="宋体"/>
          <w:color w:val="000000"/>
          <w:sz w:val="24"/>
        </w:rPr>
        <w:t xml:space="preserve">在数字化平台的实时映射，进而研究其演化规律。</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（2）研究内容</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ascii="仿宋_GB2312" w:hAnsi="仿宋" w:eastAsia="仿宋_GB2312" w:cs="宋体"/>
          <w:color w:val="000000"/>
          <w:sz w:val="24"/>
        </w:rPr>
        <w:t xml:space="preserve">研究基于</w:t>
      </w:r>
      <w:r>
        <w:rPr>
          <w:rFonts w:hint="eastAsia" w:ascii="仿宋_GB2312" w:hAnsi="仿宋" w:eastAsia="仿宋_GB2312" w:cs="宋体"/>
          <w:color w:val="000000"/>
          <w:sz w:val="24"/>
        </w:rPr>
        <w:t xml:space="preserve">深度图像</w:t>
      </w:r>
      <w:r>
        <w:rPr>
          <w:rFonts w:ascii="仿宋_GB2312" w:hAnsi="仿宋" w:eastAsia="仿宋_GB2312" w:cs="宋体"/>
          <w:color w:val="000000"/>
          <w:sz w:val="24"/>
        </w:rPr>
        <w:t xml:space="preserve">技术</w:t>
      </w:r>
      <w:r>
        <w:rPr>
          <w:rFonts w:hint="eastAsia" w:ascii="仿宋_GB2312" w:hAnsi="仿宋" w:eastAsia="仿宋_GB2312" w:cs="宋体"/>
          <w:color w:val="000000"/>
          <w:sz w:val="24"/>
        </w:rPr>
        <w:t xml:space="preserve">和智能算法</w:t>
      </w:r>
      <w:r>
        <w:rPr>
          <w:rFonts w:ascii="仿宋_GB2312" w:hAnsi="仿宋" w:eastAsia="仿宋_GB2312" w:cs="宋体"/>
          <w:color w:val="000000"/>
          <w:sz w:val="24"/>
        </w:rPr>
        <w:t xml:space="preserve">面向不同路面病害类型（包括表面病害和内部结构病害），识别并提取病害区域，实现对全路段病害信息三维高精建模，同时结合地理坐标信息研究将病害精准映射到车道上，构建车道级路面病害数字孪生模型对病害进行可视化表达，完成路面病害实体在虚拟世界中的映射转化。</w:t>
      </w:r>
      <w:r>
        <w:rPr>
          <w:rFonts w:hint="eastAsia" w:ascii="仿宋_GB2312" w:hAnsi="仿宋" w:eastAsia="仿宋_GB2312" w:cs="宋体"/>
          <w:color w:val="000000"/>
          <w:sz w:val="24"/>
        </w:rPr>
        <w:t xml:space="preserve">主要研究点包括路面表面病害建模、路面结构内部病害建模、路面全域病害可视化等。</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（3）预期成果</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形成《路面病害精准映射关键技术研究》研究报告1份；</w:t>
      </w:r>
      <w:r>
        <w:rPr>
          <w:rFonts w:ascii="仿宋_GB2312" w:hAnsi="仿宋" w:eastAsia="仿宋_GB2312" w:cs="宋体"/>
          <w:color w:val="000000"/>
          <w:sz w:val="24"/>
        </w:rPr>
      </w:r>
      <w:r/>
    </w:p>
    <w:p>
      <w:pPr>
        <w:pStyle w:val="966"/>
        <w:ind w:firstLine="480"/>
        <w:spacing w:line="480" w:lineRule="exact"/>
        <w:rPr>
          <w:rFonts w:eastAsia="仿宋_GB2312" w:cs="宋体"/>
          <w:color w:val="000000"/>
          <w:sz w:val="24"/>
          <w:lang w:val="zh-CN"/>
        </w:rPr>
      </w:pPr>
      <w:r>
        <w:rPr>
          <w:rFonts w:hint="eastAsia" w:ascii="仿宋_GB2312" w:hAnsi="仿宋" w:eastAsia="仿宋_GB2312" w:cs="宋体"/>
          <w:color w:val="000000"/>
          <w:sz w:val="24"/>
        </w:rPr>
        <w:t xml:space="preserve">核心、省级以上期刊发表</w:t>
      </w:r>
      <w:r>
        <w:rPr>
          <w:rFonts w:hint="eastAsia" w:eastAsia="仿宋_GB2312" w:cs="宋体"/>
          <w:color w:val="000000"/>
          <w:sz w:val="24"/>
          <w:lang w:val="zh-CN"/>
        </w:rPr>
        <w:t xml:space="preserve">高水平科技论文1篇。</w:t>
      </w:r>
      <w:r>
        <w:rPr>
          <w:rFonts w:eastAsia="仿宋_GB2312" w:cs="宋体"/>
          <w:color w:val="000000"/>
          <w:sz w:val="24"/>
          <w:lang w:val="zh-CN"/>
        </w:rPr>
      </w:r>
      <w:r/>
    </w:p>
    <w:p>
      <w:pPr>
        <w:pStyle w:val="966"/>
        <w:ind w:firstLine="482"/>
        <w:spacing w:line="480" w:lineRule="exact"/>
        <w:rPr>
          <w:rFonts w:ascii="仿宋_GB2312" w:hAnsi="仿宋" w:eastAsia="仿宋_GB2312" w:cs="宋体"/>
          <w:b/>
          <w:color w:val="000000"/>
          <w:sz w:val="24"/>
        </w:rPr>
      </w:pPr>
      <w:r>
        <w:rPr>
          <w:rFonts w:ascii="仿宋_GB2312" w:hAnsi="仿宋" w:eastAsia="仿宋_GB2312" w:cs="宋体"/>
          <w:b/>
          <w:color w:val="000000"/>
          <w:sz w:val="24"/>
        </w:rPr>
        <w:t xml:space="preserve">3、</w:t>
      </w:r>
      <w:r>
        <w:rPr>
          <w:rFonts w:hint="eastAsia" w:ascii="仿宋_GB2312" w:hAnsi="仿宋" w:eastAsia="仿宋_GB2312" w:cs="宋体"/>
          <w:b/>
          <w:color w:val="000000"/>
          <w:sz w:val="24"/>
        </w:rPr>
        <w:t xml:space="preserve">全周期精细养护示范应用</w:t>
      </w:r>
      <w:r>
        <w:rPr>
          <w:rFonts w:ascii="仿宋_GB2312" w:hAnsi="仿宋" w:eastAsia="仿宋_GB2312" w:cs="宋体"/>
          <w:b/>
          <w:color w:val="000000"/>
          <w:sz w:val="24"/>
        </w:rPr>
      </w:r>
      <w:r/>
    </w:p>
    <w:p>
      <w:pPr>
        <w:pStyle w:val="966"/>
        <w:ind w:firstLine="482"/>
        <w:spacing w:line="480" w:lineRule="exact"/>
        <w:rPr>
          <w:rFonts w:ascii="仿宋_GB2312" w:hAnsi="仿宋" w:eastAsia="仿宋_GB2312" w:cs="宋体"/>
          <w:b/>
          <w:color w:val="000000"/>
          <w:sz w:val="24"/>
        </w:rPr>
      </w:pPr>
      <w:r>
        <w:rPr>
          <w:rFonts w:ascii="仿宋_GB2312" w:hAnsi="仿宋" w:eastAsia="仿宋_GB2312" w:cs="宋体"/>
          <w:b/>
          <w:color w:val="000000"/>
          <w:sz w:val="24"/>
        </w:rPr>
        <w:t xml:space="preserve">（</w:t>
      </w:r>
      <w:r>
        <w:rPr>
          <w:rFonts w:hint="eastAsia" w:ascii="仿宋_GB2312" w:hAnsi="仿宋" w:eastAsia="仿宋_GB2312" w:cs="宋体"/>
          <w:b/>
          <w:color w:val="000000"/>
          <w:sz w:val="24"/>
        </w:rPr>
        <w:t xml:space="preserve">1）系统功能研发</w:t>
      </w:r>
      <w:r>
        <w:rPr>
          <w:rFonts w:ascii="仿宋_GB2312" w:hAnsi="仿宋" w:eastAsia="仿宋_GB2312" w:cs="宋体"/>
          <w:b/>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主要满足养护智慧化管理需求，以三维地理信息系统为基础，精细化三维模型为载体，通过对公路基础设施信息、健康监测信息、养护业务信息的集成、分析和应用，实现养护运营全流程的精细化管理。</w:t>
      </w:r>
      <w:r>
        <w:rPr>
          <w:rFonts w:ascii="仿宋_GB2312" w:hAnsi="仿宋" w:eastAsia="仿宋_GB2312" w:cs="宋体"/>
          <w:color w:val="000000"/>
          <w:sz w:val="24"/>
        </w:rPr>
      </w:r>
      <w:r/>
    </w:p>
    <w:p>
      <w:pPr>
        <w:pStyle w:val="966"/>
        <w:ind w:firstLine="480"/>
        <w:spacing w:line="480" w:lineRule="exact"/>
        <w:rPr>
          <w:rFonts w:hint="eastAsia" w:ascii="仿宋_GB2312" w:hAnsi="仿宋" w:eastAsia="仿宋_GB2312" w:cs="宋体"/>
          <w:color w:val="000000"/>
          <w:sz w:val="24"/>
        </w:rPr>
      </w:pPr>
      <w:r>
        <w:rPr>
          <w:rFonts w:ascii="仿宋_GB2312" w:hAnsi="仿宋" w:eastAsia="仿宋_GB2312" w:cs="宋体"/>
          <w:color w:val="000000"/>
          <w:sz w:val="24"/>
        </w:rPr>
        <w:t xml:space="preserve">平台可支撑各</w:t>
      </w:r>
      <w:r>
        <w:rPr>
          <w:rFonts w:hint="eastAsia" w:ascii="仿宋_GB2312" w:hAnsi="仿宋" w:eastAsia="仿宋_GB2312" w:cs="宋体"/>
          <w:color w:val="000000"/>
          <w:sz w:val="24"/>
        </w:rPr>
        <w:t xml:space="preserve">养护子</w:t>
      </w:r>
      <w:r>
        <w:rPr>
          <w:rFonts w:ascii="仿宋_GB2312" w:hAnsi="仿宋" w:eastAsia="仿宋_GB2312" w:cs="宋体"/>
          <w:color w:val="000000"/>
          <w:sz w:val="24"/>
        </w:rPr>
        <w:t xml:space="preserve">系统，在政务外网区域内建立三维可视化平台</w:t>
      </w:r>
      <w:r>
        <w:rPr>
          <w:rFonts w:hint="eastAsia" w:ascii="仿宋_GB2312" w:hAnsi="仿宋" w:eastAsia="仿宋_GB2312" w:cs="宋体"/>
          <w:color w:val="000000"/>
          <w:sz w:val="24"/>
        </w:rPr>
        <w:t xml:space="preserve">与</w:t>
      </w:r>
      <w:r>
        <w:rPr>
          <w:rFonts w:ascii="仿宋_GB2312" w:hAnsi="仿宋" w:eastAsia="仿宋_GB2312" w:cs="宋体"/>
          <w:color w:val="000000"/>
          <w:sz w:val="24"/>
        </w:rPr>
        <w:t xml:space="preserve">桥梁监测平台</w:t>
      </w:r>
      <w:r>
        <w:rPr>
          <w:rFonts w:hint="eastAsia" w:ascii="仿宋_GB2312" w:hAnsi="仿宋" w:eastAsia="仿宋_GB2312" w:cs="宋体"/>
          <w:color w:val="000000"/>
          <w:sz w:val="24"/>
        </w:rPr>
        <w:t xml:space="preserve">、自动化养护巡检等系统</w:t>
      </w:r>
      <w:r>
        <w:rPr>
          <w:rFonts w:ascii="仿宋_GB2312" w:hAnsi="仿宋" w:eastAsia="仿宋_GB2312" w:cs="宋体"/>
          <w:color w:val="000000"/>
          <w:sz w:val="24"/>
        </w:rPr>
        <w:t xml:space="preserve">的互联互通，打通数据共享调用通道。根据对接权限，通过数据资源接口形式进行对接。</w:t>
      </w:r>
      <w:r>
        <w:rPr>
          <w:rFonts w:hint="eastAsia" w:ascii="仿宋_GB2312" w:hAnsi="仿宋" w:eastAsia="仿宋_GB2312" w:cs="宋体"/>
          <w:color w:val="000000"/>
          <w:sz w:val="24"/>
        </w:rPr>
      </w:r>
      <w:r/>
    </w:p>
    <w:p>
      <w:pPr>
        <w:pStyle w:val="966"/>
        <w:ind w:firstLine="480"/>
        <w:spacing w:line="480" w:lineRule="exact"/>
        <w:rPr>
          <w:rFonts w:hint="eastAsia" w:ascii="仿宋_GB2312" w:hAnsi="仿宋" w:eastAsia="仿宋_GB2312" w:cs="宋体"/>
          <w:color w:val="000000"/>
          <w:sz w:val="24"/>
        </w:rPr>
      </w:pPr>
      <w:r>
        <w:rPr>
          <w:rFonts w:hint="eastAsia" w:ascii="仿宋_GB2312" w:hAnsi="仿宋" w:eastAsia="仿宋_GB2312" w:cs="宋体"/>
          <w:color w:val="000000"/>
          <w:sz w:val="24"/>
        </w:rPr>
        <w:t xml:space="preserve">1）基于三维的公路资产</w:t>
      </w:r>
      <w:r>
        <w:rPr>
          <w:rFonts w:ascii="仿宋_GB2312" w:hAnsi="仿宋" w:eastAsia="仿宋_GB2312" w:cs="宋体"/>
          <w:color w:val="000000"/>
          <w:sz w:val="24"/>
        </w:rPr>
        <w:t xml:space="preserve">管理</w:t>
      </w:r>
      <w:r>
        <w:rPr>
          <w:rFonts w:hint="eastAsia"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基于三维数字化平台的公路资产管理是以</w:t>
      </w:r>
      <w:r>
        <w:rPr>
          <w:rFonts w:ascii="仿宋_GB2312" w:hAnsi="仿宋" w:eastAsia="仿宋_GB2312" w:cs="宋体"/>
          <w:color w:val="000000"/>
          <w:sz w:val="24"/>
        </w:rPr>
        <w:t xml:space="preserve">BIM</w:t>
      </w:r>
      <w:r>
        <w:rPr>
          <w:rFonts w:hint="eastAsia" w:ascii="仿宋_GB2312" w:hAnsi="仿宋" w:eastAsia="仿宋_GB2312" w:cs="宋体"/>
          <w:color w:val="000000"/>
          <w:sz w:val="24"/>
        </w:rPr>
        <w:t xml:space="preserve">（倾斜摄影、三维建模）</w:t>
      </w:r>
      <w:r>
        <w:rPr>
          <w:rFonts w:ascii="仿宋_GB2312" w:hAnsi="仿宋" w:eastAsia="仿宋_GB2312" w:cs="宋体"/>
          <w:color w:val="000000"/>
          <w:sz w:val="24"/>
        </w:rPr>
        <w:t xml:space="preserve">+GIS</w:t>
      </w:r>
      <w:r>
        <w:rPr>
          <w:rFonts w:hint="eastAsia" w:ascii="仿宋_GB2312" w:hAnsi="仿宋" w:eastAsia="仿宋_GB2312" w:cs="宋体"/>
          <w:color w:val="000000"/>
          <w:sz w:val="24"/>
        </w:rPr>
        <w:t xml:space="preserve">、物联传感、大数据等技术为依托，以公路全要素、全过程、全周期的资产数字化为切入点，通过对公路养护与运营业务相结合，实现公路的智能化管理与应用、资产保值、增值，提高公路的智能化养护与运营的效率、效能。应用价值有以下几点：</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资产要素数字化：将公路各要素进行数字化，充分挖掘当前已积累的规模化数据，将规模化数据从静态变为动态可用的数据资源，提升公路数字化技术应用水平和管理水平。</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全寿命周期管控：以资产管控为核心，贯穿资产全寿命周期管理，为客户实现资产增值。</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管控</w:t>
      </w:r>
      <w:r>
        <w:rPr>
          <w:rFonts w:ascii="仿宋_GB2312" w:hAnsi="仿宋" w:eastAsia="仿宋_GB2312" w:cs="宋体"/>
          <w:color w:val="000000"/>
          <w:sz w:val="24"/>
        </w:rPr>
        <w:t xml:space="preserve">KPI</w:t>
      </w:r>
      <w:r>
        <w:rPr>
          <w:rFonts w:hint="eastAsia" w:ascii="仿宋_GB2312" w:hAnsi="仿宋" w:eastAsia="仿宋_GB2312" w:cs="宋体"/>
          <w:color w:val="000000"/>
          <w:sz w:val="24"/>
        </w:rPr>
        <w:t xml:space="preserve">指标：基于公路三维数字模型和核心业务数据的融合，实现公路全资产要素的互联与通信，实时监测各要素运行状态，实现公路各要素的精准可视化和精细化管理，形成公路全维度资产三维数据图谱。</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2）智能养护巡查管理</w:t>
      </w:r>
      <w:r>
        <w:rPr>
          <w:rFonts w:ascii="仿宋_GB2312" w:hAnsi="仿宋" w:eastAsia="仿宋_GB2312" w:cs="宋体"/>
          <w:color w:val="000000"/>
          <w:sz w:val="24"/>
        </w:rPr>
      </w:r>
      <w:r/>
    </w:p>
    <w:p>
      <w:pPr>
        <w:pStyle w:val="966"/>
        <w:ind w:firstLine="480"/>
        <w:spacing w:line="480" w:lineRule="exact"/>
        <w:rPr>
          <w:rFonts w:hint="eastAsia" w:ascii="仿宋_GB2312" w:hAnsi="仿宋" w:eastAsia="仿宋_GB2312" w:cs="宋体"/>
          <w:color w:val="000000"/>
          <w:sz w:val="24"/>
        </w:rPr>
      </w:pPr>
      <w:r>
        <w:rPr>
          <w:rFonts w:hint="eastAsia" w:ascii="仿宋_GB2312" w:hAnsi="仿宋" w:eastAsia="仿宋_GB2312" w:cs="宋体"/>
          <w:color w:val="000000"/>
          <w:sz w:val="24"/>
        </w:rPr>
        <w:t xml:space="preserve">养护巡查管理支持通过车载移动视频监控录像监控或人工上路巡查，提供养护信息化巡查管理功能，支持事件在三维模型上的展示，实现对路面保洁、病害处置、施工管理等日常养护业务的多级监管和考核，并为日常养护计划制定及验收管理提供支撑。</w:t>
      </w:r>
      <w:r>
        <w:rPr>
          <w:rFonts w:hint="eastAsia"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3）养护工程数据接入展示</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对接公路中心已有养护工程管理系统，获取养护项目计划、项目合同、项目进度、项目质量和交竣工情况等数据，在系统中统一展示。</w:t>
      </w:r>
      <w:r>
        <w:rPr>
          <w:rFonts w:ascii="仿宋_GB2312" w:hAnsi="仿宋" w:eastAsia="仿宋_GB2312" w:cs="宋体"/>
          <w:color w:val="000000"/>
          <w:sz w:val="24"/>
        </w:rPr>
      </w:r>
      <w:r/>
    </w:p>
    <w:p>
      <w:pPr>
        <w:pStyle w:val="966"/>
        <w:ind w:firstLine="480"/>
        <w:spacing w:line="480" w:lineRule="exact"/>
        <w:rPr>
          <w:rFonts w:hint="eastAsia" w:ascii="仿宋_GB2312" w:hAnsi="仿宋" w:eastAsia="仿宋_GB2312" w:cs="宋体"/>
          <w:color w:val="000000"/>
          <w:sz w:val="24"/>
        </w:rPr>
      </w:pPr>
      <w:r>
        <w:rPr>
          <w:rFonts w:hint="eastAsia" w:ascii="仿宋_GB2312" w:hAnsi="仿宋" w:eastAsia="仿宋_GB2312" w:cs="宋体"/>
          <w:color w:val="000000"/>
          <w:sz w:val="24"/>
        </w:rPr>
        <w:t xml:space="preserve">4）桥梁</w:t>
      </w:r>
      <w:r>
        <w:rPr>
          <w:rFonts w:ascii="仿宋_GB2312" w:hAnsi="仿宋" w:eastAsia="仿宋_GB2312" w:cs="宋体"/>
          <w:color w:val="000000"/>
          <w:sz w:val="24"/>
        </w:rPr>
        <w:t xml:space="preserve">健康监测数据接入展示</w:t>
      </w:r>
      <w:r>
        <w:rPr>
          <w:rFonts w:hint="eastAsia"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在桥梁管理专题中接入三维数字化平台的各类数据资源，搭建三维可视化场景，同时接入桥梁监测业务数据，例如主梁竖向位移、温度</w:t>
      </w:r>
      <w:r>
        <w:rPr>
          <w:rFonts w:ascii="仿宋_GB2312" w:hAnsi="仿宋" w:eastAsia="仿宋_GB2312" w:cs="宋体"/>
          <w:color w:val="000000"/>
          <w:sz w:val="24"/>
        </w:rPr>
        <w:t xml:space="preserve">/</w:t>
      </w:r>
      <w:r>
        <w:rPr>
          <w:rFonts w:hint="eastAsia" w:ascii="仿宋_GB2312" w:hAnsi="仿宋" w:eastAsia="仿宋_GB2312" w:cs="宋体"/>
          <w:color w:val="000000"/>
          <w:sz w:val="24"/>
        </w:rPr>
        <w:t xml:space="preserve">应力、风向、车辆荷载等，为桥梁运营提供沉浸式管理支撑。点击健康监测感知设备，可获取传感器属性，例如设备名称、编码、预警值等，也可获取传感器实时数据，例如位移、温度、车辆荷载等。</w:t>
      </w:r>
      <w:r>
        <w:rPr>
          <w:rFonts w:ascii="仿宋_GB2312" w:hAnsi="仿宋" w:eastAsia="仿宋_GB2312" w:cs="宋体"/>
          <w:color w:val="000000"/>
          <w:sz w:val="24"/>
        </w:rPr>
      </w:r>
      <w:r/>
    </w:p>
    <w:p>
      <w:pPr>
        <w:pStyle w:val="966"/>
        <w:ind w:firstLine="482"/>
        <w:spacing w:line="480" w:lineRule="exact"/>
        <w:rPr>
          <w:rFonts w:ascii="仿宋_GB2312" w:hAnsi="仿宋" w:eastAsia="仿宋_GB2312" w:cs="宋体"/>
          <w:b/>
          <w:i/>
          <w:color w:val="000000"/>
          <w:sz w:val="24"/>
        </w:rPr>
      </w:pPr>
      <w:r>
        <w:rPr>
          <w:rFonts w:hint="eastAsia" w:ascii="仿宋_GB2312" w:hAnsi="仿宋" w:eastAsia="仿宋_GB2312" w:cs="宋体"/>
          <w:b/>
          <w:color w:val="000000"/>
          <w:sz w:val="24"/>
        </w:rPr>
        <w:t xml:space="preserve">（五）全维度综合决策关键技术示范应用</w:t>
      </w:r>
      <w:r>
        <w:rPr>
          <w:rFonts w:ascii="仿宋_GB2312" w:hAnsi="仿宋" w:eastAsia="仿宋_GB2312" w:cs="宋体"/>
          <w:b/>
          <w:i/>
          <w:color w:val="000000"/>
          <w:sz w:val="24"/>
        </w:rPr>
      </w:r>
      <w:r/>
    </w:p>
    <w:p>
      <w:pPr>
        <w:pStyle w:val="966"/>
        <w:ind w:firstLine="482"/>
        <w:spacing w:line="480" w:lineRule="exact"/>
        <w:rPr>
          <w:rFonts w:ascii="仿宋_GB2312" w:hAnsi="仿宋" w:eastAsia="仿宋_GB2312" w:cs="宋体"/>
          <w:b/>
          <w:color w:val="000000"/>
          <w:sz w:val="24"/>
        </w:rPr>
      </w:pPr>
      <w:r>
        <w:rPr>
          <w:rFonts w:ascii="仿宋_GB2312" w:hAnsi="仿宋" w:eastAsia="仿宋_GB2312" w:cs="宋体"/>
          <w:b/>
          <w:color w:val="000000"/>
          <w:sz w:val="24"/>
        </w:rPr>
        <w:t xml:space="preserve">1、</w:t>
      </w:r>
      <w:r>
        <w:rPr>
          <w:rFonts w:hint="eastAsia" w:ascii="仿宋_GB2312" w:hAnsi="仿宋" w:eastAsia="仿宋_GB2312" w:cs="宋体"/>
          <w:b/>
          <w:color w:val="000000"/>
          <w:sz w:val="24"/>
        </w:rPr>
        <w:t xml:space="preserve">全维度综合决策总体框架</w:t>
      </w:r>
      <w:r>
        <w:rPr>
          <w:rFonts w:ascii="仿宋_GB2312" w:hAnsi="仿宋" w:eastAsia="仿宋_GB2312" w:cs="宋体"/>
          <w:b/>
          <w:color w:val="000000"/>
          <w:sz w:val="24"/>
        </w:rPr>
      </w:r>
      <w:r/>
    </w:p>
    <w:p>
      <w:pPr>
        <w:pStyle w:val="966"/>
        <w:ind w:firstLine="480"/>
        <w:spacing w:line="480" w:lineRule="exact"/>
        <w:rPr>
          <w:color w:val="000000"/>
        </w:rPr>
      </w:pPr>
      <w:r>
        <w:rPr>
          <w:rFonts w:hint="eastAsia" w:ascii="仿宋_GB2312" w:hAnsi="仿宋" w:eastAsia="仿宋_GB2312" w:cs="宋体"/>
          <w:color w:val="000000"/>
          <w:sz w:val="24"/>
        </w:rPr>
        <w:t xml:space="preserve">形成全维度综合决策总体框架，编制技术导则。</w:t>
      </w:r>
      <w:r>
        <w:rPr>
          <w:color w:val="000000"/>
        </w:rPr>
      </w:r>
      <w:r/>
    </w:p>
    <w:p>
      <w:pPr>
        <w:pStyle w:val="966"/>
        <w:ind w:firstLine="482"/>
        <w:spacing w:line="480" w:lineRule="exact"/>
        <w:rPr>
          <w:rFonts w:ascii="仿宋_GB2312" w:hAnsi="仿宋" w:eastAsia="仿宋_GB2312" w:cs="宋体"/>
          <w:b/>
          <w:color w:val="000000"/>
          <w:sz w:val="24"/>
        </w:rPr>
      </w:pPr>
      <w:r>
        <w:rPr>
          <w:rFonts w:ascii="仿宋_GB2312" w:hAnsi="仿宋" w:eastAsia="仿宋_GB2312" w:cs="宋体"/>
          <w:b/>
          <w:color w:val="000000"/>
          <w:sz w:val="24"/>
        </w:rPr>
        <w:t xml:space="preserve">2、</w:t>
      </w:r>
      <w:r>
        <w:rPr>
          <w:rFonts w:hint="eastAsia" w:ascii="仿宋_GB2312" w:hAnsi="仿宋" w:eastAsia="仿宋_GB2312" w:cs="宋体"/>
          <w:b/>
          <w:color w:val="000000"/>
          <w:sz w:val="24"/>
        </w:rPr>
        <w:t xml:space="preserve">基于无人机的路面快检关键技术</w:t>
      </w:r>
      <w:r>
        <w:rPr>
          <w:rFonts w:ascii="仿宋_GB2312" w:hAnsi="仿宋" w:eastAsia="仿宋_GB2312" w:cs="宋体"/>
          <w:b/>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（1）技术背景</w:t>
      </w:r>
      <w:r>
        <w:rPr>
          <w:rFonts w:ascii="仿宋_GB2312" w:hAnsi="仿宋" w:eastAsia="仿宋_GB2312" w:cs="宋体"/>
          <w:color w:val="000000"/>
          <w:sz w:val="24"/>
        </w:rPr>
      </w:r>
      <w:r/>
    </w:p>
    <w:p>
      <w:pPr>
        <w:pStyle w:val="966"/>
        <w:ind w:firstLine="480"/>
        <w:spacing w:line="480" w:lineRule="exact"/>
        <w:rPr>
          <w:rFonts w:eastAsia="仿宋_GB2312" w:cs="宋体"/>
          <w:color w:val="000000"/>
          <w:sz w:val="24"/>
        </w:rPr>
      </w:pPr>
      <w:r>
        <w:rPr>
          <w:rFonts w:hint="eastAsia" w:eastAsia="仿宋_GB2312" w:cs="宋体"/>
          <w:color w:val="000000"/>
          <w:sz w:val="24"/>
          <w:lang w:val="zh-CN"/>
        </w:rPr>
        <w:t xml:space="preserve">目前，路面异常事件检测主要基于固定摄像机机器视觉分析、车载检测及人工检测的方式，固定摄像机存在视频监控盲点，传统“车载人走”、“人眼盯屏幕”存在主观判断性强、安全风险高。</w:t>
      </w:r>
      <w:r>
        <w:rPr>
          <w:rFonts w:hint="eastAsia" w:eastAsia="仿宋_GB2312" w:cs="宋体"/>
          <w:color w:val="000000"/>
          <w:sz w:val="24"/>
        </w:rPr>
        <w:t xml:space="preserve">无人机基于其视角灵活、高频率、广覆盖的巡检方式能够全面覆盖公路、边坡、建筑控制区等复杂环境，是相对优势且可行性较高的新型路面病害巡检设备。</w:t>
      </w:r>
      <w:r>
        <w:rPr>
          <w:rFonts w:eastAsia="仿宋_GB2312" w:cs="宋体"/>
          <w:color w:val="000000"/>
          <w:sz w:val="24"/>
        </w:rPr>
      </w:r>
      <w:r/>
    </w:p>
    <w:p>
      <w:pPr>
        <w:pStyle w:val="966"/>
        <w:ind w:firstLine="480"/>
        <w:spacing w:line="480" w:lineRule="exact"/>
        <w:rPr>
          <w:rFonts w:eastAsia="仿宋_GB2312" w:cs="宋体"/>
          <w:color w:val="000000"/>
          <w:sz w:val="24"/>
          <w:lang w:val="zh-CN"/>
        </w:rPr>
      </w:pPr>
      <w:r>
        <w:rPr>
          <w:rFonts w:hint="eastAsia" w:eastAsia="仿宋_GB2312" w:cs="宋体"/>
          <w:color w:val="000000"/>
          <w:sz w:val="24"/>
          <w:lang w:val="zh-CN"/>
        </w:rPr>
        <w:t xml:space="preserve">（2）技术内容</w:t>
      </w:r>
      <w:r>
        <w:rPr>
          <w:rFonts w:eastAsia="仿宋_GB2312" w:cs="宋体"/>
          <w:color w:val="000000"/>
          <w:sz w:val="24"/>
          <w:lang w:val="zh-CN"/>
        </w:rPr>
      </w:r>
      <w:r/>
    </w:p>
    <w:p>
      <w:pPr>
        <w:pStyle w:val="966"/>
        <w:ind w:firstLine="480"/>
        <w:spacing w:line="480" w:lineRule="exact"/>
        <w:rPr>
          <w:rFonts w:eastAsia="仿宋_GB2312" w:cs="宋体"/>
          <w:color w:val="000000"/>
          <w:sz w:val="24"/>
        </w:rPr>
      </w:pPr>
      <w:r>
        <w:rPr>
          <w:rFonts w:hint="eastAsia" w:eastAsia="仿宋_GB2312" w:cs="宋体"/>
          <w:color w:val="000000"/>
          <w:sz w:val="24"/>
          <w:lang w:val="zh-CN"/>
        </w:rPr>
        <w:t xml:space="preserve">结合泰州公路行业管理需求，针对无人机航拍图像智能应用的关键难题，分析无人机视频图像难以标准化、航拍图像预处理、公路异常事件识别等技术难题。构建基于无人机的公路日常智能巡检模式，形成基于无人机的公路日常智能巡检，缓解人工上路巡检压力，有效提高行业管理效率。</w:t>
      </w:r>
      <w:r>
        <w:rPr>
          <w:rFonts w:hint="eastAsia" w:eastAsia="仿宋_GB2312" w:cs="宋体"/>
          <w:color w:val="000000"/>
          <w:sz w:val="24"/>
        </w:rPr>
        <w:t xml:space="preserve">利用无人机航拍、智能化轮巡、数字化管理技术，促进传统人工经验分析转化为多维度养护数据分析挖掘模式转变。</w:t>
      </w:r>
      <w:r>
        <w:rPr>
          <w:rFonts w:eastAsia="仿宋_GB2312" w:cs="宋体"/>
          <w:color w:val="000000"/>
          <w:sz w:val="24"/>
        </w:rPr>
      </w:r>
      <w:r/>
    </w:p>
    <w:p>
      <w:pPr>
        <w:pStyle w:val="966"/>
        <w:ind w:firstLine="480"/>
        <w:spacing w:line="480" w:lineRule="exact"/>
        <w:rPr>
          <w:rFonts w:eastAsia="仿宋_GB2312" w:cs="宋体"/>
          <w:color w:val="000000"/>
          <w:sz w:val="24"/>
          <w:lang w:val="zh-CN"/>
        </w:rPr>
      </w:pPr>
      <w:r>
        <w:rPr>
          <w:rFonts w:hint="eastAsia" w:eastAsia="仿宋_GB2312" w:cs="宋体"/>
          <w:color w:val="000000"/>
          <w:sz w:val="24"/>
          <w:lang w:val="zh-CN"/>
        </w:rPr>
        <w:t xml:space="preserve">（3）预期成果</w:t>
      </w:r>
      <w:r>
        <w:rPr>
          <w:rFonts w:eastAsia="仿宋_GB2312" w:cs="宋体"/>
          <w:color w:val="000000"/>
          <w:sz w:val="24"/>
          <w:lang w:val="zh-CN"/>
        </w:rPr>
      </w:r>
      <w:r/>
    </w:p>
    <w:p>
      <w:pPr>
        <w:pStyle w:val="966"/>
        <w:ind w:firstLine="480"/>
        <w:spacing w:line="480" w:lineRule="exact"/>
        <w:rPr>
          <w:rFonts w:eastAsia="仿宋_GB2312" w:cs="宋体"/>
          <w:color w:val="000000"/>
          <w:sz w:val="24"/>
          <w:lang w:val="zh-CN"/>
        </w:rPr>
      </w:pPr>
      <w:r>
        <w:rPr>
          <w:rFonts w:hint="eastAsia" w:eastAsia="仿宋_GB2312" w:cs="宋体"/>
          <w:color w:val="000000"/>
          <w:sz w:val="24"/>
          <w:lang w:val="zh-CN"/>
        </w:rPr>
        <w:t xml:space="preserve">形成《基于无人机的路面快检关键技术》报告1份；</w:t>
      </w:r>
      <w:r>
        <w:rPr>
          <w:rFonts w:eastAsia="仿宋_GB2312" w:cs="宋体"/>
          <w:color w:val="000000"/>
          <w:sz w:val="24"/>
          <w:lang w:val="zh-CN"/>
        </w:rPr>
      </w:r>
      <w:r/>
    </w:p>
    <w:p>
      <w:pPr>
        <w:pStyle w:val="966"/>
        <w:ind w:firstLine="480"/>
        <w:spacing w:line="480" w:lineRule="exact"/>
        <w:rPr>
          <w:rFonts w:eastAsia="仿宋_GB2312" w:cs="宋体"/>
          <w:color w:val="000000"/>
          <w:sz w:val="24"/>
          <w:lang w:val="zh-CN"/>
        </w:rPr>
      </w:pPr>
      <w:r>
        <w:rPr>
          <w:rFonts w:eastAsia="仿宋_GB2312" w:cs="宋体"/>
          <w:color w:val="000000"/>
          <w:sz w:val="24"/>
          <w:lang w:val="zh-CN"/>
        </w:rPr>
        <w:t xml:space="preserve">申请发明专利</w:t>
      </w:r>
      <w:r>
        <w:rPr>
          <w:rFonts w:hint="eastAsia" w:eastAsia="仿宋_GB2312" w:cs="宋体"/>
          <w:color w:val="000000"/>
          <w:sz w:val="24"/>
          <w:lang w:val="zh-CN"/>
        </w:rPr>
        <w:t xml:space="preserve">1项。</w:t>
      </w:r>
      <w:r>
        <w:rPr>
          <w:rFonts w:eastAsia="仿宋_GB2312" w:cs="宋体"/>
          <w:color w:val="000000"/>
          <w:sz w:val="24"/>
          <w:lang w:val="zh-CN"/>
        </w:rPr>
      </w:r>
      <w:r/>
    </w:p>
    <w:p>
      <w:pPr>
        <w:pStyle w:val="966"/>
        <w:ind w:firstLine="482"/>
        <w:spacing w:line="480" w:lineRule="exact"/>
        <w:rPr>
          <w:rFonts w:ascii="仿宋_GB2312" w:hAnsi="仿宋" w:eastAsia="仿宋_GB2312" w:cs="宋体"/>
          <w:b/>
          <w:color w:val="000000"/>
          <w:sz w:val="24"/>
        </w:rPr>
      </w:pPr>
      <w:r>
        <w:rPr>
          <w:rFonts w:ascii="仿宋_GB2312" w:hAnsi="仿宋" w:eastAsia="仿宋_GB2312" w:cs="宋体"/>
          <w:b/>
          <w:color w:val="000000"/>
          <w:sz w:val="24"/>
        </w:rPr>
        <w:t xml:space="preserve">3、</w:t>
      </w:r>
      <w:r>
        <w:rPr>
          <w:rFonts w:hint="eastAsia" w:ascii="仿宋_GB2312" w:hAnsi="仿宋" w:eastAsia="仿宋_GB2312" w:cs="宋体"/>
          <w:b/>
          <w:color w:val="000000"/>
          <w:sz w:val="24"/>
        </w:rPr>
        <w:t xml:space="preserve">全维度数字大脑综合决策示范应用</w:t>
      </w:r>
      <w:r>
        <w:rPr>
          <w:rFonts w:ascii="仿宋_GB2312" w:hAnsi="仿宋" w:eastAsia="仿宋_GB2312" w:cs="宋体"/>
          <w:b/>
          <w:color w:val="000000"/>
          <w:sz w:val="24"/>
        </w:rPr>
      </w:r>
      <w:r/>
    </w:p>
    <w:p>
      <w:pPr>
        <w:pStyle w:val="966"/>
        <w:ind w:firstLine="482"/>
        <w:spacing w:line="480" w:lineRule="exact"/>
        <w:rPr>
          <w:rFonts w:ascii="仿宋_GB2312" w:hAnsi="仿宋" w:eastAsia="仿宋_GB2312" w:cs="宋体"/>
          <w:b/>
          <w:color w:val="000000"/>
          <w:sz w:val="24"/>
        </w:rPr>
      </w:pPr>
      <w:r>
        <w:rPr>
          <w:rFonts w:ascii="仿宋_GB2312" w:hAnsi="仿宋" w:eastAsia="仿宋_GB2312" w:cs="宋体"/>
          <w:b/>
          <w:color w:val="000000"/>
          <w:sz w:val="24"/>
        </w:rPr>
        <w:t xml:space="preserve">（</w:t>
      </w:r>
      <w:r>
        <w:rPr>
          <w:rFonts w:hint="eastAsia" w:ascii="仿宋_GB2312" w:hAnsi="仿宋" w:eastAsia="仿宋_GB2312" w:cs="宋体"/>
          <w:b/>
          <w:color w:val="000000"/>
          <w:sz w:val="24"/>
        </w:rPr>
        <w:t xml:space="preserve">1）系统功能研发</w:t>
      </w:r>
      <w:r>
        <w:rPr>
          <w:rFonts w:ascii="仿宋_GB2312" w:hAnsi="仿宋" w:eastAsia="仿宋_GB2312" w:cs="宋体"/>
          <w:b/>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1）</w:t>
      </w:r>
      <w:r>
        <w:rPr>
          <w:rFonts w:ascii="仿宋_GB2312" w:hAnsi="仿宋" w:eastAsia="仿宋_GB2312" w:cs="宋体"/>
          <w:color w:val="000000"/>
          <w:sz w:val="24"/>
        </w:rPr>
        <w:t xml:space="preserve">基于三维数字化平台的“一屏统管”</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ascii="仿宋_GB2312" w:hAnsi="仿宋" w:eastAsia="仿宋_GB2312" w:cs="宋体"/>
          <w:color w:val="000000"/>
          <w:sz w:val="24"/>
        </w:rPr>
        <w:t xml:space="preserve">三维可视化平台业务应用场景之一是实现公路重要区域全面感知、智能分析、实时调度、快速应急的“一屏统管”。“一屏统管”支持</w:t>
      </w:r>
      <w:r>
        <w:rPr>
          <w:rFonts w:hint="eastAsia" w:ascii="仿宋_GB2312" w:hAnsi="仿宋" w:eastAsia="仿宋_GB2312" w:cs="宋体"/>
          <w:color w:val="000000"/>
          <w:sz w:val="24"/>
        </w:rPr>
        <w:t xml:space="preserve">接入、调用、应用、展示省公路三维数字化平台模型、数据等资源，</w:t>
      </w:r>
      <w:r>
        <w:rPr>
          <w:rFonts w:ascii="仿宋_GB2312" w:hAnsi="仿宋" w:eastAsia="仿宋_GB2312" w:cs="宋体"/>
          <w:color w:val="000000"/>
          <w:sz w:val="24"/>
        </w:rPr>
        <w:t xml:space="preserve">整合</w:t>
      </w:r>
      <w:r>
        <w:rPr>
          <w:rFonts w:hint="eastAsia" w:ascii="仿宋_GB2312" w:hAnsi="仿宋" w:eastAsia="仿宋_GB2312" w:cs="宋体"/>
          <w:color w:val="000000"/>
          <w:sz w:val="24"/>
        </w:rPr>
        <w:t xml:space="preserve">公路</w:t>
      </w:r>
      <w:r>
        <w:rPr>
          <w:rFonts w:ascii="仿宋_GB2312" w:hAnsi="仿宋" w:eastAsia="仿宋_GB2312" w:cs="宋体"/>
          <w:color w:val="000000"/>
          <w:sz w:val="24"/>
        </w:rPr>
        <w:t xml:space="preserve">交通管理各部门现有信息系统的数据资源，深度融合5G、大数据、云计算、AI、融合通信等前沿技术应用，将信息、技术、设备与交通管理业务需求有机结合，覆盖公路资产管理、路网管理、健康监测等多个业务领域，可以总览全</w:t>
      </w:r>
      <w:r>
        <w:rPr>
          <w:rFonts w:hint="eastAsia" w:ascii="仿宋_GB2312" w:hAnsi="仿宋" w:eastAsia="仿宋_GB2312" w:cs="宋体"/>
          <w:color w:val="000000"/>
          <w:sz w:val="24"/>
        </w:rPr>
        <w:t xml:space="preserve">市</w:t>
      </w:r>
      <w:r>
        <w:rPr>
          <w:rFonts w:ascii="仿宋_GB2312" w:hAnsi="仿宋" w:eastAsia="仿宋_GB2312" w:cs="宋体"/>
          <w:color w:val="000000"/>
          <w:sz w:val="24"/>
        </w:rPr>
        <w:t xml:space="preserve">“建管养运”各系统的运行情况，汇聚各系统的业务数据、物联感知数据与空间数据进行统一展示，做到“统管”全局，赋能用户业务应用，有效提升跨部门决策和资源协调效率。</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ascii="仿宋_GB2312" w:hAnsi="仿宋" w:eastAsia="仿宋_GB2312" w:cs="宋体"/>
          <w:color w:val="000000"/>
          <w:sz w:val="24"/>
        </w:rPr>
        <w:t xml:space="preserve">2</w:t>
      </w:r>
      <w:r>
        <w:rPr>
          <w:rFonts w:hint="eastAsia" w:ascii="仿宋_GB2312" w:hAnsi="仿宋" w:eastAsia="仿宋_GB2312" w:cs="宋体"/>
          <w:color w:val="000000"/>
          <w:sz w:val="24"/>
        </w:rPr>
        <w:t xml:space="preserve">）路网运行监测分析</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本功能作为数字大脑的路网运行分析部分，基于大数据处理和机器学习算法，对运行数据进行深入分析和建模，提供准确的交通流量预测、拥堵分析和路段瓶颈识别;通过建立科学的评估模型和指标体系，对公路运行状态进行定量评估和动态监控，提供实时的运行状况评估报告和可视化指标展示。</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ascii="仿宋_GB2312" w:hAnsi="仿宋" w:eastAsia="仿宋_GB2312" w:cs="宋体"/>
          <w:color w:val="000000"/>
          <w:sz w:val="24"/>
        </w:rPr>
        <w:t xml:space="preserve">3</w:t>
      </w:r>
      <w:r>
        <w:rPr>
          <w:rFonts w:hint="eastAsia" w:ascii="仿宋_GB2312" w:hAnsi="仿宋" w:eastAsia="仿宋_GB2312" w:cs="宋体"/>
          <w:color w:val="000000"/>
          <w:sz w:val="24"/>
        </w:rPr>
        <w:t xml:space="preserve">）养护管理决策分析</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本功能作为数字大脑的养护管理分析部分，基于自然语言识别、大数据、人工智能等技术，从海量的养护数据中发现规律，对路况评价、病害信息、养护计划、资源分配等提供智能分析，为科学实施养护工程提供技术支撑。</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ascii="仿宋_GB2312" w:hAnsi="仿宋" w:eastAsia="仿宋_GB2312" w:cs="宋体"/>
          <w:color w:val="000000"/>
          <w:sz w:val="24"/>
        </w:rPr>
        <w:t xml:space="preserve">4</w:t>
      </w:r>
      <w:r>
        <w:rPr>
          <w:rFonts w:hint="eastAsia" w:ascii="仿宋_GB2312" w:hAnsi="仿宋" w:eastAsia="仿宋_GB2312" w:cs="宋体"/>
          <w:color w:val="000000"/>
          <w:sz w:val="24"/>
        </w:rPr>
        <w:t xml:space="preserve">）应急调度决策分析</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本功能作为数字大脑的应急调度分析部分，基于大数据处理和机器学习算法，对应急调度数据进行深入分析，从应急资源分配、处置能力和事件报送质量等方面提供应急调度决策辅助。</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ascii="仿宋_GB2312" w:hAnsi="仿宋" w:eastAsia="仿宋_GB2312" w:cs="宋体"/>
          <w:color w:val="000000"/>
          <w:sz w:val="24"/>
        </w:rPr>
        <w:t xml:space="preserve">5</w:t>
      </w:r>
      <w:r>
        <w:rPr>
          <w:rFonts w:hint="eastAsia" w:ascii="仿宋_GB2312" w:hAnsi="仿宋" w:eastAsia="仿宋_GB2312" w:cs="宋体"/>
          <w:color w:val="000000"/>
          <w:sz w:val="24"/>
        </w:rPr>
        <w:t xml:space="preserve">）安全隐患决策分析</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本功能作为数字大脑的安全隐患分析部分，基于大数据处理和机器学习算法，对安全隐患数据进行深入分析和建模，识别出高风险区域和问题热点，进行安全隐患预警和趋势预测。</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ascii="仿宋_GB2312" w:hAnsi="仿宋" w:eastAsia="仿宋_GB2312" w:cs="宋体"/>
          <w:color w:val="000000"/>
          <w:sz w:val="24"/>
        </w:rPr>
        <w:t xml:space="preserve">6</w:t>
      </w:r>
      <w:r>
        <w:rPr>
          <w:rFonts w:hint="eastAsia" w:ascii="仿宋_GB2312" w:hAnsi="仿宋" w:eastAsia="仿宋_GB2312" w:cs="宋体"/>
          <w:color w:val="000000"/>
          <w:sz w:val="24"/>
        </w:rPr>
        <w:t xml:space="preserve">）统计数据导入</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系统提供数据导入模板文件下载，用户可在下载后在模板文件中填写相关数据，再次上传系统，即可支持统计数据的导入和展示。</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ascii="仿宋_GB2312" w:hAnsi="仿宋" w:eastAsia="仿宋_GB2312" w:cs="宋体"/>
          <w:color w:val="000000"/>
          <w:sz w:val="24"/>
        </w:rPr>
        <w:t xml:space="preserve">7</w:t>
      </w:r>
      <w:r>
        <w:rPr>
          <w:rFonts w:hint="eastAsia" w:ascii="仿宋_GB2312" w:hAnsi="仿宋" w:eastAsia="仿宋_GB2312" w:cs="宋体"/>
          <w:color w:val="000000"/>
          <w:sz w:val="24"/>
        </w:rPr>
        <w:t xml:space="preserve">）大数据资源库</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构建包含养护管理大数据（含日常养护、</w:t>
      </w:r>
      <w:r>
        <w:rPr>
          <w:rFonts w:hint="eastAsia" w:ascii="仿宋_GB2312" w:hAnsi="仿宋" w:eastAsia="仿宋_GB2312" w:cs="宋体"/>
          <w:color w:val="000000"/>
          <w:sz w:val="24"/>
        </w:rPr>
        <w:t xml:space="preserve">专项工程、桥梁监控监测、路况检测等历史数据等）、公路风险预警大数据等公路大数据资源库。定义路网基础数据（路线、路基、路面、桥梁、隧道、养护单位等及各类业务数据等公路全要素数据）实体模型，通过多套逻辑映射关系可与设计桩号、施工桩号、国省网桩号、线路等建立对应关系,通过前台对各级业务的支撑,可使公路数据在业务使用过程中得到不断修正完善, 最终达到稳定,改了以往单系统开发模式下路面、桥涵等管理系统中路网数据冗余、信息不统一、信息不唯一、信息不能共享、业务数据与基础数据脱节、路线或桩号变更后业务数据不可溯源的弊端。</w:t>
      </w:r>
      <w:r>
        <w:rPr>
          <w:rFonts w:ascii="仿宋_GB2312" w:hAnsi="仿宋" w:eastAsia="仿宋_GB2312" w:cs="宋体"/>
          <w:color w:val="000000"/>
          <w:sz w:val="24"/>
        </w:rPr>
      </w:r>
      <w:r/>
    </w:p>
    <w:p>
      <w:pPr>
        <w:pStyle w:val="966"/>
        <w:ind w:firstLine="482"/>
        <w:spacing w:line="480" w:lineRule="exact"/>
        <w:rPr>
          <w:rFonts w:ascii="仿宋_GB2312" w:hAnsi="仿宋" w:eastAsia="仿宋_GB2312" w:cs="宋体"/>
          <w:b/>
          <w:color w:val="000000"/>
          <w:sz w:val="24"/>
        </w:rPr>
      </w:pPr>
      <w:r>
        <w:rPr>
          <w:rFonts w:ascii="仿宋_GB2312" w:hAnsi="仿宋" w:eastAsia="仿宋_GB2312" w:cs="宋体"/>
          <w:b/>
          <w:color w:val="000000"/>
          <w:sz w:val="24"/>
        </w:rPr>
        <w:t xml:space="preserve">（2</w:t>
      </w:r>
      <w:r>
        <w:rPr>
          <w:rFonts w:hint="eastAsia" w:ascii="仿宋_GB2312" w:hAnsi="仿宋" w:eastAsia="仿宋_GB2312" w:cs="宋体"/>
          <w:b/>
          <w:color w:val="000000"/>
          <w:sz w:val="24"/>
        </w:rPr>
        <w:t xml:space="preserve">）外场配套建设</w:t>
      </w:r>
      <w:r>
        <w:rPr>
          <w:rFonts w:ascii="仿宋_GB2312" w:hAnsi="仿宋" w:eastAsia="仿宋_GB2312" w:cs="宋体"/>
          <w:b/>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1）无人机智能巡护系统</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通过无人机库系统实现公路远程智能巡航，提升公路管控水平，加速“一体化+智慧自检+信用监管”的管理新模式。需配置安全网关，主要参数要求如下：</w:t>
      </w:r>
      <w:r>
        <w:rPr>
          <w:rFonts w:ascii="仿宋_GB2312" w:hAnsi="仿宋" w:eastAsia="仿宋_GB2312" w:cs="宋体"/>
          <w:color w:val="000000"/>
          <w:sz w:val="24"/>
        </w:rPr>
      </w:r>
      <w:r/>
    </w:p>
    <w:p>
      <w:pPr>
        <w:pStyle w:val="1014"/>
        <w:numPr>
          <w:ilvl w:val="0"/>
          <w:numId w:val="8"/>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支持航线规划后自动巡查；</w:t>
      </w:r>
      <w:r>
        <w:rPr>
          <w:rFonts w:ascii="仿宋_GB2312" w:hAnsi="仿宋" w:eastAsia="仿宋_GB2312" w:cs="宋体"/>
          <w:color w:val="000000"/>
          <w:sz w:val="24"/>
        </w:rPr>
      </w:r>
      <w:r/>
    </w:p>
    <w:p>
      <w:pPr>
        <w:pStyle w:val="1014"/>
        <w:numPr>
          <w:ilvl w:val="0"/>
          <w:numId w:val="8"/>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支持执行任务中画面直播及任务结束后画面回放；</w:t>
      </w:r>
      <w:r>
        <w:rPr>
          <w:rFonts w:ascii="仿宋_GB2312" w:hAnsi="仿宋" w:eastAsia="仿宋_GB2312" w:cs="宋体"/>
          <w:color w:val="000000"/>
          <w:sz w:val="24"/>
        </w:rPr>
      </w:r>
      <w:r/>
    </w:p>
    <w:p>
      <w:pPr>
        <w:pStyle w:val="1014"/>
        <w:numPr>
          <w:ilvl w:val="0"/>
          <w:numId w:val="8"/>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支持飞行轨迹查看；</w:t>
      </w:r>
      <w:r>
        <w:rPr>
          <w:rFonts w:ascii="仿宋_GB2312" w:hAnsi="仿宋" w:eastAsia="仿宋_GB2312" w:cs="宋体"/>
          <w:color w:val="000000"/>
          <w:sz w:val="24"/>
        </w:rPr>
      </w:r>
      <w:r/>
    </w:p>
    <w:p>
      <w:pPr>
        <w:pStyle w:val="1014"/>
        <w:numPr>
          <w:ilvl w:val="0"/>
          <w:numId w:val="8"/>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支持施工、作业现场空气质量、扬尘等环境监测；</w:t>
      </w:r>
      <w:r>
        <w:rPr>
          <w:rFonts w:ascii="仿宋_GB2312" w:hAnsi="仿宋" w:eastAsia="仿宋_GB2312" w:cs="宋体"/>
          <w:color w:val="000000"/>
          <w:sz w:val="24"/>
        </w:rPr>
      </w:r>
      <w:r/>
    </w:p>
    <w:p>
      <w:pPr>
        <w:pStyle w:val="1014"/>
        <w:numPr>
          <w:ilvl w:val="0"/>
          <w:numId w:val="8"/>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支持远程喊话、自动起降、自主存放等；</w:t>
      </w:r>
      <w:r>
        <w:rPr>
          <w:rFonts w:ascii="仿宋_GB2312" w:hAnsi="仿宋" w:eastAsia="仿宋_GB2312" w:cs="宋体"/>
          <w:color w:val="000000"/>
          <w:sz w:val="24"/>
        </w:rPr>
      </w:r>
      <w:r/>
    </w:p>
    <w:p>
      <w:pPr>
        <w:pStyle w:val="966"/>
        <w:ind w:firstLine="482"/>
        <w:spacing w:line="480" w:lineRule="exact"/>
        <w:rPr>
          <w:rFonts w:ascii="仿宋_GB2312" w:hAnsi="仿宋" w:eastAsia="仿宋_GB2312" w:cs="宋体"/>
          <w:b/>
          <w:color w:val="000000"/>
          <w:sz w:val="24"/>
        </w:rPr>
      </w:pPr>
      <w:r>
        <w:rPr>
          <w:rFonts w:hint="eastAsia" w:ascii="仿宋_GB2312" w:hAnsi="仿宋" w:eastAsia="仿宋_GB2312" w:cs="宋体"/>
          <w:b/>
          <w:color w:val="000000"/>
          <w:sz w:val="24"/>
        </w:rPr>
        <w:t xml:space="preserve">（六）全时域安全服务关键技术示范应用</w:t>
      </w:r>
      <w:r>
        <w:rPr>
          <w:rFonts w:ascii="仿宋_GB2312" w:hAnsi="仿宋" w:eastAsia="仿宋_GB2312" w:cs="宋体"/>
          <w:b/>
          <w:color w:val="000000"/>
          <w:sz w:val="24"/>
        </w:rPr>
      </w:r>
      <w:r/>
    </w:p>
    <w:p>
      <w:pPr>
        <w:pStyle w:val="966"/>
        <w:ind w:firstLine="482"/>
        <w:spacing w:line="480" w:lineRule="exact"/>
        <w:rPr>
          <w:rFonts w:ascii="仿宋_GB2312" w:hAnsi="仿宋" w:eastAsia="仿宋_GB2312" w:cs="宋体"/>
          <w:b/>
          <w:color w:val="000000"/>
          <w:sz w:val="24"/>
        </w:rPr>
      </w:pPr>
      <w:r>
        <w:rPr>
          <w:rFonts w:ascii="仿宋_GB2312" w:hAnsi="仿宋" w:eastAsia="仿宋_GB2312" w:cs="宋体"/>
          <w:b/>
          <w:color w:val="000000"/>
          <w:sz w:val="24"/>
        </w:rPr>
        <w:t xml:space="preserve">1、</w:t>
      </w:r>
      <w:r>
        <w:rPr>
          <w:rFonts w:hint="eastAsia" w:ascii="仿宋_GB2312" w:hAnsi="仿宋" w:eastAsia="仿宋_GB2312" w:cs="宋体"/>
          <w:b/>
          <w:color w:val="000000"/>
          <w:sz w:val="24"/>
        </w:rPr>
        <w:t xml:space="preserve">全时域安全服务总体框架</w:t>
      </w:r>
      <w:r>
        <w:rPr>
          <w:rFonts w:ascii="仿宋_GB2312" w:hAnsi="仿宋" w:eastAsia="仿宋_GB2312" w:cs="宋体"/>
          <w:b/>
          <w:color w:val="000000"/>
          <w:sz w:val="24"/>
        </w:rPr>
      </w:r>
      <w:r/>
    </w:p>
    <w:p>
      <w:pPr>
        <w:pStyle w:val="966"/>
        <w:ind w:firstLine="480"/>
        <w:spacing w:line="480" w:lineRule="exact"/>
        <w:rPr>
          <w:color w:val="000000"/>
        </w:rPr>
      </w:pPr>
      <w:r>
        <w:rPr>
          <w:rFonts w:hint="eastAsia" w:ascii="仿宋_GB2312" w:hAnsi="仿宋" w:eastAsia="仿宋_GB2312" w:cs="宋体"/>
          <w:color w:val="000000"/>
          <w:sz w:val="24"/>
        </w:rPr>
        <w:t xml:space="preserve">形成全时域安全服务总体框架，编制技术导则。</w:t>
      </w:r>
      <w:r>
        <w:rPr>
          <w:color w:val="000000"/>
        </w:rPr>
      </w:r>
      <w:r/>
    </w:p>
    <w:p>
      <w:pPr>
        <w:pStyle w:val="966"/>
        <w:ind w:firstLine="482"/>
        <w:spacing w:line="480" w:lineRule="exact"/>
        <w:rPr>
          <w:rFonts w:ascii="仿宋_GB2312" w:hAnsi="仿宋" w:eastAsia="仿宋_GB2312" w:cs="宋体"/>
          <w:b/>
          <w:color w:val="000000"/>
          <w:sz w:val="24"/>
        </w:rPr>
      </w:pPr>
      <w:r>
        <w:rPr>
          <w:rFonts w:ascii="仿宋_GB2312" w:hAnsi="仿宋" w:eastAsia="仿宋_GB2312" w:cs="宋体"/>
          <w:b/>
          <w:color w:val="000000"/>
          <w:sz w:val="24"/>
        </w:rPr>
        <w:t xml:space="preserve">2、</w:t>
      </w:r>
      <w:r>
        <w:rPr>
          <w:rFonts w:hint="eastAsia" w:ascii="仿宋_GB2312" w:hAnsi="仿宋" w:eastAsia="仿宋_GB2312" w:cs="宋体"/>
          <w:b/>
          <w:color w:val="000000"/>
          <w:sz w:val="24"/>
        </w:rPr>
        <w:t xml:space="preserve">自动驾驶开放测试道路路侧支撑技术</w:t>
      </w:r>
      <w:r>
        <w:rPr>
          <w:rFonts w:ascii="仿宋_GB2312" w:hAnsi="仿宋" w:eastAsia="仿宋_GB2312" w:cs="宋体"/>
          <w:b/>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（1）技术背景</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目前车路协同自动驾驶的研发和验证工作已依托全国范围内的测试示范区广泛开展，但在实际路网中的应用还比较少，尤其是在普通国省干线公路上的应用更是鲜少。</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（2）技术内容</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本项目需结合泰州国省干线道路特点、交通特点及公众需求等开展支撑自动驾驶开放测试道路路侧支撑技术分析，内容包含：普通公路车路协同自动驾驶总体技术、自动驾驶测试道路路侧关键技术等。</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（3）预期成果</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形成《自动驾驶开放测试道路路侧支撑技术》报告1份。</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核心、省级以上期刊发表高水平科技论文</w:t>
      </w:r>
      <w:r>
        <w:rPr>
          <w:rFonts w:ascii="仿宋_GB2312" w:hAnsi="仿宋" w:eastAsia="仿宋_GB2312" w:cs="宋体"/>
          <w:color w:val="000000"/>
          <w:sz w:val="24"/>
        </w:rPr>
        <w:t xml:space="preserve">1</w:t>
      </w:r>
      <w:r>
        <w:rPr>
          <w:rFonts w:hint="eastAsia" w:ascii="仿宋_GB2312" w:hAnsi="仿宋" w:eastAsia="仿宋_GB2312" w:cs="宋体"/>
          <w:color w:val="000000"/>
          <w:sz w:val="24"/>
        </w:rPr>
        <w:t xml:space="preserve">篇。</w:t>
      </w:r>
      <w:r>
        <w:rPr>
          <w:rFonts w:ascii="仿宋_GB2312" w:hAnsi="仿宋" w:eastAsia="仿宋_GB2312" w:cs="宋体"/>
          <w:color w:val="000000"/>
          <w:sz w:val="24"/>
        </w:rPr>
      </w:r>
      <w:r/>
    </w:p>
    <w:p>
      <w:pPr>
        <w:pStyle w:val="966"/>
        <w:ind w:firstLine="482"/>
        <w:spacing w:line="480" w:lineRule="exact"/>
        <w:rPr>
          <w:rFonts w:ascii="仿宋_GB2312" w:hAnsi="仿宋" w:eastAsia="仿宋_GB2312" w:cs="宋体"/>
          <w:b/>
          <w:color w:val="000000"/>
          <w:sz w:val="24"/>
        </w:rPr>
      </w:pPr>
      <w:r>
        <w:rPr>
          <w:rFonts w:ascii="仿宋_GB2312" w:hAnsi="仿宋" w:eastAsia="仿宋_GB2312" w:cs="宋体"/>
          <w:b/>
          <w:color w:val="000000"/>
          <w:sz w:val="24"/>
        </w:rPr>
        <w:t xml:space="preserve">3、</w:t>
      </w:r>
      <w:r>
        <w:rPr>
          <w:rFonts w:hint="eastAsia" w:ascii="仿宋_GB2312" w:hAnsi="仿宋" w:eastAsia="仿宋_GB2312" w:cs="宋体"/>
          <w:b/>
          <w:color w:val="000000"/>
          <w:sz w:val="24"/>
        </w:rPr>
        <w:t xml:space="preserve">全时域安全服务示范应用</w:t>
      </w:r>
      <w:r>
        <w:rPr>
          <w:rFonts w:ascii="仿宋_GB2312" w:hAnsi="仿宋" w:eastAsia="仿宋_GB2312" w:cs="宋体"/>
          <w:b/>
          <w:color w:val="000000"/>
          <w:sz w:val="24"/>
        </w:rPr>
      </w:r>
      <w:r/>
    </w:p>
    <w:p>
      <w:pPr>
        <w:pStyle w:val="966"/>
        <w:ind w:firstLine="482"/>
        <w:spacing w:line="480" w:lineRule="exact"/>
        <w:rPr>
          <w:rFonts w:ascii="仿宋_GB2312" w:hAnsi="仿宋" w:eastAsia="仿宋_GB2312" w:cs="宋体"/>
          <w:b/>
          <w:color w:val="000000"/>
          <w:sz w:val="24"/>
        </w:rPr>
      </w:pPr>
      <w:r>
        <w:rPr>
          <w:rFonts w:ascii="仿宋_GB2312" w:hAnsi="仿宋" w:eastAsia="仿宋_GB2312" w:cs="宋体"/>
          <w:b/>
          <w:color w:val="000000"/>
          <w:sz w:val="24"/>
        </w:rPr>
        <w:t xml:space="preserve">（</w:t>
      </w:r>
      <w:r>
        <w:rPr>
          <w:rFonts w:hint="eastAsia" w:ascii="仿宋_GB2312" w:hAnsi="仿宋" w:eastAsia="仿宋_GB2312" w:cs="宋体"/>
          <w:b/>
          <w:color w:val="000000"/>
          <w:sz w:val="24"/>
        </w:rPr>
        <w:t xml:space="preserve">1）系统功能研发</w:t>
      </w:r>
      <w:r>
        <w:rPr>
          <w:rFonts w:ascii="仿宋_GB2312" w:hAnsi="仿宋" w:eastAsia="仿宋_GB2312" w:cs="宋体"/>
          <w:b/>
          <w:color w:val="000000"/>
          <w:sz w:val="24"/>
        </w:rPr>
      </w:r>
      <w:r/>
    </w:p>
    <w:p>
      <w:pPr>
        <w:pStyle w:val="966"/>
        <w:ind w:firstLine="480"/>
        <w:spacing w:line="480" w:lineRule="exact"/>
        <w:rPr>
          <w:rFonts w:ascii="仿宋_GB2312" w:hAnsi="仿宋" w:eastAsia="仿宋_GB2312" w:cs="宋体"/>
          <w:color w:val="000000"/>
          <w:sz w:val="24"/>
        </w:rPr>
      </w:pPr>
      <w:r>
        <w:rPr>
          <w:rFonts w:ascii="仿宋_GB2312" w:hAnsi="仿宋" w:eastAsia="仿宋_GB2312" w:cs="宋体"/>
          <w:color w:val="000000"/>
          <w:sz w:val="24"/>
        </w:rPr>
        <w:t xml:space="preserve">1</w:t>
      </w:r>
      <w:r>
        <w:rPr>
          <w:rFonts w:hint="eastAsia" w:ascii="仿宋_GB2312" w:hAnsi="仿宋" w:eastAsia="仿宋_GB2312" w:cs="宋体"/>
          <w:color w:val="000000"/>
          <w:sz w:val="24"/>
        </w:rPr>
        <w:t xml:space="preserve">）车路协同出行服务</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基于手机</w:t>
      </w:r>
      <w:r>
        <w:rPr>
          <w:rFonts w:ascii="仿宋_GB2312" w:hAnsi="仿宋" w:eastAsia="仿宋_GB2312" w:cs="宋体"/>
          <w:color w:val="000000"/>
          <w:sz w:val="24"/>
        </w:rPr>
        <w:t xml:space="preserve">APP</w:t>
      </w:r>
      <w:r>
        <w:rPr>
          <w:rFonts w:hint="eastAsia" w:ascii="仿宋_GB2312" w:hAnsi="仿宋" w:eastAsia="仿宋_GB2312" w:cs="宋体"/>
          <w:color w:val="000000"/>
          <w:sz w:val="24"/>
        </w:rPr>
        <w:t xml:space="preserve">实现交通事故提醒、交通信息播报等车路协同场景，与泰州通等相关系统对接实现功能模块嵌入，提升公众出行体验感。</w:t>
      </w:r>
      <w:r>
        <w:rPr>
          <w:rFonts w:ascii="仿宋_GB2312" w:hAnsi="仿宋" w:eastAsia="仿宋_GB2312" w:cs="宋体"/>
          <w:color w:val="000000"/>
          <w:sz w:val="24"/>
        </w:rPr>
      </w:r>
      <w:r/>
    </w:p>
    <w:p>
      <w:pPr>
        <w:pStyle w:val="966"/>
        <w:ind w:firstLine="482"/>
        <w:spacing w:line="480" w:lineRule="exact"/>
        <w:rPr>
          <w:rFonts w:ascii="仿宋_GB2312" w:hAnsi="仿宋" w:eastAsia="仿宋_GB2312" w:cs="宋体"/>
          <w:b/>
          <w:color w:val="000000"/>
          <w:sz w:val="24"/>
        </w:rPr>
      </w:pPr>
      <w:r>
        <w:rPr>
          <w:rFonts w:ascii="仿宋_GB2312" w:hAnsi="仿宋" w:eastAsia="仿宋_GB2312" w:cs="宋体"/>
          <w:b/>
          <w:color w:val="000000"/>
          <w:sz w:val="24"/>
        </w:rPr>
        <w:t xml:space="preserve">（2</w:t>
      </w:r>
      <w:r>
        <w:rPr>
          <w:rFonts w:hint="eastAsia" w:ascii="仿宋_GB2312" w:hAnsi="仿宋" w:eastAsia="仿宋_GB2312" w:cs="宋体"/>
          <w:b/>
          <w:color w:val="000000"/>
          <w:sz w:val="24"/>
        </w:rPr>
        <w:t xml:space="preserve">）外场配套建设</w:t>
      </w:r>
      <w:r>
        <w:rPr>
          <w:rFonts w:ascii="仿宋_GB2312" w:hAnsi="仿宋" w:eastAsia="仿宋_GB2312" w:cs="宋体"/>
          <w:b/>
          <w:color w:val="000000"/>
          <w:sz w:val="24"/>
        </w:rPr>
      </w:r>
      <w:r/>
    </w:p>
    <w:p>
      <w:pPr>
        <w:pStyle w:val="966"/>
        <w:ind w:left="480"/>
        <w:spacing w:line="480" w:lineRule="exact"/>
        <w:rPr>
          <w:rFonts w:ascii="仿宋_GB2312" w:hAnsi="仿宋" w:eastAsia="仿宋_GB2312" w:cs="宋体"/>
          <w:b/>
          <w:bCs/>
          <w:color w:val="000000"/>
          <w:sz w:val="24"/>
        </w:rPr>
      </w:pPr>
      <w:r>
        <w:rPr>
          <w:rFonts w:hint="eastAsia" w:ascii="仿宋_GB2312" w:hAnsi="仿宋" w:eastAsia="仿宋_GB2312" w:cs="宋体"/>
          <w:b/>
          <w:bCs/>
          <w:color w:val="000000"/>
          <w:sz w:val="24"/>
        </w:rPr>
        <w:t xml:space="preserve">1）雾天行车诱导系统</w:t>
      </w:r>
      <w:r>
        <w:rPr>
          <w:rFonts w:ascii="仿宋_GB2312" w:hAnsi="仿宋" w:eastAsia="仿宋_GB2312" w:cs="宋体"/>
          <w:b/>
          <w:bCs/>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通过部署相关系统，实现大雾天气、或者能见度较差时，路侧警示灯能够按当前能见度及照度，启动诱导灯，提高驾驶人员的安全预视距离，提示驾驶员谨慎驾驶。需配置雾天诱导设备，主要参数要求如下：</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工程级PC外壳一次压铸成型；</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智能预警诱导灯亮度可在范围500 ~ 7000 mcd，无级调节亮度；采用上下布置的方式，下侧为黄色灯光，上侧为红色灯光，黄色引导灯与红色警示灯大小相同，发光有效面积不小于0.02</w:t>
      </w:r>
      <w:r>
        <w:rPr>
          <w:rFonts w:hint="eastAsia" w:ascii="Segoe UI Symbol" w:hAnsi="Segoe UI Symbol" w:eastAsia="Segoe UI Symbol" w:cs="Segoe UI Symbol"/>
          <w:color w:val="000000"/>
          <w:sz w:val="24"/>
        </w:rPr>
        <w:t xml:space="preserve">㎡</w:t>
      </w:r>
      <w:r>
        <w:rPr>
          <w:rFonts w:hint="eastAsia" w:ascii="仿宋_GB2312" w:hAnsi="仿宋" w:eastAsia="仿宋_GB2312" w:cs="宋体"/>
          <w:color w:val="000000"/>
          <w:sz w:val="24"/>
        </w:rPr>
        <w:t xml:space="preserve">;</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黄色诱导灯或红色预警灯在同步处于同步闪烁工作模式下时，其同步时间误差小于20ms；</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智能预警诱导灯通信距离：智能预警诱导灯之间单点有效通信半径＞80m；</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控制模式：发光显示组件可自定义工作模式，道路轮廓强化模式、行车主动诱导模式、防止追尾警示模式、恶劣天气模式、交通事故警示模式等；</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当车辆或其他因素撞击到护栏或直接撞击到智能预警诱导灯引起某个或多个智能预警诱导灯的震动或位移达到阈值时，可触发事故模式；</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单个主机最大支持512个智能预警诱导灯接入管理；</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支持气象单元、能见度、多目标毫米波雷达、激光雷达、视频等多种检测手段的接入；</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支持多传感器监测路面事件通过雾灯反馈事件，如拥堵、缓行、事故、停车等。</w:t>
      </w:r>
      <w:r>
        <w:rPr>
          <w:rFonts w:ascii="仿宋_GB2312" w:hAnsi="仿宋" w:eastAsia="仿宋_GB2312" w:cs="宋体"/>
          <w:color w:val="000000"/>
          <w:sz w:val="24"/>
        </w:rPr>
      </w:r>
      <w:r/>
    </w:p>
    <w:p>
      <w:pPr>
        <w:pStyle w:val="966"/>
        <w:ind w:firstLine="482"/>
        <w:spacing w:line="480" w:lineRule="exact"/>
        <w:rPr>
          <w:rFonts w:ascii="仿宋_GB2312" w:hAnsi="仿宋" w:eastAsia="仿宋_GB2312" w:cs="宋体"/>
          <w:b/>
          <w:bCs/>
          <w:color w:val="000000"/>
          <w:sz w:val="24"/>
        </w:rPr>
      </w:pPr>
      <w:r>
        <w:rPr>
          <w:rFonts w:hint="eastAsia" w:ascii="仿宋_GB2312" w:hAnsi="仿宋" w:eastAsia="仿宋_GB2312" w:cs="宋体"/>
          <w:b/>
          <w:bCs/>
          <w:color w:val="000000"/>
          <w:sz w:val="24"/>
        </w:rPr>
        <w:t xml:space="preserve">2）匝道分合流预警系统</w:t>
      </w:r>
      <w:r>
        <w:rPr>
          <w:rFonts w:ascii="仿宋_GB2312" w:hAnsi="仿宋" w:eastAsia="仿宋_GB2312" w:cs="宋体"/>
          <w:b/>
          <w:bCs/>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提升分合流区域的行车安全性，可设置匝道分流诱导、合流警示系统，通过地面诱导灯闪烁对驾驶员进行预警，减少事故发生概率。需配置雾天诱导设备，主要参数要求如下：</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诱导灯通信方式：低功耗无线通信；</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诱导灯通信距离：</w:t>
      </w:r>
      <w:r>
        <w:rPr>
          <w:rFonts w:ascii="仿宋_GB2312" w:hAnsi="仿宋" w:eastAsia="仿宋_GB2312" w:cs="宋体"/>
          <w:color w:val="000000"/>
          <w:sz w:val="24"/>
        </w:rPr>
        <w:t xml:space="preserve">200~400 </w:t>
      </w:r>
      <w:r>
        <w:rPr>
          <w:rFonts w:hint="eastAsia" w:ascii="仿宋_GB2312" w:hAnsi="仿宋" w:eastAsia="仿宋_GB2312" w:cs="宋体"/>
          <w:color w:val="000000"/>
          <w:sz w:val="24"/>
        </w:rPr>
        <w:t xml:space="preserve">米；</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诱导灯供电方式：高效太阳能电池板；</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诱导灯显示器件：超亮防雾</w:t>
      </w:r>
      <w:r>
        <w:rPr>
          <w:rFonts w:ascii="仿宋_GB2312" w:hAnsi="仿宋" w:eastAsia="仿宋_GB2312" w:cs="宋体"/>
          <w:color w:val="000000"/>
          <w:sz w:val="24"/>
        </w:rPr>
        <w:t xml:space="preserve">LED</w:t>
      </w:r>
      <w:r>
        <w:rPr>
          <w:rFonts w:hint="eastAsia" w:ascii="仿宋_GB2312" w:hAnsi="仿宋" w:eastAsia="仿宋_GB2312" w:cs="宋体"/>
          <w:color w:val="000000"/>
          <w:sz w:val="24"/>
        </w:rPr>
        <w:t xml:space="preserve">，前后两个发光面，颜色可分别调节；</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诱导灯显示方式：亮度、频率、占空比可调，支持常亮、闪烁、流水等模式；</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诱导灯使用寿命：</w:t>
      </w:r>
      <w:r>
        <w:rPr>
          <w:rFonts w:ascii="仿宋_GB2312" w:hAnsi="仿宋" w:eastAsia="仿宋_GB2312" w:cs="宋体"/>
          <w:color w:val="000000"/>
          <w:sz w:val="24"/>
        </w:rPr>
        <w:t xml:space="preserve">5 </w:t>
      </w:r>
      <w:r>
        <w:rPr>
          <w:rFonts w:hint="eastAsia" w:ascii="仿宋_GB2312" w:hAnsi="仿宋" w:eastAsia="仿宋_GB2312" w:cs="宋体"/>
          <w:color w:val="000000"/>
          <w:sz w:val="24"/>
        </w:rPr>
        <w:t xml:space="preserve">年以上；</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基站输出功率：25dBm；</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基站接受灵敏度： -140dBm@300bps。</w:t>
      </w:r>
      <w:r>
        <w:rPr>
          <w:rFonts w:ascii="仿宋_GB2312" w:hAnsi="仿宋" w:eastAsia="仿宋_GB2312" w:cs="宋体"/>
          <w:color w:val="000000"/>
          <w:sz w:val="24"/>
        </w:rPr>
      </w:r>
      <w:r/>
    </w:p>
    <w:p>
      <w:pPr>
        <w:pStyle w:val="966"/>
        <w:ind w:firstLine="482"/>
        <w:spacing w:line="480" w:lineRule="exact"/>
        <w:rPr>
          <w:rFonts w:ascii="仿宋_GB2312" w:hAnsi="仿宋" w:eastAsia="仿宋_GB2312" w:cs="宋体"/>
          <w:b/>
          <w:bCs/>
          <w:color w:val="000000"/>
          <w:sz w:val="24"/>
        </w:rPr>
      </w:pPr>
      <w:r>
        <w:rPr>
          <w:rFonts w:hint="eastAsia" w:ascii="仿宋_GB2312" w:hAnsi="仿宋" w:eastAsia="仿宋_GB2312" w:cs="宋体"/>
          <w:b/>
          <w:bCs/>
          <w:color w:val="000000"/>
          <w:sz w:val="24"/>
        </w:rPr>
        <w:t xml:space="preserve">3）行人过街预警系统</w:t>
      </w:r>
      <w:r>
        <w:rPr>
          <w:rFonts w:ascii="仿宋_GB2312" w:hAnsi="仿宋" w:eastAsia="仿宋_GB2312" w:cs="宋体"/>
          <w:b/>
          <w:bCs/>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通过在主路、辅路上分别安装设备对车辆和行人进行精准检测，采用声光提示等多种方式对主、辅路车辆和行人进行相互预警提醒，减少交叉口碰撞事故发生。需配置行人过街预警设备，主要参数要求如下：</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一体警示柱集成毫米波雷达、“停”字牌、LED显示屏、爆闪灯、语音提示等模块，提醒支路驾驶员交叉口的存在以及交通流状态，L</w:t>
      </w:r>
      <w:r>
        <w:rPr>
          <w:rFonts w:ascii="仿宋_GB2312" w:hAnsi="仿宋" w:eastAsia="仿宋_GB2312" w:cs="宋体"/>
          <w:color w:val="000000"/>
          <w:sz w:val="24"/>
        </w:rPr>
        <w:t xml:space="preserve">ED</w:t>
      </w:r>
      <w:r>
        <w:rPr>
          <w:rFonts w:hint="eastAsia" w:ascii="仿宋_GB2312" w:hAnsi="仿宋" w:eastAsia="仿宋_GB2312" w:cs="宋体"/>
          <w:color w:val="000000"/>
          <w:sz w:val="24"/>
        </w:rPr>
        <w:t xml:space="preserve">显示屏双基色；</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主路预警装置L</w:t>
      </w:r>
      <w:r>
        <w:rPr>
          <w:rFonts w:ascii="仿宋_GB2312" w:hAnsi="仿宋" w:eastAsia="仿宋_GB2312" w:cs="宋体"/>
          <w:color w:val="000000"/>
          <w:sz w:val="24"/>
        </w:rPr>
        <w:t xml:space="preserve">ED</w:t>
      </w:r>
      <w:r>
        <w:rPr>
          <w:rFonts w:hint="eastAsia" w:ascii="仿宋_GB2312" w:hAnsi="仿宋" w:eastAsia="仿宋_GB2312" w:cs="宋体"/>
          <w:color w:val="000000"/>
          <w:sz w:val="24"/>
        </w:rPr>
        <w:t xml:space="preserve">屏幕点间距1</w:t>
      </w:r>
      <w:r>
        <w:rPr>
          <w:rFonts w:ascii="仿宋_GB2312" w:hAnsi="仿宋" w:eastAsia="仿宋_GB2312" w:cs="宋体"/>
          <w:color w:val="000000"/>
          <w:sz w:val="24"/>
        </w:rPr>
        <w:t xml:space="preserve">0-20mm</w:t>
      </w:r>
      <w:r>
        <w:rPr>
          <w:rFonts w:hint="eastAsia" w:ascii="仿宋_GB2312" w:hAnsi="仿宋" w:eastAsia="仿宋_GB2312" w:cs="宋体"/>
          <w:color w:val="000000"/>
          <w:sz w:val="24"/>
        </w:rPr>
        <w:t xml:space="preserve">，双基色；毫米波雷达监测误差±0</w:t>
      </w:r>
      <w:r>
        <w:rPr>
          <w:rFonts w:ascii="仿宋_GB2312" w:hAnsi="仿宋" w:eastAsia="仿宋_GB2312" w:cs="宋体"/>
          <w:color w:val="000000"/>
          <w:sz w:val="24"/>
        </w:rPr>
        <w:t xml:space="preserve">.5m</w:t>
      </w:r>
      <w:r>
        <w:rPr>
          <w:rFonts w:hint="eastAsia" w:ascii="仿宋_GB2312" w:hAnsi="仿宋" w:eastAsia="仿宋_GB2312" w:cs="宋体"/>
          <w:color w:val="000000"/>
          <w:sz w:val="24"/>
        </w:rPr>
        <w:t xml:space="preserve">；</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接口开放，可接入其他管理平台并实现对设备状态的实时监测、故障预警；</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激光警示柱集成雷达等模块，可实现过街行人检测，同时投射激光至行人腿部。</w:t>
      </w:r>
      <w:r>
        <w:rPr>
          <w:rFonts w:ascii="仿宋_GB2312" w:hAnsi="仿宋" w:eastAsia="仿宋_GB2312" w:cs="宋体"/>
          <w:color w:val="000000"/>
          <w:sz w:val="24"/>
        </w:rPr>
      </w:r>
      <w:r/>
    </w:p>
    <w:p>
      <w:pPr>
        <w:pStyle w:val="966"/>
        <w:ind w:firstLine="482"/>
        <w:spacing w:line="480" w:lineRule="exact"/>
        <w:rPr>
          <w:rFonts w:ascii="仿宋_GB2312" w:hAnsi="仿宋" w:eastAsia="仿宋_GB2312" w:cs="宋体"/>
          <w:b/>
          <w:bCs/>
          <w:color w:val="000000"/>
          <w:sz w:val="24"/>
        </w:rPr>
      </w:pPr>
      <w:r>
        <w:rPr>
          <w:rFonts w:hint="eastAsia" w:ascii="仿宋_GB2312" w:hAnsi="仿宋" w:eastAsia="仿宋_GB2312" w:cs="宋体"/>
          <w:b/>
          <w:bCs/>
          <w:color w:val="000000"/>
          <w:sz w:val="24"/>
        </w:rPr>
        <w:t xml:space="preserve">4）L4自动驾驶开放测试路侧支撑系统</w:t>
      </w:r>
      <w:r>
        <w:rPr>
          <w:rFonts w:ascii="仿宋_GB2312" w:hAnsi="仿宋" w:eastAsia="仿宋_GB2312" w:cs="宋体"/>
          <w:b/>
          <w:bCs/>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通过泛在互联感知设施装备、C-V2X路侧通信设施等的布设，实现路侧多源异构感知数据的融合分析以及车路低时延高可靠的信息交互，满足车路协同式自动驾驶路侧感知及通信需求。需配置感知设备及通信设备，主要参数要求如下：</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感知设施：</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工作频段：80GHz；摄像头参数：530w；纵向检测范围：260m；横向检测范围：8车道；同时检测目标数≤256；可设置断面数≤8；</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支持显示每个检测断面上的车流量、平均速度、时间占有率、车头时距等信息；支持目标轨迹跟踪和显示；支持异常事件上报；</w:t>
      </w:r>
      <w:r>
        <w:rPr>
          <w:rFonts w:ascii="仿宋_GB2312" w:hAnsi="仿宋" w:eastAsia="仿宋_GB2312" w:cs="宋体"/>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C</w:t>
      </w:r>
      <w:r>
        <w:rPr>
          <w:rFonts w:ascii="仿宋_GB2312" w:hAnsi="仿宋" w:eastAsia="仿宋_GB2312" w:cs="宋体"/>
          <w:color w:val="000000"/>
          <w:sz w:val="24"/>
        </w:rPr>
        <w:t xml:space="preserve">-V2X</w:t>
      </w:r>
      <w:r>
        <w:rPr>
          <w:rFonts w:hint="eastAsia" w:ascii="仿宋_GB2312" w:hAnsi="仿宋" w:eastAsia="仿宋_GB2312" w:cs="宋体"/>
          <w:color w:val="000000"/>
          <w:sz w:val="24"/>
        </w:rPr>
        <w:t xml:space="preserve">通信设施R</w:t>
      </w:r>
      <w:r>
        <w:rPr>
          <w:rFonts w:ascii="仿宋_GB2312" w:hAnsi="仿宋" w:eastAsia="仿宋_GB2312" w:cs="宋体"/>
          <w:color w:val="000000"/>
          <w:sz w:val="24"/>
        </w:rPr>
        <w:t xml:space="preserve">SU</w:t>
      </w:r>
      <w:r>
        <w:rPr>
          <w:rFonts w:hint="eastAsia" w:ascii="仿宋_GB2312" w:hAnsi="仿宋" w:eastAsia="仿宋_GB2312" w:cs="宋体"/>
          <w:color w:val="000000"/>
          <w:sz w:val="24"/>
        </w:rPr>
        <w:t xml:space="preserve">：</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处理器：四核ARM处理器、主频不低于1GHz；</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C-V2X通信：支持C-V2X PC5直接通信、频段范围5.905~5.925 GHz、带宽10/20MHz、空旷下直线传输距离不低于700米；</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蜂窝通信：支持5G/4G/3G蜂窝通信，采用3GPP Release 15技术，支持5G NSA和SA模式，向下兼容4G/3G通信；</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w:t>
      </w:r>
      <w:r>
        <w:rPr>
          <w:rFonts w:hint="eastAsia" w:ascii="仿宋_GB2312" w:hAnsi="仿宋" w:eastAsia="仿宋_GB2312" w:cs="宋体"/>
          <w:b/>
          <w:bCs/>
          <w:color w:val="000000"/>
          <w:sz w:val="24"/>
        </w:rPr>
        <w:t xml:space="preserve">支持</w:t>
      </w:r>
      <w:r>
        <w:rPr>
          <w:rFonts w:ascii="仿宋_GB2312" w:hAnsi="仿宋" w:eastAsia="仿宋_GB2312" w:cs="宋体"/>
          <w:b/>
          <w:bCs/>
          <w:color w:val="000000"/>
          <w:sz w:val="24"/>
        </w:rPr>
        <w:t xml:space="preserve">GNSS</w:t>
      </w:r>
      <w:r>
        <w:rPr>
          <w:rFonts w:hint="eastAsia" w:ascii="仿宋_GB2312" w:hAnsi="仿宋" w:eastAsia="仿宋_GB2312" w:cs="宋体"/>
          <w:b/>
          <w:bCs/>
          <w:color w:val="000000"/>
          <w:sz w:val="24"/>
        </w:rPr>
        <w:t xml:space="preserve">系统卫星定位功能，包括对</w:t>
      </w:r>
      <w:r>
        <w:rPr>
          <w:rFonts w:ascii="仿宋_GB2312" w:hAnsi="仿宋" w:eastAsia="仿宋_GB2312" w:cs="宋体"/>
          <w:b/>
          <w:bCs/>
          <w:color w:val="000000"/>
          <w:sz w:val="24"/>
        </w:rPr>
        <w:t xml:space="preserve">GPS/GLONASS/BeiDou/Galileo</w:t>
      </w:r>
      <w:r>
        <w:rPr>
          <w:rFonts w:hint="eastAsia" w:ascii="仿宋_GB2312" w:hAnsi="仿宋" w:eastAsia="仿宋_GB2312" w:cs="宋体"/>
          <w:b/>
          <w:bCs/>
          <w:color w:val="000000"/>
          <w:sz w:val="24"/>
        </w:rPr>
        <w:t xml:space="preserve">的支持。（需提供产品手册、彩页、官网截图、白皮书或其他证明材料，并加盖投标人公章。）</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安全芯片：支持高性能HSM 芯片，支持国密算法与国际商用密码算法；</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支持中国汽车工程学会V2X 应用层消息集(T/CSAE 53-2020)，以及CCSA《基于LTE的车联网无线通信技术 消息层技术要求(YD/T 3709-2020)》。</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w:t>
      </w:r>
      <w:r>
        <w:rPr>
          <w:rFonts w:hint="eastAsia" w:ascii="仿宋_GB2312" w:hAnsi="仿宋" w:eastAsia="仿宋_GB2312" w:cs="宋体"/>
          <w:b/>
          <w:bCs/>
          <w:color w:val="000000"/>
          <w:sz w:val="24"/>
        </w:rPr>
        <w:t xml:space="preserve">产品应获得中国信通院泰尔认证中心颁发的</w:t>
      </w:r>
      <w:r>
        <w:rPr>
          <w:rFonts w:ascii="仿宋_GB2312" w:hAnsi="仿宋" w:eastAsia="仿宋_GB2312" w:cs="宋体"/>
          <w:b/>
          <w:bCs/>
          <w:color w:val="000000"/>
          <w:sz w:val="24"/>
        </w:rPr>
        <w:t xml:space="preserve">LTE-V2X</w:t>
      </w:r>
      <w:r>
        <w:rPr>
          <w:rFonts w:hint="eastAsia" w:ascii="仿宋_GB2312" w:hAnsi="仿宋" w:eastAsia="仿宋_GB2312" w:cs="宋体"/>
          <w:b/>
          <w:bCs/>
          <w:color w:val="000000"/>
          <w:sz w:val="24"/>
        </w:rPr>
        <w:t xml:space="preserve">协议一致性认证证书。提供证书复印件，并加盖投标人公章。</w:t>
      </w:r>
      <w:r>
        <w:rPr>
          <w:rFonts w:ascii="仿宋_GB2312" w:hAnsi="仿宋" w:eastAsia="仿宋_GB2312" w:cs="宋体"/>
          <w:color w:val="000000"/>
          <w:sz w:val="24"/>
        </w:rPr>
      </w:r>
      <w:r/>
    </w:p>
    <w:p>
      <w:pPr>
        <w:pStyle w:val="966"/>
        <w:ind w:left="480"/>
        <w:spacing w:line="480" w:lineRule="exact"/>
        <w:rPr>
          <w:rFonts w:ascii="仿宋_GB2312" w:hAnsi="仿宋" w:eastAsia="仿宋_GB2312" w:cs="宋体"/>
          <w:color w:val="000000"/>
          <w:sz w:val="24"/>
        </w:rPr>
      </w:pPr>
      <w:r>
        <w:rPr>
          <w:rFonts w:ascii="仿宋_GB2312" w:hAnsi="仿宋" w:eastAsia="仿宋_GB2312" w:cs="宋体"/>
          <w:color w:val="000000"/>
          <w:sz w:val="24"/>
        </w:rPr>
        <w:t xml:space="preserve">C-V2X</w:t>
      </w:r>
      <w:r>
        <w:rPr>
          <w:rFonts w:hint="eastAsia" w:ascii="仿宋_GB2312" w:hAnsi="仿宋" w:eastAsia="仿宋_GB2312" w:cs="宋体"/>
          <w:color w:val="000000"/>
          <w:sz w:val="24"/>
        </w:rPr>
        <w:t xml:space="preserve">通信设施</w:t>
      </w:r>
      <w:r>
        <w:rPr>
          <w:rFonts w:ascii="仿宋_GB2312" w:hAnsi="仿宋" w:eastAsia="仿宋_GB2312" w:cs="宋体"/>
          <w:color w:val="000000"/>
          <w:sz w:val="24"/>
        </w:rPr>
        <w:t xml:space="preserve">OBU</w:t>
      </w:r>
      <w:r>
        <w:rPr>
          <w:rFonts w:hint="eastAsia" w:ascii="仿宋_GB2312" w:hAnsi="仿宋" w:eastAsia="仿宋_GB2312" w:cs="宋体"/>
          <w:color w:val="000000"/>
          <w:sz w:val="24"/>
        </w:rPr>
        <w:t xml:space="preserve">：</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ascii="仿宋_GB2312" w:hAnsi="仿宋" w:eastAsia="仿宋_GB2312" w:cs="宋体"/>
          <w:color w:val="000000"/>
          <w:sz w:val="24"/>
        </w:rPr>
        <w:t xml:space="preserve">支持国标ITS通信协议栈；</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ascii="仿宋_GB2312" w:hAnsi="仿宋" w:eastAsia="仿宋_GB2312" w:cs="宋体"/>
          <w:color w:val="000000"/>
          <w:sz w:val="24"/>
        </w:rPr>
        <w:t xml:space="preserve">C-V2X通信：支持C-V2X PC5直接通信、频段范围5.905~5.925 GHz、空旷下直线传输距离不低于300米；</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ascii="仿宋_GB2312" w:hAnsi="仿宋" w:eastAsia="仿宋_GB2312" w:cs="宋体"/>
          <w:color w:val="000000"/>
          <w:sz w:val="24"/>
        </w:rPr>
        <w:t xml:space="preserve">蜂窝通信：支持5G NR，采用3GPP Release 15技术，支持独立组网和非独立组网模式，向下兼容4G/3G网络；</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ascii="仿宋_GB2312" w:hAnsi="仿宋" w:eastAsia="仿宋_GB2312" w:cs="宋体"/>
          <w:color w:val="000000"/>
          <w:sz w:val="24"/>
        </w:rPr>
        <w:t xml:space="preserve">GNSS：GPS /BeiDou，支持RTK高精度定位；</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ascii="仿宋_GB2312" w:hAnsi="仿宋" w:eastAsia="仿宋_GB2312" w:cs="宋体"/>
          <w:color w:val="000000"/>
          <w:sz w:val="24"/>
        </w:rPr>
        <w:t xml:space="preserve">WLAN：2.4GHz/5GHz，支持IEEE802.11 a/ b/g/n/ac；</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ascii="仿宋_GB2312" w:hAnsi="仿宋" w:eastAsia="仿宋_GB2312" w:cs="宋体"/>
          <w:color w:val="000000"/>
          <w:sz w:val="24"/>
        </w:rPr>
        <w:t xml:space="preserve">安全芯片：内置硬件加密芯片，支持国密SM2、SM3、SM4等商用密码算法；</w:t>
      </w:r>
      <w:r>
        <w:rPr>
          <w:rFonts w:ascii="仿宋_GB2312" w:hAnsi="仿宋" w:eastAsia="仿宋_GB2312" w:cs="宋体"/>
          <w:color w:val="000000"/>
          <w:sz w:val="24"/>
        </w:rPr>
      </w:r>
      <w:r/>
    </w:p>
    <w:p>
      <w:pPr>
        <w:pStyle w:val="1014"/>
        <w:numPr>
          <w:ilvl w:val="0"/>
          <w:numId w:val="9"/>
        </w:numPr>
        <w:ind w:firstLine="480"/>
        <w:spacing w:line="480" w:lineRule="exact"/>
        <w:rPr>
          <w:rFonts w:hint="eastAsia" w:ascii="仿宋_GB2312" w:hAnsi="仿宋" w:eastAsia="仿宋_GB2312" w:cs="宋体"/>
          <w:color w:val="000000"/>
          <w:sz w:val="24"/>
        </w:rPr>
      </w:pPr>
      <w:r>
        <w:rPr>
          <w:rFonts w:ascii="仿宋_GB2312" w:hAnsi="仿宋" w:eastAsia="仿宋_GB2312" w:cs="宋体"/>
          <w:color w:val="000000"/>
          <w:sz w:val="24"/>
        </w:rPr>
        <w:t xml:space="preserve">传感器：6轴传感器，加速度+陀螺仪，可支持IMU DR惯导技术</w:t>
      </w:r>
      <w:r>
        <w:rPr>
          <w:rFonts w:hint="eastAsia" w:ascii="仿宋_GB2312" w:hAnsi="仿宋" w:eastAsia="仿宋_GB2312" w:cs="宋体"/>
          <w:color w:val="000000"/>
          <w:sz w:val="24"/>
        </w:rPr>
        <w:t xml:space="preserve">。</w:t>
      </w:r>
      <w:r>
        <w:rPr>
          <w:rFonts w:hint="eastAsia" w:ascii="仿宋_GB2312" w:hAnsi="仿宋" w:eastAsia="仿宋_GB2312" w:cs="宋体"/>
          <w:color w:val="000000"/>
          <w:sz w:val="24"/>
        </w:rPr>
      </w:r>
      <w:r/>
    </w:p>
    <w:p>
      <w:pPr>
        <w:pStyle w:val="966"/>
        <w:ind w:firstLine="482"/>
        <w:spacing w:line="480" w:lineRule="exact"/>
        <w:rPr>
          <w:rFonts w:hint="eastAsia" w:ascii="仿宋_GB2312" w:hAnsi="仿宋" w:eastAsia="仿宋_GB2312" w:cs="宋体"/>
          <w:b/>
          <w:bCs/>
          <w:color w:val="000000"/>
          <w:sz w:val="24"/>
        </w:rPr>
      </w:pPr>
      <w:r>
        <w:rPr>
          <w:rFonts w:hint="eastAsia" w:ascii="仿宋_GB2312" w:hAnsi="仿宋" w:eastAsia="仿宋_GB2312" w:cs="宋体"/>
          <w:b/>
          <w:bCs/>
          <w:color w:val="000000"/>
          <w:sz w:val="24"/>
        </w:rPr>
        <w:t xml:space="preserve">（七）网络安全防护要求</w:t>
      </w:r>
      <w:r>
        <w:rPr>
          <w:rFonts w:hint="eastAsia" w:ascii="仿宋_GB2312" w:hAnsi="仿宋" w:eastAsia="仿宋_GB2312" w:cs="宋体"/>
          <w:b/>
          <w:bCs/>
          <w:color w:val="000000"/>
          <w:sz w:val="24"/>
        </w:rPr>
      </w:r>
      <w:r/>
    </w:p>
    <w:p>
      <w:pPr>
        <w:pStyle w:val="983"/>
        <w:ind w:left="598" w:firstLine="120"/>
        <w:rPr>
          <w:rFonts w:hint="eastAsia" w:ascii="仿宋_GB2312" w:hAnsi="仿宋" w:eastAsia="仿宋_GB2312" w:cs="宋体"/>
          <w:color w:val="000000"/>
          <w:sz w:val="24"/>
        </w:rPr>
      </w:pPr>
      <w:r>
        <w:rPr>
          <w:rFonts w:hint="eastAsia" w:ascii="仿宋_GB2312" w:hAnsi="仿宋" w:eastAsia="仿宋_GB2312" w:cs="宋体"/>
          <w:color w:val="000000"/>
          <w:sz w:val="24"/>
        </w:rPr>
        <w:t xml:space="preserve">泰州公路中心按照网络安全标准，划定了外场业务网络区域，已实现该区域的访问控制</w:t>
      </w:r>
      <w:r>
        <w:rPr>
          <w:rFonts w:hint="eastAsia" w:ascii="仿宋_GB2312" w:hAnsi="仿宋" w:eastAsia="仿宋_GB2312" w:cs="宋体"/>
          <w:color w:val="000000"/>
          <w:sz w:val="24"/>
        </w:rPr>
      </w:r>
      <w:r/>
    </w:p>
    <w:p>
      <w:pPr>
        <w:pStyle w:val="966"/>
        <w:jc w:val="left"/>
        <w:spacing w:line="360" w:lineRule="auto"/>
        <w:rPr>
          <w:rFonts w:ascii="仿宋_GB2312" w:hAnsi="仿宋" w:eastAsia="仿宋_GB2312" w:cs="宋体"/>
          <w:color w:val="000000"/>
          <w:sz w:val="24"/>
        </w:rPr>
      </w:pPr>
      <w:r>
        <w:rPr>
          <w:rFonts w:hint="eastAsia" w:ascii="仿宋_GB2312" w:hAnsi="仿宋" w:eastAsia="仿宋_GB2312" w:cs="宋体"/>
          <w:color w:val="000000"/>
          <w:sz w:val="24"/>
        </w:rPr>
        <w:t xml:space="preserve">和边界防护，严格限制中心及外场之间的网络访问权限和业务逻辑。外场业务区域已部署了公路外场网络安全监测系统平台，能够自动发现和识别进入公路专网的各类前端智能设备（如摄像头、</w:t>
      </w:r>
      <w:r>
        <w:rPr>
          <w:rFonts w:ascii="仿宋_GB2312" w:hAnsi="仿宋" w:eastAsia="仿宋_GB2312" w:cs="宋体"/>
          <w:color w:val="000000"/>
          <w:sz w:val="24"/>
        </w:rPr>
        <w:t xml:space="preserve">NVR</w:t>
      </w:r>
      <w:r>
        <w:rPr>
          <w:rFonts w:hint="eastAsia" w:ascii="仿宋_GB2312" w:hAnsi="仿宋" w:eastAsia="仿宋_GB2312" w:cs="宋体"/>
          <w:color w:val="000000"/>
          <w:sz w:val="24"/>
        </w:rPr>
        <w:t xml:space="preserve">、交调等）及物联设备、后端业务资产等，预警非法接入设备及伪冒接入事件，自动检测外场网络及终端设备脆弱风险点，自动识别网内各种流量及恶意流量，并对非授权设备非法入侵、设备自身安全漏洞等进行检测和及时告警。本项目增量建设的外场智能网络设施应统一纳入市级中心的网络安全防护体系，按照现行网络安全策略进行设备身份（指纹）认证登记、接受网络安全基线检查、漏洞扫描。</w:t>
      </w:r>
      <w:r>
        <w:rPr>
          <w:rFonts w:ascii="仿宋_GB2312" w:hAnsi="仿宋" w:eastAsia="仿宋_GB2312" w:cs="宋体"/>
          <w:color w:val="000000"/>
          <w:sz w:val="24"/>
        </w:rPr>
      </w:r>
      <w:r/>
    </w:p>
    <w:p>
      <w:pPr>
        <w:pStyle w:val="1014"/>
        <w:numPr>
          <w:ilvl w:val="0"/>
          <w:numId w:val="10"/>
        </w:numPr>
        <w:ind w:firstLine="480"/>
        <w:spacing w:line="480" w:lineRule="exact"/>
        <w:rPr>
          <w:rFonts w:ascii="仿宋_GB2312" w:hAnsi="仿宋" w:eastAsia="仿宋_GB2312" w:cs="宋体"/>
          <w:b/>
          <w:bCs/>
          <w:color w:val="000000"/>
          <w:sz w:val="24"/>
        </w:rPr>
      </w:pPr>
      <w:r>
        <w:rPr>
          <w:rFonts w:hint="eastAsia" w:ascii="仿宋_GB2312" w:hAnsi="仿宋" w:eastAsia="仿宋_GB2312" w:cs="宋体"/>
          <w:b/>
          <w:bCs/>
          <w:color w:val="000000"/>
          <w:sz w:val="24"/>
        </w:rPr>
        <w:t xml:space="preserve">全流量威胁探针</w:t>
      </w:r>
      <w:r>
        <w:rPr>
          <w:rFonts w:ascii="仿宋_GB2312" w:hAnsi="仿宋" w:eastAsia="仿宋_GB2312" w:cs="宋体"/>
          <w:b/>
          <w:bCs/>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主城区分中心、姜堰区分中心、快速路中心网络区域需要分别部署探针设备并与市中心网络安全监测系统平台对接，实现存量及增量网络设备的准入、安全监测及事件处置管理；主要参数要求如下：</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ascii="仿宋_GB2312" w:hAnsi="仿宋" w:eastAsia="仿宋_GB2312" w:cs="宋体"/>
          <w:color w:val="000000"/>
          <w:sz w:val="24"/>
        </w:rPr>
        <w:t xml:space="preserve">1U机架结构；</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w:t>
      </w:r>
      <w:r>
        <w:rPr>
          <w:rFonts w:ascii="仿宋_GB2312" w:hAnsi="仿宋" w:eastAsia="仿宋_GB2312" w:cs="宋体"/>
          <w:color w:val="000000"/>
          <w:sz w:val="24"/>
        </w:rPr>
        <w:t xml:space="preserve">5*GE电口；</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硬盘≥</w:t>
      </w:r>
      <w:r>
        <w:rPr>
          <w:rFonts w:ascii="仿宋_GB2312" w:hAnsi="仿宋" w:eastAsia="仿宋_GB2312" w:cs="宋体"/>
          <w:color w:val="000000"/>
          <w:sz w:val="24"/>
        </w:rPr>
        <w:t xml:space="preserve">6T；</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w:t>
      </w:r>
      <w:r>
        <w:rPr>
          <w:rFonts w:ascii="仿宋_GB2312" w:hAnsi="仿宋" w:eastAsia="仿宋_GB2312" w:cs="宋体"/>
          <w:color w:val="000000"/>
          <w:sz w:val="24"/>
        </w:rPr>
        <w:t xml:space="preserve">1个网络扩展槽位（支持</w:t>
      </w:r>
      <w:r>
        <w:rPr>
          <w:rFonts w:hint="eastAsia" w:ascii="仿宋_GB2312" w:hAnsi="仿宋" w:eastAsia="仿宋_GB2312" w:cs="宋体"/>
          <w:color w:val="000000"/>
          <w:sz w:val="24"/>
        </w:rPr>
        <w:t xml:space="preserve">万兆光口扩展）；</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网络吞吐量≥</w:t>
      </w:r>
      <w:r>
        <w:rPr>
          <w:rFonts w:ascii="仿宋_GB2312" w:hAnsi="仿宋" w:eastAsia="仿宋_GB2312" w:cs="宋体"/>
          <w:color w:val="000000"/>
          <w:sz w:val="24"/>
        </w:rPr>
        <w:t xml:space="preserve">10Gbps；</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最大并发</w:t>
      </w:r>
      <w:r>
        <w:rPr>
          <w:rFonts w:ascii="仿宋_GB2312" w:hAnsi="仿宋" w:eastAsia="仿宋_GB2312" w:cs="宋体"/>
          <w:color w:val="000000"/>
          <w:sz w:val="24"/>
        </w:rPr>
        <w:t xml:space="preserve">TCP会话数≥500W；</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每秒新增</w:t>
      </w:r>
      <w:r>
        <w:rPr>
          <w:rFonts w:ascii="仿宋_GB2312" w:hAnsi="仿宋" w:eastAsia="仿宋_GB2312" w:cs="宋体"/>
          <w:color w:val="000000"/>
          <w:sz w:val="24"/>
        </w:rPr>
        <w:t xml:space="preserve">TCP会话数≥80W</w:t>
      </w:r>
      <w:r>
        <w:rPr>
          <w:rFonts w:hint="eastAsia" w:ascii="仿宋_GB2312" w:hAnsi="仿宋" w:eastAsia="仿宋_GB2312" w:cs="宋体"/>
          <w:color w:val="000000"/>
          <w:sz w:val="24"/>
        </w:rPr>
        <w:t xml:space="preserve">；</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支持</w:t>
      </w:r>
      <w:r>
        <w:rPr>
          <w:rFonts w:ascii="仿宋_GB2312" w:hAnsi="仿宋" w:eastAsia="仿宋_GB2312" w:cs="宋体"/>
          <w:color w:val="000000"/>
          <w:sz w:val="24"/>
        </w:rPr>
        <w:t xml:space="preserve">IPV4/IPV6流量解析;</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支持导入</w:t>
      </w:r>
      <w:r>
        <w:rPr>
          <w:rFonts w:ascii="仿宋_GB2312" w:hAnsi="仿宋" w:eastAsia="仿宋_GB2312" w:cs="宋体"/>
          <w:color w:val="000000"/>
          <w:sz w:val="24"/>
        </w:rPr>
        <w:t xml:space="preserve">HTTPS证书，对流量进行解密和还原，含SSL3.0、TLS1.0/1.1/1.2;</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支持对</w:t>
      </w:r>
      <w:r>
        <w:rPr>
          <w:rFonts w:ascii="仿宋_GB2312" w:hAnsi="仿宋" w:eastAsia="仿宋_GB2312" w:cs="宋体"/>
          <w:color w:val="000000"/>
          <w:sz w:val="24"/>
        </w:rPr>
        <w:t xml:space="preserve">DNS、HTTP、FTP、SMTP、POP3、IMAP、SMB、Telnet、LDAP、MYSQL、ORACLE、MSSQL、PostgreSQL、SSL、TLS、QQ、TCP、UDP、ICMP、SMB、WEBMail</w:t>
      </w:r>
      <w:r>
        <w:rPr>
          <w:rFonts w:hint="eastAsia" w:ascii="仿宋_GB2312" w:hAnsi="仿宋" w:eastAsia="仿宋_GB2312" w:cs="宋体"/>
          <w:color w:val="000000"/>
          <w:sz w:val="24"/>
        </w:rPr>
        <w:t xml:space="preserve">、</w:t>
      </w:r>
      <w:r>
        <w:rPr>
          <w:rFonts w:ascii="仿宋_GB2312" w:hAnsi="仿宋" w:eastAsia="仿宋_GB2312" w:cs="宋体"/>
          <w:color w:val="000000"/>
          <w:sz w:val="24"/>
        </w:rPr>
        <w:t xml:space="preserve">VNC、SOCKS等常见协议的深度解析和还原;</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支持工控物联网协议的深度解析和还原，包含</w:t>
      </w:r>
      <w:r>
        <w:rPr>
          <w:rFonts w:ascii="仿宋_GB2312" w:hAnsi="仿宋" w:eastAsia="仿宋_GB2312" w:cs="宋体"/>
          <w:color w:val="000000"/>
          <w:sz w:val="24"/>
        </w:rPr>
        <w:t xml:space="preserve">MODBUS、GOOSE、MQTT、COAP、S7、XMPP、JTEXT/JT808等;</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支持对流量中出现的文件进行发现和还原，支持还原的协议包括：</w:t>
      </w:r>
      <w:r>
        <w:rPr>
          <w:rFonts w:ascii="仿宋_GB2312" w:hAnsi="仿宋" w:eastAsia="仿宋_GB2312" w:cs="宋体"/>
          <w:color w:val="000000"/>
          <w:sz w:val="24"/>
        </w:rPr>
        <w:t xml:space="preserve">HTTP、FTP、SMTP、POP3、IMAP、SAMBA、WEBMAIL；</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支持对深度解析的协议进行存储，存储日志类型至少包括：会话日志、</w:t>
      </w:r>
      <w:r>
        <w:rPr>
          <w:rFonts w:ascii="仿宋_GB2312" w:hAnsi="仿宋" w:eastAsia="仿宋_GB2312" w:cs="宋体"/>
          <w:color w:val="000000"/>
          <w:sz w:val="24"/>
        </w:rPr>
        <w:t xml:space="preserve">HTTP日志、EMAIL日志、TELNET日志、认证日志、数据库日志、登录日志、SSL&amp;TLS日志、FTP日志、DNS日志、ICMP日志、文件还原日志、社会账号日志、5G日志；</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支持对实时流量采集的</w:t>
      </w:r>
      <w:r>
        <w:rPr>
          <w:rFonts w:ascii="仿宋_GB2312" w:hAnsi="仿宋" w:eastAsia="仿宋_GB2312" w:cs="宋体"/>
          <w:color w:val="000000"/>
          <w:sz w:val="24"/>
        </w:rPr>
        <w:t xml:space="preserve">pcap</w:t>
      </w:r>
      <w:r>
        <w:rPr>
          <w:rFonts w:hint="eastAsia" w:ascii="仿宋_GB2312" w:hAnsi="仿宋" w:eastAsia="仿宋_GB2312" w:cs="宋体"/>
          <w:color w:val="000000"/>
          <w:sz w:val="24"/>
        </w:rPr>
        <w:t xml:space="preserve">包进行全量存储，供追溯分析和取证使用；</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支持对常规应用暴力破解检测，检测应用包括：</w:t>
      </w:r>
      <w:r>
        <w:rPr>
          <w:rFonts w:ascii="仿宋_GB2312" w:hAnsi="仿宋" w:eastAsia="仿宋_GB2312" w:cs="宋体"/>
          <w:color w:val="000000"/>
          <w:sz w:val="24"/>
        </w:rPr>
        <w:t xml:space="preserve">splunk</w:t>
      </w:r>
      <w:r>
        <w:rPr>
          <w:rFonts w:hint="eastAsia" w:ascii="仿宋_GB2312" w:hAnsi="仿宋" w:eastAsia="仿宋_GB2312" w:cs="宋体"/>
          <w:color w:val="000000"/>
          <w:sz w:val="24"/>
        </w:rPr>
        <w:t xml:space="preserve">、</w:t>
      </w:r>
      <w:r>
        <w:rPr>
          <w:rFonts w:ascii="仿宋_GB2312" w:hAnsi="仿宋" w:eastAsia="仿宋_GB2312" w:cs="宋体"/>
          <w:color w:val="000000"/>
          <w:sz w:val="24"/>
        </w:rPr>
        <w:t xml:space="preserve">testlink</w:t>
      </w:r>
      <w:r>
        <w:rPr>
          <w:rFonts w:hint="eastAsia" w:ascii="仿宋_GB2312" w:hAnsi="仿宋" w:eastAsia="仿宋_GB2312" w:cs="宋体"/>
          <w:color w:val="000000"/>
          <w:sz w:val="24"/>
        </w:rPr>
        <w:t xml:space="preserve">、</w:t>
      </w:r>
      <w:r>
        <w:rPr>
          <w:rFonts w:ascii="仿宋_GB2312" w:hAnsi="仿宋" w:eastAsia="仿宋_GB2312" w:cs="宋体"/>
          <w:color w:val="000000"/>
          <w:sz w:val="24"/>
        </w:rPr>
        <w:t xml:space="preserve">Django平台、OracleERP</w:t>
      </w:r>
      <w:r>
        <w:rPr>
          <w:rFonts w:hint="eastAsia" w:ascii="仿宋_GB2312" w:hAnsi="仿宋" w:eastAsia="仿宋_GB2312" w:cs="宋体"/>
          <w:color w:val="000000"/>
          <w:sz w:val="24"/>
        </w:rPr>
        <w:t xml:space="preserve">平台；</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支持基于</w:t>
      </w:r>
      <w:r>
        <w:rPr>
          <w:rFonts w:ascii="仿宋_GB2312" w:hAnsi="仿宋" w:eastAsia="仿宋_GB2312" w:cs="宋体"/>
          <w:color w:val="000000"/>
          <w:sz w:val="24"/>
        </w:rPr>
        <w:t xml:space="preserve">SCADA等工控协议的相关漏洞攻击检测；</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支持基于</w:t>
      </w:r>
      <w:r>
        <w:rPr>
          <w:rFonts w:ascii="仿宋_GB2312" w:hAnsi="仿宋" w:eastAsia="仿宋_GB2312" w:cs="宋体"/>
          <w:color w:val="000000"/>
          <w:sz w:val="24"/>
        </w:rPr>
        <w:t xml:space="preserve">SVM机器学习算法对海量DGA域名样本进行训练建模，识别僵尸网络，支持HTTP/SMTP/POP3/IMAP/DNS；</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支持</w:t>
      </w:r>
      <w:r>
        <w:rPr>
          <w:rFonts w:ascii="仿宋_GB2312" w:hAnsi="仿宋" w:eastAsia="仿宋_GB2312" w:cs="宋体"/>
          <w:color w:val="000000"/>
          <w:sz w:val="24"/>
        </w:rPr>
        <w:t xml:space="preserve">5G信令风暴检测，支持动态调整算法中的检测周期和检测阈值；</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支持</w:t>
      </w:r>
      <w:r>
        <w:rPr>
          <w:rFonts w:ascii="仿宋_GB2312" w:hAnsi="仿宋" w:eastAsia="仿宋_GB2312" w:cs="宋体"/>
          <w:color w:val="000000"/>
          <w:sz w:val="24"/>
        </w:rPr>
        <w:t xml:space="preserve">API规则识别配置，配置包括请求方法、URL特征、请求key、响应key;</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支持</w:t>
      </w:r>
      <w:r>
        <w:rPr>
          <w:rFonts w:ascii="仿宋_GB2312" w:hAnsi="仿宋" w:eastAsia="仿宋_GB2312" w:cs="宋体"/>
          <w:color w:val="000000"/>
          <w:sz w:val="24"/>
        </w:rPr>
        <w:t xml:space="preserve">3种检测方式：双向检测、请求方向检测、响应方向检测;</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支持</w:t>
      </w:r>
      <w:r>
        <w:rPr>
          <w:rFonts w:ascii="仿宋_GB2312" w:hAnsi="仿宋" w:eastAsia="仿宋_GB2312" w:cs="宋体"/>
          <w:color w:val="000000"/>
          <w:sz w:val="24"/>
        </w:rPr>
        <w:t xml:space="preserve">HTTP协议、数据库、WORD、文本文件等传输敏感内容提取;</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支持从攻击者角度进行分析，对攻击者进行画像，攻击者属性包括攻击时间、地理位置、攻击手段、攻击次数、详情等；</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只支持从漏洞维度进行分析，识别流量中的漏洞信息，统计漏洞的影响范围；</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支持对存储的元数据日志进行快速检索和呈现，检索的日志至少类型包括：</w:t>
      </w:r>
      <w:r>
        <w:rPr>
          <w:rFonts w:ascii="仿宋_GB2312" w:hAnsi="仿宋" w:eastAsia="仿宋_GB2312" w:cs="宋体"/>
          <w:color w:val="000000"/>
          <w:sz w:val="24"/>
        </w:rPr>
        <w:t xml:space="preserve">TCP&amp;UDP日志、HTTP日志、EMAIL日志、FTP日志、DNS日志、ICMP日志、文件还原日志、5G日志；</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支持对采集的全部流量进行存储、检索和下载，检索条件包括源</w:t>
      </w:r>
      <w:r>
        <w:rPr>
          <w:rFonts w:ascii="仿宋_GB2312" w:hAnsi="仿宋" w:eastAsia="仿宋_GB2312" w:cs="宋体"/>
          <w:color w:val="000000"/>
          <w:sz w:val="24"/>
        </w:rPr>
        <w:t xml:space="preserve">IP、目的IP、源端口、目的端口和起止时间；</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支持从流量中自动识别资产信息和归类，识别的信息至少包括资产</w:t>
      </w:r>
      <w:r>
        <w:rPr>
          <w:rFonts w:ascii="仿宋_GB2312" w:hAnsi="仿宋" w:eastAsia="仿宋_GB2312" w:cs="宋体"/>
          <w:color w:val="000000"/>
          <w:sz w:val="24"/>
        </w:rPr>
        <w:t xml:space="preserve">IP、资产MAC、资产类型、地理位置、操作系统名称、操作系统版本、操作系统标识、软</w:t>
      </w:r>
      <w:r>
        <w:rPr>
          <w:rFonts w:hint="eastAsia" w:ascii="仿宋_GB2312" w:hAnsi="仿宋" w:eastAsia="仿宋_GB2312" w:cs="宋体"/>
          <w:color w:val="000000"/>
          <w:sz w:val="24"/>
        </w:rPr>
        <w:t xml:space="preserve">件名称、软件标识、软件版本、设备标识、设备版本、端口、服务、协议</w:t>
      </w:r>
      <w:r>
        <w:rPr>
          <w:rFonts w:ascii="仿宋_GB2312" w:hAnsi="仿宋" w:eastAsia="仿宋_GB2312" w:cs="宋体"/>
          <w:color w:val="000000"/>
          <w:sz w:val="24"/>
        </w:rPr>
        <w:t xml:space="preserve">;</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支持对资产进行风险评估，结合威胁事件对资产判定为是否失陷。</w:t>
      </w:r>
      <w:r>
        <w:rPr>
          <w:rFonts w:ascii="仿宋_GB2312" w:hAnsi="仿宋" w:eastAsia="仿宋_GB2312" w:cs="宋体"/>
          <w:color w:val="000000"/>
          <w:sz w:val="24"/>
        </w:rPr>
      </w:r>
      <w:r/>
    </w:p>
    <w:p>
      <w:pPr>
        <w:pStyle w:val="1014"/>
        <w:numPr>
          <w:ilvl w:val="0"/>
          <w:numId w:val="9"/>
        </w:numPr>
        <w:ind w:firstLine="480"/>
        <w:spacing w:line="480" w:lineRule="exact"/>
        <w:rPr>
          <w:rFonts w:hint="eastAsia" w:ascii="仿宋_GB2312" w:hAnsi="仿宋" w:eastAsia="仿宋_GB2312" w:cs="宋体"/>
          <w:b/>
          <w:bCs/>
          <w:color w:val="000000"/>
          <w:sz w:val="24"/>
        </w:rPr>
      </w:pPr>
      <w:r>
        <w:rPr>
          <w:rFonts w:hint="eastAsia" w:ascii="仿宋_GB2312" w:hAnsi="仿宋" w:eastAsia="仿宋_GB2312" w:cs="宋体"/>
          <w:b/>
          <w:bCs/>
          <w:color w:val="000000"/>
          <w:sz w:val="24"/>
        </w:rPr>
        <w:t xml:space="preserve">▲支持5G协议的深度解析和还原，还应包含HTTP2、NGAP、GTP、PFCP等。需提供功能截图，并加盖投标人公章；</w:t>
      </w:r>
      <w:r>
        <w:rPr>
          <w:rFonts w:hint="eastAsia" w:ascii="仿宋_GB2312" w:hAnsi="仿宋" w:eastAsia="仿宋_GB2312" w:cs="宋体"/>
          <w:b/>
          <w:bCs/>
          <w:color w:val="000000"/>
          <w:sz w:val="24"/>
        </w:rPr>
      </w:r>
      <w:r/>
    </w:p>
    <w:p>
      <w:pPr>
        <w:pStyle w:val="1014"/>
        <w:numPr>
          <w:ilvl w:val="0"/>
          <w:numId w:val="9"/>
        </w:numPr>
        <w:ind w:firstLine="480"/>
        <w:spacing w:line="480" w:lineRule="exact"/>
        <w:rPr>
          <w:rFonts w:hint="eastAsia" w:ascii="仿宋_GB2312" w:hAnsi="仿宋" w:eastAsia="仿宋_GB2312" w:cs="宋体"/>
          <w:b/>
          <w:bCs/>
          <w:color w:val="000000"/>
          <w:sz w:val="24"/>
        </w:rPr>
      </w:pPr>
      <w:r>
        <w:rPr>
          <w:rFonts w:hint="eastAsia" w:ascii="仿宋_GB2312" w:hAnsi="仿宋" w:eastAsia="仿宋_GB2312" w:cs="宋体"/>
          <w:b/>
          <w:bCs/>
          <w:color w:val="000000"/>
          <w:sz w:val="24"/>
        </w:rPr>
        <w:t xml:space="preserve">▲应覆盖多种攻击特征，可针对IP重叠分片包Teardrop拒绝服务攻击、Steam ACK/FIN小数据包拒绝服务攻击、网络蠕虫MS SQL Slammer攻击等进行检测，攻击规则特征库数量至少为9000种以上；需提供功能截图；并加盖投标人公章；</w:t>
      </w:r>
      <w:r>
        <w:rPr>
          <w:rFonts w:hint="eastAsia" w:ascii="仿宋_GB2312" w:hAnsi="仿宋" w:eastAsia="仿宋_GB2312" w:cs="宋体"/>
          <w:b/>
          <w:bCs/>
          <w:color w:val="000000"/>
          <w:sz w:val="24"/>
        </w:rPr>
      </w:r>
      <w:r/>
    </w:p>
    <w:p>
      <w:pPr>
        <w:pStyle w:val="1014"/>
        <w:numPr>
          <w:ilvl w:val="0"/>
          <w:numId w:val="9"/>
        </w:numPr>
        <w:ind w:firstLine="480"/>
        <w:spacing w:line="480" w:lineRule="exact"/>
        <w:rPr>
          <w:rFonts w:ascii="仿宋_GB2312" w:hAnsi="仿宋" w:eastAsia="仿宋_GB2312" w:cs="宋体"/>
          <w:b/>
          <w:bCs/>
          <w:color w:val="000000"/>
          <w:sz w:val="24"/>
        </w:rPr>
      </w:pPr>
      <w:r>
        <w:rPr>
          <w:rFonts w:hint="eastAsia" w:ascii="仿宋_GB2312" w:hAnsi="仿宋" w:eastAsia="仿宋_GB2312" w:cs="宋体"/>
          <w:b/>
          <w:bCs/>
          <w:color w:val="000000"/>
          <w:sz w:val="24"/>
        </w:rPr>
        <w:t xml:space="preserve">▲支持旁路阻断功能，可自定义阻断策略，配置策略应包括类型、起始时间、结束时间和阻断内容等。需提供功能截图，并加盖投标人公章。</w:t>
      </w:r>
      <w:r>
        <w:rPr>
          <w:rFonts w:ascii="仿宋_GB2312" w:hAnsi="仿宋" w:eastAsia="仿宋_GB2312" w:cs="宋体"/>
          <w:b/>
          <w:bCs/>
          <w:color w:val="000000"/>
          <w:sz w:val="24"/>
        </w:rPr>
      </w:r>
      <w:r/>
    </w:p>
    <w:p>
      <w:pPr>
        <w:pStyle w:val="1014"/>
        <w:numPr>
          <w:ilvl w:val="0"/>
          <w:numId w:val="10"/>
        </w:numPr>
        <w:ind w:firstLine="480"/>
        <w:spacing w:line="480" w:lineRule="exact"/>
        <w:rPr>
          <w:rFonts w:ascii="仿宋_GB2312" w:hAnsi="仿宋" w:eastAsia="仿宋_GB2312" w:cs="宋体"/>
          <w:b/>
          <w:bCs/>
          <w:color w:val="000000"/>
          <w:sz w:val="24"/>
        </w:rPr>
      </w:pPr>
      <w:r>
        <w:rPr>
          <w:rFonts w:hint="eastAsia" w:ascii="仿宋_GB2312" w:hAnsi="仿宋" w:eastAsia="仿宋_GB2312" w:cs="宋体"/>
          <w:b/>
          <w:bCs/>
          <w:color w:val="000000"/>
          <w:sz w:val="24"/>
        </w:rPr>
        <w:t xml:space="preserve">日志审计系统</w:t>
      </w:r>
      <w:r>
        <w:rPr>
          <w:rFonts w:ascii="仿宋_GB2312" w:hAnsi="仿宋" w:eastAsia="仿宋_GB2312" w:cs="宋体"/>
          <w:b/>
          <w:bCs/>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通过对网络设备、安全设备、主机和应用系统日志进行全面的标准化处理，及时发现各种安全威胁、异常行为事件，为管理人员提供全局的视角，确保业务的不间断运营安全；综合日志审计平台通过基于国际标准化的关联分析引擎，提供全维度、跨设备、细粒度的关联分析，同时提供集中化的统一管理平台，将所有的日志信息收集到平台中，实现信息资产的统一管理、监控资产的运行状况，协助全面审计信息系统整体安全状况。主要参数要求如下：</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标准</w:t>
      </w:r>
      <w:r>
        <w:rPr>
          <w:rFonts w:ascii="仿宋_GB2312" w:hAnsi="仿宋" w:eastAsia="仿宋_GB2312" w:cs="宋体"/>
          <w:color w:val="000000"/>
          <w:sz w:val="24"/>
        </w:rPr>
        <w:t xml:space="preserve">1U机架式设备；</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交流冗余双电源，使用专用硬件平台和安全操作系统；</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w:t>
      </w:r>
      <w:r>
        <w:rPr>
          <w:rFonts w:ascii="仿宋_GB2312" w:hAnsi="仿宋" w:eastAsia="仿宋_GB2312" w:cs="宋体"/>
          <w:color w:val="000000"/>
          <w:sz w:val="24"/>
        </w:rPr>
        <w:t xml:space="preserve">1个Concole</w:t>
      </w:r>
      <w:r>
        <w:rPr>
          <w:rFonts w:hint="eastAsia" w:ascii="仿宋_GB2312" w:hAnsi="仿宋" w:eastAsia="仿宋_GB2312" w:cs="宋体"/>
          <w:color w:val="000000"/>
          <w:sz w:val="24"/>
        </w:rPr>
        <w:t xml:space="preserve">口；</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w:t>
      </w:r>
      <w:r>
        <w:rPr>
          <w:rFonts w:ascii="仿宋_GB2312" w:hAnsi="仿宋" w:eastAsia="仿宋_GB2312" w:cs="宋体"/>
          <w:color w:val="000000"/>
          <w:sz w:val="24"/>
        </w:rPr>
        <w:t xml:space="preserve">7*GE电口；</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w:t>
      </w:r>
      <w:r>
        <w:rPr>
          <w:rFonts w:ascii="仿宋_GB2312" w:hAnsi="仿宋" w:eastAsia="仿宋_GB2312" w:cs="宋体"/>
          <w:color w:val="000000"/>
          <w:sz w:val="24"/>
        </w:rPr>
        <w:t xml:space="preserve">4*SFP光口；</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支持多端口采集；</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存储容量≥</w:t>
      </w:r>
      <w:r>
        <w:rPr>
          <w:rFonts w:ascii="仿宋_GB2312" w:hAnsi="仿宋" w:eastAsia="仿宋_GB2312" w:cs="宋体"/>
          <w:color w:val="000000"/>
          <w:sz w:val="24"/>
        </w:rPr>
        <w:t xml:space="preserve">1TB；</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可接入≥</w:t>
      </w:r>
      <w:r>
        <w:rPr>
          <w:rFonts w:ascii="仿宋_GB2312" w:hAnsi="仿宋" w:eastAsia="仿宋_GB2312" w:cs="宋体"/>
          <w:color w:val="000000"/>
          <w:sz w:val="24"/>
        </w:rPr>
        <w:t xml:space="preserve">40个日志源；</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日志处理性能≥</w:t>
      </w:r>
      <w:r>
        <w:rPr>
          <w:rFonts w:ascii="仿宋_GB2312" w:hAnsi="仿宋" w:eastAsia="仿宋_GB2312" w:cs="宋体"/>
          <w:color w:val="000000"/>
          <w:sz w:val="24"/>
        </w:rPr>
        <w:t xml:space="preserve">5000EPS；</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系统应基于大数据平台架构，具备海量数据收集与快速检索能力；</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系统内置采集器，不依赖其他设备即可进行日志采集；</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系统应支持外置采集器，外置采集器应提供加密压缩传输，以确保数据安全以及传输效率；</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系统支持的数据采集范围包括但不限于网络安全设备、交换设备、路由设备、操作系统、应用系统等；</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系统支持采集的设备厂家包括但不限于：</w:t>
      </w:r>
      <w:r>
        <w:rPr>
          <w:rFonts w:ascii="仿宋_GB2312" w:hAnsi="仿宋" w:eastAsia="仿宋_GB2312" w:cs="宋体"/>
          <w:color w:val="000000"/>
          <w:sz w:val="24"/>
        </w:rPr>
        <w:t xml:space="preserve">NSFOCUS(</w:t>
      </w:r>
      <w:r>
        <w:rPr>
          <w:rFonts w:hint="eastAsia" w:ascii="仿宋_GB2312" w:hAnsi="仿宋" w:eastAsia="仿宋_GB2312" w:cs="宋体"/>
          <w:color w:val="000000"/>
          <w:sz w:val="24"/>
        </w:rPr>
        <w:t xml:space="preserve">绿盟科技</w:t>
      </w:r>
      <w:r>
        <w:rPr>
          <w:rFonts w:ascii="仿宋_GB2312" w:hAnsi="仿宋" w:eastAsia="仿宋_GB2312" w:cs="宋体"/>
          <w:color w:val="000000"/>
          <w:sz w:val="24"/>
        </w:rPr>
        <w:t xml:space="preserve">)、Venustech(启明星辰)、Topsec(</w:t>
      </w:r>
      <w:r>
        <w:rPr>
          <w:rFonts w:hint="eastAsia" w:ascii="仿宋_GB2312" w:hAnsi="仿宋" w:eastAsia="仿宋_GB2312" w:cs="宋体"/>
          <w:color w:val="000000"/>
          <w:sz w:val="24"/>
        </w:rPr>
        <w:t xml:space="preserve">天融信</w:t>
      </w:r>
      <w:r>
        <w:rPr>
          <w:rFonts w:ascii="仿宋_GB2312" w:hAnsi="仿宋" w:eastAsia="仿宋_GB2312" w:cs="宋体"/>
          <w:color w:val="000000"/>
          <w:sz w:val="24"/>
        </w:rPr>
        <w:t xml:space="preserve">)、DBAPPSecurit(安恒)、SANGFOR(深信服)、Hillstone(</w:t>
      </w:r>
      <w:r>
        <w:rPr>
          <w:rFonts w:hint="eastAsia" w:ascii="仿宋_GB2312" w:hAnsi="仿宋" w:eastAsia="仿宋_GB2312" w:cs="宋体"/>
          <w:color w:val="000000"/>
          <w:sz w:val="24"/>
        </w:rPr>
        <w:t xml:space="preserve">山石网科</w:t>
      </w:r>
      <w:r>
        <w:rPr>
          <w:rFonts w:ascii="仿宋_GB2312" w:hAnsi="仿宋" w:eastAsia="仿宋_GB2312" w:cs="宋体"/>
          <w:color w:val="000000"/>
          <w:sz w:val="24"/>
        </w:rPr>
        <w:t xml:space="preserve">)、东软、瑞星、金山、网康、360网神、Dptech(迪普)、艾科网信、Imperva、Juniper(</w:t>
      </w:r>
      <w:r>
        <w:rPr>
          <w:rFonts w:hint="eastAsia" w:ascii="仿宋_GB2312" w:hAnsi="仿宋" w:eastAsia="仿宋_GB2312" w:cs="宋体"/>
          <w:color w:val="000000"/>
          <w:sz w:val="24"/>
        </w:rPr>
        <w:t xml:space="preserve">瞻博网络</w:t>
      </w:r>
      <w:r>
        <w:rPr>
          <w:rFonts w:ascii="仿宋_GB2312" w:hAnsi="仿宋" w:eastAsia="仿宋_GB2312" w:cs="宋体"/>
          <w:color w:val="000000"/>
          <w:sz w:val="24"/>
        </w:rPr>
        <w:t xml:space="preserve">)、F5、Symantec(赛</w:t>
      </w:r>
      <w:r>
        <w:rPr>
          <w:rFonts w:hint="eastAsia" w:ascii="仿宋_GB2312" w:hAnsi="仿宋" w:eastAsia="仿宋_GB2312" w:cs="宋体"/>
          <w:color w:val="000000"/>
          <w:sz w:val="24"/>
        </w:rPr>
        <w:t xml:space="preserve">门铁克</w:t>
      </w:r>
      <w:r>
        <w:rPr>
          <w:rFonts w:ascii="仿宋_GB2312" w:hAnsi="仿宋" w:eastAsia="仿宋_GB2312" w:cs="宋体"/>
          <w:color w:val="000000"/>
          <w:sz w:val="24"/>
        </w:rPr>
        <w:t xml:space="preserve">)、Deep Security(趋势科技)、MaAfee(迈克菲)、Fortinet(</w:t>
      </w:r>
      <w:r>
        <w:rPr>
          <w:rFonts w:hint="eastAsia" w:ascii="仿宋_GB2312" w:hAnsi="仿宋" w:eastAsia="仿宋_GB2312" w:cs="宋体"/>
          <w:color w:val="000000"/>
          <w:sz w:val="24"/>
        </w:rPr>
        <w:t xml:space="preserve">飞塔</w:t>
      </w:r>
      <w:r>
        <w:rPr>
          <w:rFonts w:ascii="仿宋_GB2312" w:hAnsi="仿宋" w:eastAsia="仿宋_GB2312" w:cs="宋体"/>
          <w:color w:val="000000"/>
          <w:sz w:val="24"/>
        </w:rPr>
        <w:t xml:space="preserve">)、Windows、Linux/Unix、Cisco(思科)、HUAWEI(华为)、H3C(华三)、中兴、Apache、nginx </w:t>
      </w:r>
      <w:r>
        <w:rPr>
          <w:rFonts w:hint="eastAsia" w:ascii="仿宋_GB2312" w:hAnsi="仿宋" w:eastAsia="仿宋_GB2312" w:cs="宋体"/>
          <w:color w:val="000000"/>
          <w:sz w:val="24"/>
        </w:rPr>
        <w:t xml:space="preserve">、</w:t>
      </w:r>
      <w:r>
        <w:rPr>
          <w:rFonts w:ascii="仿宋_GB2312" w:hAnsi="仿宋" w:eastAsia="仿宋_GB2312" w:cs="宋体"/>
          <w:color w:val="000000"/>
          <w:sz w:val="24"/>
        </w:rPr>
        <w:t xml:space="preserve">IIS、WebLogic、Vmware</w:t>
      </w:r>
      <w:r>
        <w:rPr>
          <w:rFonts w:hint="eastAsia" w:ascii="仿宋_GB2312" w:hAnsi="仿宋" w:eastAsia="仿宋_GB2312" w:cs="宋体"/>
          <w:color w:val="000000"/>
          <w:sz w:val="24"/>
        </w:rPr>
        <w:t xml:space="preserve">、</w:t>
      </w:r>
      <w:r>
        <w:rPr>
          <w:rFonts w:ascii="仿宋_GB2312" w:hAnsi="仿宋" w:eastAsia="仿宋_GB2312" w:cs="宋体"/>
          <w:color w:val="000000"/>
          <w:sz w:val="24"/>
        </w:rPr>
        <w:t xml:space="preserve">Kvm</w:t>
      </w:r>
      <w:r>
        <w:rPr>
          <w:rFonts w:hint="eastAsia" w:ascii="仿宋_GB2312" w:hAnsi="仿宋" w:eastAsia="仿宋_GB2312" w:cs="宋体"/>
          <w:color w:val="000000"/>
          <w:sz w:val="24"/>
        </w:rPr>
        <w:t xml:space="preserve">、</w:t>
      </w:r>
      <w:r>
        <w:rPr>
          <w:rFonts w:ascii="仿宋_GB2312" w:hAnsi="仿宋" w:eastAsia="仿宋_GB2312" w:cs="宋体"/>
          <w:color w:val="000000"/>
          <w:sz w:val="24"/>
        </w:rPr>
        <w:t xml:space="preserve">Xen、OpenStack、Hyper-V、华为FusionSphere</w:t>
      </w:r>
      <w:r>
        <w:rPr>
          <w:rFonts w:hint="eastAsia" w:ascii="仿宋_GB2312" w:hAnsi="仿宋" w:eastAsia="仿宋_GB2312" w:cs="宋体"/>
          <w:color w:val="000000"/>
          <w:sz w:val="24"/>
        </w:rPr>
        <w:t xml:space="preserve">、</w:t>
      </w:r>
      <w:r>
        <w:rPr>
          <w:rFonts w:ascii="仿宋_GB2312" w:hAnsi="仿宋" w:eastAsia="仿宋_GB2312" w:cs="宋体"/>
          <w:color w:val="000000"/>
          <w:sz w:val="24"/>
        </w:rPr>
        <w:t xml:space="preserve">Oracle、MySQL、PostgreSQL、SQL Server、Bind等；</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系统应能实现海量日志数据的采集并保存原始日志数据、对异构日志格式进行统一化处理并保存统一化处理后的日志数据；</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系统支持界面配置即可完成未识别日志接入，无需编写</w:t>
      </w:r>
      <w:r>
        <w:rPr>
          <w:rFonts w:ascii="仿宋_GB2312" w:hAnsi="仿宋" w:eastAsia="仿宋_GB2312" w:cs="宋体"/>
          <w:color w:val="000000"/>
          <w:sz w:val="24"/>
        </w:rPr>
        <w:t xml:space="preserve">xml；</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系统支持</w:t>
      </w:r>
      <w:r>
        <w:rPr>
          <w:rFonts w:ascii="仿宋_GB2312" w:hAnsi="仿宋" w:eastAsia="仿宋_GB2312" w:cs="宋体"/>
          <w:color w:val="000000"/>
          <w:sz w:val="24"/>
        </w:rPr>
        <w:t xml:space="preserve">NAT环境下的Agent部署模式；系统支持</w:t>
      </w:r>
      <w:r>
        <w:rPr>
          <w:rFonts w:hint="eastAsia" w:ascii="仿宋_GB2312" w:hAnsi="仿宋" w:eastAsia="仿宋_GB2312" w:cs="宋体"/>
          <w:color w:val="000000"/>
          <w:sz w:val="24"/>
        </w:rPr>
        <w:t xml:space="preserve">范式化日志多级提取，系统应支持日志存储扩展，如</w:t>
      </w:r>
      <w:r>
        <w:rPr>
          <w:rFonts w:ascii="仿宋_GB2312" w:hAnsi="仿宋" w:eastAsia="仿宋_GB2312" w:cs="宋体"/>
          <w:color w:val="000000"/>
          <w:sz w:val="24"/>
        </w:rPr>
        <w:t xml:space="preserve">NFS网络共享存储扩展；</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系统应支持</w:t>
      </w:r>
      <w:r>
        <w:rPr>
          <w:rFonts w:ascii="仿宋_GB2312" w:hAnsi="仿宋" w:eastAsia="仿宋_GB2312" w:cs="宋体"/>
          <w:color w:val="000000"/>
          <w:sz w:val="24"/>
        </w:rPr>
        <w:t xml:space="preserve">IPv4、IPv6日志数据的采集、范式化、分析、展示；</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系统应支持基于事件分类的告警规则，支持短信、声音、邮件、界面提示等多种告警方式；</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系统应支持查询实时事件，并可以很方便的下钻事件规则以及原始日志信息；</w:t>
      </w:r>
      <w:r>
        <w:rPr>
          <w:rFonts w:ascii="仿宋_GB2312" w:hAnsi="仿宋" w:eastAsia="仿宋_GB2312" w:cs="宋体"/>
          <w:color w:val="000000"/>
          <w:sz w:val="24"/>
        </w:rPr>
      </w:r>
      <w:r/>
    </w:p>
    <w:p>
      <w:pPr>
        <w:pStyle w:val="1014"/>
        <w:numPr>
          <w:ilvl w:val="0"/>
          <w:numId w:val="9"/>
        </w:numPr>
        <w:ind w:firstLine="480"/>
        <w:spacing w:line="480" w:lineRule="exact"/>
        <w:rPr>
          <w:rFonts w:hint="eastAsia" w:ascii="仿宋_GB2312" w:hAnsi="仿宋" w:eastAsia="仿宋_GB2312" w:cs="宋体"/>
          <w:b/>
          <w:bCs/>
          <w:color w:val="000000"/>
          <w:sz w:val="24"/>
        </w:rPr>
      </w:pPr>
      <w:r>
        <w:rPr>
          <w:rFonts w:hint="eastAsia" w:ascii="仿宋_GB2312" w:hAnsi="仿宋" w:eastAsia="仿宋_GB2312" w:cs="宋体"/>
          <w:b/>
          <w:bCs/>
          <w:color w:val="000000"/>
          <w:sz w:val="24"/>
        </w:rPr>
        <w:t xml:space="preserve">▲系统支持的数据采集方式包括但不限于SYSLOG、JDBC、SNMP Trap、FTP、Net flow、WMI、RSYSLOG、专用Agent、二进制数据等方式采集日志；需提供功能截图，并加盖投标人公章；</w:t>
      </w:r>
      <w:r>
        <w:rPr>
          <w:rFonts w:hint="eastAsia" w:ascii="仿宋_GB2312" w:hAnsi="仿宋" w:eastAsia="仿宋_GB2312" w:cs="宋体"/>
          <w:b/>
          <w:bCs/>
          <w:color w:val="000000"/>
          <w:sz w:val="24"/>
        </w:rPr>
      </w:r>
      <w:r/>
    </w:p>
    <w:p>
      <w:pPr>
        <w:pStyle w:val="1014"/>
        <w:numPr>
          <w:ilvl w:val="0"/>
          <w:numId w:val="9"/>
        </w:numPr>
        <w:ind w:firstLine="480"/>
        <w:spacing w:line="480" w:lineRule="exact"/>
        <w:rPr>
          <w:rFonts w:ascii="仿宋_GB2312" w:hAnsi="仿宋" w:eastAsia="仿宋_GB2312" w:cs="宋体"/>
          <w:b/>
          <w:bCs/>
          <w:color w:val="000000"/>
          <w:sz w:val="24"/>
        </w:rPr>
      </w:pPr>
      <w:r>
        <w:rPr>
          <w:rFonts w:hint="eastAsia" w:ascii="仿宋_GB2312" w:hAnsi="仿宋" w:eastAsia="仿宋_GB2312" w:cs="宋体"/>
          <w:b/>
          <w:bCs/>
          <w:color w:val="000000"/>
          <w:sz w:val="24"/>
        </w:rPr>
        <w:t xml:space="preserve">▲系统应支持多种事件规则的创建模式，包括单源过滤模式、多源时序模式、多源关联模式等模式，需提供功能截图，并加盖投标人公章。</w:t>
      </w:r>
      <w:r>
        <w:rPr>
          <w:rFonts w:ascii="仿宋_GB2312" w:hAnsi="仿宋" w:eastAsia="仿宋_GB2312" w:cs="宋体"/>
          <w:b/>
          <w:bCs/>
          <w:color w:val="000000"/>
          <w:sz w:val="24"/>
        </w:rPr>
      </w:r>
      <w:r/>
    </w:p>
    <w:p>
      <w:pPr>
        <w:pStyle w:val="1014"/>
        <w:numPr>
          <w:ilvl w:val="0"/>
          <w:numId w:val="10"/>
        </w:numPr>
        <w:ind w:firstLine="480"/>
        <w:spacing w:line="480" w:lineRule="exact"/>
        <w:rPr>
          <w:rFonts w:ascii="仿宋_GB2312" w:hAnsi="仿宋" w:eastAsia="仿宋_GB2312" w:cs="宋体"/>
          <w:b/>
          <w:bCs/>
          <w:color w:val="000000"/>
          <w:sz w:val="24"/>
        </w:rPr>
      </w:pPr>
      <w:r>
        <w:rPr>
          <w:rFonts w:hint="eastAsia" w:ascii="仿宋_GB2312" w:hAnsi="仿宋" w:eastAsia="仿宋_GB2312" w:cs="宋体"/>
          <w:b/>
          <w:bCs/>
          <w:color w:val="000000"/>
          <w:sz w:val="24"/>
        </w:rPr>
        <w:t xml:space="preserve">堡垒机</w:t>
      </w:r>
      <w:r>
        <w:rPr>
          <w:rFonts w:ascii="仿宋_GB2312" w:hAnsi="仿宋" w:eastAsia="仿宋_GB2312" w:cs="宋体"/>
          <w:b/>
          <w:bCs/>
          <w:color w:val="000000"/>
          <w:sz w:val="24"/>
        </w:rPr>
      </w:r>
      <w:r/>
    </w:p>
    <w:p>
      <w:pPr>
        <w:pStyle w:val="966"/>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通过部署运维堡垒机</w:t>
      </w:r>
      <w:r>
        <w:rPr>
          <w:rFonts w:ascii="仿宋_GB2312" w:hAnsi="仿宋" w:eastAsia="仿宋_GB2312" w:cs="宋体"/>
          <w:color w:val="000000"/>
          <w:sz w:val="24"/>
        </w:rPr>
        <w:t xml:space="preserve">，构成</w:t>
      </w:r>
      <w:r>
        <w:rPr>
          <w:rFonts w:hint="eastAsia" w:ascii="仿宋_GB2312" w:hAnsi="仿宋" w:eastAsia="仿宋_GB2312" w:cs="宋体"/>
          <w:color w:val="000000"/>
          <w:sz w:val="24"/>
        </w:rPr>
        <w:t xml:space="preserve">集中</w:t>
      </w:r>
      <w:r>
        <w:rPr>
          <w:rFonts w:ascii="仿宋_GB2312" w:hAnsi="仿宋" w:eastAsia="仿宋_GB2312" w:cs="宋体"/>
          <w:color w:val="000000"/>
          <w:sz w:val="24"/>
        </w:rPr>
        <w:t xml:space="preserve">管理技术手段，通过</w:t>
      </w:r>
      <w:r>
        <w:rPr>
          <w:rFonts w:hint="eastAsia" w:ascii="仿宋_GB2312" w:hAnsi="仿宋" w:eastAsia="仿宋_GB2312" w:cs="宋体"/>
          <w:color w:val="000000"/>
          <w:sz w:val="24"/>
        </w:rPr>
        <w:t xml:space="preserve">运维堡垒机</w:t>
      </w:r>
      <w:r>
        <w:rPr>
          <w:rFonts w:ascii="仿宋_GB2312" w:hAnsi="仿宋" w:eastAsia="仿宋_GB2312" w:cs="宋体"/>
          <w:color w:val="000000"/>
          <w:sz w:val="24"/>
        </w:rPr>
        <w:t xml:space="preserve">访问内网目标设备</w:t>
      </w:r>
      <w:r>
        <w:rPr>
          <w:rFonts w:hint="eastAsia" w:ascii="仿宋_GB2312" w:hAnsi="仿宋" w:eastAsia="仿宋_GB2312" w:cs="宋体"/>
          <w:color w:val="000000"/>
          <w:sz w:val="24"/>
        </w:rPr>
        <w:t xml:space="preserve">；运维审计系统采用“物理旁路，逻辑串联”的部署方式</w:t>
      </w:r>
      <w:r>
        <w:rPr>
          <w:rFonts w:ascii="仿宋_GB2312" w:hAnsi="仿宋" w:eastAsia="仿宋_GB2312" w:cs="宋体"/>
          <w:color w:val="000000"/>
          <w:sz w:val="24"/>
        </w:rPr>
        <w:t xml:space="preserve">，</w:t>
      </w:r>
      <w:r>
        <w:rPr>
          <w:rFonts w:hint="eastAsia" w:ascii="仿宋_GB2312" w:hAnsi="仿宋" w:eastAsia="仿宋_GB2312" w:cs="宋体"/>
          <w:color w:val="000000"/>
          <w:sz w:val="24"/>
        </w:rPr>
        <w:t xml:space="preserve">通过配置路由器或目标设备的访问控制策略，只允许运维审计系统的</w:t>
      </w:r>
      <w:r>
        <w:rPr>
          <w:rFonts w:ascii="仿宋_GB2312" w:hAnsi="仿宋" w:eastAsia="仿宋_GB2312" w:cs="宋体"/>
          <w:color w:val="000000"/>
          <w:sz w:val="24"/>
        </w:rPr>
        <w:t xml:space="preserve">IP访问目标设备的运维、管理服务，建立基于唯一身份标识的实名制管理，统一账号管理策略，通过集中访问控制与授权，实现从登录到退出的全程操作行为审计，满足合</w:t>
      </w:r>
      <w:r>
        <w:rPr>
          <w:rFonts w:hint="eastAsia" w:ascii="仿宋_GB2312" w:hAnsi="仿宋" w:eastAsia="仿宋_GB2312" w:cs="宋体"/>
          <w:color w:val="000000"/>
          <w:sz w:val="24"/>
        </w:rPr>
        <w:t xml:space="preserve">规管理和审计要求。堡垒机通过集中账号管理、运维操作访问控制和全程运维操作审计，可建立集中、主动的运维安全管控模式，降低人为安全风险，满足合规要求。主要参数要求如下：</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ascii="仿宋_GB2312" w:hAnsi="仿宋" w:eastAsia="仿宋_GB2312" w:cs="宋体"/>
          <w:color w:val="000000"/>
          <w:sz w:val="24"/>
        </w:rPr>
        <w:t xml:space="preserve">1U机架式设备；</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w:t>
      </w:r>
      <w:r>
        <w:rPr>
          <w:rFonts w:ascii="仿宋_GB2312" w:hAnsi="仿宋" w:eastAsia="仿宋_GB2312" w:cs="宋体"/>
          <w:color w:val="000000"/>
          <w:sz w:val="24"/>
        </w:rPr>
        <w:t xml:space="preserve">4G CF卡；</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w:t>
      </w:r>
      <w:r>
        <w:rPr>
          <w:rFonts w:ascii="仿宋_GB2312" w:hAnsi="仿宋" w:eastAsia="仿宋_GB2312" w:cs="宋体"/>
          <w:color w:val="000000"/>
          <w:sz w:val="24"/>
        </w:rPr>
        <w:t xml:space="preserve">2T SATA硬盘；</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w:t>
      </w:r>
      <w:r>
        <w:rPr>
          <w:rFonts w:ascii="仿宋_GB2312" w:hAnsi="仿宋" w:eastAsia="仿宋_GB2312" w:cs="宋体"/>
          <w:color w:val="000000"/>
          <w:sz w:val="24"/>
        </w:rPr>
        <w:t xml:space="preserve">4*GE电口；</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w:t>
      </w:r>
      <w:r>
        <w:rPr>
          <w:rFonts w:ascii="仿宋_GB2312" w:hAnsi="仿宋" w:eastAsia="仿宋_GB2312" w:cs="宋体"/>
          <w:color w:val="000000"/>
          <w:sz w:val="24"/>
        </w:rPr>
        <w:t xml:space="preserve">2*USB接口；</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w:t>
      </w:r>
      <w:r>
        <w:rPr>
          <w:rFonts w:ascii="仿宋_GB2312" w:hAnsi="仿宋" w:eastAsia="仿宋_GB2312" w:cs="宋体"/>
          <w:color w:val="000000"/>
          <w:sz w:val="24"/>
        </w:rPr>
        <w:t xml:space="preserve">1*RJ45串口；</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w:t>
      </w:r>
      <w:r>
        <w:rPr>
          <w:rFonts w:ascii="仿宋_GB2312" w:hAnsi="仿宋" w:eastAsia="仿宋_GB2312" w:cs="宋体"/>
          <w:color w:val="000000"/>
          <w:sz w:val="24"/>
        </w:rPr>
        <w:t xml:space="preserve">1*GE管理口；</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w:t>
      </w:r>
      <w:r>
        <w:rPr>
          <w:rFonts w:ascii="仿宋_GB2312" w:hAnsi="仿宋" w:eastAsia="仿宋_GB2312" w:cs="宋体"/>
          <w:color w:val="000000"/>
          <w:sz w:val="24"/>
        </w:rPr>
        <w:t xml:space="preserve">1个接口扩展槽（支持</w:t>
      </w:r>
      <w:r>
        <w:rPr>
          <w:rFonts w:hint="eastAsia" w:ascii="仿宋_GB2312" w:hAnsi="仿宋" w:eastAsia="仿宋_GB2312" w:cs="宋体"/>
          <w:color w:val="000000"/>
          <w:sz w:val="24"/>
        </w:rPr>
        <w:t xml:space="preserve">万兆光口扩展）；</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字符并发会话数≥</w:t>
      </w:r>
      <w:r>
        <w:rPr>
          <w:rFonts w:ascii="仿宋_GB2312" w:hAnsi="仿宋" w:eastAsia="仿宋_GB2312" w:cs="宋体"/>
          <w:color w:val="000000"/>
          <w:sz w:val="24"/>
        </w:rPr>
        <w:t xml:space="preserve">800；</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图形并发会话数≥</w:t>
      </w:r>
      <w:r>
        <w:rPr>
          <w:rFonts w:ascii="仿宋_GB2312" w:hAnsi="仿宋" w:eastAsia="仿宋_GB2312" w:cs="宋体"/>
          <w:color w:val="000000"/>
          <w:sz w:val="24"/>
        </w:rPr>
        <w:t xml:space="preserve">500；</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最大可管理设备数≥</w:t>
      </w:r>
      <w:r>
        <w:rPr>
          <w:rFonts w:ascii="仿宋_GB2312" w:hAnsi="仿宋" w:eastAsia="仿宋_GB2312" w:cs="宋体"/>
          <w:color w:val="000000"/>
          <w:sz w:val="24"/>
        </w:rPr>
        <w:t xml:space="preserve">200台；</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支持系统默认三权分立用户名修改，防范对系统缺省用户的猜测攻击；</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堡垒机具有用户角色权限自定义功能，可对用户进行细粒度权限划分，可细分用户录入管理员，设备录入管理员，设备账号管理员，运维权限管理员，运维审批管理员，运维审计管理员，普通运维人员和审计员；</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支持管理员以用户为基准，支持直接查询、新建或编辑与该用户相关的策略；</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支持管理员以设备访问中的设备为基准，支持直接查询并编辑与该设备相关的策略；</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密钥登录方式：在登录目标服务器时，使用的是秘钥登录，而非密码。在既可以使用密码，又可以使用秘钥的环境，可以自由选择登录认证方式；</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支持本地图形客户端程序，如</w:t>
      </w:r>
      <w:r>
        <w:rPr>
          <w:rFonts w:ascii="仿宋_GB2312" w:hAnsi="仿宋" w:eastAsia="仿宋_GB2312" w:cs="宋体"/>
          <w:color w:val="000000"/>
          <w:sz w:val="24"/>
        </w:rPr>
        <w:t xml:space="preserve">mstsc</w:t>
      </w:r>
      <w:r>
        <w:rPr>
          <w:rFonts w:hint="eastAsia" w:ascii="仿宋_GB2312" w:hAnsi="仿宋" w:eastAsia="仿宋_GB2312" w:cs="宋体"/>
          <w:color w:val="000000"/>
          <w:sz w:val="24"/>
        </w:rPr>
        <w:t xml:space="preserve">、</w:t>
      </w:r>
      <w:r>
        <w:rPr>
          <w:rFonts w:ascii="仿宋_GB2312" w:hAnsi="仿宋" w:eastAsia="仿宋_GB2312" w:cs="宋体"/>
          <w:color w:val="000000"/>
          <w:sz w:val="24"/>
        </w:rPr>
        <w:t xml:space="preserve">vncviewer</w:t>
      </w:r>
      <w:r>
        <w:rPr>
          <w:rFonts w:hint="eastAsia" w:ascii="仿宋_GB2312" w:hAnsi="仿宋" w:eastAsia="仿宋_GB2312" w:cs="宋体"/>
          <w:color w:val="000000"/>
          <w:sz w:val="24"/>
        </w:rPr>
        <w:t xml:space="preserve">等客户端直接访问堡垒机选取托管设备进行运维；</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支持本地文件客户端程序，如</w:t>
      </w:r>
      <w:r>
        <w:rPr>
          <w:rFonts w:ascii="仿宋_GB2312" w:hAnsi="仿宋" w:eastAsia="仿宋_GB2312" w:cs="宋体"/>
          <w:color w:val="000000"/>
          <w:sz w:val="24"/>
        </w:rPr>
        <w:t xml:space="preserve">winscp,xftp</w:t>
      </w:r>
      <w:r>
        <w:rPr>
          <w:rFonts w:hint="eastAsia" w:ascii="仿宋_GB2312" w:hAnsi="仿宋" w:eastAsia="仿宋_GB2312" w:cs="宋体"/>
          <w:color w:val="000000"/>
          <w:sz w:val="24"/>
        </w:rPr>
        <w:t xml:space="preserve">等客户端直接访问堡垒机选取托管设备进行运维；</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持</w:t>
      </w:r>
      <w:r>
        <w:rPr>
          <w:rFonts w:ascii="仿宋_GB2312" w:hAnsi="仿宋" w:eastAsia="仿宋_GB2312" w:cs="宋体"/>
          <w:color w:val="000000"/>
          <w:sz w:val="24"/>
        </w:rPr>
        <w:t xml:space="preserve">HTTP/HTTPS协议可以无需前置机，通过</w:t>
      </w:r>
      <w:r>
        <w:rPr>
          <w:rFonts w:hint="eastAsia" w:ascii="仿宋_GB2312" w:hAnsi="仿宋" w:eastAsia="仿宋_GB2312" w:cs="宋体"/>
          <w:color w:val="000000"/>
          <w:sz w:val="24"/>
        </w:rPr>
        <w:t xml:space="preserve">堡垒机直接代理；</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运维人员登录堡垒机后设备访问页面分组显示该用户有权限管理的目标设备，分组支持按部门、按设备类型、按业务类型、设备组、运维协议、最常访问和最近访问等方式分组展示可运维设备；</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支持</w:t>
      </w:r>
      <w:r>
        <w:rPr>
          <w:rFonts w:ascii="仿宋_GB2312" w:hAnsi="仿宋" w:eastAsia="仿宋_GB2312" w:cs="宋体"/>
          <w:color w:val="000000"/>
          <w:sz w:val="24"/>
        </w:rPr>
        <w:t xml:space="preserve">SQL语句级别审计，审计内容包括时间、用户、类型、用户IP、设备IP、数据库账号和SQL关键字等信息，并可通过SQL语句审计结果定位数据库运</w:t>
      </w:r>
      <w:r>
        <w:rPr>
          <w:rFonts w:hint="eastAsia" w:ascii="仿宋_GB2312" w:hAnsi="仿宋" w:eastAsia="仿宋_GB2312" w:cs="宋体"/>
          <w:color w:val="000000"/>
          <w:sz w:val="24"/>
        </w:rPr>
        <w:t xml:space="preserve">维操作录像回放；</w:t>
      </w:r>
      <w:r>
        <w:rPr>
          <w:rFonts w:ascii="仿宋_GB2312" w:hAnsi="仿宋" w:eastAsia="仿宋_GB2312" w:cs="宋体"/>
          <w:color w:val="000000"/>
          <w:sz w:val="24"/>
        </w:rPr>
      </w:r>
      <w:r/>
    </w:p>
    <w:p>
      <w:pPr>
        <w:pStyle w:val="1014"/>
        <w:numPr>
          <w:ilvl w:val="0"/>
          <w:numId w:val="9"/>
        </w:numPr>
        <w:ind w:firstLine="480"/>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支持自定义自动化脚本，可在线编辑和本地导入；支持</w:t>
      </w:r>
      <w:r>
        <w:rPr>
          <w:rFonts w:ascii="仿宋_GB2312" w:hAnsi="仿宋" w:eastAsia="仿宋_GB2312" w:cs="宋体"/>
          <w:color w:val="000000"/>
          <w:sz w:val="24"/>
        </w:rPr>
        <w:t xml:space="preserve">window bat脚本、windows ps</w:t>
      </w:r>
      <w:r>
        <w:rPr>
          <w:rFonts w:hint="eastAsia" w:ascii="仿宋_GB2312" w:hAnsi="仿宋" w:eastAsia="仿宋_GB2312" w:cs="宋体"/>
          <w:color w:val="000000"/>
          <w:sz w:val="24"/>
        </w:rPr>
        <w:t xml:space="preserve">脚本、</w:t>
      </w:r>
      <w:r>
        <w:rPr>
          <w:rFonts w:ascii="仿宋_GB2312" w:hAnsi="仿宋" w:eastAsia="仿宋_GB2312" w:cs="宋体"/>
          <w:color w:val="000000"/>
          <w:sz w:val="24"/>
        </w:rPr>
        <w:t xml:space="preserve">linux shell脚本、python脚本等脚本类型；支持设定任务为手动、定时和周期执行方式；支持登录后自动执行脚本，执行完后</w:t>
      </w:r>
      <w:r>
        <w:rPr>
          <w:rFonts w:hint="eastAsia" w:ascii="仿宋_GB2312" w:hAnsi="仿宋" w:eastAsia="仿宋_GB2312" w:cs="宋体"/>
          <w:color w:val="000000"/>
          <w:sz w:val="24"/>
        </w:rPr>
        <w:t xml:space="preserve">堡垒机保存运维记录；</w:t>
      </w:r>
      <w:r>
        <w:rPr>
          <w:rFonts w:ascii="仿宋_GB2312" w:hAnsi="仿宋" w:eastAsia="仿宋_GB2312" w:cs="宋体"/>
          <w:color w:val="000000"/>
          <w:sz w:val="24"/>
        </w:rPr>
      </w:r>
      <w:r/>
    </w:p>
    <w:p>
      <w:pPr>
        <w:pStyle w:val="1014"/>
        <w:numPr>
          <w:ilvl w:val="0"/>
          <w:numId w:val="9"/>
        </w:numPr>
        <w:ind w:firstLine="480"/>
        <w:spacing w:line="480" w:lineRule="exact"/>
        <w:rPr>
          <w:rFonts w:hint="eastAsia" w:ascii="仿宋_GB2312" w:hAnsi="仿宋" w:eastAsia="仿宋_GB2312" w:cs="宋体"/>
          <w:b/>
          <w:bCs/>
          <w:color w:val="000000"/>
          <w:sz w:val="24"/>
        </w:rPr>
      </w:pPr>
      <w:r>
        <w:rPr>
          <w:rFonts w:hint="eastAsia" w:ascii="仿宋_GB2312" w:hAnsi="仿宋" w:eastAsia="仿宋_GB2312" w:cs="宋体"/>
          <w:b/>
          <w:bCs/>
          <w:color w:val="000000"/>
          <w:sz w:val="24"/>
        </w:rPr>
        <w:t xml:space="preserve">▲支持OTP动态令牌认证功能，可直接与微信公众号、APP等方式联动OTP认证，并可以根据需求设置口令刷新时间。需提供功能截图；并加盖投标人公章；</w:t>
      </w:r>
      <w:r>
        <w:rPr>
          <w:rFonts w:hint="eastAsia" w:ascii="仿宋_GB2312" w:hAnsi="仿宋" w:eastAsia="仿宋_GB2312" w:cs="宋体"/>
          <w:b/>
          <w:bCs/>
          <w:color w:val="000000"/>
          <w:sz w:val="24"/>
        </w:rPr>
      </w:r>
      <w:r/>
    </w:p>
    <w:p>
      <w:pPr>
        <w:pStyle w:val="1014"/>
        <w:numPr>
          <w:ilvl w:val="0"/>
          <w:numId w:val="9"/>
        </w:numPr>
        <w:ind w:firstLine="480"/>
        <w:spacing w:line="480" w:lineRule="exact"/>
        <w:rPr>
          <w:rFonts w:ascii="仿宋_GB2312" w:hAnsi="仿宋" w:eastAsia="仿宋_GB2312" w:cs="宋体"/>
          <w:b/>
          <w:bCs/>
          <w:color w:val="000000"/>
          <w:sz w:val="24"/>
        </w:rPr>
      </w:pPr>
      <w:r>
        <w:rPr>
          <w:rFonts w:hint="eastAsia" w:ascii="仿宋_GB2312" w:hAnsi="仿宋" w:eastAsia="仿宋_GB2312" w:cs="宋体"/>
          <w:b/>
          <w:bCs/>
          <w:color w:val="000000"/>
          <w:sz w:val="24"/>
        </w:rPr>
        <w:t xml:space="preserve">▲支持通过基于时间、网络、用户/用户组、设备/设备组、设备账号、危险级别（按危险程度应分为高、中、低）等组合访问控制策略，授权用户可访问的目标设备；需提供功能截图，并加盖投标人公章。</w:t>
      </w:r>
      <w:r>
        <w:rPr>
          <w:rFonts w:ascii="仿宋_GB2312" w:hAnsi="仿宋" w:eastAsia="仿宋_GB2312" w:cs="宋体"/>
          <w:b/>
          <w:bCs/>
          <w:color w:val="000000"/>
          <w:sz w:val="24"/>
        </w:rPr>
      </w:r>
      <w:r/>
    </w:p>
    <w:p>
      <w:pPr>
        <w:pStyle w:val="1014"/>
        <w:numPr>
          <w:ilvl w:val="0"/>
          <w:numId w:val="10"/>
        </w:numPr>
        <w:ind w:firstLine="480"/>
        <w:spacing w:line="480" w:lineRule="exact"/>
        <w:rPr>
          <w:rFonts w:ascii="仿宋_GB2312" w:hAnsi="仿宋" w:eastAsia="仿宋_GB2312" w:cs="宋体"/>
          <w:b/>
          <w:bCs/>
          <w:color w:val="000000"/>
          <w:sz w:val="24"/>
        </w:rPr>
      </w:pPr>
      <w:r>
        <w:rPr>
          <w:rFonts w:hint="eastAsia" w:ascii="仿宋_GB2312" w:hAnsi="仿宋" w:eastAsia="仿宋_GB2312" w:cs="宋体"/>
          <w:b/>
          <w:bCs/>
          <w:color w:val="000000"/>
          <w:sz w:val="24"/>
        </w:rPr>
        <w:t xml:space="preserve">可变情报板国密安全防护模块</w:t>
      </w:r>
      <w:r>
        <w:rPr>
          <w:rFonts w:ascii="仿宋_GB2312" w:hAnsi="仿宋" w:eastAsia="仿宋_GB2312" w:cs="宋体"/>
          <w:b/>
          <w:bCs/>
          <w:color w:val="000000"/>
          <w:sz w:val="24"/>
        </w:rPr>
      </w:r>
      <w:r/>
    </w:p>
    <w:p>
      <w:pPr>
        <w:pStyle w:val="966"/>
        <w:ind w:firstLine="480"/>
        <w:spacing w:line="480" w:lineRule="exact"/>
        <w:rPr>
          <w:rFonts w:hint="eastAsia" w:ascii="仿宋_GB2312" w:hAnsi="仿宋" w:eastAsia="仿宋_GB2312" w:cs="宋体"/>
          <w:color w:val="000000"/>
          <w:sz w:val="24"/>
        </w:rPr>
      </w:pPr>
      <w:r>
        <w:rPr>
          <w:rFonts w:hint="eastAsia" w:ascii="仿宋_GB2312" w:hAnsi="仿宋" w:eastAsia="仿宋_GB2312" w:cs="宋体"/>
          <w:color w:val="000000"/>
          <w:sz w:val="24"/>
        </w:rPr>
        <w:t xml:space="preserve">项目涉及的关键外场智能网络终端设备（主要指路侧</w:t>
      </w:r>
      <w:r>
        <w:rPr>
          <w:rFonts w:ascii="仿宋_GB2312" w:hAnsi="仿宋" w:eastAsia="仿宋_GB2312" w:cs="宋体"/>
          <w:color w:val="000000"/>
          <w:sz w:val="24"/>
        </w:rPr>
        <w:t xml:space="preserve">LED可变电子情报板设备），应按照</w:t>
      </w:r>
      <w:r>
        <w:rPr>
          <w:rFonts w:hint="eastAsia" w:ascii="仿宋_GB2312" w:hAnsi="仿宋" w:eastAsia="仿宋_GB2312" w:cs="宋体"/>
          <w:color w:val="000000"/>
          <w:sz w:val="24"/>
        </w:rPr>
        <w:t xml:space="preserve">等保安全网络通信的要求对终端到中心的通信链路实施基于国密标准算法的安全保护机制，以防范基于发布内容篡改为目的的中间人攻击，可通过在终端侧安装国密安全代理模块的方式，与中心部署的统一管理平台对接，实现对该类设备的安全保护；主要参数要求如下：</w:t>
      </w:r>
      <w:r>
        <w:rPr>
          <w:rFonts w:hint="eastAsia" w:ascii="仿宋_GB2312" w:hAnsi="仿宋" w:eastAsia="仿宋_GB2312" w:cs="宋体"/>
          <w:color w:val="000000"/>
          <w:sz w:val="24"/>
        </w:rPr>
      </w:r>
      <w:r/>
    </w:p>
    <w:p>
      <w:pPr>
        <w:pStyle w:val="1014"/>
        <w:numPr>
          <w:ilvl w:val="0"/>
          <w:numId w:val="9"/>
        </w:numPr>
        <w:spacing w:line="480" w:lineRule="exact"/>
        <w:rPr>
          <w:rFonts w:hint="eastAsia" w:ascii="仿宋_GB2312" w:hAnsi="仿宋" w:eastAsia="仿宋_GB2312" w:cs="宋体"/>
          <w:color w:val="000000"/>
          <w:sz w:val="24"/>
        </w:rPr>
      </w:pPr>
      <w:r>
        <w:rPr>
          <w:rFonts w:hint="eastAsia" w:ascii="仿宋_GB2312" w:hAnsi="仿宋" w:eastAsia="仿宋_GB2312" w:cs="宋体"/>
          <w:color w:val="000000"/>
          <w:sz w:val="24"/>
        </w:rPr>
        <w:t xml:space="preserve">物理尺寸不大于130×78×37(长×宽×高；单位：mm)；网口不低于2×10/100Mbps RJ45电口；不低于1×RS232串口；（要求提供产品实物图片）</w:t>
      </w:r>
      <w:r>
        <w:rPr>
          <w:rFonts w:hint="eastAsia" w:ascii="仿宋_GB2312" w:hAnsi="仿宋" w:eastAsia="仿宋_GB2312" w:cs="宋体"/>
          <w:color w:val="000000"/>
          <w:sz w:val="24"/>
        </w:rPr>
      </w:r>
      <w:r/>
    </w:p>
    <w:p>
      <w:pPr>
        <w:pStyle w:val="1014"/>
        <w:numPr>
          <w:ilvl w:val="0"/>
          <w:numId w:val="9"/>
        </w:numPr>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标准导轨挂架；</w:t>
      </w:r>
      <w:r>
        <w:rPr>
          <w:rFonts w:ascii="仿宋_GB2312" w:hAnsi="仿宋" w:eastAsia="仿宋_GB2312" w:cs="宋体"/>
          <w:color w:val="000000"/>
          <w:sz w:val="24"/>
        </w:rPr>
      </w:r>
      <w:r/>
    </w:p>
    <w:p>
      <w:pPr>
        <w:pStyle w:val="1014"/>
        <w:numPr>
          <w:ilvl w:val="0"/>
          <w:numId w:val="9"/>
        </w:numPr>
        <w:spacing w:line="480" w:lineRule="exact"/>
        <w:rPr>
          <w:rFonts w:ascii="仿宋_GB2312" w:hAnsi="仿宋" w:eastAsia="仿宋_GB2312" w:cs="宋体"/>
          <w:color w:val="000000"/>
          <w:sz w:val="24"/>
        </w:rPr>
      </w:pPr>
      <w:r>
        <w:rPr>
          <w:rFonts w:ascii="仿宋_GB2312" w:hAnsi="仿宋" w:eastAsia="仿宋_GB2312" w:cs="宋体"/>
          <w:color w:val="000000"/>
          <w:sz w:val="24"/>
        </w:rPr>
        <w:t xml:space="preserve">9-12V直流电源；</w:t>
      </w:r>
      <w:r>
        <w:rPr>
          <w:rFonts w:ascii="仿宋_GB2312" w:hAnsi="仿宋" w:eastAsia="仿宋_GB2312" w:cs="宋体"/>
          <w:color w:val="000000"/>
          <w:sz w:val="24"/>
        </w:rPr>
      </w:r>
      <w:r/>
    </w:p>
    <w:p>
      <w:pPr>
        <w:pStyle w:val="1014"/>
        <w:numPr>
          <w:ilvl w:val="0"/>
          <w:numId w:val="9"/>
        </w:numPr>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w:t>
      </w:r>
      <w:r>
        <w:rPr>
          <w:rFonts w:ascii="仿宋_GB2312" w:hAnsi="仿宋" w:eastAsia="仿宋_GB2312" w:cs="宋体"/>
          <w:color w:val="000000"/>
          <w:sz w:val="24"/>
        </w:rPr>
        <w:t xml:space="preserve">2</w:t>
      </w:r>
      <w:r>
        <w:rPr>
          <w:rFonts w:hint="eastAsia" w:ascii="仿宋_GB2312" w:hAnsi="仿宋" w:eastAsia="仿宋_GB2312" w:cs="宋体"/>
          <w:color w:val="000000"/>
          <w:sz w:val="24"/>
        </w:rPr>
        <w:t xml:space="preserve">×</w:t>
      </w:r>
      <w:r>
        <w:rPr>
          <w:rFonts w:ascii="仿宋_GB2312" w:hAnsi="仿宋" w:eastAsia="仿宋_GB2312" w:cs="宋体"/>
          <w:color w:val="000000"/>
          <w:sz w:val="24"/>
        </w:rPr>
        <w:t xml:space="preserve"> RJ45 10/100Mbps</w:t>
      </w:r>
      <w:r>
        <w:rPr>
          <w:rFonts w:hint="eastAsia" w:ascii="仿宋_GB2312" w:hAnsi="仿宋" w:eastAsia="仿宋_GB2312" w:cs="宋体"/>
          <w:color w:val="000000"/>
          <w:sz w:val="24"/>
        </w:rPr>
        <w:t xml:space="preserve">；</w:t>
      </w:r>
      <w:r>
        <w:rPr>
          <w:rFonts w:ascii="仿宋_GB2312" w:hAnsi="仿宋" w:eastAsia="仿宋_GB2312" w:cs="宋体"/>
          <w:color w:val="000000"/>
          <w:sz w:val="24"/>
        </w:rPr>
      </w:r>
      <w:r/>
    </w:p>
    <w:p>
      <w:pPr>
        <w:pStyle w:val="1014"/>
        <w:numPr>
          <w:ilvl w:val="0"/>
          <w:numId w:val="9"/>
        </w:numPr>
        <w:spacing w:line="480" w:lineRule="exact"/>
        <w:rPr>
          <w:rFonts w:ascii="仿宋_GB2312" w:hAnsi="仿宋" w:eastAsia="仿宋_GB2312" w:cs="宋体"/>
          <w:color w:val="000000"/>
          <w:sz w:val="24"/>
        </w:rPr>
      </w:pPr>
      <w:r>
        <w:rPr>
          <w:rFonts w:ascii="仿宋_GB2312" w:hAnsi="仿宋" w:eastAsia="仿宋_GB2312" w:cs="宋体"/>
          <w:color w:val="000000"/>
          <w:sz w:val="24"/>
        </w:rPr>
        <w:t xml:space="preserve">RS232</w:t>
      </w:r>
      <w:r>
        <w:rPr>
          <w:rFonts w:hint="eastAsia" w:ascii="仿宋_GB2312" w:hAnsi="仿宋" w:eastAsia="仿宋_GB2312" w:cs="宋体"/>
          <w:color w:val="000000"/>
          <w:sz w:val="24"/>
        </w:rPr>
        <w:t xml:space="preserve">被动模式管理接口；</w:t>
      </w:r>
      <w:r>
        <w:rPr>
          <w:rFonts w:ascii="仿宋_GB2312" w:hAnsi="仿宋" w:eastAsia="仿宋_GB2312" w:cs="宋体"/>
          <w:color w:val="000000"/>
          <w:sz w:val="24"/>
        </w:rPr>
      </w:r>
      <w:r/>
    </w:p>
    <w:p>
      <w:pPr>
        <w:pStyle w:val="1014"/>
        <w:numPr>
          <w:ilvl w:val="0"/>
          <w:numId w:val="9"/>
        </w:numPr>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w:t>
      </w:r>
      <w:r>
        <w:rPr>
          <w:rFonts w:ascii="仿宋_GB2312" w:hAnsi="仿宋" w:eastAsia="仿宋_GB2312" w:cs="宋体"/>
          <w:color w:val="000000"/>
          <w:sz w:val="24"/>
        </w:rPr>
        <w:t xml:space="preserve">1 </w:t>
      </w:r>
      <w:r>
        <w:rPr>
          <w:rFonts w:hint="eastAsia" w:ascii="仿宋_GB2312" w:hAnsi="仿宋" w:eastAsia="仿宋_GB2312" w:cs="宋体"/>
          <w:color w:val="000000"/>
          <w:sz w:val="24"/>
        </w:rPr>
        <w:t xml:space="preserve">×</w:t>
      </w:r>
      <w:r>
        <w:rPr>
          <w:rFonts w:ascii="仿宋_GB2312" w:hAnsi="仿宋" w:eastAsia="仿宋_GB2312" w:cs="宋体"/>
          <w:color w:val="000000"/>
          <w:sz w:val="24"/>
        </w:rPr>
        <w:t xml:space="preserve"> USB 2.0</w:t>
      </w:r>
      <w:r>
        <w:rPr>
          <w:rFonts w:hint="eastAsia" w:ascii="仿宋_GB2312" w:hAnsi="仿宋" w:eastAsia="仿宋_GB2312" w:cs="宋体"/>
          <w:color w:val="000000"/>
          <w:sz w:val="24"/>
        </w:rPr>
        <w:t xml:space="preserve">认证接口；</w:t>
      </w:r>
      <w:r>
        <w:rPr>
          <w:rFonts w:ascii="仿宋_GB2312" w:hAnsi="仿宋" w:eastAsia="仿宋_GB2312" w:cs="宋体"/>
          <w:color w:val="000000"/>
          <w:sz w:val="24"/>
        </w:rPr>
      </w:r>
      <w:r/>
    </w:p>
    <w:p>
      <w:pPr>
        <w:pStyle w:val="1014"/>
        <w:numPr>
          <w:ilvl w:val="0"/>
          <w:numId w:val="9"/>
        </w:numPr>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本地管理</w:t>
      </w:r>
      <w:r>
        <w:rPr>
          <w:rFonts w:ascii="仿宋_GB2312" w:hAnsi="仿宋" w:eastAsia="仿宋_GB2312" w:cs="宋体"/>
          <w:color w:val="000000"/>
          <w:sz w:val="24"/>
        </w:rPr>
        <w:t xml:space="preserve">RS232</w:t>
      </w:r>
      <w:r>
        <w:rPr>
          <w:rFonts w:hint="eastAsia" w:ascii="仿宋_GB2312" w:hAnsi="仿宋" w:eastAsia="仿宋_GB2312" w:cs="宋体"/>
          <w:color w:val="000000"/>
          <w:sz w:val="24"/>
        </w:rPr>
        <w:t xml:space="preserve">串口；</w:t>
      </w:r>
      <w:r>
        <w:rPr>
          <w:rFonts w:ascii="仿宋_GB2312" w:hAnsi="仿宋" w:eastAsia="仿宋_GB2312" w:cs="宋体"/>
          <w:color w:val="000000"/>
          <w:sz w:val="24"/>
        </w:rPr>
      </w:r>
      <w:r/>
    </w:p>
    <w:p>
      <w:pPr>
        <w:pStyle w:val="1014"/>
        <w:numPr>
          <w:ilvl w:val="0"/>
          <w:numId w:val="9"/>
        </w:numPr>
        <w:spacing w:line="480" w:lineRule="exact"/>
        <w:rPr>
          <w:rFonts w:ascii="仿宋_GB2312" w:hAnsi="仿宋" w:eastAsia="仿宋_GB2312" w:cs="宋体"/>
          <w:color w:val="000000"/>
          <w:sz w:val="24"/>
        </w:rPr>
      </w:pPr>
      <w:r>
        <w:rPr>
          <w:rFonts w:hint="eastAsia" w:ascii="仿宋_GB2312" w:hAnsi="仿宋" w:eastAsia="仿宋_GB2312" w:cs="宋体"/>
          <w:b/>
          <w:bCs/>
          <w:color w:val="000000"/>
          <w:sz w:val="24"/>
        </w:rPr>
        <w:t xml:space="preserve">▲</w:t>
      </w:r>
      <w:r>
        <w:rPr>
          <w:rFonts w:hint="eastAsia" w:ascii="仿宋_GB2312" w:hAnsi="仿宋" w:eastAsia="仿宋_GB2312" w:cs="宋体"/>
          <w:b/>
          <w:color w:val="000000"/>
          <w:sz w:val="24"/>
        </w:rPr>
        <w:t xml:space="preserve">加固设备须具有智能密码管理、支持</w:t>
      </w:r>
      <w:r>
        <w:rPr>
          <w:rFonts w:ascii="仿宋_GB2312" w:hAnsi="仿宋" w:eastAsia="仿宋_GB2312" w:cs="宋体"/>
          <w:b/>
          <w:color w:val="000000"/>
          <w:sz w:val="24"/>
        </w:rPr>
        <w:t xml:space="preserve">SM</w:t>
      </w:r>
      <w:r>
        <w:rPr>
          <w:rFonts w:hint="eastAsia" w:ascii="仿宋_GB2312" w:hAnsi="仿宋" w:eastAsia="仿宋_GB2312" w:cs="宋体"/>
          <w:b/>
          <w:color w:val="000000"/>
          <w:sz w:val="24"/>
        </w:rPr>
        <w:t xml:space="preserve">2</w:t>
      </w:r>
      <w:r>
        <w:rPr>
          <w:rFonts w:ascii="仿宋_GB2312" w:hAnsi="仿宋" w:eastAsia="仿宋_GB2312" w:cs="宋体"/>
          <w:b/>
          <w:color w:val="000000"/>
          <w:sz w:val="24"/>
        </w:rPr>
        <w:t xml:space="preserve">-SM</w:t>
      </w:r>
      <w:r>
        <w:rPr>
          <w:rFonts w:hint="eastAsia" w:ascii="仿宋_GB2312" w:hAnsi="仿宋" w:eastAsia="仿宋_GB2312" w:cs="宋体"/>
          <w:b/>
          <w:color w:val="000000"/>
          <w:sz w:val="24"/>
        </w:rPr>
        <w:t xml:space="preserve">3</w:t>
      </w:r>
      <w:r>
        <w:rPr>
          <w:rFonts w:ascii="仿宋_GB2312" w:hAnsi="仿宋" w:eastAsia="仿宋_GB2312" w:cs="宋体"/>
          <w:b/>
          <w:color w:val="000000"/>
          <w:sz w:val="24"/>
        </w:rPr>
        <w:t xml:space="preserve">-SM</w:t>
      </w:r>
      <w:r>
        <w:rPr>
          <w:rFonts w:hint="eastAsia" w:ascii="仿宋_GB2312" w:hAnsi="仿宋" w:eastAsia="仿宋_GB2312" w:cs="宋体"/>
          <w:b/>
          <w:color w:val="000000"/>
          <w:sz w:val="24"/>
        </w:rPr>
        <w:t xml:space="preserve">4的密码算法套件（分别提供管理软件该功能截图，加盖投标人公章）；</w:t>
      </w:r>
      <w:r>
        <w:rPr>
          <w:rFonts w:ascii="仿宋_GB2312" w:hAnsi="仿宋" w:eastAsia="仿宋_GB2312" w:cs="宋体"/>
          <w:color w:val="000000"/>
          <w:sz w:val="24"/>
        </w:rPr>
      </w:r>
      <w:r/>
    </w:p>
    <w:p>
      <w:pPr>
        <w:pStyle w:val="1014"/>
        <w:numPr>
          <w:ilvl w:val="0"/>
          <w:numId w:val="9"/>
        </w:numPr>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支持</w:t>
      </w:r>
      <w:r>
        <w:rPr>
          <w:rFonts w:ascii="仿宋_GB2312" w:hAnsi="仿宋" w:eastAsia="仿宋_GB2312" w:cs="宋体"/>
          <w:color w:val="000000"/>
          <w:sz w:val="24"/>
        </w:rPr>
        <w:t xml:space="preserve">USB KEY认证 </w:t>
      </w:r>
      <w:r>
        <w:rPr>
          <w:rFonts w:hint="eastAsia" w:ascii="仿宋_GB2312" w:hAnsi="仿宋" w:eastAsia="仿宋_GB2312" w:cs="宋体"/>
          <w:color w:val="000000"/>
          <w:sz w:val="24"/>
        </w:rPr>
        <w:t xml:space="preserve">专用管理软件；</w:t>
      </w:r>
      <w:r>
        <w:rPr>
          <w:rFonts w:ascii="仿宋_GB2312" w:hAnsi="仿宋" w:eastAsia="仿宋_GB2312" w:cs="宋体"/>
          <w:color w:val="000000"/>
          <w:sz w:val="24"/>
        </w:rPr>
      </w:r>
      <w:r/>
    </w:p>
    <w:p>
      <w:pPr>
        <w:pStyle w:val="1014"/>
        <w:numPr>
          <w:ilvl w:val="0"/>
          <w:numId w:val="9"/>
        </w:numPr>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支持链路加密、接入认证、集中管理；</w:t>
      </w:r>
      <w:r>
        <w:rPr>
          <w:rFonts w:ascii="仿宋_GB2312" w:hAnsi="仿宋" w:eastAsia="仿宋_GB2312" w:cs="宋体"/>
          <w:color w:val="000000"/>
          <w:sz w:val="24"/>
        </w:rPr>
      </w:r>
      <w:r/>
    </w:p>
    <w:p>
      <w:pPr>
        <w:pStyle w:val="1014"/>
        <w:numPr>
          <w:ilvl w:val="0"/>
          <w:numId w:val="9"/>
        </w:numPr>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算法新芯片采用</w:t>
      </w:r>
      <w:r>
        <w:rPr>
          <w:rFonts w:ascii="仿宋_GB2312" w:hAnsi="仿宋" w:eastAsia="仿宋_GB2312" w:cs="宋体"/>
          <w:color w:val="000000"/>
          <w:sz w:val="24"/>
        </w:rPr>
        <w:t xml:space="preserve">HS32K1</w:t>
      </w:r>
      <w:r>
        <w:rPr>
          <w:rFonts w:hint="eastAsia" w:ascii="仿宋_GB2312" w:hAnsi="仿宋" w:eastAsia="仿宋_GB2312" w:cs="宋体"/>
          <w:color w:val="000000"/>
          <w:sz w:val="24"/>
        </w:rPr>
        <w:t xml:space="preserve">；</w:t>
      </w:r>
      <w:r>
        <w:rPr>
          <w:rFonts w:ascii="仿宋_GB2312" w:hAnsi="仿宋" w:eastAsia="仿宋_GB2312" w:cs="宋体"/>
          <w:color w:val="000000"/>
          <w:sz w:val="24"/>
        </w:rPr>
      </w:r>
      <w:r/>
    </w:p>
    <w:p>
      <w:pPr>
        <w:pStyle w:val="1014"/>
        <w:numPr>
          <w:ilvl w:val="0"/>
          <w:numId w:val="9"/>
        </w:numPr>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支持采用</w:t>
      </w:r>
      <w:r>
        <w:rPr>
          <w:rFonts w:ascii="仿宋_GB2312" w:hAnsi="仿宋" w:eastAsia="仿宋_GB2312" w:cs="宋体"/>
          <w:color w:val="000000"/>
          <w:sz w:val="24"/>
        </w:rPr>
        <w:t xml:space="preserve">IP层（网络层）数据加密处理，完全兼容原有网络接口和协议；</w:t>
      </w:r>
      <w:r>
        <w:rPr>
          <w:rFonts w:ascii="仿宋_GB2312" w:hAnsi="仿宋" w:eastAsia="仿宋_GB2312" w:cs="宋体"/>
          <w:color w:val="000000"/>
          <w:sz w:val="24"/>
        </w:rPr>
      </w:r>
      <w:r/>
    </w:p>
    <w:p>
      <w:pPr>
        <w:pStyle w:val="1014"/>
        <w:numPr>
          <w:ilvl w:val="0"/>
          <w:numId w:val="9"/>
        </w:numPr>
        <w:spacing w:line="480" w:lineRule="exact"/>
        <w:rPr>
          <w:rFonts w:hint="eastAsia" w:ascii="仿宋_GB2312" w:hAnsi="仿宋" w:eastAsia="仿宋_GB2312" w:cs="宋体"/>
          <w:color w:val="000000"/>
          <w:sz w:val="24"/>
        </w:rPr>
      </w:pPr>
      <w:r>
        <w:rPr>
          <w:rFonts w:hint="eastAsia" w:ascii="仿宋_GB2312" w:hAnsi="仿宋" w:eastAsia="仿宋_GB2312" w:cs="宋体"/>
          <w:color w:val="000000"/>
          <w:sz w:val="24"/>
        </w:rPr>
        <w:t xml:space="preserve">支持采用路由工作模式，透明传递原有的</w:t>
      </w:r>
      <w:r>
        <w:rPr>
          <w:rFonts w:ascii="仿宋_GB2312" w:hAnsi="仿宋" w:eastAsia="仿宋_GB2312" w:cs="宋体"/>
          <w:color w:val="000000"/>
          <w:sz w:val="24"/>
        </w:rPr>
        <w:t xml:space="preserve">ARP数据报文，保持现有终端的部署位置和部署方式；</w:t>
      </w:r>
      <w:r>
        <w:rPr>
          <w:rFonts w:hint="eastAsia" w:ascii="仿宋_GB2312" w:hAnsi="仿宋" w:eastAsia="仿宋_GB2312" w:cs="宋体"/>
          <w:color w:val="000000"/>
          <w:sz w:val="24"/>
        </w:rPr>
      </w:r>
      <w:r/>
    </w:p>
    <w:p>
      <w:pPr>
        <w:pStyle w:val="1014"/>
        <w:numPr>
          <w:ilvl w:val="0"/>
          <w:numId w:val="9"/>
        </w:numPr>
        <w:spacing w:line="480" w:lineRule="exact"/>
        <w:rPr>
          <w:rFonts w:hint="eastAsia" w:ascii="仿宋_GB2312" w:hAnsi="仿宋" w:eastAsia="仿宋_GB2312" w:cs="宋体"/>
          <w:color w:val="000000"/>
          <w:sz w:val="24"/>
        </w:rPr>
      </w:pPr>
      <w:r>
        <w:rPr>
          <w:rFonts w:hint="eastAsia" w:ascii="仿宋_GB2312" w:hAnsi="仿宋" w:eastAsia="仿宋_GB2312" w:cs="宋体"/>
          <w:b/>
          <w:bCs/>
          <w:color w:val="000000"/>
          <w:sz w:val="24"/>
        </w:rPr>
        <w:t xml:space="preserve">▲</w:t>
      </w:r>
      <w:r>
        <w:rPr>
          <w:rFonts w:hint="eastAsia" w:ascii="仿宋_GB2312" w:hAnsi="仿宋" w:eastAsia="仿宋_GB2312" w:cs="宋体"/>
          <w:b/>
          <w:color w:val="000000"/>
          <w:sz w:val="24"/>
        </w:rPr>
        <w:t xml:space="preserve">具有硬件链路自动切换、远程维护以及策略远程管理功能。（分别提供管理软件该功能截图，加盖投标人公章）；</w:t>
      </w:r>
      <w:r>
        <w:rPr>
          <w:rFonts w:hint="eastAsia" w:ascii="仿宋_GB2312" w:hAnsi="仿宋" w:eastAsia="仿宋_GB2312" w:cs="宋体"/>
          <w:color w:val="000000"/>
          <w:sz w:val="24"/>
        </w:rPr>
      </w:r>
      <w:r/>
    </w:p>
    <w:p>
      <w:pPr>
        <w:pStyle w:val="1014"/>
        <w:numPr>
          <w:ilvl w:val="0"/>
          <w:numId w:val="9"/>
        </w:numPr>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设备支持本地化管理和本地化升级功能；</w:t>
      </w:r>
      <w:r>
        <w:rPr>
          <w:rFonts w:ascii="仿宋_GB2312" w:hAnsi="仿宋" w:eastAsia="仿宋_GB2312" w:cs="宋体"/>
          <w:color w:val="000000"/>
          <w:sz w:val="24"/>
        </w:rPr>
      </w:r>
      <w:r/>
    </w:p>
    <w:p>
      <w:pPr>
        <w:pStyle w:val="1014"/>
        <w:numPr>
          <w:ilvl w:val="0"/>
          <w:numId w:val="9"/>
        </w:numPr>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具有网络异常诊断功能；</w:t>
      </w:r>
      <w:r>
        <w:rPr>
          <w:rFonts w:ascii="仿宋_GB2312" w:hAnsi="仿宋" w:eastAsia="仿宋_GB2312" w:cs="宋体"/>
          <w:color w:val="000000"/>
          <w:sz w:val="24"/>
        </w:rPr>
      </w:r>
      <w:r/>
    </w:p>
    <w:p>
      <w:pPr>
        <w:pStyle w:val="1014"/>
        <w:numPr>
          <w:ilvl w:val="0"/>
          <w:numId w:val="9"/>
        </w:numPr>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具有网络异常中断通信功能；</w:t>
      </w:r>
      <w:r>
        <w:rPr>
          <w:rFonts w:ascii="仿宋_GB2312" w:hAnsi="仿宋" w:eastAsia="仿宋_GB2312" w:cs="宋体"/>
          <w:color w:val="000000"/>
          <w:sz w:val="24"/>
        </w:rPr>
      </w:r>
      <w:r/>
    </w:p>
    <w:p>
      <w:pPr>
        <w:pStyle w:val="1014"/>
        <w:numPr>
          <w:ilvl w:val="0"/>
          <w:numId w:val="9"/>
        </w:numPr>
        <w:spacing w:line="480" w:lineRule="exact"/>
        <w:rPr>
          <w:rFonts w:ascii="仿宋_GB2312" w:hAnsi="仿宋" w:eastAsia="仿宋_GB2312" w:cs="宋体"/>
          <w:color w:val="000000"/>
          <w:sz w:val="24"/>
        </w:rPr>
      </w:pPr>
      <w:r>
        <w:rPr>
          <w:rFonts w:hint="eastAsia" w:ascii="仿宋_GB2312" w:hAnsi="仿宋" w:eastAsia="仿宋_GB2312" w:cs="宋体"/>
          <w:color w:val="000000"/>
          <w:sz w:val="24"/>
        </w:rPr>
        <w:t xml:space="preserve">具有探测终端状态功能；</w:t>
      </w:r>
      <w:r>
        <w:rPr>
          <w:rFonts w:ascii="仿宋_GB2312" w:hAnsi="仿宋" w:eastAsia="仿宋_GB2312" w:cs="宋体"/>
          <w:color w:val="000000"/>
          <w:sz w:val="24"/>
        </w:rPr>
      </w:r>
      <w:r/>
    </w:p>
    <w:p>
      <w:pPr>
        <w:pStyle w:val="1014"/>
        <w:numPr>
          <w:ilvl w:val="0"/>
          <w:numId w:val="9"/>
        </w:numPr>
        <w:spacing w:line="480" w:lineRule="exact"/>
        <w:rPr>
          <w:rFonts w:hint="eastAsia" w:ascii="仿宋_GB2312" w:hAnsi="仿宋" w:eastAsia="仿宋_GB2312" w:cs="宋体"/>
          <w:color w:val="000000"/>
          <w:sz w:val="24"/>
        </w:rPr>
      </w:pPr>
      <w:r>
        <w:rPr>
          <w:rFonts w:hint="eastAsia" w:ascii="仿宋_GB2312" w:hAnsi="仿宋" w:eastAsia="仿宋_GB2312" w:cs="宋体"/>
          <w:color w:val="000000"/>
          <w:sz w:val="24"/>
        </w:rPr>
        <w:t xml:space="preserve">具有主动断开网络功能；</w:t>
      </w:r>
      <w:r>
        <w:rPr>
          <w:rFonts w:hint="eastAsia" w:ascii="仿宋_GB2312" w:hAnsi="仿宋" w:eastAsia="仿宋_GB2312" w:cs="宋体"/>
          <w:color w:val="000000"/>
          <w:sz w:val="24"/>
        </w:rPr>
      </w:r>
      <w:r/>
    </w:p>
    <w:p>
      <w:pPr>
        <w:pStyle w:val="1014"/>
        <w:numPr>
          <w:ilvl w:val="0"/>
          <w:numId w:val="9"/>
        </w:numPr>
        <w:spacing w:line="480" w:lineRule="exact"/>
        <w:rPr>
          <w:rFonts w:ascii="仿宋_GB2312" w:hAnsi="仿宋" w:eastAsia="仿宋_GB2312" w:cs="宋体"/>
          <w:color w:val="000000"/>
          <w:sz w:val="24"/>
        </w:rPr>
      </w:pPr>
      <w:r>
        <w:rPr>
          <w:rFonts w:hint="eastAsia" w:ascii="仿宋_GB2312" w:hAnsi="仿宋" w:eastAsia="仿宋_GB2312" w:cs="宋体"/>
          <w:b/>
          <w:bCs/>
          <w:color w:val="000000"/>
          <w:sz w:val="24"/>
        </w:rPr>
        <w:t xml:space="preserve">▲加固设备应取得自主知识产品的软件著作权证明和商用密码检测中心二级（及以上）密码模块证书（提供证书复印件，并加盖投标人公章）。</w:t>
      </w:r>
      <w:r>
        <w:rPr>
          <w:rFonts w:ascii="仿宋_GB2312" w:hAnsi="仿宋" w:eastAsia="仿宋_GB2312" w:cs="宋体"/>
          <w:color w:val="000000"/>
          <w:sz w:val="24"/>
        </w:rPr>
      </w:r>
      <w:r/>
    </w:p>
    <w:p>
      <w:pPr>
        <w:pStyle w:val="985"/>
        <w:rPr>
          <w:color w:val="000000"/>
        </w:rPr>
      </w:pPr>
      <w:r>
        <w:rPr>
          <w:color w:val="000000"/>
        </w:rPr>
      </w:r>
      <w:r/>
    </w:p>
    <w:p>
      <w:pPr>
        <w:pStyle w:val="966"/>
        <w:rPr>
          <w:rFonts w:ascii="仿宋_GB2312" w:hAnsi="微软雅黑" w:eastAsia="仿宋_GB2312" w:cs="微软雅黑"/>
          <w:b/>
          <w:bCs/>
          <w:color w:val="000000"/>
          <w:sz w:val="28"/>
          <w:szCs w:val="28"/>
        </w:rPr>
        <w:outlineLvl w:val="0"/>
      </w:pPr>
      <w:r>
        <w:rPr>
          <w:rFonts w:hint="eastAsia" w:ascii="仿宋_GB2312" w:hAnsi="微软雅黑" w:eastAsia="仿宋_GB2312" w:cs="微软雅黑"/>
          <w:b/>
          <w:bCs/>
          <w:color w:val="000000"/>
          <w:sz w:val="28"/>
          <w:szCs w:val="28"/>
        </w:rPr>
        <w:t xml:space="preserve">四、项目成果文件及要求</w:t>
      </w:r>
      <w:r>
        <w:rPr>
          <w:rFonts w:ascii="仿宋_GB2312" w:hAnsi="微软雅黑" w:eastAsia="仿宋_GB2312" w:cs="微软雅黑"/>
          <w:b/>
          <w:bCs/>
          <w:color w:val="000000"/>
          <w:sz w:val="28"/>
          <w:szCs w:val="28"/>
        </w:rPr>
      </w:r>
      <w:r/>
    </w:p>
    <w:p>
      <w:pPr>
        <w:pStyle w:val="966"/>
        <w:ind w:firstLine="120"/>
        <w:rPr>
          <w:rFonts w:ascii="仿宋_GB2312" w:hAnsi="微软雅黑" w:eastAsia="仿宋_GB2312" w:cs="微软雅黑"/>
          <w:b/>
          <w:bCs/>
          <w:color w:val="000000"/>
          <w:sz w:val="24"/>
        </w:rPr>
      </w:pPr>
      <w:r>
        <w:rPr>
          <w:rFonts w:hint="eastAsia" w:ascii="仿宋_GB2312" w:hAnsi="微软雅黑" w:eastAsia="仿宋_GB2312" w:cs="微软雅黑"/>
          <w:b/>
          <w:bCs/>
          <w:color w:val="000000"/>
          <w:sz w:val="24"/>
        </w:rPr>
        <w:t xml:space="preserve">（一）采购标的数量</w:t>
      </w:r>
      <w:r>
        <w:rPr>
          <w:rFonts w:ascii="仿宋_GB2312" w:hAnsi="微软雅黑" w:eastAsia="仿宋_GB2312" w:cs="微软雅黑"/>
          <w:b/>
          <w:bCs/>
          <w:color w:val="000000"/>
          <w:sz w:val="24"/>
        </w:rPr>
      </w:r>
      <w:r/>
    </w:p>
    <w:tbl>
      <w:tblPr>
        <w:tblW w:w="10045" w:type="dxa"/>
        <w:tblInd w:w="-12" w:type="dxa"/>
        <w:tblLayout w:type="autofit"/>
        <w:tblCellMar>
          <w:left w:w="108" w:type="dxa"/>
          <w:top w:w="0" w:type="dxa"/>
          <w:right w:w="108" w:type="dxa"/>
          <w:bottom w:w="0" w:type="dxa"/>
        </w:tblCellMar>
        <w:tblLook w:val="04A0" w:firstRow="1" w:lastRow="0" w:firstColumn="1" w:lastColumn="0" w:noHBand="0" w:noVBand="1"/>
      </w:tblPr>
      <w:tblGrid>
        <w:gridCol w:w="620"/>
        <w:gridCol w:w="1781"/>
        <w:gridCol w:w="1674"/>
        <w:gridCol w:w="2525"/>
        <w:gridCol w:w="1593"/>
        <w:gridCol w:w="1062"/>
        <w:gridCol w:w="790"/>
      </w:tblGrid>
      <w:tr>
        <w:trPr>
          <w:trHeight w:val="64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pStyle w:val="96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项目</w:t>
            </w:r>
            <w:r>
              <w:rPr>
                <w:rFonts w:hint="eastAsia" w:ascii="宋体" w:hAnsi="宋体" w:cs="宋体"/>
                <w:b/>
                <w:bCs/>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pStyle w:val="96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子项</w:t>
            </w: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采购内容</w:t>
            </w: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rPr>
                <w:rFonts w:hint="eastAsia" w:ascii="宋体" w:hAnsi="宋体" w:cs="宋体"/>
                <w:b/>
                <w:bCs/>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restart"/>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泰州存量公路数字化升级标准体系与实施路径编制</w:t>
            </w:r>
            <w:r>
              <w:rPr>
                <w:rFonts w:hint="eastAsia" w:ascii="宋体" w:hAnsi="宋体" w:cs="宋体"/>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存量公路数字化分级建设体系、后评价等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技术指南</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份</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泰州存量公路数字化升级实施路径</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实施方案</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份</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restart"/>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全区域管控运维关键技术示范应用</w:t>
            </w:r>
            <w:r>
              <w:rPr>
                <w:rFonts w:hint="eastAsia" w:ascii="宋体" w:hAnsi="宋体" w:cs="宋体"/>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全区域管控运维总体框架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导则</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份</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4200" w:type="dxa"/>
            <w:vAlign w:val="center"/>
            <w:vMerge w:val="restart"/>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基于多源数据融合和数字孪生的路网运行趋势分析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报告</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份</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4200"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发明专利</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674" w:type="dxa"/>
            <w:vAlign w:val="center"/>
            <w:vMerge w:val="restart"/>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系统功能研发</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526"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基于三维的综合监测预警</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674"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526"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路网运行监测信息管理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674"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526"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设备运行监测管理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674"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526"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设备自动化运维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674"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526"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设备自动化运维（移动端）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674"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526"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公众信息发布管理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674" w:type="dxa"/>
            <w:vAlign w:val="center"/>
            <w:vMerge w:val="restart"/>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外场配套建设</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气象环境感知系统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全要素气象站</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674"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互联网+智慧诱导屏</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互联网诱导屏</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restart"/>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全时段应急调度关键技术示范应用</w:t>
            </w:r>
            <w:r>
              <w:rPr>
                <w:rFonts w:hint="eastAsia" w:ascii="宋体" w:hAnsi="宋体" w:cs="宋体"/>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全时段应急调度总体框架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导则</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份</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4200" w:type="dxa"/>
            <w:vAlign w:val="center"/>
            <w:vMerge w:val="restart"/>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基于数字孪生的应急调度知识库</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报告</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份</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4200"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知识库</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674" w:type="dxa"/>
            <w:vAlign w:val="center"/>
            <w:vMerge w:val="restart"/>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系统功能研发</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526"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基于三维的应急调度管理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674"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526"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事件管理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674"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526"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应急处置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674"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526"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应急预案管理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674"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526"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应急资源管理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674"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526"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应急辅助管理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674"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526"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应急演练</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674"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526"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应急调度（移动端）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674" w:type="dxa"/>
            <w:vAlign w:val="center"/>
            <w:vMerge w:val="restart"/>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外场配套建设</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26" w:type="dxa"/>
            <w:vAlign w:val="center"/>
            <w:vMerge w:val="restart"/>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融合通话系统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融合通信平台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674"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综合接入网关</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674"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音频接入网关</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674"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多媒体调度台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674"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公网专用手持终端</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674"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车载终端</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782" w:type="dxa"/>
            <w:vAlign w:val="center"/>
            <w:vMerge w:val="restart"/>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全周期精细养护关键技术示范应用</w:t>
            </w:r>
            <w:r>
              <w:rPr>
                <w:rFonts w:hint="eastAsia" w:ascii="宋体" w:hAnsi="宋体" w:cs="宋体"/>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全周期精细养护总体框架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导则</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份</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4200" w:type="dxa"/>
            <w:vAlign w:val="center"/>
            <w:vMerge w:val="restart"/>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路面病害精准映射关键技术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报告</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份</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4200"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科技论文</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篇</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674" w:type="dxa"/>
            <w:vAlign w:val="center"/>
            <w:vMerge w:val="restart"/>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系统功能研发</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526"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基于三维的养护信息管理（含资产管理）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674"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526"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智能养护巡查管理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674"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526"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养护工程数据接入（含桥梁健康监测数据）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restart"/>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全维度数字大脑综合决策关键技术示范应用</w:t>
            </w:r>
            <w:r>
              <w:rPr>
                <w:rFonts w:hint="eastAsia" w:ascii="宋体" w:hAnsi="宋体" w:cs="宋体"/>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全维度综合决策总体框架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导则</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份</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4200" w:type="dxa"/>
            <w:vAlign w:val="center"/>
            <w:vMerge w:val="restart"/>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基于无人机的路面快检关键技术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报告</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份</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4200"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发明专利</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single" w:color="000000" w:sz="4" w:space="0"/>
              <w:bottom w:val="none" w:color="000000" w:sz="4" w:space="0"/>
              <w:right w:val="single" w:color="000000" w:sz="4" w:space="0"/>
            </w:tcBorders>
            <w:tcW w:w="1674" w:type="dxa"/>
            <w:vAlign w:val="center"/>
            <w:vMerge w:val="restart"/>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526"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路网运行监测分析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single" w:color="000000" w:sz="4" w:space="0"/>
              <w:bottom w:val="none" w:color="000000" w:sz="4" w:space="0"/>
              <w:right w:val="single" w:color="000000" w:sz="4" w:space="0"/>
            </w:tcBorders>
            <w:tcW w:w="1674"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526"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养护管理决策分析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single" w:color="000000" w:sz="4" w:space="0"/>
              <w:bottom w:val="none" w:color="000000" w:sz="4" w:space="0"/>
              <w:right w:val="single" w:color="000000" w:sz="4" w:space="0"/>
            </w:tcBorders>
            <w:tcW w:w="1674"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526"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应急调度决策分析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single" w:color="000000" w:sz="4" w:space="0"/>
              <w:bottom w:val="none" w:color="000000" w:sz="4" w:space="0"/>
              <w:right w:val="single" w:color="000000" w:sz="4" w:space="0"/>
            </w:tcBorders>
            <w:tcW w:w="1674"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526"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安全隐患决策分析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single" w:color="000000" w:sz="4" w:space="0"/>
              <w:bottom w:val="none" w:color="000000" w:sz="4" w:space="0"/>
              <w:right w:val="single" w:color="000000" w:sz="4" w:space="0"/>
            </w:tcBorders>
            <w:tcW w:w="1674"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526"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统计数据导入</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100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single" w:color="000000" w:sz="4" w:space="0"/>
              <w:bottom w:val="none" w:color="000000" w:sz="4" w:space="0"/>
              <w:right w:val="single" w:color="000000" w:sz="4" w:space="0"/>
            </w:tcBorders>
            <w:tcW w:w="1674"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526"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基于三维数字化平台的“一屏统管”（含BIM+数字化汇报）</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single" w:color="000000" w:sz="4" w:space="0"/>
              <w:bottom w:val="none" w:color="000000" w:sz="4" w:space="0"/>
              <w:right w:val="single" w:color="000000" w:sz="4" w:space="0"/>
            </w:tcBorders>
            <w:tcW w:w="1674"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526"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大数据资源库</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674" w:type="dxa"/>
            <w:vAlign w:val="center"/>
            <w:vMerge w:val="restart"/>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外场配套建设</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26" w:type="dxa"/>
            <w:vAlign w:val="center"/>
            <w:vMerge w:val="restart"/>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无人机智能巡护系统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无人机场系统</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674"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机场基建</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restart"/>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全时域安全服务关键技术示范应用</w:t>
            </w:r>
            <w:r>
              <w:rPr>
                <w:rFonts w:hint="eastAsia" w:ascii="宋体" w:hAnsi="宋体" w:cs="宋体"/>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全时域安全服务总体框架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导则</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份</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4200" w:type="dxa"/>
            <w:vAlign w:val="center"/>
            <w:vMerge w:val="restart"/>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L4级自动驾驶开放测试道路技术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报告</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篇</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4200"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科技论文</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篇</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674"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系统功能研发</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2526"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车路协同出行服务（移动端）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软件功能</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674" w:type="dxa"/>
            <w:vAlign w:val="center"/>
            <w:vMerge w:val="restart"/>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外场配套建设</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26" w:type="dxa"/>
            <w:vAlign w:val="center"/>
            <w:vMerge w:val="restart"/>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行人过街预警系统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声光一体式警示柱</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674"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主路预警装置</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674"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远程监测管理平台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674"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激光预警一体柱</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674"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杆件及基础</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674"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26" w:type="dxa"/>
            <w:vAlign w:val="center"/>
            <w:vMerge w:val="restart"/>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匝道分合流预警系统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诱导灯</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674"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通讯基站</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674"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杆件及基础</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674"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控制软件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674"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26" w:type="dxa"/>
            <w:vAlign w:val="center"/>
            <w:vMerge w:val="restart"/>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雾天行车诱导系统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雾灯</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674"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智能集中控制器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674"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能见度检测仪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674"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杆件及基础</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674"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控制软件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674"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26" w:type="dxa"/>
            <w:vAlign w:val="center"/>
            <w:vMerge w:val="restart"/>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L4级自动驾驶开放测试路侧支撑系统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RSU</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674"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OBU</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674"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雷视一体机</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112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674"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val="false"/>
          </w:tcPr>
          <w:p>
            <w:pPr>
              <w:pStyle w:val="966"/>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设备对接、适配（含无人车测试租用）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restart"/>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其他</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4200" w:type="dxa"/>
            <w:vAlign w:val="center"/>
            <w:vMerge w:val="restart"/>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内外场网络安全防护体系</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全流量威胁探针</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4200"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日志审计</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4200"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堡垒机</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4200"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国密安全防护模块</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4200" w:type="dxa"/>
            <w:vAlign w:val="center"/>
            <w:vMerge w:val="restart"/>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通信供电系统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租赁运营商光纤（100M带宽）</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条</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4200"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供电</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年</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shd w:val="clear" w:color="auto" w:fill="ffffff"/>
            <w:tcBorders>
              <w:top w:val="none" w:color="000000" w:sz="4" w:space="0"/>
              <w:left w:val="single" w:color="000000" w:sz="4" w:space="0"/>
              <w:bottom w:val="single" w:color="000000" w:sz="4" w:space="0"/>
              <w:right w:val="single" w:color="000000" w:sz="4" w:space="0"/>
            </w:tcBorders>
            <w:tcW w:w="4200" w:type="dxa"/>
            <w:vAlign w:val="center"/>
            <w:vMerge w:val="restart"/>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基础支撑平台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三维场景应用</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shd w:val="clear" w:color="auto" w:fill="ffffff"/>
            <w:tcBorders>
              <w:top w:val="none" w:color="000000" w:sz="4" w:space="0"/>
              <w:left w:val="single" w:color="000000" w:sz="4" w:space="0"/>
              <w:bottom w:val="single" w:color="000000" w:sz="4" w:space="0"/>
              <w:right w:val="single" w:color="000000" w:sz="4" w:space="0"/>
            </w:tcBorders>
            <w:tcW w:w="4200"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数据中台</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9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shd w:val="clear" w:color="auto" w:fill="ffffff"/>
            <w:tcBorders>
              <w:top w:val="none" w:color="000000" w:sz="4" w:space="0"/>
              <w:left w:val="single" w:color="000000" w:sz="4" w:space="0"/>
              <w:bottom w:val="single" w:color="000000" w:sz="4" w:space="0"/>
              <w:right w:val="single" w:color="000000" w:sz="4" w:space="0"/>
            </w:tcBorders>
            <w:tcW w:w="4200"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三维平台（GIS地图二次开发及交通仿真等）</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shd w:val="clear" w:color="auto" w:fill="ffffff"/>
            <w:tcBorders>
              <w:top w:val="none" w:color="000000" w:sz="4" w:space="0"/>
              <w:left w:val="single" w:color="000000" w:sz="4" w:space="0"/>
              <w:bottom w:val="single" w:color="000000" w:sz="4" w:space="0"/>
              <w:right w:val="single" w:color="000000" w:sz="4" w:space="0"/>
            </w:tcBorders>
            <w:tcW w:w="4200"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non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物联网平台</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shd w:val="clear" w:color="auto" w:fill="ffffff"/>
            <w:tcBorders>
              <w:top w:val="none" w:color="000000" w:sz="4" w:space="0"/>
              <w:left w:val="single" w:color="000000" w:sz="4" w:space="0"/>
              <w:bottom w:val="single" w:color="000000" w:sz="4" w:space="0"/>
              <w:right w:val="single" w:color="000000" w:sz="4" w:space="0"/>
            </w:tcBorders>
            <w:tcW w:w="4200"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统一用户管理系统</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shd w:val="clear" w:color="auto" w:fill="ffffff"/>
            <w:tcBorders>
              <w:top w:val="none" w:color="000000" w:sz="4" w:space="0"/>
              <w:left w:val="single" w:color="000000" w:sz="4" w:space="0"/>
              <w:bottom w:val="single" w:color="000000" w:sz="4" w:space="0"/>
              <w:right w:val="single" w:color="000000" w:sz="4" w:space="0"/>
            </w:tcBorders>
            <w:tcW w:w="4200"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三维渲染服务</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4199" w:type="dxa"/>
            <w:vAlign w:val="center"/>
            <w:textDirection w:val="lrTb"/>
            <w:noWrap/>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第三方软件测试及代码安全审计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第三方软件测试及代码安全审计</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640"/>
        </w:trPr>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966"/>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4199" w:type="dxa"/>
            <w:vAlign w:val="center"/>
            <w:textDirection w:val="lrTb"/>
            <w:noWrap/>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管道、线缆等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96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5000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pStyle w:val="96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r>
    </w:tbl>
    <w:p>
      <w:pPr>
        <w:pStyle w:val="983"/>
        <w:ind w:left="0"/>
        <w:rPr>
          <w:color w:val="000000"/>
        </w:rPr>
      </w:pPr>
      <w:r>
        <w:rPr>
          <w:color w:val="000000"/>
        </w:rPr>
      </w:r>
      <w:r/>
    </w:p>
    <w:p>
      <w:pPr>
        <w:pStyle w:val="966"/>
        <w:ind w:firstLine="120"/>
        <w:rPr>
          <w:rFonts w:ascii="仿宋_GB2312" w:hAnsi="微软雅黑" w:eastAsia="仿宋_GB2312" w:cs="微软雅黑"/>
          <w:b/>
          <w:bCs/>
          <w:color w:val="000000"/>
          <w:sz w:val="24"/>
        </w:rPr>
      </w:pPr>
      <w:r>
        <w:rPr>
          <w:rFonts w:hint="eastAsia" w:ascii="仿宋_GB2312" w:hAnsi="微软雅黑" w:eastAsia="仿宋_GB2312" w:cs="微软雅黑"/>
          <w:b/>
          <w:bCs/>
          <w:color w:val="000000"/>
          <w:sz w:val="24"/>
        </w:rPr>
        <w:t xml:space="preserve">报价注意事项：</w:t>
      </w:r>
      <w:r>
        <w:rPr>
          <w:rFonts w:ascii="仿宋_GB2312" w:hAnsi="微软雅黑" w:eastAsia="仿宋_GB2312" w:cs="微软雅黑"/>
          <w:b/>
          <w:bCs/>
          <w:color w:val="000000"/>
          <w:sz w:val="24"/>
        </w:rPr>
      </w:r>
      <w:r/>
    </w:p>
    <w:p>
      <w:pPr>
        <w:pStyle w:val="966"/>
        <w:ind w:firstLine="48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1）本项目费用指投标人完成本项目所有工作内容及后续设备质保、软件运维费用，包括研究费用、设备费用和软件开发和集成费用等。报价应包含设备制造或采购、运输、安装调试、试运行直到运行验收并通过相关部门的验收、操作、维护及培训服务、技术服务（包括技术资料、图纸的提供）、质保期保障服务、招标文件规定的其他项目和服务等隐含在承包人的责任、义务和风险中的全部含税费用。</w:t>
      </w:r>
      <w:r>
        <w:rPr>
          <w:rFonts w:ascii="仿宋_GB2312" w:hAnsi="仿宋_GB2312" w:eastAsia="仿宋_GB2312" w:cs="仿宋_GB2312"/>
          <w:color w:val="000000"/>
          <w:sz w:val="24"/>
        </w:rPr>
      </w:r>
      <w:r/>
    </w:p>
    <w:p>
      <w:pPr>
        <w:pStyle w:val="966"/>
        <w:ind w:firstLine="48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（2）同时为完成本项目所必需的设施、辅材、基础、杆件等，即使清单中没有列出具体项目和数量，投标人也应将该费用合理地计入相关项目单价中。</w:t>
      </w:r>
      <w:r>
        <w:rPr>
          <w:rFonts w:ascii="仿宋_GB2312" w:hAnsi="仿宋_GB2312" w:eastAsia="仿宋_GB2312" w:cs="仿宋_GB2312"/>
          <w:color w:val="000000"/>
          <w:sz w:val="24"/>
        </w:rPr>
      </w:r>
      <w:r/>
    </w:p>
    <w:p>
      <w:pPr>
        <w:pStyle w:val="966"/>
        <w:ind w:firstLine="480"/>
        <w:spacing w:line="360" w:lineRule="auto"/>
        <w:rPr>
          <w:rFonts w:ascii="仿宋_GB2312" w:hAnsi="仿宋_GB2312" w:eastAsia="仿宋_GB2312" w:cs="仿宋_GB2312"/>
          <w:b/>
          <w:bCs/>
          <w:color w:val="000000"/>
          <w:spacing w:val="7"/>
          <w:sz w:val="24"/>
        </w:rPr>
      </w:pPr>
      <w:r>
        <w:rPr>
          <w:rFonts w:hint="eastAsia" w:ascii="仿宋_GB2312" w:hAnsi="仿宋_GB2312" w:eastAsia="仿宋_GB2312" w:cs="仿宋_GB2312"/>
          <w:color w:val="000000"/>
          <w:sz w:val="24"/>
        </w:rPr>
        <w:t xml:space="preserve">（</w:t>
      </w:r>
      <w:r>
        <w:rPr>
          <w:rFonts w:ascii="仿宋_GB2312" w:hAnsi="仿宋_GB2312" w:eastAsia="仿宋_GB2312" w:cs="仿宋_GB2312"/>
          <w:color w:val="000000"/>
          <w:sz w:val="24"/>
        </w:rPr>
        <w:t xml:space="preserve">3）</w:t>
      </w:r>
      <w:r>
        <w:rPr>
          <w:rFonts w:hint="eastAsia" w:ascii="仿宋_GB2312" w:hAnsi="仿宋_GB2312" w:eastAsia="仿宋_GB2312" w:cs="仿宋_GB2312"/>
          <w:color w:val="000000"/>
          <w:sz w:val="24"/>
        </w:rPr>
        <w:t xml:space="preserve">其中指南、导则、报告、论文、专利、知识库等的编制费用和软件开发集成费用为总价合同，由承包人包干使用；设备费用为单价合同，费用按实际计量（设备数*投标单价汇总综合计算）。</w:t>
      </w:r>
      <w:r>
        <w:rPr>
          <w:rFonts w:ascii="仿宋_GB2312" w:hAnsi="仿宋_GB2312" w:eastAsia="仿宋_GB2312" w:cs="仿宋_GB2312"/>
          <w:b/>
          <w:bCs/>
          <w:color w:val="000000"/>
          <w:spacing w:val="7"/>
          <w:sz w:val="24"/>
        </w:rPr>
      </w:r>
      <w:r/>
    </w:p>
    <w:p>
      <w:pPr>
        <w:pStyle w:val="966"/>
        <w:ind w:firstLine="120"/>
        <w:rPr>
          <w:rFonts w:ascii="仿宋_GB2312" w:hAnsi="微软雅黑" w:eastAsia="仿宋_GB2312" w:cs="微软雅黑"/>
          <w:b/>
          <w:bCs/>
          <w:color w:val="000000"/>
          <w:sz w:val="24"/>
        </w:rPr>
      </w:pPr>
      <w:r>
        <w:rPr>
          <w:rFonts w:hint="eastAsia" w:ascii="仿宋_GB2312" w:hAnsi="微软雅黑" w:eastAsia="仿宋_GB2312" w:cs="微软雅黑"/>
          <w:b/>
          <w:bCs/>
          <w:color w:val="000000"/>
          <w:sz w:val="24"/>
        </w:rPr>
        <w:t xml:space="preserve">（二）项目时间进度要求</w:t>
      </w:r>
      <w:r>
        <w:rPr>
          <w:rFonts w:ascii="仿宋_GB2312" w:hAnsi="微软雅黑" w:eastAsia="仿宋_GB2312" w:cs="微软雅黑"/>
          <w:b/>
          <w:bCs/>
          <w:color w:val="000000"/>
          <w:sz w:val="24"/>
        </w:rPr>
      </w:r>
      <w:r/>
    </w:p>
    <w:p>
      <w:pPr>
        <w:pStyle w:val="966"/>
        <w:ind w:firstLine="480"/>
        <w:spacing w:line="480" w:lineRule="exact"/>
        <w:rPr>
          <w:rFonts w:ascii="仿宋_GB2312" w:hAnsi="微软雅黑" w:eastAsia="仿宋_GB2312" w:cs="微软雅黑"/>
          <w:bCs/>
          <w:color w:val="000000"/>
          <w:sz w:val="24"/>
        </w:rPr>
      </w:pPr>
      <w:r>
        <w:rPr>
          <w:rFonts w:ascii="仿宋_GB2312" w:hAnsi="微软雅黑" w:eastAsia="仿宋_GB2312" w:cs="微软雅黑"/>
          <w:bCs/>
          <w:color w:val="000000"/>
          <w:sz w:val="24"/>
        </w:rPr>
        <w:t xml:space="preserve">2023年</w:t>
      </w:r>
      <w:r>
        <w:rPr>
          <w:rFonts w:hint="eastAsia" w:ascii="仿宋_GB2312" w:hAnsi="微软雅黑" w:eastAsia="仿宋_GB2312" w:cs="微软雅黑"/>
          <w:bCs/>
          <w:color w:val="000000"/>
          <w:sz w:val="24"/>
        </w:rPr>
        <w:t xml:space="preserve">8</w:t>
      </w:r>
      <w:r>
        <w:rPr>
          <w:rFonts w:ascii="仿宋_GB2312" w:hAnsi="微软雅黑" w:eastAsia="仿宋_GB2312" w:cs="微软雅黑"/>
          <w:bCs/>
          <w:color w:val="000000"/>
          <w:sz w:val="24"/>
        </w:rPr>
        <w:t xml:space="preserve">月~2024年12月，共计1</w:t>
      </w:r>
      <w:r>
        <w:rPr>
          <w:rFonts w:hint="eastAsia" w:ascii="仿宋_GB2312" w:hAnsi="微软雅黑" w:eastAsia="仿宋_GB2312" w:cs="微软雅黑"/>
          <w:bCs/>
          <w:color w:val="000000"/>
          <w:sz w:val="24"/>
        </w:rPr>
        <w:t xml:space="preserve">7</w:t>
      </w:r>
      <w:r>
        <w:rPr>
          <w:rFonts w:ascii="仿宋_GB2312" w:hAnsi="微软雅黑" w:eastAsia="仿宋_GB2312" w:cs="微软雅黑"/>
          <w:bCs/>
          <w:color w:val="000000"/>
          <w:sz w:val="24"/>
        </w:rPr>
        <w:t xml:space="preserve">个月。</w:t>
      </w:r>
      <w:r>
        <w:rPr>
          <w:rFonts w:ascii="仿宋_GB2312" w:hAnsi="微软雅黑" w:eastAsia="仿宋_GB2312" w:cs="微软雅黑"/>
          <w:bCs/>
          <w:color w:val="000000"/>
          <w:sz w:val="24"/>
        </w:rPr>
      </w:r>
      <w:r/>
    </w:p>
    <w:p>
      <w:pPr>
        <w:pStyle w:val="966"/>
        <w:ind w:firstLine="480"/>
        <w:spacing w:line="480" w:lineRule="exact"/>
        <w:rPr>
          <w:rFonts w:ascii="仿宋_GB2312" w:hAnsi="微软雅黑" w:eastAsia="仿宋_GB2312" w:cs="微软雅黑"/>
          <w:bCs/>
          <w:color w:val="000000"/>
          <w:sz w:val="24"/>
        </w:rPr>
      </w:pPr>
      <w:r>
        <w:rPr>
          <w:rFonts w:ascii="仿宋_GB2312" w:hAnsi="微软雅黑" w:eastAsia="仿宋_GB2312" w:cs="微软雅黑"/>
          <w:bCs/>
          <w:color w:val="000000"/>
          <w:sz w:val="24"/>
        </w:rPr>
        <w:t xml:space="preserve">2023年</w:t>
      </w:r>
      <w:r>
        <w:rPr>
          <w:rFonts w:hint="eastAsia" w:ascii="仿宋_GB2312" w:hAnsi="微软雅黑" w:eastAsia="仿宋_GB2312" w:cs="微软雅黑"/>
          <w:bCs/>
          <w:color w:val="000000"/>
          <w:sz w:val="24"/>
        </w:rPr>
        <w:t xml:space="preserve">8</w:t>
      </w:r>
      <w:r>
        <w:rPr>
          <w:rFonts w:ascii="仿宋_GB2312" w:hAnsi="微软雅黑" w:eastAsia="仿宋_GB2312" w:cs="微软雅黑"/>
          <w:bCs/>
          <w:color w:val="000000"/>
          <w:sz w:val="24"/>
        </w:rPr>
        <w:t xml:space="preserve">月~</w:t>
      </w:r>
      <w:r>
        <w:rPr>
          <w:rFonts w:hint="eastAsia" w:ascii="仿宋_GB2312" w:hAnsi="微软雅黑" w:eastAsia="仿宋_GB2312" w:cs="微软雅黑"/>
          <w:bCs/>
          <w:color w:val="000000"/>
          <w:sz w:val="24"/>
        </w:rPr>
        <w:t xml:space="preserve">9月</w:t>
      </w:r>
      <w:r>
        <w:rPr>
          <w:rFonts w:ascii="仿宋_GB2312" w:hAnsi="微软雅黑" w:eastAsia="仿宋_GB2312" w:cs="微软雅黑"/>
          <w:bCs/>
          <w:color w:val="000000"/>
          <w:sz w:val="24"/>
        </w:rPr>
        <w:t xml:space="preserve">，开展</w:t>
      </w:r>
      <w:r>
        <w:rPr>
          <w:rFonts w:hint="eastAsia" w:ascii="仿宋_GB2312" w:hAnsi="微软雅黑" w:eastAsia="仿宋_GB2312" w:cs="微软雅黑"/>
          <w:bCs/>
          <w:color w:val="000000"/>
          <w:sz w:val="24"/>
        </w:rPr>
        <w:t xml:space="preserve">技术指南等文件编制工作并同步完成示范应用设计工作，完成方案需求深化设计通过审查。</w:t>
      </w:r>
      <w:r>
        <w:rPr>
          <w:rFonts w:ascii="仿宋_GB2312" w:hAnsi="微软雅黑" w:eastAsia="仿宋_GB2312" w:cs="微软雅黑"/>
          <w:bCs/>
          <w:color w:val="000000"/>
          <w:sz w:val="24"/>
        </w:rPr>
      </w:r>
      <w:r/>
    </w:p>
    <w:p>
      <w:pPr>
        <w:pStyle w:val="966"/>
        <w:ind w:firstLine="480"/>
        <w:spacing w:line="480" w:lineRule="exact"/>
        <w:rPr>
          <w:rFonts w:ascii="仿宋_GB2312" w:hAnsi="微软雅黑" w:eastAsia="仿宋_GB2312" w:cs="微软雅黑"/>
          <w:bCs/>
          <w:color w:val="000000"/>
          <w:sz w:val="24"/>
        </w:rPr>
      </w:pPr>
      <w:r>
        <w:rPr>
          <w:rFonts w:ascii="仿宋_GB2312" w:hAnsi="微软雅黑" w:eastAsia="仿宋_GB2312" w:cs="微软雅黑"/>
          <w:bCs/>
          <w:color w:val="000000"/>
          <w:sz w:val="24"/>
        </w:rPr>
        <w:t xml:space="preserve">2023年</w:t>
      </w:r>
      <w:r>
        <w:rPr>
          <w:rFonts w:hint="eastAsia" w:ascii="仿宋_GB2312" w:hAnsi="微软雅黑" w:eastAsia="仿宋_GB2312" w:cs="微软雅黑"/>
          <w:bCs/>
          <w:color w:val="000000"/>
          <w:sz w:val="24"/>
        </w:rPr>
        <w:t xml:space="preserve">9</w:t>
      </w:r>
      <w:r>
        <w:rPr>
          <w:rFonts w:ascii="仿宋_GB2312" w:hAnsi="微软雅黑" w:eastAsia="仿宋_GB2312" w:cs="微软雅黑"/>
          <w:bCs/>
          <w:color w:val="000000"/>
          <w:sz w:val="24"/>
        </w:rPr>
        <w:t xml:space="preserve">月~</w:t>
      </w:r>
      <w:r>
        <w:rPr>
          <w:rFonts w:hint="eastAsia" w:ascii="仿宋_GB2312" w:hAnsi="微软雅黑" w:eastAsia="仿宋_GB2312" w:cs="微软雅黑"/>
          <w:bCs/>
          <w:color w:val="000000"/>
          <w:sz w:val="24"/>
        </w:rPr>
        <w:t xml:space="preserve">10</w:t>
      </w:r>
      <w:r>
        <w:rPr>
          <w:rFonts w:ascii="仿宋_GB2312" w:hAnsi="微软雅黑" w:eastAsia="仿宋_GB2312" w:cs="微软雅黑"/>
          <w:bCs/>
          <w:color w:val="000000"/>
          <w:sz w:val="24"/>
        </w:rPr>
        <w:t xml:space="preserve">月，</w:t>
      </w:r>
      <w:r>
        <w:rPr>
          <w:rFonts w:hint="eastAsia" w:ascii="仿宋_GB2312" w:hAnsi="微软雅黑" w:eastAsia="仿宋_GB2312" w:cs="微软雅黑"/>
          <w:bCs/>
          <w:color w:val="000000"/>
          <w:sz w:val="24"/>
        </w:rPr>
        <w:t xml:space="preserve">完成技术指南等文本的编制，开展知识产权申报，完成示范应用实施及系统联调联试。</w:t>
      </w:r>
      <w:r>
        <w:rPr>
          <w:rFonts w:ascii="仿宋_GB2312" w:hAnsi="微软雅黑" w:eastAsia="仿宋_GB2312" w:cs="微软雅黑"/>
          <w:bCs/>
          <w:color w:val="000000"/>
          <w:sz w:val="24"/>
        </w:rPr>
      </w:r>
      <w:r/>
    </w:p>
    <w:p>
      <w:pPr>
        <w:pStyle w:val="966"/>
        <w:ind w:firstLine="480"/>
        <w:spacing w:line="480" w:lineRule="exact"/>
        <w:rPr>
          <w:rFonts w:ascii="仿宋_GB2312" w:hAnsi="微软雅黑" w:eastAsia="仿宋_GB2312" w:cs="微软雅黑"/>
          <w:bCs/>
          <w:color w:val="000000"/>
          <w:sz w:val="24"/>
        </w:rPr>
      </w:pPr>
      <w:r>
        <w:rPr>
          <w:rFonts w:ascii="仿宋_GB2312" w:hAnsi="微软雅黑" w:eastAsia="仿宋_GB2312" w:cs="微软雅黑"/>
          <w:bCs/>
          <w:color w:val="000000"/>
          <w:sz w:val="24"/>
        </w:rPr>
        <w:t xml:space="preserve">2023年10</w:t>
      </w:r>
      <w:r>
        <w:rPr>
          <w:rFonts w:hint="eastAsia" w:ascii="仿宋_GB2312" w:hAnsi="微软雅黑" w:eastAsia="仿宋_GB2312" w:cs="微软雅黑"/>
          <w:bCs/>
          <w:color w:val="000000"/>
          <w:sz w:val="24"/>
        </w:rPr>
        <w:t xml:space="preserve">月~</w:t>
      </w:r>
      <w:r>
        <w:rPr>
          <w:rFonts w:ascii="仿宋_GB2312" w:hAnsi="微软雅黑" w:eastAsia="仿宋_GB2312" w:cs="微软雅黑"/>
          <w:bCs/>
          <w:color w:val="000000"/>
          <w:sz w:val="24"/>
        </w:rPr>
        <w:t xml:space="preserve">11月，系统</w:t>
      </w:r>
      <w:r>
        <w:rPr>
          <w:rFonts w:hint="eastAsia" w:ascii="仿宋_GB2312" w:hAnsi="微软雅黑" w:eastAsia="仿宋_GB2312" w:cs="微软雅黑"/>
          <w:bCs/>
          <w:color w:val="000000"/>
          <w:sz w:val="24"/>
        </w:rPr>
        <w:t xml:space="preserve">上线</w:t>
      </w:r>
      <w:r>
        <w:rPr>
          <w:rFonts w:ascii="仿宋_GB2312" w:hAnsi="微软雅黑" w:eastAsia="仿宋_GB2312" w:cs="微软雅黑"/>
          <w:bCs/>
          <w:color w:val="000000"/>
          <w:sz w:val="24"/>
        </w:rPr>
        <w:t xml:space="preserve">试运行。</w:t>
      </w:r>
      <w:r>
        <w:rPr>
          <w:rFonts w:ascii="仿宋_GB2312" w:hAnsi="微软雅黑" w:eastAsia="仿宋_GB2312" w:cs="微软雅黑"/>
          <w:bCs/>
          <w:color w:val="000000"/>
          <w:sz w:val="24"/>
        </w:rPr>
      </w:r>
      <w:r/>
    </w:p>
    <w:p>
      <w:pPr>
        <w:pStyle w:val="966"/>
        <w:ind w:firstLine="480"/>
        <w:spacing w:line="480" w:lineRule="exact"/>
        <w:rPr>
          <w:rFonts w:ascii="仿宋_GB2312" w:hAnsi="微软雅黑" w:eastAsia="仿宋_GB2312" w:cs="微软雅黑"/>
          <w:bCs/>
          <w:color w:val="000000"/>
          <w:sz w:val="24"/>
        </w:rPr>
      </w:pPr>
      <w:r>
        <w:rPr>
          <w:rFonts w:ascii="仿宋_GB2312" w:hAnsi="微软雅黑" w:eastAsia="仿宋_GB2312" w:cs="微软雅黑"/>
          <w:bCs/>
          <w:color w:val="000000"/>
          <w:sz w:val="24"/>
        </w:rPr>
        <w:t xml:space="preserve">2023年12月，</w:t>
      </w:r>
      <w:r>
        <w:rPr>
          <w:rFonts w:hint="eastAsia" w:ascii="仿宋_GB2312" w:hAnsi="微软雅黑" w:eastAsia="仿宋_GB2312" w:cs="微软雅黑"/>
          <w:bCs/>
          <w:color w:val="000000"/>
          <w:sz w:val="24"/>
        </w:rPr>
        <w:t xml:space="preserve">项目实施完成、预期成果提交、预验收完成，</w:t>
      </w:r>
      <w:r>
        <w:rPr>
          <w:rFonts w:ascii="仿宋_GB2312" w:hAnsi="微软雅黑" w:eastAsia="仿宋_GB2312" w:cs="微软雅黑"/>
          <w:bCs/>
          <w:color w:val="000000"/>
          <w:sz w:val="24"/>
        </w:rPr>
        <w:t xml:space="preserve">具备全省示范推广条件。</w:t>
      </w:r>
      <w:r>
        <w:rPr>
          <w:rFonts w:ascii="仿宋_GB2312" w:hAnsi="微软雅黑" w:eastAsia="仿宋_GB2312" w:cs="微软雅黑"/>
          <w:bCs/>
          <w:color w:val="000000"/>
          <w:sz w:val="24"/>
        </w:rPr>
      </w:r>
      <w:r/>
    </w:p>
    <w:p>
      <w:pPr>
        <w:pStyle w:val="966"/>
        <w:ind w:firstLine="480"/>
        <w:spacing w:line="480" w:lineRule="exact"/>
        <w:rPr>
          <w:rFonts w:ascii="仿宋_GB2312" w:hAnsi="微软雅黑" w:eastAsia="仿宋_GB2312" w:cs="微软雅黑"/>
          <w:bCs/>
          <w:color w:val="000000"/>
          <w:sz w:val="24"/>
        </w:rPr>
      </w:pPr>
      <w:r>
        <w:rPr>
          <w:rFonts w:ascii="仿宋_GB2312" w:hAnsi="微软雅黑" w:eastAsia="仿宋_GB2312" w:cs="微软雅黑"/>
          <w:bCs/>
          <w:color w:val="000000"/>
          <w:sz w:val="24"/>
        </w:rPr>
        <w:t xml:space="preserve">2024</w:t>
      </w:r>
      <w:r>
        <w:rPr>
          <w:rFonts w:hint="eastAsia" w:ascii="仿宋_GB2312" w:hAnsi="微软雅黑" w:eastAsia="仿宋_GB2312" w:cs="微软雅黑"/>
          <w:bCs/>
          <w:color w:val="000000"/>
          <w:sz w:val="24"/>
        </w:rPr>
        <w:t xml:space="preserve">年</w:t>
      </w:r>
      <w:r>
        <w:rPr>
          <w:rFonts w:ascii="仿宋_GB2312" w:hAnsi="微软雅黑" w:eastAsia="仿宋_GB2312" w:cs="微软雅黑"/>
          <w:bCs/>
          <w:color w:val="000000"/>
          <w:sz w:val="24"/>
        </w:rPr>
        <w:t xml:space="preserve">1月-2024</w:t>
      </w:r>
      <w:r>
        <w:rPr>
          <w:rFonts w:hint="eastAsia" w:ascii="仿宋_GB2312" w:hAnsi="微软雅黑" w:eastAsia="仿宋_GB2312" w:cs="微软雅黑"/>
          <w:bCs/>
          <w:color w:val="000000"/>
          <w:sz w:val="24"/>
        </w:rPr>
        <w:t xml:space="preserve">年</w:t>
      </w:r>
      <w:r>
        <w:rPr>
          <w:rFonts w:ascii="仿宋_GB2312" w:hAnsi="微软雅黑" w:eastAsia="仿宋_GB2312" w:cs="微软雅黑"/>
          <w:bCs/>
          <w:color w:val="000000"/>
          <w:sz w:val="24"/>
        </w:rPr>
        <w:t xml:space="preserve">12</w:t>
      </w:r>
      <w:r>
        <w:rPr>
          <w:rFonts w:hint="eastAsia" w:ascii="仿宋_GB2312" w:hAnsi="微软雅黑" w:eastAsia="仿宋_GB2312" w:cs="微软雅黑"/>
          <w:bCs/>
          <w:color w:val="000000"/>
          <w:sz w:val="24"/>
        </w:rPr>
        <w:t xml:space="preserve">月，项目服务期，完成项目验收及部省级科技奖项申报工作。</w:t>
      </w:r>
      <w:r>
        <w:rPr>
          <w:rFonts w:ascii="仿宋_GB2312" w:hAnsi="微软雅黑" w:eastAsia="仿宋_GB2312" w:cs="微软雅黑"/>
          <w:bCs/>
          <w:color w:val="000000"/>
          <w:sz w:val="24"/>
        </w:rPr>
      </w:r>
      <w:r/>
    </w:p>
    <w:p>
      <w:pPr>
        <w:pStyle w:val="966"/>
        <w:rPr>
          <w:rFonts w:ascii="仿宋_GB2312" w:hAnsi="微软雅黑" w:eastAsia="仿宋_GB2312" w:cs="微软雅黑"/>
          <w:b/>
          <w:bCs/>
          <w:color w:val="000000"/>
          <w:sz w:val="28"/>
          <w:szCs w:val="28"/>
        </w:rPr>
        <w:outlineLvl w:val="0"/>
      </w:pPr>
      <w:r/>
      <w:bookmarkEnd w:id="43"/>
      <w:r>
        <w:rPr>
          <w:rFonts w:hint="eastAsia" w:ascii="仿宋_GB2312" w:hAnsi="微软雅黑" w:eastAsia="仿宋_GB2312" w:cs="微软雅黑"/>
          <w:b/>
          <w:bCs/>
          <w:color w:val="000000"/>
          <w:sz w:val="28"/>
          <w:szCs w:val="28"/>
        </w:rPr>
        <w:t xml:space="preserve">五、采购标的需满足的服务标准、期限、效率等要求</w:t>
      </w:r>
      <w:r>
        <w:rPr>
          <w:rFonts w:ascii="仿宋_GB2312" w:hAnsi="微软雅黑" w:eastAsia="仿宋_GB2312" w:cs="微软雅黑"/>
          <w:b/>
          <w:bCs/>
          <w:color w:val="000000"/>
          <w:sz w:val="28"/>
          <w:szCs w:val="28"/>
        </w:rPr>
      </w:r>
      <w:r/>
    </w:p>
    <w:p>
      <w:pPr>
        <w:pStyle w:val="966"/>
        <w:ind w:firstLine="480"/>
        <w:spacing w:line="480" w:lineRule="exact"/>
        <w:rPr>
          <w:rFonts w:ascii="仿宋_GB2312" w:hAnsi="微软雅黑" w:eastAsia="仿宋_GB2312" w:cs="微软雅黑"/>
          <w:bCs/>
          <w:color w:val="000000"/>
          <w:sz w:val="24"/>
        </w:rPr>
      </w:pPr>
      <w:r>
        <w:rPr>
          <w:rFonts w:hint="eastAsia" w:ascii="仿宋_GB2312" w:hAnsi="微软雅黑" w:eastAsia="仿宋_GB2312" w:cs="微软雅黑"/>
          <w:bCs/>
          <w:color w:val="000000"/>
          <w:sz w:val="24"/>
        </w:rPr>
        <w:t xml:space="preserve">仪器设备质保期：自项目预验收完成之日起</w:t>
      </w:r>
      <w:r>
        <w:rPr>
          <w:rFonts w:ascii="仿宋_GB2312" w:hAnsi="微软雅黑" w:eastAsia="仿宋_GB2312" w:cs="微软雅黑"/>
          <w:bCs/>
          <w:color w:val="000000"/>
          <w:sz w:val="24"/>
        </w:rPr>
        <w:t xml:space="preserve">1</w:t>
      </w:r>
      <w:r>
        <w:rPr>
          <w:rFonts w:hint="eastAsia" w:ascii="仿宋_GB2312" w:hAnsi="微软雅黑" w:eastAsia="仿宋_GB2312" w:cs="微软雅黑"/>
          <w:bCs/>
          <w:color w:val="000000"/>
          <w:sz w:val="24"/>
        </w:rPr>
        <w:t xml:space="preserve">年，质保期内，要求每季度对设备进行一次巡检，设备发生故障时，承诺在4小时内做出响应，24小时内解决问题。费用含设备维修、保养、配件巡检、人员差旅、住宿等费用，质保期满后，承诺对维修工作只收取设备成本费用，免收服务费。</w:t>
      </w:r>
      <w:r>
        <w:rPr>
          <w:rFonts w:ascii="仿宋_GB2312" w:hAnsi="微软雅黑" w:eastAsia="仿宋_GB2312" w:cs="微软雅黑"/>
          <w:bCs/>
          <w:color w:val="000000"/>
          <w:sz w:val="24"/>
        </w:rPr>
      </w:r>
      <w:r/>
    </w:p>
    <w:p>
      <w:pPr>
        <w:pStyle w:val="966"/>
        <w:ind w:firstLine="480"/>
        <w:spacing w:line="480" w:lineRule="exact"/>
        <w:rPr>
          <w:rFonts w:ascii="仿宋_GB2312" w:hAnsi="微软雅黑" w:eastAsia="仿宋_GB2312" w:cs="微软雅黑"/>
          <w:bCs/>
          <w:color w:val="000000"/>
          <w:sz w:val="24"/>
        </w:rPr>
      </w:pPr>
      <w:r>
        <w:rPr>
          <w:rFonts w:hint="eastAsia" w:ascii="仿宋_GB2312" w:hAnsi="微软雅黑" w:eastAsia="仿宋_GB2312" w:cs="微软雅黑"/>
          <w:bCs/>
          <w:color w:val="000000"/>
          <w:sz w:val="24"/>
        </w:rPr>
        <w:t xml:space="preserve">项目服务期：自项目预验收完成之日起</w:t>
      </w:r>
      <w:r>
        <w:rPr>
          <w:rFonts w:ascii="仿宋_GB2312" w:hAnsi="微软雅黑" w:eastAsia="仿宋_GB2312" w:cs="微软雅黑"/>
          <w:bCs/>
          <w:color w:val="000000"/>
          <w:sz w:val="24"/>
        </w:rPr>
        <w:t xml:space="preserve">1</w:t>
      </w:r>
      <w:r>
        <w:rPr>
          <w:rFonts w:hint="eastAsia" w:ascii="仿宋_GB2312" w:hAnsi="微软雅黑" w:eastAsia="仿宋_GB2312" w:cs="微软雅黑"/>
          <w:bCs/>
          <w:color w:val="000000"/>
          <w:sz w:val="24"/>
        </w:rPr>
        <w:t xml:space="preserve">年。服务期内，要求提供7*24小时响应支持服务，需现场处置的，需在24小时内到场（不可抗力除外）。</w:t>
      </w:r>
      <w:r>
        <w:rPr>
          <w:rFonts w:ascii="仿宋_GB2312" w:hAnsi="微软雅黑" w:eastAsia="仿宋_GB2312" w:cs="微软雅黑"/>
          <w:bCs/>
          <w:color w:val="000000"/>
          <w:sz w:val="24"/>
        </w:rPr>
      </w:r>
      <w:r/>
    </w:p>
    <w:p>
      <w:pPr>
        <w:pStyle w:val="966"/>
        <w:rPr>
          <w:rFonts w:ascii="仿宋_GB2312" w:hAnsi="微软雅黑" w:eastAsia="仿宋_GB2312" w:cs="微软雅黑"/>
          <w:b/>
          <w:bCs/>
          <w:color w:val="000000"/>
          <w:sz w:val="28"/>
          <w:szCs w:val="28"/>
        </w:rPr>
        <w:outlineLvl w:val="0"/>
      </w:pPr>
      <w:r>
        <w:rPr>
          <w:rFonts w:hint="eastAsia" w:ascii="仿宋_GB2312" w:hAnsi="微软雅黑" w:eastAsia="仿宋_GB2312" w:cs="微软雅黑"/>
          <w:b/>
          <w:bCs/>
          <w:color w:val="000000"/>
          <w:sz w:val="28"/>
          <w:szCs w:val="28"/>
        </w:rPr>
        <w:t xml:space="preserve">六、采购标的验收标准</w:t>
      </w:r>
      <w:r>
        <w:rPr>
          <w:rFonts w:ascii="仿宋_GB2312" w:hAnsi="微软雅黑" w:eastAsia="仿宋_GB2312" w:cs="微软雅黑"/>
          <w:b/>
          <w:bCs/>
          <w:color w:val="000000"/>
          <w:sz w:val="28"/>
          <w:szCs w:val="28"/>
        </w:rPr>
      </w:r>
      <w:r/>
    </w:p>
    <w:p>
      <w:pPr>
        <w:pStyle w:val="966"/>
        <w:ind w:firstLine="480"/>
        <w:spacing w:line="480" w:lineRule="exact"/>
        <w:rPr>
          <w:rFonts w:ascii="仿宋_GB2312" w:hAnsi="微软雅黑" w:eastAsia="仿宋_GB2312" w:cs="微软雅黑"/>
          <w:bCs/>
          <w:color w:val="000000"/>
          <w:sz w:val="24"/>
        </w:rPr>
      </w:pPr>
      <w:r>
        <w:rPr>
          <w:rFonts w:hint="eastAsia" w:ascii="仿宋_GB2312" w:hAnsi="微软雅黑" w:eastAsia="仿宋_GB2312" w:cs="微软雅黑"/>
          <w:bCs/>
          <w:color w:val="000000"/>
          <w:sz w:val="24"/>
        </w:rPr>
        <w:t xml:space="preserve">供应商在项目实施过程中，参照《公路工程质量检验评定标准 第二册 机电工程》要求，针对相关机电设施委托第三方检测并出具质量检验报告，采购单位按合同约定积极配合供应商履约，按合同约定及时组织相关专业技术人员参与验收，验收合格的作为支付款项的依据。</w:t>
      </w:r>
      <w:r>
        <w:rPr>
          <w:rFonts w:ascii="仿宋_GB2312" w:hAnsi="微软雅黑" w:eastAsia="仿宋_GB2312" w:cs="微软雅黑"/>
          <w:bCs/>
          <w:color w:val="000000"/>
          <w:sz w:val="24"/>
        </w:rPr>
      </w:r>
      <w:r/>
    </w:p>
    <w:p>
      <w:pPr>
        <w:pStyle w:val="966"/>
        <w:rPr>
          <w:rFonts w:ascii="仿宋_GB2312" w:hAnsi="微软雅黑" w:eastAsia="仿宋_GB2312" w:cs="微软雅黑"/>
          <w:b/>
          <w:bCs/>
          <w:color w:val="000000"/>
          <w:sz w:val="28"/>
          <w:szCs w:val="28"/>
        </w:rPr>
        <w:outlineLvl w:val="0"/>
      </w:pPr>
      <w:r>
        <w:rPr>
          <w:rFonts w:hint="eastAsia" w:ascii="仿宋_GB2312" w:hAnsi="微软雅黑" w:eastAsia="仿宋_GB2312" w:cs="微软雅黑"/>
          <w:b/>
          <w:bCs/>
          <w:color w:val="000000"/>
          <w:sz w:val="28"/>
          <w:szCs w:val="28"/>
        </w:rPr>
        <w:t xml:space="preserve">七、采购标的技术、服务等要求</w:t>
      </w:r>
      <w:r>
        <w:rPr>
          <w:rFonts w:ascii="仿宋_GB2312" w:hAnsi="微软雅黑" w:eastAsia="仿宋_GB2312" w:cs="微软雅黑"/>
          <w:b/>
          <w:bCs/>
          <w:color w:val="000000"/>
          <w:sz w:val="28"/>
          <w:szCs w:val="28"/>
        </w:rPr>
      </w:r>
      <w:r/>
    </w:p>
    <w:p>
      <w:pPr>
        <w:pStyle w:val="966"/>
        <w:ind w:firstLine="480"/>
        <w:spacing w:line="480" w:lineRule="exact"/>
        <w:rPr>
          <w:rFonts w:ascii="仿宋_GB2312" w:hAnsi="微软雅黑" w:eastAsia="仿宋_GB2312" w:cs="微软雅黑"/>
          <w:bCs/>
          <w:color w:val="000000"/>
          <w:sz w:val="24"/>
        </w:rPr>
      </w:pPr>
      <w:r>
        <w:rPr>
          <w:rFonts w:ascii="仿宋_GB2312" w:hAnsi="微软雅黑" w:eastAsia="仿宋_GB2312" w:cs="微软雅黑"/>
          <w:bCs/>
          <w:color w:val="000000"/>
          <w:sz w:val="24"/>
        </w:rPr>
        <w:t xml:space="preserve">1</w:t>
      </w:r>
      <w:r>
        <w:rPr>
          <w:rFonts w:hint="eastAsia" w:ascii="仿宋_GB2312" w:hAnsi="微软雅黑" w:eastAsia="仿宋_GB2312" w:cs="微软雅黑"/>
          <w:bCs/>
          <w:color w:val="000000"/>
          <w:sz w:val="24"/>
        </w:rPr>
        <w:t xml:space="preserve">、版权</w:t>
      </w:r>
      <w:r>
        <w:rPr>
          <w:rFonts w:ascii="仿宋_GB2312" w:hAnsi="微软雅黑" w:eastAsia="仿宋_GB2312" w:cs="微软雅黑"/>
          <w:bCs/>
          <w:color w:val="000000"/>
          <w:sz w:val="24"/>
        </w:rPr>
      </w:r>
      <w:r/>
    </w:p>
    <w:p>
      <w:pPr>
        <w:pStyle w:val="966"/>
        <w:ind w:firstLine="480"/>
        <w:spacing w:line="480" w:lineRule="exact"/>
        <w:rPr>
          <w:rFonts w:hint="eastAsia" w:ascii="仿宋_GB2312" w:hAnsi="微软雅黑" w:eastAsia="仿宋_GB2312" w:cs="微软雅黑"/>
          <w:bCs/>
          <w:color w:val="000000"/>
          <w:sz w:val="24"/>
        </w:rPr>
      </w:pPr>
      <w:r>
        <w:rPr>
          <w:rFonts w:hint="eastAsia" w:ascii="仿宋_GB2312" w:hAnsi="微软雅黑" w:eastAsia="仿宋_GB2312" w:cs="微软雅黑"/>
          <w:bCs/>
          <w:color w:val="000000"/>
          <w:sz w:val="24"/>
        </w:rPr>
        <w:t xml:space="preserve">承包人应保证不会侵犯任何第三方知</w:t>
      </w:r>
      <w:r>
        <w:rPr>
          <w:rFonts w:hint="eastAsia" w:ascii="仿宋_GB2312" w:hAnsi="微软雅黑" w:eastAsia="仿宋_GB2312" w:cs="微软雅黑"/>
          <w:bCs/>
          <w:color w:val="000000"/>
          <w:sz w:val="24"/>
        </w:rPr>
        <w:t xml:space="preserve">识产权（含因开发需要采购的中问件、操作系统等平台软件）。若出现争议，一律由承包人承担全部责任，由此发生的一切费用均由承包人承担。本项目所有成果的知识产权归发包人所有（因开发需要采购的中间件、操作系统等平台软件除外。获得的国家发明专利属双方共有），承包单位享受署名权。经业主授权后，承包单位可以在其他项目中使用此成果。承包人在其开发的应用软件交付使用时应提供软件部署资料及相关技术文档给发包人。系统需具备开放性接口，便于发包人后期维护升级使用。系统在运行维护服务期内，免费提供相应升级和第三方平台的数据接入等服务。</w:t>
      </w:r>
      <w:r>
        <w:rPr>
          <w:rFonts w:hint="eastAsia" w:ascii="仿宋_GB2312" w:hAnsi="微软雅黑" w:eastAsia="仿宋_GB2312" w:cs="微软雅黑"/>
          <w:bCs/>
          <w:color w:val="000000"/>
          <w:sz w:val="24"/>
        </w:rPr>
      </w:r>
      <w:r/>
    </w:p>
    <w:p>
      <w:pPr>
        <w:pStyle w:val="966"/>
        <w:ind w:firstLine="480"/>
        <w:jc w:val="left"/>
        <w:spacing w:line="480" w:lineRule="exact"/>
        <w:rPr>
          <w:rFonts w:ascii="仿宋_GB2312" w:hAnsi="微软雅黑" w:eastAsia="仿宋_GB2312" w:cs="微软雅黑"/>
          <w:bCs/>
          <w:color w:val="000000"/>
          <w:sz w:val="24"/>
        </w:rPr>
      </w:pPr>
      <w:r>
        <w:rPr>
          <w:rFonts w:hint="eastAsia" w:ascii="仿宋_GB2312" w:hAnsi="微软雅黑" w:eastAsia="仿宋_GB2312" w:cs="微软雅黑"/>
          <w:bCs/>
          <w:color w:val="000000"/>
          <w:sz w:val="24"/>
        </w:rPr>
        <w:t xml:space="preserve">本项目所有的观点、数据、程序、协议、计划、图标、模型、参数、标准、文档、图形（因开发需要采购的中间件、操作系统等平台软件除外），未经发包人书面同意，不得向第三方披露。</w:t>
      </w:r>
      <w:r>
        <w:rPr>
          <w:rFonts w:ascii="仿宋_GB2312" w:hAnsi="微软雅黑" w:eastAsia="仿宋_GB2312" w:cs="微软雅黑"/>
          <w:bCs/>
          <w:color w:val="000000"/>
          <w:sz w:val="24"/>
        </w:rPr>
      </w:r>
      <w:r/>
    </w:p>
    <w:p>
      <w:pPr>
        <w:pStyle w:val="966"/>
        <w:ind w:firstLine="480"/>
        <w:jc w:val="left"/>
        <w:spacing w:line="480" w:lineRule="exact"/>
        <w:rPr>
          <w:rFonts w:hint="eastAsia" w:ascii="仿宋_GB2312" w:hAnsi="微软雅黑" w:eastAsia="仿宋_GB2312" w:cs="微软雅黑"/>
          <w:bCs/>
          <w:color w:val="000000"/>
          <w:sz w:val="24"/>
        </w:rPr>
      </w:pPr>
      <w:r>
        <w:rPr>
          <w:rFonts w:hint="eastAsia" w:ascii="仿宋_GB2312" w:hAnsi="微软雅黑" w:eastAsia="仿宋_GB2312" w:cs="微软雅黑"/>
          <w:bCs/>
          <w:color w:val="000000"/>
          <w:sz w:val="24"/>
        </w:rPr>
        <w:t xml:space="preserve">本项目完成后，需配合发包人申报省部级科学技术奖项，协助完成申报奖项所需资料文本等内容。</w:t>
      </w:r>
      <w:r>
        <w:rPr>
          <w:rFonts w:hint="eastAsia" w:ascii="仿宋_GB2312" w:hAnsi="微软雅黑" w:eastAsia="仿宋_GB2312" w:cs="微软雅黑"/>
          <w:bCs/>
          <w:color w:val="000000"/>
          <w:sz w:val="24"/>
        </w:rPr>
      </w:r>
      <w:r/>
    </w:p>
    <w:p>
      <w:pPr>
        <w:pStyle w:val="966"/>
        <w:spacing w:line="360" w:lineRule="auto"/>
        <w:rPr>
          <w:rFonts w:ascii="宋体" w:hAnsi="宋体" w:cs="宋体"/>
          <w:b/>
          <w:color w:val="000000"/>
          <w:sz w:val="24"/>
        </w:rPr>
        <w:outlineLvl w:val="0"/>
      </w:pPr>
      <w:r>
        <w:rPr>
          <w:rFonts w:hint="eastAsia" w:ascii="仿宋_GB2312" w:hAnsi="微软雅黑" w:eastAsia="仿宋_GB2312" w:cs="微软雅黑"/>
          <w:b/>
          <w:bCs/>
          <w:color w:val="000000"/>
          <w:sz w:val="28"/>
          <w:szCs w:val="28"/>
        </w:rPr>
        <w:t xml:space="preserve">八、</w:t>
      </w:r>
      <w:r>
        <w:rPr>
          <w:rFonts w:hint="eastAsia" w:ascii="宋体" w:hAnsi="宋体" w:cs="宋体"/>
          <w:b/>
          <w:color w:val="000000"/>
          <w:sz w:val="24"/>
        </w:rPr>
        <w:t xml:space="preserve">项目其他要求</w:t>
      </w:r>
      <w:r>
        <w:rPr>
          <w:rFonts w:ascii="宋体" w:hAnsi="宋体" w:cs="宋体"/>
          <w:b/>
          <w:color w:val="000000"/>
          <w:sz w:val="24"/>
        </w:rPr>
      </w:r>
      <w:r/>
    </w:p>
    <w:p>
      <w:pPr>
        <w:pStyle w:val="966"/>
        <w:ind w:firstLine="480"/>
        <w:spacing w:line="480" w:lineRule="exact"/>
        <w:rPr>
          <w:rFonts w:ascii="仿宋_GB2312" w:hAnsi="微软雅黑" w:eastAsia="仿宋_GB2312" w:cs="微软雅黑"/>
          <w:bCs/>
          <w:color w:val="000000"/>
          <w:sz w:val="24"/>
        </w:rPr>
      </w:pPr>
      <w:r>
        <w:rPr>
          <w:rFonts w:hint="eastAsia" w:ascii="仿宋_GB2312" w:hAnsi="微软雅黑" w:eastAsia="仿宋_GB2312" w:cs="微软雅黑"/>
          <w:bCs/>
          <w:color w:val="000000"/>
          <w:sz w:val="24"/>
        </w:rPr>
        <w:t xml:space="preserve">1.应用系统和平台要求</w:t>
      </w:r>
      <w:r>
        <w:rPr>
          <w:rFonts w:ascii="仿宋_GB2312" w:hAnsi="微软雅黑" w:eastAsia="仿宋_GB2312" w:cs="微软雅黑"/>
          <w:bCs/>
          <w:color w:val="000000"/>
          <w:sz w:val="24"/>
        </w:rPr>
      </w:r>
      <w:r/>
    </w:p>
    <w:p>
      <w:pPr>
        <w:pStyle w:val="966"/>
        <w:ind w:firstLine="480"/>
        <w:spacing w:line="480" w:lineRule="exact"/>
        <w:rPr>
          <w:rFonts w:ascii="仿宋_GB2312" w:hAnsi="微软雅黑" w:eastAsia="仿宋_GB2312" w:cs="微软雅黑"/>
          <w:bCs/>
          <w:color w:val="000000"/>
          <w:sz w:val="24"/>
        </w:rPr>
      </w:pPr>
      <w:r>
        <w:rPr>
          <w:rFonts w:hint="eastAsia" w:ascii="仿宋_GB2312" w:hAnsi="微软雅黑" w:eastAsia="仿宋_GB2312" w:cs="微软雅黑"/>
          <w:bCs/>
          <w:color w:val="000000"/>
          <w:sz w:val="24"/>
        </w:rPr>
        <w:t xml:space="preserve">本次应用系统和平台的建设，应满足上级部门关于应用系统的建设要求，在统一框架下设计和开发应用平台。</w:t>
      </w:r>
      <w:r>
        <w:rPr>
          <w:rFonts w:ascii="仿宋_GB2312" w:hAnsi="微软雅黑" w:eastAsia="仿宋_GB2312" w:cs="微软雅黑"/>
          <w:bCs/>
          <w:color w:val="000000"/>
          <w:sz w:val="24"/>
        </w:rPr>
      </w:r>
      <w:r/>
    </w:p>
    <w:p>
      <w:pPr>
        <w:pStyle w:val="966"/>
        <w:ind w:firstLine="480"/>
        <w:spacing w:line="480" w:lineRule="exact"/>
        <w:rPr>
          <w:rFonts w:ascii="仿宋_GB2312" w:hAnsi="微软雅黑" w:eastAsia="仿宋_GB2312" w:cs="微软雅黑"/>
          <w:bCs/>
          <w:color w:val="000000"/>
          <w:sz w:val="24"/>
        </w:rPr>
      </w:pPr>
      <w:r>
        <w:rPr>
          <w:rFonts w:hint="eastAsia" w:ascii="仿宋_GB2312" w:hAnsi="微软雅黑" w:eastAsia="仿宋_GB2312" w:cs="微软雅黑"/>
          <w:bCs/>
          <w:color w:val="000000"/>
          <w:sz w:val="24"/>
        </w:rPr>
        <w:t xml:space="preserve">2. 技术要求</w:t>
      </w:r>
      <w:r>
        <w:rPr>
          <w:rFonts w:ascii="仿宋_GB2312" w:hAnsi="微软雅黑" w:eastAsia="仿宋_GB2312" w:cs="微软雅黑"/>
          <w:bCs/>
          <w:color w:val="000000"/>
          <w:sz w:val="24"/>
        </w:rPr>
      </w:r>
      <w:r/>
    </w:p>
    <w:p>
      <w:pPr>
        <w:pStyle w:val="966"/>
        <w:ind w:firstLine="480"/>
        <w:spacing w:line="480" w:lineRule="exact"/>
        <w:rPr>
          <w:rFonts w:hint="eastAsia" w:ascii="仿宋_GB2312" w:hAnsi="微软雅黑" w:eastAsia="仿宋_GB2312" w:cs="微软雅黑"/>
          <w:bCs/>
          <w:color w:val="000000"/>
          <w:sz w:val="24"/>
        </w:rPr>
      </w:pPr>
      <w:r>
        <w:rPr>
          <w:rFonts w:hint="eastAsia" w:ascii="仿宋_GB2312" w:hAnsi="微软雅黑" w:eastAsia="仿宋_GB2312" w:cs="微软雅黑"/>
          <w:bCs/>
          <w:color w:val="000000"/>
          <w:sz w:val="24"/>
        </w:rPr>
        <w:t xml:space="preserve">2.1信创要求：应用平台开发和基础组件应用应符合国家信创政策要求。</w:t>
      </w:r>
      <w:r>
        <w:rPr>
          <w:rFonts w:hint="eastAsia" w:ascii="仿宋_GB2312" w:hAnsi="微软雅黑" w:eastAsia="仿宋_GB2312" w:cs="微软雅黑"/>
          <w:bCs/>
          <w:color w:val="000000"/>
          <w:sz w:val="24"/>
        </w:rPr>
      </w:r>
      <w:r/>
    </w:p>
    <w:p>
      <w:pPr>
        <w:pStyle w:val="966"/>
        <w:ind w:firstLine="480"/>
        <w:spacing w:line="480" w:lineRule="exact"/>
        <w:rPr>
          <w:rFonts w:hint="eastAsia" w:ascii="仿宋_GB2312" w:hAnsi="微软雅黑" w:eastAsia="仿宋_GB2312" w:cs="微软雅黑"/>
          <w:bCs/>
          <w:color w:val="000000"/>
          <w:sz w:val="24"/>
        </w:rPr>
      </w:pPr>
      <w:r>
        <w:rPr>
          <w:rFonts w:hint="eastAsia" w:ascii="仿宋_GB2312" w:hAnsi="微软雅黑" w:eastAsia="仿宋_GB2312" w:cs="微软雅黑"/>
          <w:bCs/>
          <w:color w:val="000000"/>
          <w:sz w:val="24"/>
        </w:rPr>
        <w:t xml:space="preserve">2.2并发能力：系统支持多并发用户的流畅操作，支持并发能力灵活扩展。数据处理能力应支持不低于300个在线用户正常操作的性能要求，接口调用量不低于50个用户的并发操作。</w:t>
      </w:r>
      <w:r>
        <w:rPr>
          <w:rFonts w:hint="eastAsia" w:ascii="仿宋_GB2312" w:hAnsi="微软雅黑" w:eastAsia="仿宋_GB2312" w:cs="微软雅黑"/>
          <w:bCs/>
          <w:color w:val="000000"/>
          <w:sz w:val="24"/>
        </w:rPr>
      </w:r>
      <w:r/>
    </w:p>
    <w:p>
      <w:pPr>
        <w:pStyle w:val="966"/>
        <w:ind w:firstLine="480"/>
        <w:spacing w:line="480" w:lineRule="exact"/>
        <w:rPr>
          <w:rFonts w:hint="eastAsia" w:ascii="仿宋_GB2312" w:hAnsi="微软雅黑" w:eastAsia="仿宋_GB2312" w:cs="微软雅黑"/>
          <w:bCs/>
          <w:color w:val="000000"/>
          <w:sz w:val="24"/>
        </w:rPr>
      </w:pPr>
      <w:r>
        <w:rPr>
          <w:rFonts w:hint="eastAsia" w:ascii="仿宋_GB2312" w:hAnsi="微软雅黑" w:eastAsia="仿宋_GB2312" w:cs="微软雅黑"/>
          <w:bCs/>
          <w:color w:val="000000"/>
          <w:sz w:val="24"/>
        </w:rPr>
        <w:t xml:space="preserve">2.3系统响应时间：在稳定的网络环境下，平台对于一般功能界面在50个用户并发操作的前提下，响应控制时间不大于3秒；复杂功能界面控制时间不大于5秒；接口调用响应控制时间不大于3秒；电子地图图层加载控制时间不大于5秒。</w:t>
      </w:r>
      <w:r>
        <w:rPr>
          <w:rFonts w:hint="eastAsia" w:ascii="仿宋_GB2312" w:hAnsi="微软雅黑" w:eastAsia="仿宋_GB2312" w:cs="微软雅黑"/>
          <w:bCs/>
          <w:color w:val="000000"/>
          <w:sz w:val="24"/>
        </w:rPr>
      </w:r>
      <w:r/>
    </w:p>
    <w:p>
      <w:pPr>
        <w:pStyle w:val="966"/>
        <w:ind w:firstLine="480"/>
        <w:spacing w:line="480" w:lineRule="exact"/>
        <w:rPr>
          <w:rFonts w:ascii="仿宋_GB2312" w:hAnsi="微软雅黑" w:eastAsia="仿宋_GB2312" w:cs="微软雅黑"/>
          <w:bCs/>
          <w:color w:val="000000"/>
          <w:sz w:val="24"/>
        </w:rPr>
      </w:pPr>
      <w:r>
        <w:rPr>
          <w:rFonts w:hint="eastAsia" w:ascii="仿宋_GB2312" w:hAnsi="微软雅黑" w:eastAsia="仿宋_GB2312" w:cs="微软雅黑"/>
          <w:bCs/>
          <w:color w:val="000000"/>
          <w:sz w:val="24"/>
        </w:rPr>
        <w:t xml:space="preserve">2.4系统可用性：要求系统7*24个小时高效运转，可用性≥99.9%。</w:t>
      </w:r>
      <w:r>
        <w:rPr>
          <w:rFonts w:ascii="仿宋_GB2312" w:hAnsi="微软雅黑" w:eastAsia="仿宋_GB2312" w:cs="微软雅黑"/>
          <w:bCs/>
          <w:color w:val="000000"/>
          <w:sz w:val="24"/>
        </w:rPr>
      </w:r>
      <w:r/>
    </w:p>
    <w:p>
      <w:pPr>
        <w:pStyle w:val="966"/>
        <w:ind w:firstLine="480"/>
        <w:spacing w:line="480" w:lineRule="exact"/>
        <w:rPr>
          <w:rFonts w:ascii="仿宋_GB2312" w:hAnsi="微软雅黑" w:eastAsia="仿宋_GB2312" w:cs="微软雅黑"/>
          <w:bCs/>
          <w:color w:val="000000"/>
          <w:sz w:val="24"/>
        </w:rPr>
      </w:pPr>
      <w:r>
        <w:rPr>
          <w:rFonts w:hint="eastAsia" w:ascii="仿宋_GB2312" w:hAnsi="微软雅黑" w:eastAsia="仿宋_GB2312" w:cs="微软雅黑"/>
          <w:bCs/>
          <w:color w:val="000000"/>
          <w:sz w:val="24"/>
        </w:rPr>
        <w:t xml:space="preserve">3. 网络安全要求</w:t>
      </w:r>
      <w:r>
        <w:rPr>
          <w:rFonts w:ascii="仿宋_GB2312" w:hAnsi="微软雅黑" w:eastAsia="仿宋_GB2312" w:cs="微软雅黑"/>
          <w:bCs/>
          <w:color w:val="000000"/>
          <w:sz w:val="24"/>
        </w:rPr>
      </w:r>
      <w:r/>
    </w:p>
    <w:p>
      <w:pPr>
        <w:pStyle w:val="966"/>
        <w:ind w:firstLine="480"/>
        <w:spacing w:line="480" w:lineRule="exact"/>
        <w:rPr>
          <w:rFonts w:ascii="仿宋_GB2312" w:hAnsi="微软雅黑" w:eastAsia="仿宋_GB2312" w:cs="微软雅黑"/>
          <w:bCs/>
          <w:color w:val="000000"/>
          <w:sz w:val="24"/>
        </w:rPr>
      </w:pPr>
      <w:r>
        <w:rPr>
          <w:rFonts w:hint="eastAsia" w:ascii="仿宋_GB2312" w:hAnsi="微软雅黑" w:eastAsia="仿宋_GB2312" w:cs="微软雅黑"/>
          <w:bCs/>
          <w:color w:val="000000"/>
          <w:sz w:val="24"/>
        </w:rPr>
        <w:t xml:space="preserve">潜在投标人应了解网络安全的基本要求，在系统验收前，配合用户完成应用系统网络安全第三方测评工作。</w:t>
      </w:r>
      <w:r>
        <w:rPr>
          <w:rFonts w:ascii="仿宋_GB2312" w:hAnsi="微软雅黑" w:eastAsia="仿宋_GB2312" w:cs="微软雅黑"/>
          <w:bCs/>
          <w:color w:val="000000"/>
          <w:sz w:val="24"/>
        </w:rPr>
      </w:r>
      <w:r/>
    </w:p>
    <w:p>
      <w:pPr>
        <w:pStyle w:val="983"/>
        <w:ind w:left="1260"/>
        <w:rPr>
          <w:rFonts w:hint="eastAsia"/>
          <w:color w:val="000000"/>
        </w:rPr>
      </w:pPr>
      <w:r>
        <w:rPr>
          <w:rFonts w:hint="eastAsia"/>
          <w:color w:val="000000"/>
        </w:rPr>
      </w:r>
      <w:r/>
    </w:p>
    <w:p>
      <w:pPr>
        <w:pStyle w:val="966"/>
        <w:rPr>
          <w:rFonts w:hint="eastAsia" w:ascii="仿宋_GB2312" w:hAnsi="微软雅黑" w:eastAsia="仿宋_GB2312" w:cs="微软雅黑"/>
          <w:b/>
          <w:bCs/>
          <w:color w:val="000000"/>
          <w:sz w:val="28"/>
          <w:szCs w:val="28"/>
        </w:rPr>
        <w:outlineLvl w:val="0"/>
      </w:pPr>
      <w:r>
        <w:rPr>
          <w:rFonts w:hint="eastAsia" w:ascii="仿宋_GB2312" w:hAnsi="微软雅黑" w:eastAsia="仿宋_GB2312" w:cs="微软雅黑"/>
          <w:b/>
          <w:bCs/>
          <w:color w:val="000000"/>
          <w:sz w:val="28"/>
          <w:szCs w:val="28"/>
        </w:rPr>
        <w:t xml:space="preserve">九、付款方式：</w:t>
      </w:r>
      <w:r>
        <w:rPr>
          <w:rFonts w:hint="eastAsia" w:ascii="仿宋_GB2312" w:hAnsi="微软雅黑" w:eastAsia="仿宋_GB2312" w:cs="微软雅黑"/>
          <w:b/>
          <w:bCs/>
          <w:color w:val="000000"/>
          <w:sz w:val="28"/>
          <w:szCs w:val="28"/>
        </w:rPr>
      </w:r>
      <w:r/>
    </w:p>
    <w:p>
      <w:pPr>
        <w:pStyle w:val="966"/>
        <w:ind w:firstLine="480"/>
        <w:jc w:val="left"/>
        <w:spacing w:line="480" w:lineRule="exact"/>
        <w:rPr>
          <w:rFonts w:hint="eastAsia" w:ascii="仿宋_GB2312" w:hAnsi="微软雅黑" w:eastAsia="仿宋_GB2312" w:cs="微软雅黑"/>
          <w:bCs/>
          <w:color w:val="000000"/>
          <w:sz w:val="24"/>
        </w:rPr>
      </w:pPr>
      <w:r/>
      <w:bookmarkEnd w:id="2"/>
      <w:r>
        <w:rPr>
          <w:rFonts w:hint="eastAsia" w:ascii="仿宋_GB2312" w:hAnsi="微软雅黑" w:eastAsia="仿宋_GB2312" w:cs="微软雅黑"/>
          <w:bCs/>
          <w:color w:val="000000"/>
          <w:sz w:val="24"/>
        </w:rPr>
        <w:t xml:space="preserve">合同签订后支付签约合同价的30%;方案需求深化设计通过审查，示范应用实施完成及系统上线试运行支付至签约合同价的60%；项目实施完成、预期成果全部提交、预验收后支付至签约合同价的90%；服务期满经验收后根据结算审计价付清余款。</w:t>
      </w:r>
      <w:r>
        <w:rPr>
          <w:rFonts w:hint="eastAsia" w:ascii="仿宋_GB2312" w:hAnsi="微软雅黑" w:eastAsia="仿宋_GB2312" w:cs="微软雅黑"/>
          <w:bCs/>
          <w:color w:val="000000"/>
          <w:sz w:val="24"/>
        </w:rPr>
      </w:r>
      <w:r/>
    </w:p>
    <w:p>
      <w:pPr>
        <w:pStyle w:val="1022"/>
        <w:jc w:val="center"/>
        <w:spacing w:before="0" w:after="0" w:line="240" w:lineRule="auto"/>
        <w:rPr>
          <w:rFonts w:ascii="宋体" w:hAnsi="宋体"/>
          <w:color w:val="000000"/>
          <w:sz w:val="30"/>
          <w:szCs w:val="30"/>
        </w:rPr>
      </w:pPr>
      <w:r>
        <w:rPr>
          <w:rFonts w:hint="eastAsia" w:ascii="宋体" w:hAnsi="宋体" w:cs="宋体"/>
          <w:color w:val="000000"/>
          <w:sz w:val="30"/>
          <w:szCs w:val="30"/>
        </w:rPr>
        <w:br w:type="page" w:clear="all"/>
      </w:r>
      <w:r>
        <w:rPr>
          <w:rFonts w:hint="eastAsia" w:ascii="宋体" w:hAnsi="宋体"/>
          <w:color w:val="000000"/>
          <w:sz w:val="30"/>
          <w:szCs w:val="30"/>
        </w:rPr>
        <w:t xml:space="preserve">第五章 评标办法及标准</w:t>
      </w:r>
      <w:r>
        <w:rPr>
          <w:rFonts w:ascii="宋体" w:hAnsi="宋体"/>
          <w:color w:val="000000"/>
          <w:sz w:val="30"/>
          <w:szCs w:val="30"/>
        </w:rPr>
      </w:r>
      <w:r/>
    </w:p>
    <w:p>
      <w:pPr>
        <w:pStyle w:val="966"/>
        <w:spacing w:line="360" w:lineRule="auto"/>
        <w:rPr>
          <w:rFonts w:ascii="宋体" w:hAnsi="宋体"/>
          <w:b/>
          <w:color w:val="000000"/>
          <w:sz w:val="24"/>
        </w:rPr>
      </w:pPr>
      <w:r>
        <w:rPr>
          <w:rFonts w:hint="eastAsia" w:ascii="宋体" w:hAnsi="宋体"/>
          <w:b/>
          <w:color w:val="000000"/>
          <w:sz w:val="24"/>
        </w:rPr>
        <w:t xml:space="preserve">一、评标办法：</w:t>
      </w:r>
      <w:r>
        <w:rPr>
          <w:rFonts w:ascii="宋体" w:hAnsi="宋体"/>
          <w:b/>
          <w:color w:val="000000"/>
          <w:sz w:val="24"/>
        </w:rPr>
      </w:r>
      <w:r/>
    </w:p>
    <w:p>
      <w:pPr>
        <w:pStyle w:val="1033"/>
        <w:ind w:firstLine="486"/>
        <w:spacing w:line="360" w:lineRule="auto"/>
        <w:rPr>
          <w:rFonts w:hAnsi="宋体"/>
          <w:color w:val="000000"/>
          <w:sz w:val="24"/>
        </w:rPr>
      </w:pPr>
      <w:r>
        <w:rPr>
          <w:rFonts w:hint="eastAsia" w:hAnsi="宋体"/>
          <w:color w:val="000000"/>
          <w:sz w:val="24"/>
        </w:rPr>
        <w:t xml:space="preserve">1、本次招标评标采用为</w:t>
      </w:r>
      <w:r>
        <w:rPr>
          <w:rFonts w:hint="eastAsia" w:hAnsi="宋体"/>
          <w:color w:val="000000"/>
          <w:sz w:val="24"/>
          <w:u w:val="single"/>
        </w:rPr>
        <w:t xml:space="preserve">综合评分法</w:t>
      </w:r>
      <w:r>
        <w:rPr>
          <w:rFonts w:hint="eastAsia" w:hAnsi="宋体"/>
          <w:color w:val="000000"/>
          <w:sz w:val="24"/>
        </w:rPr>
        <w:t xml:space="preserve">。即在满足招标文件实质性要求前提下，按照招标文件中规定的评分标准和各项因素进行综合评审后，以评标总得分最高的投标人作为中标候选供应商或中标供应商。</w:t>
      </w:r>
      <w:r>
        <w:rPr>
          <w:rFonts w:hAnsi="宋体"/>
          <w:color w:val="000000"/>
          <w:sz w:val="24"/>
        </w:rPr>
      </w:r>
      <w:r/>
    </w:p>
    <w:p>
      <w:pPr>
        <w:pStyle w:val="966"/>
        <w:ind w:firstLine="486"/>
        <w:spacing w:line="360" w:lineRule="auto"/>
        <w:rPr>
          <w:rFonts w:ascii="宋体" w:hAnsi="宋体"/>
          <w:color w:val="000000"/>
          <w:sz w:val="24"/>
        </w:rPr>
      </w:pPr>
      <w:r>
        <w:rPr>
          <w:rFonts w:hint="eastAsia" w:ascii="宋体" w:hAnsi="宋体"/>
          <w:color w:val="000000"/>
          <w:sz w:val="24"/>
        </w:rPr>
        <w:t xml:space="preserve">2、评标时，评标委员会成员按照招标文件规定的评分标准，独立对</w:t>
      </w:r>
      <w:r>
        <w:rPr>
          <w:rFonts w:hint="eastAsia"/>
          <w:color w:val="000000"/>
          <w:sz w:val="24"/>
        </w:rPr>
        <w:t xml:space="preserve">每个投标人的投标文件进行评价、打分</w:t>
      </w:r>
      <w:r>
        <w:rPr>
          <w:rFonts w:hint="eastAsia" w:ascii="宋体" w:hAnsi="宋体"/>
          <w:color w:val="000000"/>
          <w:sz w:val="24"/>
        </w:rPr>
        <w:t xml:space="preserve">。价格标得分按法规规定的计算公式直接计算取得。技术、商务评审得分和价格标得分相加即为投标人的评标总得分。</w:t>
      </w:r>
      <w:r>
        <w:rPr>
          <w:rFonts w:hint="eastAsia" w:hAnsi="宋体"/>
          <w:color w:val="000000"/>
          <w:sz w:val="24"/>
        </w:rPr>
        <w:t xml:space="preserve">评分过程中采用“四舍五入”法，并保留小数2位。</w:t>
      </w:r>
      <w:r>
        <w:rPr>
          <w:rFonts w:ascii="宋体" w:hAnsi="宋体"/>
          <w:color w:val="000000"/>
          <w:sz w:val="24"/>
        </w:rPr>
      </w:r>
      <w:r/>
    </w:p>
    <w:p>
      <w:pPr>
        <w:pStyle w:val="1021"/>
        <w:ind w:firstLine="486"/>
        <w:spacing w:line="400" w:lineRule="exact"/>
        <w:rPr>
          <w:rFonts w:hint="eastAsia" w:hAnsi="宋体"/>
          <w:color w:val="000000"/>
          <w:sz w:val="24"/>
        </w:rPr>
      </w:pPr>
      <w:r>
        <w:rPr>
          <w:rFonts w:hint="eastAsia" w:hAnsi="宋体"/>
          <w:color w:val="000000"/>
          <w:sz w:val="24"/>
        </w:rPr>
        <w:t xml:space="preserve">3、</w:t>
      </w:r>
      <w:r>
        <w:rPr>
          <w:rFonts w:hAnsi="宋体"/>
          <w:color w:val="000000"/>
          <w:sz w:val="24"/>
        </w:rPr>
        <w:t xml:space="preserve">如</w:t>
      </w:r>
      <w:r>
        <w:rPr>
          <w:rFonts w:hint="eastAsia" w:hAnsi="宋体"/>
          <w:color w:val="000000"/>
          <w:sz w:val="24"/>
        </w:rPr>
        <w:t xml:space="preserve">出现评标总</w:t>
      </w:r>
      <w:r>
        <w:rPr>
          <w:rFonts w:hAnsi="宋体"/>
          <w:color w:val="000000"/>
          <w:sz w:val="24"/>
        </w:rPr>
        <w:t xml:space="preserve">得分最高的投标人有两个或两个以上的，</w:t>
      </w:r>
      <w:r>
        <w:rPr>
          <w:rFonts w:hint="eastAsia" w:hAnsi="宋体"/>
          <w:color w:val="000000"/>
          <w:sz w:val="24"/>
        </w:rPr>
        <w:t xml:space="preserve">以</w:t>
      </w:r>
      <w:r>
        <w:rPr>
          <w:rFonts w:hAnsi="宋体"/>
          <w:color w:val="000000"/>
          <w:sz w:val="24"/>
        </w:rPr>
        <w:t xml:space="preserve">投标报价较低者优先作为中标人</w:t>
      </w:r>
      <w:r>
        <w:rPr>
          <w:rFonts w:hint="eastAsia" w:hAnsi="宋体"/>
          <w:color w:val="000000"/>
          <w:sz w:val="24"/>
        </w:rPr>
        <w:t xml:space="preserve">，</w:t>
      </w:r>
      <w:r>
        <w:rPr>
          <w:rFonts w:hAnsi="宋体"/>
          <w:color w:val="000000"/>
          <w:sz w:val="24"/>
        </w:rPr>
        <w:t xml:space="preserve">如果</w:t>
      </w:r>
      <w:r>
        <w:rPr>
          <w:rFonts w:hint="eastAsia" w:hAnsi="宋体"/>
          <w:color w:val="000000"/>
          <w:sz w:val="24"/>
        </w:rPr>
        <w:t xml:space="preserve">投标报</w:t>
      </w:r>
      <w:r>
        <w:rPr>
          <w:rFonts w:hAnsi="宋体"/>
          <w:color w:val="000000"/>
          <w:sz w:val="24"/>
        </w:rPr>
        <w:t xml:space="preserve">价</w:t>
      </w:r>
      <w:r>
        <w:rPr>
          <w:rFonts w:hint="eastAsia" w:hAnsi="宋体"/>
          <w:color w:val="000000"/>
          <w:sz w:val="24"/>
        </w:rPr>
        <w:t xml:space="preserve">也</w:t>
      </w:r>
      <w:r>
        <w:rPr>
          <w:rFonts w:hAnsi="宋体"/>
          <w:color w:val="000000"/>
          <w:sz w:val="24"/>
        </w:rPr>
        <w:t xml:space="preserve">相同的，则由公证机构组织以抽签方式确定中标候选</w:t>
      </w:r>
      <w:r>
        <w:rPr>
          <w:rFonts w:hint="eastAsia" w:hAnsi="宋体"/>
          <w:color w:val="000000"/>
          <w:sz w:val="24"/>
        </w:rPr>
        <w:t xml:space="preserve">供应商或中标供应商</w:t>
      </w:r>
      <w:r>
        <w:rPr>
          <w:rFonts w:hAnsi="宋体"/>
          <w:color w:val="000000"/>
          <w:sz w:val="24"/>
        </w:rPr>
        <w:t xml:space="preserve">。</w:t>
      </w:r>
      <w:r>
        <w:rPr>
          <w:rFonts w:hint="eastAsia" w:hAnsi="宋体"/>
          <w:color w:val="000000"/>
          <w:sz w:val="24"/>
        </w:rPr>
      </w:r>
      <w:r/>
    </w:p>
    <w:p>
      <w:pPr>
        <w:pStyle w:val="966"/>
        <w:ind w:firstLine="486"/>
        <w:spacing w:line="360" w:lineRule="auto"/>
        <w:rPr>
          <w:rFonts w:hint="eastAsia" w:ascii="宋体" w:hAnsi="宋体"/>
          <w:color w:val="000000"/>
          <w:sz w:val="24"/>
        </w:rPr>
      </w:pPr>
      <w:r>
        <w:rPr>
          <w:rFonts w:hint="eastAsia" w:ascii="宋体" w:hAnsi="宋体"/>
          <w:color w:val="000000"/>
          <w:sz w:val="24"/>
        </w:rPr>
        <w:t xml:space="preserve">4、评分标准：</w:t>
      </w:r>
      <w:r>
        <w:rPr>
          <w:rFonts w:hint="eastAsia" w:ascii="宋体" w:hAnsi="宋体"/>
          <w:color w:val="000000"/>
          <w:sz w:val="24"/>
        </w:rPr>
      </w:r>
      <w:r/>
    </w:p>
    <w:p>
      <w:pPr>
        <w:pStyle w:val="966"/>
        <w:ind w:firstLine="486"/>
        <w:spacing w:line="360" w:lineRule="auto"/>
        <w:rPr>
          <w:rFonts w:hint="eastAsia" w:ascii="宋体" w:hAnsi="宋体"/>
          <w:color w:val="000000"/>
          <w:sz w:val="24"/>
        </w:rPr>
      </w:pPr>
      <w:r>
        <w:rPr>
          <w:rFonts w:hint="eastAsia" w:ascii="宋体" w:hAnsi="宋体"/>
          <w:color w:val="000000"/>
          <w:sz w:val="24"/>
        </w:rPr>
        <w:t xml:space="preserve">（1）评标采用综合评分法。</w:t>
      </w:r>
      <w:r>
        <w:rPr>
          <w:rFonts w:hint="eastAsia" w:ascii="宋体" w:hAnsi="宋体"/>
          <w:color w:val="000000"/>
          <w:sz w:val="24"/>
        </w:rPr>
      </w:r>
      <w:r/>
    </w:p>
    <w:p>
      <w:pPr>
        <w:pStyle w:val="966"/>
        <w:ind w:firstLine="486"/>
        <w:spacing w:line="360" w:lineRule="auto"/>
        <w:rPr>
          <w:rFonts w:hint="eastAsia" w:ascii="宋体" w:hAnsi="宋体"/>
          <w:color w:val="000000"/>
          <w:sz w:val="24"/>
        </w:rPr>
      </w:pPr>
      <w:r>
        <w:rPr>
          <w:rFonts w:hint="eastAsia" w:ascii="宋体" w:hAnsi="宋体"/>
          <w:color w:val="000000"/>
          <w:sz w:val="24"/>
        </w:rPr>
        <w:t xml:space="preserve">（2）评标考虑的主要因素及其权值：</w:t>
      </w:r>
      <w:r>
        <w:rPr>
          <w:rFonts w:hint="eastAsia" w:ascii="宋体" w:hAnsi="宋体"/>
          <w:color w:val="000000"/>
          <w:sz w:val="24"/>
        </w:rPr>
      </w:r>
      <w:r/>
    </w:p>
    <w:p>
      <w:pPr>
        <w:pStyle w:val="966"/>
        <w:ind w:firstLine="486"/>
        <w:spacing w:line="360" w:lineRule="auto"/>
        <w:rPr>
          <w:rFonts w:hint="eastAsia" w:ascii="宋体" w:hAnsi="宋体"/>
          <w:color w:val="000000"/>
          <w:sz w:val="24"/>
        </w:rPr>
      </w:pPr>
      <w:r>
        <w:rPr>
          <w:rFonts w:hint="eastAsia" w:ascii="宋体" w:hAnsi="宋体"/>
          <w:color w:val="000000"/>
          <w:sz w:val="24"/>
        </w:rPr>
        <w:t xml:space="preserve">评委对投标文件的技术及商务响应情况进行评分。评分采用量化方法。</w:t>
      </w:r>
      <w:r>
        <w:rPr>
          <w:rFonts w:hint="eastAsia" w:ascii="宋体" w:hAnsi="宋体"/>
          <w:color w:val="000000"/>
          <w:sz w:val="24"/>
        </w:rPr>
      </w:r>
      <w:r/>
    </w:p>
    <w:p>
      <w:pPr>
        <w:pStyle w:val="966"/>
        <w:ind w:firstLine="420"/>
        <w:jc w:val="left"/>
        <w:spacing w:line="360" w:lineRule="auto"/>
        <w:rPr>
          <w:rFonts w:ascii="宋体" w:hAnsi="宋体"/>
          <w:bCs/>
          <w:color w:val="000000"/>
          <w:sz w:val="24"/>
        </w:rPr>
      </w:pPr>
      <w:r>
        <w:rPr>
          <w:rFonts w:hint="eastAsia" w:ascii="宋体" w:hAnsi="宋体"/>
          <w:bCs/>
          <w:color w:val="000000"/>
          <w:sz w:val="24"/>
        </w:rPr>
        <w:t xml:space="preserve">5、价格扣除：</w:t>
      </w:r>
      <w:r>
        <w:rPr>
          <w:rFonts w:ascii="宋体" w:hAnsi="宋体"/>
          <w:bCs/>
          <w:color w:val="000000"/>
          <w:sz w:val="24"/>
        </w:rPr>
      </w:r>
      <w:r/>
    </w:p>
    <w:p>
      <w:pPr>
        <w:pStyle w:val="966"/>
        <w:ind w:firstLine="429"/>
        <w:spacing w:line="360" w:lineRule="auto"/>
        <w:tabs>
          <w:tab w:val="left" w:pos="945" w:leader="none"/>
        </w:tabs>
        <w:rPr>
          <w:rFonts w:hint="eastAsia" w:ascii="宋体" w:hAnsi="宋体"/>
          <w:color w:val="000000"/>
          <w:sz w:val="24"/>
        </w:rPr>
      </w:pPr>
      <w:r>
        <w:rPr>
          <w:rFonts w:hint="eastAsia" w:ascii="宋体" w:hAnsi="宋体"/>
          <w:color w:val="000000"/>
          <w:sz w:val="24"/>
        </w:rPr>
        <w:t xml:space="preserve">（1）对小型和微型企业产品的价格给予10%的扣除。参加报价的中小企业，应当按照《政府采购促进中小企业发展管理办法》（财库〔2020〕46号）的规定提供《企业声明函》（中小企业划型标准详见《工业和信息化部、国家统计局、国家发展和改革委员会、财政部关于印发中小企业划型标准规定的通知》工信部联企业〔2011〕300号）。如投标人填写是小、微型企业的，必须提供投标人《企业声明函》,格式见附件；如“未按要求填写和提供《企业声明函》的”，不得享受价格扣除。如果供应商违反承诺追究其相应法律责任。</w:t>
      </w:r>
      <w:r>
        <w:rPr>
          <w:rFonts w:hint="eastAsia" w:ascii="宋体" w:hAnsi="宋体"/>
          <w:color w:val="000000"/>
          <w:sz w:val="24"/>
        </w:rPr>
      </w:r>
      <w:r/>
    </w:p>
    <w:p>
      <w:pPr>
        <w:pStyle w:val="966"/>
        <w:ind w:firstLine="429"/>
        <w:spacing w:line="360" w:lineRule="auto"/>
        <w:tabs>
          <w:tab w:val="left" w:pos="945" w:leader="none"/>
        </w:tabs>
        <w:rPr>
          <w:rFonts w:hint="eastAsia" w:ascii="宋体" w:hAnsi="宋体"/>
          <w:color w:val="000000"/>
          <w:sz w:val="24"/>
        </w:rPr>
      </w:pPr>
      <w:r>
        <w:rPr>
          <w:rFonts w:hint="eastAsia" w:ascii="宋体" w:hAnsi="宋体"/>
          <w:color w:val="000000"/>
          <w:sz w:val="24"/>
        </w:rPr>
        <w:t xml:space="preserve">（2）根据《财政部 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w:t>
      </w:r>
      <w:r>
        <w:rPr>
          <w:rFonts w:hint="eastAsia" w:ascii="宋体" w:hAnsi="宋体"/>
          <w:color w:val="000000"/>
          <w:sz w:val="24"/>
        </w:rPr>
      </w:r>
      <w:r/>
    </w:p>
    <w:p>
      <w:pPr>
        <w:pStyle w:val="966"/>
        <w:ind w:firstLine="429"/>
        <w:spacing w:line="360" w:lineRule="auto"/>
        <w:tabs>
          <w:tab w:val="left" w:pos="945" w:leader="none"/>
        </w:tabs>
        <w:rPr>
          <w:rFonts w:hint="eastAsia" w:ascii="宋体" w:hAnsi="宋体"/>
          <w:color w:val="000000"/>
          <w:sz w:val="24"/>
        </w:rPr>
      </w:pPr>
      <w:r>
        <w:rPr>
          <w:rFonts w:hint="eastAsia" w:ascii="宋体" w:hAnsi="宋体"/>
          <w:color w:val="000000"/>
          <w:sz w:val="24"/>
        </w:rPr>
        <w:t xml:space="preserve">（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企业声明函》，格式见附件；如“未按要求填写和提供《企业声明函》的”，不得享受价格扣除。如果供应商违反承诺追究其相应法律责任。</w:t>
      </w:r>
      <w:r>
        <w:rPr>
          <w:rFonts w:hint="eastAsia" w:ascii="宋体" w:hAnsi="宋体"/>
          <w:color w:val="000000"/>
          <w:sz w:val="24"/>
        </w:rPr>
      </w:r>
      <w:r/>
    </w:p>
    <w:p>
      <w:pPr>
        <w:pStyle w:val="966"/>
        <w:ind w:firstLine="429"/>
        <w:jc w:val="left"/>
        <w:spacing w:line="360" w:lineRule="auto"/>
        <w:tabs>
          <w:tab w:val="left" w:pos="945" w:leader="none"/>
        </w:tabs>
        <w:rPr>
          <w:rFonts w:hint="eastAsia" w:ascii="宋体" w:hAnsi="宋体"/>
          <w:color w:val="000000"/>
          <w:sz w:val="24"/>
        </w:rPr>
      </w:pPr>
      <w:r>
        <w:rPr>
          <w:rFonts w:hint="eastAsia" w:ascii="宋体" w:hAnsi="宋体"/>
          <w:color w:val="000000"/>
          <w:sz w:val="24"/>
        </w:rPr>
        <w:t xml:space="preserve">（4）本项目所属行业为其他未列明行业。</w:t>
      </w:r>
      <w:r>
        <w:rPr>
          <w:rFonts w:hint="eastAsia" w:ascii="宋体" w:hAnsi="宋体"/>
          <w:color w:val="000000"/>
          <w:sz w:val="24"/>
        </w:rPr>
      </w:r>
      <w:r/>
    </w:p>
    <w:p>
      <w:pPr>
        <w:pStyle w:val="966"/>
        <w:ind w:firstLine="429"/>
        <w:jc w:val="left"/>
        <w:spacing w:line="360" w:lineRule="auto"/>
        <w:tabs>
          <w:tab w:val="left" w:pos="945" w:leader="none"/>
        </w:tabs>
        <w:rPr>
          <w:rFonts w:hint="eastAsia" w:ascii="宋体" w:hAnsi="宋体"/>
          <w:color w:val="000000"/>
          <w:sz w:val="24"/>
        </w:rPr>
      </w:pPr>
      <w:r>
        <w:rPr>
          <w:rFonts w:hint="eastAsia" w:ascii="宋体" w:hAnsi="宋体"/>
          <w:color w:val="000000"/>
          <w:sz w:val="24"/>
        </w:rPr>
        <w:t xml:space="preserve">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olor w:val="000000"/>
          <w:sz w:val="24"/>
        </w:rPr>
      </w:r>
      <w:r/>
    </w:p>
    <w:p>
      <w:pPr>
        <w:pStyle w:val="966"/>
        <w:ind w:firstLine="429"/>
        <w:jc w:val="left"/>
        <w:spacing w:line="360" w:lineRule="auto"/>
        <w:tabs>
          <w:tab w:val="left" w:pos="945" w:leader="none"/>
        </w:tabs>
        <w:rPr>
          <w:rFonts w:hint="eastAsia" w:ascii="宋体" w:hAnsi="宋体"/>
          <w:color w:val="000000"/>
          <w:sz w:val="24"/>
        </w:rPr>
      </w:pPr>
      <w:r>
        <w:rPr>
          <w:rFonts w:hint="eastAsia" w:ascii="宋体" w:hAnsi="宋体"/>
          <w:color w:val="000000"/>
          <w:sz w:val="24"/>
        </w:rPr>
      </w:r>
      <w:r/>
    </w:p>
    <w:p>
      <w:pPr>
        <w:pStyle w:val="966"/>
        <w:ind w:firstLine="420"/>
        <w:jc w:val="center"/>
        <w:spacing w:line="360" w:lineRule="auto"/>
        <w:rPr>
          <w:rFonts w:ascii="宋体" w:hAnsi="宋体"/>
          <w:b/>
          <w:color w:val="000000"/>
          <w:sz w:val="30"/>
          <w:szCs w:val="30"/>
        </w:rPr>
      </w:pPr>
      <w:r>
        <w:rPr>
          <w:rFonts w:ascii="宋体" w:hAnsi="宋体"/>
          <w:b/>
          <w:color w:val="000000"/>
          <w:sz w:val="30"/>
          <w:szCs w:val="30"/>
        </w:rPr>
        <w:t xml:space="preserve">评标内容及标准</w:t>
      </w:r>
      <w:r>
        <w:rPr>
          <w:rFonts w:ascii="宋体" w:hAnsi="宋体"/>
          <w:b/>
          <w:color w:val="000000"/>
          <w:sz w:val="30"/>
          <w:szCs w:val="30"/>
        </w:rPr>
      </w:r>
      <w:r/>
    </w:p>
    <w:p>
      <w:pPr>
        <w:pStyle w:val="966"/>
        <w:ind w:firstLine="420"/>
        <w:spacing w:line="360" w:lineRule="auto"/>
        <w:rPr>
          <w:rFonts w:ascii="宋体" w:hAnsi="宋体"/>
          <w:b/>
          <w:color w:val="000000"/>
          <w:sz w:val="24"/>
        </w:rPr>
      </w:pPr>
      <w:r>
        <w:rPr>
          <w:rFonts w:ascii="宋体" w:hAnsi="宋体"/>
          <w:b/>
          <w:color w:val="000000"/>
          <w:sz w:val="24"/>
        </w:rPr>
        <w:t xml:space="preserve">二、技术、商务、价格评分应分别考虑下列因素：</w:t>
      </w:r>
      <w:r>
        <w:rPr>
          <w:rFonts w:ascii="宋体" w:hAnsi="宋体"/>
          <w:b/>
          <w:color w:val="000000"/>
          <w:sz w:val="24"/>
        </w:rPr>
      </w:r>
      <w:r/>
    </w:p>
    <w:p>
      <w:pPr>
        <w:pStyle w:val="966"/>
        <w:ind w:firstLine="420"/>
        <w:spacing w:line="360" w:lineRule="auto"/>
        <w:rPr>
          <w:rFonts w:ascii="宋体" w:hAnsi="宋体"/>
          <w:b/>
          <w:color w:val="000000"/>
          <w:sz w:val="24"/>
        </w:rPr>
      </w:pPr>
      <w:r>
        <w:rPr>
          <w:rFonts w:hint="eastAsia" w:ascii="宋体" w:hAnsi="宋体"/>
          <w:b/>
          <w:color w:val="000000"/>
          <w:sz w:val="24"/>
        </w:rPr>
        <w:t xml:space="preserve">1</w:t>
      </w:r>
      <w:r>
        <w:rPr>
          <w:rFonts w:ascii="宋体" w:hAnsi="宋体"/>
          <w:b/>
          <w:color w:val="000000"/>
          <w:sz w:val="24"/>
        </w:rPr>
        <w:t xml:space="preserve">．投标报价（</w:t>
      </w:r>
      <w:r>
        <w:rPr>
          <w:rFonts w:hint="eastAsia" w:ascii="宋体" w:hAnsi="宋体"/>
          <w:b/>
          <w:color w:val="000000"/>
          <w:sz w:val="24"/>
        </w:rPr>
        <w:t xml:space="preserve">1</w:t>
      </w:r>
      <w:r>
        <w:rPr>
          <w:rFonts w:ascii="宋体" w:hAnsi="宋体"/>
          <w:b/>
          <w:color w:val="000000"/>
          <w:sz w:val="24"/>
        </w:rPr>
        <w:t xml:space="preserve">0分）</w:t>
      </w:r>
      <w:r>
        <w:rPr>
          <w:rFonts w:ascii="宋体" w:hAnsi="宋体"/>
          <w:b/>
          <w:color w:val="000000"/>
          <w:sz w:val="24"/>
        </w:rPr>
      </w:r>
      <w:r/>
    </w:p>
    <w:tbl>
      <w:tblPr>
        <w:tblW w:w="9639" w:type="dxa"/>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47"/>
        <w:gridCol w:w="6946"/>
        <w:gridCol w:w="737"/>
      </w:tblGrid>
      <w:tr>
        <w:trPr>
          <w:trHeight w:val="443"/>
        </w:trPr>
        <w:tc>
          <w:tcPr>
            <w:tcW w:w="709" w:type="dxa"/>
            <w:vAlign w:val="center"/>
            <w:textDirection w:val="lrTb"/>
            <w:noWrap w:val="false"/>
          </w:tcPr>
          <w:p>
            <w:pPr>
              <w:pStyle w:val="966"/>
              <w:jc w:val="center"/>
              <w:spacing w:line="320" w:lineRule="exact"/>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247" w:type="dxa"/>
            <w:vAlign w:val="center"/>
            <w:textDirection w:val="lrTb"/>
            <w:noWrap w:val="false"/>
          </w:tcPr>
          <w:p>
            <w:pPr>
              <w:pStyle w:val="966"/>
              <w:jc w:val="center"/>
              <w:spacing w:line="320" w:lineRule="exact"/>
              <w:rPr>
                <w:rFonts w:ascii="宋体" w:hAnsi="宋体"/>
                <w:color w:val="000000"/>
                <w:sz w:val="24"/>
              </w:rPr>
            </w:pPr>
            <w:r>
              <w:rPr>
                <w:rFonts w:hint="eastAsia" w:ascii="宋体" w:hAnsi="宋体" w:cs="宋体"/>
                <w:color w:val="000000"/>
                <w:sz w:val="24"/>
              </w:rPr>
              <w:t xml:space="preserve">评审内容</w:t>
            </w:r>
            <w:r>
              <w:rPr>
                <w:rFonts w:ascii="宋体" w:hAnsi="宋体"/>
                <w:color w:val="000000"/>
                <w:sz w:val="24"/>
              </w:rPr>
            </w:r>
            <w:r/>
          </w:p>
        </w:tc>
        <w:tc>
          <w:tcPr>
            <w:tcW w:w="6946" w:type="dxa"/>
            <w:vAlign w:val="center"/>
            <w:textDirection w:val="lrTb"/>
            <w:noWrap w:val="false"/>
          </w:tcPr>
          <w:p>
            <w:pPr>
              <w:pStyle w:val="966"/>
              <w:ind w:firstLine="480"/>
              <w:jc w:val="center"/>
              <w:spacing w:line="320" w:lineRule="exact"/>
              <w:rPr>
                <w:rFonts w:ascii="宋体" w:hAnsi="宋体"/>
                <w:color w:val="000000"/>
                <w:sz w:val="24"/>
              </w:rPr>
            </w:pPr>
            <w:r>
              <w:rPr>
                <w:rFonts w:hint="eastAsia" w:ascii="宋体" w:hAnsi="宋体"/>
                <w:color w:val="000000"/>
                <w:sz w:val="24"/>
              </w:rPr>
              <w:t xml:space="preserve">评分标准</w:t>
            </w:r>
            <w:r>
              <w:rPr>
                <w:rFonts w:ascii="宋体" w:hAnsi="宋体"/>
                <w:color w:val="000000"/>
                <w:sz w:val="24"/>
              </w:rPr>
            </w:r>
            <w:r/>
          </w:p>
        </w:tc>
        <w:tc>
          <w:tcPr>
            <w:tcW w:w="737" w:type="dxa"/>
            <w:vAlign w:val="center"/>
            <w:textDirection w:val="lrTb"/>
            <w:noWrap w:val="false"/>
          </w:tcPr>
          <w:p>
            <w:pPr>
              <w:pStyle w:val="966"/>
              <w:jc w:val="center"/>
              <w:spacing w:line="320" w:lineRule="exact"/>
              <w:rPr>
                <w:rFonts w:ascii="宋体" w:hAnsi="宋体"/>
                <w:color w:val="000000"/>
                <w:sz w:val="24"/>
              </w:rPr>
            </w:pPr>
            <w:r>
              <w:rPr>
                <w:rFonts w:ascii="宋体" w:hAnsi="宋体"/>
                <w:color w:val="000000"/>
                <w:sz w:val="24"/>
              </w:rPr>
              <w:t xml:space="preserve">分值</w:t>
            </w:r>
            <w:r>
              <w:rPr>
                <w:rFonts w:ascii="宋体" w:hAnsi="宋体"/>
                <w:color w:val="000000"/>
                <w:sz w:val="24"/>
              </w:rPr>
            </w:r>
            <w:r/>
          </w:p>
        </w:tc>
      </w:tr>
      <w:tr>
        <w:trPr>
          <w:cantSplit/>
          <w:trHeight w:val="987"/>
        </w:trPr>
        <w:tc>
          <w:tcPr>
            <w:tcW w:w="709" w:type="dxa"/>
            <w:vAlign w:val="center"/>
            <w:textDirection w:val="lrTb"/>
            <w:noWrap w:val="false"/>
          </w:tcPr>
          <w:p>
            <w:pPr>
              <w:pStyle w:val="966"/>
              <w:jc w:val="center"/>
              <w:spacing w:line="320" w:lineRule="exact"/>
              <w:rPr>
                <w:rFonts w:ascii="宋体" w:hAnsi="宋体"/>
                <w:color w:val="000000"/>
                <w:sz w:val="24"/>
              </w:rPr>
            </w:pPr>
            <w:r>
              <w:rPr>
                <w:rFonts w:ascii="宋体" w:hAnsi="宋体"/>
                <w:color w:val="000000"/>
                <w:sz w:val="24"/>
              </w:rPr>
              <w:t xml:space="preserve">1</w:t>
            </w:r>
            <w:r>
              <w:rPr>
                <w:rFonts w:ascii="宋体" w:hAnsi="宋体"/>
                <w:color w:val="000000"/>
                <w:sz w:val="24"/>
              </w:rPr>
            </w:r>
            <w:r/>
          </w:p>
        </w:tc>
        <w:tc>
          <w:tcPr>
            <w:tcW w:w="1247" w:type="dxa"/>
            <w:vAlign w:val="center"/>
            <w:textDirection w:val="lrTb"/>
            <w:noWrap w:val="false"/>
          </w:tcPr>
          <w:p>
            <w:pPr>
              <w:pStyle w:val="966"/>
              <w:spacing w:line="320" w:lineRule="exact"/>
              <w:rPr>
                <w:rFonts w:ascii="宋体" w:hAnsi="宋体"/>
                <w:color w:val="000000"/>
                <w:sz w:val="24"/>
              </w:rPr>
            </w:pPr>
            <w:r>
              <w:rPr>
                <w:rFonts w:ascii="宋体" w:hAnsi="宋体"/>
                <w:color w:val="000000"/>
                <w:sz w:val="24"/>
              </w:rPr>
              <w:t xml:space="preserve">投标报价</w:t>
            </w:r>
            <w:r>
              <w:rPr>
                <w:rFonts w:ascii="宋体" w:hAnsi="宋体"/>
                <w:color w:val="000000"/>
                <w:sz w:val="24"/>
              </w:rPr>
            </w:r>
            <w:r/>
          </w:p>
        </w:tc>
        <w:tc>
          <w:tcPr>
            <w:tcW w:w="6946" w:type="dxa"/>
            <w:vAlign w:val="center"/>
            <w:textDirection w:val="lrTb"/>
            <w:noWrap w:val="false"/>
          </w:tcPr>
          <w:p>
            <w:pPr>
              <w:pStyle w:val="966"/>
              <w:ind w:left="-44" w:firstLine="480"/>
              <w:spacing w:line="320" w:lineRule="exact"/>
              <w:rPr>
                <w:rFonts w:ascii="宋体" w:hAnsi="宋体"/>
                <w:color w:val="000000"/>
                <w:sz w:val="24"/>
              </w:rPr>
            </w:pPr>
            <w:r>
              <w:rPr>
                <w:rFonts w:hint="eastAsia" w:ascii="宋体" w:hAnsi="宋体"/>
                <w:color w:val="000000"/>
                <w:sz w:val="24"/>
              </w:rPr>
              <w:t xml:space="preserve">满足招标文件要求且报价最低的供应商报价为评标基准价，其价格分为满分，其他投标人的价格分按照以下公式计算：投标报价得分=（评标基准价/该投标人的投标报价）*1</w:t>
            </w:r>
            <w:r>
              <w:rPr>
                <w:rFonts w:ascii="宋体" w:hAnsi="宋体"/>
                <w:color w:val="000000"/>
                <w:sz w:val="24"/>
              </w:rPr>
              <w:t xml:space="preserve">0</w:t>
            </w:r>
            <w:r>
              <w:rPr>
                <w:rFonts w:hint="eastAsia" w:ascii="宋体" w:hAnsi="宋体"/>
                <w:color w:val="000000"/>
                <w:sz w:val="24"/>
              </w:rPr>
              <w:t xml:space="preserve">。</w:t>
            </w:r>
            <w:r>
              <w:rPr>
                <w:rFonts w:ascii="宋体" w:hAnsi="宋体"/>
                <w:color w:val="000000"/>
                <w:sz w:val="24"/>
              </w:rPr>
            </w:r>
            <w:r/>
          </w:p>
        </w:tc>
        <w:tc>
          <w:tcPr>
            <w:tcW w:w="737" w:type="dxa"/>
            <w:vAlign w:val="center"/>
            <w:textDirection w:val="lrTb"/>
            <w:noWrap w:val="false"/>
          </w:tcPr>
          <w:p>
            <w:pPr>
              <w:pStyle w:val="966"/>
              <w:jc w:val="center"/>
              <w:spacing w:line="32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0分</w:t>
            </w:r>
            <w:r>
              <w:rPr>
                <w:rFonts w:ascii="宋体" w:hAnsi="宋体"/>
                <w:color w:val="000000"/>
                <w:sz w:val="24"/>
              </w:rPr>
            </w:r>
            <w:r/>
          </w:p>
        </w:tc>
      </w:tr>
    </w:tbl>
    <w:p>
      <w:pPr>
        <w:pStyle w:val="966"/>
        <w:ind w:firstLine="482"/>
        <w:spacing w:line="320" w:lineRule="exact"/>
        <w:rPr>
          <w:rFonts w:ascii="宋体" w:hAnsi="宋体"/>
          <w:b/>
          <w:color w:val="000000"/>
          <w:sz w:val="24"/>
        </w:rPr>
      </w:pPr>
      <w:r>
        <w:rPr>
          <w:rFonts w:hint="eastAsia" w:ascii="宋体" w:hAnsi="宋体"/>
          <w:b/>
          <w:color w:val="000000"/>
          <w:sz w:val="24"/>
        </w:rPr>
        <w:t xml:space="preserve">2.技术评分（46分）</w:t>
      </w:r>
      <w:r>
        <w:rPr>
          <w:rFonts w:ascii="宋体" w:hAnsi="宋体"/>
          <w:b/>
          <w:color w:val="000000"/>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1307"/>
        <w:gridCol w:w="1074"/>
        <w:gridCol w:w="6059"/>
        <w:gridCol w:w="819"/>
      </w:tblGrid>
      <w:tr>
        <w:trPr>
          <w:cantSplit/>
          <w:trHeight w:val="345"/>
        </w:trPr>
        <w:tc>
          <w:tcPr>
            <w:tcW w:w="353" w:type="dxa"/>
            <w:vAlign w:val="center"/>
            <w:textDirection w:val="lrTb"/>
            <w:noWrap w:val="false"/>
          </w:tcPr>
          <w:p>
            <w:pPr>
              <w:pStyle w:val="966"/>
              <w:ind w:right="-82"/>
              <w:jc w:val="center"/>
              <w:spacing w:line="320" w:lineRule="exact"/>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W w:w="656" w:type="dxa"/>
            <w:vAlign w:val="center"/>
            <w:textDirection w:val="lrTb"/>
            <w:noWrap w:val="false"/>
          </w:tcPr>
          <w:p>
            <w:pPr>
              <w:pStyle w:val="966"/>
              <w:jc w:val="center"/>
              <w:spacing w:line="320" w:lineRule="exact"/>
              <w:rPr>
                <w:rFonts w:ascii="宋体" w:hAnsi="宋体" w:cs="宋体"/>
                <w:color w:val="000000"/>
                <w:sz w:val="24"/>
              </w:rPr>
            </w:pPr>
            <w:r>
              <w:rPr>
                <w:rFonts w:hint="eastAsia" w:ascii="宋体" w:hAnsi="宋体" w:cs="宋体"/>
                <w:color w:val="000000"/>
                <w:sz w:val="24"/>
              </w:rPr>
              <w:t xml:space="preserve">评审内容</w:t>
            </w:r>
            <w:r>
              <w:rPr>
                <w:rFonts w:ascii="宋体" w:hAnsi="宋体" w:cs="宋体"/>
                <w:color w:val="000000"/>
                <w:sz w:val="24"/>
              </w:rPr>
            </w:r>
            <w:r/>
          </w:p>
        </w:tc>
        <w:tc>
          <w:tcPr>
            <w:gridSpan w:val="2"/>
            <w:tcW w:w="7133" w:type="dxa"/>
            <w:vAlign w:val="center"/>
            <w:textDirection w:val="lrTb"/>
            <w:noWrap w:val="false"/>
          </w:tcPr>
          <w:p>
            <w:pPr>
              <w:pStyle w:val="966"/>
              <w:jc w:val="center"/>
              <w:spacing w:line="320" w:lineRule="exact"/>
              <w:rPr>
                <w:rFonts w:ascii="宋体" w:hAnsi="宋体" w:cs="宋体"/>
                <w:color w:val="000000"/>
                <w:sz w:val="24"/>
              </w:rPr>
            </w:pPr>
            <w:r>
              <w:rPr>
                <w:rFonts w:hint="eastAsia" w:ascii="宋体" w:hAnsi="宋体"/>
                <w:color w:val="000000"/>
                <w:sz w:val="24"/>
              </w:rPr>
              <w:t xml:space="preserve">评分标准</w:t>
            </w:r>
            <w:r>
              <w:rPr>
                <w:rFonts w:ascii="宋体" w:hAnsi="宋体" w:cs="宋体"/>
                <w:color w:val="000000"/>
                <w:sz w:val="24"/>
              </w:rPr>
            </w:r>
            <w:r/>
          </w:p>
        </w:tc>
        <w:tc>
          <w:tcPr>
            <w:tcW w:w="411" w:type="dxa"/>
            <w:vAlign w:val="center"/>
            <w:textDirection w:val="lrTb"/>
            <w:noWrap w:val="false"/>
          </w:tcPr>
          <w:p>
            <w:pPr>
              <w:pStyle w:val="966"/>
              <w:jc w:val="center"/>
              <w:spacing w:line="320" w:lineRule="exact"/>
              <w:rPr>
                <w:rFonts w:ascii="宋体" w:hAnsi="宋体" w:cs="宋体"/>
                <w:color w:val="000000"/>
                <w:sz w:val="24"/>
              </w:rPr>
            </w:pPr>
            <w:r>
              <w:rPr>
                <w:rFonts w:ascii="宋体" w:hAnsi="宋体"/>
                <w:color w:val="000000"/>
                <w:sz w:val="24"/>
              </w:rPr>
              <w:t xml:space="preserve">分值</w:t>
            </w:r>
            <w:r>
              <w:rPr>
                <w:rFonts w:ascii="宋体" w:hAnsi="宋体" w:cs="宋体"/>
                <w:color w:val="000000"/>
                <w:sz w:val="24"/>
              </w:rPr>
            </w:r>
            <w:r/>
          </w:p>
        </w:tc>
      </w:tr>
      <w:tr>
        <w:trPr>
          <w:trHeight w:val="5720"/>
        </w:trPr>
        <w:tc>
          <w:tcPr>
            <w:tcW w:w="353" w:type="dxa"/>
            <w:vAlign w:val="center"/>
            <w:textDirection w:val="lrTb"/>
            <w:noWrap w:val="false"/>
          </w:tcPr>
          <w:p>
            <w:pPr>
              <w:pStyle w:val="966"/>
              <w:jc w:val="center"/>
              <w:spacing w:line="32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c>
          <w:tcPr>
            <w:tcW w:w="656" w:type="dxa"/>
            <w:vAlign w:val="center"/>
            <w:textDirection w:val="lrTb"/>
            <w:noWrap w:val="false"/>
          </w:tcPr>
          <w:p>
            <w:pPr>
              <w:pStyle w:val="966"/>
              <w:jc w:val="center"/>
              <w:spacing w:line="320" w:lineRule="exact"/>
              <w:rPr>
                <w:rFonts w:ascii="宋体" w:hAnsi="宋体" w:cs="宋体"/>
                <w:bCs/>
                <w:color w:val="000000"/>
                <w:sz w:val="24"/>
              </w:rPr>
            </w:pPr>
            <w:r>
              <w:rPr>
                <w:rFonts w:hint="eastAsia" w:ascii="宋体" w:hAnsi="宋体" w:cs="宋体"/>
                <w:color w:val="000000"/>
                <w:sz w:val="24"/>
                <w:lang w:bidi="ar"/>
              </w:rPr>
              <w:t xml:space="preserve">对招标项目的理解、风险分析、措施应对</w:t>
            </w:r>
            <w:r>
              <w:rPr>
                <w:rFonts w:ascii="宋体" w:hAnsi="宋体" w:cs="宋体"/>
                <w:bCs/>
                <w:color w:val="000000"/>
                <w:sz w:val="24"/>
              </w:rPr>
            </w:r>
            <w:r/>
          </w:p>
        </w:tc>
        <w:tc>
          <w:tcPr>
            <w:gridSpan w:val="2"/>
            <w:tcW w:w="7133" w:type="dxa"/>
            <w:vAlign w:val="center"/>
            <w:textDirection w:val="lrTb"/>
            <w:noWrap w:val="false"/>
          </w:tcPr>
          <w:p>
            <w:pPr>
              <w:pStyle w:val="966"/>
              <w:ind w:firstLine="480"/>
              <w:spacing w:line="320" w:lineRule="exact"/>
              <w:rPr>
                <w:rFonts w:hint="eastAsia" w:ascii="宋体" w:hAnsi="宋体" w:cs="宋体"/>
                <w:color w:val="000000"/>
                <w:sz w:val="24"/>
                <w:lang w:bidi="ar"/>
              </w:rPr>
            </w:pPr>
            <w:r>
              <w:rPr>
                <w:rFonts w:hint="eastAsia" w:ascii="宋体" w:hAnsi="宋体" w:cs="宋体"/>
                <w:color w:val="000000"/>
                <w:sz w:val="24"/>
                <w:lang w:bidi="ar"/>
              </w:rPr>
              <w:t xml:space="preserve">根据投标人对项目情况的理解程度，包含项目背景、目的及意义，基本情况，项目特点分析，现状与需求分析，重难点分析及对策等情况进行评定。</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①投标人对项目背景、目的及意义，理解到位，对泰州市存量公路情况，十分熟悉，对泰州市存量公路现状与需求分析到位，契合实际，提供调研数据及图片分析，突出了项目实施过程中的重难点分析及对策，内容完整，条理清晰，得</w:t>
            </w:r>
            <w:r>
              <w:rPr>
                <w:rFonts w:ascii="宋体" w:hAnsi="宋体" w:cs="宋体"/>
                <w:color w:val="000000"/>
                <w:sz w:val="24"/>
                <w:lang w:bidi="ar"/>
              </w:rPr>
              <w:t xml:space="preserve">8</w:t>
            </w:r>
            <w:r>
              <w:rPr>
                <w:rFonts w:hint="eastAsia" w:ascii="宋体" w:hAnsi="宋体" w:cs="宋体"/>
                <w:color w:val="000000"/>
                <w:sz w:val="24"/>
                <w:lang w:bidi="ar"/>
              </w:rPr>
              <w:t xml:space="preserve">分；</w:t>
            </w:r>
            <w:r>
              <w:rPr>
                <w:rFonts w:hint="eastAsia" w:ascii="宋体" w:hAnsi="宋体" w:cs="宋体"/>
                <w:color w:val="000000"/>
                <w:sz w:val="24"/>
                <w:lang w:bidi="ar"/>
              </w:rPr>
            </w:r>
            <w:r/>
          </w:p>
          <w:p>
            <w:pPr>
              <w:pStyle w:val="966"/>
              <w:spacing w:line="320" w:lineRule="exact"/>
              <w:rPr>
                <w:rFonts w:hint="eastAsia" w:ascii="宋体" w:hAnsi="宋体" w:cs="宋体"/>
                <w:color w:val="000000"/>
                <w:sz w:val="24"/>
                <w:lang w:bidi="ar"/>
              </w:rPr>
            </w:pPr>
            <w:r>
              <w:rPr>
                <w:rFonts w:hint="eastAsia" w:ascii="宋体" w:hAnsi="宋体" w:cs="宋体"/>
                <w:color w:val="000000"/>
                <w:sz w:val="24"/>
                <w:lang w:bidi="ar"/>
              </w:rPr>
              <w:t xml:space="preserve">②投标人对项目背景、目的及意义，有一定的理解，对泰州市存量公路情况，较熟悉，有对存量公路现状与需求的分析，但没有契合泰州特点，项目实施过程中的重难点分析及对策，描述简单，得</w:t>
            </w:r>
            <w:r>
              <w:rPr>
                <w:rFonts w:ascii="宋体" w:hAnsi="宋体" w:cs="宋体"/>
                <w:color w:val="000000"/>
                <w:sz w:val="24"/>
                <w:lang w:bidi="ar"/>
              </w:rPr>
              <w:t xml:space="preserve">5</w:t>
            </w:r>
            <w:r>
              <w:rPr>
                <w:rFonts w:hint="eastAsia" w:ascii="宋体" w:hAnsi="宋体" w:cs="宋体"/>
                <w:color w:val="000000"/>
                <w:sz w:val="24"/>
                <w:lang w:bidi="ar"/>
              </w:rPr>
              <w:t xml:space="preserve">分；</w:t>
            </w:r>
            <w:r>
              <w:rPr>
                <w:rFonts w:hint="eastAsia" w:ascii="宋体" w:hAnsi="宋体" w:cs="宋体"/>
                <w:color w:val="000000"/>
                <w:sz w:val="24"/>
                <w:lang w:bidi="ar"/>
              </w:rPr>
            </w:r>
            <w:r/>
          </w:p>
          <w:p>
            <w:pPr>
              <w:pStyle w:val="966"/>
              <w:spacing w:line="320" w:lineRule="exact"/>
              <w:rPr>
                <w:rFonts w:hint="eastAsia" w:ascii="宋体" w:hAnsi="宋体" w:cs="宋体"/>
                <w:color w:val="000000"/>
                <w:sz w:val="24"/>
                <w:lang w:bidi="ar"/>
              </w:rPr>
            </w:pPr>
            <w:r>
              <w:rPr>
                <w:rFonts w:hint="eastAsia" w:ascii="宋体" w:hAnsi="宋体" w:cs="宋体"/>
                <w:color w:val="000000"/>
                <w:sz w:val="24"/>
                <w:lang w:bidi="ar"/>
              </w:rPr>
              <w:t xml:space="preserve">③投标人不了解项目背景、目的及意义，对泰州市存量公路情况，描述简单，道路现状与项目需求的分析简单，没有体现重难点分析及对策，得</w:t>
            </w:r>
            <w:r>
              <w:rPr>
                <w:rFonts w:ascii="宋体" w:hAnsi="宋体" w:cs="宋体"/>
                <w:color w:val="000000"/>
                <w:sz w:val="24"/>
                <w:lang w:bidi="ar"/>
              </w:rPr>
              <w:t xml:space="preserve">2</w:t>
            </w:r>
            <w:r>
              <w:rPr>
                <w:rFonts w:hint="eastAsia" w:ascii="宋体" w:hAnsi="宋体" w:cs="宋体"/>
                <w:color w:val="000000"/>
                <w:sz w:val="24"/>
                <w:lang w:bidi="ar"/>
              </w:rPr>
              <w:t xml:space="preserve">分；</w:t>
            </w:r>
            <w:r>
              <w:rPr>
                <w:rFonts w:hint="eastAsia" w:ascii="宋体" w:hAnsi="宋体" w:cs="宋体"/>
                <w:color w:val="000000"/>
                <w:sz w:val="24"/>
                <w:lang w:bidi="ar"/>
              </w:rPr>
            </w:r>
            <w:r/>
          </w:p>
          <w:p>
            <w:pPr>
              <w:pStyle w:val="966"/>
              <w:spacing w:line="320" w:lineRule="exact"/>
              <w:rPr>
                <w:rFonts w:hint="eastAsia" w:ascii="宋体" w:hAnsi="宋体" w:cs="宋体"/>
                <w:bCs/>
                <w:color w:val="000000"/>
                <w:sz w:val="24"/>
              </w:rPr>
            </w:pPr>
            <w:r>
              <w:rPr>
                <w:rFonts w:hint="eastAsia" w:ascii="宋体" w:hAnsi="宋体" w:cs="宋体"/>
                <w:color w:val="000000"/>
                <w:sz w:val="24"/>
                <w:lang w:bidi="ar"/>
              </w:rPr>
              <w:t xml:space="preserve">④未提供或仅是复制、抄袭采购文件相关内容的不得分。</w:t>
            </w:r>
            <w:r>
              <w:rPr>
                <w:rFonts w:hint="eastAsia" w:ascii="宋体" w:hAnsi="宋体" w:cs="宋体"/>
                <w:bCs/>
                <w:color w:val="000000"/>
                <w:sz w:val="24"/>
              </w:rPr>
            </w:r>
            <w:r/>
          </w:p>
        </w:tc>
        <w:tc>
          <w:tcPr>
            <w:tcW w:w="411" w:type="dxa"/>
            <w:vAlign w:val="center"/>
            <w:textDirection w:val="lrTb"/>
            <w:noWrap w:val="false"/>
          </w:tcPr>
          <w:p>
            <w:pPr>
              <w:pStyle w:val="966"/>
              <w:jc w:val="center"/>
              <w:spacing w:line="320" w:lineRule="exact"/>
              <w:rPr>
                <w:rFonts w:ascii="宋体" w:hAnsi="宋体"/>
                <w:bCs/>
                <w:color w:val="000000"/>
                <w:sz w:val="24"/>
              </w:rPr>
            </w:pPr>
            <w:r>
              <w:rPr>
                <w:rFonts w:ascii="宋体" w:hAnsi="宋体"/>
                <w:bCs/>
                <w:color w:val="000000"/>
                <w:sz w:val="24"/>
              </w:rPr>
              <w:t xml:space="preserve">8</w:t>
            </w:r>
            <w:r>
              <w:rPr>
                <w:rFonts w:hint="eastAsia" w:ascii="宋体" w:hAnsi="宋体"/>
                <w:bCs/>
                <w:color w:val="000000"/>
                <w:sz w:val="24"/>
              </w:rPr>
              <w:t xml:space="preserve">分</w:t>
            </w:r>
            <w:r>
              <w:rPr>
                <w:rFonts w:ascii="宋体" w:hAnsi="宋体"/>
                <w:bCs/>
                <w:color w:val="000000"/>
                <w:sz w:val="24"/>
              </w:rPr>
            </w:r>
            <w:r/>
          </w:p>
        </w:tc>
      </w:tr>
      <w:tr>
        <w:trPr>
          <w:trHeight w:val="4714"/>
        </w:trPr>
        <w:tc>
          <w:tcPr>
            <w:tcW w:w="353" w:type="dxa"/>
            <w:vAlign w:val="center"/>
            <w:vMerge w:val="restart"/>
            <w:textDirection w:val="lrTb"/>
            <w:noWrap w:val="false"/>
          </w:tcPr>
          <w:p>
            <w:pPr>
              <w:pStyle w:val="966"/>
              <w:jc w:val="center"/>
              <w:spacing w:line="320" w:lineRule="exact"/>
              <w:rPr>
                <w:rFonts w:ascii="宋体" w:hAnsi="宋体"/>
                <w:bCs/>
                <w:color w:val="000000"/>
                <w:sz w:val="24"/>
              </w:rPr>
            </w:pPr>
            <w:r>
              <w:rPr>
                <w:rFonts w:hint="eastAsia" w:ascii="宋体" w:hAnsi="宋体"/>
                <w:bCs/>
                <w:color w:val="000000"/>
                <w:sz w:val="24"/>
              </w:rPr>
              <w:t xml:space="preserve">2</w:t>
            </w:r>
            <w:r>
              <w:rPr>
                <w:rFonts w:ascii="宋体" w:hAnsi="宋体"/>
                <w:bCs/>
                <w:color w:val="000000"/>
                <w:sz w:val="24"/>
              </w:rPr>
            </w:r>
            <w:r/>
          </w:p>
        </w:tc>
        <w:tc>
          <w:tcPr>
            <w:tcW w:w="656" w:type="dxa"/>
            <w:vAlign w:val="center"/>
            <w:vMerge w:val="restart"/>
            <w:textDirection w:val="lrTb"/>
            <w:noWrap w:val="false"/>
          </w:tcPr>
          <w:p>
            <w:pPr>
              <w:pStyle w:val="966"/>
              <w:jc w:val="center"/>
              <w:spacing w:line="320" w:lineRule="exact"/>
              <w:rPr>
                <w:rFonts w:hint="eastAsia" w:ascii="宋体" w:hAnsi="宋体" w:cs="宋体"/>
                <w:color w:val="000000"/>
                <w:sz w:val="24"/>
                <w:lang w:bidi="ar"/>
              </w:rPr>
            </w:pPr>
            <w:r>
              <w:rPr>
                <w:rFonts w:hint="eastAsia" w:ascii="宋体" w:hAnsi="宋体" w:cs="宋体"/>
                <w:color w:val="000000"/>
                <w:sz w:val="24"/>
                <w:lang w:bidi="ar"/>
              </w:rPr>
              <w:t xml:space="preserve">项目方案</w:t>
            </w:r>
            <w:r>
              <w:rPr>
                <w:rFonts w:hint="eastAsia" w:ascii="宋体" w:hAnsi="宋体" w:cs="宋体"/>
                <w:color w:val="000000"/>
                <w:sz w:val="24"/>
                <w:lang w:bidi="ar"/>
              </w:rPr>
            </w:r>
            <w:r/>
          </w:p>
        </w:tc>
        <w:tc>
          <w:tcPr>
            <w:tcW w:w="539" w:type="dxa"/>
            <w:vAlign w:val="center"/>
            <w:vMerge w:val="restart"/>
            <w:textDirection w:val="lrTb"/>
            <w:noWrap w:val="false"/>
          </w:tcPr>
          <w:p>
            <w:pPr>
              <w:pStyle w:val="966"/>
              <w:ind w:firstLine="480"/>
              <w:jc w:val="center"/>
              <w:spacing w:line="320" w:lineRule="exact"/>
              <w:rPr>
                <w:rFonts w:hint="eastAsia" w:ascii="宋体" w:hAnsi="宋体" w:cs="宋体"/>
                <w:color w:val="000000"/>
                <w:sz w:val="24"/>
                <w:lang w:bidi="ar"/>
              </w:rPr>
            </w:pPr>
            <w:r>
              <w:rPr>
                <w:rFonts w:hint="eastAsia" w:ascii="宋体" w:hAnsi="宋体" w:cs="宋体"/>
                <w:color w:val="000000"/>
                <w:sz w:val="24"/>
                <w:lang w:bidi="ar"/>
              </w:rPr>
            </w:r>
            <w:r/>
          </w:p>
          <w:p>
            <w:pPr>
              <w:pStyle w:val="966"/>
              <w:ind w:firstLine="480"/>
              <w:jc w:val="center"/>
              <w:spacing w:line="320" w:lineRule="exact"/>
              <w:rPr>
                <w:rFonts w:hint="eastAsia" w:ascii="宋体" w:hAnsi="宋体" w:cs="宋体"/>
                <w:color w:val="000000"/>
                <w:sz w:val="24"/>
                <w:lang w:bidi="ar"/>
              </w:rPr>
            </w:pPr>
            <w:r>
              <w:rPr>
                <w:rFonts w:hint="eastAsia" w:ascii="宋体" w:hAnsi="宋体" w:cs="宋体"/>
                <w:color w:val="000000"/>
                <w:sz w:val="24"/>
                <w:lang w:bidi="ar"/>
              </w:rPr>
            </w:r>
            <w:r/>
          </w:p>
          <w:p>
            <w:pPr>
              <w:pStyle w:val="966"/>
              <w:ind w:firstLine="480"/>
              <w:jc w:val="center"/>
              <w:spacing w:line="320" w:lineRule="exact"/>
              <w:rPr>
                <w:rFonts w:hint="eastAsia" w:ascii="宋体" w:hAnsi="宋体" w:cs="宋体"/>
                <w:color w:val="000000"/>
                <w:sz w:val="24"/>
                <w:lang w:bidi="ar"/>
              </w:rPr>
            </w:pPr>
            <w:r>
              <w:rPr>
                <w:rFonts w:hint="eastAsia" w:ascii="宋体" w:hAnsi="宋体" w:cs="宋体"/>
                <w:color w:val="000000"/>
                <w:sz w:val="24"/>
                <w:lang w:bidi="ar"/>
              </w:rPr>
            </w:r>
            <w:r/>
          </w:p>
          <w:p>
            <w:pPr>
              <w:pStyle w:val="966"/>
              <w:ind w:firstLine="480"/>
              <w:jc w:val="center"/>
              <w:spacing w:line="320" w:lineRule="exact"/>
              <w:rPr>
                <w:rFonts w:hint="eastAsia" w:ascii="宋体" w:hAnsi="宋体" w:cs="宋体"/>
                <w:color w:val="000000"/>
                <w:sz w:val="24"/>
                <w:lang w:bidi="ar"/>
              </w:rPr>
            </w:pPr>
            <w:r>
              <w:rPr>
                <w:rFonts w:hint="eastAsia" w:ascii="宋体" w:hAnsi="宋体" w:cs="宋体"/>
                <w:color w:val="000000"/>
                <w:sz w:val="24"/>
                <w:lang w:bidi="ar"/>
              </w:rPr>
            </w:r>
            <w:r/>
          </w:p>
          <w:p>
            <w:pPr>
              <w:pStyle w:val="966"/>
              <w:ind w:firstLine="480"/>
              <w:jc w:val="center"/>
              <w:spacing w:line="320" w:lineRule="exact"/>
              <w:rPr>
                <w:rFonts w:hint="eastAsia" w:ascii="宋体" w:hAnsi="宋体" w:cs="宋体"/>
                <w:color w:val="000000"/>
                <w:sz w:val="24"/>
                <w:lang w:bidi="ar"/>
              </w:rPr>
            </w:pPr>
            <w:r>
              <w:rPr>
                <w:rFonts w:hint="eastAsia" w:ascii="宋体" w:hAnsi="宋体" w:cs="宋体"/>
                <w:color w:val="000000"/>
                <w:sz w:val="24"/>
                <w:lang w:bidi="ar"/>
              </w:rPr>
            </w:r>
            <w:r/>
          </w:p>
          <w:p>
            <w:pPr>
              <w:pStyle w:val="966"/>
              <w:ind w:firstLine="480"/>
              <w:jc w:val="center"/>
              <w:spacing w:line="320" w:lineRule="exact"/>
              <w:rPr>
                <w:rFonts w:hint="eastAsia" w:ascii="宋体" w:hAnsi="宋体" w:cs="宋体"/>
                <w:color w:val="000000"/>
                <w:sz w:val="24"/>
                <w:lang w:bidi="ar"/>
              </w:rPr>
            </w:pPr>
            <w:r>
              <w:rPr>
                <w:rFonts w:hint="eastAsia" w:ascii="宋体" w:hAnsi="宋体" w:cs="宋体"/>
                <w:color w:val="000000"/>
                <w:sz w:val="24"/>
                <w:lang w:bidi="ar"/>
              </w:rPr>
            </w:r>
            <w:r/>
          </w:p>
          <w:p>
            <w:pPr>
              <w:pStyle w:val="966"/>
              <w:ind w:firstLine="480"/>
              <w:jc w:val="center"/>
              <w:spacing w:line="320" w:lineRule="exact"/>
              <w:rPr>
                <w:rFonts w:hint="eastAsia" w:ascii="宋体" w:hAnsi="宋体" w:cs="宋体"/>
                <w:color w:val="000000"/>
                <w:sz w:val="24"/>
                <w:lang w:bidi="ar"/>
              </w:rPr>
            </w:pPr>
            <w:r>
              <w:rPr>
                <w:rFonts w:hint="eastAsia" w:ascii="宋体" w:hAnsi="宋体" w:cs="宋体"/>
                <w:color w:val="000000"/>
                <w:sz w:val="24"/>
                <w:lang w:bidi="ar"/>
              </w:rPr>
            </w:r>
            <w:r/>
          </w:p>
          <w:p>
            <w:pPr>
              <w:pStyle w:val="966"/>
              <w:ind w:firstLine="480"/>
              <w:jc w:val="center"/>
              <w:spacing w:line="320" w:lineRule="exact"/>
              <w:rPr>
                <w:rFonts w:hint="eastAsia" w:ascii="宋体" w:hAnsi="宋体" w:cs="宋体"/>
                <w:color w:val="000000"/>
                <w:sz w:val="24"/>
                <w:lang w:bidi="ar"/>
              </w:rPr>
            </w:pPr>
            <w:r>
              <w:rPr>
                <w:rFonts w:hint="eastAsia" w:ascii="宋体" w:hAnsi="宋体" w:cs="宋体"/>
                <w:color w:val="000000"/>
                <w:sz w:val="24"/>
                <w:lang w:bidi="ar"/>
              </w:rPr>
            </w:r>
            <w:r/>
          </w:p>
          <w:p>
            <w:pPr>
              <w:pStyle w:val="966"/>
              <w:ind w:firstLine="480"/>
              <w:jc w:val="center"/>
              <w:spacing w:line="320" w:lineRule="exact"/>
              <w:rPr>
                <w:rFonts w:hint="eastAsia" w:ascii="宋体" w:hAnsi="宋体" w:cs="宋体"/>
                <w:color w:val="000000"/>
                <w:sz w:val="24"/>
                <w:lang w:bidi="ar"/>
              </w:rPr>
            </w:pPr>
            <w:r>
              <w:rPr>
                <w:rFonts w:hint="eastAsia" w:ascii="宋体" w:hAnsi="宋体" w:cs="宋体"/>
                <w:color w:val="000000"/>
                <w:sz w:val="24"/>
                <w:lang w:bidi="ar"/>
              </w:rPr>
            </w:r>
            <w:r/>
          </w:p>
          <w:p>
            <w:pPr>
              <w:pStyle w:val="966"/>
              <w:ind w:firstLine="480"/>
              <w:jc w:val="center"/>
              <w:spacing w:line="320" w:lineRule="exact"/>
              <w:rPr>
                <w:rFonts w:hint="eastAsia" w:ascii="宋体" w:hAnsi="宋体" w:cs="宋体"/>
                <w:color w:val="000000"/>
                <w:sz w:val="24"/>
                <w:lang w:bidi="ar"/>
              </w:rPr>
            </w:pPr>
            <w:r>
              <w:rPr>
                <w:rFonts w:hint="eastAsia" w:ascii="宋体" w:hAnsi="宋体" w:cs="宋体"/>
                <w:color w:val="000000"/>
                <w:sz w:val="24"/>
                <w:lang w:bidi="ar"/>
              </w:rPr>
            </w:r>
            <w:r/>
          </w:p>
          <w:p>
            <w:pPr>
              <w:pStyle w:val="966"/>
              <w:ind w:firstLine="480"/>
              <w:jc w:val="center"/>
              <w:spacing w:line="320" w:lineRule="exact"/>
              <w:rPr>
                <w:rFonts w:hint="eastAsia" w:ascii="宋体" w:hAnsi="宋体" w:cs="宋体"/>
                <w:color w:val="000000"/>
                <w:sz w:val="24"/>
                <w:lang w:bidi="ar"/>
              </w:rPr>
            </w:pPr>
            <w:r>
              <w:rPr>
                <w:rFonts w:hint="eastAsia" w:ascii="宋体" w:hAnsi="宋体" w:cs="宋体"/>
                <w:color w:val="000000"/>
                <w:sz w:val="24"/>
                <w:lang w:bidi="ar"/>
              </w:rPr>
            </w:r>
            <w:r/>
          </w:p>
          <w:p>
            <w:pPr>
              <w:pStyle w:val="966"/>
              <w:spacing w:line="320" w:lineRule="exact"/>
              <w:rPr>
                <w:rFonts w:hint="eastAsia" w:ascii="宋体" w:hAnsi="宋体" w:cs="宋体"/>
                <w:color w:val="000000"/>
                <w:sz w:val="24"/>
                <w:lang w:bidi="ar"/>
              </w:rPr>
            </w:pPr>
            <w:r>
              <w:rPr>
                <w:rFonts w:hint="eastAsia" w:ascii="宋体" w:hAnsi="宋体" w:cs="宋体"/>
                <w:color w:val="000000"/>
                <w:sz w:val="24"/>
                <w:lang w:bidi="ar"/>
              </w:rPr>
              <w:t xml:space="preserve">根据投标人提供的项目方案（包含泰州存量公路数字化分级标准体系与实施路径、全区域管控运维关键技术示范应用、全时段应急调度关键技术示范应用、全周期精细养护关键技术示范应用、全维度综合决策关键技术示范应用、全时域安全服务关键技术示范应用等六方面）进行综合评价</w:t>
            </w:r>
            <w:r>
              <w:rPr>
                <w:rFonts w:hint="eastAsia" w:ascii="宋体" w:hAnsi="宋体" w:cs="宋体"/>
                <w:color w:val="000000"/>
                <w:sz w:val="24"/>
                <w:lang w:bidi="ar"/>
              </w:rPr>
            </w:r>
            <w:r/>
          </w:p>
        </w:tc>
        <w:tc>
          <w:tcPr>
            <w:tcW w:w="3041" w:type="dxa"/>
            <w:vAlign w:val="center"/>
            <w:textDirection w:val="lrTb"/>
            <w:noWrap w:val="false"/>
          </w:tcPr>
          <w:p>
            <w:pPr>
              <w:pStyle w:val="983"/>
              <w:ind w:left="0"/>
              <w:rPr>
                <w:rFonts w:hint="eastAsia" w:ascii="宋体" w:hAnsi="宋体" w:cs="宋体"/>
                <w:color w:val="000000"/>
                <w:sz w:val="24"/>
                <w:lang w:bidi="ar"/>
              </w:rPr>
            </w:pPr>
            <w:r>
              <w:rPr>
                <w:rFonts w:hint="eastAsia" w:ascii="宋体" w:hAnsi="宋体" w:cs="宋体"/>
                <w:color w:val="000000"/>
                <w:sz w:val="24"/>
                <w:lang w:bidi="ar"/>
              </w:rPr>
              <w:t xml:space="preserve">泰州存量公路数字化分级标准体系与实施路径：</w:t>
            </w:r>
            <w:r>
              <w:rPr>
                <w:rFonts w:hint="eastAsia" w:ascii="宋体" w:hAnsi="宋体" w:cs="宋体"/>
                <w:color w:val="000000"/>
                <w:sz w:val="24"/>
                <w:lang w:bidi="ar"/>
              </w:rPr>
            </w:r>
            <w:r/>
          </w:p>
          <w:p>
            <w:pPr>
              <w:pStyle w:val="983"/>
              <w:ind w:left="0"/>
              <w:rPr>
                <w:rFonts w:hint="eastAsia" w:ascii="宋体" w:hAnsi="宋体" w:cs="宋体"/>
                <w:color w:val="000000"/>
                <w:sz w:val="24"/>
                <w:lang w:bidi="ar"/>
              </w:rPr>
            </w:pPr>
            <w:r>
              <w:rPr>
                <w:rFonts w:hint="eastAsia" w:ascii="宋体" w:hAnsi="宋体" w:cs="宋体"/>
                <w:color w:val="000000"/>
                <w:sz w:val="24"/>
                <w:lang w:bidi="ar"/>
              </w:rPr>
              <w:t xml:space="preserve">①存量公路数字化分级建设和存量公路数字化建设后评价整体架构和方案全面详实，合理可行，存量公路数字化升级实施路径分析，契合泰州公路业务特点，得</w:t>
            </w:r>
            <w:r>
              <w:rPr>
                <w:rFonts w:ascii="宋体" w:hAnsi="宋体" w:cs="宋体"/>
                <w:color w:val="000000"/>
                <w:sz w:val="24"/>
                <w:lang w:bidi="ar"/>
              </w:rPr>
              <w:t xml:space="preserve">3</w:t>
            </w:r>
            <w:r>
              <w:rPr>
                <w:rFonts w:hint="eastAsia" w:ascii="宋体" w:hAnsi="宋体" w:cs="宋体"/>
                <w:color w:val="000000"/>
                <w:sz w:val="24"/>
                <w:lang w:bidi="ar"/>
              </w:rPr>
              <w:t xml:space="preserve">分；</w:t>
            </w:r>
            <w:r>
              <w:rPr>
                <w:rFonts w:hint="eastAsia" w:ascii="宋体" w:hAnsi="宋体" w:cs="宋体"/>
                <w:color w:val="000000"/>
                <w:sz w:val="24"/>
                <w:lang w:bidi="ar"/>
              </w:rPr>
            </w:r>
            <w:r/>
          </w:p>
          <w:p>
            <w:pPr>
              <w:pStyle w:val="983"/>
              <w:numPr>
                <w:ilvl w:val="0"/>
                <w:numId w:val="11"/>
              </w:numPr>
              <w:ind w:left="0"/>
              <w:rPr>
                <w:rFonts w:hint="eastAsia" w:ascii="宋体" w:hAnsi="宋体" w:cs="宋体"/>
                <w:color w:val="000000"/>
                <w:sz w:val="24"/>
                <w:lang w:bidi="ar"/>
              </w:rPr>
            </w:pPr>
            <w:r>
              <w:rPr>
                <w:rFonts w:hint="eastAsia" w:ascii="宋体" w:hAnsi="宋体" w:cs="宋体"/>
                <w:color w:val="000000"/>
                <w:sz w:val="24"/>
                <w:lang w:bidi="ar"/>
              </w:rPr>
              <w:t xml:space="preserve">②方案阐述较全面，内容较合理，存量公路数字化分级建设、建设后评价和实施路径分析等应用场景设计较合理可行，不能全面体现泰州公路发展特点及项目需求，得2分；</w:t>
            </w:r>
            <w:r>
              <w:rPr>
                <w:rFonts w:hint="eastAsia" w:ascii="宋体" w:hAnsi="宋体" w:cs="宋体"/>
                <w:color w:val="000000"/>
                <w:sz w:val="24"/>
                <w:lang w:bidi="ar"/>
              </w:rPr>
            </w:r>
            <w:r/>
          </w:p>
          <w:p>
            <w:pPr>
              <w:pStyle w:val="983"/>
              <w:numPr>
                <w:ilvl w:val="0"/>
                <w:numId w:val="11"/>
              </w:numPr>
              <w:ind w:left="0"/>
              <w:rPr>
                <w:rFonts w:ascii="宋体" w:hAnsi="宋体" w:cs="宋体"/>
                <w:color w:val="000000"/>
                <w:sz w:val="24"/>
                <w:lang w:bidi="ar"/>
              </w:rPr>
            </w:pPr>
            <w:r>
              <w:rPr>
                <w:rFonts w:hint="eastAsia" w:ascii="宋体" w:hAnsi="宋体" w:cs="宋体"/>
                <w:color w:val="000000"/>
                <w:sz w:val="24"/>
                <w:lang w:bidi="ar"/>
              </w:rPr>
              <w:t xml:space="preserve">③方案阐述简单，内容缺失，无存量公路数字化分级建设、建设后评价和实施路径分析等关键技术方案阐述，没有契合泰州公路发展特点及项目需求的，得1分；</w:t>
            </w:r>
            <w:r>
              <w:rPr>
                <w:rFonts w:ascii="宋体" w:hAnsi="宋体" w:cs="宋体"/>
                <w:color w:val="000000"/>
                <w:sz w:val="24"/>
                <w:lang w:bidi="ar"/>
              </w:rPr>
            </w:r>
            <w:r/>
          </w:p>
          <w:p>
            <w:pPr>
              <w:pStyle w:val="983"/>
              <w:numPr>
                <w:ilvl w:val="0"/>
                <w:numId w:val="11"/>
              </w:numPr>
              <w:ind w:left="0"/>
              <w:rPr>
                <w:rFonts w:hint="eastAsia" w:ascii="宋体" w:hAnsi="宋体" w:cs="宋体"/>
                <w:color w:val="000000"/>
                <w:sz w:val="24"/>
                <w:lang w:bidi="ar"/>
              </w:rPr>
            </w:pPr>
            <w:r>
              <w:rPr>
                <w:rFonts w:ascii="宋体" w:hAnsi="宋体" w:cs="宋体"/>
                <w:color w:val="000000"/>
                <w:sz w:val="24"/>
                <w:lang w:bidi="ar"/>
              </w:rPr>
              <w:t xml:space="preserve">④</w:t>
            </w:r>
            <w:r>
              <w:rPr>
                <w:rFonts w:hint="eastAsia" w:ascii="宋体" w:hAnsi="宋体" w:cs="宋体"/>
                <w:color w:val="000000"/>
                <w:sz w:val="24"/>
                <w:lang w:bidi="ar"/>
              </w:rPr>
              <w:t xml:space="preserve">未提供或仅是复制、抄袭采购文件相关内容的不得分。</w:t>
            </w:r>
            <w:r>
              <w:rPr>
                <w:rFonts w:hint="eastAsia" w:ascii="宋体" w:hAnsi="宋体" w:cs="宋体"/>
                <w:color w:val="000000"/>
                <w:sz w:val="24"/>
                <w:lang w:bidi="ar"/>
              </w:rPr>
            </w:r>
            <w:r/>
          </w:p>
        </w:tc>
        <w:tc>
          <w:tcPr>
            <w:tcW w:w="411" w:type="dxa"/>
            <w:vAlign w:val="center"/>
            <w:textDirection w:val="lrTb"/>
            <w:noWrap w:val="false"/>
          </w:tcPr>
          <w:p>
            <w:pPr>
              <w:pStyle w:val="966"/>
              <w:jc w:val="center"/>
              <w:spacing w:line="320" w:lineRule="exact"/>
              <w:rPr>
                <w:rFonts w:ascii="宋体" w:hAnsi="宋体"/>
                <w:bCs/>
                <w:color w:val="000000"/>
                <w:sz w:val="24"/>
              </w:rPr>
            </w:pPr>
            <w:r>
              <w:rPr>
                <w:rFonts w:ascii="宋体" w:hAnsi="宋体"/>
                <w:bCs/>
                <w:color w:val="000000"/>
                <w:sz w:val="24"/>
              </w:rPr>
              <w:t xml:space="preserve">3</w:t>
            </w:r>
            <w:r>
              <w:rPr>
                <w:rFonts w:hint="eastAsia" w:ascii="宋体" w:hAnsi="宋体"/>
                <w:bCs/>
                <w:color w:val="000000"/>
                <w:sz w:val="24"/>
              </w:rPr>
              <w:t xml:space="preserve">分</w:t>
            </w:r>
            <w:r>
              <w:rPr>
                <w:rFonts w:ascii="宋体" w:hAnsi="宋体"/>
                <w:bCs/>
                <w:color w:val="000000"/>
                <w:sz w:val="24"/>
              </w:rPr>
            </w:r>
            <w:r/>
          </w:p>
        </w:tc>
      </w:tr>
      <w:tr>
        <w:trPr>
          <w:trHeight w:val="5179"/>
        </w:trPr>
        <w:tc>
          <w:tcPr>
            <w:tcW w:w="353" w:type="dxa"/>
            <w:vAlign w:val="center"/>
            <w:vMerge w:val="continue"/>
            <w:textDirection w:val="lrTb"/>
            <w:noWrap w:val="false"/>
          </w:tcPr>
          <w:p>
            <w:pPr>
              <w:pStyle w:val="966"/>
              <w:jc w:val="center"/>
              <w:spacing w:line="320" w:lineRule="exact"/>
              <w:rPr>
                <w:rFonts w:hint="eastAsia" w:ascii="宋体" w:hAnsi="宋体"/>
                <w:bCs/>
                <w:color w:val="000000"/>
                <w:sz w:val="24"/>
              </w:rPr>
            </w:pPr>
            <w:r>
              <w:rPr>
                <w:rFonts w:hint="eastAsia" w:ascii="宋体" w:hAnsi="宋体"/>
                <w:bCs/>
                <w:color w:val="000000"/>
                <w:sz w:val="24"/>
              </w:rPr>
            </w:r>
            <w:r/>
          </w:p>
        </w:tc>
        <w:tc>
          <w:tcPr>
            <w:tcW w:w="656" w:type="dxa"/>
            <w:vAlign w:val="center"/>
            <w:vMerge w:val="continue"/>
            <w:textDirection w:val="lrTb"/>
            <w:noWrap w:val="false"/>
          </w:tcPr>
          <w:p>
            <w:pPr>
              <w:pStyle w:val="966"/>
              <w:jc w:val="center"/>
              <w:spacing w:line="320" w:lineRule="exact"/>
              <w:rPr>
                <w:rFonts w:hint="eastAsia" w:ascii="宋体" w:hAnsi="宋体" w:cs="宋体"/>
                <w:color w:val="000000"/>
                <w:sz w:val="24"/>
                <w:lang w:bidi="ar"/>
              </w:rPr>
            </w:pPr>
            <w:r>
              <w:rPr>
                <w:rFonts w:hint="eastAsia" w:ascii="宋体" w:hAnsi="宋体" w:cs="宋体"/>
                <w:color w:val="000000"/>
                <w:sz w:val="24"/>
                <w:lang w:bidi="ar"/>
              </w:rPr>
            </w:r>
            <w:r/>
          </w:p>
        </w:tc>
        <w:tc>
          <w:tcPr>
            <w:tcW w:w="539" w:type="dxa"/>
            <w:vAlign w:val="center"/>
            <w:vMerge w:val="continue"/>
            <w:textDirection w:val="lrTb"/>
            <w:noWrap w:val="false"/>
          </w:tcPr>
          <w:p>
            <w:pPr>
              <w:pStyle w:val="983"/>
              <w:ind w:left="0"/>
              <w:rPr>
                <w:rFonts w:hint="eastAsia" w:ascii="宋体" w:hAnsi="宋体" w:cs="宋体"/>
                <w:color w:val="000000"/>
                <w:sz w:val="24"/>
                <w:lang w:bidi="ar"/>
              </w:rPr>
            </w:pPr>
            <w:r>
              <w:rPr>
                <w:rFonts w:hint="eastAsia" w:ascii="宋体" w:hAnsi="宋体" w:cs="宋体"/>
                <w:color w:val="000000"/>
                <w:sz w:val="24"/>
                <w:lang w:bidi="ar"/>
              </w:rPr>
            </w:r>
            <w:r/>
          </w:p>
        </w:tc>
        <w:tc>
          <w:tcPr>
            <w:tcW w:w="3041" w:type="dxa"/>
            <w:vAlign w:val="center"/>
            <w:textDirection w:val="lrTb"/>
            <w:noWrap w:val="false"/>
          </w:tcPr>
          <w:p>
            <w:pPr>
              <w:pStyle w:val="983"/>
              <w:ind w:left="0"/>
              <w:rPr>
                <w:rFonts w:hint="eastAsia" w:ascii="宋体" w:hAnsi="宋体" w:cs="宋体"/>
                <w:color w:val="000000"/>
                <w:sz w:val="24"/>
                <w:lang w:bidi="ar"/>
              </w:rPr>
            </w:pPr>
            <w:r>
              <w:rPr>
                <w:rFonts w:hint="eastAsia" w:ascii="宋体" w:hAnsi="宋体" w:cs="宋体"/>
                <w:color w:val="000000"/>
                <w:sz w:val="24"/>
                <w:lang w:bidi="ar"/>
              </w:rPr>
              <w:t xml:space="preserve">全区域管控运维关键技术示范应用：</w:t>
            </w:r>
            <w:r>
              <w:rPr>
                <w:rFonts w:hint="eastAsia" w:ascii="宋体" w:hAnsi="宋体" w:cs="宋体"/>
                <w:color w:val="000000"/>
                <w:sz w:val="24"/>
                <w:lang w:bidi="ar"/>
              </w:rPr>
            </w:r>
            <w:r/>
          </w:p>
          <w:p>
            <w:pPr>
              <w:pStyle w:val="983"/>
              <w:ind w:left="0"/>
              <w:rPr>
                <w:rFonts w:hint="eastAsia" w:ascii="宋体" w:hAnsi="宋体" w:cs="宋体"/>
                <w:color w:val="000000"/>
                <w:sz w:val="24"/>
                <w:lang w:bidi="ar"/>
              </w:rPr>
            </w:pPr>
            <w:r>
              <w:rPr>
                <w:rFonts w:hint="eastAsia" w:ascii="宋体" w:hAnsi="宋体" w:cs="宋体"/>
                <w:color w:val="000000"/>
                <w:sz w:val="24"/>
                <w:lang w:bidi="ar"/>
              </w:rPr>
              <w:t xml:space="preserve">①全区域管控运维整体架构和方案全面详实，合理可行，契合泰州公路业务特点，基于多源数据融合和数字孪生的路网运行趋势分析关键技术研究先进可行，得</w:t>
            </w:r>
            <w:r>
              <w:rPr>
                <w:rFonts w:ascii="宋体" w:hAnsi="宋体" w:cs="宋体"/>
                <w:color w:val="000000"/>
                <w:sz w:val="24"/>
                <w:lang w:bidi="ar"/>
              </w:rPr>
              <w:t xml:space="preserve">3</w:t>
            </w:r>
            <w:r>
              <w:rPr>
                <w:rFonts w:hint="eastAsia" w:ascii="宋体" w:hAnsi="宋体" w:cs="宋体"/>
                <w:color w:val="000000"/>
                <w:sz w:val="24"/>
                <w:lang w:bidi="ar"/>
              </w:rPr>
              <w:t xml:space="preserve">分，具有多源数据交通状态判别相关专利的可增加1分（提供专利证书复印件并加盖投标人公章，未提供不得分）；</w:t>
            </w:r>
            <w:r>
              <w:rPr>
                <w:rFonts w:hint="eastAsia" w:ascii="宋体" w:hAnsi="宋体" w:cs="宋体"/>
                <w:color w:val="000000"/>
                <w:sz w:val="24"/>
                <w:lang w:bidi="ar"/>
              </w:rPr>
            </w:r>
            <w:r/>
          </w:p>
          <w:p>
            <w:pPr>
              <w:pStyle w:val="983"/>
              <w:ind w:left="0"/>
              <w:rPr>
                <w:rFonts w:hint="eastAsia" w:ascii="宋体" w:hAnsi="宋体" w:cs="宋体"/>
                <w:color w:val="000000"/>
                <w:sz w:val="24"/>
                <w:lang w:bidi="ar"/>
              </w:rPr>
            </w:pPr>
            <w:r>
              <w:rPr>
                <w:rFonts w:hint="eastAsia" w:ascii="宋体" w:hAnsi="宋体" w:cs="宋体"/>
                <w:color w:val="000000"/>
                <w:sz w:val="24"/>
                <w:lang w:bidi="ar"/>
              </w:rPr>
              <w:t xml:space="preserve">②全区域管控运维整体架构和方案较全面，内容较合理，基于多源数据融合和数字孪生的路网运行趋势分析关键技术研究较为可行，但不能全面体现泰州公路发展特点及项目需求，得2分；</w:t>
            </w:r>
            <w:r>
              <w:rPr>
                <w:rFonts w:hint="eastAsia" w:ascii="宋体" w:hAnsi="宋体" w:cs="宋体"/>
                <w:color w:val="000000"/>
                <w:sz w:val="24"/>
                <w:lang w:bidi="ar"/>
              </w:rPr>
            </w:r>
            <w:r/>
          </w:p>
          <w:p>
            <w:pPr>
              <w:pStyle w:val="983"/>
              <w:ind w:left="0"/>
              <w:rPr>
                <w:rFonts w:hint="eastAsia" w:ascii="宋体" w:hAnsi="宋体" w:cs="宋体"/>
                <w:color w:val="000000"/>
                <w:sz w:val="24"/>
                <w:lang w:bidi="ar"/>
              </w:rPr>
            </w:pPr>
            <w:r>
              <w:rPr>
                <w:rFonts w:hint="eastAsia" w:ascii="宋体" w:hAnsi="宋体" w:cs="宋体"/>
                <w:color w:val="000000"/>
                <w:sz w:val="24"/>
                <w:lang w:bidi="ar"/>
              </w:rPr>
              <w:t xml:space="preserve">③全区域管控运维整体架构和方案简单，内容缺失，无基于多源数据融合和数字孪生的路网运行趋势分析关键技术研究，没有契合泰州公路发展特点及项目需求的，得1分；</w:t>
            </w:r>
            <w:r>
              <w:rPr>
                <w:rFonts w:hint="eastAsia" w:ascii="宋体" w:hAnsi="宋体" w:cs="宋体"/>
                <w:color w:val="000000"/>
                <w:sz w:val="24"/>
                <w:lang w:bidi="ar"/>
              </w:rPr>
            </w:r>
            <w:r/>
          </w:p>
          <w:p>
            <w:pPr>
              <w:pStyle w:val="966"/>
              <w:spacing w:line="320" w:lineRule="exact"/>
              <w:rPr>
                <w:rFonts w:hint="eastAsia" w:ascii="宋体" w:hAnsi="宋体" w:cs="宋体"/>
                <w:color w:val="000000"/>
                <w:sz w:val="24"/>
                <w:lang w:bidi="ar"/>
              </w:rPr>
            </w:pPr>
            <w:r>
              <w:rPr>
                <w:rFonts w:hint="eastAsia" w:ascii="宋体" w:hAnsi="宋体" w:cs="宋体"/>
                <w:color w:val="000000"/>
                <w:sz w:val="24"/>
                <w:lang w:bidi="ar"/>
              </w:rPr>
              <w:t xml:space="preserve">④未提供或仅是复制、抄袭采购文件相关内容的不得分。</w:t>
            </w:r>
            <w:r>
              <w:rPr>
                <w:rFonts w:hint="eastAsia" w:ascii="宋体" w:hAnsi="宋体" w:cs="宋体"/>
                <w:color w:val="000000"/>
                <w:sz w:val="24"/>
                <w:lang w:bidi="ar"/>
              </w:rPr>
            </w:r>
            <w:r/>
          </w:p>
        </w:tc>
        <w:tc>
          <w:tcPr>
            <w:tcW w:w="411" w:type="dxa"/>
            <w:vAlign w:val="center"/>
            <w:textDirection w:val="lrTb"/>
            <w:noWrap w:val="false"/>
          </w:tcPr>
          <w:p>
            <w:pPr>
              <w:pStyle w:val="966"/>
              <w:jc w:val="center"/>
              <w:spacing w:line="320" w:lineRule="exact"/>
              <w:rPr>
                <w:rFonts w:hint="eastAsia" w:ascii="宋体" w:hAnsi="宋体"/>
                <w:bCs/>
                <w:color w:val="000000"/>
                <w:sz w:val="24"/>
              </w:rPr>
            </w:pPr>
            <w:r>
              <w:rPr>
                <w:rFonts w:hint="eastAsia" w:ascii="宋体" w:hAnsi="宋体"/>
                <w:bCs/>
                <w:color w:val="000000"/>
                <w:sz w:val="24"/>
              </w:rPr>
              <w:t xml:space="preserve">4分</w:t>
            </w:r>
            <w:r>
              <w:rPr>
                <w:rFonts w:hint="eastAsia" w:ascii="宋体" w:hAnsi="宋体"/>
                <w:bCs/>
                <w:color w:val="000000"/>
                <w:sz w:val="24"/>
              </w:rPr>
            </w:r>
            <w:r/>
          </w:p>
        </w:tc>
      </w:tr>
      <w:tr>
        <w:trPr>
          <w:trHeight w:val="601"/>
        </w:trPr>
        <w:tc>
          <w:tcPr>
            <w:tcW w:w="353" w:type="dxa"/>
            <w:vAlign w:val="center"/>
            <w:vMerge w:val="continue"/>
            <w:textDirection w:val="lrTb"/>
            <w:noWrap w:val="false"/>
          </w:tcPr>
          <w:p>
            <w:pPr>
              <w:pStyle w:val="966"/>
              <w:jc w:val="center"/>
              <w:spacing w:line="320" w:lineRule="exact"/>
              <w:rPr>
                <w:rFonts w:hint="eastAsia" w:ascii="宋体" w:hAnsi="宋体"/>
                <w:bCs/>
                <w:color w:val="000000"/>
                <w:sz w:val="24"/>
              </w:rPr>
            </w:pPr>
            <w:r>
              <w:rPr>
                <w:rFonts w:hint="eastAsia" w:ascii="宋体" w:hAnsi="宋体"/>
                <w:bCs/>
                <w:color w:val="000000"/>
                <w:sz w:val="24"/>
              </w:rPr>
            </w:r>
            <w:r/>
          </w:p>
        </w:tc>
        <w:tc>
          <w:tcPr>
            <w:tcW w:w="656" w:type="dxa"/>
            <w:vAlign w:val="center"/>
            <w:vMerge w:val="continue"/>
            <w:textDirection w:val="lrTb"/>
            <w:noWrap w:val="false"/>
          </w:tcPr>
          <w:p>
            <w:pPr>
              <w:pStyle w:val="966"/>
              <w:jc w:val="center"/>
              <w:spacing w:line="320" w:lineRule="exact"/>
              <w:rPr>
                <w:rFonts w:hint="eastAsia" w:ascii="宋体" w:hAnsi="宋体" w:cs="宋体"/>
                <w:color w:val="000000"/>
                <w:sz w:val="24"/>
                <w:lang w:bidi="ar"/>
              </w:rPr>
            </w:pPr>
            <w:r>
              <w:rPr>
                <w:rFonts w:hint="eastAsia" w:ascii="宋体" w:hAnsi="宋体" w:cs="宋体"/>
                <w:color w:val="000000"/>
                <w:sz w:val="24"/>
                <w:lang w:bidi="ar"/>
              </w:rPr>
            </w:r>
            <w:r/>
          </w:p>
        </w:tc>
        <w:tc>
          <w:tcPr>
            <w:tcW w:w="539" w:type="dxa"/>
            <w:vAlign w:val="center"/>
            <w:vMerge w:val="continue"/>
            <w:textDirection w:val="lrTb"/>
            <w:noWrap w:val="false"/>
          </w:tcPr>
          <w:p>
            <w:pPr>
              <w:pStyle w:val="983"/>
              <w:ind w:left="0"/>
              <w:rPr>
                <w:rFonts w:hint="eastAsia" w:ascii="宋体" w:hAnsi="宋体" w:cs="宋体"/>
                <w:color w:val="000000"/>
                <w:sz w:val="24"/>
                <w:lang w:bidi="ar"/>
              </w:rPr>
            </w:pPr>
            <w:r>
              <w:rPr>
                <w:rFonts w:hint="eastAsia" w:ascii="宋体" w:hAnsi="宋体" w:cs="宋体"/>
                <w:color w:val="000000"/>
                <w:sz w:val="24"/>
                <w:lang w:bidi="ar"/>
              </w:rPr>
            </w:r>
            <w:r/>
          </w:p>
        </w:tc>
        <w:tc>
          <w:tcPr>
            <w:tcW w:w="3041" w:type="dxa"/>
            <w:vAlign w:val="center"/>
            <w:textDirection w:val="lrTb"/>
            <w:noWrap w:val="false"/>
          </w:tcPr>
          <w:p>
            <w:pPr>
              <w:pStyle w:val="983"/>
              <w:ind w:left="0"/>
              <w:rPr>
                <w:rFonts w:hint="eastAsia" w:ascii="宋体" w:hAnsi="宋体" w:cs="宋体"/>
                <w:color w:val="000000"/>
                <w:sz w:val="24"/>
                <w:lang w:bidi="ar"/>
              </w:rPr>
            </w:pPr>
            <w:r>
              <w:rPr>
                <w:rFonts w:hint="eastAsia" w:ascii="宋体" w:hAnsi="宋体" w:cs="宋体"/>
                <w:color w:val="000000"/>
                <w:sz w:val="24"/>
                <w:lang w:bidi="ar"/>
              </w:rPr>
              <w:t xml:space="preserve">全时段应急调度关键技术示范应用：</w:t>
            </w:r>
            <w:r>
              <w:rPr>
                <w:rFonts w:hint="eastAsia" w:ascii="宋体" w:hAnsi="宋体" w:cs="宋体"/>
                <w:color w:val="000000"/>
                <w:sz w:val="24"/>
                <w:lang w:bidi="ar"/>
              </w:rPr>
            </w:r>
            <w:r/>
          </w:p>
          <w:p>
            <w:pPr>
              <w:pStyle w:val="983"/>
              <w:ind w:left="0"/>
              <w:rPr>
                <w:rFonts w:hint="eastAsia" w:ascii="宋体" w:hAnsi="宋体" w:cs="宋体"/>
                <w:color w:val="000000"/>
                <w:sz w:val="24"/>
                <w:lang w:bidi="ar"/>
              </w:rPr>
            </w:pPr>
            <w:r>
              <w:rPr>
                <w:rFonts w:hint="eastAsia" w:ascii="宋体" w:hAnsi="宋体" w:cs="宋体"/>
                <w:color w:val="000000"/>
                <w:sz w:val="24"/>
                <w:lang w:bidi="ar"/>
              </w:rPr>
              <w:t xml:space="preserve">①全时段应急调度整体架构和方案全面详实，合理可行，契合泰州公路业务特点，基于数字孪生的应急调度知识库关键技术研究先进可行，得</w:t>
            </w:r>
            <w:r>
              <w:rPr>
                <w:rFonts w:ascii="宋体" w:hAnsi="宋体" w:cs="宋体"/>
                <w:color w:val="000000"/>
                <w:sz w:val="24"/>
                <w:lang w:bidi="ar"/>
              </w:rPr>
              <w:t xml:space="preserve">3</w:t>
            </w:r>
            <w:r>
              <w:rPr>
                <w:rFonts w:hint="eastAsia" w:ascii="宋体" w:hAnsi="宋体" w:cs="宋体"/>
                <w:color w:val="000000"/>
                <w:sz w:val="24"/>
                <w:lang w:bidi="ar"/>
              </w:rPr>
              <w:t xml:space="preserve">分，具有公路数字孪生或交通仿真相关专利的可增加1分（提供专利证书复印件并加投标人盖公章，未提供不得分）；</w:t>
            </w:r>
            <w:r>
              <w:rPr>
                <w:rFonts w:hint="eastAsia" w:ascii="宋体" w:hAnsi="宋体" w:cs="宋体"/>
                <w:color w:val="000000"/>
                <w:sz w:val="24"/>
                <w:lang w:bidi="ar"/>
              </w:rPr>
            </w:r>
            <w:r/>
          </w:p>
          <w:p>
            <w:pPr>
              <w:pStyle w:val="983"/>
              <w:ind w:left="0"/>
              <w:rPr>
                <w:rFonts w:hint="eastAsia" w:ascii="宋体" w:hAnsi="宋体" w:cs="宋体"/>
                <w:color w:val="000000"/>
                <w:sz w:val="24"/>
                <w:lang w:bidi="ar"/>
              </w:rPr>
            </w:pPr>
            <w:r>
              <w:rPr>
                <w:rFonts w:hint="eastAsia" w:ascii="宋体" w:hAnsi="宋体" w:cs="宋体"/>
                <w:color w:val="000000"/>
                <w:sz w:val="24"/>
                <w:lang w:bidi="ar"/>
              </w:rPr>
              <w:t xml:space="preserve">②全时段应急调度整体架构和方案较全面，内容较合理，基于数字孪生的应急调度知识库关键技术研究较为可行，但不能全面体现泰州公路发展特点及项目需求，得2分；</w:t>
            </w:r>
            <w:r>
              <w:rPr>
                <w:rFonts w:hint="eastAsia" w:ascii="宋体" w:hAnsi="宋体" w:cs="宋体"/>
                <w:color w:val="000000"/>
                <w:sz w:val="24"/>
                <w:lang w:bidi="ar"/>
              </w:rPr>
            </w:r>
            <w:r/>
          </w:p>
          <w:p>
            <w:pPr>
              <w:pStyle w:val="983"/>
              <w:ind w:left="0"/>
              <w:rPr>
                <w:rFonts w:hint="eastAsia" w:ascii="宋体" w:hAnsi="宋体" w:cs="宋体"/>
                <w:color w:val="000000"/>
                <w:sz w:val="24"/>
                <w:lang w:bidi="ar"/>
              </w:rPr>
            </w:pPr>
            <w:r>
              <w:rPr>
                <w:rFonts w:hint="eastAsia" w:ascii="宋体" w:hAnsi="宋体" w:cs="宋体"/>
                <w:color w:val="000000"/>
                <w:sz w:val="24"/>
                <w:lang w:bidi="ar"/>
              </w:rPr>
              <w:t xml:space="preserve">③全时段应急调度整体架构和方案简单，内容缺失，无基于数字孪生的应急调度知识库关键技术研究，没有契合泰州公路发展特点及项目需求的，得1分；</w:t>
            </w:r>
            <w:r>
              <w:rPr>
                <w:rFonts w:hint="eastAsia" w:ascii="宋体" w:hAnsi="宋体" w:cs="宋体"/>
                <w:color w:val="000000"/>
                <w:sz w:val="24"/>
                <w:lang w:bidi="ar"/>
              </w:rPr>
            </w:r>
            <w:r/>
          </w:p>
          <w:p>
            <w:pPr>
              <w:pStyle w:val="983"/>
              <w:ind w:left="0"/>
              <w:rPr>
                <w:rFonts w:hint="eastAsia" w:ascii="宋体" w:hAnsi="宋体" w:cs="宋体"/>
                <w:color w:val="000000"/>
                <w:sz w:val="24"/>
                <w:lang w:bidi="ar"/>
              </w:rPr>
            </w:pPr>
            <w:r>
              <w:rPr>
                <w:rFonts w:hint="eastAsia" w:ascii="宋体" w:hAnsi="宋体" w:cs="宋体"/>
                <w:color w:val="000000"/>
                <w:sz w:val="24"/>
                <w:lang w:bidi="ar"/>
              </w:rPr>
              <w:t xml:space="preserve">④未提供或仅是复制、抄袭采购文件相关内容的不得分。</w:t>
            </w:r>
            <w:r>
              <w:rPr>
                <w:rFonts w:hint="eastAsia" w:ascii="宋体" w:hAnsi="宋体" w:cs="宋体"/>
                <w:color w:val="000000"/>
                <w:sz w:val="24"/>
                <w:lang w:bidi="ar"/>
              </w:rPr>
            </w:r>
            <w:r/>
          </w:p>
        </w:tc>
        <w:tc>
          <w:tcPr>
            <w:tcW w:w="411" w:type="dxa"/>
            <w:vAlign w:val="center"/>
            <w:textDirection w:val="lrTb"/>
            <w:noWrap w:val="false"/>
          </w:tcPr>
          <w:p>
            <w:pPr>
              <w:pStyle w:val="966"/>
              <w:jc w:val="center"/>
              <w:spacing w:line="320" w:lineRule="exact"/>
              <w:rPr>
                <w:rFonts w:hint="eastAsia" w:ascii="宋体" w:hAnsi="宋体"/>
                <w:bCs/>
                <w:color w:val="000000"/>
                <w:sz w:val="24"/>
              </w:rPr>
            </w:pPr>
            <w:r>
              <w:rPr>
                <w:rFonts w:hint="eastAsia" w:ascii="宋体" w:hAnsi="宋体"/>
                <w:bCs/>
                <w:color w:val="000000"/>
                <w:sz w:val="24"/>
              </w:rPr>
              <w:t xml:space="preserve">4分</w:t>
            </w:r>
            <w:r>
              <w:rPr>
                <w:rFonts w:hint="eastAsia" w:ascii="宋体" w:hAnsi="宋体"/>
                <w:bCs/>
                <w:color w:val="000000"/>
                <w:sz w:val="24"/>
              </w:rPr>
            </w:r>
            <w:r/>
          </w:p>
        </w:tc>
      </w:tr>
      <w:tr>
        <w:trPr>
          <w:trHeight w:val="601"/>
        </w:trPr>
        <w:tc>
          <w:tcPr>
            <w:tcW w:w="353" w:type="dxa"/>
            <w:vAlign w:val="center"/>
            <w:vMerge w:val="continue"/>
            <w:textDirection w:val="lrTb"/>
            <w:noWrap w:val="false"/>
          </w:tcPr>
          <w:p>
            <w:pPr>
              <w:pStyle w:val="966"/>
              <w:jc w:val="center"/>
              <w:spacing w:line="320" w:lineRule="exact"/>
              <w:rPr>
                <w:rFonts w:hint="eastAsia" w:ascii="宋体" w:hAnsi="宋体"/>
                <w:bCs/>
                <w:color w:val="000000"/>
                <w:sz w:val="24"/>
              </w:rPr>
            </w:pPr>
            <w:r>
              <w:rPr>
                <w:rFonts w:hint="eastAsia" w:ascii="宋体" w:hAnsi="宋体"/>
                <w:bCs/>
                <w:color w:val="000000"/>
                <w:sz w:val="24"/>
              </w:rPr>
            </w:r>
            <w:r/>
          </w:p>
        </w:tc>
        <w:tc>
          <w:tcPr>
            <w:tcW w:w="656" w:type="dxa"/>
            <w:vAlign w:val="center"/>
            <w:vMerge w:val="continue"/>
            <w:textDirection w:val="lrTb"/>
            <w:noWrap w:val="false"/>
          </w:tcPr>
          <w:p>
            <w:pPr>
              <w:pStyle w:val="966"/>
              <w:jc w:val="center"/>
              <w:spacing w:line="320" w:lineRule="exact"/>
              <w:rPr>
                <w:rFonts w:hint="eastAsia" w:ascii="宋体" w:hAnsi="宋体" w:cs="宋体"/>
                <w:color w:val="000000"/>
                <w:sz w:val="24"/>
                <w:lang w:bidi="ar"/>
              </w:rPr>
            </w:pPr>
            <w:r>
              <w:rPr>
                <w:rFonts w:hint="eastAsia" w:ascii="宋体" w:hAnsi="宋体" w:cs="宋体"/>
                <w:color w:val="000000"/>
                <w:sz w:val="24"/>
                <w:lang w:bidi="ar"/>
              </w:rPr>
            </w:r>
            <w:r/>
          </w:p>
        </w:tc>
        <w:tc>
          <w:tcPr>
            <w:tcW w:w="539" w:type="dxa"/>
            <w:vAlign w:val="center"/>
            <w:vMerge w:val="continue"/>
            <w:textDirection w:val="lrTb"/>
            <w:noWrap w:val="false"/>
          </w:tcPr>
          <w:p>
            <w:pPr>
              <w:pStyle w:val="966"/>
              <w:rPr>
                <w:rFonts w:hint="eastAsia" w:ascii="宋体" w:hAnsi="宋体" w:cs="宋体"/>
                <w:color w:val="000000"/>
                <w:sz w:val="24"/>
                <w:lang w:bidi="ar"/>
              </w:rPr>
            </w:pPr>
            <w:r>
              <w:rPr>
                <w:rFonts w:hint="eastAsia" w:ascii="宋体" w:hAnsi="宋体" w:cs="宋体"/>
                <w:color w:val="000000"/>
                <w:sz w:val="24"/>
                <w:lang w:bidi="ar"/>
              </w:rPr>
            </w:r>
            <w:r/>
          </w:p>
        </w:tc>
        <w:tc>
          <w:tcPr>
            <w:tcW w:w="3041" w:type="dxa"/>
            <w:vAlign w:val="center"/>
            <w:textDirection w:val="lrTb"/>
            <w:noWrap w:val="false"/>
          </w:tcPr>
          <w:p>
            <w:pPr>
              <w:pStyle w:val="983"/>
              <w:ind w:left="0"/>
              <w:rPr>
                <w:rFonts w:hint="eastAsia" w:ascii="宋体" w:hAnsi="宋体" w:cs="宋体"/>
                <w:color w:val="000000"/>
                <w:sz w:val="24"/>
                <w:lang w:bidi="ar"/>
              </w:rPr>
            </w:pPr>
            <w:r>
              <w:rPr>
                <w:rFonts w:hint="eastAsia" w:ascii="宋体" w:hAnsi="宋体" w:cs="宋体"/>
                <w:color w:val="000000"/>
                <w:sz w:val="24"/>
                <w:lang w:bidi="ar"/>
              </w:rPr>
              <w:t xml:space="preserve">全周期精细养护关键技术示范应用：</w:t>
            </w:r>
            <w:r>
              <w:rPr>
                <w:rFonts w:hint="eastAsia" w:ascii="宋体" w:hAnsi="宋体" w:cs="宋体"/>
                <w:color w:val="000000"/>
                <w:sz w:val="24"/>
                <w:lang w:bidi="ar"/>
              </w:rPr>
            </w:r>
            <w:r/>
          </w:p>
          <w:p>
            <w:pPr>
              <w:pStyle w:val="983"/>
              <w:ind w:left="0"/>
              <w:rPr>
                <w:rFonts w:hint="eastAsia" w:ascii="宋体" w:hAnsi="宋体" w:cs="宋体"/>
                <w:color w:val="000000"/>
                <w:sz w:val="24"/>
                <w:lang w:bidi="ar"/>
              </w:rPr>
            </w:pPr>
            <w:r>
              <w:rPr>
                <w:rFonts w:hint="eastAsia" w:ascii="宋体" w:hAnsi="宋体" w:cs="宋体"/>
                <w:color w:val="000000"/>
                <w:sz w:val="24"/>
                <w:lang w:bidi="ar"/>
              </w:rPr>
              <w:t xml:space="preserve">①全周期精细养护整体架构和方案全面详实，合理可行，契合泰州公路业务特点，路面病害精准映射关键技术研究先进可行，得</w:t>
            </w:r>
            <w:r>
              <w:rPr>
                <w:rFonts w:ascii="宋体" w:hAnsi="宋体" w:cs="宋体"/>
                <w:color w:val="000000"/>
                <w:sz w:val="24"/>
                <w:lang w:bidi="ar"/>
              </w:rPr>
              <w:t xml:space="preserve">3</w:t>
            </w:r>
            <w:r>
              <w:rPr>
                <w:rFonts w:hint="eastAsia" w:ascii="宋体" w:hAnsi="宋体" w:cs="宋体"/>
                <w:color w:val="000000"/>
                <w:sz w:val="24"/>
                <w:lang w:bidi="ar"/>
              </w:rPr>
              <w:t xml:space="preserve">分，具有病害三维可视化相关专利的可增加1分（提供专利证书复印件并加盖投标人公章，未提供不得分）；</w:t>
            </w:r>
            <w:r>
              <w:rPr>
                <w:rFonts w:hint="eastAsia" w:ascii="宋体" w:hAnsi="宋体" w:cs="宋体"/>
                <w:color w:val="000000"/>
                <w:sz w:val="24"/>
                <w:lang w:bidi="ar"/>
              </w:rPr>
            </w:r>
            <w:r/>
          </w:p>
          <w:p>
            <w:pPr>
              <w:pStyle w:val="983"/>
              <w:ind w:left="0"/>
              <w:rPr>
                <w:rFonts w:hint="eastAsia" w:ascii="宋体" w:hAnsi="宋体" w:cs="宋体"/>
                <w:color w:val="000000"/>
                <w:sz w:val="24"/>
                <w:lang w:bidi="ar"/>
              </w:rPr>
            </w:pPr>
            <w:r>
              <w:rPr>
                <w:rFonts w:hint="eastAsia" w:ascii="宋体" w:hAnsi="宋体" w:cs="宋体"/>
                <w:color w:val="000000"/>
                <w:sz w:val="24"/>
                <w:lang w:bidi="ar"/>
              </w:rPr>
              <w:t xml:space="preserve">②全周期精细养护整体架构和方案较全面，内容较合理，路面病害精准映射关键技术研究较为可行，但不能全面体现泰州公路发展特点及项目需求，得2分；</w:t>
            </w:r>
            <w:r>
              <w:rPr>
                <w:rFonts w:hint="eastAsia" w:ascii="宋体" w:hAnsi="宋体" w:cs="宋体"/>
                <w:color w:val="000000"/>
                <w:sz w:val="24"/>
                <w:lang w:bidi="ar"/>
              </w:rPr>
            </w:r>
            <w:r/>
          </w:p>
          <w:p>
            <w:pPr>
              <w:pStyle w:val="983"/>
              <w:ind w:left="0"/>
              <w:rPr>
                <w:rFonts w:hint="eastAsia" w:ascii="宋体" w:hAnsi="宋体" w:cs="宋体"/>
                <w:color w:val="000000"/>
                <w:sz w:val="24"/>
                <w:lang w:bidi="ar"/>
              </w:rPr>
            </w:pPr>
            <w:r>
              <w:rPr>
                <w:rFonts w:hint="eastAsia" w:ascii="宋体" w:hAnsi="宋体" w:cs="宋体"/>
                <w:color w:val="000000"/>
                <w:sz w:val="24"/>
                <w:lang w:bidi="ar"/>
              </w:rPr>
              <w:t xml:space="preserve">③全周期精细养护整体架构和方案简单，内容缺失，无路面病害精准映射关键技术研究，没有契合泰州公路发展特点及项目需求的，得1分；</w:t>
            </w:r>
            <w:r>
              <w:rPr>
                <w:rFonts w:hint="eastAsia" w:ascii="宋体" w:hAnsi="宋体" w:cs="宋体"/>
                <w:color w:val="000000"/>
                <w:sz w:val="24"/>
                <w:lang w:bidi="ar"/>
              </w:rPr>
            </w:r>
            <w:r/>
          </w:p>
          <w:p>
            <w:pPr>
              <w:pStyle w:val="966"/>
              <w:spacing w:line="320" w:lineRule="exact"/>
              <w:rPr>
                <w:rFonts w:hint="eastAsia" w:ascii="宋体" w:hAnsi="宋体" w:cs="宋体"/>
                <w:color w:val="000000"/>
                <w:sz w:val="24"/>
                <w:lang w:bidi="ar"/>
              </w:rPr>
            </w:pPr>
            <w:r>
              <w:rPr>
                <w:rFonts w:hint="eastAsia" w:ascii="宋体" w:hAnsi="宋体" w:cs="宋体"/>
                <w:color w:val="000000"/>
                <w:sz w:val="24"/>
                <w:lang w:bidi="ar"/>
              </w:rPr>
              <w:t xml:space="preserve">④未提供或仅是复制、抄袭采购文件相关内容的不得分。</w:t>
            </w:r>
            <w:r>
              <w:rPr>
                <w:rFonts w:hint="eastAsia" w:ascii="宋体" w:hAnsi="宋体" w:cs="宋体"/>
                <w:color w:val="000000"/>
                <w:sz w:val="24"/>
                <w:lang w:bidi="ar"/>
              </w:rPr>
            </w:r>
            <w:r/>
          </w:p>
        </w:tc>
        <w:tc>
          <w:tcPr>
            <w:tcW w:w="411" w:type="dxa"/>
            <w:vAlign w:val="center"/>
            <w:textDirection w:val="lrTb"/>
            <w:noWrap w:val="false"/>
          </w:tcPr>
          <w:p>
            <w:pPr>
              <w:pStyle w:val="966"/>
              <w:jc w:val="center"/>
              <w:spacing w:line="320" w:lineRule="exact"/>
              <w:rPr>
                <w:rFonts w:hint="eastAsia" w:ascii="宋体" w:hAnsi="宋体"/>
                <w:bCs/>
                <w:color w:val="000000"/>
                <w:sz w:val="24"/>
              </w:rPr>
            </w:pPr>
            <w:r>
              <w:rPr>
                <w:rFonts w:hint="eastAsia" w:ascii="宋体" w:hAnsi="宋体"/>
                <w:bCs/>
                <w:color w:val="000000"/>
                <w:sz w:val="24"/>
              </w:rPr>
              <w:t xml:space="preserve">4分</w:t>
            </w:r>
            <w:r>
              <w:rPr>
                <w:rFonts w:hint="eastAsia" w:ascii="宋体" w:hAnsi="宋体"/>
                <w:bCs/>
                <w:color w:val="000000"/>
                <w:sz w:val="24"/>
              </w:rPr>
            </w:r>
            <w:r/>
          </w:p>
        </w:tc>
      </w:tr>
      <w:tr>
        <w:trPr>
          <w:trHeight w:val="601"/>
        </w:trPr>
        <w:tc>
          <w:tcPr>
            <w:tcW w:w="353" w:type="dxa"/>
            <w:vAlign w:val="center"/>
            <w:vMerge w:val="continue"/>
            <w:textDirection w:val="lrTb"/>
            <w:noWrap w:val="false"/>
          </w:tcPr>
          <w:p>
            <w:pPr>
              <w:pStyle w:val="966"/>
              <w:jc w:val="center"/>
              <w:spacing w:line="320" w:lineRule="exact"/>
              <w:rPr>
                <w:rFonts w:hint="eastAsia" w:ascii="宋体" w:hAnsi="宋体"/>
                <w:bCs/>
                <w:color w:val="000000"/>
                <w:sz w:val="24"/>
              </w:rPr>
            </w:pPr>
            <w:r>
              <w:rPr>
                <w:rFonts w:hint="eastAsia" w:ascii="宋体" w:hAnsi="宋体"/>
                <w:bCs/>
                <w:color w:val="000000"/>
                <w:sz w:val="24"/>
              </w:rPr>
            </w:r>
            <w:r/>
          </w:p>
        </w:tc>
        <w:tc>
          <w:tcPr>
            <w:tcW w:w="656" w:type="dxa"/>
            <w:vAlign w:val="center"/>
            <w:vMerge w:val="continue"/>
            <w:textDirection w:val="lrTb"/>
            <w:noWrap w:val="false"/>
          </w:tcPr>
          <w:p>
            <w:pPr>
              <w:pStyle w:val="966"/>
              <w:jc w:val="center"/>
              <w:spacing w:line="320" w:lineRule="exact"/>
              <w:rPr>
                <w:rFonts w:hint="eastAsia" w:ascii="宋体" w:hAnsi="宋体" w:cs="宋体"/>
                <w:color w:val="000000"/>
                <w:sz w:val="24"/>
                <w:lang w:bidi="ar"/>
              </w:rPr>
            </w:pPr>
            <w:r>
              <w:rPr>
                <w:rFonts w:hint="eastAsia" w:ascii="宋体" w:hAnsi="宋体" w:cs="宋体"/>
                <w:color w:val="000000"/>
                <w:sz w:val="24"/>
                <w:lang w:bidi="ar"/>
              </w:rPr>
            </w:r>
            <w:r/>
          </w:p>
        </w:tc>
        <w:tc>
          <w:tcPr>
            <w:tcW w:w="539" w:type="dxa"/>
            <w:vAlign w:val="center"/>
            <w:vMerge w:val="continue"/>
            <w:textDirection w:val="lrTb"/>
            <w:noWrap w:val="false"/>
          </w:tcPr>
          <w:p>
            <w:pPr>
              <w:pStyle w:val="983"/>
              <w:ind w:left="0"/>
              <w:rPr>
                <w:rFonts w:hint="eastAsia" w:ascii="宋体" w:hAnsi="宋体" w:cs="宋体"/>
                <w:color w:val="000000"/>
                <w:sz w:val="24"/>
                <w:lang w:bidi="ar"/>
              </w:rPr>
            </w:pPr>
            <w:r>
              <w:rPr>
                <w:rFonts w:hint="eastAsia" w:ascii="宋体" w:hAnsi="宋体" w:cs="宋体"/>
                <w:color w:val="000000"/>
                <w:sz w:val="24"/>
                <w:lang w:bidi="ar"/>
              </w:rPr>
            </w:r>
            <w:r/>
          </w:p>
        </w:tc>
        <w:tc>
          <w:tcPr>
            <w:tcW w:w="3041" w:type="dxa"/>
            <w:vAlign w:val="center"/>
            <w:textDirection w:val="lrTb"/>
            <w:noWrap w:val="false"/>
          </w:tcPr>
          <w:p>
            <w:pPr>
              <w:pStyle w:val="983"/>
              <w:ind w:left="0"/>
              <w:rPr>
                <w:rFonts w:hint="eastAsia" w:ascii="宋体" w:hAnsi="宋体" w:cs="宋体"/>
                <w:color w:val="000000"/>
                <w:sz w:val="24"/>
                <w:lang w:bidi="ar"/>
              </w:rPr>
            </w:pPr>
            <w:r>
              <w:rPr>
                <w:rFonts w:hint="eastAsia" w:ascii="宋体" w:hAnsi="宋体" w:cs="宋体"/>
                <w:color w:val="000000"/>
                <w:sz w:val="24"/>
                <w:lang w:bidi="ar"/>
              </w:rPr>
              <w:t xml:space="preserve">全维度综合决策关键技术示范应用：</w:t>
            </w:r>
            <w:r>
              <w:rPr>
                <w:rFonts w:hint="eastAsia" w:ascii="宋体" w:hAnsi="宋体" w:cs="宋体"/>
                <w:color w:val="000000"/>
                <w:sz w:val="24"/>
                <w:lang w:bidi="ar"/>
              </w:rPr>
            </w:r>
            <w:r/>
          </w:p>
          <w:p>
            <w:pPr>
              <w:pStyle w:val="983"/>
              <w:ind w:left="0"/>
              <w:rPr>
                <w:rFonts w:hint="eastAsia" w:ascii="宋体" w:hAnsi="宋体" w:cs="宋体"/>
                <w:color w:val="000000"/>
                <w:sz w:val="24"/>
                <w:lang w:bidi="ar"/>
              </w:rPr>
            </w:pPr>
            <w:r>
              <w:rPr>
                <w:rFonts w:hint="eastAsia" w:ascii="宋体" w:hAnsi="宋体" w:cs="宋体"/>
                <w:color w:val="000000"/>
                <w:sz w:val="24"/>
                <w:lang w:bidi="ar"/>
              </w:rPr>
              <w:t xml:space="preserve">①全维度综合决策整体架构和方案全面详实，合理可行，契合泰州公路业务特点，基于无人机的路面快检关键技术研究先进可行，得</w:t>
            </w:r>
            <w:r>
              <w:rPr>
                <w:rFonts w:ascii="宋体" w:hAnsi="宋体" w:cs="宋体"/>
                <w:color w:val="000000"/>
                <w:sz w:val="24"/>
                <w:lang w:bidi="ar"/>
              </w:rPr>
              <w:t xml:space="preserve">3</w:t>
            </w:r>
            <w:r>
              <w:rPr>
                <w:rFonts w:hint="eastAsia" w:ascii="宋体" w:hAnsi="宋体" w:cs="宋体"/>
                <w:color w:val="000000"/>
                <w:sz w:val="24"/>
                <w:lang w:bidi="ar"/>
              </w:rPr>
              <w:t xml:space="preserve">分，具有无人机图像识别相关专利的可增加1分（提供专利证书复印件并加盖投标人公章，未提供不得分）；</w:t>
            </w:r>
            <w:r>
              <w:rPr>
                <w:rFonts w:hint="eastAsia" w:ascii="宋体" w:hAnsi="宋体" w:cs="宋体"/>
                <w:color w:val="000000"/>
                <w:sz w:val="24"/>
                <w:lang w:bidi="ar"/>
              </w:rPr>
            </w:r>
            <w:r/>
          </w:p>
          <w:p>
            <w:pPr>
              <w:pStyle w:val="983"/>
              <w:ind w:left="0"/>
              <w:rPr>
                <w:rFonts w:hint="eastAsia" w:ascii="宋体" w:hAnsi="宋体" w:cs="宋体"/>
                <w:color w:val="000000"/>
                <w:sz w:val="24"/>
                <w:lang w:bidi="ar"/>
              </w:rPr>
            </w:pPr>
            <w:r>
              <w:rPr>
                <w:rFonts w:hint="eastAsia" w:ascii="宋体" w:hAnsi="宋体" w:cs="宋体"/>
                <w:color w:val="000000"/>
                <w:sz w:val="24"/>
                <w:lang w:bidi="ar"/>
              </w:rPr>
              <w:t xml:space="preserve">②全维度综合决策整体架构和方案较全面，内容较合理，基于无人机的路面快检关键技术研究较为可行，但不能全面体现泰州公路发展特点及项目需求，得2分；</w:t>
            </w:r>
            <w:r>
              <w:rPr>
                <w:rFonts w:hint="eastAsia" w:ascii="宋体" w:hAnsi="宋体" w:cs="宋体"/>
                <w:color w:val="000000"/>
                <w:sz w:val="24"/>
                <w:lang w:bidi="ar"/>
              </w:rPr>
            </w:r>
            <w:r/>
          </w:p>
          <w:p>
            <w:pPr>
              <w:pStyle w:val="983"/>
              <w:ind w:left="0"/>
              <w:rPr>
                <w:rFonts w:hint="eastAsia" w:ascii="宋体" w:hAnsi="宋体" w:cs="宋体"/>
                <w:color w:val="000000"/>
                <w:sz w:val="24"/>
                <w:lang w:bidi="ar"/>
              </w:rPr>
            </w:pPr>
            <w:r>
              <w:rPr>
                <w:rFonts w:hint="eastAsia" w:ascii="宋体" w:hAnsi="宋体" w:cs="宋体"/>
                <w:color w:val="000000"/>
                <w:sz w:val="24"/>
                <w:lang w:bidi="ar"/>
              </w:rPr>
              <w:t xml:space="preserve">③全维度综合决策整体架构和方案简单，内容缺失，无基于无人机的路面快检关键技术研究，没有契合泰州公路发展特点及项目需求的，得1分；</w:t>
            </w:r>
            <w:r>
              <w:rPr>
                <w:rFonts w:hint="eastAsia" w:ascii="宋体" w:hAnsi="宋体" w:cs="宋体"/>
                <w:color w:val="000000"/>
                <w:sz w:val="24"/>
                <w:lang w:bidi="ar"/>
              </w:rPr>
            </w:r>
            <w:r/>
          </w:p>
          <w:p>
            <w:pPr>
              <w:pStyle w:val="983"/>
              <w:ind w:left="0"/>
              <w:rPr>
                <w:rFonts w:hint="eastAsia" w:ascii="宋体" w:hAnsi="宋体" w:cs="宋体"/>
                <w:color w:val="000000"/>
                <w:sz w:val="24"/>
                <w:lang w:bidi="ar"/>
              </w:rPr>
            </w:pPr>
            <w:r>
              <w:rPr>
                <w:rFonts w:hint="eastAsia" w:ascii="宋体" w:hAnsi="宋体" w:cs="宋体"/>
                <w:color w:val="000000"/>
                <w:sz w:val="24"/>
                <w:lang w:bidi="ar"/>
              </w:rPr>
              <w:t xml:space="preserve">④未提供或仅是复制、抄袭采购文件相关内容的不得分。</w:t>
            </w:r>
            <w:r>
              <w:rPr>
                <w:rFonts w:hint="eastAsia" w:ascii="宋体" w:hAnsi="宋体" w:cs="宋体"/>
                <w:color w:val="000000"/>
                <w:sz w:val="24"/>
                <w:lang w:bidi="ar"/>
              </w:rPr>
            </w:r>
            <w:r/>
          </w:p>
        </w:tc>
        <w:tc>
          <w:tcPr>
            <w:tcW w:w="411" w:type="dxa"/>
            <w:vAlign w:val="center"/>
            <w:textDirection w:val="lrTb"/>
            <w:noWrap w:val="false"/>
          </w:tcPr>
          <w:p>
            <w:pPr>
              <w:pStyle w:val="966"/>
              <w:jc w:val="center"/>
              <w:spacing w:line="320" w:lineRule="exact"/>
              <w:rPr>
                <w:rFonts w:hint="eastAsia" w:ascii="宋体" w:hAnsi="宋体"/>
                <w:bCs/>
                <w:color w:val="000000"/>
                <w:sz w:val="24"/>
              </w:rPr>
            </w:pPr>
            <w:r>
              <w:rPr>
                <w:rFonts w:hint="eastAsia" w:ascii="宋体" w:hAnsi="宋体"/>
                <w:bCs/>
                <w:color w:val="000000"/>
                <w:sz w:val="24"/>
              </w:rPr>
              <w:t xml:space="preserve">4分</w:t>
            </w:r>
            <w:r>
              <w:rPr>
                <w:rFonts w:hint="eastAsia" w:ascii="宋体" w:hAnsi="宋体"/>
                <w:bCs/>
                <w:color w:val="000000"/>
                <w:sz w:val="24"/>
              </w:rPr>
            </w:r>
            <w:r/>
          </w:p>
        </w:tc>
      </w:tr>
      <w:tr>
        <w:trPr>
          <w:trHeight w:val="601"/>
        </w:trPr>
        <w:tc>
          <w:tcPr>
            <w:tcW w:w="353" w:type="dxa"/>
            <w:vAlign w:val="center"/>
            <w:vMerge w:val="continue"/>
            <w:textDirection w:val="lrTb"/>
            <w:noWrap w:val="false"/>
          </w:tcPr>
          <w:p>
            <w:pPr>
              <w:pStyle w:val="966"/>
              <w:jc w:val="center"/>
              <w:spacing w:line="320" w:lineRule="exact"/>
              <w:rPr>
                <w:rFonts w:hint="eastAsia" w:ascii="宋体" w:hAnsi="宋体"/>
                <w:bCs/>
                <w:color w:val="000000"/>
                <w:sz w:val="24"/>
              </w:rPr>
            </w:pPr>
            <w:r>
              <w:rPr>
                <w:rFonts w:hint="eastAsia" w:ascii="宋体" w:hAnsi="宋体"/>
                <w:bCs/>
                <w:color w:val="000000"/>
                <w:sz w:val="24"/>
              </w:rPr>
            </w:r>
            <w:r/>
          </w:p>
        </w:tc>
        <w:tc>
          <w:tcPr>
            <w:tcW w:w="656" w:type="dxa"/>
            <w:vAlign w:val="center"/>
            <w:vMerge w:val="continue"/>
            <w:textDirection w:val="lrTb"/>
            <w:noWrap w:val="false"/>
          </w:tcPr>
          <w:p>
            <w:pPr>
              <w:pStyle w:val="966"/>
              <w:jc w:val="center"/>
              <w:spacing w:line="320" w:lineRule="exact"/>
              <w:rPr>
                <w:rFonts w:hint="eastAsia" w:ascii="宋体" w:hAnsi="宋体" w:cs="宋体"/>
                <w:color w:val="000000"/>
                <w:sz w:val="24"/>
                <w:lang w:bidi="ar"/>
              </w:rPr>
            </w:pPr>
            <w:r>
              <w:rPr>
                <w:rFonts w:hint="eastAsia" w:ascii="宋体" w:hAnsi="宋体" w:cs="宋体"/>
                <w:color w:val="000000"/>
                <w:sz w:val="24"/>
                <w:lang w:bidi="ar"/>
              </w:rPr>
            </w:r>
            <w:r/>
          </w:p>
        </w:tc>
        <w:tc>
          <w:tcPr>
            <w:tcW w:w="539" w:type="dxa"/>
            <w:vAlign w:val="center"/>
            <w:vMerge w:val="continue"/>
            <w:textDirection w:val="lrTb"/>
            <w:noWrap w:val="false"/>
          </w:tcPr>
          <w:p>
            <w:pPr>
              <w:pStyle w:val="983"/>
              <w:ind w:left="0"/>
              <w:rPr>
                <w:rFonts w:hint="eastAsia" w:ascii="宋体" w:hAnsi="宋体" w:cs="宋体"/>
                <w:color w:val="000000"/>
                <w:sz w:val="24"/>
                <w:lang w:bidi="ar"/>
              </w:rPr>
            </w:pPr>
            <w:r>
              <w:rPr>
                <w:rFonts w:hint="eastAsia" w:ascii="宋体" w:hAnsi="宋体" w:cs="宋体"/>
                <w:color w:val="000000"/>
                <w:sz w:val="24"/>
                <w:lang w:bidi="ar"/>
              </w:rPr>
            </w:r>
            <w:r/>
          </w:p>
        </w:tc>
        <w:tc>
          <w:tcPr>
            <w:tcW w:w="3041" w:type="dxa"/>
            <w:vAlign w:val="center"/>
            <w:textDirection w:val="lrTb"/>
            <w:noWrap w:val="false"/>
          </w:tcPr>
          <w:p>
            <w:pPr>
              <w:pStyle w:val="983"/>
              <w:ind w:left="0"/>
              <w:rPr>
                <w:rFonts w:hint="eastAsia" w:ascii="宋体" w:hAnsi="宋体" w:cs="宋体"/>
                <w:color w:val="000000"/>
                <w:sz w:val="24"/>
                <w:lang w:bidi="ar"/>
              </w:rPr>
            </w:pPr>
            <w:r>
              <w:rPr>
                <w:rFonts w:hint="eastAsia" w:ascii="宋体" w:hAnsi="宋体" w:cs="宋体"/>
                <w:color w:val="000000"/>
                <w:sz w:val="24"/>
                <w:lang w:bidi="ar"/>
              </w:rPr>
              <w:t xml:space="preserve">全时域安全服务关键技术示范应用：</w:t>
            </w:r>
            <w:r>
              <w:rPr>
                <w:rFonts w:hint="eastAsia" w:ascii="宋体" w:hAnsi="宋体" w:cs="宋体"/>
                <w:color w:val="000000"/>
                <w:sz w:val="24"/>
                <w:lang w:bidi="ar"/>
              </w:rPr>
            </w:r>
            <w:r/>
          </w:p>
          <w:p>
            <w:pPr>
              <w:pStyle w:val="983"/>
              <w:ind w:left="0"/>
              <w:rPr>
                <w:rFonts w:hint="eastAsia" w:ascii="宋体" w:hAnsi="宋体" w:cs="宋体"/>
                <w:color w:val="000000"/>
                <w:sz w:val="24"/>
                <w:lang w:bidi="ar"/>
              </w:rPr>
            </w:pPr>
            <w:r>
              <w:rPr>
                <w:rFonts w:hint="eastAsia" w:ascii="宋体" w:hAnsi="宋体" w:cs="宋体"/>
                <w:color w:val="000000"/>
                <w:sz w:val="24"/>
                <w:lang w:bidi="ar"/>
              </w:rPr>
              <w:t xml:space="preserve">①全时域安全服务整体架构和方案全面详实，合理可行，契合泰州公路业务特点，自动驾驶开放测试道路路侧支撑技术研究先进可行，得</w:t>
            </w:r>
            <w:r>
              <w:rPr>
                <w:rFonts w:ascii="宋体" w:hAnsi="宋体" w:cs="宋体"/>
                <w:color w:val="000000"/>
                <w:sz w:val="24"/>
                <w:lang w:bidi="ar"/>
              </w:rPr>
              <w:t xml:space="preserve">3</w:t>
            </w:r>
            <w:r>
              <w:rPr>
                <w:rFonts w:hint="eastAsia" w:ascii="宋体" w:hAnsi="宋体" w:cs="宋体"/>
                <w:color w:val="000000"/>
                <w:sz w:val="24"/>
                <w:lang w:bidi="ar"/>
              </w:rPr>
              <w:t xml:space="preserve">分，具有车路协同或自动驾驶相关专利的可增加1分（提供专利证书复印件并加盖投标人公章，未提供不得分）；</w:t>
            </w:r>
            <w:r>
              <w:rPr>
                <w:rFonts w:hint="eastAsia" w:ascii="宋体" w:hAnsi="宋体" w:cs="宋体"/>
                <w:color w:val="000000"/>
                <w:sz w:val="24"/>
                <w:lang w:bidi="ar"/>
              </w:rPr>
            </w:r>
            <w:r/>
          </w:p>
          <w:p>
            <w:pPr>
              <w:pStyle w:val="983"/>
              <w:ind w:left="0"/>
              <w:rPr>
                <w:rFonts w:hint="eastAsia" w:ascii="宋体" w:hAnsi="宋体" w:cs="宋体"/>
                <w:color w:val="000000"/>
                <w:sz w:val="24"/>
                <w:lang w:bidi="ar"/>
              </w:rPr>
            </w:pPr>
            <w:r>
              <w:rPr>
                <w:rFonts w:hint="eastAsia" w:ascii="宋体" w:hAnsi="宋体" w:cs="宋体"/>
                <w:color w:val="000000"/>
                <w:sz w:val="24"/>
                <w:lang w:bidi="ar"/>
              </w:rPr>
              <w:t xml:space="preserve">②全时域安全服务整体架构和方案较全面，内容较合理，自动驾驶开放测试道路路侧支撑技术研究较为可行，但不能全面体现泰州公路发展特点及项目需求，得2分；</w:t>
            </w:r>
            <w:r>
              <w:rPr>
                <w:rFonts w:hint="eastAsia" w:ascii="宋体" w:hAnsi="宋体" w:cs="宋体"/>
                <w:color w:val="000000"/>
                <w:sz w:val="24"/>
                <w:lang w:bidi="ar"/>
              </w:rPr>
            </w:r>
            <w:r/>
          </w:p>
          <w:p>
            <w:pPr>
              <w:pStyle w:val="983"/>
              <w:ind w:left="0"/>
              <w:rPr>
                <w:rFonts w:hint="eastAsia" w:ascii="宋体" w:hAnsi="宋体" w:cs="宋体"/>
                <w:color w:val="000000"/>
                <w:sz w:val="24"/>
                <w:lang w:bidi="ar"/>
              </w:rPr>
            </w:pPr>
            <w:r>
              <w:rPr>
                <w:rFonts w:hint="eastAsia" w:ascii="宋体" w:hAnsi="宋体" w:cs="宋体"/>
                <w:color w:val="000000"/>
                <w:sz w:val="24"/>
                <w:lang w:bidi="ar"/>
              </w:rPr>
              <w:t xml:space="preserve">③全时域安全服务整体架构和方案简单，内容缺失，无自动驾驶开放测试道路路侧支撑技术研究，没有契合泰州公路发展特点及项目需求的，得1分；</w:t>
            </w:r>
            <w:r>
              <w:rPr>
                <w:rFonts w:hint="eastAsia" w:ascii="宋体" w:hAnsi="宋体" w:cs="宋体"/>
                <w:color w:val="000000"/>
                <w:sz w:val="24"/>
                <w:lang w:bidi="ar"/>
              </w:rPr>
            </w:r>
            <w:r/>
          </w:p>
          <w:p>
            <w:pPr>
              <w:pStyle w:val="983"/>
              <w:ind w:left="0"/>
              <w:rPr>
                <w:rFonts w:hint="eastAsia" w:ascii="宋体" w:hAnsi="宋体" w:cs="宋体"/>
                <w:color w:val="000000"/>
                <w:sz w:val="24"/>
                <w:lang w:bidi="ar"/>
              </w:rPr>
            </w:pPr>
            <w:r>
              <w:rPr>
                <w:rFonts w:hint="eastAsia" w:ascii="宋体" w:hAnsi="宋体" w:cs="宋体"/>
                <w:color w:val="000000"/>
                <w:sz w:val="24"/>
                <w:lang w:bidi="ar"/>
              </w:rPr>
              <w:t xml:space="preserve">④未提供或仅是复制、抄袭采购文件相关内容的不得分。</w:t>
            </w:r>
            <w:r>
              <w:rPr>
                <w:rFonts w:hint="eastAsia" w:ascii="宋体" w:hAnsi="宋体" w:cs="宋体"/>
                <w:color w:val="000000"/>
                <w:sz w:val="24"/>
                <w:lang w:bidi="ar"/>
              </w:rPr>
            </w:r>
            <w:r/>
          </w:p>
        </w:tc>
        <w:tc>
          <w:tcPr>
            <w:tcW w:w="411" w:type="dxa"/>
            <w:vAlign w:val="center"/>
            <w:textDirection w:val="lrTb"/>
            <w:noWrap w:val="false"/>
          </w:tcPr>
          <w:p>
            <w:pPr>
              <w:pStyle w:val="966"/>
              <w:jc w:val="center"/>
              <w:spacing w:line="320" w:lineRule="exact"/>
              <w:rPr>
                <w:rFonts w:hint="eastAsia" w:ascii="宋体" w:hAnsi="宋体"/>
                <w:bCs/>
                <w:color w:val="000000"/>
                <w:sz w:val="24"/>
              </w:rPr>
            </w:pPr>
            <w:r>
              <w:rPr>
                <w:rFonts w:hint="eastAsia" w:ascii="宋体" w:hAnsi="宋体"/>
                <w:bCs/>
                <w:color w:val="000000"/>
                <w:sz w:val="24"/>
              </w:rPr>
              <w:t xml:space="preserve">4分</w:t>
            </w:r>
            <w:r>
              <w:rPr>
                <w:rFonts w:hint="eastAsia" w:ascii="宋体" w:hAnsi="宋体"/>
                <w:bCs/>
                <w:color w:val="000000"/>
                <w:sz w:val="24"/>
              </w:rPr>
            </w:r>
            <w:r/>
          </w:p>
        </w:tc>
      </w:tr>
      <w:tr>
        <w:trPr>
          <w:trHeight w:val="3130"/>
        </w:trPr>
        <w:tc>
          <w:tcPr>
            <w:tcW w:w="353" w:type="dxa"/>
            <w:vAlign w:val="center"/>
            <w:textDirection w:val="lrTb"/>
            <w:noWrap w:val="false"/>
          </w:tcPr>
          <w:p>
            <w:pPr>
              <w:pStyle w:val="966"/>
              <w:jc w:val="center"/>
              <w:spacing w:line="320" w:lineRule="exact"/>
              <w:rPr>
                <w:rFonts w:hint="eastAsia" w:ascii="宋体" w:hAnsi="宋体"/>
                <w:bCs/>
                <w:color w:val="000000"/>
                <w:sz w:val="24"/>
              </w:rPr>
            </w:pPr>
            <w:r>
              <w:rPr>
                <w:rFonts w:hint="eastAsia" w:ascii="宋体" w:hAnsi="宋体"/>
                <w:bCs/>
                <w:color w:val="000000"/>
                <w:sz w:val="24"/>
              </w:rPr>
              <w:t xml:space="preserve">3</w:t>
            </w:r>
            <w:r>
              <w:rPr>
                <w:rFonts w:hint="eastAsia" w:ascii="宋体" w:hAnsi="宋体"/>
                <w:bCs/>
                <w:color w:val="000000"/>
                <w:sz w:val="24"/>
              </w:rPr>
            </w:r>
            <w:r/>
          </w:p>
        </w:tc>
        <w:tc>
          <w:tcPr>
            <w:tcW w:w="656" w:type="dxa"/>
            <w:vAlign w:val="center"/>
            <w:textDirection w:val="lrTb"/>
            <w:noWrap w:val="false"/>
          </w:tcPr>
          <w:p>
            <w:pPr>
              <w:pStyle w:val="966"/>
              <w:jc w:val="center"/>
              <w:spacing w:line="320" w:lineRule="exact"/>
              <w:rPr>
                <w:rFonts w:hint="eastAsia" w:ascii="宋体" w:hAnsi="宋体" w:cs="宋体"/>
                <w:bCs/>
                <w:color w:val="000000"/>
                <w:spacing w:val="7"/>
                <w:sz w:val="24"/>
              </w:rPr>
            </w:pPr>
            <w:r>
              <w:rPr>
                <w:rFonts w:hint="eastAsia" w:ascii="宋体" w:hAnsi="宋体" w:cs="宋体"/>
                <w:color w:val="000000"/>
                <w:sz w:val="24"/>
                <w:lang w:bidi="ar"/>
              </w:rPr>
              <w:t xml:space="preserve">响应服务及进度安排</w:t>
            </w:r>
            <w:r>
              <w:rPr>
                <w:rFonts w:hint="eastAsia" w:ascii="宋体" w:hAnsi="宋体" w:cs="宋体"/>
                <w:bCs/>
                <w:color w:val="000000"/>
                <w:spacing w:val="7"/>
                <w:sz w:val="24"/>
              </w:rPr>
            </w:r>
            <w:r/>
          </w:p>
        </w:tc>
        <w:tc>
          <w:tcPr>
            <w:gridSpan w:val="2"/>
            <w:tcW w:w="7133" w:type="dxa"/>
            <w:vAlign w:val="center"/>
            <w:textDirection w:val="lrTb"/>
            <w:noWrap w:val="false"/>
          </w:tcPr>
          <w:p>
            <w:pPr>
              <w:pStyle w:val="966"/>
              <w:spacing w:line="320" w:lineRule="exact"/>
              <w:rPr>
                <w:rFonts w:hint="eastAsia" w:ascii="宋体" w:hAnsi="宋体" w:cs="宋体"/>
                <w:color w:val="000000"/>
                <w:sz w:val="24"/>
                <w:lang w:bidi="ar"/>
              </w:rPr>
            </w:pPr>
            <w:r>
              <w:rPr>
                <w:rFonts w:hint="eastAsia" w:ascii="宋体" w:hAnsi="宋体" w:cs="宋体"/>
                <w:color w:val="000000"/>
                <w:sz w:val="24"/>
                <w:lang w:bidi="ar"/>
              </w:rPr>
              <w:t xml:space="preserve">工作进度、质量及保证措施：从工作服务目标、进度安排、服务质量等方面进行评定。</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①工作方案进度完整、详细，有具体时间节点分解内容，响应速度快且客观可靠，服务人员配备充分，能最大程度满足节假日、全天候、全时段应急响应需求的,得3分；</w:t>
            </w:r>
            <w:r>
              <w:rPr>
                <w:rFonts w:hint="eastAsia" w:ascii="宋体" w:hAnsi="宋体" w:cs="宋体"/>
                <w:color w:val="000000"/>
                <w:sz w:val="24"/>
                <w:lang w:bidi="ar"/>
              </w:rPr>
            </w:r>
            <w:r/>
          </w:p>
          <w:p>
            <w:pPr>
              <w:pStyle w:val="966"/>
              <w:spacing w:line="320" w:lineRule="exact"/>
              <w:rPr>
                <w:rFonts w:hint="eastAsia" w:ascii="宋体" w:hAnsi="宋体" w:cs="宋体"/>
                <w:bCs/>
                <w:color w:val="000000"/>
                <w:sz w:val="24"/>
              </w:rPr>
            </w:pPr>
            <w:r>
              <w:rPr>
                <w:rFonts w:hint="eastAsia" w:ascii="宋体" w:hAnsi="宋体" w:cs="宋体"/>
                <w:color w:val="000000"/>
                <w:sz w:val="24"/>
                <w:lang w:bidi="ar"/>
              </w:rPr>
              <w:t xml:space="preserve">②对工作方法、工作进度安排安排基本合理、响应明确，得2分；</w:t>
            </w:r>
            <w:r>
              <w:rPr>
                <w:rFonts w:hint="eastAsia" w:ascii="宋体" w:hAnsi="宋体" w:cs="宋体"/>
                <w:bCs/>
                <w:color w:val="000000"/>
                <w:sz w:val="24"/>
              </w:rPr>
            </w:r>
            <w:r/>
          </w:p>
          <w:p>
            <w:pPr>
              <w:pStyle w:val="966"/>
              <w:spacing w:line="320" w:lineRule="exact"/>
              <w:rPr>
                <w:rFonts w:hint="eastAsia" w:ascii="宋体" w:hAnsi="宋体" w:cs="宋体"/>
                <w:color w:val="000000"/>
                <w:sz w:val="24"/>
                <w:lang w:bidi="ar"/>
              </w:rPr>
            </w:pPr>
            <w:r>
              <w:rPr>
                <w:rFonts w:hint="eastAsia" w:ascii="宋体" w:hAnsi="宋体" w:cs="宋体"/>
                <w:color w:val="000000"/>
                <w:sz w:val="24"/>
                <w:lang w:bidi="ar"/>
              </w:rPr>
              <w:t xml:space="preserve">③对工作方法、工作进度安排基本考虑、服务人员配备一般，基本满足采购需求，得1分。</w:t>
            </w:r>
            <w:r>
              <w:rPr>
                <w:rFonts w:hint="eastAsia" w:ascii="宋体" w:hAnsi="宋体" w:cs="宋体"/>
                <w:color w:val="000000"/>
                <w:sz w:val="24"/>
                <w:lang w:bidi="ar"/>
              </w:rPr>
            </w:r>
            <w:r/>
          </w:p>
          <w:p>
            <w:pPr>
              <w:pStyle w:val="966"/>
              <w:numPr>
                <w:ilvl w:val="0"/>
                <w:numId w:val="11"/>
              </w:numPr>
              <w:spacing w:line="320" w:lineRule="exact"/>
              <w:rPr>
                <w:rFonts w:hint="eastAsia" w:ascii="宋体" w:hAnsi="宋体" w:cs="宋体"/>
                <w:color w:val="000000"/>
                <w:sz w:val="24"/>
                <w:lang w:bidi="ar"/>
              </w:rPr>
            </w:pPr>
            <w:r>
              <w:rPr>
                <w:rFonts w:hint="eastAsia" w:ascii="宋体" w:hAnsi="宋体" w:cs="宋体"/>
                <w:color w:val="000000"/>
                <w:sz w:val="24"/>
                <w:lang w:bidi="ar"/>
              </w:rPr>
              <w:t xml:space="preserve">提供或仅是复制、抄袭采购文件相关内容的不得分。</w:t>
            </w:r>
            <w:r>
              <w:rPr>
                <w:rFonts w:hint="eastAsia" w:ascii="宋体" w:hAnsi="宋体" w:cs="宋体"/>
                <w:color w:val="000000"/>
                <w:sz w:val="24"/>
                <w:lang w:bidi="ar"/>
              </w:rPr>
            </w:r>
            <w:r/>
          </w:p>
        </w:tc>
        <w:tc>
          <w:tcPr>
            <w:tcW w:w="411" w:type="dxa"/>
            <w:vAlign w:val="center"/>
            <w:textDirection w:val="lrTb"/>
            <w:noWrap w:val="false"/>
          </w:tcPr>
          <w:p>
            <w:pPr>
              <w:pStyle w:val="966"/>
              <w:jc w:val="center"/>
              <w:spacing w:line="320" w:lineRule="exact"/>
              <w:rPr>
                <w:rFonts w:hint="eastAsia" w:ascii="宋体" w:hAnsi="宋体"/>
                <w:bCs/>
                <w:color w:val="000000"/>
                <w:sz w:val="24"/>
              </w:rPr>
            </w:pPr>
            <w:r>
              <w:rPr>
                <w:rFonts w:hint="eastAsia" w:ascii="宋体" w:hAnsi="宋体"/>
                <w:bCs/>
                <w:color w:val="000000"/>
                <w:sz w:val="24"/>
              </w:rPr>
              <w:t xml:space="preserve">3分</w:t>
            </w:r>
            <w:r>
              <w:rPr>
                <w:rFonts w:hint="eastAsia" w:ascii="宋体" w:hAnsi="宋体"/>
                <w:bCs/>
                <w:color w:val="000000"/>
                <w:sz w:val="24"/>
              </w:rPr>
            </w:r>
            <w:r/>
          </w:p>
        </w:tc>
      </w:tr>
      <w:tr>
        <w:trPr>
          <w:trHeight w:val="90"/>
        </w:trPr>
        <w:tc>
          <w:tcPr>
            <w:tcW w:w="353" w:type="dxa"/>
            <w:vAlign w:val="center"/>
            <w:textDirection w:val="lrTb"/>
            <w:noWrap w:val="false"/>
          </w:tcPr>
          <w:p>
            <w:pPr>
              <w:pStyle w:val="966"/>
              <w:jc w:val="center"/>
              <w:spacing w:line="320" w:lineRule="exact"/>
              <w:rPr>
                <w:rFonts w:hint="eastAsia" w:ascii="宋体" w:hAnsi="宋体"/>
                <w:bCs/>
                <w:color w:val="000000"/>
                <w:sz w:val="24"/>
              </w:rPr>
            </w:pPr>
            <w:r>
              <w:rPr>
                <w:rFonts w:hint="eastAsia" w:ascii="宋体" w:hAnsi="宋体"/>
                <w:bCs/>
                <w:color w:val="000000"/>
                <w:sz w:val="24"/>
              </w:rPr>
              <w:t xml:space="preserve">4</w:t>
            </w:r>
            <w:r>
              <w:rPr>
                <w:rFonts w:hint="eastAsia" w:ascii="宋体" w:hAnsi="宋体"/>
                <w:bCs/>
                <w:color w:val="000000"/>
                <w:sz w:val="24"/>
              </w:rPr>
            </w:r>
            <w:r/>
          </w:p>
        </w:tc>
        <w:tc>
          <w:tcPr>
            <w:tcW w:w="656" w:type="dxa"/>
            <w:vAlign w:val="center"/>
            <w:textDirection w:val="lrTb"/>
            <w:noWrap w:val="false"/>
          </w:tcPr>
          <w:p>
            <w:pPr>
              <w:pStyle w:val="966"/>
              <w:jc w:val="center"/>
              <w:spacing w:line="320" w:lineRule="exact"/>
              <w:rPr>
                <w:rFonts w:hint="eastAsia" w:ascii="宋体" w:hAnsi="宋体" w:cs="宋体"/>
                <w:bCs/>
                <w:color w:val="000000"/>
                <w:sz w:val="24"/>
              </w:rPr>
            </w:pPr>
            <w:r>
              <w:rPr>
                <w:rFonts w:hint="eastAsia" w:ascii="宋体" w:hAnsi="宋体" w:cs="宋体"/>
                <w:color w:val="000000"/>
                <w:sz w:val="24"/>
                <w:lang w:bidi="ar"/>
              </w:rPr>
              <w:t xml:space="preserve">技术要求</w:t>
            </w:r>
            <w:r>
              <w:rPr>
                <w:rFonts w:hint="eastAsia" w:ascii="宋体" w:hAnsi="宋体" w:cs="宋体"/>
                <w:bCs/>
                <w:color w:val="000000"/>
                <w:sz w:val="24"/>
              </w:rPr>
            </w:r>
            <w:r/>
          </w:p>
        </w:tc>
        <w:tc>
          <w:tcPr>
            <w:gridSpan w:val="2"/>
            <w:tcW w:w="7133" w:type="dxa"/>
            <w:vAlign w:val="center"/>
            <w:textDirection w:val="lrTb"/>
            <w:noWrap w:val="false"/>
          </w:tcPr>
          <w:p>
            <w:pPr>
              <w:pStyle w:val="966"/>
              <w:ind w:firstLine="480"/>
              <w:spacing w:line="320" w:lineRule="exact"/>
              <w:rPr>
                <w:rFonts w:hint="eastAsia" w:ascii="宋体" w:hAnsi="宋体" w:cs="宋体"/>
                <w:bCs/>
                <w:color w:val="000000"/>
                <w:sz w:val="24"/>
              </w:rPr>
            </w:pPr>
            <w:r>
              <w:rPr>
                <w:rFonts w:hint="eastAsia" w:ascii="宋体" w:hAnsi="宋体" w:cs="宋体"/>
                <w:color w:val="000000"/>
                <w:sz w:val="24"/>
                <w:lang w:bidi="ar"/>
              </w:rPr>
              <w:t xml:space="preserve">带“▲”号项的重要技术参数如要求需提供相关证明文件的，须按要求提供方可得分，未提供或未按要求提供的则按响应负偏离进行扣分，有一项扣1分，直至扣完为止。本项最高得12分。</w:t>
            </w:r>
            <w:r>
              <w:rPr>
                <w:rFonts w:hint="eastAsia" w:ascii="宋体" w:hAnsi="宋体" w:cs="宋体"/>
                <w:bCs/>
                <w:color w:val="000000"/>
                <w:sz w:val="24"/>
              </w:rPr>
            </w:r>
            <w:r/>
          </w:p>
        </w:tc>
        <w:tc>
          <w:tcPr>
            <w:tcW w:w="411" w:type="dxa"/>
            <w:vAlign w:val="center"/>
            <w:textDirection w:val="lrTb"/>
            <w:noWrap w:val="false"/>
          </w:tcPr>
          <w:p>
            <w:pPr>
              <w:pStyle w:val="966"/>
              <w:jc w:val="center"/>
              <w:spacing w:line="320" w:lineRule="exact"/>
              <w:rPr>
                <w:rFonts w:ascii="宋体" w:hAnsi="宋体"/>
                <w:bCs/>
                <w:color w:val="000000"/>
                <w:sz w:val="24"/>
              </w:rPr>
            </w:pPr>
            <w:r>
              <w:rPr>
                <w:rFonts w:hint="eastAsia" w:ascii="宋体" w:hAnsi="宋体"/>
                <w:bCs/>
                <w:color w:val="000000"/>
                <w:sz w:val="24"/>
              </w:rPr>
              <w:t xml:space="preserve">12分</w:t>
            </w:r>
            <w:r>
              <w:rPr>
                <w:rFonts w:ascii="宋体" w:hAnsi="宋体"/>
                <w:bCs/>
                <w:color w:val="000000"/>
                <w:sz w:val="24"/>
              </w:rPr>
            </w:r>
            <w:r/>
          </w:p>
        </w:tc>
      </w:tr>
      <w:tr>
        <w:trPr>
          <w:trHeight w:val="285"/>
        </w:trPr>
        <w:tc>
          <w:tcPr>
            <w:gridSpan w:val="5"/>
            <w:tcW w:w="9962" w:type="dxa"/>
            <w:vAlign w:val="center"/>
            <w:textDirection w:val="lrTb"/>
            <w:noWrap w:val="false"/>
          </w:tcPr>
          <w:p>
            <w:pPr>
              <w:pStyle w:val="966"/>
              <w:ind w:firstLine="480"/>
              <w:spacing w:line="320" w:lineRule="exact"/>
              <w:rPr>
                <w:rFonts w:ascii="宋体" w:hAnsi="宋体"/>
                <w:color w:val="000000"/>
                <w:sz w:val="24"/>
              </w:rPr>
            </w:pPr>
            <w:r>
              <w:rPr>
                <w:rFonts w:hint="eastAsia" w:ascii="宋体" w:hAnsi="宋体"/>
                <w:bCs/>
                <w:color w:val="000000"/>
                <w:sz w:val="24"/>
              </w:rPr>
              <w:t xml:space="preserve">注：“技术评分”的最终得分为所有评委打分的算术平均值，结果保留两位小数，小数点后第三位“四舍五入”。</w:t>
            </w:r>
            <w:r>
              <w:rPr>
                <w:rFonts w:ascii="宋体" w:hAnsi="宋体"/>
                <w:color w:val="000000"/>
                <w:sz w:val="24"/>
              </w:rPr>
            </w:r>
            <w:r/>
          </w:p>
        </w:tc>
      </w:tr>
    </w:tbl>
    <w:p>
      <w:pPr>
        <w:pStyle w:val="972"/>
        <w:ind w:left="0"/>
        <w:tabs>
          <w:tab w:val="left" w:pos="9420" w:leader="none"/>
        </w:tabs>
        <w:rPr>
          <w:rFonts w:hint="eastAsia"/>
          <w:color w:val="000000"/>
        </w:rPr>
      </w:pPr>
      <w:r>
        <w:rPr>
          <w:rFonts w:hint="eastAsia"/>
          <w:color w:val="000000"/>
        </w:rPr>
      </w:r>
      <w:r/>
    </w:p>
    <w:p>
      <w:pPr>
        <w:pStyle w:val="966"/>
        <w:ind w:firstLine="482"/>
        <w:spacing w:line="320" w:lineRule="exact"/>
        <w:rPr>
          <w:rFonts w:ascii="宋体" w:hAnsi="宋体"/>
          <w:b/>
          <w:color w:val="000000"/>
          <w:sz w:val="24"/>
        </w:rPr>
      </w:pPr>
      <w:r>
        <w:rPr>
          <w:rFonts w:hint="eastAsia" w:ascii="宋体" w:hAnsi="宋体"/>
          <w:b/>
          <w:color w:val="000000"/>
          <w:sz w:val="24"/>
        </w:rPr>
        <w:t xml:space="preserve">3.拟投入的人员及机械、业绩及荣誉（44分）</w:t>
      </w:r>
      <w:r>
        <w:rPr>
          <w:rFonts w:ascii="宋体" w:hAnsi="宋体"/>
          <w:b/>
          <w:color w:val="000000"/>
          <w:sz w:val="24"/>
        </w:rPr>
      </w:r>
      <w:r/>
    </w:p>
    <w:tbl>
      <w:tblPr>
        <w:tblW w:w="966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418"/>
        <w:gridCol w:w="6662"/>
        <w:gridCol w:w="850"/>
      </w:tblGrid>
      <w:tr>
        <w:trPr>
          <w:cantSplit/>
          <w:trHeight w:val="312"/>
        </w:trPr>
        <w:tc>
          <w:tcPr>
            <w:tcW w:w="731" w:type="dxa"/>
            <w:vAlign w:val="center"/>
            <w:textDirection w:val="lrTb"/>
            <w:noWrap w:val="false"/>
          </w:tcPr>
          <w:p>
            <w:pPr>
              <w:pStyle w:val="966"/>
              <w:jc w:val="center"/>
              <w:spacing w:line="320" w:lineRule="exact"/>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W w:w="1418" w:type="dxa"/>
            <w:vAlign w:val="center"/>
            <w:textDirection w:val="lrTb"/>
            <w:noWrap w:val="false"/>
          </w:tcPr>
          <w:p>
            <w:pPr>
              <w:pStyle w:val="966"/>
              <w:jc w:val="center"/>
              <w:spacing w:line="320" w:lineRule="exact"/>
              <w:rPr>
                <w:rFonts w:ascii="宋体" w:hAnsi="宋体" w:cs="宋体"/>
                <w:color w:val="000000"/>
                <w:sz w:val="24"/>
              </w:rPr>
            </w:pPr>
            <w:r>
              <w:rPr>
                <w:rFonts w:hint="eastAsia" w:ascii="宋体" w:hAnsi="宋体" w:cs="宋体"/>
                <w:color w:val="000000"/>
                <w:sz w:val="24"/>
              </w:rPr>
              <w:t xml:space="preserve">评审内容</w:t>
            </w:r>
            <w:r>
              <w:rPr>
                <w:rFonts w:ascii="宋体" w:hAnsi="宋体" w:cs="宋体"/>
                <w:color w:val="000000"/>
                <w:sz w:val="24"/>
              </w:rPr>
            </w:r>
            <w:r/>
          </w:p>
        </w:tc>
        <w:tc>
          <w:tcPr>
            <w:tcW w:w="6662" w:type="dxa"/>
            <w:vAlign w:val="center"/>
            <w:textDirection w:val="lrTb"/>
            <w:noWrap w:val="false"/>
          </w:tcPr>
          <w:p>
            <w:pPr>
              <w:pStyle w:val="966"/>
              <w:jc w:val="center"/>
              <w:spacing w:line="320" w:lineRule="exact"/>
              <w:rPr>
                <w:rFonts w:ascii="宋体" w:hAnsi="宋体" w:cs="宋体"/>
                <w:color w:val="000000"/>
                <w:sz w:val="24"/>
              </w:rPr>
            </w:pPr>
            <w:r>
              <w:rPr>
                <w:rFonts w:hint="eastAsia" w:ascii="宋体" w:hAnsi="宋体"/>
                <w:color w:val="000000"/>
                <w:sz w:val="24"/>
              </w:rPr>
              <w:t xml:space="preserve">评分标准</w:t>
            </w:r>
            <w:r>
              <w:rPr>
                <w:rFonts w:ascii="宋体" w:hAnsi="宋体" w:cs="宋体"/>
                <w:color w:val="000000"/>
                <w:sz w:val="24"/>
              </w:rPr>
            </w:r>
            <w:r/>
          </w:p>
        </w:tc>
        <w:tc>
          <w:tcPr>
            <w:tcW w:w="850" w:type="dxa"/>
            <w:vAlign w:val="center"/>
            <w:textDirection w:val="lrTb"/>
            <w:noWrap w:val="false"/>
          </w:tcPr>
          <w:p>
            <w:pPr>
              <w:pStyle w:val="966"/>
              <w:jc w:val="center"/>
              <w:spacing w:line="320" w:lineRule="exact"/>
              <w:rPr>
                <w:rFonts w:ascii="宋体" w:hAnsi="宋体" w:cs="宋体"/>
                <w:color w:val="000000"/>
                <w:sz w:val="24"/>
              </w:rPr>
            </w:pPr>
            <w:r>
              <w:rPr>
                <w:rFonts w:ascii="宋体" w:hAnsi="宋体"/>
                <w:color w:val="000000"/>
                <w:sz w:val="24"/>
              </w:rPr>
              <w:t xml:space="preserve">分值</w:t>
            </w:r>
            <w:r>
              <w:rPr>
                <w:rFonts w:ascii="宋体" w:hAnsi="宋体" w:cs="宋体"/>
                <w:color w:val="000000"/>
                <w:sz w:val="24"/>
              </w:rPr>
            </w:r>
            <w:r/>
          </w:p>
        </w:tc>
      </w:tr>
      <w:tr>
        <w:trPr>
          <w:trHeight w:val="2967"/>
        </w:trPr>
        <w:tc>
          <w:tcPr>
            <w:tcW w:w="731" w:type="dxa"/>
            <w:vAlign w:val="center"/>
            <w:textDirection w:val="lrTb"/>
            <w:noWrap w:val="false"/>
          </w:tcPr>
          <w:p>
            <w:pPr>
              <w:pStyle w:val="966"/>
              <w:jc w:val="center"/>
              <w:spacing w:line="320" w:lineRule="exact"/>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W w:w="1418" w:type="dxa"/>
            <w:vAlign w:val="center"/>
            <w:textDirection w:val="lrTb"/>
            <w:noWrap w:val="false"/>
          </w:tcPr>
          <w:p>
            <w:pPr>
              <w:pStyle w:val="966"/>
              <w:jc w:val="center"/>
              <w:spacing w:line="320" w:lineRule="exact"/>
              <w:rPr>
                <w:rFonts w:ascii="宋体" w:hAnsi="宋体"/>
                <w:bCs/>
                <w:color w:val="000000"/>
                <w:sz w:val="24"/>
              </w:rPr>
            </w:pPr>
            <w:r>
              <w:rPr>
                <w:rFonts w:hint="eastAsia" w:ascii="宋体" w:hAnsi="宋体"/>
                <w:bCs/>
                <w:color w:val="000000"/>
                <w:sz w:val="24"/>
              </w:rPr>
              <w:t xml:space="preserve">项目负责人任职资格</w:t>
            </w:r>
            <w:r>
              <w:rPr>
                <w:rFonts w:ascii="宋体" w:hAnsi="宋体"/>
                <w:bCs/>
                <w:color w:val="000000"/>
                <w:sz w:val="24"/>
              </w:rPr>
            </w:r>
            <w:r/>
          </w:p>
        </w:tc>
        <w:tc>
          <w:tcPr>
            <w:tcW w:w="6662" w:type="dxa"/>
            <w:vAlign w:val="center"/>
            <w:textDirection w:val="lrTb"/>
            <w:noWrap w:val="false"/>
          </w:tcPr>
          <w:p>
            <w:pPr>
              <w:pStyle w:val="966"/>
              <w:rPr>
                <w:rFonts w:ascii="宋体" w:hAnsi="宋体" w:cs="宋体"/>
                <w:color w:val="000000"/>
                <w:sz w:val="24"/>
                <w:lang w:bidi="ar"/>
              </w:rPr>
            </w:pPr>
            <w:r>
              <w:rPr>
                <w:rFonts w:hint="eastAsia" w:ascii="宋体" w:hAnsi="宋体" w:cs="宋体"/>
                <w:color w:val="000000"/>
                <w:sz w:val="24"/>
                <w:lang w:bidi="ar"/>
              </w:rPr>
              <w:t xml:space="preserve">1.拟投入的项目负责人具有交通运输工程类高级工程师技术职称的得0.5分，具有智能交通工程专业高级工程师技术职称的，得1分；具有交通运输工程类正高级工程师技术职称的，得1.5分，具有智能交通工程专业正高级工程师技术职称的，得2分。本项最高得2分（按得分最高的证书计分，不重复计分）。</w:t>
            </w:r>
            <w:r>
              <w:rPr>
                <w:rFonts w:ascii="宋体" w:hAnsi="宋体" w:cs="宋体"/>
                <w:color w:val="000000"/>
                <w:sz w:val="24"/>
                <w:lang w:bidi="ar"/>
              </w:rPr>
            </w:r>
            <w:r/>
          </w:p>
          <w:p>
            <w:pPr>
              <w:pStyle w:val="966"/>
              <w:rPr>
                <w:rFonts w:hint="eastAsia" w:ascii="宋体" w:hAnsi="宋体" w:cs="宋体"/>
                <w:color w:val="000000"/>
                <w:sz w:val="24"/>
                <w:lang w:bidi="ar"/>
              </w:rPr>
            </w:pPr>
            <w:r>
              <w:rPr>
                <w:rFonts w:hint="eastAsia" w:ascii="宋体" w:hAnsi="宋体" w:cs="宋体"/>
                <w:color w:val="000000"/>
                <w:sz w:val="24"/>
                <w:lang w:bidi="ar"/>
              </w:rPr>
              <w:t xml:space="preserve">2.拟投入的项目负责人具有信息系统项目管理师证书，注册咨询工程师（投资）登记证书（主专业为电子、信息工程）</w:t>
            </w:r>
            <w:r>
              <w:rPr>
                <w:rFonts w:hint="eastAsia" w:ascii="宋体" w:hAnsi="宋体" w:cs="宋体"/>
                <w:color w:val="000000"/>
                <w:sz w:val="24"/>
              </w:rPr>
              <w:t xml:space="preserve">，造价工程师，</w:t>
            </w:r>
            <w:r>
              <w:rPr>
                <w:rFonts w:hint="eastAsia" w:ascii="宋体" w:hAnsi="宋体" w:cs="宋体"/>
                <w:color w:val="000000"/>
                <w:sz w:val="24"/>
                <w:lang w:bidi="ar"/>
              </w:rPr>
              <w:t xml:space="preserve">每提供一个证书得2分，此项最多得6分。</w:t>
            </w:r>
            <w:r>
              <w:rPr>
                <w:rFonts w:hint="eastAsia" w:ascii="宋体" w:hAnsi="宋体" w:cs="宋体"/>
                <w:color w:val="000000"/>
                <w:sz w:val="24"/>
                <w:lang w:bidi="ar"/>
              </w:rPr>
            </w:r>
            <w:r/>
          </w:p>
          <w:p>
            <w:pPr>
              <w:pStyle w:val="966"/>
              <w:rPr>
                <w:rFonts w:hint="eastAsia" w:ascii="宋体" w:hAnsi="宋体" w:cs="宋体"/>
                <w:color w:val="000000"/>
                <w:sz w:val="24"/>
                <w:lang w:bidi="ar"/>
              </w:rPr>
            </w:pPr>
            <w:r>
              <w:rPr>
                <w:rFonts w:hint="eastAsia" w:ascii="宋体" w:hAnsi="宋体" w:cs="宋体"/>
                <w:color w:val="000000"/>
                <w:sz w:val="24"/>
                <w:lang w:bidi="ar"/>
              </w:rPr>
              <w:t xml:space="preserve">3.拟投入的项目负责人2018年1月1日以来承担过智慧交通或智慧公路相关咨询服务（含项目建议书或工可或设计等）项目的项目负责人，每提供一个业绩得1分，此项最高得3分。（须提供合同扫描件否则不予认可，如合同不能体现项目负责人，则需提供业主盖章证明文件）</w:t>
            </w:r>
            <w:r>
              <w:rPr>
                <w:rFonts w:hint="eastAsia" w:ascii="宋体" w:hAnsi="宋体" w:cs="宋体"/>
                <w:color w:val="000000"/>
                <w:sz w:val="24"/>
                <w:lang w:bidi="ar"/>
              </w:rPr>
            </w:r>
            <w:r/>
          </w:p>
          <w:p>
            <w:pPr>
              <w:pStyle w:val="966"/>
              <w:rPr>
                <w:rFonts w:hint="eastAsia" w:ascii="宋体" w:hAnsi="宋体" w:cs="宋体"/>
                <w:color w:val="000000"/>
                <w:sz w:val="24"/>
                <w:lang w:bidi="ar"/>
              </w:rPr>
            </w:pPr>
            <w:r>
              <w:rPr>
                <w:rFonts w:hint="eastAsia" w:ascii="宋体" w:hAnsi="宋体" w:cs="宋体"/>
                <w:color w:val="000000"/>
                <w:sz w:val="24"/>
                <w:lang w:bidi="ar"/>
              </w:rPr>
              <w:t xml:space="preserve">4. 拟投入的项目负责人自2018年1月1日以来（以获奖文件或证书颁发时间为准）获得过与本项目类似的省部级科学技术奖项有一项得1分，此项最多得4分。</w:t>
            </w:r>
            <w:r>
              <w:rPr>
                <w:rFonts w:hint="eastAsia" w:ascii="宋体" w:hAnsi="宋体" w:cs="宋体"/>
                <w:color w:val="000000"/>
                <w:sz w:val="24"/>
                <w:lang w:bidi="ar"/>
              </w:rPr>
            </w:r>
            <w:r/>
          </w:p>
          <w:p>
            <w:pPr>
              <w:pStyle w:val="1016"/>
              <w:rPr>
                <w:rFonts w:hint="eastAsia" w:hAnsi="宋体" w:cs="宋体"/>
                <w:b/>
                <w:bCs/>
                <w:color w:val="000000"/>
                <w:sz w:val="24"/>
              </w:rPr>
            </w:pPr>
            <w:r>
              <w:rPr>
                <w:rFonts w:hint="eastAsia" w:hAnsi="宋体" w:cs="宋体"/>
                <w:color w:val="000000"/>
                <w:sz w:val="24"/>
                <w:lang w:bidi="ar"/>
              </w:rPr>
              <w:t xml:space="preserve">（提供证书复印件、业绩合同复印件并加盖投标人公章，未提供不得分）</w:t>
            </w:r>
            <w:r>
              <w:rPr>
                <w:rFonts w:hint="eastAsia" w:hAnsi="宋体" w:cs="宋体"/>
                <w:color w:val="000000"/>
                <w:sz w:val="24"/>
                <w:lang w:bidi="ar"/>
              </w:rPr>
              <w:br w:type="textWrapping" w:clear="all"/>
            </w:r>
            <w:r>
              <w:rPr>
                <w:rFonts w:hint="eastAsia" w:hAnsi="宋体" w:cs="宋体"/>
                <w:color w:val="000000"/>
                <w:sz w:val="24"/>
                <w:lang w:bidi="ar"/>
              </w:rPr>
              <w:t xml:space="preserve">注：相关省部级奖包括但不限于省人民政府、中国公路学会、中国交通运输协会、中国智能交通协会、江苏省综合交通运输学会奖项，科学技术奖包括自然科学奖和科技进步奖。</w:t>
            </w:r>
            <w:r>
              <w:rPr>
                <w:rFonts w:hint="eastAsia" w:hAnsi="宋体" w:cs="宋体"/>
                <w:b/>
                <w:bCs/>
                <w:color w:val="000000"/>
                <w:sz w:val="24"/>
              </w:rPr>
            </w:r>
            <w:r/>
          </w:p>
        </w:tc>
        <w:tc>
          <w:tcPr>
            <w:tcW w:w="850" w:type="dxa"/>
            <w:vAlign w:val="center"/>
            <w:textDirection w:val="lrTb"/>
            <w:noWrap w:val="false"/>
          </w:tcPr>
          <w:p>
            <w:pPr>
              <w:pStyle w:val="966"/>
              <w:jc w:val="center"/>
              <w:spacing w:line="320" w:lineRule="exact"/>
              <w:rPr>
                <w:rFonts w:ascii="宋体" w:hAnsi="宋体"/>
                <w:bCs/>
                <w:color w:val="000000"/>
                <w:sz w:val="24"/>
              </w:rPr>
            </w:pPr>
            <w:r>
              <w:rPr>
                <w:rFonts w:hint="eastAsia" w:ascii="宋体" w:hAnsi="宋体"/>
                <w:bCs/>
                <w:color w:val="000000"/>
                <w:sz w:val="24"/>
              </w:rPr>
              <w:t xml:space="preserve">15分</w:t>
            </w:r>
            <w:r>
              <w:rPr>
                <w:rFonts w:ascii="宋体" w:hAnsi="宋体"/>
                <w:bCs/>
                <w:color w:val="000000"/>
                <w:sz w:val="24"/>
              </w:rPr>
            </w:r>
            <w:r/>
          </w:p>
        </w:tc>
      </w:tr>
      <w:tr>
        <w:trPr>
          <w:trHeight w:val="1123"/>
        </w:trPr>
        <w:tc>
          <w:tcPr>
            <w:tcW w:w="731" w:type="dxa"/>
            <w:vAlign w:val="center"/>
            <w:textDirection w:val="lrTb"/>
            <w:noWrap w:val="false"/>
          </w:tcPr>
          <w:p>
            <w:pPr>
              <w:pStyle w:val="966"/>
              <w:jc w:val="center"/>
              <w:spacing w:line="320" w:lineRule="exact"/>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418" w:type="dxa"/>
            <w:vAlign w:val="center"/>
            <w:textDirection w:val="lrTb"/>
            <w:noWrap w:val="false"/>
          </w:tcPr>
          <w:p>
            <w:pPr>
              <w:pStyle w:val="966"/>
              <w:jc w:val="center"/>
              <w:spacing w:line="320" w:lineRule="exact"/>
              <w:rPr>
                <w:rFonts w:hint="eastAsia" w:ascii="宋体" w:hAnsi="宋体"/>
                <w:bCs/>
                <w:color w:val="000000"/>
                <w:sz w:val="24"/>
              </w:rPr>
            </w:pPr>
            <w:r>
              <w:rPr>
                <w:rFonts w:hint="eastAsia" w:ascii="宋体" w:hAnsi="宋体"/>
                <w:bCs/>
                <w:color w:val="000000"/>
                <w:sz w:val="24"/>
              </w:rPr>
              <w:t xml:space="preserve">技术负责人任职资格</w:t>
            </w:r>
            <w:r>
              <w:rPr>
                <w:rFonts w:hint="eastAsia" w:ascii="宋体" w:hAnsi="宋体"/>
                <w:bCs/>
                <w:color w:val="000000"/>
                <w:sz w:val="24"/>
              </w:rPr>
            </w:r>
            <w:r/>
          </w:p>
        </w:tc>
        <w:tc>
          <w:tcPr>
            <w:tcW w:w="6662" w:type="dxa"/>
            <w:vAlign w:val="center"/>
            <w:textDirection w:val="lrTb"/>
            <w:noWrap w:val="false"/>
          </w:tcPr>
          <w:p>
            <w:pPr>
              <w:pStyle w:val="1016"/>
              <w:ind w:firstLine="482"/>
              <w:rPr>
                <w:rFonts w:hint="eastAsia" w:hAnsi="宋体" w:cs="宋体"/>
                <w:color w:val="000000"/>
                <w:sz w:val="24"/>
                <w:lang w:bidi="ar"/>
              </w:rPr>
            </w:pPr>
            <w:r>
              <w:rPr>
                <w:rFonts w:hint="eastAsia" w:hAnsi="宋体" w:cs="宋体"/>
                <w:color w:val="000000"/>
                <w:sz w:val="24"/>
                <w:lang w:bidi="ar"/>
              </w:rPr>
              <w:t xml:space="preserve">拟投入的技术负责人具有信息安全工程师、数据库系统工程师、系统集成项目管理师、网络工程师，每提供一个证书得1分。</w:t>
            </w:r>
            <w:r>
              <w:rPr>
                <w:rFonts w:hint="eastAsia" w:hAnsi="宋体" w:cs="宋体"/>
                <w:color w:val="000000"/>
                <w:sz w:val="24"/>
                <w:lang w:bidi="ar"/>
              </w:rPr>
            </w:r>
            <w:r/>
          </w:p>
          <w:p>
            <w:pPr>
              <w:pStyle w:val="1016"/>
              <w:rPr>
                <w:rFonts w:hint="eastAsia" w:hAnsi="宋体" w:cs="宋体"/>
                <w:b/>
                <w:bCs/>
                <w:color w:val="000000"/>
                <w:sz w:val="24"/>
              </w:rPr>
            </w:pPr>
            <w:r>
              <w:rPr>
                <w:rFonts w:hint="eastAsia" w:hAnsi="宋体" w:cs="宋体"/>
                <w:color w:val="000000"/>
                <w:sz w:val="24"/>
                <w:lang w:bidi="ar"/>
              </w:rPr>
              <w:t xml:space="preserve">（须提供相关证书复印件加盖投标人公章）</w:t>
            </w:r>
            <w:r>
              <w:rPr>
                <w:rFonts w:hint="eastAsia" w:hAnsi="宋体" w:cs="宋体"/>
                <w:b/>
                <w:bCs/>
                <w:color w:val="000000"/>
                <w:sz w:val="24"/>
              </w:rPr>
            </w:r>
            <w:r/>
          </w:p>
        </w:tc>
        <w:tc>
          <w:tcPr>
            <w:tcW w:w="850" w:type="dxa"/>
            <w:vAlign w:val="center"/>
            <w:textDirection w:val="lrTb"/>
            <w:noWrap w:val="false"/>
          </w:tcPr>
          <w:p>
            <w:pPr>
              <w:pStyle w:val="966"/>
              <w:jc w:val="center"/>
              <w:spacing w:line="320" w:lineRule="exact"/>
              <w:rPr>
                <w:rFonts w:ascii="宋体" w:hAnsi="宋体"/>
                <w:bCs/>
                <w:color w:val="000000"/>
                <w:sz w:val="24"/>
              </w:rPr>
            </w:pPr>
            <w:r>
              <w:rPr>
                <w:rFonts w:hint="eastAsia" w:ascii="宋体" w:hAnsi="宋体"/>
                <w:bCs/>
                <w:color w:val="000000"/>
                <w:sz w:val="24"/>
              </w:rPr>
              <w:t xml:space="preserve">4分</w:t>
            </w:r>
            <w:r>
              <w:rPr>
                <w:rFonts w:ascii="宋体" w:hAnsi="宋体"/>
                <w:bCs/>
                <w:color w:val="000000"/>
                <w:sz w:val="24"/>
              </w:rPr>
            </w:r>
            <w:r/>
          </w:p>
        </w:tc>
      </w:tr>
      <w:tr>
        <w:trPr>
          <w:trHeight w:val="3240"/>
        </w:trPr>
        <w:tc>
          <w:tcPr>
            <w:tcW w:w="731" w:type="dxa"/>
            <w:vAlign w:val="center"/>
            <w:textDirection w:val="lrTb"/>
            <w:noWrap w:val="false"/>
          </w:tcPr>
          <w:p>
            <w:pPr>
              <w:pStyle w:val="966"/>
              <w:jc w:val="center"/>
              <w:spacing w:line="320" w:lineRule="exact"/>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c>
          <w:tcPr>
            <w:tcW w:w="1418" w:type="dxa"/>
            <w:vAlign w:val="center"/>
            <w:textDirection w:val="lrTb"/>
            <w:noWrap w:val="false"/>
          </w:tcPr>
          <w:p>
            <w:pPr>
              <w:pStyle w:val="966"/>
              <w:jc w:val="center"/>
              <w:spacing w:line="320" w:lineRule="exact"/>
              <w:rPr>
                <w:rFonts w:hint="eastAsia" w:ascii="宋体" w:hAnsi="宋体"/>
                <w:bCs/>
                <w:color w:val="000000"/>
                <w:sz w:val="24"/>
              </w:rPr>
            </w:pPr>
            <w:r>
              <w:rPr>
                <w:rFonts w:hint="eastAsia" w:ascii="宋体" w:hAnsi="宋体"/>
                <w:bCs/>
                <w:color w:val="000000"/>
                <w:sz w:val="24"/>
                <w:lang w:bidi="ar"/>
              </w:rPr>
              <w:t xml:space="preserve">投标人综合实力</w:t>
            </w:r>
            <w:r>
              <w:rPr>
                <w:rFonts w:hint="eastAsia" w:ascii="宋体" w:hAnsi="宋体"/>
                <w:bCs/>
                <w:color w:val="000000"/>
                <w:sz w:val="24"/>
              </w:rPr>
            </w:r>
            <w:r/>
          </w:p>
        </w:tc>
        <w:tc>
          <w:tcPr>
            <w:tcW w:w="6662" w:type="dxa"/>
            <w:vAlign w:val="center"/>
            <w:textDirection w:val="lrTb"/>
            <w:noWrap w:val="false"/>
          </w:tcPr>
          <w:p>
            <w:pPr>
              <w:pStyle w:val="966"/>
              <w:rPr>
                <w:rFonts w:hint="eastAsia" w:ascii="宋体" w:hAnsi="宋体" w:cs="宋体"/>
                <w:color w:val="000000"/>
                <w:sz w:val="24"/>
                <w:lang w:bidi="ar"/>
              </w:rPr>
            </w:pPr>
            <w:r>
              <w:rPr>
                <w:rFonts w:hint="eastAsia" w:ascii="宋体" w:hAnsi="宋体" w:cs="宋体"/>
                <w:color w:val="000000"/>
                <w:sz w:val="24"/>
                <w:lang w:bidi="ar"/>
              </w:rPr>
              <w:t xml:space="preserve">1.投标人须</w:t>
            </w:r>
            <w:r>
              <w:rPr>
                <w:rFonts w:ascii="宋体" w:hAnsi="宋体" w:cs="宋体"/>
                <w:color w:val="000000"/>
                <w:sz w:val="24"/>
                <w:lang w:bidi="ar"/>
              </w:rPr>
              <w:t xml:space="preserve">在“全国投资项目在线审批监管平台”备案</w:t>
            </w:r>
            <w:r>
              <w:rPr>
                <w:rFonts w:hint="eastAsia" w:ascii="宋体" w:hAnsi="宋体" w:cs="宋体"/>
                <w:color w:val="000000"/>
                <w:sz w:val="24"/>
                <w:lang w:bidi="ar"/>
              </w:rPr>
              <w:t xml:space="preserve">完成</w:t>
            </w:r>
            <w:r>
              <w:rPr>
                <w:rFonts w:ascii="宋体" w:hAnsi="宋体" w:cs="宋体"/>
                <w:color w:val="000000"/>
                <w:sz w:val="24"/>
                <w:lang w:bidi="ar"/>
              </w:rPr>
              <w:t xml:space="preserve">。（</w:t>
            </w:r>
            <w:r>
              <w:rPr>
                <w:rFonts w:hint="eastAsia" w:ascii="宋体" w:hAnsi="宋体" w:cs="宋体"/>
                <w:color w:val="000000"/>
                <w:sz w:val="24"/>
                <w:lang w:bidi="ar"/>
              </w:rPr>
              <w:t xml:space="preserve">咨询</w:t>
            </w:r>
            <w:r>
              <w:rPr>
                <w:rFonts w:ascii="宋体" w:hAnsi="宋体" w:cs="宋体"/>
                <w:color w:val="000000"/>
                <w:sz w:val="24"/>
                <w:lang w:bidi="ar"/>
              </w:rPr>
              <w:t xml:space="preserve">专业含公路</w:t>
            </w:r>
            <w:r>
              <w:rPr>
                <w:rFonts w:hint="eastAsia" w:ascii="宋体" w:hAnsi="宋体" w:cs="宋体"/>
                <w:color w:val="000000"/>
                <w:sz w:val="24"/>
                <w:lang w:bidi="ar"/>
              </w:rPr>
              <w:t xml:space="preserve">；</w:t>
            </w:r>
            <w:r>
              <w:rPr>
                <w:rFonts w:ascii="宋体" w:hAnsi="宋体" w:cs="宋体"/>
                <w:color w:val="000000"/>
                <w:sz w:val="24"/>
                <w:lang w:bidi="ar"/>
              </w:rPr>
              <w:t xml:space="preserve">电子、信息工程（含通信、广电、信息化）），每含</w:t>
            </w:r>
            <w:r>
              <w:rPr>
                <w:rFonts w:hint="eastAsia" w:ascii="宋体" w:hAnsi="宋体" w:cs="宋体"/>
                <w:color w:val="000000"/>
                <w:sz w:val="24"/>
                <w:lang w:bidi="ar"/>
              </w:rPr>
              <w:t xml:space="preserve">1个专业得1分，此项最多得2分。（提供</w:t>
            </w:r>
            <w:r>
              <w:rPr>
                <w:rFonts w:ascii="宋体" w:hAnsi="宋体" w:cs="宋体"/>
                <w:color w:val="000000"/>
                <w:sz w:val="24"/>
                <w:lang w:bidi="ar"/>
              </w:rPr>
              <w:t xml:space="preserve">全国投资项目在线审批监管平台</w:t>
            </w:r>
            <w:r>
              <w:rPr>
                <w:rFonts w:hint="eastAsia" w:ascii="宋体" w:hAnsi="宋体" w:cs="宋体"/>
                <w:color w:val="000000"/>
                <w:sz w:val="24"/>
                <w:lang w:bidi="ar"/>
              </w:rPr>
              <w:t xml:space="preserve">-工程咨询单位详情查询截图）</w:t>
            </w:r>
            <w:r>
              <w:rPr>
                <w:rFonts w:hint="eastAsia" w:ascii="宋体" w:hAnsi="宋体" w:cs="宋体"/>
                <w:color w:val="000000"/>
                <w:sz w:val="24"/>
                <w:lang w:bidi="ar"/>
              </w:rPr>
            </w:r>
            <w:r/>
          </w:p>
          <w:p>
            <w:pPr>
              <w:pStyle w:val="966"/>
              <w:rPr>
                <w:rFonts w:hint="eastAsia" w:ascii="宋体" w:hAnsi="宋体" w:cs="宋体"/>
                <w:color w:val="000000"/>
                <w:sz w:val="24"/>
                <w:lang w:bidi="ar"/>
              </w:rPr>
            </w:pPr>
            <w:r>
              <w:rPr>
                <w:rFonts w:hint="eastAsia" w:ascii="宋体" w:hAnsi="宋体" w:cs="宋体"/>
                <w:color w:val="000000"/>
                <w:sz w:val="24"/>
                <w:lang w:bidi="ar"/>
              </w:rPr>
              <w:t xml:space="preserve">2.</w:t>
            </w:r>
            <w:r>
              <w:rPr>
                <w:rFonts w:hint="eastAsia"/>
                <w:color w:val="000000"/>
              </w:rPr>
              <w:t xml:space="preserve"> </w:t>
            </w:r>
            <w:r>
              <w:rPr>
                <w:rFonts w:hint="eastAsia" w:ascii="宋体" w:hAnsi="宋体" w:cs="宋体"/>
                <w:color w:val="000000"/>
                <w:sz w:val="24"/>
                <w:lang w:bidi="ar"/>
              </w:rPr>
              <w:t xml:space="preserve">投标人具有省部级政府部门颁发智能交通及相关行业研究中心、研发中心或重点实验室的（以省部级政府部门发文或者网页截图为准），每提供一个得1分，最多得3分。</w:t>
            </w:r>
            <w:r>
              <w:rPr>
                <w:rFonts w:hint="eastAsia" w:ascii="宋体" w:hAnsi="宋体" w:cs="宋体"/>
                <w:color w:val="000000"/>
                <w:sz w:val="24"/>
                <w:lang w:bidi="ar"/>
              </w:rPr>
            </w:r>
            <w:r/>
          </w:p>
          <w:p>
            <w:pPr>
              <w:pStyle w:val="1016"/>
              <w:rPr>
                <w:rFonts w:hint="eastAsia" w:hAnsi="宋体" w:cs="宋体"/>
                <w:color w:val="000000"/>
                <w:sz w:val="24"/>
                <w:lang w:bidi="ar"/>
              </w:rPr>
            </w:pPr>
            <w:r>
              <w:rPr>
                <w:rFonts w:hint="eastAsia" w:hAnsi="宋体" w:cs="宋体"/>
                <w:color w:val="000000"/>
                <w:sz w:val="24"/>
                <w:lang w:bidi="ar"/>
              </w:rPr>
              <w:t xml:space="preserve">3.投标人主编或参编智慧公路技术标准或规范，每主编1个得1分，参编1个得0.5分，最多得5分。须提供公开发布证明文件复印件加盖投标人公章。</w:t>
            </w:r>
            <w:r>
              <w:rPr>
                <w:rFonts w:hint="eastAsia" w:hAnsi="宋体" w:cs="宋体"/>
                <w:color w:val="000000"/>
                <w:sz w:val="24"/>
                <w:lang w:bidi="ar"/>
              </w:rPr>
            </w:r>
            <w:r/>
          </w:p>
        </w:tc>
        <w:tc>
          <w:tcPr>
            <w:tcW w:w="850" w:type="dxa"/>
            <w:vAlign w:val="center"/>
            <w:textDirection w:val="lrTb"/>
            <w:noWrap w:val="false"/>
          </w:tcPr>
          <w:p>
            <w:pPr>
              <w:pStyle w:val="966"/>
              <w:jc w:val="center"/>
              <w:spacing w:line="320" w:lineRule="exact"/>
              <w:rPr>
                <w:rFonts w:ascii="宋体" w:hAnsi="宋体"/>
                <w:bCs/>
                <w:color w:val="000000"/>
                <w:sz w:val="24"/>
              </w:rPr>
            </w:pPr>
            <w:r>
              <w:rPr>
                <w:rFonts w:ascii="宋体" w:hAnsi="宋体"/>
                <w:bCs/>
                <w:color w:val="000000"/>
                <w:sz w:val="24"/>
              </w:rPr>
              <w:t xml:space="preserve">10</w:t>
            </w:r>
            <w:r>
              <w:rPr>
                <w:rFonts w:hint="eastAsia" w:ascii="宋体" w:hAnsi="宋体"/>
                <w:bCs/>
                <w:color w:val="000000"/>
                <w:sz w:val="24"/>
              </w:rPr>
              <w:t xml:space="preserve">分</w:t>
            </w:r>
            <w:r>
              <w:rPr>
                <w:rFonts w:ascii="宋体" w:hAnsi="宋体"/>
                <w:bCs/>
                <w:color w:val="000000"/>
                <w:sz w:val="24"/>
              </w:rPr>
            </w:r>
            <w:r/>
          </w:p>
        </w:tc>
      </w:tr>
      <w:tr>
        <w:trPr>
          <w:trHeight w:val="2382"/>
        </w:trPr>
        <w:tc>
          <w:tcPr>
            <w:tcW w:w="731" w:type="dxa"/>
            <w:vAlign w:val="center"/>
            <w:textDirection w:val="lrTb"/>
            <w:noWrap w:val="false"/>
          </w:tcPr>
          <w:p>
            <w:pPr>
              <w:pStyle w:val="966"/>
              <w:jc w:val="center"/>
              <w:spacing w:line="320" w:lineRule="exact"/>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r>
            <w:r/>
          </w:p>
        </w:tc>
        <w:tc>
          <w:tcPr>
            <w:tcW w:w="1418" w:type="dxa"/>
            <w:vAlign w:val="center"/>
            <w:textDirection w:val="lrTb"/>
            <w:noWrap w:val="false"/>
          </w:tcPr>
          <w:p>
            <w:pPr>
              <w:pStyle w:val="966"/>
              <w:jc w:val="center"/>
              <w:spacing w:line="320" w:lineRule="exact"/>
              <w:rPr>
                <w:rFonts w:hint="eastAsia" w:ascii="宋体" w:hAnsi="宋体"/>
                <w:bCs/>
                <w:color w:val="000000"/>
                <w:sz w:val="24"/>
              </w:rPr>
            </w:pPr>
            <w:r>
              <w:rPr>
                <w:rFonts w:hint="eastAsia" w:ascii="宋体" w:hAnsi="宋体"/>
                <w:bCs/>
                <w:color w:val="000000"/>
                <w:sz w:val="24"/>
                <w:lang w:bidi="ar"/>
              </w:rPr>
              <w:t xml:space="preserve">企业业绩</w:t>
            </w:r>
            <w:r>
              <w:rPr>
                <w:rFonts w:hint="eastAsia" w:ascii="宋体" w:hAnsi="宋体"/>
                <w:bCs/>
                <w:color w:val="000000"/>
                <w:sz w:val="24"/>
              </w:rPr>
            </w:r>
            <w:r/>
          </w:p>
        </w:tc>
        <w:tc>
          <w:tcPr>
            <w:tcW w:w="6662" w:type="dxa"/>
            <w:vAlign w:val="center"/>
            <w:textDirection w:val="lrTb"/>
            <w:noWrap w:val="false"/>
          </w:tcPr>
          <w:p>
            <w:pPr>
              <w:pStyle w:val="966"/>
              <w:rPr>
                <w:rFonts w:hint="eastAsia" w:ascii="宋体" w:hAnsi="宋体" w:cs="宋体"/>
                <w:color w:val="000000"/>
                <w:sz w:val="24"/>
                <w:lang w:bidi="ar"/>
              </w:rPr>
            </w:pPr>
            <w:r>
              <w:rPr>
                <w:rFonts w:hint="eastAsia" w:ascii="宋体" w:hAnsi="宋体" w:cs="宋体"/>
                <w:color w:val="000000"/>
                <w:sz w:val="24"/>
                <w:lang w:bidi="ar"/>
              </w:rPr>
              <w:t xml:space="preserve">1.投标人自2018年1月1日以来（以合同签订时间为准），承担过智慧交通或智慧公路咨询服务（含项目建议书或工可或设计等）项目的，每提供一个业绩得1分，此项最多得5分。</w:t>
            </w:r>
            <w:r>
              <w:rPr>
                <w:rFonts w:hint="eastAsia" w:ascii="宋体" w:hAnsi="宋体" w:cs="宋体"/>
                <w:color w:val="000000"/>
                <w:sz w:val="24"/>
                <w:lang w:bidi="ar"/>
              </w:rPr>
            </w:r>
            <w:r/>
          </w:p>
          <w:p>
            <w:pPr>
              <w:pStyle w:val="966"/>
              <w:rPr>
                <w:rFonts w:hint="eastAsia" w:ascii="宋体" w:hAnsi="宋体" w:cs="宋体"/>
                <w:color w:val="000000"/>
                <w:sz w:val="24"/>
                <w:lang w:bidi="ar"/>
              </w:rPr>
            </w:pPr>
            <w:r>
              <w:rPr>
                <w:rFonts w:hint="eastAsia" w:ascii="宋体" w:hAnsi="宋体" w:cs="宋体"/>
                <w:color w:val="000000"/>
                <w:sz w:val="24"/>
                <w:lang w:bidi="ar"/>
              </w:rPr>
              <w:t xml:space="preserve">2.投标人自2018年1月1日以来（以合同签订时间或科研项目任务书时间为准）承担过与本项目类似的省级及以上科研项目，有一项得1分，此项最多得5分。</w:t>
            </w:r>
            <w:r>
              <w:rPr>
                <w:rFonts w:hint="eastAsia" w:ascii="宋体" w:hAnsi="宋体" w:cs="宋体"/>
                <w:color w:val="000000"/>
                <w:sz w:val="24"/>
                <w:lang w:bidi="ar"/>
              </w:rPr>
            </w:r>
            <w:r/>
          </w:p>
          <w:p>
            <w:pPr>
              <w:pStyle w:val="966"/>
              <w:spacing w:line="320" w:lineRule="exact"/>
              <w:rPr>
                <w:rFonts w:hint="eastAsia" w:ascii="宋体" w:hAnsi="宋体" w:cs="宋体"/>
                <w:bCs/>
                <w:color w:val="000000"/>
                <w:sz w:val="24"/>
              </w:rPr>
            </w:pPr>
            <w:r>
              <w:rPr>
                <w:rFonts w:hint="eastAsia" w:ascii="宋体" w:hAnsi="宋体" w:cs="宋体"/>
                <w:color w:val="000000"/>
                <w:sz w:val="24"/>
                <w:lang w:bidi="ar"/>
              </w:rPr>
              <w:t xml:space="preserve">（需提供业绩合同或科研项目任务书扫描件并加盖投标人公章）</w:t>
            </w:r>
            <w:r>
              <w:rPr>
                <w:rFonts w:hint="eastAsia" w:ascii="宋体" w:hAnsi="宋体" w:cs="宋体"/>
                <w:bCs/>
                <w:color w:val="000000"/>
                <w:sz w:val="24"/>
              </w:rPr>
            </w:r>
            <w:r/>
          </w:p>
        </w:tc>
        <w:tc>
          <w:tcPr>
            <w:tcW w:w="850" w:type="dxa"/>
            <w:vAlign w:val="center"/>
            <w:textDirection w:val="lrTb"/>
            <w:noWrap w:val="false"/>
          </w:tcPr>
          <w:p>
            <w:pPr>
              <w:pStyle w:val="966"/>
              <w:jc w:val="center"/>
              <w:spacing w:line="320" w:lineRule="exact"/>
              <w:rPr>
                <w:rFonts w:ascii="宋体" w:hAnsi="宋体"/>
                <w:bCs/>
                <w:color w:val="000000"/>
                <w:sz w:val="24"/>
              </w:rPr>
            </w:pPr>
            <w:r>
              <w:rPr>
                <w:rFonts w:hint="eastAsia" w:ascii="宋体" w:hAnsi="宋体"/>
                <w:bCs/>
                <w:color w:val="000000"/>
                <w:sz w:val="24"/>
              </w:rPr>
              <w:t xml:space="preserve">10分</w:t>
            </w:r>
            <w:r>
              <w:rPr>
                <w:rFonts w:ascii="宋体" w:hAnsi="宋体"/>
                <w:bCs/>
                <w:color w:val="000000"/>
                <w:sz w:val="24"/>
              </w:rPr>
            </w:r>
            <w:r/>
          </w:p>
        </w:tc>
      </w:tr>
      <w:tr>
        <w:trPr>
          <w:trHeight w:val="3485"/>
        </w:trPr>
        <w:tc>
          <w:tcPr>
            <w:tcW w:w="731" w:type="dxa"/>
            <w:vAlign w:val="center"/>
            <w:textDirection w:val="lrTb"/>
            <w:noWrap w:val="false"/>
          </w:tcPr>
          <w:p>
            <w:pPr>
              <w:pStyle w:val="966"/>
              <w:jc w:val="center"/>
              <w:spacing w:line="320" w:lineRule="exact"/>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1418" w:type="dxa"/>
            <w:vAlign w:val="center"/>
            <w:textDirection w:val="lrTb"/>
            <w:noWrap w:val="false"/>
          </w:tcPr>
          <w:p>
            <w:pPr>
              <w:pStyle w:val="966"/>
              <w:jc w:val="center"/>
              <w:spacing w:line="320" w:lineRule="exact"/>
              <w:rPr>
                <w:rFonts w:hint="eastAsia" w:ascii="宋体" w:hAnsi="宋体"/>
                <w:bCs/>
                <w:color w:val="000000"/>
                <w:sz w:val="24"/>
                <w:lang w:bidi="ar"/>
              </w:rPr>
            </w:pPr>
            <w:r>
              <w:rPr>
                <w:rFonts w:hint="eastAsia" w:ascii="宋体" w:hAnsi="宋体"/>
                <w:bCs/>
                <w:color w:val="000000"/>
                <w:sz w:val="24"/>
                <w:lang w:bidi="ar"/>
              </w:rPr>
              <w:t xml:space="preserve">履约信誉</w:t>
            </w:r>
            <w:r>
              <w:rPr>
                <w:rFonts w:hint="eastAsia" w:ascii="宋体" w:hAnsi="宋体"/>
                <w:bCs/>
                <w:color w:val="000000"/>
                <w:sz w:val="24"/>
                <w:lang w:bidi="ar"/>
              </w:rPr>
            </w:r>
            <w:r/>
          </w:p>
        </w:tc>
        <w:tc>
          <w:tcPr>
            <w:tcW w:w="6662" w:type="dxa"/>
            <w:vAlign w:val="center"/>
            <w:textDirection w:val="lrTb"/>
            <w:noWrap w:val="false"/>
          </w:tcPr>
          <w:p>
            <w:pPr>
              <w:pStyle w:val="966"/>
              <w:ind w:firstLine="367"/>
              <w:spacing w:line="320" w:lineRule="exact"/>
              <w:rPr>
                <w:rFonts w:hint="eastAsia" w:ascii="宋体" w:hAnsi="宋体" w:cs="宋体"/>
                <w:color w:val="000000"/>
                <w:sz w:val="24"/>
                <w:lang w:bidi="ar"/>
              </w:rPr>
            </w:pPr>
            <w:r>
              <w:rPr>
                <w:rFonts w:hint="eastAsia" w:ascii="宋体" w:hAnsi="宋体" w:cs="宋体"/>
                <w:color w:val="000000"/>
                <w:sz w:val="24"/>
                <w:lang w:bidi="ar"/>
              </w:rPr>
              <w:t xml:space="preserve">根据《江苏省公路水运建设市场信用信息管理办法》，在投标截止当日查询的投标人的信用等级评定分值情况进行评定(投标单位类型为：服务类)(以江苏省交通运输厅门户网站最新公布的为准):信用等级为AA级的企业，信用分为X分；信用等级为A级(含暂定A级)的企业，信用分为0.8X~0.95X分，具体按下列公式进行计算: </w:t>
            </w:r>
            <w:r>
              <w:rPr>
                <w:rFonts w:hint="eastAsia" w:ascii="宋体" w:hAnsi="宋体" w:cs="宋体"/>
                <w:color w:val="000000"/>
                <w:sz w:val="24"/>
                <w:lang w:bidi="ar"/>
              </w:rPr>
            </w:r>
            <w:r/>
          </w:p>
          <w:p>
            <w:pPr>
              <w:pStyle w:val="966"/>
              <w:ind w:firstLine="367"/>
              <w:spacing w:line="320" w:lineRule="exact"/>
              <w:rPr>
                <w:rFonts w:hint="eastAsia" w:ascii="宋体" w:hAnsi="宋体" w:cs="宋体"/>
                <w:color w:val="000000"/>
                <w:sz w:val="24"/>
                <w:lang w:bidi="ar"/>
              </w:rPr>
            </w:pPr>
            <w:r>
              <w:rPr>
                <w:rFonts w:hint="eastAsia" w:ascii="宋体" w:hAnsi="宋体" w:cs="宋体"/>
                <w:color w:val="000000"/>
                <w:sz w:val="24"/>
                <w:lang w:bidi="ar"/>
              </w:rPr>
              <w:t xml:space="preserve">Y=0.15X*(Z-85)/10+0.8X</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注:X为履约信誉分满分值(X=5)，Y为投标人在本次投标活动中的履约信誉分值，Z为企业最近一次信用等级评定分值。暂定A级、无评定分值的A级投标人，Z按85计算。</w:t>
            </w:r>
            <w:r>
              <w:rPr>
                <w:rFonts w:hint="eastAsia" w:ascii="宋体" w:hAnsi="宋体" w:cs="宋体"/>
                <w:color w:val="000000"/>
                <w:sz w:val="24"/>
                <w:lang w:bidi="ar"/>
              </w:rPr>
            </w:r>
            <w:r/>
          </w:p>
        </w:tc>
        <w:tc>
          <w:tcPr>
            <w:tcW w:w="850" w:type="dxa"/>
            <w:vAlign w:val="center"/>
            <w:textDirection w:val="lrTb"/>
            <w:noWrap w:val="false"/>
          </w:tcPr>
          <w:p>
            <w:pPr>
              <w:pStyle w:val="966"/>
              <w:jc w:val="center"/>
              <w:spacing w:line="320" w:lineRule="exact"/>
              <w:rPr>
                <w:rFonts w:ascii="宋体" w:hAnsi="宋体"/>
                <w:bCs/>
                <w:color w:val="000000"/>
                <w:sz w:val="24"/>
              </w:rPr>
            </w:pPr>
            <w:r>
              <w:rPr>
                <w:rFonts w:hint="eastAsia" w:ascii="宋体" w:hAnsi="宋体"/>
                <w:bCs/>
                <w:color w:val="000000"/>
                <w:sz w:val="24"/>
              </w:rPr>
              <w:t xml:space="preserve">5分</w:t>
            </w:r>
            <w:r>
              <w:rPr>
                <w:rFonts w:ascii="宋体" w:hAnsi="宋体"/>
                <w:bCs/>
                <w:color w:val="000000"/>
                <w:sz w:val="24"/>
              </w:rPr>
            </w:r>
            <w:r/>
          </w:p>
        </w:tc>
      </w:tr>
    </w:tbl>
    <w:p>
      <w:pPr>
        <w:pStyle w:val="966"/>
        <w:ind w:firstLine="482"/>
        <w:spacing w:line="480" w:lineRule="exact"/>
        <w:tabs>
          <w:tab w:val="left" w:pos="2850" w:leader="none"/>
          <w:tab w:val="center" w:pos="4153" w:leader="none"/>
        </w:tabs>
        <w:rPr>
          <w:rFonts w:ascii="宋体" w:hAnsi="宋体"/>
          <w:color w:val="000000"/>
          <w:sz w:val="24"/>
        </w:rPr>
      </w:pPr>
      <w:r>
        <w:rPr>
          <w:rFonts w:ascii="宋体" w:hAnsi="宋体"/>
          <w:b/>
          <w:color w:val="000000"/>
          <w:sz w:val="24"/>
        </w:rPr>
        <w:t xml:space="preserve">注：</w:t>
      </w:r>
      <w:r>
        <w:rPr>
          <w:rFonts w:ascii="宋体" w:hAnsi="宋体"/>
          <w:color w:val="000000"/>
          <w:sz w:val="24"/>
        </w:rPr>
        <w:t xml:space="preserve">1、以上评分标准中评分的每一条，各投标单位均应提供相关的资料。</w:t>
      </w:r>
      <w:r>
        <w:rPr>
          <w:rFonts w:ascii="宋体" w:hAnsi="宋体"/>
          <w:color w:val="000000"/>
          <w:sz w:val="24"/>
        </w:rPr>
      </w:r>
      <w:r/>
    </w:p>
    <w:p>
      <w:pPr>
        <w:pStyle w:val="966"/>
        <w:numPr>
          <w:ilvl w:val="0"/>
          <w:numId w:val="12"/>
        </w:numPr>
        <w:ind w:firstLine="960"/>
        <w:spacing w:line="360" w:lineRule="auto"/>
        <w:rPr>
          <w:rFonts w:ascii="宋体" w:hAnsi="宋体"/>
          <w:color w:val="000000"/>
          <w:sz w:val="24"/>
        </w:rPr>
      </w:pPr>
      <w:r>
        <w:rPr>
          <w:rFonts w:ascii="宋体" w:hAnsi="宋体"/>
          <w:color w:val="000000"/>
          <w:sz w:val="24"/>
        </w:rPr>
        <w:t xml:space="preserve">投标文件中如出现前后不一致时,评委会有权请投标人澄清说明。</w:t>
      </w:r>
      <w:r>
        <w:rPr>
          <w:rFonts w:ascii="宋体" w:hAnsi="宋体"/>
          <w:color w:val="000000"/>
          <w:sz w:val="24"/>
        </w:rPr>
      </w:r>
      <w:r/>
    </w:p>
    <w:p>
      <w:pPr>
        <w:pStyle w:val="966"/>
        <w:ind w:firstLine="420"/>
        <w:spacing w:line="360" w:lineRule="auto"/>
        <w:rPr>
          <w:rFonts w:ascii="宋体" w:hAnsi="宋体"/>
          <w:b/>
          <w:color w:val="000000"/>
          <w:sz w:val="24"/>
        </w:rPr>
      </w:pPr>
      <w:r>
        <w:rPr>
          <w:rFonts w:ascii="宋体" w:hAnsi="宋体"/>
          <w:b/>
          <w:color w:val="000000"/>
          <w:sz w:val="24"/>
        </w:rPr>
      </w:r>
      <w:r/>
    </w:p>
    <w:p>
      <w:pPr>
        <w:pStyle w:val="966"/>
        <w:ind w:firstLine="420"/>
        <w:spacing w:line="360" w:lineRule="auto"/>
        <w:rPr>
          <w:rFonts w:hint="eastAsia" w:ascii="宋体" w:hAnsi="宋体"/>
          <w:b/>
          <w:color w:val="000000"/>
          <w:sz w:val="24"/>
        </w:rPr>
      </w:pPr>
      <w:r>
        <w:rPr>
          <w:rFonts w:ascii="宋体" w:hAnsi="宋体"/>
          <w:b/>
          <w:color w:val="000000"/>
          <w:sz w:val="24"/>
        </w:rPr>
        <w:t xml:space="preserve">三、推荐中标人:</w:t>
      </w:r>
      <w:r>
        <w:rPr>
          <w:rFonts w:hint="eastAsia" w:ascii="宋体" w:hAnsi="宋体"/>
          <w:b/>
          <w:color w:val="000000"/>
          <w:sz w:val="24"/>
        </w:rPr>
      </w:r>
      <w:r/>
    </w:p>
    <w:p>
      <w:pPr>
        <w:pStyle w:val="966"/>
        <w:ind w:firstLine="420"/>
        <w:spacing w:line="360" w:lineRule="auto"/>
        <w:rPr>
          <w:rFonts w:hint="eastAsia" w:hAnsi="宋体"/>
          <w:color w:val="000000"/>
          <w:sz w:val="24"/>
        </w:rPr>
      </w:pPr>
      <w:r>
        <w:rPr>
          <w:rFonts w:ascii="宋体" w:hAnsi="宋体"/>
          <w:color w:val="000000"/>
          <w:sz w:val="24"/>
        </w:rPr>
        <w:t xml:space="preserve">汇总上述各项分值（保留两位小数,小数点后第三位四舍五入），按总得分由高到低的顺序排列,综合得分最高的为中标人。</w:t>
      </w:r>
      <w:r>
        <w:rPr>
          <w:rFonts w:hAnsi="宋体"/>
          <w:color w:val="000000"/>
          <w:sz w:val="24"/>
        </w:rPr>
        <w:t xml:space="preserve">排名第一的投标人放弃中标，或因其他情形不具备中标条件的，采购人可依次确定排名在前的其他投标人为中标人，也可依法重新组织采购。</w:t>
      </w:r>
      <w:r>
        <w:rPr>
          <w:rFonts w:hint="eastAsia" w:hAnsi="宋体"/>
          <w:color w:val="000000"/>
          <w:sz w:val="24"/>
        </w:rPr>
      </w:r>
      <w:r/>
    </w:p>
    <w:p>
      <w:pPr>
        <w:pStyle w:val="966"/>
        <w:ind w:firstLine="429"/>
        <w:jc w:val="left"/>
        <w:spacing w:line="360" w:lineRule="auto"/>
        <w:tabs>
          <w:tab w:val="left" w:pos="945" w:leader="none"/>
        </w:tabs>
        <w:rPr>
          <w:rFonts w:hint="eastAsia" w:ascii="宋体" w:hAnsi="宋体"/>
          <w:color w:val="000000"/>
          <w:sz w:val="24"/>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olor w:val="000000"/>
          <w:sz w:val="24"/>
        </w:rPr>
      </w:r>
      <w:r/>
    </w:p>
    <w:p>
      <w:pPr>
        <w:pStyle w:val="966"/>
        <w:jc w:val="center"/>
        <w:spacing w:line="360" w:lineRule="auto"/>
        <w:tabs>
          <w:tab w:val="left" w:pos="1515" w:leader="none"/>
        </w:tabs>
        <w:rPr>
          <w:rFonts w:ascii="宋体" w:hAnsi="宋体" w:cs="宋体"/>
          <w:b/>
          <w:color w:val="000000"/>
          <w:sz w:val="30"/>
          <w:szCs w:val="30"/>
        </w:rPr>
        <w:outlineLvl w:val="0"/>
      </w:pPr>
      <w:r>
        <w:rPr>
          <w:rFonts w:hint="eastAsia" w:ascii="宋体" w:hAnsi="宋体" w:cs="宋体"/>
          <w:b/>
          <w:color w:val="000000"/>
          <w:sz w:val="30"/>
          <w:szCs w:val="30"/>
        </w:rPr>
        <w:br w:type="page" w:clear="all"/>
      </w:r>
      <w:r>
        <w:rPr>
          <w:rFonts w:hint="eastAsia" w:ascii="宋体" w:hAnsi="宋体" w:cs="宋体"/>
          <w:b/>
          <w:color w:val="000000"/>
          <w:sz w:val="30"/>
          <w:szCs w:val="30"/>
        </w:rPr>
        <w:t xml:space="preserve">第六章  合同条款及格式</w:t>
      </w:r>
      <w:r>
        <w:rPr>
          <w:rFonts w:ascii="宋体" w:hAnsi="宋体" w:cs="宋体"/>
          <w:b/>
          <w:color w:val="000000"/>
          <w:sz w:val="30"/>
          <w:szCs w:val="30"/>
        </w:rPr>
      </w:r>
      <w:r/>
    </w:p>
    <w:p>
      <w:pPr>
        <w:pStyle w:val="966"/>
        <w:ind w:firstLine="420"/>
        <w:spacing w:line="360" w:lineRule="auto"/>
        <w:rPr>
          <w:rFonts w:ascii="宋体" w:hAnsi="宋体"/>
          <w:color w:val="000000"/>
          <w:szCs w:val="21"/>
        </w:rPr>
      </w:pPr>
      <w:r/>
      <w:bookmarkEnd w:id="3"/>
      <w:r/>
      <w:bookmarkEnd w:id="4"/>
      <w:r>
        <w:rPr>
          <w:rFonts w:hint="eastAsia" w:ascii="宋体" w:hAnsi="宋体"/>
          <w:color w:val="000000"/>
          <w:szCs w:val="21"/>
        </w:rPr>
        <w:t xml:space="preserve">项目名称：</w:t>
      </w:r>
      <w:r>
        <w:rPr>
          <w:rFonts w:hint="eastAsia" w:ascii="宋体" w:hAnsi="宋体"/>
          <w:color w:val="000000"/>
          <w:szCs w:val="21"/>
          <w:u w:val="single"/>
        </w:rPr>
        <w:t xml:space="preserve">           </w:t>
      </w:r>
      <w:r>
        <w:rPr>
          <w:rFonts w:hint="eastAsia" w:ascii="宋体" w:hAnsi="宋体"/>
          <w:color w:val="000000"/>
          <w:szCs w:val="21"/>
        </w:rPr>
        <w:t xml:space="preserve"> </w:t>
      </w:r>
      <w:r>
        <w:rPr>
          <w:rFonts w:ascii="宋体" w:hAnsi="宋体"/>
          <w:color w:val="000000"/>
          <w:szCs w:val="21"/>
        </w:rPr>
      </w:r>
      <w:r/>
    </w:p>
    <w:p>
      <w:pPr>
        <w:pStyle w:val="966"/>
        <w:ind w:firstLine="420"/>
        <w:spacing w:line="360" w:lineRule="auto"/>
        <w:rPr>
          <w:rFonts w:ascii="宋体" w:hAnsi="宋体"/>
          <w:color w:val="000000"/>
          <w:szCs w:val="21"/>
        </w:rPr>
      </w:pPr>
      <w:r>
        <w:rPr>
          <w:rFonts w:hint="eastAsia" w:ascii="宋体" w:hAnsi="宋体"/>
          <w:color w:val="000000"/>
          <w:szCs w:val="21"/>
        </w:rPr>
        <w:t xml:space="preserve">项目编号：</w:t>
      </w:r>
      <w:r>
        <w:rPr>
          <w:rFonts w:ascii="宋体" w:hAnsi="宋体"/>
          <w:color w:val="000000"/>
          <w:szCs w:val="21"/>
        </w:rPr>
      </w:r>
      <w:r/>
    </w:p>
    <w:p>
      <w:pPr>
        <w:pStyle w:val="966"/>
        <w:ind w:firstLine="420"/>
        <w:spacing w:line="360" w:lineRule="auto"/>
        <w:rPr>
          <w:rFonts w:ascii="宋体" w:hAnsi="宋体"/>
          <w:color w:val="000000"/>
          <w:szCs w:val="21"/>
          <w:u w:val="single"/>
        </w:rPr>
      </w:pPr>
      <w:r>
        <w:rPr>
          <w:rFonts w:hint="eastAsia" w:ascii="宋体" w:hAnsi="宋体"/>
          <w:color w:val="000000"/>
          <w:szCs w:val="21"/>
        </w:rPr>
        <w:t xml:space="preserve">甲方：（买方、采购人）</w:t>
      </w:r>
      <w:r>
        <w:rPr>
          <w:rFonts w:hint="eastAsia" w:ascii="宋体" w:hAnsi="宋体"/>
          <w:color w:val="000000"/>
          <w:szCs w:val="21"/>
          <w:u w:val="single"/>
        </w:rPr>
        <w:t xml:space="preserve">　　　　　　　　　</w:t>
      </w:r>
      <w:r>
        <w:rPr>
          <w:rFonts w:ascii="宋体" w:hAnsi="宋体"/>
          <w:color w:val="000000"/>
          <w:szCs w:val="21"/>
          <w:u w:val="single"/>
        </w:rPr>
      </w:r>
      <w:r/>
    </w:p>
    <w:p>
      <w:pPr>
        <w:pStyle w:val="966"/>
        <w:ind w:firstLine="420"/>
        <w:spacing w:line="360" w:lineRule="auto"/>
        <w:rPr>
          <w:rFonts w:ascii="宋体" w:hAnsi="宋体"/>
          <w:color w:val="000000"/>
          <w:szCs w:val="21"/>
          <w:u w:val="single"/>
        </w:rPr>
      </w:pPr>
      <w:r>
        <w:rPr>
          <w:rFonts w:hint="eastAsia" w:ascii="宋体" w:hAnsi="宋体"/>
          <w:color w:val="000000"/>
          <w:szCs w:val="21"/>
        </w:rPr>
        <w:t xml:space="preserve">乙方：（卖方、中标供应商）</w:t>
      </w:r>
      <w:r>
        <w:rPr>
          <w:rFonts w:hint="eastAsia" w:ascii="宋体" w:hAnsi="宋体"/>
          <w:color w:val="000000"/>
          <w:szCs w:val="21"/>
          <w:u w:val="single"/>
        </w:rPr>
        <w:t xml:space="preserve">　　　　 　　</w:t>
      </w:r>
      <w:r>
        <w:rPr>
          <w:rFonts w:ascii="宋体" w:hAnsi="宋体"/>
          <w:color w:val="000000"/>
          <w:szCs w:val="21"/>
          <w:u w:val="single"/>
        </w:rPr>
      </w:r>
      <w:r/>
    </w:p>
    <w:p>
      <w:pPr>
        <w:pStyle w:val="966"/>
        <w:ind w:firstLine="420"/>
        <w:spacing w:line="360" w:lineRule="auto"/>
        <w:rPr>
          <w:rFonts w:ascii="宋体" w:hAnsi="宋体"/>
          <w:color w:val="000000"/>
          <w:szCs w:val="21"/>
        </w:rPr>
      </w:pPr>
      <w:r>
        <w:rPr>
          <w:rFonts w:hint="eastAsia" w:ascii="宋体" w:hAnsi="宋体"/>
          <w:color w:val="000000"/>
          <w:szCs w:val="21"/>
        </w:rPr>
        <w:t xml:space="preserve">代理机构：江苏建威建设管理有限公司</w:t>
      </w:r>
      <w:r>
        <w:rPr>
          <w:rFonts w:ascii="宋体" w:hAnsi="宋体"/>
          <w:color w:val="000000"/>
          <w:szCs w:val="21"/>
        </w:rPr>
      </w:r>
      <w:r/>
    </w:p>
    <w:p>
      <w:pPr>
        <w:pStyle w:val="966"/>
        <w:ind w:firstLine="420"/>
        <w:spacing w:line="360" w:lineRule="auto"/>
        <w:rPr>
          <w:rFonts w:ascii="宋体" w:hAnsi="宋体"/>
          <w:b/>
          <w:color w:val="000000"/>
          <w:szCs w:val="21"/>
        </w:rPr>
      </w:pPr>
      <w:r>
        <w:rPr>
          <w:rFonts w:hint="eastAsia" w:ascii="宋体" w:hAnsi="宋体"/>
          <w:color w:val="000000"/>
          <w:szCs w:val="21"/>
        </w:rPr>
        <w:t xml:space="preserve">甲、乙双方根据****</w:t>
      </w:r>
      <w:r>
        <w:rPr>
          <w:rFonts w:hint="eastAsia" w:ascii="宋体" w:hAnsi="宋体" w:cs="宋体"/>
          <w:bCs/>
          <w:color w:val="000000"/>
          <w:szCs w:val="21"/>
        </w:rPr>
        <w:t xml:space="preserve">采购项目公开招标</w:t>
      </w:r>
      <w:r>
        <w:rPr>
          <w:rFonts w:hint="eastAsia" w:ascii="宋体" w:hAnsi="宋体"/>
          <w:color w:val="000000"/>
          <w:szCs w:val="21"/>
        </w:rPr>
        <w:t xml:space="preserve">的结果，签署本合同。</w:t>
      </w:r>
      <w:r>
        <w:rPr>
          <w:rFonts w:ascii="宋体" w:hAnsi="宋体"/>
          <w:b/>
          <w:color w:val="000000"/>
          <w:szCs w:val="21"/>
        </w:rPr>
      </w:r>
      <w:r/>
    </w:p>
    <w:p>
      <w:pPr>
        <w:pStyle w:val="966"/>
        <w:ind w:firstLine="420"/>
        <w:spacing w:line="360" w:lineRule="auto"/>
        <w:rPr>
          <w:rFonts w:ascii="宋体" w:hAnsi="宋体" w:cs="宋体"/>
          <w:b/>
          <w:bCs/>
          <w:color w:val="000000"/>
          <w:szCs w:val="21"/>
        </w:rPr>
      </w:pPr>
      <w:r>
        <w:rPr>
          <w:rFonts w:hint="eastAsia" w:ascii="宋体" w:hAnsi="宋体" w:cs="宋体"/>
          <w:color w:val="000000"/>
          <w:szCs w:val="21"/>
        </w:rPr>
        <w:t xml:space="preserve">一、</w:t>
      </w:r>
      <w:r>
        <w:rPr>
          <w:rFonts w:hint="eastAsia" w:ascii="宋体" w:hAnsi="宋体" w:cs="宋体"/>
          <w:b/>
          <w:bCs/>
          <w:color w:val="000000"/>
          <w:szCs w:val="21"/>
        </w:rPr>
        <w:t xml:space="preserve">采购标的</w:t>
      </w:r>
      <w:r>
        <w:rPr>
          <w:rFonts w:ascii="宋体" w:hAnsi="宋体" w:cs="宋体"/>
          <w:b/>
          <w:bCs/>
          <w:color w:val="000000"/>
          <w:szCs w:val="21"/>
        </w:rPr>
      </w:r>
      <w:r/>
    </w:p>
    <w:p>
      <w:pPr>
        <w:pStyle w:val="966"/>
        <w:ind w:firstLine="420"/>
        <w:spacing w:line="360" w:lineRule="auto"/>
        <w:rPr>
          <w:rFonts w:ascii="宋体" w:hAnsi="宋体" w:cs="宋体"/>
          <w:color w:val="000000"/>
          <w:szCs w:val="21"/>
          <w:u w:val="single"/>
        </w:rPr>
      </w:pPr>
      <w:r>
        <w:rPr>
          <w:rFonts w:hint="eastAsia" w:ascii="宋体" w:hAnsi="宋体" w:cs="宋体"/>
          <w:color w:val="000000"/>
          <w:szCs w:val="21"/>
        </w:rPr>
        <w:t xml:space="preserve">1、服务名称：</w:t>
      </w:r>
      <w:r>
        <w:rPr>
          <w:rFonts w:ascii="宋体" w:hAnsi="宋体" w:cs="宋体"/>
          <w:color w:val="000000"/>
          <w:szCs w:val="21"/>
          <w:u w:val="single"/>
        </w:rPr>
      </w:r>
      <w:r/>
    </w:p>
    <w:p>
      <w:pPr>
        <w:pStyle w:val="966"/>
        <w:ind w:firstLine="420"/>
        <w:spacing w:line="360" w:lineRule="auto"/>
        <w:rPr>
          <w:rFonts w:ascii="宋体" w:hAnsi="宋体" w:cs="宋体"/>
          <w:color w:val="000000"/>
          <w:szCs w:val="21"/>
        </w:rPr>
      </w:pPr>
      <w:r>
        <w:rPr>
          <w:rFonts w:hint="eastAsia" w:ascii="宋体" w:hAnsi="宋体" w:cs="宋体"/>
          <w:color w:val="000000"/>
          <w:szCs w:val="21"/>
        </w:rPr>
        <w:t xml:space="preserve">2、服务内容：参照采购文件的具体要求。</w:t>
      </w:r>
      <w:r>
        <w:rPr>
          <w:rFonts w:ascii="宋体" w:hAnsi="宋体" w:cs="宋体"/>
          <w:color w:val="000000"/>
          <w:szCs w:val="21"/>
        </w:rPr>
      </w:r>
      <w:r/>
    </w:p>
    <w:p>
      <w:pPr>
        <w:pStyle w:val="966"/>
        <w:ind w:firstLine="420"/>
        <w:spacing w:line="360" w:lineRule="auto"/>
        <w:rPr>
          <w:rFonts w:ascii="宋体" w:hAnsi="宋体" w:cs="宋体"/>
          <w:color w:val="000000"/>
          <w:szCs w:val="21"/>
        </w:rPr>
      </w:pPr>
      <w:r>
        <w:rPr>
          <w:rFonts w:hint="eastAsia" w:ascii="宋体" w:hAnsi="宋体" w:cs="宋体"/>
          <w:color w:val="000000"/>
          <w:szCs w:val="21"/>
        </w:rPr>
        <w:t xml:space="preserve">3、服务期限： </w:t>
      </w:r>
      <w:r>
        <w:rPr>
          <w:rFonts w:ascii="宋体" w:hAnsi="宋体" w:cs="宋体"/>
          <w:color w:val="000000"/>
          <w:szCs w:val="21"/>
        </w:rPr>
      </w:r>
      <w:r/>
    </w:p>
    <w:p>
      <w:pPr>
        <w:pStyle w:val="966"/>
        <w:ind w:firstLine="420"/>
        <w:spacing w:line="360" w:lineRule="auto"/>
        <w:rPr>
          <w:rFonts w:ascii="宋体" w:hAnsi="宋体" w:cs="宋体"/>
          <w:color w:val="000000"/>
          <w:szCs w:val="21"/>
          <w:u w:val="single"/>
        </w:rPr>
      </w:pPr>
      <w:r>
        <w:rPr>
          <w:rFonts w:hint="eastAsia" w:ascii="宋体" w:hAnsi="宋体" w:cs="宋体"/>
          <w:color w:val="000000"/>
          <w:szCs w:val="21"/>
        </w:rPr>
        <w:t xml:space="preserve">4、补充条款：</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66"/>
        <w:ind w:firstLine="422"/>
        <w:spacing w:line="360" w:lineRule="auto"/>
        <w:rPr>
          <w:rFonts w:ascii="宋体" w:hAnsi="宋体" w:cs="宋体"/>
          <w:color w:val="000000"/>
          <w:szCs w:val="21"/>
        </w:rPr>
      </w:pPr>
      <w:r>
        <w:rPr>
          <w:rFonts w:hint="eastAsia" w:ascii="宋体" w:hAnsi="宋体" w:cs="宋体"/>
          <w:b/>
          <w:color w:val="000000"/>
          <w:szCs w:val="21"/>
        </w:rPr>
        <w:t xml:space="preserve">二、合同价款</w:t>
      </w:r>
      <w:r>
        <w:rPr>
          <w:rFonts w:hint="eastAsia" w:ascii="宋体" w:hAnsi="宋体" w:cs="宋体"/>
          <w:color w:val="000000"/>
          <w:szCs w:val="21"/>
        </w:rPr>
        <w:t xml:space="preserve">：</w:t>
      </w:r>
      <w:r>
        <w:rPr>
          <w:rFonts w:ascii="宋体" w:hAnsi="宋体" w:cs="宋体"/>
          <w:color w:val="000000"/>
          <w:szCs w:val="21"/>
        </w:rPr>
      </w:r>
      <w:r/>
    </w:p>
    <w:p>
      <w:pPr>
        <w:pStyle w:val="966"/>
        <w:ind w:firstLine="420"/>
        <w:spacing w:line="360" w:lineRule="auto"/>
        <w:rPr>
          <w:rFonts w:ascii="宋体" w:hAnsi="宋体" w:cs="宋体"/>
          <w:color w:val="000000"/>
          <w:szCs w:val="21"/>
        </w:rPr>
      </w:pPr>
      <w:r>
        <w:rPr>
          <w:rFonts w:hint="eastAsia" w:ascii="宋体" w:hAnsi="宋体" w:cs="宋体"/>
          <w:color w:val="000000"/>
          <w:szCs w:val="21"/>
        </w:rPr>
        <w:t xml:space="preserve">1、本合同总价款为人民币￥</w:t>
      </w:r>
      <w:r>
        <w:rPr>
          <w:rFonts w:hint="eastAsia" w:ascii="宋体" w:hAnsi="宋体" w:cs="宋体"/>
          <w:color w:val="000000"/>
          <w:szCs w:val="21"/>
          <w:u w:val="single"/>
        </w:rPr>
        <w:t xml:space="preserve">    </w:t>
      </w:r>
      <w:r>
        <w:rPr>
          <w:rFonts w:hint="eastAsia" w:ascii="宋体" w:hAnsi="宋体" w:cs="宋体"/>
          <w:color w:val="000000"/>
          <w:szCs w:val="21"/>
        </w:rPr>
        <w:t xml:space="preserve">元，大写</w:t>
      </w:r>
      <w:r>
        <w:rPr>
          <w:rFonts w:hint="eastAsia" w:ascii="宋体" w:hAnsi="宋体" w:cs="宋体"/>
          <w:color w:val="000000"/>
          <w:szCs w:val="21"/>
          <w:u w:val="single"/>
        </w:rPr>
        <w:t xml:space="preserve">：  </w:t>
      </w:r>
      <w:r>
        <w:rPr>
          <w:rFonts w:hint="eastAsia" w:ascii="宋体" w:hAnsi="宋体" w:cs="宋体"/>
          <w:color w:val="000000"/>
          <w:szCs w:val="21"/>
        </w:rPr>
        <w:t xml:space="preserve">元整。</w:t>
      </w:r>
      <w:r>
        <w:rPr>
          <w:rFonts w:ascii="宋体" w:hAnsi="宋体" w:cs="宋体"/>
          <w:color w:val="000000"/>
          <w:szCs w:val="21"/>
        </w:rPr>
      </w:r>
      <w:r/>
    </w:p>
    <w:p>
      <w:pPr>
        <w:pStyle w:val="966"/>
        <w:ind w:firstLine="420"/>
        <w:spacing w:line="360" w:lineRule="auto"/>
        <w:rPr>
          <w:rFonts w:ascii="宋体" w:hAnsi="宋体" w:cs="宋体"/>
          <w:color w:val="000000"/>
          <w:szCs w:val="21"/>
        </w:rPr>
      </w:pPr>
      <w:r>
        <w:rPr>
          <w:rFonts w:hint="eastAsia" w:ascii="宋体" w:hAnsi="宋体" w:cs="宋体"/>
          <w:color w:val="000000"/>
          <w:szCs w:val="21"/>
        </w:rPr>
        <w:t xml:space="preserve">2、本合同价款包含所有乙方提供合同约定的服务内容的报酬及乙方提供该项服务所支出的必要费用，甲方在上述合同价款之外不再向乙方支付其他任何费用。</w:t>
      </w:r>
      <w:r>
        <w:rPr>
          <w:rFonts w:ascii="宋体" w:hAnsi="宋体" w:cs="宋体"/>
          <w:color w:val="000000"/>
          <w:szCs w:val="21"/>
        </w:rPr>
      </w:r>
      <w:r/>
    </w:p>
    <w:p>
      <w:pPr>
        <w:pStyle w:val="966"/>
        <w:ind w:firstLine="422"/>
        <w:spacing w:line="360" w:lineRule="auto"/>
        <w:rPr>
          <w:rFonts w:ascii="宋体" w:hAnsi="宋体" w:cs="宋体"/>
          <w:color w:val="000000"/>
          <w:szCs w:val="21"/>
        </w:rPr>
      </w:pPr>
      <w:r>
        <w:rPr>
          <w:rFonts w:hint="eastAsia" w:ascii="宋体" w:hAnsi="宋体" w:cs="宋体"/>
          <w:b/>
          <w:color w:val="000000"/>
          <w:szCs w:val="21"/>
        </w:rPr>
        <w:t xml:space="preserve">三、合同履行</w:t>
      </w:r>
      <w:r>
        <w:rPr>
          <w:rFonts w:hint="eastAsia" w:ascii="宋体" w:hAnsi="宋体" w:cs="宋体"/>
          <w:color w:val="000000"/>
          <w:szCs w:val="21"/>
        </w:rPr>
        <w:t xml:space="preserve">：本合同项下服务的提供参照招标文件的具体要求履行，甲乙双方通过补充条款进行特殊约定的从其约定。</w:t>
      </w:r>
      <w:r>
        <w:rPr>
          <w:rFonts w:ascii="宋体" w:hAnsi="宋体" w:cs="宋体"/>
          <w:color w:val="000000"/>
          <w:szCs w:val="21"/>
        </w:rPr>
      </w:r>
      <w:r/>
    </w:p>
    <w:p>
      <w:pPr>
        <w:pStyle w:val="966"/>
        <w:ind w:firstLine="420"/>
        <w:spacing w:line="360" w:lineRule="auto"/>
        <w:rPr>
          <w:rFonts w:ascii="宋体" w:hAnsi="宋体" w:cs="宋体"/>
          <w:color w:val="000000"/>
          <w:szCs w:val="21"/>
          <w:u w:val="single"/>
        </w:rPr>
      </w:pPr>
      <w:r>
        <w:rPr>
          <w:rFonts w:hint="eastAsia" w:ascii="宋体" w:hAnsi="宋体" w:cs="宋体"/>
          <w:color w:val="000000"/>
          <w:szCs w:val="21"/>
        </w:rPr>
        <w:t xml:space="preserve">补充条款：</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66"/>
        <w:ind w:firstLine="422"/>
        <w:spacing w:line="360" w:lineRule="auto"/>
        <w:tabs>
          <w:tab w:val="left" w:pos="1980" w:leader="none"/>
        </w:tabs>
        <w:rPr>
          <w:rFonts w:ascii="宋体" w:hAnsi="宋体" w:cs="宋体"/>
          <w:color w:val="000000"/>
          <w:szCs w:val="21"/>
        </w:rPr>
      </w:pPr>
      <w:r>
        <w:rPr>
          <w:rFonts w:hint="eastAsia" w:ascii="宋体" w:hAnsi="宋体" w:cs="宋体"/>
          <w:b/>
          <w:bCs/>
          <w:color w:val="000000"/>
          <w:szCs w:val="21"/>
        </w:rPr>
        <w:t xml:space="preserve">四、验收</w:t>
      </w:r>
      <w:r>
        <w:rPr>
          <w:rFonts w:hint="eastAsia" w:ascii="宋体" w:hAnsi="宋体" w:cs="宋体"/>
          <w:color w:val="000000"/>
          <w:szCs w:val="21"/>
        </w:rPr>
        <w:t xml:space="preserve">：甲方在合同履行期间，有权依照招标文件相关要求对乙方提供的相关服务或交付的工作成果进行阶段性验收或总体验收。因乙方提供的服务不符合标准导致甲方重复支出的验收费用，由乙方承担。相关验收工作须在甲方工作日时间内进行。</w:t>
      </w:r>
      <w:r>
        <w:rPr>
          <w:rFonts w:ascii="宋体" w:hAnsi="宋体" w:cs="宋体"/>
          <w:color w:val="000000"/>
          <w:szCs w:val="21"/>
        </w:rPr>
      </w:r>
      <w:r/>
    </w:p>
    <w:p>
      <w:pPr>
        <w:pStyle w:val="966"/>
        <w:ind w:firstLine="420"/>
        <w:spacing w:line="360" w:lineRule="auto"/>
        <w:tabs>
          <w:tab w:val="left" w:pos="1980" w:leader="none"/>
        </w:tabs>
        <w:rPr>
          <w:rFonts w:ascii="宋体" w:hAnsi="宋体" w:cs="宋体"/>
          <w:color w:val="000000"/>
          <w:szCs w:val="21"/>
        </w:rPr>
      </w:pPr>
      <w:r>
        <w:rPr>
          <w:rFonts w:hint="eastAsia" w:ascii="宋体" w:hAnsi="宋体" w:cs="宋体"/>
          <w:color w:val="000000"/>
          <w:szCs w:val="21"/>
        </w:rPr>
        <w:t xml:space="preserve">经验收不合格的，经甲乙双方协商确认一个合理期限，乙方应当在期限内进行整改和完善，直至符合招标文件要求的相关标准。逾期七日内不予整改或经整改七日内仍不能符合相关要求，或者导致合同目的无法实现，甲方有权单方面要求解除合同。</w:t>
      </w:r>
      <w:r>
        <w:rPr>
          <w:rFonts w:ascii="宋体" w:hAnsi="宋体" w:cs="宋体"/>
          <w:color w:val="000000"/>
          <w:szCs w:val="21"/>
        </w:rPr>
      </w:r>
      <w:r/>
    </w:p>
    <w:p>
      <w:pPr>
        <w:pStyle w:val="966"/>
        <w:ind w:firstLine="422"/>
        <w:spacing w:line="360" w:lineRule="auto"/>
        <w:tabs>
          <w:tab w:val="left" w:pos="1980" w:leader="none"/>
        </w:tabs>
        <w:rPr>
          <w:rFonts w:ascii="宋体" w:hAnsi="宋体" w:cs="宋体"/>
          <w:color w:val="000000"/>
          <w:szCs w:val="21"/>
        </w:rPr>
      </w:pPr>
      <w:r>
        <w:rPr>
          <w:rFonts w:hint="eastAsia" w:ascii="宋体" w:hAnsi="宋体" w:cs="宋体"/>
          <w:b/>
          <w:color w:val="000000"/>
          <w:szCs w:val="21"/>
        </w:rPr>
        <w:t xml:space="preserve">五、合同责任</w:t>
      </w:r>
      <w:r>
        <w:rPr>
          <w:rFonts w:hint="eastAsia" w:ascii="宋体" w:hAnsi="宋体" w:cs="宋体"/>
          <w:color w:val="000000"/>
          <w:szCs w:val="21"/>
        </w:rPr>
        <w:t xml:space="preserve">：</w:t>
      </w:r>
      <w:r>
        <w:rPr>
          <w:rFonts w:ascii="宋体" w:hAnsi="宋体" w:cs="宋体"/>
          <w:color w:val="000000"/>
          <w:szCs w:val="21"/>
        </w:rPr>
      </w:r>
      <w:r/>
    </w:p>
    <w:p>
      <w:pPr>
        <w:pStyle w:val="966"/>
        <w:ind w:firstLine="420"/>
        <w:spacing w:line="360" w:lineRule="auto"/>
        <w:tabs>
          <w:tab w:val="left" w:pos="1980" w:leader="none"/>
        </w:tabs>
        <w:rPr>
          <w:rFonts w:ascii="宋体" w:hAnsi="宋体" w:cs="宋体"/>
          <w:color w:val="000000"/>
          <w:szCs w:val="21"/>
        </w:rPr>
      </w:pPr>
      <w:r>
        <w:rPr>
          <w:rFonts w:hint="eastAsia" w:ascii="宋体" w:hAnsi="宋体" w:cs="宋体"/>
          <w:color w:val="000000"/>
          <w:szCs w:val="21"/>
        </w:rPr>
        <w:t xml:space="preserve">1、甲方应当为乙方履行合同提供必要的支持。</w:t>
      </w:r>
      <w:r>
        <w:rPr>
          <w:rFonts w:ascii="宋体" w:hAnsi="宋体" w:cs="宋体"/>
          <w:color w:val="000000"/>
          <w:szCs w:val="21"/>
        </w:rPr>
      </w:r>
      <w:r/>
    </w:p>
    <w:p>
      <w:pPr>
        <w:pStyle w:val="966"/>
        <w:ind w:firstLine="420"/>
        <w:spacing w:line="360" w:lineRule="auto"/>
        <w:tabs>
          <w:tab w:val="left" w:pos="1980" w:leader="none"/>
        </w:tabs>
        <w:rPr>
          <w:rFonts w:ascii="宋体" w:hAnsi="宋体" w:cs="宋体"/>
          <w:color w:val="000000"/>
          <w:szCs w:val="21"/>
        </w:rPr>
      </w:pPr>
      <w:r>
        <w:rPr>
          <w:rFonts w:hint="eastAsia" w:ascii="宋体" w:hAnsi="宋体" w:cs="宋体"/>
          <w:color w:val="000000"/>
          <w:szCs w:val="21"/>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若第三方仅向甲方主张权利，并经甲方确认乙方确实存在侵权行为的，甲方向第三方赔偿后，甲方有权直接向乙方追偿上述赔偿款。</w:t>
      </w:r>
      <w:r>
        <w:rPr>
          <w:rFonts w:ascii="宋体" w:hAnsi="宋体" w:cs="宋体"/>
          <w:color w:val="000000"/>
          <w:szCs w:val="21"/>
        </w:rPr>
      </w:r>
      <w:r/>
    </w:p>
    <w:p>
      <w:pPr>
        <w:pStyle w:val="966"/>
        <w:ind w:firstLine="420"/>
        <w:spacing w:line="360" w:lineRule="auto"/>
        <w:tabs>
          <w:tab w:val="left" w:pos="1980" w:leader="none"/>
        </w:tabs>
        <w:rPr>
          <w:rFonts w:ascii="宋体" w:hAnsi="宋体" w:cs="宋体"/>
          <w:color w:val="000000"/>
          <w:szCs w:val="21"/>
        </w:rPr>
      </w:pPr>
      <w:r>
        <w:rPr>
          <w:rFonts w:hint="eastAsia" w:ascii="宋体" w:hAnsi="宋体" w:cs="宋体"/>
          <w:color w:val="000000"/>
          <w:szCs w:val="21"/>
        </w:rPr>
        <w:t xml:space="preserve">3、乙方在履行合同中产生的一切非因甲方过错导致的损失，均由乙方自行承担责任。</w:t>
      </w:r>
      <w:r>
        <w:rPr>
          <w:rFonts w:ascii="宋体" w:hAnsi="宋体" w:cs="宋体"/>
          <w:color w:val="000000"/>
          <w:szCs w:val="21"/>
        </w:rPr>
      </w:r>
      <w:r/>
    </w:p>
    <w:p>
      <w:pPr>
        <w:pStyle w:val="966"/>
        <w:ind w:firstLine="420"/>
        <w:spacing w:line="360" w:lineRule="auto"/>
        <w:tabs>
          <w:tab w:val="left" w:pos="1980" w:leader="none"/>
        </w:tabs>
        <w:rPr>
          <w:rFonts w:ascii="宋体" w:hAnsi="宋体" w:cs="宋体"/>
          <w:color w:val="000000"/>
          <w:szCs w:val="21"/>
        </w:rPr>
      </w:pPr>
      <w:r>
        <w:rPr>
          <w:rFonts w:hint="eastAsia" w:ascii="宋体" w:hAnsi="宋体" w:cs="宋体"/>
          <w:color w:val="000000"/>
          <w:szCs w:val="21"/>
        </w:rPr>
        <w:t xml:space="preserve">4、甲乙双方均应指定专人作为本合同履行期间双方之间的联络人，所有一方向相对方正式知会事项的通知到达相对方指定联络人即视为到达对方。</w:t>
      </w:r>
      <w:r>
        <w:rPr>
          <w:rFonts w:ascii="宋体" w:hAnsi="宋体" w:cs="宋体"/>
          <w:color w:val="000000"/>
          <w:szCs w:val="21"/>
        </w:rPr>
      </w:r>
      <w:r/>
    </w:p>
    <w:p>
      <w:pPr>
        <w:pStyle w:val="966"/>
        <w:ind w:firstLine="420"/>
        <w:spacing w:line="360" w:lineRule="auto"/>
        <w:tabs>
          <w:tab w:val="left" w:pos="1980" w:leader="none"/>
        </w:tabs>
        <w:rPr>
          <w:rFonts w:ascii="宋体" w:hAnsi="宋体" w:cs="宋体"/>
          <w:color w:val="000000"/>
          <w:szCs w:val="21"/>
        </w:rPr>
      </w:pPr>
      <w:r>
        <w:rPr>
          <w:rFonts w:hint="eastAsia" w:ascii="宋体" w:hAnsi="宋体" w:cs="宋体"/>
          <w:color w:val="000000"/>
          <w:szCs w:val="21"/>
        </w:rPr>
        <w:t xml:space="preserve">甲方指定联络人：           乙方指定联络人：</w:t>
      </w:r>
      <w:r>
        <w:rPr>
          <w:rFonts w:ascii="宋体" w:hAnsi="宋体" w:cs="宋体"/>
          <w:color w:val="000000"/>
          <w:szCs w:val="21"/>
        </w:rPr>
      </w:r>
      <w:r/>
    </w:p>
    <w:p>
      <w:pPr>
        <w:pStyle w:val="966"/>
        <w:ind w:firstLine="420"/>
        <w:spacing w:line="360" w:lineRule="auto"/>
        <w:tabs>
          <w:tab w:val="left" w:pos="1980" w:leader="none"/>
        </w:tabs>
        <w:rPr>
          <w:rFonts w:ascii="宋体" w:hAnsi="宋体" w:cs="宋体"/>
          <w:color w:val="000000"/>
          <w:szCs w:val="21"/>
        </w:rPr>
      </w:pPr>
      <w:r>
        <w:rPr>
          <w:rFonts w:hint="eastAsia" w:ascii="宋体" w:hAnsi="宋体" w:cs="宋体"/>
          <w:color w:val="000000"/>
          <w:szCs w:val="21"/>
        </w:rPr>
        <w:t xml:space="preserve">姓名：                     姓名： </w:t>
      </w:r>
      <w:r>
        <w:rPr>
          <w:rFonts w:ascii="宋体" w:hAnsi="宋体" w:cs="宋体"/>
          <w:color w:val="000000"/>
          <w:szCs w:val="21"/>
        </w:rPr>
      </w:r>
      <w:r/>
    </w:p>
    <w:p>
      <w:pPr>
        <w:pStyle w:val="966"/>
        <w:ind w:firstLine="420"/>
        <w:spacing w:line="360" w:lineRule="auto"/>
        <w:tabs>
          <w:tab w:val="left" w:pos="1980" w:leader="none"/>
        </w:tabs>
        <w:rPr>
          <w:rFonts w:ascii="宋体" w:hAnsi="宋体" w:cs="宋体"/>
          <w:b/>
          <w:bCs/>
          <w:color w:val="000000"/>
          <w:szCs w:val="21"/>
        </w:rPr>
      </w:pPr>
      <w:r>
        <w:rPr>
          <w:rFonts w:hint="eastAsia" w:ascii="宋体" w:hAnsi="宋体" w:cs="宋体"/>
          <w:color w:val="000000"/>
          <w:szCs w:val="21"/>
        </w:rPr>
        <w:t xml:space="preserve">联系方式：                 联系方式：</w:t>
      </w:r>
      <w:r>
        <w:rPr>
          <w:rFonts w:ascii="宋体" w:hAnsi="宋体" w:cs="宋体"/>
          <w:b/>
          <w:bCs/>
          <w:color w:val="000000"/>
          <w:szCs w:val="21"/>
        </w:rPr>
      </w:r>
      <w:r/>
    </w:p>
    <w:p>
      <w:pPr>
        <w:pStyle w:val="966"/>
        <w:numPr>
          <w:ilvl w:val="0"/>
          <w:numId w:val="13"/>
        </w:num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付款方式：</w:t>
      </w:r>
      <w:r>
        <w:rPr>
          <w:rFonts w:ascii="宋体" w:hAnsi="宋体" w:cs="宋体"/>
          <w:b/>
          <w:bCs/>
          <w:color w:val="000000"/>
          <w:szCs w:val="21"/>
        </w:rPr>
      </w:r>
      <w:r/>
    </w:p>
    <w:p>
      <w:pPr>
        <w:pStyle w:val="1014"/>
        <w:ind w:left="420"/>
        <w:spacing w:line="360" w:lineRule="auto"/>
        <w:rPr>
          <w:rFonts w:ascii="宋体" w:hAnsi="宋体" w:cs="宋体"/>
          <w:color w:val="000000"/>
          <w:szCs w:val="21"/>
        </w:rPr>
      </w:pPr>
      <w:r>
        <w:rPr>
          <w:rFonts w:hint="eastAsia" w:ascii="宋体" w:hAnsi="宋体" w:cs="宋体"/>
          <w:color w:val="000000"/>
          <w:szCs w:val="21"/>
        </w:rPr>
        <w:t xml:space="preserve">合同签订后支付签约合同价的30%;方案需求深化设计通过审查，示范应用实施完成及系统上线试运行支付至签约合同价的60%；项目实施完成、预期成果全部提交、预验收后支付至签约合同价的90%；服务期满经验收后根据结算审计价付清余款。</w:t>
      </w:r>
      <w:r>
        <w:rPr>
          <w:rFonts w:ascii="宋体" w:hAnsi="宋体" w:cs="宋体"/>
          <w:color w:val="000000"/>
          <w:szCs w:val="21"/>
        </w:rPr>
      </w:r>
      <w:r/>
    </w:p>
    <w:p>
      <w:pPr>
        <w:pStyle w:val="966"/>
        <w:ind w:firstLine="422"/>
        <w:spacing w:line="360" w:lineRule="auto"/>
        <w:rPr>
          <w:rFonts w:ascii="宋体" w:hAnsi="宋体" w:cs="宋体"/>
          <w:color w:val="000000"/>
          <w:szCs w:val="21"/>
        </w:rPr>
      </w:pPr>
      <w:r>
        <w:rPr>
          <w:rFonts w:hint="eastAsia" w:ascii="宋体" w:hAnsi="宋体" w:cs="宋体"/>
          <w:b/>
          <w:color w:val="000000"/>
          <w:szCs w:val="21"/>
        </w:rPr>
        <w:t xml:space="preserve">七、保密条款</w:t>
      </w:r>
      <w:r>
        <w:rPr>
          <w:rFonts w:hint="eastAsia" w:ascii="宋体" w:hAnsi="宋体" w:cs="宋体"/>
          <w:color w:val="000000"/>
          <w:szCs w:val="21"/>
        </w:rPr>
        <w:t xml:space="preserve">：乙方不得将在履行本合同中知悉的甲方任何信息随意泄露、擅自使用。</w:t>
      </w:r>
      <w:r>
        <w:rPr>
          <w:rFonts w:ascii="宋体" w:hAnsi="宋体" w:cs="宋体"/>
          <w:color w:val="000000"/>
          <w:szCs w:val="21"/>
        </w:rPr>
      </w:r>
      <w:r/>
    </w:p>
    <w:p>
      <w:pPr>
        <w:pStyle w:val="966"/>
        <w:ind w:firstLine="420"/>
        <w:spacing w:line="360" w:lineRule="auto"/>
        <w:rPr>
          <w:rFonts w:ascii="宋体" w:hAnsi="宋体" w:cs="宋体"/>
          <w:color w:val="000000"/>
          <w:szCs w:val="21"/>
          <w:u w:val="single"/>
        </w:rPr>
      </w:pPr>
      <w:r>
        <w:rPr>
          <w:rFonts w:hint="eastAsia" w:ascii="宋体" w:hAnsi="宋体" w:cs="宋体"/>
          <w:color w:val="000000"/>
          <w:szCs w:val="21"/>
        </w:rPr>
        <w:t xml:space="preserve">如违反本条款规定，乙方应当承担如下责任:</w:t>
      </w:r>
      <w:r>
        <w:rPr>
          <w:rFonts w:hint="eastAsia" w:ascii="宋体" w:hAnsi="宋体" w:cs="宋体"/>
          <w:color w:val="000000"/>
          <w:szCs w:val="21"/>
          <w:u w:val="single"/>
        </w:rPr>
        <w:t xml:space="preserve">乙方需承担因此给甲方造成的所有直接和间接损失</w:t>
      </w:r>
      <w:r>
        <w:rPr>
          <w:rFonts w:hint="eastAsia" w:ascii="宋体" w:hAnsi="宋体" w:cs="宋体"/>
          <w:color w:val="000000"/>
          <w:szCs w:val="21"/>
        </w:rPr>
        <w:t xml:space="preserve">。</w:t>
      </w:r>
      <w:r>
        <w:rPr>
          <w:rFonts w:ascii="宋体" w:hAnsi="宋体" w:cs="宋体"/>
          <w:color w:val="000000"/>
          <w:szCs w:val="21"/>
          <w:u w:val="single"/>
        </w:rPr>
      </w:r>
      <w:r/>
    </w:p>
    <w:p>
      <w:pPr>
        <w:pStyle w:val="966"/>
        <w:ind w:firstLine="422"/>
        <w:spacing w:line="360" w:lineRule="auto"/>
        <w:rPr>
          <w:rFonts w:ascii="宋体" w:hAnsi="宋体" w:cs="宋体"/>
          <w:color w:val="000000"/>
          <w:szCs w:val="21"/>
          <w:u w:val="single"/>
        </w:rPr>
      </w:pPr>
      <w:r>
        <w:rPr>
          <w:rFonts w:hint="eastAsia" w:ascii="宋体" w:hAnsi="宋体" w:cs="宋体"/>
          <w:b/>
          <w:color w:val="000000"/>
          <w:szCs w:val="21"/>
        </w:rPr>
        <w:t xml:space="preserve">八、合同纠纷处理：</w:t>
      </w:r>
      <w:r>
        <w:rPr>
          <w:rFonts w:hint="eastAsia" w:ascii="宋体" w:hAnsi="宋体" w:cs="宋体"/>
          <w:color w:val="000000"/>
          <w:szCs w:val="21"/>
        </w:rPr>
        <w:t xml:space="preserve">本合同执行过程中发生纠纷，由甲乙双方协商处理，若协商不成，双方一致同意按如下第</w:t>
      </w:r>
      <w:r>
        <w:rPr>
          <w:rFonts w:hint="eastAsia" w:ascii="宋体" w:hAnsi="宋体" w:cs="宋体"/>
          <w:color w:val="000000"/>
          <w:szCs w:val="21"/>
          <w:u w:val="single"/>
        </w:rPr>
        <w:t xml:space="preserve">    </w:t>
      </w:r>
      <w:r>
        <w:rPr>
          <w:rFonts w:hint="eastAsia" w:ascii="宋体" w:hAnsi="宋体" w:cs="宋体"/>
          <w:color w:val="000000"/>
          <w:szCs w:val="21"/>
        </w:rPr>
        <w:t xml:space="preserve">种方式处理：</w:t>
      </w:r>
      <w:r>
        <w:rPr>
          <w:rFonts w:ascii="宋体" w:hAnsi="宋体" w:cs="宋体"/>
          <w:color w:val="000000"/>
          <w:szCs w:val="21"/>
          <w:u w:val="single"/>
        </w:rPr>
      </w:r>
      <w:r/>
    </w:p>
    <w:p>
      <w:pPr>
        <w:pStyle w:val="966"/>
        <w:ind w:firstLine="420"/>
        <w:spacing w:line="360" w:lineRule="auto"/>
        <w:rPr>
          <w:rFonts w:ascii="宋体" w:hAnsi="宋体" w:cs="宋体"/>
          <w:color w:val="000000"/>
          <w:szCs w:val="21"/>
          <w:u w:val="single"/>
        </w:rPr>
      </w:pPr>
      <w:r>
        <w:rPr>
          <w:rFonts w:hint="eastAsia" w:ascii="宋体" w:hAnsi="宋体" w:cs="宋体"/>
          <w:color w:val="000000"/>
          <w:szCs w:val="21"/>
        </w:rPr>
        <w:t xml:space="preserve">1、申请仲裁。选定仲裁机构为泰州市仲裁委员会。</w:t>
      </w:r>
      <w:r>
        <w:rPr>
          <w:rFonts w:ascii="宋体" w:hAnsi="宋体" w:cs="宋体"/>
          <w:color w:val="000000"/>
          <w:szCs w:val="21"/>
          <w:u w:val="single"/>
        </w:rPr>
      </w:r>
      <w:r/>
    </w:p>
    <w:p>
      <w:pPr>
        <w:pStyle w:val="966"/>
        <w:ind w:firstLine="420"/>
        <w:spacing w:line="360" w:lineRule="auto"/>
        <w:rPr>
          <w:rFonts w:ascii="宋体" w:hAnsi="宋体" w:cs="宋体"/>
          <w:color w:val="000000"/>
          <w:szCs w:val="21"/>
          <w:u w:val="single"/>
        </w:rPr>
      </w:pPr>
      <w:r>
        <w:rPr>
          <w:rFonts w:hint="eastAsia" w:ascii="宋体" w:hAnsi="宋体" w:cs="宋体"/>
          <w:color w:val="000000"/>
          <w:szCs w:val="21"/>
        </w:rPr>
        <w:t xml:space="preserve">2、提起诉讼。约定由采购人所在地人民法院管辖。</w:t>
      </w:r>
      <w:r>
        <w:rPr>
          <w:rFonts w:ascii="宋体" w:hAnsi="宋体" w:cs="宋体"/>
          <w:color w:val="000000"/>
          <w:szCs w:val="21"/>
          <w:u w:val="single"/>
        </w:rPr>
      </w:r>
      <w:r/>
    </w:p>
    <w:p>
      <w:pPr>
        <w:pStyle w:val="966"/>
        <w:ind w:firstLine="422"/>
        <w:spacing w:line="360" w:lineRule="auto"/>
        <w:rPr>
          <w:rFonts w:ascii="宋体" w:hAnsi="宋体" w:cs="宋体"/>
          <w:color w:val="000000"/>
          <w:szCs w:val="21"/>
        </w:rPr>
      </w:pPr>
      <w:r>
        <w:rPr>
          <w:rFonts w:hint="eastAsia" w:ascii="宋体" w:hAnsi="宋体" w:cs="宋体"/>
          <w:b/>
          <w:color w:val="000000"/>
          <w:szCs w:val="21"/>
        </w:rPr>
        <w:t xml:space="preserve">九、合同生效：</w:t>
      </w:r>
      <w:r>
        <w:rPr>
          <w:rFonts w:hint="eastAsia" w:ascii="宋体" w:hAnsi="宋体" w:cs="宋体"/>
          <w:color w:val="000000"/>
          <w:szCs w:val="21"/>
        </w:rPr>
        <w:t xml:space="preserve">本合同由甲乙双方签字盖章后生效。</w:t>
      </w:r>
      <w:r>
        <w:rPr>
          <w:rFonts w:ascii="宋体" w:hAnsi="宋体" w:cs="宋体"/>
          <w:color w:val="000000"/>
          <w:szCs w:val="21"/>
        </w:rPr>
      </w:r>
      <w:r/>
    </w:p>
    <w:p>
      <w:pPr>
        <w:pStyle w:val="966"/>
        <w:ind w:firstLine="422"/>
        <w:spacing w:line="360" w:lineRule="auto"/>
        <w:rPr>
          <w:rFonts w:ascii="宋体" w:hAnsi="宋体" w:cs="宋体"/>
          <w:b/>
          <w:color w:val="000000"/>
          <w:szCs w:val="21"/>
        </w:rPr>
      </w:pPr>
      <w:r>
        <w:rPr>
          <w:rFonts w:hint="eastAsia" w:ascii="宋体" w:hAnsi="宋体" w:cs="宋体"/>
          <w:b/>
          <w:color w:val="000000"/>
          <w:szCs w:val="21"/>
        </w:rPr>
        <w:t xml:space="preserve">十、组成本合同的文件包括：</w:t>
      </w:r>
      <w:r>
        <w:rPr>
          <w:rFonts w:ascii="宋体" w:hAnsi="宋体" w:cs="宋体"/>
          <w:b/>
          <w:color w:val="000000"/>
          <w:szCs w:val="21"/>
        </w:rPr>
      </w:r>
      <w:r/>
    </w:p>
    <w:p>
      <w:pPr>
        <w:pStyle w:val="966"/>
        <w:ind w:firstLine="420"/>
        <w:spacing w:line="360" w:lineRule="auto"/>
        <w:rPr>
          <w:rFonts w:ascii="宋体" w:hAnsi="宋体" w:cs="宋体"/>
          <w:bCs/>
          <w:color w:val="000000"/>
          <w:szCs w:val="21"/>
        </w:rPr>
      </w:pPr>
      <w:r>
        <w:rPr>
          <w:rFonts w:hint="eastAsia" w:ascii="宋体" w:hAnsi="宋体" w:cs="宋体"/>
          <w:bCs/>
          <w:color w:val="000000"/>
          <w:szCs w:val="21"/>
        </w:rPr>
        <w:t xml:space="preserve">（一）合同通用条款和专用条款；</w:t>
      </w:r>
      <w:r>
        <w:rPr>
          <w:rFonts w:ascii="宋体" w:hAnsi="宋体" w:cs="宋体"/>
          <w:bCs/>
          <w:color w:val="000000"/>
          <w:szCs w:val="21"/>
        </w:rPr>
      </w:r>
      <w:r/>
    </w:p>
    <w:p>
      <w:pPr>
        <w:pStyle w:val="966"/>
        <w:ind w:firstLine="420"/>
        <w:spacing w:line="360" w:lineRule="auto"/>
        <w:rPr>
          <w:rFonts w:ascii="宋体" w:hAnsi="宋体" w:cs="宋体"/>
          <w:bCs/>
          <w:color w:val="000000"/>
          <w:szCs w:val="21"/>
        </w:rPr>
      </w:pPr>
      <w:r>
        <w:rPr>
          <w:rFonts w:hint="eastAsia" w:ascii="宋体" w:hAnsi="宋体" w:cs="宋体"/>
          <w:bCs/>
          <w:color w:val="000000"/>
          <w:szCs w:val="21"/>
        </w:rPr>
        <w:t xml:space="preserve">（二）采购文件和乙方</w:t>
      </w:r>
      <w:r>
        <w:rPr>
          <w:rFonts w:hint="eastAsia" w:ascii="宋体" w:hAnsi="宋体" w:cs="宋体"/>
          <w:color w:val="000000"/>
          <w:szCs w:val="21"/>
        </w:rPr>
        <w:t xml:space="preserve">的响应文</w:t>
      </w:r>
      <w:r>
        <w:rPr>
          <w:rFonts w:hint="eastAsia" w:ascii="宋体" w:hAnsi="宋体" w:cs="宋体"/>
          <w:bCs/>
          <w:color w:val="000000"/>
          <w:szCs w:val="21"/>
        </w:rPr>
        <w:t xml:space="preserve">件；</w:t>
      </w:r>
      <w:r>
        <w:rPr>
          <w:rFonts w:ascii="宋体" w:hAnsi="宋体" w:cs="宋体"/>
          <w:bCs/>
          <w:color w:val="000000"/>
          <w:szCs w:val="21"/>
        </w:rPr>
      </w:r>
      <w:r/>
    </w:p>
    <w:p>
      <w:pPr>
        <w:pStyle w:val="966"/>
        <w:ind w:firstLine="420"/>
        <w:spacing w:line="360" w:lineRule="auto"/>
        <w:rPr>
          <w:rFonts w:ascii="宋体" w:hAnsi="宋体" w:cs="宋体"/>
          <w:bCs/>
          <w:color w:val="000000"/>
          <w:szCs w:val="21"/>
        </w:rPr>
      </w:pPr>
      <w:r>
        <w:rPr>
          <w:rFonts w:hint="eastAsia" w:ascii="宋体" w:hAnsi="宋体" w:cs="宋体"/>
          <w:bCs/>
          <w:color w:val="000000"/>
          <w:szCs w:val="21"/>
        </w:rPr>
        <w:t xml:space="preserve">（三）</w:t>
      </w:r>
      <w:r>
        <w:rPr>
          <w:rFonts w:hint="eastAsia" w:ascii="宋体" w:hAnsi="宋体" w:cs="宋体"/>
          <w:color w:val="000000"/>
          <w:szCs w:val="21"/>
        </w:rPr>
        <w:t xml:space="preserve">中标通</w:t>
      </w:r>
      <w:r>
        <w:rPr>
          <w:rFonts w:hint="eastAsia" w:ascii="宋体" w:hAnsi="宋体" w:cs="宋体"/>
          <w:bCs/>
          <w:color w:val="000000"/>
          <w:szCs w:val="21"/>
        </w:rPr>
        <w:t xml:space="preserve">知书；</w:t>
      </w:r>
      <w:r>
        <w:rPr>
          <w:rFonts w:ascii="宋体" w:hAnsi="宋体" w:cs="宋体"/>
          <w:bCs/>
          <w:color w:val="000000"/>
          <w:szCs w:val="21"/>
        </w:rPr>
      </w:r>
      <w:r/>
    </w:p>
    <w:p>
      <w:pPr>
        <w:pStyle w:val="966"/>
        <w:ind w:firstLine="420"/>
        <w:spacing w:line="360" w:lineRule="auto"/>
        <w:rPr>
          <w:rFonts w:ascii="宋体" w:hAnsi="宋体" w:cs="宋体"/>
          <w:bCs/>
          <w:color w:val="000000"/>
          <w:szCs w:val="21"/>
        </w:rPr>
      </w:pPr>
      <w:r>
        <w:rPr>
          <w:rFonts w:hint="eastAsia" w:ascii="宋体" w:hAnsi="宋体" w:cs="宋体"/>
          <w:bCs/>
          <w:color w:val="000000"/>
          <w:szCs w:val="21"/>
        </w:rPr>
        <w:t xml:space="preserve">（四）甲乙双方商定的其他必要文件。</w:t>
      </w:r>
      <w:r>
        <w:rPr>
          <w:rFonts w:ascii="宋体" w:hAnsi="宋体" w:cs="宋体"/>
          <w:bCs/>
          <w:color w:val="000000"/>
          <w:szCs w:val="21"/>
        </w:rPr>
      </w:r>
      <w:r/>
    </w:p>
    <w:p>
      <w:pPr>
        <w:pStyle w:val="966"/>
        <w:ind w:firstLine="420"/>
        <w:spacing w:line="360" w:lineRule="auto"/>
        <w:rPr>
          <w:rFonts w:ascii="宋体" w:hAnsi="宋体" w:cs="宋体"/>
          <w:bCs/>
          <w:color w:val="000000"/>
          <w:szCs w:val="21"/>
        </w:rPr>
      </w:pPr>
      <w:r>
        <w:rPr>
          <w:rFonts w:hint="eastAsia" w:ascii="宋体" w:hAnsi="宋体" w:cs="宋体"/>
          <w:bCs/>
          <w:color w:val="000000"/>
          <w:szCs w:val="21"/>
        </w:rPr>
        <w:t xml:space="preserve">上述合同文件内容互为补充，如有不明确，由甲方负责解释。</w:t>
      </w:r>
      <w:r>
        <w:rPr>
          <w:rFonts w:ascii="宋体" w:hAnsi="宋体" w:cs="宋体"/>
          <w:bCs/>
          <w:color w:val="000000"/>
          <w:szCs w:val="21"/>
        </w:rPr>
      </w:r>
      <w:r/>
    </w:p>
    <w:p>
      <w:pPr>
        <w:pStyle w:val="966"/>
        <w:ind w:firstLine="422"/>
        <w:spacing w:line="360" w:lineRule="auto"/>
        <w:rPr>
          <w:rFonts w:ascii="宋体" w:hAnsi="宋体" w:cs="宋体"/>
          <w:b/>
          <w:bCs/>
          <w:color w:val="000000"/>
          <w:szCs w:val="21"/>
        </w:rPr>
      </w:pPr>
      <w:r>
        <w:rPr>
          <w:rFonts w:hint="eastAsia" w:ascii="宋体" w:hAnsi="宋体" w:cs="宋体"/>
          <w:b/>
          <w:bCs/>
          <w:color w:val="000000"/>
          <w:szCs w:val="21"/>
        </w:rPr>
        <w:t xml:space="preserve">十一、合同备案</w:t>
      </w:r>
      <w:r>
        <w:rPr>
          <w:rFonts w:ascii="宋体" w:hAnsi="宋体" w:cs="宋体"/>
          <w:b/>
          <w:bCs/>
          <w:color w:val="000000"/>
          <w:szCs w:val="21"/>
        </w:rPr>
      </w:r>
      <w:r/>
    </w:p>
    <w:p>
      <w:pPr>
        <w:pStyle w:val="966"/>
        <w:ind w:firstLine="420"/>
        <w:spacing w:line="360" w:lineRule="auto"/>
        <w:rPr>
          <w:rFonts w:ascii="宋体" w:hAnsi="宋体" w:cs="宋体"/>
          <w:bCs/>
          <w:color w:val="000000"/>
          <w:szCs w:val="21"/>
        </w:rPr>
      </w:pPr>
      <w:r>
        <w:rPr>
          <w:rFonts w:hint="eastAsia" w:ascii="宋体" w:hAnsi="宋体" w:cs="宋体"/>
          <w:bCs/>
          <w:color w:val="000000"/>
          <w:szCs w:val="21"/>
        </w:rPr>
        <w:t xml:space="preserve">本合同一式八份，中文书写。甲方、乙方各四份。</w:t>
      </w:r>
      <w:r>
        <w:rPr>
          <w:rFonts w:ascii="宋体" w:hAnsi="宋体" w:cs="宋体"/>
          <w:bCs/>
          <w:color w:val="000000"/>
          <w:szCs w:val="21"/>
        </w:rPr>
      </w:r>
      <w:r/>
    </w:p>
    <w:p>
      <w:pPr>
        <w:pStyle w:val="966"/>
        <w:ind w:firstLine="422"/>
        <w:spacing w:line="360" w:lineRule="auto"/>
        <w:rPr>
          <w:rFonts w:hint="eastAsia" w:ascii="宋体" w:hAnsi="宋体" w:cs="宋体"/>
          <w:b/>
          <w:color w:val="000000"/>
          <w:szCs w:val="21"/>
          <w:u w:val="single"/>
        </w:rPr>
      </w:pPr>
      <w:r>
        <w:rPr>
          <w:rFonts w:hint="eastAsia" w:ascii="宋体" w:hAnsi="宋体" w:cs="宋体"/>
          <w:b/>
          <w:color w:val="000000"/>
          <w:szCs w:val="21"/>
        </w:rPr>
        <w:t xml:space="preserve">甲方：</w:t>
      </w:r>
      <w:r>
        <w:rPr>
          <w:rFonts w:hint="eastAsia" w:ascii="宋体" w:hAnsi="宋体" w:cs="宋体"/>
          <w:b/>
          <w:color w:val="000000"/>
          <w:szCs w:val="21"/>
          <w:u w:val="single"/>
        </w:rPr>
        <w:t xml:space="preserve">               （盖章） </w:t>
      </w:r>
      <w:r>
        <w:rPr>
          <w:rFonts w:hint="eastAsia" w:ascii="宋体" w:hAnsi="宋体" w:cs="宋体"/>
          <w:b/>
          <w:color w:val="000000"/>
          <w:szCs w:val="21"/>
        </w:rPr>
        <w:t xml:space="preserve">              乙方：</w:t>
      </w:r>
      <w:bookmarkStart w:id="44" w:name="suppliers_name_one"/>
      <w:r/>
      <w:bookmarkEnd w:id="44"/>
      <w:r>
        <w:rPr>
          <w:rFonts w:hint="eastAsia" w:ascii="宋体" w:hAnsi="宋体" w:cs="宋体"/>
          <w:b/>
          <w:color w:val="000000"/>
          <w:szCs w:val="21"/>
          <w:u w:val="single"/>
        </w:rPr>
        <w:t xml:space="preserve">              （盖章）</w:t>
      </w:r>
      <w:r>
        <w:rPr>
          <w:rFonts w:hint="eastAsia" w:ascii="宋体" w:hAnsi="宋体" w:cs="宋体"/>
          <w:b/>
          <w:color w:val="000000"/>
          <w:szCs w:val="21"/>
          <w:u w:val="single"/>
        </w:rPr>
      </w:r>
      <w:r/>
    </w:p>
    <w:p>
      <w:pPr>
        <w:pStyle w:val="966"/>
        <w:ind w:firstLine="420"/>
        <w:spacing w:line="360" w:lineRule="auto"/>
        <w:rPr>
          <w:rFonts w:ascii="宋体" w:hAnsi="宋体" w:cs="宋体"/>
          <w:color w:val="000000"/>
          <w:szCs w:val="21"/>
          <w:u w:val="single"/>
        </w:rPr>
      </w:pPr>
      <w:r>
        <w:rPr>
          <w:rFonts w:hint="eastAsia" w:ascii="宋体" w:hAnsi="宋体" w:cs="宋体"/>
          <w:color w:val="000000"/>
          <w:szCs w:val="21"/>
        </w:rPr>
        <w:t xml:space="preserve">地址：</w:t>
      </w:r>
      <w:r>
        <w:rPr>
          <w:rFonts w:hint="eastAsia" w:ascii="宋体" w:hAnsi="宋体" w:cs="宋体"/>
          <w:color w:val="000000"/>
          <w:szCs w:val="21"/>
          <w:u w:val="single"/>
        </w:rPr>
        <w:t xml:space="preserve">                       </w:t>
      </w:r>
      <w:r>
        <w:rPr>
          <w:rFonts w:hint="eastAsia" w:ascii="宋体" w:hAnsi="宋体" w:cs="宋体"/>
          <w:color w:val="000000"/>
          <w:szCs w:val="21"/>
        </w:rPr>
        <w:t xml:space="preserve">               地址：</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66"/>
        <w:ind w:firstLine="420"/>
        <w:spacing w:line="360" w:lineRule="auto"/>
        <w:rPr>
          <w:rFonts w:ascii="宋体" w:hAnsi="宋体" w:cs="宋体"/>
          <w:color w:val="000000"/>
          <w:szCs w:val="21"/>
        </w:rPr>
      </w:pPr>
      <w:r>
        <w:rPr>
          <w:rFonts w:hint="eastAsia" w:ascii="宋体" w:hAnsi="宋体" w:cs="宋体"/>
          <w:color w:val="000000"/>
          <w:szCs w:val="21"/>
        </w:rPr>
        <w:t xml:space="preserve">法定（授权）代表人：</w:t>
      </w:r>
      <w:r>
        <w:rPr>
          <w:rFonts w:hint="eastAsia" w:ascii="宋体" w:hAnsi="宋体" w:cs="宋体"/>
          <w:color w:val="000000"/>
          <w:szCs w:val="21"/>
          <w:u w:val="single"/>
        </w:rPr>
        <w:t xml:space="preserve">         </w:t>
      </w:r>
      <w:r>
        <w:rPr>
          <w:rFonts w:hint="eastAsia" w:ascii="宋体" w:hAnsi="宋体" w:cs="宋体"/>
          <w:color w:val="000000"/>
          <w:szCs w:val="21"/>
        </w:rPr>
        <w:t xml:space="preserve">               法定（授权）代表人：</w:t>
      </w:r>
      <w:r>
        <w:rPr>
          <w:rFonts w:hint="eastAsia" w:ascii="宋体" w:hAnsi="宋体" w:cs="宋体"/>
          <w:color w:val="000000"/>
          <w:szCs w:val="21"/>
          <w:u w:val="single"/>
        </w:rPr>
        <w:t xml:space="preserve">        </w:t>
      </w:r>
      <w:r>
        <w:rPr>
          <w:rFonts w:ascii="宋体" w:hAnsi="宋体" w:cs="宋体"/>
          <w:color w:val="000000"/>
          <w:szCs w:val="21"/>
        </w:rPr>
      </w:r>
      <w:r/>
    </w:p>
    <w:p>
      <w:pPr>
        <w:pStyle w:val="966"/>
        <w:ind w:firstLine="420"/>
        <w:spacing w:line="360" w:lineRule="auto"/>
        <w:rPr>
          <w:rFonts w:ascii="宋体" w:hAnsi="宋体" w:cs="宋体"/>
          <w:color w:val="000000"/>
          <w:szCs w:val="21"/>
        </w:rPr>
      </w:pPr>
      <w:r>
        <w:rPr>
          <w:rFonts w:hint="eastAsia" w:ascii="宋体" w:hAnsi="宋体" w:cs="宋体"/>
          <w:color w:val="000000"/>
          <w:szCs w:val="21"/>
        </w:rPr>
        <w:t xml:space="preserve">二〇二</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日</w:t>
      </w:r>
      <w:r>
        <w:rPr>
          <w:rFonts w:hint="eastAsia" w:ascii="宋体" w:hAnsi="宋体" w:cs="宋体"/>
          <w:color w:val="000000"/>
          <w:szCs w:val="21"/>
        </w:rPr>
        <w:t xml:space="preserve">                        二〇二</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rPr>
          <w:rFonts w:ascii="宋体" w:hAnsi="宋体" w:cs="宋体"/>
          <w:color w:val="000000"/>
          <w:szCs w:val="21"/>
        </w:rPr>
      </w:r>
      <w:r/>
    </w:p>
    <w:p>
      <w:pPr>
        <w:pStyle w:val="966"/>
        <w:ind w:firstLine="422"/>
        <w:spacing w:line="360" w:lineRule="auto"/>
        <w:rPr>
          <w:rFonts w:ascii="宋体" w:hAnsi="宋体" w:cs="宋体"/>
          <w:b/>
          <w:color w:val="000000"/>
          <w:szCs w:val="21"/>
        </w:rPr>
      </w:pPr>
      <w:r>
        <w:rPr>
          <w:rFonts w:ascii="宋体" w:hAnsi="宋体" w:cs="宋体"/>
          <w:b/>
          <w:color w:val="000000"/>
          <w:szCs w:val="21"/>
        </w:rPr>
      </w:r>
      <w:r/>
    </w:p>
    <w:p>
      <w:pPr>
        <w:pStyle w:val="966"/>
        <w:ind w:firstLine="5250"/>
        <w:spacing w:line="360" w:lineRule="auto"/>
        <w:rPr>
          <w:rFonts w:ascii="宋体" w:hAnsi="宋体" w:cs="宋体"/>
          <w:color w:val="000000"/>
          <w:szCs w:val="21"/>
        </w:rPr>
      </w:pPr>
      <w:r>
        <w:rPr>
          <w:rFonts w:hint="eastAsia" w:ascii="宋体" w:hAnsi="宋体" w:cs="宋体"/>
          <w:color w:val="000000"/>
          <w:szCs w:val="21"/>
        </w:rPr>
        <w:t xml:space="preserve">户名：</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ascii="宋体" w:hAnsi="宋体" w:cs="宋体"/>
          <w:color w:val="000000"/>
          <w:szCs w:val="21"/>
        </w:rPr>
      </w:r>
      <w:r/>
    </w:p>
    <w:p>
      <w:pPr>
        <w:pStyle w:val="966"/>
        <w:ind w:firstLine="5250"/>
        <w:spacing w:line="360" w:lineRule="auto"/>
        <w:rPr>
          <w:rFonts w:hint="eastAsia" w:ascii="宋体" w:hAnsi="宋体" w:cs="宋体"/>
          <w:color w:val="000000"/>
          <w:szCs w:val="21"/>
          <w:u w:val="single"/>
        </w:rPr>
      </w:pPr>
      <w:r>
        <w:rPr>
          <w:rFonts w:hint="eastAsia" w:ascii="宋体" w:hAnsi="宋体" w:cs="宋体"/>
          <w:color w:val="000000"/>
          <w:szCs w:val="21"/>
        </w:rPr>
        <w:t xml:space="preserve">开户银行：</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966"/>
        <w:ind w:firstLine="5250"/>
        <w:spacing w:line="360" w:lineRule="auto"/>
        <w:rPr>
          <w:rFonts w:hint="eastAsia" w:ascii="宋体" w:hAnsi="宋体" w:cs="宋体"/>
          <w:color w:val="000000"/>
          <w:szCs w:val="21"/>
          <w:u w:val="single"/>
        </w:rPr>
      </w:pPr>
      <w:r>
        <w:rPr>
          <w:rFonts w:hint="eastAsia" w:ascii="宋体" w:hAnsi="宋体" w:cs="宋体"/>
          <w:color w:val="000000"/>
          <w:szCs w:val="21"/>
        </w:rPr>
        <w:t xml:space="preserve">账号：</w:t>
      </w:r>
      <w:r>
        <w:rPr>
          <w:rFonts w:hint="eastAsia" w:ascii="宋体" w:hAnsi="宋体" w:cs="宋体"/>
          <w:color w:val="000000"/>
          <w:szCs w:val="21"/>
          <w:u w:val="single"/>
        </w:rPr>
        <w:t xml:space="preserve">                       </w:t>
      </w:r>
      <w:r/>
    </w:p>
    <w:sectPr>
      <w:footerReference w:type="default" r:id="rId12"/>
      <w:footnotePr/>
      <w:endnotePr/>
      <w:type w:val="continuous"/>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egoe UI">
    <w:panose1 w:val="020B0502040204020203"/>
  </w:font>
  <w:font w:name="仿宋">
    <w:panose1 w:val="02010609060101010101"/>
  </w:font>
  <w:font w:name="等线">
    <w:panose1 w:val="02010600030101010101"/>
  </w:font>
  <w:font w:name="Symbol">
    <w:panose1 w:val="05050102010706020507"/>
  </w:font>
  <w:font w:name="Wingdings">
    <w:panose1 w:val="05000000000000000000"/>
  </w:font>
  <w:font w:name="Courier New">
    <w:panose1 w:val="02070309020205020404"/>
  </w:font>
  <w:font w:name="Cambria">
    <w:panose1 w:val="02040503050406030204"/>
  </w:font>
  <w:font w:name="Verdana">
    <w:panose1 w:val="020B0604030504040204"/>
  </w:font>
  <w:font w:name="华文中宋">
    <w:panose1 w:val="02010600040101010101"/>
  </w:font>
  <w:font w:name="仿宋_GB2312">
    <w:panose1 w:val="02010609060101010101"/>
  </w:font>
  <w:font w:name="黑体">
    <w:panose1 w:val="02010609060101010101"/>
  </w:font>
  <w:font w:name="微软雅黑">
    <w:panose1 w:val="020B05030202040202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66"/>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6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03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44</w:t>
                          </w:r>
                          <w:r>
                            <w:rPr>
                              <w:rFonts w:hint="eastAsia"/>
                            </w:rPr>
                            <w:fldChar w:fldCharType="end"/>
                          </w:r>
                          <w:r>
                            <w:rPr>
                              <w:rFonts w:hint="eastAsia"/>
                            </w:rPr>
                          </w:r>
                          <w:r/>
                        </w:p>
                        <w:p>
                          <w:pPr>
                            <w:pStyle w:val="966"/>
                          </w:pPr>
                          <w:r/>
                          <w:r/>
                        </w:p>
                        <w:p>
                          <w:pPr>
                            <w:pStyle w:val="966"/>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3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44</w:t>
                    </w:r>
                    <w:r>
                      <w:rPr>
                        <w:rFonts w:hint="eastAsia"/>
                      </w:rPr>
                      <w:fldChar w:fldCharType="end"/>
                    </w:r>
                    <w:r>
                      <w:rPr>
                        <w:rFonts w:hint="eastAsia"/>
                      </w:rPr>
                    </w:r>
                    <w:r/>
                  </w:p>
                  <w:p>
                    <w:pPr>
                      <w:pStyle w:val="966"/>
                    </w:pPr>
                    <w:r/>
                    <w:r/>
                  </w:p>
                  <w:p>
                    <w:pPr>
                      <w:pStyle w:val="96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966"/>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96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66"/>
      </w:pPr>
    </w:lvl>
    <w:lvl w:ilvl="1">
      <w:start w:val="1"/>
      <w:numFmt w:val="bullet"/>
      <w:isLgl w:val="false"/>
      <w:suff w:val="tab"/>
      <w:lvlText w:val="o"/>
      <w:lvlJc w:val="left"/>
      <w:pPr>
        <w:pStyle w:val="966"/>
        <w:ind w:left="1440" w:hanging="360"/>
      </w:pPr>
      <w:rPr>
        <w:rFonts w:ascii="Courier New" w:hAnsi="Courier New" w:eastAsia="Courier New" w:cs="Courier New"/>
      </w:rPr>
    </w:lvl>
    <w:lvl w:ilvl="2">
      <w:start w:val="1"/>
      <w:numFmt w:val="bullet"/>
      <w:isLgl w:val="false"/>
      <w:suff w:val="tab"/>
      <w:lvlText w:val="§"/>
      <w:lvlJc w:val="left"/>
      <w:pPr>
        <w:pStyle w:val="966"/>
        <w:ind w:left="2160" w:hanging="360"/>
      </w:pPr>
      <w:rPr>
        <w:rFonts w:ascii="Wingdings" w:hAnsi="Wingdings" w:eastAsia="Wingdings" w:cs="Wingdings"/>
      </w:rPr>
    </w:lvl>
    <w:lvl w:ilvl="3">
      <w:start w:val="1"/>
      <w:numFmt w:val="bullet"/>
      <w:isLgl w:val="false"/>
      <w:suff w:val="tab"/>
      <w:lvlText w:val="·"/>
      <w:lvlJc w:val="left"/>
      <w:pPr>
        <w:pStyle w:val="966"/>
        <w:ind w:left="2880" w:hanging="360"/>
      </w:pPr>
      <w:rPr>
        <w:rFonts w:ascii="Symbol" w:hAnsi="Symbol" w:eastAsia="Symbol" w:cs="Symbol"/>
      </w:rPr>
    </w:lvl>
    <w:lvl w:ilvl="4">
      <w:start w:val="1"/>
      <w:numFmt w:val="bullet"/>
      <w:isLgl w:val="false"/>
      <w:suff w:val="tab"/>
      <w:lvlText w:val="o"/>
      <w:lvlJc w:val="left"/>
      <w:pPr>
        <w:pStyle w:val="966"/>
        <w:ind w:left="3600" w:hanging="360"/>
      </w:pPr>
      <w:rPr>
        <w:rFonts w:ascii="Courier New" w:hAnsi="Courier New" w:eastAsia="Courier New" w:cs="Courier New"/>
      </w:rPr>
    </w:lvl>
    <w:lvl w:ilvl="5">
      <w:start w:val="1"/>
      <w:numFmt w:val="bullet"/>
      <w:isLgl w:val="false"/>
      <w:suff w:val="tab"/>
      <w:lvlText w:val="§"/>
      <w:lvlJc w:val="left"/>
      <w:pPr>
        <w:pStyle w:val="966"/>
        <w:ind w:left="4320" w:hanging="360"/>
      </w:pPr>
      <w:rPr>
        <w:rFonts w:ascii="Wingdings" w:hAnsi="Wingdings" w:eastAsia="Wingdings" w:cs="Wingdings"/>
      </w:rPr>
    </w:lvl>
    <w:lvl w:ilvl="6">
      <w:start w:val="1"/>
      <w:numFmt w:val="bullet"/>
      <w:isLgl w:val="false"/>
      <w:suff w:val="tab"/>
      <w:lvlText w:val="·"/>
      <w:lvlJc w:val="left"/>
      <w:pPr>
        <w:pStyle w:val="966"/>
        <w:ind w:left="5040" w:hanging="360"/>
      </w:pPr>
      <w:rPr>
        <w:rFonts w:ascii="Symbol" w:hAnsi="Symbol" w:eastAsia="Symbol" w:cs="Symbol"/>
      </w:rPr>
    </w:lvl>
    <w:lvl w:ilvl="7">
      <w:start w:val="1"/>
      <w:numFmt w:val="bullet"/>
      <w:isLgl w:val="false"/>
      <w:suff w:val="tab"/>
      <w:lvlText w:val="o"/>
      <w:lvlJc w:val="left"/>
      <w:pPr>
        <w:pStyle w:val="966"/>
        <w:ind w:left="5760" w:hanging="360"/>
      </w:pPr>
      <w:rPr>
        <w:rFonts w:ascii="Courier New" w:hAnsi="Courier New" w:eastAsia="Courier New" w:cs="Courier New"/>
      </w:rPr>
    </w:lvl>
    <w:lvl w:ilvl="8">
      <w:start w:val="1"/>
      <w:numFmt w:val="bullet"/>
      <w:isLgl w:val="false"/>
      <w:suff w:val="tab"/>
      <w:lvlText w:val="§"/>
      <w:lvlJc w:val="left"/>
      <w:pPr>
        <w:pStyle w:val="966"/>
        <w:ind w:left="6480" w:hanging="360"/>
      </w:pPr>
      <w:rPr>
        <w:rFonts w:ascii="Wingdings" w:hAnsi="Wingdings" w:eastAsia="Wingdings" w:cs="Wingdings"/>
      </w:rPr>
    </w:lvl>
  </w:abstractNum>
  <w:abstractNum w:abstractNumId="1">
    <w:multiLevelType w:val="hybridMultilevel"/>
    <w:lvl w:ilvl="0">
      <w:start w:val="3"/>
      <w:numFmt w:val="decimal"/>
      <w:isLgl w:val="false"/>
      <w:suff w:val="tab"/>
      <w:lvlText w:val="%1．"/>
      <w:lvlJc w:val="left"/>
      <w:pPr>
        <w:pStyle w:val="966"/>
        <w:ind w:left="360" w:hanging="360"/>
      </w:pPr>
    </w:lvl>
    <w:lvl w:ilvl="1">
      <w:start w:val="1"/>
      <w:numFmt w:val="lowerLetter"/>
      <w:isLgl w:val="false"/>
      <w:suff w:val="tab"/>
      <w:lvlText w:val="%2)"/>
      <w:lvlJc w:val="left"/>
      <w:pPr>
        <w:pStyle w:val="966"/>
        <w:ind w:left="840" w:hanging="420"/>
      </w:pPr>
    </w:lvl>
    <w:lvl w:ilvl="2">
      <w:start w:val="1"/>
      <w:numFmt w:val="lowerRoman"/>
      <w:isLgl w:val="false"/>
      <w:suff w:val="tab"/>
      <w:lvlText w:val="%3."/>
      <w:lvlJc w:val="right"/>
      <w:pPr>
        <w:pStyle w:val="966"/>
        <w:ind w:left="1260" w:hanging="420"/>
      </w:pPr>
    </w:lvl>
    <w:lvl w:ilvl="3">
      <w:start w:val="1"/>
      <w:numFmt w:val="decimal"/>
      <w:isLgl w:val="false"/>
      <w:suff w:val="tab"/>
      <w:lvlText w:val="%4."/>
      <w:lvlJc w:val="left"/>
      <w:pPr>
        <w:pStyle w:val="966"/>
        <w:ind w:left="1680" w:hanging="420"/>
      </w:pPr>
    </w:lvl>
    <w:lvl w:ilvl="4">
      <w:start w:val="1"/>
      <w:numFmt w:val="lowerLetter"/>
      <w:isLgl w:val="false"/>
      <w:suff w:val="tab"/>
      <w:lvlText w:val="%5)"/>
      <w:lvlJc w:val="left"/>
      <w:pPr>
        <w:pStyle w:val="966"/>
        <w:ind w:left="2100" w:hanging="420"/>
      </w:pPr>
    </w:lvl>
    <w:lvl w:ilvl="5">
      <w:start w:val="1"/>
      <w:numFmt w:val="lowerRoman"/>
      <w:isLgl w:val="false"/>
      <w:suff w:val="tab"/>
      <w:lvlText w:val="%6."/>
      <w:lvlJc w:val="right"/>
      <w:pPr>
        <w:pStyle w:val="966"/>
        <w:ind w:left="2520" w:hanging="420"/>
      </w:pPr>
    </w:lvl>
    <w:lvl w:ilvl="6">
      <w:start w:val="1"/>
      <w:numFmt w:val="decimal"/>
      <w:isLgl w:val="false"/>
      <w:suff w:val="tab"/>
      <w:lvlText w:val="%7."/>
      <w:lvlJc w:val="left"/>
      <w:pPr>
        <w:pStyle w:val="966"/>
        <w:ind w:left="2940" w:hanging="420"/>
      </w:pPr>
    </w:lvl>
    <w:lvl w:ilvl="7">
      <w:start w:val="1"/>
      <w:numFmt w:val="lowerLetter"/>
      <w:isLgl w:val="false"/>
      <w:suff w:val="tab"/>
      <w:lvlText w:val="%8)"/>
      <w:lvlJc w:val="left"/>
      <w:pPr>
        <w:pStyle w:val="966"/>
        <w:ind w:left="3360" w:hanging="420"/>
      </w:pPr>
    </w:lvl>
    <w:lvl w:ilvl="8">
      <w:start w:val="1"/>
      <w:numFmt w:val="lowerRoman"/>
      <w:isLgl w:val="false"/>
      <w:suff w:val="tab"/>
      <w:lvlText w:val="%9."/>
      <w:lvlJc w:val="right"/>
      <w:pPr>
        <w:pStyle w:val="966"/>
        <w:ind w:left="3780" w:hanging="420"/>
      </w:pPr>
    </w:lvl>
  </w:abstractNum>
  <w:abstractNum w:abstractNumId="2">
    <w:multiLevelType w:val="hybridMultilevel"/>
    <w:lvl w:ilvl="0">
      <w:start w:val="1"/>
      <w:numFmt w:val="decimal"/>
      <w:isLgl w:val="false"/>
      <w:suff w:val="tab"/>
      <w:lvlText w:val="%1."/>
      <w:lvlJc w:val="left"/>
      <w:pPr>
        <w:pStyle w:val="966"/>
        <w:ind w:left="1130" w:hanging="420"/>
        <w:tabs>
          <w:tab w:val="num" w:pos="1130" w:leader="none"/>
        </w:tabs>
      </w:pPr>
    </w:lvl>
    <w:lvl w:ilvl="1">
      <w:start w:val="1"/>
      <w:numFmt w:val="decimal"/>
      <w:isLgl w:val="false"/>
      <w:suff w:val="tab"/>
      <w:lvlText w:val="（%2）"/>
      <w:lvlJc w:val="left"/>
      <w:pPr>
        <w:pStyle w:val="966"/>
        <w:ind w:left="785" w:hanging="360"/>
        <w:tabs>
          <w:tab w:val="num" w:pos="785" w:leader="none"/>
        </w:tabs>
      </w:pPr>
      <w:rPr>
        <w:rFonts w:ascii="宋体" w:hAnsi="宋体" w:eastAsia="宋体"/>
        <w:color w:val="000000"/>
      </w:rPr>
    </w:lvl>
    <w:lvl w:ilvl="2">
      <w:start w:val="1"/>
      <w:numFmt w:val="lowerRoman"/>
      <w:isLgl w:val="false"/>
      <w:suff w:val="tab"/>
      <w:lvlText w:val="%3."/>
      <w:lvlJc w:val="right"/>
      <w:pPr>
        <w:pStyle w:val="966"/>
        <w:ind w:left="1470" w:hanging="420"/>
        <w:tabs>
          <w:tab w:val="num" w:pos="1470" w:leader="none"/>
        </w:tabs>
      </w:pPr>
    </w:lvl>
    <w:lvl w:ilvl="3">
      <w:start w:val="1"/>
      <w:numFmt w:val="decimal"/>
      <w:isLgl w:val="false"/>
      <w:suff w:val="tab"/>
      <w:lvlText w:val="%4."/>
      <w:lvlJc w:val="left"/>
      <w:pPr>
        <w:pStyle w:val="966"/>
        <w:ind w:left="1890" w:hanging="420"/>
        <w:tabs>
          <w:tab w:val="num" w:pos="1890" w:leader="none"/>
        </w:tabs>
      </w:pPr>
    </w:lvl>
    <w:lvl w:ilvl="4">
      <w:start w:val="1"/>
      <w:numFmt w:val="lowerLetter"/>
      <w:isLgl w:val="false"/>
      <w:suff w:val="tab"/>
      <w:lvlText w:val="%5)"/>
      <w:lvlJc w:val="left"/>
      <w:pPr>
        <w:pStyle w:val="966"/>
        <w:ind w:left="2310" w:hanging="420"/>
        <w:tabs>
          <w:tab w:val="num" w:pos="2310" w:leader="none"/>
        </w:tabs>
      </w:pPr>
    </w:lvl>
    <w:lvl w:ilvl="5">
      <w:start w:val="1"/>
      <w:numFmt w:val="lowerRoman"/>
      <w:isLgl w:val="false"/>
      <w:suff w:val="tab"/>
      <w:lvlText w:val="%6."/>
      <w:lvlJc w:val="right"/>
      <w:pPr>
        <w:pStyle w:val="966"/>
        <w:ind w:left="2730" w:hanging="420"/>
        <w:tabs>
          <w:tab w:val="num" w:pos="2730" w:leader="none"/>
        </w:tabs>
      </w:pPr>
    </w:lvl>
    <w:lvl w:ilvl="6">
      <w:start w:val="1"/>
      <w:numFmt w:val="decimal"/>
      <w:isLgl w:val="false"/>
      <w:suff w:val="tab"/>
      <w:lvlText w:val="%7."/>
      <w:lvlJc w:val="left"/>
      <w:pPr>
        <w:pStyle w:val="966"/>
        <w:ind w:left="3150" w:hanging="420"/>
        <w:tabs>
          <w:tab w:val="num" w:pos="3150" w:leader="none"/>
        </w:tabs>
      </w:pPr>
    </w:lvl>
    <w:lvl w:ilvl="7">
      <w:start w:val="1"/>
      <w:numFmt w:val="lowerLetter"/>
      <w:isLgl w:val="false"/>
      <w:suff w:val="tab"/>
      <w:lvlText w:val="%8)"/>
      <w:lvlJc w:val="left"/>
      <w:pPr>
        <w:pStyle w:val="966"/>
        <w:ind w:left="3570" w:hanging="420"/>
        <w:tabs>
          <w:tab w:val="num" w:pos="3570" w:leader="none"/>
        </w:tabs>
      </w:pPr>
    </w:lvl>
    <w:lvl w:ilvl="8">
      <w:start w:val="1"/>
      <w:numFmt w:val="lowerRoman"/>
      <w:isLgl w:val="false"/>
      <w:suff w:val="tab"/>
      <w:lvlText w:val="%9."/>
      <w:lvlJc w:val="right"/>
      <w:pPr>
        <w:pStyle w:val="966"/>
        <w:ind w:left="3990" w:hanging="420"/>
        <w:tabs>
          <w:tab w:val="num" w:pos="3990" w:leader="none"/>
        </w:tabs>
      </w:pPr>
    </w:lvl>
  </w:abstractNum>
  <w:abstractNum w:abstractNumId="3">
    <w:multiLevelType w:val="hybridMultilevel"/>
    <w:lvl w:ilvl="0">
      <w:start w:val="1"/>
      <w:numFmt w:val="decimal"/>
      <w:isLgl w:val="false"/>
      <w:suff w:val="tab"/>
      <w:lvlText w:val="%1."/>
      <w:lvlJc w:val="left"/>
      <w:pPr>
        <w:pStyle w:val="966"/>
        <w:ind w:left="360" w:hanging="360"/>
      </w:pPr>
    </w:lvl>
    <w:lvl w:ilvl="1">
      <w:start w:val="1"/>
      <w:numFmt w:val="lowerLetter"/>
      <w:isLgl w:val="false"/>
      <w:suff w:val="tab"/>
      <w:lvlText w:val="%2)"/>
      <w:lvlJc w:val="left"/>
      <w:pPr>
        <w:pStyle w:val="966"/>
        <w:ind w:left="840" w:hanging="420"/>
      </w:pPr>
    </w:lvl>
    <w:lvl w:ilvl="2">
      <w:start w:val="1"/>
      <w:numFmt w:val="lowerRoman"/>
      <w:isLgl w:val="false"/>
      <w:suff w:val="tab"/>
      <w:lvlText w:val="%3."/>
      <w:lvlJc w:val="right"/>
      <w:pPr>
        <w:pStyle w:val="966"/>
        <w:ind w:left="1260" w:hanging="420"/>
      </w:pPr>
    </w:lvl>
    <w:lvl w:ilvl="3">
      <w:start w:val="1"/>
      <w:numFmt w:val="decimal"/>
      <w:isLgl w:val="false"/>
      <w:suff w:val="tab"/>
      <w:lvlText w:val="%4."/>
      <w:lvlJc w:val="left"/>
      <w:pPr>
        <w:pStyle w:val="966"/>
        <w:ind w:left="1680" w:hanging="420"/>
      </w:pPr>
    </w:lvl>
    <w:lvl w:ilvl="4">
      <w:start w:val="1"/>
      <w:numFmt w:val="lowerLetter"/>
      <w:isLgl w:val="false"/>
      <w:suff w:val="tab"/>
      <w:lvlText w:val="%5)"/>
      <w:lvlJc w:val="left"/>
      <w:pPr>
        <w:pStyle w:val="966"/>
        <w:ind w:left="2100" w:hanging="420"/>
      </w:pPr>
    </w:lvl>
    <w:lvl w:ilvl="5">
      <w:start w:val="1"/>
      <w:numFmt w:val="lowerRoman"/>
      <w:isLgl w:val="false"/>
      <w:suff w:val="tab"/>
      <w:lvlText w:val="%6."/>
      <w:lvlJc w:val="right"/>
      <w:pPr>
        <w:pStyle w:val="966"/>
        <w:ind w:left="2520" w:hanging="420"/>
      </w:pPr>
    </w:lvl>
    <w:lvl w:ilvl="6">
      <w:start w:val="1"/>
      <w:numFmt w:val="decimal"/>
      <w:isLgl w:val="false"/>
      <w:suff w:val="tab"/>
      <w:lvlText w:val="%7."/>
      <w:lvlJc w:val="left"/>
      <w:pPr>
        <w:pStyle w:val="966"/>
        <w:ind w:left="2940" w:hanging="420"/>
      </w:pPr>
    </w:lvl>
    <w:lvl w:ilvl="7">
      <w:start w:val="1"/>
      <w:numFmt w:val="lowerLetter"/>
      <w:isLgl w:val="false"/>
      <w:suff w:val="tab"/>
      <w:lvlText w:val="%8)"/>
      <w:lvlJc w:val="left"/>
      <w:pPr>
        <w:pStyle w:val="966"/>
        <w:ind w:left="3360" w:hanging="420"/>
      </w:pPr>
    </w:lvl>
    <w:lvl w:ilvl="8">
      <w:start w:val="1"/>
      <w:numFmt w:val="lowerRoman"/>
      <w:isLgl w:val="false"/>
      <w:suff w:val="tab"/>
      <w:lvlText w:val="%9."/>
      <w:lvlJc w:val="right"/>
      <w:pPr>
        <w:pStyle w:val="966"/>
        <w:ind w:left="3780" w:hanging="420"/>
      </w:pPr>
    </w:lvl>
  </w:abstractNum>
  <w:abstractNum w:abstractNumId="4">
    <w:multiLevelType w:val="hybridMultilevel"/>
    <w:lvl w:ilvl="0">
      <w:start w:val="1"/>
      <w:numFmt w:val="bullet"/>
      <w:isLgl w:val="false"/>
      <w:suff w:val="tab"/>
      <w:lvlText w:val=""/>
      <w:lvlJc w:val="left"/>
      <w:pPr>
        <w:pStyle w:val="966"/>
        <w:ind w:left="920" w:hanging="440"/>
      </w:pPr>
      <w:rPr>
        <w:rFonts w:ascii="Wingdings" w:hAnsi="Wingdings"/>
      </w:rPr>
    </w:lvl>
    <w:lvl w:ilvl="1">
      <w:start w:val="1"/>
      <w:numFmt w:val="bullet"/>
      <w:isLgl w:val="false"/>
      <w:suff w:val="tab"/>
      <w:lvlText w:val=""/>
      <w:lvlJc w:val="left"/>
      <w:pPr>
        <w:pStyle w:val="966"/>
        <w:ind w:left="1360" w:hanging="440"/>
      </w:pPr>
      <w:rPr>
        <w:rFonts w:ascii="Wingdings" w:hAnsi="Wingdings"/>
      </w:rPr>
    </w:lvl>
    <w:lvl w:ilvl="2">
      <w:start w:val="1"/>
      <w:numFmt w:val="bullet"/>
      <w:isLgl w:val="false"/>
      <w:suff w:val="tab"/>
      <w:lvlText w:val=""/>
      <w:lvlJc w:val="left"/>
      <w:pPr>
        <w:pStyle w:val="966"/>
        <w:ind w:left="1800" w:hanging="440"/>
      </w:pPr>
      <w:rPr>
        <w:rFonts w:ascii="Wingdings" w:hAnsi="Wingdings"/>
      </w:rPr>
    </w:lvl>
    <w:lvl w:ilvl="3">
      <w:start w:val="1"/>
      <w:numFmt w:val="bullet"/>
      <w:isLgl w:val="false"/>
      <w:suff w:val="tab"/>
      <w:lvlText w:val=""/>
      <w:lvlJc w:val="left"/>
      <w:pPr>
        <w:pStyle w:val="966"/>
        <w:ind w:left="2240" w:hanging="440"/>
      </w:pPr>
      <w:rPr>
        <w:rFonts w:ascii="Wingdings" w:hAnsi="Wingdings"/>
      </w:rPr>
    </w:lvl>
    <w:lvl w:ilvl="4">
      <w:start w:val="1"/>
      <w:numFmt w:val="bullet"/>
      <w:isLgl w:val="false"/>
      <w:suff w:val="tab"/>
      <w:lvlText w:val=""/>
      <w:lvlJc w:val="left"/>
      <w:pPr>
        <w:pStyle w:val="966"/>
        <w:ind w:left="2680" w:hanging="440"/>
      </w:pPr>
      <w:rPr>
        <w:rFonts w:ascii="Wingdings" w:hAnsi="Wingdings"/>
      </w:rPr>
    </w:lvl>
    <w:lvl w:ilvl="5">
      <w:start w:val="1"/>
      <w:numFmt w:val="bullet"/>
      <w:isLgl w:val="false"/>
      <w:suff w:val="tab"/>
      <w:lvlText w:val=""/>
      <w:lvlJc w:val="left"/>
      <w:pPr>
        <w:pStyle w:val="966"/>
        <w:ind w:left="3120" w:hanging="440"/>
      </w:pPr>
      <w:rPr>
        <w:rFonts w:ascii="Wingdings" w:hAnsi="Wingdings"/>
      </w:rPr>
    </w:lvl>
    <w:lvl w:ilvl="6">
      <w:start w:val="1"/>
      <w:numFmt w:val="bullet"/>
      <w:isLgl w:val="false"/>
      <w:suff w:val="tab"/>
      <w:lvlText w:val=""/>
      <w:lvlJc w:val="left"/>
      <w:pPr>
        <w:pStyle w:val="966"/>
        <w:ind w:left="3560" w:hanging="440"/>
      </w:pPr>
      <w:rPr>
        <w:rFonts w:ascii="Wingdings" w:hAnsi="Wingdings"/>
      </w:rPr>
    </w:lvl>
    <w:lvl w:ilvl="7">
      <w:start w:val="1"/>
      <w:numFmt w:val="bullet"/>
      <w:isLgl w:val="false"/>
      <w:suff w:val="tab"/>
      <w:lvlText w:val=""/>
      <w:lvlJc w:val="left"/>
      <w:pPr>
        <w:pStyle w:val="966"/>
        <w:ind w:left="4000" w:hanging="440"/>
      </w:pPr>
      <w:rPr>
        <w:rFonts w:ascii="Wingdings" w:hAnsi="Wingdings"/>
      </w:rPr>
    </w:lvl>
    <w:lvl w:ilvl="8">
      <w:start w:val="1"/>
      <w:numFmt w:val="bullet"/>
      <w:isLgl w:val="false"/>
      <w:suff w:val="tab"/>
      <w:lvlText w:val=""/>
      <w:lvlJc w:val="left"/>
      <w:pPr>
        <w:pStyle w:val="966"/>
        <w:ind w:left="4440" w:hanging="440"/>
      </w:pPr>
      <w:rPr>
        <w:rFonts w:ascii="Wingdings" w:hAnsi="Wingdings"/>
      </w:rPr>
    </w:lvl>
  </w:abstractNum>
  <w:abstractNum w:abstractNumId="5">
    <w:multiLevelType w:val="hybridMultilevel"/>
    <w:lvl w:ilvl="0">
      <w:start w:val="1"/>
      <w:numFmt w:val="lowerLetter"/>
      <w:isLgl w:val="false"/>
      <w:suff w:val="tab"/>
      <w:lvlText w:val="%1)"/>
      <w:lvlJc w:val="left"/>
      <w:pPr>
        <w:pStyle w:val="966"/>
        <w:ind w:left="922" w:hanging="440"/>
      </w:pPr>
    </w:lvl>
    <w:lvl w:ilvl="1">
      <w:start w:val="1"/>
      <w:numFmt w:val="lowerLetter"/>
      <w:isLgl w:val="false"/>
      <w:suff w:val="tab"/>
      <w:lvlText w:val="%2)"/>
      <w:lvlJc w:val="left"/>
      <w:pPr>
        <w:pStyle w:val="966"/>
        <w:ind w:left="1362" w:hanging="440"/>
      </w:pPr>
    </w:lvl>
    <w:lvl w:ilvl="2">
      <w:start w:val="1"/>
      <w:numFmt w:val="lowerRoman"/>
      <w:isLgl w:val="false"/>
      <w:suff w:val="tab"/>
      <w:lvlText w:val="%3."/>
      <w:lvlJc w:val="right"/>
      <w:pPr>
        <w:pStyle w:val="966"/>
        <w:ind w:left="1802" w:hanging="440"/>
      </w:pPr>
    </w:lvl>
    <w:lvl w:ilvl="3">
      <w:start w:val="1"/>
      <w:numFmt w:val="decimal"/>
      <w:isLgl w:val="false"/>
      <w:suff w:val="tab"/>
      <w:lvlText w:val="%4."/>
      <w:lvlJc w:val="left"/>
      <w:pPr>
        <w:pStyle w:val="966"/>
        <w:ind w:left="2242" w:hanging="440"/>
      </w:pPr>
    </w:lvl>
    <w:lvl w:ilvl="4">
      <w:start w:val="1"/>
      <w:numFmt w:val="lowerLetter"/>
      <w:isLgl w:val="false"/>
      <w:suff w:val="tab"/>
      <w:lvlText w:val="%5)"/>
      <w:lvlJc w:val="left"/>
      <w:pPr>
        <w:pStyle w:val="966"/>
        <w:ind w:left="2682" w:hanging="440"/>
      </w:pPr>
    </w:lvl>
    <w:lvl w:ilvl="5">
      <w:start w:val="1"/>
      <w:numFmt w:val="lowerRoman"/>
      <w:isLgl w:val="false"/>
      <w:suff w:val="tab"/>
      <w:lvlText w:val="%6."/>
      <w:lvlJc w:val="right"/>
      <w:pPr>
        <w:pStyle w:val="966"/>
        <w:ind w:left="3122" w:hanging="440"/>
      </w:pPr>
    </w:lvl>
    <w:lvl w:ilvl="6">
      <w:start w:val="1"/>
      <w:numFmt w:val="decimal"/>
      <w:isLgl w:val="false"/>
      <w:suff w:val="tab"/>
      <w:lvlText w:val="%7."/>
      <w:lvlJc w:val="left"/>
      <w:pPr>
        <w:pStyle w:val="966"/>
        <w:ind w:left="3562" w:hanging="440"/>
      </w:pPr>
    </w:lvl>
    <w:lvl w:ilvl="7">
      <w:start w:val="1"/>
      <w:numFmt w:val="lowerLetter"/>
      <w:isLgl w:val="false"/>
      <w:suff w:val="tab"/>
      <w:lvlText w:val="%8)"/>
      <w:lvlJc w:val="left"/>
      <w:pPr>
        <w:pStyle w:val="966"/>
        <w:ind w:left="4002" w:hanging="440"/>
      </w:pPr>
    </w:lvl>
    <w:lvl w:ilvl="8">
      <w:start w:val="1"/>
      <w:numFmt w:val="lowerRoman"/>
      <w:isLgl w:val="false"/>
      <w:suff w:val="tab"/>
      <w:lvlText w:val="%9."/>
      <w:lvlJc w:val="right"/>
      <w:pPr>
        <w:pStyle w:val="966"/>
        <w:ind w:left="4442" w:hanging="440"/>
      </w:pPr>
    </w:lvl>
  </w:abstractNum>
  <w:abstractNum w:abstractNumId="6">
    <w:multiLevelType w:val="hybridMultilevel"/>
    <w:lvl w:ilvl="0">
      <w:start w:val="1"/>
      <w:numFmt w:val="bullet"/>
      <w:isLgl w:val="false"/>
      <w:suff w:val="tab"/>
      <w:lvlText w:val=""/>
      <w:lvlJc w:val="left"/>
      <w:pPr>
        <w:pStyle w:val="966"/>
        <w:ind w:left="920" w:hanging="440"/>
      </w:pPr>
      <w:rPr>
        <w:rFonts w:ascii="Wingdings" w:hAnsi="Wingdings"/>
      </w:rPr>
    </w:lvl>
    <w:lvl w:ilvl="1">
      <w:start w:val="1"/>
      <w:numFmt w:val="bullet"/>
      <w:isLgl w:val="false"/>
      <w:suff w:val="tab"/>
      <w:lvlText w:val=""/>
      <w:lvlJc w:val="left"/>
      <w:pPr>
        <w:pStyle w:val="966"/>
        <w:ind w:left="1360" w:hanging="440"/>
      </w:pPr>
      <w:rPr>
        <w:rFonts w:ascii="Wingdings" w:hAnsi="Wingdings"/>
      </w:rPr>
    </w:lvl>
    <w:lvl w:ilvl="2">
      <w:start w:val="1"/>
      <w:numFmt w:val="bullet"/>
      <w:isLgl w:val="false"/>
      <w:suff w:val="tab"/>
      <w:lvlText w:val=""/>
      <w:lvlJc w:val="left"/>
      <w:pPr>
        <w:pStyle w:val="966"/>
        <w:ind w:left="1800" w:hanging="440"/>
      </w:pPr>
      <w:rPr>
        <w:rFonts w:ascii="Wingdings" w:hAnsi="Wingdings"/>
      </w:rPr>
    </w:lvl>
    <w:lvl w:ilvl="3">
      <w:start w:val="1"/>
      <w:numFmt w:val="bullet"/>
      <w:isLgl w:val="false"/>
      <w:suff w:val="tab"/>
      <w:lvlText w:val=""/>
      <w:lvlJc w:val="left"/>
      <w:pPr>
        <w:pStyle w:val="966"/>
        <w:ind w:left="2240" w:hanging="440"/>
      </w:pPr>
      <w:rPr>
        <w:rFonts w:ascii="Wingdings" w:hAnsi="Wingdings"/>
      </w:rPr>
    </w:lvl>
    <w:lvl w:ilvl="4">
      <w:start w:val="1"/>
      <w:numFmt w:val="bullet"/>
      <w:isLgl w:val="false"/>
      <w:suff w:val="tab"/>
      <w:lvlText w:val=""/>
      <w:lvlJc w:val="left"/>
      <w:pPr>
        <w:pStyle w:val="966"/>
        <w:ind w:left="2680" w:hanging="440"/>
      </w:pPr>
      <w:rPr>
        <w:rFonts w:ascii="Wingdings" w:hAnsi="Wingdings"/>
      </w:rPr>
    </w:lvl>
    <w:lvl w:ilvl="5">
      <w:start w:val="1"/>
      <w:numFmt w:val="bullet"/>
      <w:isLgl w:val="false"/>
      <w:suff w:val="tab"/>
      <w:lvlText w:val=""/>
      <w:lvlJc w:val="left"/>
      <w:pPr>
        <w:pStyle w:val="966"/>
        <w:ind w:left="3120" w:hanging="440"/>
      </w:pPr>
      <w:rPr>
        <w:rFonts w:ascii="Wingdings" w:hAnsi="Wingdings"/>
      </w:rPr>
    </w:lvl>
    <w:lvl w:ilvl="6">
      <w:start w:val="1"/>
      <w:numFmt w:val="bullet"/>
      <w:isLgl w:val="false"/>
      <w:suff w:val="tab"/>
      <w:lvlText w:val=""/>
      <w:lvlJc w:val="left"/>
      <w:pPr>
        <w:pStyle w:val="966"/>
        <w:ind w:left="3560" w:hanging="440"/>
      </w:pPr>
      <w:rPr>
        <w:rFonts w:ascii="Wingdings" w:hAnsi="Wingdings"/>
      </w:rPr>
    </w:lvl>
    <w:lvl w:ilvl="7">
      <w:start w:val="1"/>
      <w:numFmt w:val="bullet"/>
      <w:isLgl w:val="false"/>
      <w:suff w:val="tab"/>
      <w:lvlText w:val=""/>
      <w:lvlJc w:val="left"/>
      <w:pPr>
        <w:pStyle w:val="966"/>
        <w:ind w:left="4000" w:hanging="440"/>
      </w:pPr>
      <w:rPr>
        <w:rFonts w:ascii="Wingdings" w:hAnsi="Wingdings"/>
      </w:rPr>
    </w:lvl>
    <w:lvl w:ilvl="8">
      <w:start w:val="1"/>
      <w:numFmt w:val="bullet"/>
      <w:isLgl w:val="false"/>
      <w:suff w:val="tab"/>
      <w:lvlText w:val=""/>
      <w:lvlJc w:val="left"/>
      <w:pPr>
        <w:pStyle w:val="966"/>
        <w:ind w:left="4440" w:hanging="440"/>
      </w:pPr>
      <w:rPr>
        <w:rFonts w:ascii="Wingdings" w:hAnsi="Wingdings"/>
      </w:rPr>
    </w:lvl>
  </w:abstractNum>
  <w:abstractNum w:abstractNumId="7">
    <w:multiLevelType w:val="hybridMultilevel"/>
    <w:lvl w:ilvl="0">
      <w:start w:val="6"/>
      <w:numFmt w:val="chineseCounting"/>
      <w:isLgl w:val="false"/>
      <w:suff w:val="nothing"/>
      <w:lvlText w:val="%1、"/>
      <w:lvlJc w:val="left"/>
      <w:pPr>
        <w:pStyle w:val="96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
      <w:isLgl w:val="false"/>
      <w:suff w:val="tab"/>
      <w:lvlText w:val="%1"/>
      <w:lvlJc w:val="left"/>
      <w:pPr>
        <w:pStyle w:val="966"/>
        <w:ind w:left="360" w:hanging="360"/>
      </w:pPr>
    </w:lvl>
    <w:lvl w:ilvl="1">
      <w:start w:val="1"/>
      <w:numFmt w:val="lowerLetter"/>
      <w:isLgl w:val="false"/>
      <w:suff w:val="tab"/>
      <w:lvlText w:val="%2)"/>
      <w:lvlJc w:val="left"/>
      <w:pPr>
        <w:pStyle w:val="966"/>
        <w:ind w:left="840" w:hanging="420"/>
      </w:pPr>
    </w:lvl>
    <w:lvl w:ilvl="2">
      <w:start w:val="1"/>
      <w:numFmt w:val="lowerRoman"/>
      <w:isLgl w:val="false"/>
      <w:suff w:val="tab"/>
      <w:lvlText w:val="%3."/>
      <w:lvlJc w:val="right"/>
      <w:pPr>
        <w:pStyle w:val="966"/>
        <w:ind w:left="1260" w:hanging="420"/>
      </w:pPr>
    </w:lvl>
    <w:lvl w:ilvl="3">
      <w:start w:val="1"/>
      <w:numFmt w:val="decimal"/>
      <w:isLgl w:val="false"/>
      <w:suff w:val="tab"/>
      <w:lvlText w:val="%4."/>
      <w:lvlJc w:val="left"/>
      <w:pPr>
        <w:pStyle w:val="966"/>
        <w:ind w:left="1680" w:hanging="420"/>
      </w:pPr>
    </w:lvl>
    <w:lvl w:ilvl="4">
      <w:start w:val="1"/>
      <w:numFmt w:val="lowerLetter"/>
      <w:isLgl w:val="false"/>
      <w:suff w:val="tab"/>
      <w:lvlText w:val="%5)"/>
      <w:lvlJc w:val="left"/>
      <w:pPr>
        <w:pStyle w:val="966"/>
        <w:ind w:left="2100" w:hanging="420"/>
      </w:pPr>
    </w:lvl>
    <w:lvl w:ilvl="5">
      <w:start w:val="1"/>
      <w:numFmt w:val="lowerRoman"/>
      <w:isLgl w:val="false"/>
      <w:suff w:val="tab"/>
      <w:lvlText w:val="%6."/>
      <w:lvlJc w:val="right"/>
      <w:pPr>
        <w:pStyle w:val="966"/>
        <w:ind w:left="2520" w:hanging="420"/>
      </w:pPr>
    </w:lvl>
    <w:lvl w:ilvl="6">
      <w:start w:val="1"/>
      <w:numFmt w:val="decimal"/>
      <w:isLgl w:val="false"/>
      <w:suff w:val="tab"/>
      <w:lvlText w:val="%7."/>
      <w:lvlJc w:val="left"/>
      <w:pPr>
        <w:pStyle w:val="966"/>
        <w:ind w:left="2940" w:hanging="420"/>
      </w:pPr>
    </w:lvl>
    <w:lvl w:ilvl="7">
      <w:start w:val="1"/>
      <w:numFmt w:val="lowerLetter"/>
      <w:isLgl w:val="false"/>
      <w:suff w:val="tab"/>
      <w:lvlText w:val="%8)"/>
      <w:lvlJc w:val="left"/>
      <w:pPr>
        <w:pStyle w:val="966"/>
        <w:ind w:left="3360" w:hanging="420"/>
      </w:pPr>
    </w:lvl>
    <w:lvl w:ilvl="8">
      <w:start w:val="1"/>
      <w:numFmt w:val="lowerRoman"/>
      <w:isLgl w:val="false"/>
      <w:suff w:val="tab"/>
      <w:lvlText w:val="%9."/>
      <w:lvlJc w:val="right"/>
      <w:pPr>
        <w:pStyle w:val="966"/>
        <w:ind w:left="3780" w:hanging="420"/>
      </w:pPr>
    </w:lvl>
  </w:abstractNum>
  <w:abstractNum w:abstractNumId="9">
    <w:multiLevelType w:val="hybridMultilevel"/>
    <w:lvl w:ilvl="0">
      <w:start w:val="2"/>
      <w:numFmt w:val="decimal"/>
      <w:isLgl w:val="false"/>
      <w:suff w:val="nothing"/>
      <w:lvlText w:val="%1、"/>
      <w:lvlJc w:val="left"/>
      <w:pPr>
        <w:pStyle w:val="96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pStyle w:val="966"/>
        <w:ind w:left="920" w:hanging="440"/>
      </w:pPr>
      <w:rPr>
        <w:rFonts w:ascii="Wingdings" w:hAnsi="Wingdings"/>
      </w:rPr>
    </w:lvl>
    <w:lvl w:ilvl="1">
      <w:start w:val="0"/>
      <w:numFmt w:val="bullet"/>
      <w:isLgl w:val="false"/>
      <w:suff w:val="tab"/>
      <w:lvlText w:val="▲"/>
      <w:lvlJc w:val="left"/>
      <w:pPr>
        <w:pStyle w:val="966"/>
        <w:ind w:left="1280" w:hanging="360"/>
      </w:pPr>
      <w:rPr>
        <w:rFonts w:hint="eastAsia" w:ascii="仿宋_GB2312" w:hAnsi="仿宋" w:eastAsia="仿宋_GB2312" w:cs="宋体"/>
      </w:rPr>
    </w:lvl>
    <w:lvl w:ilvl="2">
      <w:start w:val="1"/>
      <w:numFmt w:val="bullet"/>
      <w:isLgl w:val="false"/>
      <w:suff w:val="tab"/>
      <w:lvlText w:val=""/>
      <w:lvlJc w:val="left"/>
      <w:pPr>
        <w:pStyle w:val="966"/>
        <w:ind w:left="1800" w:hanging="440"/>
      </w:pPr>
      <w:rPr>
        <w:rFonts w:ascii="Wingdings" w:hAnsi="Wingdings"/>
      </w:rPr>
    </w:lvl>
    <w:lvl w:ilvl="3">
      <w:start w:val="1"/>
      <w:numFmt w:val="bullet"/>
      <w:isLgl w:val="false"/>
      <w:suff w:val="tab"/>
      <w:lvlText w:val=""/>
      <w:lvlJc w:val="left"/>
      <w:pPr>
        <w:pStyle w:val="966"/>
        <w:ind w:left="2240" w:hanging="440"/>
      </w:pPr>
      <w:rPr>
        <w:rFonts w:ascii="Wingdings" w:hAnsi="Wingdings"/>
      </w:rPr>
    </w:lvl>
    <w:lvl w:ilvl="4">
      <w:start w:val="1"/>
      <w:numFmt w:val="bullet"/>
      <w:isLgl w:val="false"/>
      <w:suff w:val="tab"/>
      <w:lvlText w:val=""/>
      <w:lvlJc w:val="left"/>
      <w:pPr>
        <w:pStyle w:val="966"/>
        <w:ind w:left="2680" w:hanging="440"/>
      </w:pPr>
      <w:rPr>
        <w:rFonts w:ascii="Wingdings" w:hAnsi="Wingdings"/>
      </w:rPr>
    </w:lvl>
    <w:lvl w:ilvl="5">
      <w:start w:val="1"/>
      <w:numFmt w:val="bullet"/>
      <w:isLgl w:val="false"/>
      <w:suff w:val="tab"/>
      <w:lvlText w:val=""/>
      <w:lvlJc w:val="left"/>
      <w:pPr>
        <w:pStyle w:val="966"/>
        <w:ind w:left="3120" w:hanging="440"/>
      </w:pPr>
      <w:rPr>
        <w:rFonts w:ascii="Wingdings" w:hAnsi="Wingdings"/>
      </w:rPr>
    </w:lvl>
    <w:lvl w:ilvl="6">
      <w:start w:val="1"/>
      <w:numFmt w:val="bullet"/>
      <w:isLgl w:val="false"/>
      <w:suff w:val="tab"/>
      <w:lvlText w:val=""/>
      <w:lvlJc w:val="left"/>
      <w:pPr>
        <w:pStyle w:val="966"/>
        <w:ind w:left="3560" w:hanging="440"/>
      </w:pPr>
      <w:rPr>
        <w:rFonts w:ascii="Wingdings" w:hAnsi="Wingdings"/>
      </w:rPr>
    </w:lvl>
    <w:lvl w:ilvl="7">
      <w:start w:val="1"/>
      <w:numFmt w:val="bullet"/>
      <w:isLgl w:val="false"/>
      <w:suff w:val="tab"/>
      <w:lvlText w:val=""/>
      <w:lvlJc w:val="left"/>
      <w:pPr>
        <w:pStyle w:val="966"/>
        <w:ind w:left="4000" w:hanging="440"/>
      </w:pPr>
      <w:rPr>
        <w:rFonts w:ascii="Wingdings" w:hAnsi="Wingdings"/>
      </w:rPr>
    </w:lvl>
    <w:lvl w:ilvl="8">
      <w:start w:val="1"/>
      <w:numFmt w:val="bullet"/>
      <w:isLgl w:val="false"/>
      <w:suff w:val="tab"/>
      <w:lvlText w:val=""/>
      <w:lvlJc w:val="left"/>
      <w:pPr>
        <w:pStyle w:val="966"/>
        <w:ind w:left="4440" w:hanging="440"/>
      </w:pPr>
      <w:rPr>
        <w:rFonts w:ascii="Wingdings" w:hAnsi="Wingdings"/>
      </w:rPr>
    </w:lvl>
  </w:abstractNum>
  <w:abstractNum w:abstractNumId="11">
    <w:multiLevelType w:val="hybridMultilevel"/>
    <w:lvl w:ilvl="0">
      <w:start w:val="5"/>
      <w:numFmt w:val="decimal"/>
      <w:isLgl w:val="false"/>
      <w:suff w:val="nothing"/>
      <w:lvlText w:val="%1．"/>
      <w:lvlJc w:val="left"/>
      <w:pPr>
        <w:pStyle w:val="966"/>
      </w:pPr>
    </w:lvl>
    <w:lvl w:ilvl="1">
      <w:start w:val="1"/>
      <w:numFmt w:val="bullet"/>
      <w:isLgl w:val="false"/>
      <w:suff w:val="tab"/>
      <w:lvlText w:val="o"/>
      <w:lvlJc w:val="left"/>
      <w:pPr>
        <w:pStyle w:val="966"/>
        <w:ind w:left="1440" w:hanging="360"/>
      </w:pPr>
      <w:rPr>
        <w:rFonts w:ascii="Courier New" w:hAnsi="Courier New" w:eastAsia="Courier New" w:cs="Courier New"/>
      </w:rPr>
    </w:lvl>
    <w:lvl w:ilvl="2">
      <w:start w:val="1"/>
      <w:numFmt w:val="bullet"/>
      <w:isLgl w:val="false"/>
      <w:suff w:val="tab"/>
      <w:lvlText w:val="§"/>
      <w:lvlJc w:val="left"/>
      <w:pPr>
        <w:pStyle w:val="966"/>
        <w:ind w:left="2160" w:hanging="360"/>
      </w:pPr>
      <w:rPr>
        <w:rFonts w:ascii="Wingdings" w:hAnsi="Wingdings" w:eastAsia="Wingdings" w:cs="Wingdings"/>
      </w:rPr>
    </w:lvl>
    <w:lvl w:ilvl="3">
      <w:start w:val="1"/>
      <w:numFmt w:val="bullet"/>
      <w:isLgl w:val="false"/>
      <w:suff w:val="tab"/>
      <w:lvlText w:val="·"/>
      <w:lvlJc w:val="left"/>
      <w:pPr>
        <w:pStyle w:val="966"/>
        <w:ind w:left="2880" w:hanging="360"/>
      </w:pPr>
      <w:rPr>
        <w:rFonts w:ascii="Symbol" w:hAnsi="Symbol" w:eastAsia="Symbol" w:cs="Symbol"/>
      </w:rPr>
    </w:lvl>
    <w:lvl w:ilvl="4">
      <w:start w:val="1"/>
      <w:numFmt w:val="bullet"/>
      <w:isLgl w:val="false"/>
      <w:suff w:val="tab"/>
      <w:lvlText w:val="o"/>
      <w:lvlJc w:val="left"/>
      <w:pPr>
        <w:pStyle w:val="966"/>
        <w:ind w:left="3600" w:hanging="360"/>
      </w:pPr>
      <w:rPr>
        <w:rFonts w:ascii="Courier New" w:hAnsi="Courier New" w:eastAsia="Courier New" w:cs="Courier New"/>
      </w:rPr>
    </w:lvl>
    <w:lvl w:ilvl="5">
      <w:start w:val="1"/>
      <w:numFmt w:val="bullet"/>
      <w:isLgl w:val="false"/>
      <w:suff w:val="tab"/>
      <w:lvlText w:val="§"/>
      <w:lvlJc w:val="left"/>
      <w:pPr>
        <w:pStyle w:val="966"/>
        <w:ind w:left="4320" w:hanging="360"/>
      </w:pPr>
      <w:rPr>
        <w:rFonts w:ascii="Wingdings" w:hAnsi="Wingdings" w:eastAsia="Wingdings" w:cs="Wingdings"/>
      </w:rPr>
    </w:lvl>
    <w:lvl w:ilvl="6">
      <w:start w:val="1"/>
      <w:numFmt w:val="bullet"/>
      <w:isLgl w:val="false"/>
      <w:suff w:val="tab"/>
      <w:lvlText w:val="·"/>
      <w:lvlJc w:val="left"/>
      <w:pPr>
        <w:pStyle w:val="966"/>
        <w:ind w:left="5040" w:hanging="360"/>
      </w:pPr>
      <w:rPr>
        <w:rFonts w:ascii="Symbol" w:hAnsi="Symbol" w:eastAsia="Symbol" w:cs="Symbol"/>
      </w:rPr>
    </w:lvl>
    <w:lvl w:ilvl="7">
      <w:start w:val="1"/>
      <w:numFmt w:val="bullet"/>
      <w:isLgl w:val="false"/>
      <w:suff w:val="tab"/>
      <w:lvlText w:val="o"/>
      <w:lvlJc w:val="left"/>
      <w:pPr>
        <w:pStyle w:val="966"/>
        <w:ind w:left="5760" w:hanging="360"/>
      </w:pPr>
      <w:rPr>
        <w:rFonts w:ascii="Courier New" w:hAnsi="Courier New" w:eastAsia="Courier New" w:cs="Courier New"/>
      </w:rPr>
    </w:lvl>
    <w:lvl w:ilvl="8">
      <w:start w:val="1"/>
      <w:numFmt w:val="bullet"/>
      <w:isLgl w:val="false"/>
      <w:suff w:val="tab"/>
      <w:lvlText w:val="§"/>
      <w:lvlJc w:val="left"/>
      <w:pPr>
        <w:pStyle w:val="966"/>
        <w:ind w:left="6480" w:hanging="360"/>
      </w:pPr>
      <w:rPr>
        <w:rFonts w:ascii="Wingdings" w:hAnsi="Wingdings" w:eastAsia="Wingdings" w:cs="Wingdings"/>
      </w:rPr>
    </w:lvl>
  </w:abstractNum>
  <w:num w:numId="1">
    <w:abstractNumId w:val="3"/>
  </w:num>
  <w:num w:numId="2">
    <w:abstractNumId w:val="1"/>
  </w:num>
  <w:num w:numId="3">
    <w:abstractNumId w:val="1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
  </w:num>
  <w:num w:numId="7">
    <w:abstractNumId w:val="10"/>
  </w:num>
  <w:num w:numId="8">
    <w:abstractNumId w:val="4"/>
  </w:num>
  <w:num w:numId="9">
    <w:abstractNumId w:val="6"/>
  </w:num>
  <w:num w:numId="10">
    <w:abstractNumId w:val="5"/>
  </w:num>
  <w:num w:numId="11">
    <w:abstractNumId w:val="8"/>
  </w:num>
  <w:num w:numId="12">
    <w:abstractNumId w:val="9"/>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8">
    <w:name w:val="Heading 1"/>
    <w:basedOn w:val="966"/>
    <w:next w:val="966"/>
    <w:link w:val="789"/>
    <w:uiPriority w:val="9"/>
    <w:qFormat/>
    <w:pPr>
      <w:keepLines/>
      <w:keepNext/>
      <w:spacing w:before="480" w:after="200"/>
      <w:outlineLvl w:val="0"/>
    </w:pPr>
    <w:rPr>
      <w:rFonts w:ascii="Arial" w:hAnsi="Arial" w:eastAsia="Arial" w:cs="Arial"/>
      <w:sz w:val="40"/>
      <w:szCs w:val="40"/>
    </w:rPr>
  </w:style>
  <w:style w:type="character" w:styleId="789">
    <w:name w:val="Heading 1 Char"/>
    <w:link w:val="788"/>
    <w:uiPriority w:val="9"/>
    <w:rPr>
      <w:rFonts w:ascii="Arial" w:hAnsi="Arial" w:eastAsia="Arial" w:cs="Arial"/>
      <w:sz w:val="40"/>
      <w:szCs w:val="40"/>
    </w:rPr>
  </w:style>
  <w:style w:type="paragraph" w:styleId="790">
    <w:name w:val="Heading 2"/>
    <w:basedOn w:val="966"/>
    <w:next w:val="966"/>
    <w:link w:val="791"/>
    <w:uiPriority w:val="9"/>
    <w:unhideWhenUsed/>
    <w:qFormat/>
    <w:pPr>
      <w:keepLines/>
      <w:keepNext/>
      <w:spacing w:before="360" w:after="200"/>
      <w:outlineLvl w:val="1"/>
    </w:pPr>
    <w:rPr>
      <w:rFonts w:ascii="Arial" w:hAnsi="Arial" w:eastAsia="Arial" w:cs="Arial"/>
      <w:sz w:val="34"/>
    </w:rPr>
  </w:style>
  <w:style w:type="character" w:styleId="791">
    <w:name w:val="Heading 2 Char"/>
    <w:link w:val="790"/>
    <w:uiPriority w:val="9"/>
    <w:rPr>
      <w:rFonts w:ascii="Arial" w:hAnsi="Arial" w:eastAsia="Arial" w:cs="Arial"/>
      <w:sz w:val="34"/>
    </w:rPr>
  </w:style>
  <w:style w:type="paragraph" w:styleId="792">
    <w:name w:val="Heading 3"/>
    <w:basedOn w:val="966"/>
    <w:next w:val="966"/>
    <w:link w:val="793"/>
    <w:uiPriority w:val="9"/>
    <w:unhideWhenUsed/>
    <w:qFormat/>
    <w:pPr>
      <w:keepLines/>
      <w:keepNext/>
      <w:spacing w:before="320" w:after="200"/>
      <w:outlineLvl w:val="2"/>
    </w:pPr>
    <w:rPr>
      <w:rFonts w:ascii="Arial" w:hAnsi="Arial" w:eastAsia="Arial" w:cs="Arial"/>
      <w:sz w:val="30"/>
      <w:szCs w:val="30"/>
    </w:rPr>
  </w:style>
  <w:style w:type="character" w:styleId="793">
    <w:name w:val="Heading 3 Char"/>
    <w:link w:val="792"/>
    <w:uiPriority w:val="9"/>
    <w:rPr>
      <w:rFonts w:ascii="Arial" w:hAnsi="Arial" w:eastAsia="Arial" w:cs="Arial"/>
      <w:sz w:val="30"/>
      <w:szCs w:val="30"/>
    </w:rPr>
  </w:style>
  <w:style w:type="paragraph" w:styleId="794">
    <w:name w:val="Heading 4"/>
    <w:basedOn w:val="966"/>
    <w:next w:val="966"/>
    <w:link w:val="795"/>
    <w:uiPriority w:val="9"/>
    <w:unhideWhenUsed/>
    <w:qFormat/>
    <w:pPr>
      <w:keepLines/>
      <w:keepNext/>
      <w:spacing w:before="320" w:after="200"/>
      <w:outlineLvl w:val="3"/>
    </w:pPr>
    <w:rPr>
      <w:rFonts w:ascii="Arial" w:hAnsi="Arial" w:eastAsia="Arial" w:cs="Arial"/>
      <w:b/>
      <w:bCs/>
      <w:sz w:val="26"/>
      <w:szCs w:val="26"/>
    </w:rPr>
  </w:style>
  <w:style w:type="character" w:styleId="795">
    <w:name w:val="Heading 4 Char"/>
    <w:link w:val="794"/>
    <w:uiPriority w:val="9"/>
    <w:rPr>
      <w:rFonts w:ascii="Arial" w:hAnsi="Arial" w:eastAsia="Arial" w:cs="Arial"/>
      <w:b/>
      <w:bCs/>
      <w:sz w:val="26"/>
      <w:szCs w:val="26"/>
    </w:rPr>
  </w:style>
  <w:style w:type="paragraph" w:styleId="796">
    <w:name w:val="Heading 5"/>
    <w:basedOn w:val="966"/>
    <w:next w:val="966"/>
    <w:link w:val="797"/>
    <w:uiPriority w:val="9"/>
    <w:unhideWhenUsed/>
    <w:qFormat/>
    <w:pPr>
      <w:keepLines/>
      <w:keepNext/>
      <w:spacing w:before="320" w:after="200"/>
      <w:outlineLvl w:val="4"/>
    </w:pPr>
    <w:rPr>
      <w:rFonts w:ascii="Arial" w:hAnsi="Arial" w:eastAsia="Arial" w:cs="Arial"/>
      <w:b/>
      <w:bCs/>
      <w:sz w:val="24"/>
      <w:szCs w:val="24"/>
    </w:rPr>
  </w:style>
  <w:style w:type="character" w:styleId="797">
    <w:name w:val="Heading 5 Char"/>
    <w:link w:val="796"/>
    <w:uiPriority w:val="9"/>
    <w:rPr>
      <w:rFonts w:ascii="Arial" w:hAnsi="Arial" w:eastAsia="Arial" w:cs="Arial"/>
      <w:b/>
      <w:bCs/>
      <w:sz w:val="24"/>
      <w:szCs w:val="24"/>
    </w:rPr>
  </w:style>
  <w:style w:type="paragraph" w:styleId="798">
    <w:name w:val="Heading 6"/>
    <w:basedOn w:val="966"/>
    <w:next w:val="966"/>
    <w:link w:val="799"/>
    <w:uiPriority w:val="9"/>
    <w:unhideWhenUsed/>
    <w:qFormat/>
    <w:pPr>
      <w:keepLines/>
      <w:keepNext/>
      <w:spacing w:before="320" w:after="200"/>
      <w:outlineLvl w:val="5"/>
    </w:pPr>
    <w:rPr>
      <w:rFonts w:ascii="Arial" w:hAnsi="Arial" w:eastAsia="Arial" w:cs="Arial"/>
      <w:b/>
      <w:bCs/>
      <w:sz w:val="22"/>
      <w:szCs w:val="22"/>
    </w:rPr>
  </w:style>
  <w:style w:type="character" w:styleId="799">
    <w:name w:val="Heading 6 Char"/>
    <w:link w:val="798"/>
    <w:uiPriority w:val="9"/>
    <w:rPr>
      <w:rFonts w:ascii="Arial" w:hAnsi="Arial" w:eastAsia="Arial" w:cs="Arial"/>
      <w:b/>
      <w:bCs/>
      <w:sz w:val="22"/>
      <w:szCs w:val="22"/>
    </w:rPr>
  </w:style>
  <w:style w:type="paragraph" w:styleId="800">
    <w:name w:val="Heading 7"/>
    <w:basedOn w:val="966"/>
    <w:next w:val="966"/>
    <w:link w:val="801"/>
    <w:uiPriority w:val="9"/>
    <w:unhideWhenUsed/>
    <w:qFormat/>
    <w:pPr>
      <w:keepLines/>
      <w:keepNext/>
      <w:spacing w:before="320" w:after="200"/>
      <w:outlineLvl w:val="6"/>
    </w:pPr>
    <w:rPr>
      <w:rFonts w:ascii="Arial" w:hAnsi="Arial" w:eastAsia="Arial" w:cs="Arial"/>
      <w:b/>
      <w:bCs/>
      <w:i/>
      <w:iCs/>
      <w:sz w:val="22"/>
      <w:szCs w:val="22"/>
    </w:rPr>
  </w:style>
  <w:style w:type="character" w:styleId="801">
    <w:name w:val="Heading 7 Char"/>
    <w:link w:val="800"/>
    <w:uiPriority w:val="9"/>
    <w:rPr>
      <w:rFonts w:ascii="Arial" w:hAnsi="Arial" w:eastAsia="Arial" w:cs="Arial"/>
      <w:b/>
      <w:bCs/>
      <w:i/>
      <w:iCs/>
      <w:sz w:val="22"/>
      <w:szCs w:val="22"/>
    </w:rPr>
  </w:style>
  <w:style w:type="paragraph" w:styleId="802">
    <w:name w:val="Heading 8"/>
    <w:basedOn w:val="966"/>
    <w:next w:val="966"/>
    <w:link w:val="803"/>
    <w:uiPriority w:val="9"/>
    <w:unhideWhenUsed/>
    <w:qFormat/>
    <w:pPr>
      <w:keepLines/>
      <w:keepNext/>
      <w:spacing w:before="320" w:after="200"/>
      <w:outlineLvl w:val="7"/>
    </w:pPr>
    <w:rPr>
      <w:rFonts w:ascii="Arial" w:hAnsi="Arial" w:eastAsia="Arial" w:cs="Arial"/>
      <w:i/>
      <w:iCs/>
      <w:sz w:val="22"/>
      <w:szCs w:val="22"/>
    </w:rPr>
  </w:style>
  <w:style w:type="character" w:styleId="803">
    <w:name w:val="Heading 8 Char"/>
    <w:link w:val="802"/>
    <w:uiPriority w:val="9"/>
    <w:rPr>
      <w:rFonts w:ascii="Arial" w:hAnsi="Arial" w:eastAsia="Arial" w:cs="Arial"/>
      <w:i/>
      <w:iCs/>
      <w:sz w:val="22"/>
      <w:szCs w:val="22"/>
    </w:rPr>
  </w:style>
  <w:style w:type="paragraph" w:styleId="804">
    <w:name w:val="Heading 9"/>
    <w:basedOn w:val="966"/>
    <w:next w:val="966"/>
    <w:link w:val="805"/>
    <w:uiPriority w:val="9"/>
    <w:unhideWhenUsed/>
    <w:qFormat/>
    <w:pPr>
      <w:keepLines/>
      <w:keepNext/>
      <w:spacing w:before="320" w:after="200"/>
      <w:outlineLvl w:val="8"/>
    </w:pPr>
    <w:rPr>
      <w:rFonts w:ascii="Arial" w:hAnsi="Arial" w:eastAsia="Arial" w:cs="Arial"/>
      <w:i/>
      <w:iCs/>
      <w:sz w:val="21"/>
      <w:szCs w:val="21"/>
    </w:rPr>
  </w:style>
  <w:style w:type="character" w:styleId="805">
    <w:name w:val="Heading 9 Char"/>
    <w:link w:val="804"/>
    <w:uiPriority w:val="9"/>
    <w:rPr>
      <w:rFonts w:ascii="Arial" w:hAnsi="Arial" w:eastAsia="Arial" w:cs="Arial"/>
      <w:i/>
      <w:iCs/>
      <w:sz w:val="21"/>
      <w:szCs w:val="21"/>
    </w:rPr>
  </w:style>
  <w:style w:type="paragraph" w:styleId="806">
    <w:name w:val="List Paragraph"/>
    <w:basedOn w:val="966"/>
    <w:uiPriority w:val="34"/>
    <w:qFormat/>
    <w:pPr>
      <w:contextualSpacing/>
      <w:ind w:left="720"/>
    </w:pPr>
  </w:style>
  <w:style w:type="paragraph" w:styleId="807">
    <w:name w:val="No Spacing"/>
    <w:uiPriority w:val="1"/>
    <w:qFormat/>
    <w:pPr>
      <w:spacing w:before="0" w:after="0" w:line="240" w:lineRule="auto"/>
    </w:pPr>
  </w:style>
  <w:style w:type="paragraph" w:styleId="808">
    <w:name w:val="Title"/>
    <w:basedOn w:val="966"/>
    <w:next w:val="966"/>
    <w:link w:val="809"/>
    <w:uiPriority w:val="10"/>
    <w:qFormat/>
    <w:pPr>
      <w:contextualSpacing/>
      <w:spacing w:before="300" w:after="200"/>
    </w:pPr>
    <w:rPr>
      <w:sz w:val="48"/>
      <w:szCs w:val="48"/>
    </w:rPr>
  </w:style>
  <w:style w:type="character" w:styleId="809">
    <w:name w:val="Title Char"/>
    <w:link w:val="808"/>
    <w:uiPriority w:val="10"/>
    <w:rPr>
      <w:sz w:val="48"/>
      <w:szCs w:val="48"/>
    </w:rPr>
  </w:style>
  <w:style w:type="paragraph" w:styleId="810">
    <w:name w:val="Subtitle"/>
    <w:basedOn w:val="966"/>
    <w:next w:val="966"/>
    <w:link w:val="811"/>
    <w:uiPriority w:val="11"/>
    <w:qFormat/>
    <w:pPr>
      <w:spacing w:before="200" w:after="200"/>
    </w:pPr>
    <w:rPr>
      <w:sz w:val="24"/>
      <w:szCs w:val="24"/>
    </w:rPr>
  </w:style>
  <w:style w:type="character" w:styleId="811">
    <w:name w:val="Subtitle Char"/>
    <w:link w:val="810"/>
    <w:uiPriority w:val="11"/>
    <w:rPr>
      <w:sz w:val="24"/>
      <w:szCs w:val="24"/>
    </w:rPr>
  </w:style>
  <w:style w:type="paragraph" w:styleId="812">
    <w:name w:val="Quote"/>
    <w:basedOn w:val="966"/>
    <w:next w:val="966"/>
    <w:link w:val="813"/>
    <w:uiPriority w:val="29"/>
    <w:qFormat/>
    <w:pPr>
      <w:ind w:left="720" w:right="720"/>
    </w:pPr>
    <w:rPr>
      <w:i/>
    </w:rPr>
  </w:style>
  <w:style w:type="character" w:styleId="813">
    <w:name w:val="Quote Char"/>
    <w:link w:val="812"/>
    <w:uiPriority w:val="29"/>
    <w:rPr>
      <w:i/>
    </w:rPr>
  </w:style>
  <w:style w:type="paragraph" w:styleId="814">
    <w:name w:val="Intense Quote"/>
    <w:basedOn w:val="966"/>
    <w:next w:val="966"/>
    <w:link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name w:val="Intense Quote Char"/>
    <w:link w:val="814"/>
    <w:uiPriority w:val="30"/>
    <w:rPr>
      <w:i/>
    </w:rPr>
  </w:style>
  <w:style w:type="paragraph" w:styleId="816">
    <w:name w:val="Header"/>
    <w:basedOn w:val="966"/>
    <w:link w:val="817"/>
    <w:uiPriority w:val="99"/>
    <w:unhideWhenUsed/>
    <w:pPr>
      <w:spacing w:after="0" w:line="240" w:lineRule="auto"/>
      <w:tabs>
        <w:tab w:val="center" w:pos="7143" w:leader="none"/>
        <w:tab w:val="right" w:pos="14287" w:leader="none"/>
      </w:tabs>
    </w:pPr>
  </w:style>
  <w:style w:type="character" w:styleId="817">
    <w:name w:val="Header Char"/>
    <w:link w:val="816"/>
    <w:uiPriority w:val="99"/>
  </w:style>
  <w:style w:type="paragraph" w:styleId="818">
    <w:name w:val="Footer"/>
    <w:basedOn w:val="966"/>
    <w:link w:val="821"/>
    <w:uiPriority w:val="99"/>
    <w:unhideWhenUsed/>
    <w:pPr>
      <w:spacing w:after="0" w:line="240" w:lineRule="auto"/>
      <w:tabs>
        <w:tab w:val="center" w:pos="7143" w:leader="none"/>
        <w:tab w:val="right" w:pos="14287" w:leader="none"/>
      </w:tabs>
    </w:pPr>
  </w:style>
  <w:style w:type="character" w:styleId="819">
    <w:name w:val="Footer Char"/>
    <w:link w:val="818"/>
    <w:uiPriority w:val="99"/>
  </w:style>
  <w:style w:type="paragraph" w:styleId="820">
    <w:name w:val="Caption"/>
    <w:basedOn w:val="966"/>
    <w:next w:val="966"/>
    <w:uiPriority w:val="35"/>
    <w:semiHidden/>
    <w:unhideWhenUsed/>
    <w:qFormat/>
    <w:pPr>
      <w:spacing w:line="276" w:lineRule="auto"/>
    </w:pPr>
    <w:rPr>
      <w:b/>
      <w:bCs/>
      <w:color w:val="4f81bd" w:themeColor="accent1"/>
      <w:sz w:val="18"/>
      <w:szCs w:val="18"/>
    </w:rPr>
  </w:style>
  <w:style w:type="character" w:styleId="821">
    <w:name w:val="Caption Char"/>
    <w:basedOn w:val="820"/>
    <w:link w:val="818"/>
    <w:uiPriority w:val="99"/>
  </w:style>
  <w:style w:type="table" w:styleId="82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8">
    <w:name w:val="Hyperlink"/>
    <w:uiPriority w:val="99"/>
    <w:unhideWhenUsed/>
    <w:rPr>
      <w:color w:val="0000ff" w:themeColor="hyperlink"/>
      <w:u w:val="single"/>
    </w:rPr>
  </w:style>
  <w:style w:type="paragraph" w:styleId="949">
    <w:name w:val="footnote text"/>
    <w:basedOn w:val="966"/>
    <w:link w:val="950"/>
    <w:uiPriority w:val="99"/>
    <w:semiHidden/>
    <w:unhideWhenUsed/>
    <w:pPr>
      <w:spacing w:after="40" w:line="240" w:lineRule="auto"/>
    </w:pPr>
    <w:rPr>
      <w:sz w:val="18"/>
    </w:rPr>
  </w:style>
  <w:style w:type="character" w:styleId="950">
    <w:name w:val="Footnote Text Char"/>
    <w:link w:val="949"/>
    <w:uiPriority w:val="99"/>
    <w:rPr>
      <w:sz w:val="18"/>
    </w:rPr>
  </w:style>
  <w:style w:type="character" w:styleId="951">
    <w:name w:val="footnote reference"/>
    <w:uiPriority w:val="99"/>
    <w:unhideWhenUsed/>
    <w:rPr>
      <w:vertAlign w:val="superscript"/>
    </w:rPr>
  </w:style>
  <w:style w:type="paragraph" w:styleId="952">
    <w:name w:val="endnote text"/>
    <w:basedOn w:val="966"/>
    <w:link w:val="953"/>
    <w:uiPriority w:val="99"/>
    <w:semiHidden/>
    <w:unhideWhenUsed/>
    <w:pPr>
      <w:spacing w:after="0" w:line="240" w:lineRule="auto"/>
    </w:pPr>
    <w:rPr>
      <w:sz w:val="20"/>
    </w:rPr>
  </w:style>
  <w:style w:type="character" w:styleId="953">
    <w:name w:val="Endnote Text Char"/>
    <w:link w:val="952"/>
    <w:uiPriority w:val="99"/>
    <w:rPr>
      <w:sz w:val="20"/>
    </w:rPr>
  </w:style>
  <w:style w:type="character" w:styleId="954">
    <w:name w:val="endnote reference"/>
    <w:uiPriority w:val="99"/>
    <w:semiHidden/>
    <w:unhideWhenUsed/>
    <w:rPr>
      <w:vertAlign w:val="superscript"/>
    </w:rPr>
  </w:style>
  <w:style w:type="paragraph" w:styleId="955">
    <w:name w:val="toc 1"/>
    <w:basedOn w:val="966"/>
    <w:next w:val="966"/>
    <w:uiPriority w:val="39"/>
    <w:unhideWhenUsed/>
    <w:pPr>
      <w:ind w:left="0" w:right="0" w:firstLine="0"/>
      <w:spacing w:after="57"/>
    </w:pPr>
  </w:style>
  <w:style w:type="paragraph" w:styleId="956">
    <w:name w:val="toc 2"/>
    <w:basedOn w:val="966"/>
    <w:next w:val="966"/>
    <w:uiPriority w:val="39"/>
    <w:unhideWhenUsed/>
    <w:pPr>
      <w:ind w:left="283" w:right="0" w:firstLine="0"/>
      <w:spacing w:after="57"/>
    </w:pPr>
  </w:style>
  <w:style w:type="paragraph" w:styleId="957">
    <w:name w:val="toc 3"/>
    <w:basedOn w:val="966"/>
    <w:next w:val="966"/>
    <w:uiPriority w:val="39"/>
    <w:unhideWhenUsed/>
    <w:pPr>
      <w:ind w:left="567" w:right="0" w:firstLine="0"/>
      <w:spacing w:after="57"/>
    </w:pPr>
  </w:style>
  <w:style w:type="paragraph" w:styleId="958">
    <w:name w:val="toc 4"/>
    <w:basedOn w:val="966"/>
    <w:next w:val="966"/>
    <w:uiPriority w:val="39"/>
    <w:unhideWhenUsed/>
    <w:pPr>
      <w:ind w:left="850" w:right="0" w:firstLine="0"/>
      <w:spacing w:after="57"/>
    </w:pPr>
  </w:style>
  <w:style w:type="paragraph" w:styleId="959">
    <w:name w:val="toc 5"/>
    <w:basedOn w:val="966"/>
    <w:next w:val="966"/>
    <w:uiPriority w:val="39"/>
    <w:unhideWhenUsed/>
    <w:pPr>
      <w:ind w:left="1134" w:right="0" w:firstLine="0"/>
      <w:spacing w:after="57"/>
    </w:pPr>
  </w:style>
  <w:style w:type="paragraph" w:styleId="960">
    <w:name w:val="toc 6"/>
    <w:basedOn w:val="966"/>
    <w:next w:val="966"/>
    <w:uiPriority w:val="39"/>
    <w:unhideWhenUsed/>
    <w:pPr>
      <w:ind w:left="1417" w:right="0" w:firstLine="0"/>
      <w:spacing w:after="57"/>
    </w:pPr>
  </w:style>
  <w:style w:type="paragraph" w:styleId="961">
    <w:name w:val="toc 7"/>
    <w:basedOn w:val="966"/>
    <w:next w:val="966"/>
    <w:uiPriority w:val="39"/>
    <w:unhideWhenUsed/>
    <w:pPr>
      <w:ind w:left="1701" w:right="0" w:firstLine="0"/>
      <w:spacing w:after="57"/>
    </w:pPr>
  </w:style>
  <w:style w:type="paragraph" w:styleId="962">
    <w:name w:val="toc 8"/>
    <w:basedOn w:val="966"/>
    <w:next w:val="966"/>
    <w:uiPriority w:val="39"/>
    <w:unhideWhenUsed/>
    <w:pPr>
      <w:ind w:left="1984" w:right="0" w:firstLine="0"/>
      <w:spacing w:after="57"/>
    </w:pPr>
  </w:style>
  <w:style w:type="paragraph" w:styleId="963">
    <w:name w:val="toc 9"/>
    <w:basedOn w:val="966"/>
    <w:next w:val="966"/>
    <w:uiPriority w:val="39"/>
    <w:unhideWhenUsed/>
    <w:pPr>
      <w:ind w:left="2268" w:right="0" w:firstLine="0"/>
      <w:spacing w:after="57"/>
    </w:pPr>
  </w:style>
  <w:style w:type="paragraph" w:styleId="964">
    <w:name w:val="TOC Heading"/>
    <w:uiPriority w:val="39"/>
    <w:unhideWhenUsed/>
  </w:style>
  <w:style w:type="paragraph" w:styleId="965">
    <w:name w:val="table of figures"/>
    <w:basedOn w:val="966"/>
    <w:next w:val="966"/>
    <w:uiPriority w:val="99"/>
    <w:unhideWhenUsed/>
    <w:pPr>
      <w:spacing w:after="0" w:afterAutospacing="0"/>
    </w:pPr>
  </w:style>
  <w:style w:type="paragraph" w:styleId="966" w:default="1">
    <w:name w:val="Normal"/>
    <w:next w:val="972"/>
    <w:link w:val="966"/>
    <w:qFormat/>
    <w:pPr>
      <w:jc w:val="both"/>
      <w:widowControl w:val="off"/>
    </w:pPr>
    <w:rPr>
      <w:sz w:val="21"/>
      <w:szCs w:val="24"/>
      <w:lang w:val="en-US" w:eastAsia="zh-CN" w:bidi="ar-SA"/>
    </w:rPr>
  </w:style>
  <w:style w:type="paragraph" w:styleId="967">
    <w:name w:val="标题 1"/>
    <w:basedOn w:val="966"/>
    <w:next w:val="966"/>
    <w:link w:val="973"/>
    <w:qFormat/>
    <w:pPr>
      <w:jc w:val="center"/>
      <w:keepNext/>
      <w:outlineLvl w:val="0"/>
    </w:pPr>
    <w:rPr>
      <w:rFonts w:ascii="楷体_GB2312" w:hAnsi="Calibri" w:eastAsia="楷体_GB2312"/>
      <w:b/>
      <w:sz w:val="28"/>
      <w:szCs w:val="20"/>
    </w:rPr>
  </w:style>
  <w:style w:type="paragraph" w:styleId="968">
    <w:name w:val="标题 2"/>
    <w:basedOn w:val="966"/>
    <w:next w:val="974"/>
    <w:link w:val="966"/>
    <w:uiPriority w:val="9"/>
    <w:qFormat/>
    <w:pPr>
      <w:keepLines/>
      <w:keepNext/>
      <w:spacing w:before="260" w:after="260" w:line="416" w:lineRule="auto"/>
      <w:outlineLvl w:val="1"/>
    </w:pPr>
    <w:rPr>
      <w:rFonts w:ascii="Arial" w:hAnsi="Arial" w:eastAsia="黑体"/>
      <w:b/>
      <w:bCs/>
      <w:sz w:val="32"/>
      <w:szCs w:val="32"/>
    </w:rPr>
  </w:style>
  <w:style w:type="paragraph" w:styleId="969">
    <w:name w:val="标题 4"/>
    <w:basedOn w:val="966"/>
    <w:next w:val="966"/>
    <w:link w:val="966"/>
    <w:uiPriority w:val="9"/>
    <w:qFormat/>
    <w:pPr>
      <w:ind w:left="2267" w:hanging="708"/>
      <w:keepLines/>
      <w:keepNext/>
      <w:spacing w:line="360" w:lineRule="auto"/>
      <w:outlineLvl w:val="3"/>
    </w:pPr>
    <w:rPr>
      <w:rFonts w:ascii="Cambria" w:hAnsi="Cambria"/>
      <w:b/>
      <w:bCs/>
      <w:sz w:val="28"/>
      <w:szCs w:val="28"/>
    </w:rPr>
  </w:style>
  <w:style w:type="character" w:styleId="970">
    <w:name w:val="默认段落字体"/>
    <w:next w:val="970"/>
    <w:link w:val="966"/>
    <w:uiPriority w:val="1"/>
    <w:unhideWhenUsed/>
  </w:style>
  <w:style w:type="table" w:styleId="971">
    <w:name w:val="普通表格"/>
    <w:next w:val="971"/>
    <w:link w:val="966"/>
    <w:uiPriority w:val="99"/>
    <w:unhideWhenUsed/>
    <w:tblPr/>
  </w:style>
  <w:style w:type="paragraph" w:styleId="972">
    <w:name w:val="文本块"/>
    <w:basedOn w:val="966"/>
    <w:next w:val="972"/>
    <w:link w:val="966"/>
    <w:qFormat/>
    <w:pPr>
      <w:ind w:left="840" w:right="210"/>
      <w:tabs>
        <w:tab w:val="left" w:pos="9420" w:leader="none"/>
      </w:tabs>
    </w:pPr>
    <w:rPr>
      <w:rFonts w:ascii="宋体" w:hAnsi="宋体"/>
      <w:sz w:val="24"/>
      <w:szCs w:val="24"/>
    </w:rPr>
  </w:style>
  <w:style w:type="character" w:styleId="973">
    <w:name w:val="标题 1 字符"/>
    <w:next w:val="973"/>
    <w:link w:val="967"/>
    <w:rPr>
      <w:rFonts w:ascii="楷体_GB2312" w:hAnsi="Calibri" w:eastAsia="楷体_GB2312" w:cs="Times New Roman"/>
      <w:b/>
      <w:sz w:val="28"/>
    </w:rPr>
  </w:style>
  <w:style w:type="paragraph" w:styleId="974">
    <w:name w:val="正文缩进"/>
    <w:basedOn w:val="966"/>
    <w:next w:val="966"/>
    <w:link w:val="966"/>
    <w:uiPriority w:val="99"/>
    <w:unhideWhenUsed/>
    <w:pPr>
      <w:ind w:firstLine="420"/>
    </w:pPr>
  </w:style>
  <w:style w:type="paragraph" w:styleId="975">
    <w:name w:val="注释标题"/>
    <w:basedOn w:val="966"/>
    <w:next w:val="966"/>
    <w:link w:val="966"/>
    <w:uiPriority w:val="99"/>
    <w:unhideWhenUsed/>
    <w:rPr>
      <w:rFonts w:ascii="Verdana" w:hAnsi="Verdana"/>
    </w:rPr>
  </w:style>
  <w:style w:type="paragraph" w:styleId="976">
    <w:name w:val="批注文字"/>
    <w:basedOn w:val="966"/>
    <w:next w:val="976"/>
    <w:link w:val="977"/>
    <w:uiPriority w:val="99"/>
    <w:unhideWhenUsed/>
    <w:pPr>
      <w:jc w:val="left"/>
    </w:pPr>
    <w:rPr>
      <w:sz w:val="20"/>
      <w:szCs w:val="20"/>
    </w:rPr>
  </w:style>
  <w:style w:type="character" w:styleId="977">
    <w:name w:val="批注文字 字符"/>
    <w:next w:val="977"/>
    <w:link w:val="976"/>
    <w:uiPriority w:val="99"/>
    <w:rPr>
      <w:rFonts w:ascii="Times New Roman" w:hAnsi="Times New Roman" w:eastAsia="宋体" w:cs="Times New Roman"/>
      <w:szCs w:val="20"/>
    </w:rPr>
  </w:style>
  <w:style w:type="paragraph" w:styleId="978">
    <w:name w:val="正文文本 3"/>
    <w:basedOn w:val="966"/>
    <w:next w:val="978"/>
    <w:link w:val="966"/>
    <w:uiPriority w:val="99"/>
    <w:unhideWhenUsed/>
    <w:pPr>
      <w:spacing w:after="120"/>
    </w:pPr>
    <w:rPr>
      <w:sz w:val="16"/>
      <w:szCs w:val="16"/>
    </w:rPr>
  </w:style>
  <w:style w:type="paragraph" w:styleId="979">
    <w:name w:val="正文文本"/>
    <w:basedOn w:val="966"/>
    <w:next w:val="981"/>
    <w:link w:val="980"/>
    <w:uiPriority w:val="99"/>
    <w:qFormat/>
    <w:rPr>
      <w:rFonts w:ascii="华文中宋" w:hAnsi="Calibri" w:eastAsia="华文中宋"/>
      <w:bCs/>
      <w:sz w:val="28"/>
      <w:szCs w:val="20"/>
    </w:rPr>
  </w:style>
  <w:style w:type="character" w:styleId="980">
    <w:name w:val="正文文本 字符"/>
    <w:next w:val="980"/>
    <w:link w:val="979"/>
    <w:uiPriority w:val="99"/>
    <w:rPr>
      <w:rFonts w:ascii="华文中宋" w:hAnsi="Calibri" w:eastAsia="华文中宋" w:cs="Times New Roman"/>
      <w:bCs/>
      <w:sz w:val="28"/>
    </w:rPr>
  </w:style>
  <w:style w:type="paragraph" w:styleId="981">
    <w:name w:val="正文文本 2"/>
    <w:basedOn w:val="966"/>
    <w:next w:val="981"/>
    <w:link w:val="982"/>
    <w:uiPriority w:val="99"/>
    <w:qFormat/>
    <w:pPr>
      <w:spacing w:after="120" w:line="480" w:lineRule="auto"/>
    </w:pPr>
    <w:rPr>
      <w:rFonts w:ascii="Calibri" w:hAnsi="Calibri"/>
      <w:sz w:val="20"/>
      <w:szCs w:val="20"/>
    </w:rPr>
  </w:style>
  <w:style w:type="character" w:styleId="982">
    <w:name w:val="正文文本 2 字符"/>
    <w:next w:val="982"/>
    <w:link w:val="981"/>
    <w:uiPriority w:val="99"/>
    <w:rPr>
      <w:rFonts w:ascii="Calibri" w:hAnsi="Calibri" w:eastAsia="宋体" w:cs="Times New Roman"/>
    </w:rPr>
  </w:style>
  <w:style w:type="paragraph" w:styleId="983">
    <w:name w:val="索引 4"/>
    <w:basedOn w:val="966"/>
    <w:next w:val="966"/>
    <w:link w:val="966"/>
    <w:uiPriority w:val="99"/>
    <w:unhideWhenUsed/>
    <w:qFormat/>
    <w:pPr>
      <w:ind w:left="600"/>
    </w:pPr>
  </w:style>
  <w:style w:type="paragraph" w:styleId="984">
    <w:name w:val="纯文本"/>
    <w:basedOn w:val="966"/>
    <w:next w:val="974"/>
    <w:link w:val="966"/>
    <w:uiPriority w:val="99"/>
    <w:unhideWhenUsed/>
    <w:rPr>
      <w:rFonts w:ascii="宋体" w:hAnsi="Courier New"/>
    </w:rPr>
  </w:style>
  <w:style w:type="paragraph" w:styleId="985">
    <w:name w:val="尾注文本"/>
    <w:basedOn w:val="966"/>
    <w:next w:val="985"/>
    <w:link w:val="966"/>
    <w:qFormat/>
    <w:pPr>
      <w:jc w:val="left"/>
    </w:pPr>
  </w:style>
  <w:style w:type="paragraph" w:styleId="986">
    <w:name w:val="批注框文本"/>
    <w:basedOn w:val="966"/>
    <w:next w:val="986"/>
    <w:link w:val="987"/>
    <w:uiPriority w:val="99"/>
    <w:unhideWhenUsed/>
    <w:rPr>
      <w:sz w:val="18"/>
      <w:szCs w:val="18"/>
    </w:rPr>
  </w:style>
  <w:style w:type="character" w:styleId="987">
    <w:name w:val="批注框文本 字符"/>
    <w:next w:val="987"/>
    <w:link w:val="986"/>
    <w:uiPriority w:val="99"/>
    <w:semiHidden/>
    <w:rPr>
      <w:sz w:val="18"/>
      <w:szCs w:val="18"/>
    </w:rPr>
  </w:style>
  <w:style w:type="paragraph" w:styleId="988">
    <w:name w:val="页脚"/>
    <w:basedOn w:val="966"/>
    <w:next w:val="988"/>
    <w:link w:val="989"/>
    <w:uiPriority w:val="99"/>
    <w:unhideWhenUsed/>
    <w:pPr>
      <w:jc w:val="left"/>
      <w:tabs>
        <w:tab w:val="center" w:pos="4153" w:leader="none"/>
        <w:tab w:val="right" w:pos="8306" w:leader="none"/>
      </w:tabs>
    </w:pPr>
    <w:rPr>
      <w:rFonts w:ascii="Calibri" w:hAnsi="Calibri"/>
      <w:sz w:val="18"/>
      <w:szCs w:val="18"/>
    </w:rPr>
  </w:style>
  <w:style w:type="character" w:styleId="989">
    <w:name w:val="页脚 字符"/>
    <w:next w:val="989"/>
    <w:link w:val="988"/>
    <w:uiPriority w:val="99"/>
    <w:rPr>
      <w:rFonts w:ascii="Calibri" w:hAnsi="Calibri" w:eastAsia="宋体" w:cs="Times New Roman"/>
      <w:sz w:val="18"/>
      <w:szCs w:val="18"/>
    </w:rPr>
  </w:style>
  <w:style w:type="paragraph" w:styleId="990">
    <w:name w:val="页眉"/>
    <w:basedOn w:val="966"/>
    <w:next w:val="990"/>
    <w:link w:val="991"/>
    <w:uiPriority w:val="99"/>
    <w:unhideWhenUsed/>
    <w:pPr>
      <w:jc w:val="center"/>
      <w:tabs>
        <w:tab w:val="center" w:pos="4153" w:leader="none"/>
        <w:tab w:val="right" w:pos="8306" w:leader="none"/>
      </w:tabs>
      <w:pBdr>
        <w:bottom w:val="single" w:color="000000" w:sz="6" w:space="1"/>
      </w:pBdr>
    </w:pPr>
    <w:rPr>
      <w:rFonts w:ascii="Calibri" w:hAnsi="Calibri"/>
      <w:sz w:val="18"/>
      <w:szCs w:val="18"/>
    </w:rPr>
  </w:style>
  <w:style w:type="character" w:styleId="991">
    <w:name w:val="页眉 字符"/>
    <w:next w:val="991"/>
    <w:link w:val="990"/>
    <w:uiPriority w:val="99"/>
    <w:rPr>
      <w:rFonts w:ascii="Calibri" w:hAnsi="Calibri" w:eastAsia="宋体" w:cs="Times New Roman"/>
      <w:sz w:val="18"/>
      <w:szCs w:val="18"/>
    </w:rPr>
  </w:style>
  <w:style w:type="paragraph" w:styleId="992">
    <w:name w:val="目录 1"/>
    <w:basedOn w:val="966"/>
    <w:next w:val="966"/>
    <w:link w:val="966"/>
    <w:uiPriority w:val="39"/>
    <w:unhideWhenUsed/>
    <w:rPr>
      <w:rFonts w:ascii="Times New Roman" w:hAnsi="Times New Roman"/>
      <w:szCs w:val="20"/>
    </w:rPr>
  </w:style>
  <w:style w:type="paragraph" w:styleId="993">
    <w:name w:val="批注主题"/>
    <w:basedOn w:val="976"/>
    <w:next w:val="976"/>
    <w:link w:val="994"/>
    <w:uiPriority w:val="99"/>
    <w:unhideWhenUsed/>
    <w:rPr>
      <w:b/>
      <w:bCs/>
      <w:szCs w:val="24"/>
    </w:rPr>
  </w:style>
  <w:style w:type="character" w:styleId="994">
    <w:name w:val="批注主题 字符"/>
    <w:next w:val="994"/>
    <w:link w:val="993"/>
    <w:uiPriority w:val="99"/>
    <w:semiHidden/>
    <w:rPr>
      <w:rFonts w:ascii="Times New Roman" w:hAnsi="Times New Roman" w:eastAsia="宋体" w:cs="Times New Roman"/>
      <w:b/>
      <w:bCs/>
      <w:sz w:val="21"/>
      <w:szCs w:val="24"/>
    </w:rPr>
  </w:style>
  <w:style w:type="paragraph" w:styleId="995">
    <w:name w:val="正文首行缩进"/>
    <w:basedOn w:val="979"/>
    <w:next w:val="995"/>
    <w:link w:val="966"/>
    <w:qFormat/>
    <w:pPr>
      <w:ind w:firstLine="420"/>
      <w:spacing w:after="120"/>
    </w:pPr>
    <w:rPr>
      <w:rFonts w:ascii="Verdana" w:hAnsi="Verdana" w:eastAsia="宋体"/>
      <w:bCs w:val="0"/>
      <w:sz w:val="21"/>
      <w:szCs w:val="28"/>
      <w:lang w:eastAsia="en-US"/>
    </w:rPr>
  </w:style>
  <w:style w:type="table" w:styleId="996">
    <w:name w:val="网格型"/>
    <w:basedOn w:val="971"/>
    <w:next w:val="996"/>
    <w:link w:val="966"/>
    <w:uiPriority w:val="39"/>
    <w:rPr>
      <w:sz w:val="22"/>
    </w:rPr>
    <w:tblPr/>
  </w:style>
  <w:style w:type="character" w:styleId="997">
    <w:name w:val="页码"/>
    <w:next w:val="997"/>
    <w:link w:val="966"/>
    <w:uiPriority w:val="99"/>
    <w:unhideWhenUsed/>
    <w:rPr>
      <w:rFonts w:ascii="Calibri" w:hAnsi="Calibri" w:eastAsia="宋体" w:cs="Times New Roman"/>
    </w:rPr>
  </w:style>
  <w:style w:type="character" w:styleId="998">
    <w:name w:val="HTML 打字机"/>
    <w:next w:val="998"/>
    <w:link w:val="966"/>
    <w:uiPriority w:val="99"/>
    <w:unhideWhenUsed/>
    <w:rPr>
      <w:rFonts w:ascii="宋体" w:hAnsi="宋体" w:eastAsia="宋体" w:cs="宋体"/>
      <w:sz w:val="24"/>
      <w:szCs w:val="24"/>
    </w:rPr>
  </w:style>
  <w:style w:type="character" w:styleId="999">
    <w:name w:val="超链接"/>
    <w:next w:val="999"/>
    <w:link w:val="966"/>
    <w:uiPriority w:val="99"/>
    <w:unhideWhenUsed/>
    <w:rPr>
      <w:rFonts w:ascii="Calibri" w:hAnsi="Calibri" w:eastAsia="宋体" w:cs="Times New Roman"/>
      <w:color w:val="000000"/>
      <w:u w:val="none"/>
    </w:rPr>
  </w:style>
  <w:style w:type="character" w:styleId="1000">
    <w:name w:val="批注引用"/>
    <w:next w:val="1000"/>
    <w:link w:val="966"/>
    <w:uiPriority w:val="99"/>
    <w:unhideWhenUsed/>
    <w:rPr>
      <w:rFonts w:ascii="Calibri" w:hAnsi="Calibri" w:eastAsia="宋体" w:cs="Times New Roman"/>
      <w:sz w:val="21"/>
      <w:szCs w:val="21"/>
    </w:rPr>
  </w:style>
  <w:style w:type="character" w:styleId="1001">
    <w:name w:val="要点1"/>
    <w:next w:val="1001"/>
    <w:link w:val="966"/>
    <w:qFormat/>
    <w:rPr>
      <w:rFonts w:ascii="Calibri" w:hAnsi="Calibri" w:eastAsia="宋体" w:cs="Times New Roman"/>
      <w:sz w:val="21"/>
      <w:szCs w:val="24"/>
      <w:lang w:val="en-US" w:eastAsia="zh-CN" w:bidi="ar-SA"/>
    </w:rPr>
  </w:style>
  <w:style w:type="paragraph" w:styleId="1002">
    <w:name w:val="普通文字"/>
    <w:basedOn w:val="966"/>
    <w:next w:val="966"/>
    <w:link w:val="966"/>
    <w:uiPriority w:val="99"/>
    <w:qFormat/>
    <w:rPr>
      <w:rFonts w:ascii="宋体"/>
      <w:sz w:val="24"/>
    </w:rPr>
  </w:style>
  <w:style w:type="paragraph" w:styleId="1003">
    <w:name w:val="Default"/>
    <w:next w:val="1003"/>
    <w:link w:val="966"/>
    <w:qFormat/>
    <w:pPr>
      <w:widowControl w:val="off"/>
    </w:pPr>
    <w:rPr>
      <w:color w:val="000000"/>
      <w:sz w:val="24"/>
      <w:szCs w:val="24"/>
      <w:lang w:val="en-US" w:eastAsia="zh-CN" w:bidi="ar-SA"/>
    </w:rPr>
  </w:style>
  <w:style w:type="paragraph" w:styleId="1004">
    <w:name w:val="二级目录"/>
    <w:next w:val="966"/>
    <w:link w:val="966"/>
    <w:uiPriority w:val="99"/>
    <w:qFormat/>
    <w:pPr>
      <w:ind w:left="567" w:hanging="567"/>
      <w:tabs>
        <w:tab w:val="left" w:pos="720" w:leader="none"/>
      </w:tabs>
      <w:outlineLvl w:val="1"/>
    </w:pPr>
    <w:rPr>
      <w:b/>
      <w:sz w:val="30"/>
      <w:szCs w:val="28"/>
      <w:lang w:val="en-US" w:eastAsia="zh-CN" w:bidi="ar-SA"/>
    </w:rPr>
  </w:style>
  <w:style w:type="character" w:styleId="1005">
    <w:name w:val="font71"/>
    <w:next w:val="1005"/>
    <w:link w:val="966"/>
    <w:qFormat/>
    <w:rPr>
      <w:rFonts w:hint="eastAsia" w:ascii="宋体" w:hAnsi="宋体" w:eastAsia="宋体" w:cs="宋体"/>
      <w:color w:val="000000"/>
      <w:sz w:val="18"/>
      <w:szCs w:val="18"/>
      <w:u w:val="none"/>
    </w:rPr>
  </w:style>
  <w:style w:type="paragraph" w:styleId="1006">
    <w:name w:val="普通正文"/>
    <w:basedOn w:val="966"/>
    <w:next w:val="1006"/>
    <w:link w:val="966"/>
    <w:uiPriority w:val="99"/>
    <w:qFormat/>
    <w:pPr>
      <w:ind w:firstLine="480"/>
      <w:jc w:val="left"/>
      <w:spacing w:before="120" w:after="120" w:line="360" w:lineRule="auto"/>
    </w:pPr>
    <w:rPr>
      <w:rFonts w:ascii="Arial" w:hAnsi="Arial"/>
      <w:sz w:val="24"/>
    </w:rPr>
  </w:style>
  <w:style w:type="paragraph" w:styleId="1007">
    <w:name w:val="xl27"/>
    <w:basedOn w:val="966"/>
    <w:next w:val="1007"/>
    <w:link w:val="966"/>
    <w:qFormat/>
    <w:pPr>
      <w:jc w:val="center"/>
      <w:spacing w:before="100" w:beforeAutospacing="1" w:after="100" w:afterAutospacing="1"/>
      <w:widowControl/>
    </w:pPr>
    <w:rPr>
      <w:rFonts w:hint="eastAsia" w:ascii="黑体" w:hAnsi="宋体" w:eastAsia="黑体"/>
      <w:sz w:val="28"/>
      <w:szCs w:val="28"/>
    </w:rPr>
  </w:style>
  <w:style w:type="paragraph" w:styleId="1008">
    <w:name w:val="Body text|1"/>
    <w:basedOn w:val="966"/>
    <w:next w:val="1008"/>
    <w:link w:val="966"/>
    <w:qFormat/>
    <w:pPr>
      <w:ind w:firstLine="400"/>
      <w:spacing w:line="403" w:lineRule="auto"/>
    </w:pPr>
    <w:rPr>
      <w:rFonts w:ascii="宋体" w:hAnsi="宋体" w:cs="宋体"/>
      <w:lang w:val="zh-TW" w:eastAsia="zh-TW" w:bidi="zh-TW"/>
    </w:rPr>
  </w:style>
  <w:style w:type="paragraph" w:styleId="1009">
    <w:name w:val="Heading #2|1"/>
    <w:basedOn w:val="966"/>
    <w:next w:val="1009"/>
    <w:link w:val="966"/>
    <w:qFormat/>
    <w:pPr>
      <w:jc w:val="center"/>
      <w:spacing w:after="580"/>
      <w:outlineLvl w:val="1"/>
    </w:pPr>
    <w:rPr>
      <w:rFonts w:ascii="宋体" w:hAnsi="宋体" w:cs="宋体"/>
      <w:b/>
      <w:bCs/>
      <w:sz w:val="54"/>
      <w:szCs w:val="54"/>
      <w:lang w:val="zh-TW" w:eastAsia="zh-TW" w:bidi="zh-TW"/>
    </w:rPr>
  </w:style>
  <w:style w:type="paragraph" w:styleId="1010">
    <w:name w:val="Body text|2"/>
    <w:basedOn w:val="966"/>
    <w:next w:val="1010"/>
    <w:link w:val="966"/>
    <w:qFormat/>
    <w:rPr>
      <w:rFonts w:ascii="宋体" w:hAnsi="宋体" w:cs="宋体"/>
      <w:sz w:val="20"/>
      <w:shd w:val="clear" w:color="auto" w:fill="ffffff"/>
      <w:lang w:val="zh-TW" w:eastAsia="zh-TW" w:bidi="zh-TW"/>
    </w:rPr>
  </w:style>
  <w:style w:type="paragraph" w:styleId="1011">
    <w:name w:val="Other|1"/>
    <w:basedOn w:val="966"/>
    <w:next w:val="1011"/>
    <w:link w:val="966"/>
    <w:qFormat/>
    <w:rPr>
      <w:rFonts w:ascii="宋体" w:hAnsi="宋体" w:cs="宋体"/>
      <w:sz w:val="20"/>
      <w:lang w:val="zh-TW" w:eastAsia="zh-TW" w:bidi="zh-TW"/>
    </w:rPr>
  </w:style>
  <w:style w:type="paragraph" w:styleId="1012">
    <w:name w:val="Heading #3|1"/>
    <w:basedOn w:val="966"/>
    <w:next w:val="1012"/>
    <w:link w:val="966"/>
    <w:qFormat/>
    <w:pPr>
      <w:ind w:firstLine="160"/>
      <w:spacing w:after="180"/>
      <w:outlineLvl w:val="2"/>
    </w:pPr>
    <w:rPr>
      <w:sz w:val="40"/>
      <w:szCs w:val="40"/>
      <w:lang w:val="zh-TW" w:eastAsia="zh-TW" w:bidi="zh-TW"/>
    </w:rPr>
  </w:style>
  <w:style w:type="paragraph" w:styleId="1013">
    <w:name w:val="Table caption|1"/>
    <w:basedOn w:val="966"/>
    <w:next w:val="1013"/>
    <w:link w:val="966"/>
    <w:qFormat/>
    <w:rPr>
      <w:rFonts w:ascii="宋体" w:hAnsi="宋体" w:cs="宋体"/>
      <w:b/>
      <w:bCs/>
      <w:sz w:val="20"/>
      <w:lang w:val="zh-TW" w:eastAsia="zh-TW" w:bidi="zh-TW"/>
    </w:rPr>
  </w:style>
  <w:style w:type="paragraph" w:styleId="1014">
    <w:name w:val="列表段落"/>
    <w:basedOn w:val="966"/>
    <w:next w:val="985"/>
    <w:link w:val="966"/>
    <w:uiPriority w:val="99"/>
    <w:qFormat/>
    <w:pPr>
      <w:ind w:firstLine="420"/>
    </w:pPr>
    <w:rPr>
      <w:rFonts w:ascii="Calibri" w:hAnsi="Calibri" w:eastAsia="宋体" w:cs="Times New Roman"/>
      <w:szCs w:val="24"/>
    </w:rPr>
  </w:style>
  <w:style w:type="paragraph" w:styleId="1015">
    <w:name w:val="列出段落1"/>
    <w:basedOn w:val="966"/>
    <w:next w:val="1015"/>
    <w:link w:val="966"/>
    <w:uiPriority w:val="34"/>
    <w:qFormat/>
    <w:pPr>
      <w:ind w:firstLine="420"/>
    </w:pPr>
    <w:rPr>
      <w:rFonts w:ascii="Calibri" w:hAnsi="Calibri"/>
      <w:szCs w:val="22"/>
    </w:rPr>
  </w:style>
  <w:style w:type="paragraph" w:styleId="1016">
    <w:name w:val="纯文本111"/>
    <w:basedOn w:val="966"/>
    <w:next w:val="1017"/>
    <w:link w:val="966"/>
    <w:qFormat/>
    <w:rPr>
      <w:rFonts w:ascii="宋体" w:hAnsi="Courier New"/>
    </w:rPr>
  </w:style>
  <w:style w:type="paragraph" w:styleId="1017">
    <w:name w:val="正文缩进1"/>
    <w:basedOn w:val="966"/>
    <w:next w:val="1017"/>
    <w:link w:val="966"/>
    <w:qFormat/>
    <w:pPr>
      <w:ind w:firstLine="420"/>
    </w:pPr>
    <w:rPr>
      <w:sz w:val="24"/>
    </w:rPr>
  </w:style>
  <w:style w:type="paragraph" w:styleId="1018">
    <w:name w:val="标题 31"/>
    <w:basedOn w:val="966"/>
    <w:next w:val="1019"/>
    <w:link w:val="966"/>
    <w:qFormat/>
    <w:pPr>
      <w:keepLines/>
      <w:keepNext/>
      <w:spacing w:before="260" w:after="260" w:line="416" w:lineRule="auto"/>
      <w:outlineLvl w:val="2"/>
    </w:pPr>
    <w:rPr>
      <w:b/>
      <w:bCs/>
      <w:sz w:val="32"/>
      <w:szCs w:val="32"/>
    </w:rPr>
  </w:style>
  <w:style w:type="paragraph" w:styleId="1019">
    <w:name w:val="正文缩进11"/>
    <w:basedOn w:val="966"/>
    <w:next w:val="1019"/>
    <w:link w:val="966"/>
    <w:unhideWhenUsed/>
    <w:qFormat/>
    <w:pPr>
      <w:ind w:firstLine="420"/>
      <w:jc w:val="left"/>
    </w:pPr>
    <w:rPr>
      <w:sz w:val="24"/>
    </w:rPr>
  </w:style>
  <w:style w:type="paragraph" w:styleId="1020">
    <w:name w:val="正文文本1"/>
    <w:basedOn w:val="966"/>
    <w:next w:val="966"/>
    <w:link w:val="966"/>
    <w:uiPriority w:val="99"/>
    <w:unhideWhenUsed/>
    <w:qFormat/>
    <w:rPr>
      <w:rFonts w:ascii="楷体_GB2312"/>
      <w:b/>
      <w:bCs/>
      <w:sz w:val="28"/>
    </w:rPr>
  </w:style>
  <w:style w:type="paragraph" w:styleId="1021">
    <w:name w:val="纯文本1111"/>
    <w:basedOn w:val="966"/>
    <w:next w:val="1019"/>
    <w:link w:val="966"/>
    <w:unhideWhenUsed/>
    <w:qFormat/>
    <w:rPr>
      <w:rFonts w:ascii="宋体" w:hAnsi="Courier New"/>
    </w:rPr>
  </w:style>
  <w:style w:type="paragraph" w:styleId="1022">
    <w:name w:val="标题 11"/>
    <w:basedOn w:val="966"/>
    <w:next w:val="966"/>
    <w:link w:val="966"/>
    <w:qFormat/>
    <w:pPr>
      <w:keepLines/>
      <w:keepNext/>
      <w:spacing w:before="340" w:after="330" w:line="578" w:lineRule="auto"/>
      <w:outlineLvl w:val="0"/>
    </w:pPr>
    <w:rPr>
      <w:b/>
      <w:sz w:val="44"/>
    </w:rPr>
  </w:style>
  <w:style w:type="paragraph" w:styleId="1023">
    <w:name w:val="普通(网站)1"/>
    <w:basedOn w:val="966"/>
    <w:next w:val="1023"/>
    <w:link w:val="966"/>
    <w:unhideWhenUsed/>
    <w:qFormat/>
    <w:pPr>
      <w:jc w:val="left"/>
      <w:spacing w:before="100" w:beforeAutospacing="1" w:after="100" w:afterAutospacing="1"/>
      <w:widowControl/>
    </w:pPr>
    <w:rPr>
      <w:rFonts w:ascii="宋体" w:hAnsi="宋体" w:cs="宋体"/>
      <w:sz w:val="24"/>
    </w:rPr>
  </w:style>
  <w:style w:type="paragraph" w:styleId="1024">
    <w:name w:val="正文文本缩进 21"/>
    <w:basedOn w:val="966"/>
    <w:next w:val="1024"/>
    <w:link w:val="966"/>
    <w:unhideWhenUsed/>
    <w:qFormat/>
    <w:pPr>
      <w:ind w:left="420"/>
      <w:spacing w:after="120" w:line="480" w:lineRule="auto"/>
    </w:pPr>
  </w:style>
  <w:style w:type="paragraph" w:styleId="1025">
    <w:name w:val="纯文本11"/>
    <w:basedOn w:val="966"/>
    <w:next w:val="1025"/>
    <w:link w:val="966"/>
    <w:uiPriority w:val="99"/>
    <w:rPr>
      <w:rFonts w:ascii="宋体" w:hAnsi="Courier New"/>
    </w:rPr>
  </w:style>
  <w:style w:type="paragraph" w:styleId="1026">
    <w:name w:val="正文11"/>
    <w:next w:val="1027"/>
    <w:link w:val="966"/>
    <w:qFormat/>
    <w:pPr>
      <w:jc w:val="both"/>
      <w:widowControl w:val="off"/>
    </w:pPr>
    <w:rPr>
      <w:sz w:val="21"/>
      <w:szCs w:val="22"/>
      <w:lang w:val="en-US" w:eastAsia="zh-CN" w:bidi="ar-SA"/>
    </w:rPr>
  </w:style>
  <w:style w:type="paragraph" w:styleId="1027">
    <w:name w:val="正文首行缩进 21"/>
    <w:basedOn w:val="1028"/>
    <w:next w:val="1026"/>
    <w:link w:val="966"/>
    <w:qFormat/>
    <w:pPr>
      <w:ind w:left="420" w:firstLine="420"/>
      <w:spacing w:after="120"/>
    </w:pPr>
    <w:rPr>
      <w:sz w:val="24"/>
      <w:szCs w:val="24"/>
    </w:rPr>
  </w:style>
  <w:style w:type="paragraph" w:styleId="1028">
    <w:name w:val="正文文本缩进1"/>
    <w:basedOn w:val="1026"/>
    <w:next w:val="1029"/>
    <w:link w:val="966"/>
    <w:qFormat/>
    <w:pPr>
      <w:ind w:firstLine="630"/>
    </w:pPr>
    <w:rPr>
      <w:sz w:val="20"/>
      <w:szCs w:val="20"/>
    </w:rPr>
  </w:style>
  <w:style w:type="paragraph" w:styleId="1029">
    <w:name w:val="寄信人地址1"/>
    <w:basedOn w:val="1026"/>
    <w:next w:val="1029"/>
    <w:link w:val="966"/>
    <w:qFormat/>
    <w:rPr>
      <w:rFonts w:ascii="Arial" w:hAnsi="Arial"/>
      <w:sz w:val="24"/>
      <w:szCs w:val="24"/>
    </w:rPr>
  </w:style>
  <w:style w:type="paragraph" w:styleId="1030">
    <w:name w:val="索引 11"/>
    <w:basedOn w:val="966"/>
    <w:next w:val="966"/>
    <w:link w:val="966"/>
    <w:unhideWhenUsed/>
    <w:qFormat/>
    <w:pPr>
      <w:jc w:val="center"/>
      <w:spacing w:line="220" w:lineRule="exact"/>
    </w:pPr>
    <w:rPr>
      <w:rFonts w:ascii="仿宋_GB2312" w:eastAsia="仿宋_GB2312"/>
      <w:szCs w:val="21"/>
    </w:rPr>
  </w:style>
  <w:style w:type="paragraph" w:styleId="1031">
    <w:name w:val="页眉1"/>
    <w:basedOn w:val="966"/>
    <w:next w:val="1031"/>
    <w:link w:val="966"/>
    <w:unhideWhenUsed/>
    <w:qFormat/>
    <w:pPr>
      <w:jc w:val="center"/>
      <w:tabs>
        <w:tab w:val="center" w:pos="4153" w:leader="none"/>
        <w:tab w:val="right" w:pos="8306" w:leader="none"/>
      </w:tabs>
      <w:pBdr>
        <w:bottom w:val="single" w:color="000000" w:sz="6" w:space="1"/>
      </w:pBdr>
    </w:pPr>
    <w:rPr>
      <w:sz w:val="18"/>
    </w:rPr>
  </w:style>
  <w:style w:type="paragraph" w:styleId="1032">
    <w:name w:val="页脚1"/>
    <w:basedOn w:val="966"/>
    <w:next w:val="1032"/>
    <w:link w:val="966"/>
    <w:unhideWhenUsed/>
    <w:qFormat/>
    <w:pPr>
      <w:jc w:val="left"/>
      <w:tabs>
        <w:tab w:val="center" w:pos="4153" w:leader="none"/>
        <w:tab w:val="right" w:pos="8306" w:leader="none"/>
      </w:tabs>
    </w:pPr>
    <w:rPr>
      <w:sz w:val="18"/>
    </w:rPr>
  </w:style>
  <w:style w:type="paragraph" w:styleId="1033">
    <w:name w:val="纯文本1"/>
    <w:basedOn w:val="966"/>
    <w:next w:val="1033"/>
    <w:link w:val="966"/>
    <w:qFormat/>
    <w:rPr>
      <w:rFonts w:ascii="宋体" w:hAnsi="Courier New"/>
    </w:rPr>
  </w:style>
  <w:style w:type="paragraph" w:styleId="1034">
    <w:name w:val="目录 11"/>
    <w:basedOn w:val="966"/>
    <w:next w:val="966"/>
    <w:link w:val="966"/>
    <w:rPr>
      <w:sz w:val="24"/>
    </w:rPr>
  </w:style>
  <w:style w:type="paragraph" w:styleId="1035">
    <w:name w:val="修订"/>
    <w:next w:val="1035"/>
    <w:link w:val="966"/>
    <w:uiPriority w:val="99"/>
    <w:unhideWhenUsed/>
    <w:rPr>
      <w:sz w:val="21"/>
      <w:szCs w:val="24"/>
      <w:lang w:val="en-US" w:eastAsia="zh-CN" w:bidi="ar-SA"/>
    </w:rPr>
  </w:style>
  <w:style w:type="paragraph" w:styleId="1036">
    <w:name w:val="正文1111"/>
    <w:basedOn w:val="966"/>
    <w:next w:val="1036"/>
    <w:link w:val="966"/>
    <w:qFormat/>
    <w:pPr>
      <w:ind w:firstLine="480"/>
      <w:spacing w:line="360" w:lineRule="auto"/>
    </w:pPr>
    <w:rPr>
      <w:sz w:val="24"/>
    </w:rPr>
  </w:style>
  <w:style w:type="paragraph" w:styleId="1037">
    <w:name w:val="样式3"/>
    <w:basedOn w:val="966"/>
    <w:next w:val="1037"/>
    <w:link w:val="966"/>
    <w:qFormat/>
    <w:pPr>
      <w:jc w:val="left"/>
      <w:spacing w:before="120" w:after="120" w:line="360" w:lineRule="auto"/>
      <w:outlineLvl w:val="2"/>
    </w:pPr>
    <w:rPr>
      <w:rFonts w:ascii="宋体" w:hAnsi="宋体" w:eastAsia="黑体" w:cs="Calibri"/>
      <w:sz w:val="24"/>
      <w:szCs w:val="28"/>
    </w:rPr>
  </w:style>
  <w:style w:type="character" w:styleId="1038">
    <w:name w:val="font11"/>
    <w:next w:val="1038"/>
    <w:link w:val="966"/>
    <w:rPr>
      <w:rFonts w:hint="eastAsia" w:ascii="仿宋_GB2312" w:eastAsia="仿宋_GB2312" w:cs="仿宋_GB2312"/>
      <w:b/>
      <w:bCs/>
      <w:i w:val="0"/>
      <w:iCs w:val="0"/>
      <w:color w:val="000000"/>
      <w:sz w:val="18"/>
      <w:szCs w:val="18"/>
      <w:u w:val="none"/>
    </w:rPr>
  </w:style>
  <w:style w:type="character" w:styleId="1039" w:default="1">
    <w:name w:val="Default Paragraph Font"/>
    <w:uiPriority w:val="1"/>
    <w:semiHidden/>
    <w:unhideWhenUsed/>
  </w:style>
  <w:style w:type="numbering" w:styleId="1040" w:default="1">
    <w:name w:val="No List"/>
    <w:uiPriority w:val="99"/>
    <w:semiHidden/>
    <w:unhideWhenUsed/>
  </w:style>
  <w:style w:type="table" w:styleId="10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锁心</dc:creator>
  <cp:lastModifiedBy>臧敏</cp:lastModifiedBy>
  <cp:revision>7</cp:revision>
  <dcterms:created xsi:type="dcterms:W3CDTF">2023-06-21T10:32:00Z</dcterms:created>
  <dcterms:modified xsi:type="dcterms:W3CDTF">2023-07-24T06:07:10Z</dcterms:modified>
</cp:coreProperties>
</file>