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jc w:val="center"/>
        <w:rPr>
          <w:b/>
          <w:sz w:val="36"/>
          <w:szCs w:val="36"/>
        </w:rPr>
      </w:pPr>
    </w:p>
    <w:p>
      <w:pPr>
        <w:pStyle w:val="38"/>
        <w:spacing w:line="240" w:lineRule="auto"/>
        <w:ind w:firstLine="0"/>
        <w:jc w:val="center"/>
        <w:rPr>
          <w:rFonts w:ascii="方正小标宋简体" w:eastAsia="方正小标宋简体"/>
          <w:bCs/>
          <w:sz w:val="52"/>
          <w:szCs w:val="52"/>
        </w:rPr>
      </w:pPr>
      <w:r>
        <w:rPr>
          <w:rFonts w:hint="eastAsia" w:ascii="方正小标宋简体" w:eastAsia="方正小标宋简体"/>
          <w:bCs/>
          <w:sz w:val="52"/>
          <w:szCs w:val="52"/>
        </w:rPr>
        <w:t>如皋市政府采购公开招标文件</w:t>
      </w:r>
    </w:p>
    <w:p>
      <w:pPr>
        <w:pStyle w:val="38"/>
        <w:spacing w:line="240" w:lineRule="auto"/>
        <w:ind w:firstLine="0"/>
        <w:jc w:val="center"/>
        <w:rPr>
          <w:rFonts w:ascii="方正小标宋简体" w:eastAsia="方正小标宋简体"/>
          <w:bCs/>
          <w:sz w:val="44"/>
          <w:szCs w:val="44"/>
        </w:rPr>
      </w:pPr>
    </w:p>
    <w:p>
      <w:pPr>
        <w:pStyle w:val="38"/>
        <w:spacing w:line="240" w:lineRule="auto"/>
        <w:rPr>
          <w:rFonts w:hint="eastAsia"/>
          <w:b/>
          <w:bCs/>
          <w:color w:val="auto"/>
          <w:sz w:val="32"/>
          <w:highlight w:val="none"/>
          <w:u w:val="single"/>
        </w:rPr>
      </w:pPr>
      <w:r>
        <w:rPr>
          <w:b/>
          <w:bCs/>
          <w:sz w:val="32"/>
        </w:rPr>
        <w:t>项目名称：</w:t>
      </w:r>
      <w:r>
        <w:rPr>
          <w:rFonts w:hint="eastAsia"/>
          <w:b/>
          <w:bCs/>
          <w:color w:val="auto"/>
          <w:sz w:val="32"/>
          <w:highlight w:val="none"/>
          <w:u w:val="single"/>
        </w:rPr>
        <w:t>“长江镇科技企业孵化器”委托运营服务</w:t>
      </w:r>
    </w:p>
    <w:p>
      <w:pPr>
        <w:pStyle w:val="38"/>
        <w:spacing w:line="240" w:lineRule="auto"/>
        <w:rPr>
          <w:rFonts w:hint="eastAsia"/>
          <w:b/>
          <w:bCs/>
          <w:color w:val="auto"/>
          <w:sz w:val="32"/>
          <w:highlight w:val="none"/>
          <w:u w:val="single"/>
        </w:rPr>
      </w:pPr>
      <w:r>
        <w:rPr>
          <w:rFonts w:hint="eastAsia"/>
          <w:b/>
          <w:bCs/>
          <w:sz w:val="32"/>
        </w:rPr>
        <w:t>项目编号：</w:t>
      </w:r>
      <w:r>
        <w:rPr>
          <w:rFonts w:hint="eastAsia"/>
          <w:b/>
          <w:bCs/>
          <w:color w:val="auto"/>
          <w:sz w:val="32"/>
          <w:highlight w:val="none"/>
          <w:u w:val="single"/>
        </w:rPr>
        <w:t xml:space="preserve">JSZC-320682-NTJW-G2023-0082 </w:t>
      </w:r>
    </w:p>
    <w:p>
      <w:pPr>
        <w:pStyle w:val="38"/>
        <w:spacing w:line="240" w:lineRule="auto"/>
        <w:ind w:firstLine="0"/>
        <w:jc w:val="center"/>
        <w:rPr>
          <w:b/>
          <w:bCs/>
          <w:sz w:val="32"/>
        </w:rPr>
      </w:pPr>
    </w:p>
    <w:p>
      <w:pPr>
        <w:pStyle w:val="38"/>
        <w:spacing w:line="240" w:lineRule="auto"/>
        <w:ind w:firstLine="0"/>
        <w:jc w:val="center"/>
        <w:rPr>
          <w:b/>
          <w:bCs/>
          <w:sz w:val="32"/>
        </w:rPr>
      </w:pPr>
    </w:p>
    <w:p>
      <w:pPr>
        <w:pStyle w:val="38"/>
        <w:spacing w:line="240" w:lineRule="auto"/>
        <w:ind w:firstLine="0"/>
        <w:jc w:val="center"/>
        <w:rPr>
          <w:b/>
          <w:bCs/>
          <w:sz w:val="32"/>
        </w:rPr>
      </w:pPr>
    </w:p>
    <w:p>
      <w:pPr>
        <w:pStyle w:val="38"/>
        <w:spacing w:line="240" w:lineRule="auto"/>
        <w:ind w:firstLine="0"/>
        <w:jc w:val="center"/>
        <w:rPr>
          <w:b/>
          <w:bCs/>
          <w:sz w:val="32"/>
        </w:rPr>
      </w:pPr>
    </w:p>
    <w:p>
      <w:pPr>
        <w:pStyle w:val="38"/>
        <w:spacing w:line="240" w:lineRule="auto"/>
        <w:ind w:firstLine="0"/>
        <w:jc w:val="center"/>
        <w:rPr>
          <w:b/>
          <w:bCs/>
          <w:sz w:val="32"/>
        </w:rPr>
      </w:pPr>
    </w:p>
    <w:p>
      <w:pPr>
        <w:pStyle w:val="38"/>
        <w:spacing w:line="240" w:lineRule="auto"/>
        <w:ind w:firstLine="0"/>
        <w:jc w:val="center"/>
        <w:rPr>
          <w:b/>
          <w:bCs/>
          <w:sz w:val="32"/>
        </w:rPr>
      </w:pPr>
    </w:p>
    <w:p>
      <w:pPr>
        <w:pStyle w:val="38"/>
        <w:spacing w:line="240" w:lineRule="auto"/>
        <w:ind w:firstLine="993" w:firstLineChars="309"/>
        <w:outlineLvl w:val="0"/>
        <w:rPr>
          <w:rFonts w:hint="eastAsia"/>
          <w:b/>
          <w:bCs/>
          <w:color w:val="auto"/>
          <w:sz w:val="32"/>
          <w:highlight w:val="none"/>
          <w:u w:val="single"/>
        </w:rPr>
      </w:pPr>
      <w:r>
        <w:rPr>
          <w:rFonts w:hint="eastAsia"/>
          <w:b/>
          <w:bCs/>
          <w:color w:val="auto"/>
          <w:sz w:val="32"/>
          <w:highlight w:val="none"/>
        </w:rPr>
        <w:t>采购人名称：</w:t>
      </w:r>
      <w:r>
        <w:rPr>
          <w:rFonts w:hint="eastAsia"/>
          <w:b/>
          <w:bCs/>
          <w:color w:val="auto"/>
          <w:sz w:val="32"/>
          <w:highlight w:val="none"/>
          <w:u w:val="single"/>
        </w:rPr>
        <w:t>如皋市长江镇人民政府</w:t>
      </w:r>
    </w:p>
    <w:p>
      <w:pPr>
        <w:pStyle w:val="38"/>
        <w:spacing w:line="240" w:lineRule="auto"/>
        <w:ind w:firstLine="993" w:firstLineChars="309"/>
        <w:rPr>
          <w:rFonts w:hint="eastAsia"/>
          <w:b/>
          <w:bCs/>
          <w:color w:val="auto"/>
          <w:sz w:val="32"/>
          <w:highlight w:val="none"/>
        </w:rPr>
      </w:pPr>
      <w:r>
        <w:rPr>
          <w:rFonts w:hint="eastAsia"/>
          <w:b/>
          <w:bCs/>
          <w:color w:val="auto"/>
          <w:sz w:val="32"/>
          <w:highlight w:val="none"/>
        </w:rPr>
        <w:t>采购代理机构名称：</w:t>
      </w:r>
      <w:r>
        <w:rPr>
          <w:rFonts w:hint="eastAsia"/>
          <w:b/>
          <w:bCs/>
          <w:color w:val="auto"/>
          <w:sz w:val="32"/>
          <w:highlight w:val="none"/>
          <w:u w:val="single"/>
        </w:rPr>
        <w:t xml:space="preserve"> 南通泾天纬地项目管理有限公司 </w:t>
      </w:r>
    </w:p>
    <w:p>
      <w:pPr>
        <w:pStyle w:val="38"/>
        <w:spacing w:line="240" w:lineRule="auto"/>
        <w:ind w:firstLine="0"/>
        <w:jc w:val="center"/>
        <w:rPr>
          <w:b/>
          <w:bCs/>
          <w:color w:val="auto"/>
          <w:sz w:val="32"/>
          <w:highlight w:val="none"/>
        </w:rPr>
      </w:pPr>
      <w:r>
        <w:rPr>
          <w:rFonts w:hint="eastAsia"/>
          <w:b/>
          <w:bCs/>
          <w:color w:val="auto"/>
          <w:sz w:val="32"/>
          <w:highlight w:val="none"/>
          <w:u w:val="single"/>
        </w:rPr>
        <w:t xml:space="preserve"> 2023 </w:t>
      </w:r>
      <w:r>
        <w:rPr>
          <w:rFonts w:hint="eastAsia"/>
          <w:b/>
          <w:bCs/>
          <w:color w:val="auto"/>
          <w:sz w:val="32"/>
          <w:highlight w:val="none"/>
        </w:rPr>
        <w:t>年</w:t>
      </w:r>
      <w:r>
        <w:rPr>
          <w:rFonts w:hint="eastAsia"/>
          <w:b/>
          <w:bCs/>
          <w:color w:val="auto"/>
          <w:sz w:val="32"/>
          <w:highlight w:val="none"/>
          <w:u w:val="single"/>
        </w:rPr>
        <w:t xml:space="preserve"> </w:t>
      </w:r>
      <w:r>
        <w:rPr>
          <w:rFonts w:hint="eastAsia"/>
          <w:b/>
          <w:bCs/>
          <w:color w:val="auto"/>
          <w:sz w:val="32"/>
          <w:highlight w:val="none"/>
          <w:u w:val="single"/>
          <w:lang w:val="en-US" w:eastAsia="zh-CN"/>
        </w:rPr>
        <w:t>08</w:t>
      </w:r>
      <w:r>
        <w:rPr>
          <w:rFonts w:hint="eastAsia"/>
          <w:b/>
          <w:bCs/>
          <w:color w:val="auto"/>
          <w:sz w:val="32"/>
          <w:highlight w:val="none"/>
          <w:u w:val="single"/>
        </w:rPr>
        <w:t xml:space="preserve"> </w:t>
      </w:r>
      <w:r>
        <w:rPr>
          <w:rFonts w:hint="eastAsia"/>
          <w:b/>
          <w:bCs/>
          <w:color w:val="auto"/>
          <w:sz w:val="32"/>
          <w:highlight w:val="none"/>
        </w:rPr>
        <w:t>月</w:t>
      </w:r>
      <w:r>
        <w:rPr>
          <w:rFonts w:hint="eastAsia"/>
          <w:b/>
          <w:bCs/>
          <w:color w:val="auto"/>
          <w:sz w:val="32"/>
          <w:highlight w:val="none"/>
          <w:u w:val="single"/>
        </w:rPr>
        <w:t xml:space="preserve"> </w:t>
      </w:r>
      <w:r>
        <w:rPr>
          <w:rFonts w:hint="eastAsia"/>
          <w:b/>
          <w:bCs/>
          <w:color w:val="auto"/>
          <w:sz w:val="32"/>
          <w:highlight w:val="none"/>
          <w:u w:val="single"/>
          <w:lang w:val="en-US" w:eastAsia="zh-CN"/>
        </w:rPr>
        <w:t>02</w:t>
      </w:r>
      <w:r>
        <w:rPr>
          <w:rFonts w:hint="eastAsia"/>
          <w:b/>
          <w:bCs/>
          <w:color w:val="auto"/>
          <w:sz w:val="32"/>
          <w:highlight w:val="none"/>
          <w:u w:val="single"/>
        </w:rPr>
        <w:t xml:space="preserve"> </w:t>
      </w:r>
      <w:r>
        <w:rPr>
          <w:rFonts w:hint="eastAsia"/>
          <w:b/>
          <w:bCs/>
          <w:color w:val="auto"/>
          <w:sz w:val="32"/>
          <w:highlight w:val="none"/>
        </w:rPr>
        <w:t>日</w:t>
      </w:r>
    </w:p>
    <w:p>
      <w:pPr>
        <w:pStyle w:val="38"/>
        <w:spacing w:line="240" w:lineRule="auto"/>
        <w:ind w:firstLine="0"/>
        <w:jc w:val="center"/>
        <w:rPr>
          <w:rFonts w:ascii="方正小标宋简体" w:eastAsia="方正小标宋简体"/>
          <w:bCs/>
          <w:sz w:val="32"/>
          <w:szCs w:val="32"/>
        </w:rPr>
      </w:pPr>
      <w:r>
        <w:rPr>
          <w:b/>
          <w:bCs/>
          <w:sz w:val="32"/>
        </w:rPr>
        <w:br w:type="page"/>
      </w:r>
      <w:r>
        <w:rPr>
          <w:rFonts w:hint="eastAsia" w:ascii="方正小标宋简体" w:eastAsia="方正小标宋简体"/>
          <w:bCs/>
          <w:sz w:val="32"/>
          <w:szCs w:val="32"/>
        </w:rPr>
        <w:t>第1章 公开招标公告</w:t>
      </w:r>
    </w:p>
    <w:p>
      <w:pPr>
        <w:pStyle w:val="10"/>
        <w:spacing w:after="0" w:line="500" w:lineRule="exact"/>
        <w:ind w:firstLine="560" w:firstLineChars="200"/>
        <w:rPr>
          <w:rFonts w:ascii="黑体" w:hAnsi="黑体" w:eastAsia="黑体"/>
          <w:sz w:val="28"/>
          <w:szCs w:val="28"/>
        </w:rPr>
      </w:pPr>
      <w:bookmarkStart w:id="0" w:name="_Toc28359012"/>
      <w:bookmarkStart w:id="1" w:name="_Toc28359089"/>
      <w:bookmarkStart w:id="2" w:name="_Toc35393629"/>
      <w:bookmarkStart w:id="3" w:name="_Toc35393798"/>
      <w:bookmarkStart w:id="4" w:name="OLE_LINK2"/>
      <w:r>
        <w:rPr>
          <w:rFonts w:hint="eastAsia" w:ascii="黑体" w:hAnsi="黑体" w:eastAsia="黑体"/>
          <w:sz w:val="28"/>
          <w:szCs w:val="28"/>
        </w:rPr>
        <w:t>一、项目基本情况</w:t>
      </w:r>
      <w:bookmarkEnd w:id="0"/>
      <w:bookmarkEnd w:id="1"/>
      <w:bookmarkEnd w:id="2"/>
      <w:bookmarkEnd w:id="3"/>
    </w:p>
    <w:p>
      <w:pPr>
        <w:spacing w:line="500" w:lineRule="exact"/>
        <w:ind w:firstLine="560" w:firstLineChars="200"/>
        <w:rPr>
          <w:rFonts w:ascii="仿宋" w:hAnsi="仿宋" w:eastAsia="仿宋"/>
          <w:sz w:val="28"/>
          <w:szCs w:val="28"/>
        </w:rPr>
      </w:pPr>
      <w:r>
        <w:rPr>
          <w:rFonts w:hint="eastAsia" w:ascii="仿宋" w:hAnsi="仿宋" w:eastAsia="仿宋"/>
          <w:sz w:val="28"/>
          <w:szCs w:val="28"/>
        </w:rPr>
        <w:t>1. 项目名称：</w:t>
      </w:r>
      <w:r>
        <w:rPr>
          <w:rFonts w:hint="eastAsia" w:ascii="仿宋" w:hAnsi="仿宋" w:eastAsia="仿宋"/>
          <w:color w:val="auto"/>
          <w:sz w:val="28"/>
          <w:szCs w:val="28"/>
          <w:highlight w:val="none"/>
        </w:rPr>
        <w:t>“长江镇科技企业孵化器”委托运营服务</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 项目编号：</w:t>
      </w:r>
      <w:r>
        <w:rPr>
          <w:rFonts w:hint="eastAsia" w:ascii="仿宋" w:hAnsi="仿宋" w:eastAsia="仿宋"/>
          <w:color w:val="auto"/>
          <w:sz w:val="28"/>
          <w:szCs w:val="28"/>
          <w:highlight w:val="none"/>
        </w:rPr>
        <w:t>JSZC-320682-NTJW-G2023-0082</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 预算金额：</w:t>
      </w:r>
      <w:r>
        <w:rPr>
          <w:rFonts w:hint="eastAsia" w:ascii="仿宋" w:hAnsi="仿宋" w:eastAsia="仿宋"/>
          <w:color w:val="auto"/>
          <w:sz w:val="28"/>
          <w:szCs w:val="28"/>
          <w:highlight w:val="none"/>
        </w:rPr>
        <w:t>人民币750万元</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三年）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 最高限价：</w:t>
      </w:r>
      <w:r>
        <w:rPr>
          <w:rFonts w:hint="eastAsia" w:ascii="仿宋" w:hAnsi="仿宋" w:eastAsia="仿宋"/>
          <w:color w:val="auto"/>
          <w:sz w:val="28"/>
          <w:szCs w:val="28"/>
          <w:highlight w:val="none"/>
        </w:rPr>
        <w:t>人民币750万元</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三年）</w:t>
      </w:r>
    </w:p>
    <w:p>
      <w:pPr>
        <w:spacing w:line="500" w:lineRule="exact"/>
        <w:ind w:firstLine="560" w:firstLineChars="200"/>
        <w:rPr>
          <w:rFonts w:ascii="仿宋" w:hAnsi="仿宋" w:eastAsia="仿宋"/>
          <w:sz w:val="28"/>
          <w:szCs w:val="28"/>
          <w:u w:val="single"/>
        </w:rPr>
      </w:pPr>
      <w:r>
        <w:rPr>
          <w:rFonts w:hint="eastAsia" w:ascii="仿宋" w:hAnsi="仿宋" w:eastAsia="仿宋"/>
          <w:sz w:val="28"/>
          <w:szCs w:val="28"/>
        </w:rPr>
        <w:t>5. 采购需求：</w:t>
      </w:r>
      <w:r>
        <w:rPr>
          <w:rFonts w:hint="eastAsia" w:ascii="仿宋" w:hAnsi="仿宋" w:eastAsia="仿宋"/>
          <w:color w:val="auto"/>
          <w:sz w:val="28"/>
          <w:szCs w:val="28"/>
          <w:highlight w:val="none"/>
        </w:rPr>
        <w:t>“长江镇科技企业孵化器”委托运营服务项目，详见第三章。</w:t>
      </w:r>
    </w:p>
    <w:p>
      <w:pPr>
        <w:spacing w:line="500" w:lineRule="exact"/>
        <w:ind w:firstLine="560" w:firstLineChars="200"/>
        <w:rPr>
          <w:rFonts w:ascii="仿宋" w:hAnsi="仿宋" w:eastAsia="仿宋"/>
          <w:sz w:val="28"/>
          <w:szCs w:val="28"/>
          <w:highlight w:val="none"/>
        </w:rPr>
      </w:pPr>
      <w:r>
        <w:rPr>
          <w:rFonts w:hint="eastAsia" w:ascii="仿宋" w:hAnsi="仿宋" w:eastAsia="仿宋"/>
          <w:sz w:val="28"/>
          <w:szCs w:val="28"/>
        </w:rPr>
        <w:t>6. 合同履行期限</w:t>
      </w:r>
      <w:r>
        <w:rPr>
          <w:rFonts w:hint="eastAsia" w:ascii="仿宋" w:hAnsi="仿宋" w:eastAsia="仿宋"/>
          <w:sz w:val="28"/>
          <w:szCs w:val="28"/>
          <w:highlight w:val="none"/>
        </w:rPr>
        <w:t>：</w:t>
      </w:r>
      <w:r>
        <w:rPr>
          <w:rFonts w:hint="eastAsia" w:ascii="仿宋" w:hAnsi="仿宋" w:eastAsia="仿宋"/>
          <w:color w:val="auto"/>
          <w:sz w:val="28"/>
          <w:szCs w:val="28"/>
          <w:highlight w:val="none"/>
        </w:rPr>
        <w:t>合同签订后三年。具体时间以采购人通知为准。</w:t>
      </w:r>
    </w:p>
    <w:p>
      <w:pPr>
        <w:spacing w:line="500" w:lineRule="exact"/>
        <w:ind w:firstLine="560" w:firstLineChars="200"/>
        <w:rPr>
          <w:rFonts w:ascii="仿宋" w:hAnsi="仿宋" w:eastAsia="仿宋"/>
          <w:sz w:val="28"/>
          <w:szCs w:val="28"/>
          <w:highlight w:val="none"/>
          <w:u w:val="single"/>
        </w:rPr>
      </w:pPr>
      <w:r>
        <w:rPr>
          <w:rFonts w:hint="eastAsia" w:ascii="仿宋" w:hAnsi="仿宋" w:eastAsia="仿宋"/>
          <w:sz w:val="28"/>
          <w:szCs w:val="28"/>
          <w:highlight w:val="none"/>
        </w:rPr>
        <w:t>7. 本项目是否接受联合体：</w:t>
      </w:r>
      <w:r>
        <w:rPr>
          <w:rFonts w:ascii="仿宋" w:hAnsi="仿宋" w:eastAsia="仿宋"/>
          <w:sz w:val="28"/>
          <w:szCs w:val="28"/>
          <w:highlight w:val="none"/>
        </w:rPr>
        <w:t>否</w:t>
      </w:r>
    </w:p>
    <w:p>
      <w:pPr>
        <w:spacing w:line="5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8. 本项目是否专门面向中小企业采购：</w:t>
      </w:r>
      <w:r>
        <w:rPr>
          <w:rFonts w:ascii="仿宋" w:hAnsi="仿宋" w:eastAsia="仿宋"/>
          <w:sz w:val="28"/>
          <w:szCs w:val="28"/>
          <w:highlight w:val="none"/>
        </w:rPr>
        <w:t>否</w:t>
      </w:r>
    </w:p>
    <w:p>
      <w:pPr>
        <w:spacing w:line="5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9. 项目类型：服务</w:t>
      </w:r>
    </w:p>
    <w:p>
      <w:pPr>
        <w:spacing w:line="500" w:lineRule="exact"/>
        <w:ind w:firstLine="560" w:firstLineChars="200"/>
        <w:rPr>
          <w:rFonts w:ascii="仿宋" w:hAnsi="仿宋" w:eastAsia="仿宋"/>
          <w:color w:val="FF0000"/>
          <w:sz w:val="28"/>
          <w:szCs w:val="28"/>
        </w:rPr>
      </w:pPr>
      <w:r>
        <w:rPr>
          <w:rFonts w:hint="eastAsia" w:ascii="仿宋" w:hAnsi="仿宋" w:eastAsia="仿宋"/>
          <w:sz w:val="28"/>
          <w:szCs w:val="28"/>
        </w:rPr>
        <w:t>10.</w:t>
      </w:r>
      <w:r>
        <w:rPr>
          <w:rFonts w:hint="eastAsia" w:ascii="仿宋" w:hAnsi="仿宋" w:eastAsia="仿宋"/>
          <w:color w:val="auto"/>
          <w:sz w:val="28"/>
          <w:szCs w:val="28"/>
          <w:highlight w:val="none"/>
        </w:rPr>
        <w:t>项目所属行业：其</w:t>
      </w:r>
      <w:r>
        <w:rPr>
          <w:rFonts w:ascii="仿宋" w:hAnsi="仿宋" w:eastAsia="仿宋"/>
          <w:color w:val="auto"/>
          <w:sz w:val="28"/>
          <w:szCs w:val="28"/>
          <w:highlight w:val="none"/>
        </w:rPr>
        <w:t>他未列明行业</w:t>
      </w:r>
    </w:p>
    <w:p>
      <w:pPr>
        <w:pStyle w:val="10"/>
        <w:spacing w:after="0" w:line="500" w:lineRule="exact"/>
        <w:ind w:firstLine="560" w:firstLineChars="200"/>
        <w:rPr>
          <w:rFonts w:ascii="黑体" w:hAnsi="黑体" w:eastAsia="黑体"/>
          <w:sz w:val="28"/>
          <w:szCs w:val="28"/>
        </w:rPr>
      </w:pPr>
      <w:bookmarkStart w:id="5" w:name="_Toc35393799"/>
      <w:bookmarkStart w:id="6" w:name="_Toc28359013"/>
      <w:bookmarkStart w:id="7" w:name="_Toc35393630"/>
      <w:bookmarkStart w:id="8" w:name="_Toc28359090"/>
      <w:r>
        <w:rPr>
          <w:rFonts w:hint="eastAsia" w:ascii="黑体" w:hAnsi="黑体" w:eastAsia="黑体"/>
          <w:sz w:val="28"/>
          <w:szCs w:val="28"/>
        </w:rPr>
        <w:t>二、投标人的资格要求</w:t>
      </w:r>
      <w:bookmarkEnd w:id="5"/>
      <w:bookmarkEnd w:id="6"/>
      <w:bookmarkEnd w:id="7"/>
      <w:bookmarkEnd w:id="8"/>
    </w:p>
    <w:p>
      <w:pPr>
        <w:spacing w:line="500" w:lineRule="exact"/>
        <w:ind w:firstLine="560" w:firstLineChars="200"/>
        <w:rPr>
          <w:rFonts w:ascii="仿宋" w:hAnsi="仿宋" w:eastAsia="仿宋"/>
          <w:sz w:val="28"/>
          <w:szCs w:val="28"/>
        </w:rPr>
      </w:pPr>
      <w:r>
        <w:rPr>
          <w:rFonts w:hint="eastAsia" w:ascii="仿宋" w:hAnsi="仿宋" w:eastAsia="仿宋"/>
          <w:sz w:val="28"/>
          <w:szCs w:val="28"/>
        </w:rPr>
        <w:t>1.《中华人民共和国政府采购法》第二十二条规定的条件：</w:t>
      </w:r>
    </w:p>
    <w:p>
      <w:pPr>
        <w:pStyle w:val="1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bookmarkStart w:id="9" w:name="_Toc28359091"/>
      <w:bookmarkStart w:id="10" w:name="_Toc28359014"/>
      <w:r>
        <w:rPr>
          <w:rFonts w:hint="eastAsia" w:ascii="仿宋" w:hAnsi="仿宋" w:eastAsia="仿宋" w:cs="Times New Roman"/>
          <w:kern w:val="2"/>
          <w:sz w:val="28"/>
          <w:szCs w:val="28"/>
        </w:rPr>
        <w:t>（1）具有独立承担民事责任的能力;</w:t>
      </w:r>
    </w:p>
    <w:p>
      <w:pPr>
        <w:pStyle w:val="1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（2）具有良好的商业信誉和健全的财务会计制度;</w:t>
      </w:r>
    </w:p>
    <w:p>
      <w:pPr>
        <w:pStyle w:val="1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（3）具有履行合同所必需的设备和专业技术能力;</w:t>
      </w:r>
    </w:p>
    <w:p>
      <w:pPr>
        <w:pStyle w:val="1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（4）有依法缴纳税收和社会保障资金的良好记录;</w:t>
      </w:r>
    </w:p>
    <w:p>
      <w:pPr>
        <w:pStyle w:val="1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（5）参加政府采购活动前三年内，在经营活动中没有重大违法记录;</w:t>
      </w:r>
    </w:p>
    <w:p>
      <w:pPr>
        <w:pStyle w:val="18"/>
        <w:shd w:val="clear" w:color="auto" w:fill="FFFFFF"/>
        <w:spacing w:before="0" w:beforeAutospacing="0" w:after="0" w:afterAutospacing="0" w:line="50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（6）法律、行政法规规定的其他条件。</w:t>
      </w:r>
    </w:p>
    <w:p>
      <w:pPr>
        <w:spacing w:line="500" w:lineRule="exact"/>
        <w:ind w:firstLine="560" w:firstLineChars="200"/>
        <w:rPr>
          <w:rFonts w:ascii="仿宋" w:hAnsi="仿宋" w:eastAsia="仿宋"/>
          <w:sz w:val="28"/>
          <w:szCs w:val="28"/>
          <w:u w:val="single"/>
        </w:rPr>
      </w:pPr>
      <w:r>
        <w:rPr>
          <w:rFonts w:ascii="仿宋" w:hAnsi="仿宋" w:eastAsia="仿宋"/>
          <w:sz w:val="28"/>
          <w:szCs w:val="28"/>
        </w:rPr>
        <w:t>2</w:t>
      </w:r>
      <w:r>
        <w:rPr>
          <w:rFonts w:hint="eastAsia" w:ascii="仿宋" w:hAnsi="仿宋" w:eastAsia="仿宋"/>
          <w:sz w:val="28"/>
          <w:szCs w:val="28"/>
        </w:rPr>
        <w:t>. 落实政府采购政策需满足的资格要求：</w:t>
      </w:r>
    </w:p>
    <w:p>
      <w:pPr>
        <w:pStyle w:val="18"/>
        <w:shd w:val="clear" w:color="auto" w:fill="FFFFFF"/>
        <w:spacing w:before="0" w:beforeAutospacing="0" w:after="0" w:afterAutospacing="0" w:line="500" w:lineRule="exact"/>
        <w:ind w:firstLine="482"/>
        <w:textAlignment w:val="baseline"/>
        <w:rPr>
          <w:rFonts w:ascii="仿宋" w:hAnsi="仿宋" w:eastAsia="仿宋" w:cs="Times New Roman"/>
          <w:kern w:val="2"/>
          <w:sz w:val="28"/>
          <w:szCs w:val="28"/>
        </w:rPr>
      </w:pPr>
      <w:r>
        <w:rPr>
          <w:rFonts w:ascii="仿宋" w:hAnsi="仿宋" w:eastAsia="仿宋" w:cs="Times New Roman"/>
          <w:kern w:val="2"/>
          <w:sz w:val="28"/>
          <w:szCs w:val="28"/>
        </w:rPr>
        <w:t>（</w:t>
      </w:r>
      <w:r>
        <w:rPr>
          <w:rFonts w:hint="eastAsia" w:ascii="仿宋" w:hAnsi="仿宋" w:eastAsia="仿宋" w:cs="Times New Roman"/>
          <w:kern w:val="2"/>
          <w:sz w:val="28"/>
          <w:szCs w:val="28"/>
        </w:rPr>
        <w:t>1）提供《中小企业声明函》、《残疾人福利性单位声明函》或监狱和省级以上监狱管理局、戒毒管理局（含新疆生产建设兵团）出具的属于监狱企业的证明文件。对于专门面向中小企业采购的项目，不提供的，按无效投标处理；对于非专门面向中小企业采购的项目，</w:t>
      </w:r>
      <w:r>
        <w:rPr>
          <w:rFonts w:ascii="仿宋" w:hAnsi="仿宋" w:eastAsia="仿宋" w:cs="Times New Roman"/>
          <w:kern w:val="2"/>
          <w:sz w:val="28"/>
          <w:szCs w:val="28"/>
        </w:rPr>
        <w:t>供应商</w:t>
      </w:r>
      <w:r>
        <w:rPr>
          <w:rFonts w:hint="eastAsia" w:ascii="仿宋" w:hAnsi="仿宋" w:eastAsia="仿宋" w:cs="Times New Roman"/>
          <w:kern w:val="2"/>
          <w:sz w:val="28"/>
          <w:szCs w:val="28"/>
        </w:rPr>
        <w:t>属于</w:t>
      </w:r>
      <w:r>
        <w:rPr>
          <w:rFonts w:ascii="仿宋" w:hAnsi="仿宋" w:eastAsia="仿宋" w:cs="Times New Roman"/>
          <w:kern w:val="2"/>
          <w:sz w:val="28"/>
          <w:szCs w:val="28"/>
        </w:rPr>
        <w:t>小微企业</w:t>
      </w:r>
      <w:r>
        <w:rPr>
          <w:rFonts w:hint="eastAsia" w:ascii="仿宋" w:hAnsi="仿宋" w:eastAsia="仿宋" w:cs="Times New Roman"/>
          <w:kern w:val="2"/>
          <w:sz w:val="28"/>
          <w:szCs w:val="28"/>
        </w:rPr>
        <w:t>、</w:t>
      </w:r>
      <w:r>
        <w:rPr>
          <w:rFonts w:ascii="仿宋" w:hAnsi="仿宋" w:eastAsia="仿宋" w:cs="Times New Roman"/>
          <w:kern w:val="2"/>
          <w:sz w:val="28"/>
          <w:szCs w:val="28"/>
        </w:rPr>
        <w:t>监狱企业</w:t>
      </w:r>
      <w:r>
        <w:rPr>
          <w:rFonts w:hint="eastAsia" w:ascii="仿宋" w:hAnsi="仿宋" w:eastAsia="仿宋" w:cs="Times New Roman"/>
          <w:kern w:val="2"/>
          <w:sz w:val="28"/>
          <w:szCs w:val="28"/>
        </w:rPr>
        <w:t>或者</w:t>
      </w:r>
      <w:r>
        <w:rPr>
          <w:rFonts w:ascii="仿宋" w:hAnsi="仿宋" w:eastAsia="仿宋" w:cs="Times New Roman"/>
          <w:kern w:val="2"/>
          <w:sz w:val="28"/>
          <w:szCs w:val="28"/>
        </w:rPr>
        <w:t>残疾人福利性单位的</w:t>
      </w:r>
      <w:r>
        <w:rPr>
          <w:rFonts w:hint="eastAsia" w:ascii="仿宋" w:hAnsi="仿宋" w:eastAsia="仿宋" w:cs="Times New Roman"/>
          <w:kern w:val="2"/>
          <w:sz w:val="28"/>
          <w:szCs w:val="28"/>
        </w:rPr>
        <w:t>，享受价格扣除优惠。</w:t>
      </w:r>
    </w:p>
    <w:p>
      <w:pPr>
        <w:pStyle w:val="18"/>
        <w:shd w:val="clear" w:color="auto" w:fill="FFFFFF"/>
        <w:spacing w:before="0" w:beforeAutospacing="0" w:after="0" w:afterAutospacing="0" w:line="500" w:lineRule="exact"/>
        <w:ind w:firstLine="482"/>
        <w:textAlignment w:val="baseline"/>
        <w:rPr>
          <w:rFonts w:ascii="仿宋" w:hAnsi="仿宋" w:eastAsia="仿宋"/>
          <w:iCs/>
          <w:sz w:val="28"/>
          <w:szCs w:val="28"/>
        </w:rPr>
      </w:pPr>
      <w:r>
        <w:rPr>
          <w:rFonts w:hint="eastAsia" w:ascii="仿宋" w:hAnsi="仿宋" w:eastAsia="仿宋" w:cs="Times New Roman"/>
          <w:kern w:val="2"/>
          <w:sz w:val="28"/>
          <w:szCs w:val="28"/>
        </w:rPr>
        <w:t>（2）</w:t>
      </w:r>
      <w:r>
        <w:rPr>
          <w:rFonts w:hint="eastAsia" w:ascii="仿宋" w:hAnsi="仿宋" w:eastAsia="仿宋"/>
          <w:iCs/>
          <w:sz w:val="28"/>
          <w:szCs w:val="28"/>
        </w:rPr>
        <w:t>投标产品属于财政部、国家发改委公布的“节能产品品目清单”范围内的，须提供国家确定的认证机构出具的、处于有效期之内的节能产品认证证书复印件,以及全国认证认可信息公共服务平台查询截图</w:t>
      </w:r>
      <w:r>
        <w:rPr>
          <w:rFonts w:hint="eastAsia" w:ascii="仿宋" w:hAnsi="仿宋" w:eastAsia="仿宋" w:cs="Times New Roman"/>
          <w:iCs/>
          <w:kern w:val="2"/>
          <w:sz w:val="28"/>
          <w:szCs w:val="28"/>
        </w:rPr>
        <w:t>。</w:t>
      </w:r>
    </w:p>
    <w:p>
      <w:pPr>
        <w:pStyle w:val="18"/>
        <w:shd w:val="clear" w:color="auto" w:fill="FFFFFF"/>
        <w:spacing w:before="0" w:beforeAutospacing="0" w:after="0" w:afterAutospacing="0" w:line="500" w:lineRule="exact"/>
        <w:ind w:firstLine="482"/>
        <w:textAlignment w:val="baseline"/>
        <w:rPr>
          <w:rFonts w:ascii="仿宋" w:hAnsi="仿宋" w:eastAsia="仿宋" w:cs="Times New Roman"/>
          <w:kern w:val="2"/>
          <w:sz w:val="28"/>
          <w:szCs w:val="28"/>
        </w:rPr>
      </w:pPr>
      <w:r>
        <w:rPr>
          <w:rFonts w:hint="eastAsia" w:ascii="仿宋" w:hAnsi="仿宋" w:eastAsia="仿宋"/>
          <w:iCs/>
          <w:sz w:val="28"/>
          <w:szCs w:val="28"/>
        </w:rPr>
        <w:t>（3）</w:t>
      </w:r>
      <w:r>
        <w:rPr>
          <w:rFonts w:hint="eastAsia" w:ascii="仿宋" w:hAnsi="仿宋" w:eastAsia="仿宋" w:cs="Times New Roman"/>
          <w:iCs/>
          <w:kern w:val="2"/>
          <w:sz w:val="28"/>
          <w:szCs w:val="28"/>
        </w:rPr>
        <w:t>投标产品如属于财政部、生态环境部公布的“环境标志产品品目清单”范围内的，须提供国家确定的认证机构出具的、处于有效期内的环境标志产品认证证书复印件</w:t>
      </w:r>
      <w:r>
        <w:rPr>
          <w:rFonts w:hint="eastAsia" w:ascii="仿宋" w:hAnsi="仿宋" w:eastAsia="仿宋"/>
          <w:iCs/>
          <w:sz w:val="28"/>
          <w:szCs w:val="28"/>
        </w:rPr>
        <w:t>,以及全国认证认可信息公共服务平台查询截图</w:t>
      </w:r>
      <w:r>
        <w:rPr>
          <w:rFonts w:hint="eastAsia" w:ascii="仿宋" w:hAnsi="仿宋" w:eastAsia="仿宋" w:cs="Times New Roman"/>
          <w:iCs/>
          <w:kern w:val="2"/>
          <w:sz w:val="28"/>
          <w:szCs w:val="28"/>
        </w:rPr>
        <w:t>。</w:t>
      </w:r>
    </w:p>
    <w:p>
      <w:pPr>
        <w:pStyle w:val="18"/>
        <w:shd w:val="clear" w:color="auto" w:fill="FFFFFF"/>
        <w:spacing w:before="0" w:beforeAutospacing="0" w:after="0" w:afterAutospacing="0" w:line="500" w:lineRule="exact"/>
        <w:ind w:firstLine="567"/>
        <w:textAlignment w:val="baseline"/>
        <w:rPr>
          <w:rFonts w:ascii="仿宋" w:hAnsi="仿宋" w:eastAsia="仿宋"/>
          <w:sz w:val="28"/>
          <w:szCs w:val="28"/>
          <w:u w:val="single"/>
        </w:rPr>
      </w:pPr>
      <w:r>
        <w:rPr>
          <w:rFonts w:hint="eastAsia" w:ascii="仿宋" w:hAnsi="仿宋" w:eastAsia="仿宋" w:cs="Times New Roman"/>
          <w:kern w:val="2"/>
          <w:sz w:val="28"/>
          <w:szCs w:val="28"/>
        </w:rPr>
        <w:t>3. 单位负责人为同一人或者存在直接控股、管理关系的不同供应商，不得参加同一合同项下的政府采购活动。为本采购项目提供整体设计、规范编制或者项目管理、监理、检测等服务的供应商，不得再参加本采购项目的采购活动。</w:t>
      </w:r>
    </w:p>
    <w:p>
      <w:pPr>
        <w:spacing w:line="500" w:lineRule="exact"/>
        <w:ind w:firstLine="560" w:firstLineChars="200"/>
        <w:outlineLvl w:val="1"/>
        <w:rPr>
          <w:rFonts w:hint="eastAsia" w:ascii="仿宋" w:hAnsi="仿宋" w:eastAsia="仿宋"/>
          <w:sz w:val="28"/>
          <w:szCs w:val="28"/>
        </w:rPr>
      </w:pPr>
      <w:r>
        <w:rPr>
          <w:rFonts w:hint="eastAsia" w:ascii="仿宋" w:hAnsi="仿宋" w:eastAsia="仿宋"/>
          <w:sz w:val="28"/>
          <w:szCs w:val="28"/>
        </w:rPr>
        <w:t>4. 本项目的特定资格要求：</w:t>
      </w:r>
    </w:p>
    <w:p>
      <w:pPr>
        <w:spacing w:line="500" w:lineRule="exact"/>
        <w:ind w:firstLine="560" w:firstLineChars="200"/>
        <w:outlineLvl w:val="1"/>
        <w:rPr>
          <w:rFonts w:ascii="仿宋" w:hAnsi="仿宋" w:eastAsia="仿宋"/>
          <w:iCs/>
          <w:sz w:val="28"/>
          <w:szCs w:val="28"/>
        </w:rPr>
      </w:pPr>
      <w:r>
        <w:rPr>
          <w:rFonts w:hint="eastAsia" w:ascii="仿宋" w:hAnsi="仿宋" w:eastAsia="仿宋"/>
          <w:color w:val="auto"/>
          <w:sz w:val="28"/>
          <w:szCs w:val="28"/>
          <w:highlight w:val="none"/>
        </w:rPr>
        <w:t>无</w:t>
      </w:r>
    </w:p>
    <w:p>
      <w:pPr>
        <w:pStyle w:val="18"/>
        <w:shd w:val="clear" w:color="auto" w:fill="FFFFFF"/>
        <w:spacing w:before="0" w:beforeAutospacing="0" w:after="0" w:afterAutospacing="0" w:line="500" w:lineRule="exact"/>
        <w:ind w:firstLine="567"/>
        <w:textAlignment w:val="baseline"/>
        <w:rPr>
          <w:rFonts w:ascii="仿宋" w:hAnsi="仿宋" w:eastAsia="仿宋" w:cs="Times New Roman"/>
          <w:color w:val="000000"/>
          <w:kern w:val="2"/>
          <w:sz w:val="28"/>
          <w:szCs w:val="28"/>
        </w:rPr>
      </w:pPr>
      <w:r>
        <w:rPr>
          <w:rFonts w:hint="eastAsia" w:ascii="仿宋" w:hAnsi="仿宋" w:eastAsia="仿宋"/>
          <w:iCs/>
          <w:sz w:val="28"/>
          <w:szCs w:val="28"/>
        </w:rPr>
        <w:t>5.</w:t>
      </w:r>
      <w:r>
        <w:rPr>
          <w:rFonts w:hint="eastAsia" w:ascii="仿宋" w:hAnsi="仿宋" w:eastAsia="仿宋"/>
          <w:sz w:val="28"/>
          <w:szCs w:val="28"/>
        </w:rPr>
        <w:t xml:space="preserve"> 供应商的法定代表人参加招标活动的，须在投标文件中提供法定代表人身份证明和身份证复印件；委托代理人参加招标活动的，还须在投标文件中提供法定代表人的</w:t>
      </w:r>
      <w:r>
        <w:rPr>
          <w:rFonts w:hint="eastAsia" w:ascii="仿宋" w:hAnsi="仿宋" w:eastAsia="仿宋"/>
          <w:iCs/>
          <w:sz w:val="28"/>
          <w:szCs w:val="28"/>
        </w:rPr>
        <w:t>授权委托书。代理人须为投标供应商的正式员工，并提供开标日前最近1个月投标供应商为其缴纳社保的证明；新成立企业距开标日期不足30日的，可不提供缴纳社保的证明（以新办企业营业执照发放日期为准）。</w:t>
      </w:r>
    </w:p>
    <w:p>
      <w:pPr>
        <w:spacing w:line="500" w:lineRule="exact"/>
        <w:ind w:firstLine="565" w:firstLineChars="202"/>
        <w:rPr>
          <w:rFonts w:ascii="仿宋" w:hAnsi="仿宋" w:eastAsia="仿宋"/>
          <w:sz w:val="28"/>
          <w:szCs w:val="28"/>
        </w:rPr>
      </w:pPr>
      <w:r>
        <w:rPr>
          <w:rFonts w:hint="eastAsia" w:ascii="仿宋" w:hAnsi="仿宋" w:eastAsia="仿宋"/>
          <w:sz w:val="28"/>
          <w:szCs w:val="28"/>
        </w:rPr>
        <w:t>6.未被“信用中国（www.creditchina.gov.cn）”、“中国政府采购网（http://www.ccgp.gov.cn/）”网站列入失信被执行人或重大税收违法案件当事人名单或政府采购严重失信行为记录名单，查询结果以评审过程中现场网络截图为准。</w:t>
      </w:r>
    </w:p>
    <w:p>
      <w:pPr>
        <w:pStyle w:val="10"/>
        <w:spacing w:after="0" w:line="500" w:lineRule="exact"/>
        <w:ind w:firstLine="560" w:firstLineChars="200"/>
        <w:rPr>
          <w:rFonts w:ascii="黑体" w:hAnsi="黑体" w:eastAsia="黑体"/>
          <w:sz w:val="28"/>
          <w:szCs w:val="28"/>
        </w:rPr>
      </w:pPr>
      <w:bookmarkStart w:id="11" w:name="_Toc35393800"/>
      <w:bookmarkStart w:id="12" w:name="_Toc35393631"/>
      <w:r>
        <w:rPr>
          <w:rFonts w:hint="eastAsia" w:ascii="黑体" w:hAnsi="黑体" w:eastAsia="黑体"/>
          <w:sz w:val="28"/>
          <w:szCs w:val="28"/>
        </w:rPr>
        <w:t>三、获取公开招标文件</w:t>
      </w:r>
      <w:bookmarkEnd w:id="9"/>
      <w:bookmarkEnd w:id="10"/>
      <w:bookmarkEnd w:id="11"/>
      <w:bookmarkEnd w:id="12"/>
    </w:p>
    <w:p>
      <w:pPr>
        <w:pBdr>
          <w:top w:val="none" w:color="000000" w:sz="0" w:space="0"/>
          <w:left w:val="none" w:color="000000" w:sz="0" w:space="0"/>
          <w:bottom w:val="none" w:color="000000" w:sz="0" w:space="0"/>
          <w:right w:val="none" w:color="000000" w:sz="0" w:space="0"/>
        </w:pBdr>
        <w:spacing w:line="360" w:lineRule="atLeast"/>
        <w:ind w:firstLine="600"/>
        <w:rPr>
          <w:rFonts w:ascii="仿宋" w:hAnsi="仿宋" w:eastAsia="仿宋" w:cs="仿宋"/>
          <w:sz w:val="30"/>
        </w:rPr>
      </w:pPr>
      <w:r>
        <w:rPr>
          <w:rFonts w:hint="eastAsia" w:ascii="仿宋" w:hAnsi="仿宋" w:eastAsia="仿宋" w:cs="仿宋"/>
          <w:sz w:val="30"/>
        </w:rPr>
        <w:t>1.时间：</w:t>
      </w:r>
      <w:r>
        <w:rPr>
          <w:rFonts w:hint="eastAsia" w:ascii="仿宋" w:hAnsi="仿宋" w:eastAsia="仿宋" w:cs="宋体"/>
          <w:kern w:val="0"/>
          <w:sz w:val="28"/>
          <w:szCs w:val="28"/>
        </w:rPr>
        <w:t>自本公告发布之日起5个工作日。</w:t>
      </w:r>
    </w:p>
    <w:p>
      <w:pPr>
        <w:pBdr>
          <w:top w:val="none" w:color="000000" w:sz="0" w:space="0"/>
          <w:left w:val="none" w:color="000000" w:sz="0" w:space="0"/>
          <w:bottom w:val="none" w:color="000000" w:sz="0" w:space="0"/>
          <w:right w:val="none" w:color="000000" w:sz="0" w:space="0"/>
        </w:pBdr>
        <w:spacing w:line="360" w:lineRule="atLeast"/>
        <w:ind w:firstLine="600"/>
        <w:rPr>
          <w:rFonts w:ascii="仿宋" w:hAnsi="仿宋" w:eastAsia="仿宋" w:cs="仿宋"/>
          <w:sz w:val="30"/>
        </w:rPr>
      </w:pPr>
      <w:r>
        <w:rPr>
          <w:rFonts w:hint="eastAsia" w:ascii="仿宋" w:hAnsi="仿宋" w:eastAsia="仿宋" w:cs="仿宋"/>
          <w:sz w:val="30"/>
        </w:rPr>
        <w:t>2.地点：江苏省政府采购网。</w:t>
      </w:r>
    </w:p>
    <w:p>
      <w:pPr>
        <w:pBdr>
          <w:top w:val="none" w:color="000000" w:sz="0" w:space="0"/>
          <w:left w:val="none" w:color="000000" w:sz="0" w:space="0"/>
          <w:bottom w:val="none" w:color="000000" w:sz="0" w:space="0"/>
          <w:right w:val="none" w:color="000000" w:sz="0" w:space="0"/>
        </w:pBdr>
        <w:spacing w:line="360" w:lineRule="atLeast"/>
        <w:ind w:firstLine="600"/>
        <w:rPr>
          <w:rFonts w:ascii="仿宋" w:hAnsi="仿宋" w:eastAsia="仿宋" w:cs="仿宋"/>
          <w:color w:val="0000FF"/>
          <w:sz w:val="30"/>
        </w:rPr>
      </w:pPr>
      <w:r>
        <w:rPr>
          <w:rFonts w:hint="eastAsia" w:ascii="仿宋" w:hAnsi="仿宋" w:eastAsia="仿宋" w:cs="仿宋"/>
          <w:sz w:val="30"/>
        </w:rPr>
        <w:t>3.方式：</w:t>
      </w:r>
      <w:r>
        <w:rPr>
          <w:rFonts w:hint="eastAsia" w:ascii="仿宋" w:hAnsi="仿宋" w:eastAsia="仿宋"/>
          <w:sz w:val="28"/>
          <w:szCs w:val="28"/>
        </w:rPr>
        <w:t>潜</w:t>
      </w:r>
      <w:r>
        <w:rPr>
          <w:rFonts w:ascii="仿宋" w:hAnsi="仿宋" w:eastAsia="仿宋"/>
          <w:sz w:val="28"/>
          <w:szCs w:val="28"/>
        </w:rPr>
        <w:t>在供应商须登录</w:t>
      </w:r>
      <w:r>
        <w:rPr>
          <w:rFonts w:hint="eastAsia" w:ascii="仿宋" w:hAnsi="仿宋" w:eastAsia="仿宋"/>
          <w:sz w:val="28"/>
          <w:szCs w:val="28"/>
        </w:rPr>
        <w:t>江苏</w:t>
      </w:r>
      <w:r>
        <w:rPr>
          <w:rFonts w:ascii="仿宋" w:hAnsi="仿宋" w:eastAsia="仿宋"/>
          <w:sz w:val="28"/>
          <w:szCs w:val="28"/>
        </w:rPr>
        <w:t>省政府采购网，自行下载</w:t>
      </w:r>
      <w:r>
        <w:rPr>
          <w:rFonts w:hint="eastAsia" w:ascii="仿宋" w:hAnsi="仿宋" w:eastAsia="仿宋"/>
          <w:sz w:val="28"/>
          <w:szCs w:val="28"/>
        </w:rPr>
        <w:t>磋商</w:t>
      </w:r>
      <w:r>
        <w:rPr>
          <w:rFonts w:ascii="仿宋" w:hAnsi="仿宋" w:eastAsia="仿宋"/>
          <w:sz w:val="28"/>
          <w:szCs w:val="28"/>
        </w:rPr>
        <w:t>文件。</w:t>
      </w:r>
    </w:p>
    <w:p>
      <w:pPr>
        <w:pStyle w:val="10"/>
        <w:spacing w:after="0" w:line="500" w:lineRule="exact"/>
        <w:ind w:firstLine="560" w:firstLineChars="200"/>
        <w:rPr>
          <w:rFonts w:ascii="黑体" w:hAnsi="黑体" w:eastAsia="黑体"/>
          <w:sz w:val="28"/>
          <w:szCs w:val="28"/>
        </w:rPr>
      </w:pPr>
      <w:bookmarkStart w:id="13" w:name="_Toc35393801"/>
      <w:bookmarkStart w:id="14" w:name="_Toc28359092"/>
      <w:bookmarkStart w:id="15" w:name="_Toc35393632"/>
      <w:bookmarkStart w:id="16" w:name="_Toc28359015"/>
      <w:r>
        <w:rPr>
          <w:rFonts w:hint="eastAsia" w:ascii="黑体" w:hAnsi="黑体" w:eastAsia="黑体"/>
          <w:sz w:val="28"/>
          <w:szCs w:val="28"/>
        </w:rPr>
        <w:t>四、提交投标文件</w:t>
      </w:r>
      <w:bookmarkEnd w:id="13"/>
      <w:bookmarkEnd w:id="14"/>
      <w:bookmarkEnd w:id="15"/>
      <w:bookmarkEnd w:id="16"/>
      <w:r>
        <w:rPr>
          <w:rFonts w:hint="eastAsia" w:ascii="黑体" w:hAnsi="黑体" w:eastAsia="黑体"/>
          <w:sz w:val="28"/>
          <w:szCs w:val="28"/>
        </w:rPr>
        <w:t>截止时间、开标时间和地点</w:t>
      </w:r>
    </w:p>
    <w:p>
      <w:pPr>
        <w:spacing w:line="500" w:lineRule="exact"/>
        <w:ind w:firstLine="560" w:firstLineChars="200"/>
        <w:rPr>
          <w:rFonts w:hint="eastAsia" w:ascii="仿宋" w:hAnsi="仿宋" w:eastAsia="仿宋"/>
          <w:bCs/>
          <w:color w:val="auto"/>
          <w:sz w:val="28"/>
          <w:szCs w:val="28"/>
          <w:highlight w:val="none"/>
        </w:rPr>
      </w:pPr>
      <w:r>
        <w:rPr>
          <w:rFonts w:hint="eastAsia" w:ascii="仿宋" w:hAnsi="仿宋" w:eastAsia="仿宋"/>
          <w:color w:val="auto"/>
          <w:sz w:val="28"/>
          <w:szCs w:val="28"/>
          <w:highlight w:val="none"/>
        </w:rPr>
        <w:t>截止时间：</w:t>
      </w:r>
      <w:r>
        <w:rPr>
          <w:rFonts w:hint="eastAsia" w:ascii="仿宋" w:hAnsi="仿宋" w:eastAsia="仿宋"/>
          <w:color w:val="auto"/>
          <w:sz w:val="28"/>
          <w:szCs w:val="28"/>
          <w:highlight w:val="none"/>
          <w:u w:val="single"/>
        </w:rPr>
        <w:t xml:space="preserve"> 2023 </w:t>
      </w:r>
      <w:r>
        <w:rPr>
          <w:rFonts w:hint="eastAsia" w:ascii="仿宋" w:hAnsi="仿宋" w:eastAsia="仿宋"/>
          <w:bCs/>
          <w:color w:val="auto"/>
          <w:sz w:val="28"/>
          <w:szCs w:val="28"/>
          <w:highlight w:val="none"/>
        </w:rPr>
        <w:t>年</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u w:val="single"/>
          <w:lang w:val="en-US" w:eastAsia="zh-CN"/>
        </w:rPr>
        <w:t>08</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rPr>
        <w:t>月</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u w:val="single"/>
          <w:lang w:val="en-US" w:eastAsia="zh-CN"/>
        </w:rPr>
        <w:t>25</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rPr>
        <w:t>日</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u w:val="single"/>
          <w:lang w:val="en-US" w:eastAsia="zh-CN"/>
        </w:rPr>
        <w:t>09</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rPr>
        <w:t>点</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u w:val="single"/>
          <w:lang w:val="en-US" w:eastAsia="zh-CN"/>
        </w:rPr>
        <w:t>00</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rPr>
        <w:t>分（北京时间）</w:t>
      </w:r>
    </w:p>
    <w:p>
      <w:pPr>
        <w:spacing w:line="500" w:lineRule="exact"/>
        <w:ind w:firstLine="560" w:firstLineChars="200"/>
        <w:rPr>
          <w:rFonts w:ascii="仿宋" w:hAnsi="仿宋" w:eastAsia="仿宋"/>
          <w:color w:val="0000FF"/>
          <w:sz w:val="28"/>
          <w:szCs w:val="28"/>
        </w:rPr>
      </w:pPr>
      <w:r>
        <w:rPr>
          <w:rFonts w:hint="eastAsia" w:ascii="仿宋" w:hAnsi="仿宋" w:eastAsia="仿宋"/>
          <w:color w:val="auto"/>
          <w:sz w:val="28"/>
          <w:szCs w:val="28"/>
          <w:highlight w:val="none"/>
        </w:rPr>
        <w:t>开标地点：如皋市公共资源交易中心（市民服务中心三楼）B区政府采购开标室</w:t>
      </w:r>
    </w:p>
    <w:p>
      <w:pPr>
        <w:pStyle w:val="10"/>
        <w:spacing w:after="0" w:line="500" w:lineRule="exact"/>
        <w:ind w:firstLine="560" w:firstLineChars="200"/>
        <w:rPr>
          <w:rFonts w:hint="eastAsia" w:ascii="黑体" w:hAnsi="黑体" w:eastAsia="黑体"/>
          <w:sz w:val="28"/>
          <w:szCs w:val="28"/>
        </w:rPr>
      </w:pPr>
      <w:bookmarkStart w:id="17" w:name="_Toc28359094"/>
      <w:bookmarkStart w:id="18" w:name="_Toc35393803"/>
      <w:bookmarkStart w:id="19" w:name="_Toc28359017"/>
      <w:bookmarkStart w:id="20" w:name="_Toc35393634"/>
      <w:r>
        <w:rPr>
          <w:rFonts w:hint="eastAsia" w:ascii="黑体" w:hAnsi="黑体" w:eastAsia="黑体"/>
          <w:sz w:val="28"/>
          <w:szCs w:val="28"/>
        </w:rPr>
        <w:t>五、开启</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时间： </w:t>
      </w:r>
      <w:r>
        <w:rPr>
          <w:rFonts w:hint="eastAsia" w:ascii="仿宋" w:hAnsi="仿宋" w:eastAsia="仿宋"/>
          <w:color w:val="auto"/>
          <w:sz w:val="28"/>
          <w:szCs w:val="28"/>
          <w:highlight w:val="none"/>
          <w:u w:val="single"/>
        </w:rPr>
        <w:t xml:space="preserve"> 2023 </w:t>
      </w:r>
      <w:r>
        <w:rPr>
          <w:rFonts w:hint="eastAsia" w:ascii="仿宋" w:hAnsi="仿宋" w:eastAsia="仿宋"/>
          <w:bCs/>
          <w:color w:val="auto"/>
          <w:sz w:val="28"/>
          <w:szCs w:val="28"/>
          <w:highlight w:val="none"/>
        </w:rPr>
        <w:t>年</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u w:val="single"/>
          <w:lang w:val="en-US" w:eastAsia="zh-CN"/>
        </w:rPr>
        <w:t>08</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rPr>
        <w:t>月</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u w:val="single"/>
          <w:lang w:val="en-US" w:eastAsia="zh-CN"/>
        </w:rPr>
        <w:t>25</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rPr>
        <w:t>日</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u w:val="single"/>
          <w:lang w:val="en-US" w:eastAsia="zh-CN"/>
        </w:rPr>
        <w:t>09</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rPr>
        <w:t>点</w:t>
      </w:r>
      <w:r>
        <w:rPr>
          <w:rFonts w:hint="eastAsia" w:ascii="仿宋" w:hAnsi="仿宋" w:eastAsia="仿宋"/>
          <w:bCs/>
          <w:color w:val="auto"/>
          <w:sz w:val="28"/>
          <w:szCs w:val="28"/>
          <w:highlight w:val="none"/>
          <w:u w:val="single"/>
        </w:rPr>
        <w:t xml:space="preserve">  </w:t>
      </w:r>
      <w:r>
        <w:rPr>
          <w:rFonts w:hint="eastAsia" w:ascii="仿宋" w:hAnsi="仿宋" w:eastAsia="仿宋"/>
          <w:bCs/>
          <w:color w:val="auto"/>
          <w:sz w:val="28"/>
          <w:szCs w:val="28"/>
          <w:highlight w:val="none"/>
          <w:u w:val="single"/>
          <w:lang w:val="en-US" w:eastAsia="zh-CN"/>
        </w:rPr>
        <w:t>00</w:t>
      </w:r>
      <w:r>
        <w:rPr>
          <w:rFonts w:hint="eastAsia" w:ascii="仿宋" w:hAnsi="仿宋" w:eastAsia="仿宋"/>
          <w:bCs/>
          <w:color w:val="auto"/>
          <w:sz w:val="28"/>
          <w:szCs w:val="28"/>
          <w:highlight w:val="none"/>
          <w:u w:val="single"/>
        </w:rPr>
        <w:t xml:space="preserve">  </w:t>
      </w:r>
      <w:r>
        <w:rPr>
          <w:rFonts w:hint="eastAsia" w:ascii="仿宋" w:hAnsi="仿宋" w:eastAsia="仿宋"/>
          <w:color w:val="auto"/>
          <w:sz w:val="28"/>
          <w:szCs w:val="28"/>
          <w:highlight w:val="none"/>
        </w:rPr>
        <w:t xml:space="preserve"> 分（北京时间）</w:t>
      </w:r>
    </w:p>
    <w:p>
      <w:pPr>
        <w:spacing w:line="500" w:lineRule="exact"/>
        <w:ind w:firstLine="560" w:firstLineChars="200"/>
        <w:rPr>
          <w:rFonts w:hint="default" w:ascii="仿宋" w:hAnsi="仿宋" w:eastAsia="仿宋"/>
          <w:color w:val="auto"/>
          <w:sz w:val="28"/>
          <w:szCs w:val="28"/>
          <w:highlight w:val="none"/>
          <w:lang w:val="en-US"/>
        </w:rPr>
      </w:pPr>
      <w:r>
        <w:rPr>
          <w:rFonts w:hint="eastAsia" w:ascii="仿宋" w:hAnsi="仿宋" w:eastAsia="仿宋"/>
          <w:color w:val="auto"/>
          <w:sz w:val="28"/>
          <w:szCs w:val="28"/>
          <w:highlight w:val="none"/>
        </w:rPr>
        <w:t>地点：如皋市公共资源交易中心（市民服务中心三楼）</w:t>
      </w:r>
      <w:r>
        <w:rPr>
          <w:rFonts w:hint="eastAsia" w:ascii="仿宋" w:hAnsi="仿宋" w:eastAsia="仿宋"/>
          <w:color w:val="auto"/>
          <w:sz w:val="28"/>
          <w:szCs w:val="28"/>
          <w:highlight w:val="none"/>
          <w:lang w:val="en-US" w:eastAsia="zh-CN"/>
        </w:rPr>
        <w:t>B311室</w:t>
      </w:r>
    </w:p>
    <w:p>
      <w:pPr>
        <w:pStyle w:val="10"/>
        <w:spacing w:after="0" w:line="500" w:lineRule="exact"/>
        <w:ind w:firstLine="560" w:firstLineChars="200"/>
        <w:rPr>
          <w:rFonts w:ascii="黑体" w:hAnsi="黑体" w:eastAsia="黑体"/>
          <w:sz w:val="28"/>
          <w:szCs w:val="28"/>
        </w:rPr>
      </w:pPr>
      <w:r>
        <w:rPr>
          <w:rFonts w:hint="eastAsia" w:ascii="黑体" w:hAnsi="黑体" w:eastAsia="黑体"/>
          <w:sz w:val="28"/>
          <w:szCs w:val="28"/>
          <w:lang w:val="en-US" w:eastAsia="zh-CN"/>
        </w:rPr>
        <w:t>六、</w:t>
      </w:r>
      <w:r>
        <w:rPr>
          <w:rFonts w:hint="eastAsia" w:ascii="黑体" w:hAnsi="黑体" w:eastAsia="黑体"/>
          <w:sz w:val="28"/>
          <w:szCs w:val="28"/>
        </w:rPr>
        <w:t>公告期限</w:t>
      </w:r>
      <w:bookmarkEnd w:id="17"/>
      <w:bookmarkEnd w:id="18"/>
      <w:bookmarkEnd w:id="19"/>
      <w:bookmarkEnd w:id="20"/>
    </w:p>
    <w:p>
      <w:pPr>
        <w:spacing w:line="5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10"/>
        <w:spacing w:after="0" w:line="500" w:lineRule="exact"/>
        <w:ind w:firstLine="560" w:firstLineChars="200"/>
        <w:rPr>
          <w:rFonts w:ascii="黑体" w:hAnsi="黑体" w:eastAsia="黑体"/>
          <w:sz w:val="28"/>
          <w:szCs w:val="28"/>
        </w:rPr>
      </w:pPr>
      <w:bookmarkStart w:id="21" w:name="_Toc35393804"/>
      <w:bookmarkStart w:id="22" w:name="_Toc35393635"/>
      <w:r>
        <w:rPr>
          <w:rFonts w:hint="eastAsia" w:ascii="黑体" w:hAnsi="黑体" w:eastAsia="黑体"/>
          <w:sz w:val="28"/>
          <w:szCs w:val="28"/>
          <w:lang w:val="en-US" w:eastAsia="zh-CN"/>
        </w:rPr>
        <w:t>七</w:t>
      </w:r>
      <w:r>
        <w:rPr>
          <w:rFonts w:hint="eastAsia" w:ascii="黑体" w:hAnsi="黑体" w:eastAsia="黑体"/>
          <w:sz w:val="28"/>
          <w:szCs w:val="28"/>
        </w:rPr>
        <w:t>、其他补充事宜</w:t>
      </w:r>
      <w:bookmarkEnd w:id="21"/>
      <w:bookmarkEnd w:id="22"/>
    </w:p>
    <w:p>
      <w:pPr>
        <w:spacing w:line="500" w:lineRule="exact"/>
        <w:ind w:firstLine="565" w:firstLineChars="202"/>
        <w:rPr>
          <w:rFonts w:ascii="仿宋" w:hAnsi="仿宋" w:eastAsia="仿宋" w:cs="宋体"/>
          <w:sz w:val="28"/>
          <w:szCs w:val="28"/>
        </w:rPr>
      </w:pPr>
      <w:r>
        <w:rPr>
          <w:rFonts w:hint="eastAsia" w:ascii="仿宋" w:hAnsi="仿宋" w:eastAsia="仿宋" w:cs="宋体"/>
          <w:sz w:val="28"/>
          <w:szCs w:val="28"/>
        </w:rPr>
        <w:t xml:space="preserve">1. </w:t>
      </w:r>
      <w:r>
        <w:rPr>
          <w:rFonts w:ascii="仿宋" w:hAnsi="仿宋" w:eastAsia="仿宋" w:cs="宋体"/>
          <w:sz w:val="28"/>
          <w:szCs w:val="28"/>
        </w:rPr>
        <w:t>投标保证金</w:t>
      </w:r>
      <w:r>
        <w:rPr>
          <w:rFonts w:hint="eastAsia" w:ascii="仿宋" w:hAnsi="仿宋" w:eastAsia="仿宋" w:cs="宋体"/>
          <w:sz w:val="28"/>
          <w:szCs w:val="28"/>
        </w:rPr>
        <w:t>及履约保证金</w:t>
      </w:r>
      <w:r>
        <w:rPr>
          <w:rFonts w:ascii="仿宋" w:hAnsi="仿宋" w:eastAsia="仿宋" w:cs="宋体"/>
          <w:sz w:val="28"/>
          <w:szCs w:val="28"/>
        </w:rPr>
        <w:t>：免收</w:t>
      </w:r>
    </w:p>
    <w:p>
      <w:pPr>
        <w:pStyle w:val="10"/>
        <w:spacing w:after="0" w:line="500" w:lineRule="exact"/>
        <w:ind w:firstLine="560" w:firstLineChars="200"/>
        <w:rPr>
          <w:rFonts w:ascii="黑体" w:hAnsi="黑体" w:cs="宋体"/>
          <w:b/>
          <w:sz w:val="28"/>
          <w:szCs w:val="28"/>
        </w:rPr>
      </w:pPr>
      <w:bookmarkStart w:id="23" w:name="_Toc35393636"/>
      <w:bookmarkStart w:id="24" w:name="_Toc35393805"/>
      <w:bookmarkStart w:id="25" w:name="_Toc28359018"/>
      <w:bookmarkStart w:id="26" w:name="_Toc28359095"/>
      <w:r>
        <w:rPr>
          <w:rFonts w:hint="eastAsia" w:ascii="黑体" w:hAnsi="黑体" w:eastAsia="黑体"/>
          <w:sz w:val="28"/>
          <w:szCs w:val="28"/>
          <w:lang w:val="en-US" w:eastAsia="zh-CN"/>
        </w:rPr>
        <w:t>八</w:t>
      </w:r>
      <w:r>
        <w:rPr>
          <w:rFonts w:hint="eastAsia" w:ascii="黑体" w:hAnsi="黑体" w:eastAsia="黑体"/>
          <w:sz w:val="28"/>
          <w:szCs w:val="28"/>
        </w:rPr>
        <w:t>、凡对本次采购提出询问，请按</w:t>
      </w:r>
      <w:r>
        <w:rPr>
          <w:rFonts w:ascii="黑体" w:hAnsi="黑体" w:eastAsia="黑体"/>
          <w:sz w:val="28"/>
          <w:szCs w:val="28"/>
        </w:rPr>
        <w:t>以下方式</w:t>
      </w:r>
      <w:r>
        <w:rPr>
          <w:rFonts w:hint="eastAsia" w:ascii="黑体" w:hAnsi="黑体" w:eastAsia="黑体"/>
          <w:sz w:val="28"/>
          <w:szCs w:val="28"/>
        </w:rPr>
        <w:t>联系。</w:t>
      </w:r>
      <w:bookmarkEnd w:id="23"/>
      <w:bookmarkEnd w:id="24"/>
      <w:bookmarkEnd w:id="25"/>
      <w:bookmarkEnd w:id="26"/>
    </w:p>
    <w:p>
      <w:pPr>
        <w:spacing w:line="500" w:lineRule="exact"/>
        <w:ind w:firstLine="540"/>
        <w:outlineLvl w:val="2"/>
        <w:rPr>
          <w:rFonts w:ascii="仿宋" w:hAnsi="仿宋" w:eastAsia="仿宋" w:cs="宋体"/>
          <w:color w:val="auto"/>
          <w:sz w:val="28"/>
          <w:szCs w:val="28"/>
          <w:highlight w:val="none"/>
        </w:rPr>
      </w:pPr>
      <w:bookmarkStart w:id="27" w:name="_Toc35393637"/>
      <w:bookmarkStart w:id="28" w:name="_Toc28359019"/>
      <w:bookmarkStart w:id="29" w:name="_Toc35393806"/>
      <w:bookmarkStart w:id="30" w:name="_Toc28359096"/>
      <w:r>
        <w:rPr>
          <w:rFonts w:hint="eastAsia" w:ascii="仿宋" w:hAnsi="仿宋" w:eastAsia="仿宋" w:cs="宋体"/>
          <w:color w:val="auto"/>
          <w:sz w:val="28"/>
          <w:szCs w:val="28"/>
          <w:highlight w:val="none"/>
        </w:rPr>
        <w:t>1. 采购人信息</w:t>
      </w:r>
      <w:bookmarkEnd w:id="27"/>
      <w:bookmarkEnd w:id="28"/>
      <w:bookmarkEnd w:id="29"/>
      <w:bookmarkEnd w:id="30"/>
    </w:p>
    <w:p>
      <w:pPr>
        <w:spacing w:line="500" w:lineRule="exact"/>
        <w:ind w:left="1129" w:leftChars="371" w:hanging="350" w:hangingChars="125"/>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rPr>
        <w:t>如皋市长江镇人民政府</w:t>
      </w:r>
    </w:p>
    <w:p>
      <w:pPr>
        <w:spacing w:line="500" w:lineRule="exact"/>
        <w:ind w:left="1129" w:leftChars="371" w:hanging="350" w:hangingChars="125"/>
        <w:jc w:val="left"/>
        <w:rPr>
          <w:rFonts w:hint="eastAsia" w:ascii="仿宋" w:hAnsi="仿宋" w:eastAsia="仿宋"/>
          <w:color w:val="auto"/>
          <w:sz w:val="28"/>
          <w:szCs w:val="28"/>
          <w:highlight w:val="none"/>
          <w:u w:val="single"/>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rPr>
        <w:t>如皋市长江镇</w:t>
      </w:r>
    </w:p>
    <w:p>
      <w:pPr>
        <w:spacing w:line="500" w:lineRule="exact"/>
        <w:ind w:left="1129" w:leftChars="371" w:hanging="350" w:hangingChars="125"/>
        <w:jc w:val="lef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项目经办人姓名： </w:t>
      </w:r>
      <w:r>
        <w:rPr>
          <w:rFonts w:hint="eastAsia" w:ascii="仿宋" w:hAnsi="仿宋" w:eastAsia="仿宋"/>
          <w:color w:val="auto"/>
          <w:sz w:val="28"/>
          <w:szCs w:val="28"/>
          <w:highlight w:val="none"/>
          <w:u w:val="single"/>
        </w:rPr>
        <w:t xml:space="preserve"> 邹烽 </w:t>
      </w:r>
      <w:r>
        <w:rPr>
          <w:rFonts w:hint="eastAsia" w:ascii="仿宋" w:hAnsi="仿宋" w:eastAsia="仿宋"/>
          <w:color w:val="auto"/>
          <w:sz w:val="28"/>
          <w:szCs w:val="28"/>
          <w:highlight w:val="none"/>
        </w:rPr>
        <w:t xml:space="preserve">   </w:t>
      </w:r>
    </w:p>
    <w:p>
      <w:pPr>
        <w:spacing w:line="500" w:lineRule="exact"/>
        <w:ind w:left="1129" w:leftChars="371" w:hanging="350" w:hangingChars="125"/>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项目经办人联系方式：</w:t>
      </w:r>
      <w:r>
        <w:rPr>
          <w:rFonts w:hint="eastAsia" w:ascii="仿宋" w:hAnsi="仿宋" w:eastAsia="仿宋"/>
          <w:color w:val="auto"/>
          <w:sz w:val="28"/>
          <w:szCs w:val="28"/>
          <w:highlight w:val="none"/>
          <w:u w:val="single"/>
        </w:rPr>
        <w:t>　13861922591</w:t>
      </w:r>
    </w:p>
    <w:p>
      <w:pPr>
        <w:spacing w:line="500" w:lineRule="exact"/>
        <w:ind w:firstLine="540"/>
        <w:outlineLvl w:val="2"/>
        <w:rPr>
          <w:rFonts w:ascii="仿宋" w:hAnsi="仿宋" w:eastAsia="仿宋" w:cs="宋体"/>
          <w:color w:val="auto"/>
          <w:sz w:val="28"/>
          <w:szCs w:val="28"/>
          <w:highlight w:val="none"/>
        </w:rPr>
      </w:pPr>
      <w:bookmarkStart w:id="31" w:name="_Toc35393638"/>
      <w:bookmarkStart w:id="32" w:name="_Toc35393807"/>
      <w:bookmarkStart w:id="33" w:name="_Toc28359097"/>
      <w:bookmarkStart w:id="34" w:name="_Toc28359020"/>
      <w:r>
        <w:rPr>
          <w:rFonts w:hint="eastAsia" w:ascii="仿宋" w:hAnsi="仿宋" w:eastAsia="仿宋" w:cs="宋体"/>
          <w:color w:val="auto"/>
          <w:sz w:val="28"/>
          <w:szCs w:val="28"/>
          <w:highlight w:val="none"/>
        </w:rPr>
        <w:t>2. 采购代理机构信息（如有）</w:t>
      </w:r>
      <w:bookmarkEnd w:id="31"/>
      <w:bookmarkEnd w:id="32"/>
      <w:bookmarkEnd w:id="33"/>
      <w:bookmarkEnd w:id="34"/>
    </w:p>
    <w:p>
      <w:pPr>
        <w:spacing w:line="500" w:lineRule="exact"/>
        <w:ind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rPr>
        <w:t>南通泾天纬地项目管理有限公司</w:t>
      </w:r>
    </w:p>
    <w:p>
      <w:pPr>
        <w:spacing w:line="500" w:lineRule="exact"/>
        <w:ind w:firstLine="840" w:firstLineChars="300"/>
        <w:rPr>
          <w:rFonts w:hint="eastAsia" w:ascii="仿宋" w:hAnsi="仿宋" w:eastAsia="仿宋"/>
          <w:color w:val="auto"/>
          <w:sz w:val="28"/>
          <w:szCs w:val="28"/>
          <w:highlight w:val="none"/>
          <w:u w:val="single"/>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rPr>
        <w:t>　如皋市如城街道惠政路269号纪庄大楼9层</w:t>
      </w:r>
    </w:p>
    <w:p>
      <w:pPr>
        <w:spacing w:line="500" w:lineRule="exact"/>
        <w:ind w:firstLine="840" w:firstLineChars="300"/>
        <w:rPr>
          <w:rFonts w:hint="eastAsia" w:ascii="仿宋" w:hAnsi="仿宋" w:eastAsia="仿宋"/>
          <w:color w:val="auto"/>
          <w:sz w:val="28"/>
          <w:szCs w:val="28"/>
          <w:highlight w:val="none"/>
          <w:u w:val="single"/>
        </w:rPr>
      </w:pPr>
      <w:r>
        <w:rPr>
          <w:rFonts w:hint="eastAsia" w:ascii="仿宋" w:hAnsi="仿宋" w:eastAsia="仿宋"/>
          <w:color w:val="auto"/>
          <w:sz w:val="28"/>
          <w:szCs w:val="28"/>
          <w:highlight w:val="none"/>
        </w:rPr>
        <w:t>项目经办人姓名：</w:t>
      </w:r>
      <w:r>
        <w:rPr>
          <w:rFonts w:hint="eastAsia" w:ascii="仿宋" w:hAnsi="仿宋" w:eastAsia="仿宋"/>
          <w:color w:val="auto"/>
          <w:sz w:val="28"/>
          <w:szCs w:val="28"/>
          <w:highlight w:val="none"/>
          <w:u w:val="single"/>
        </w:rPr>
        <w:t xml:space="preserve">  宗海燕   </w:t>
      </w:r>
    </w:p>
    <w:p>
      <w:pPr>
        <w:spacing w:line="500" w:lineRule="exact"/>
        <w:ind w:firstLine="840" w:firstLineChars="300"/>
        <w:rPr>
          <w:rFonts w:ascii="仿宋" w:hAnsi="仿宋" w:eastAsia="仿宋"/>
          <w:sz w:val="28"/>
          <w:szCs w:val="28"/>
          <w:u w:val="single"/>
        </w:rPr>
      </w:pPr>
      <w:r>
        <w:rPr>
          <w:rFonts w:hint="eastAsia" w:ascii="仿宋" w:hAnsi="仿宋" w:eastAsia="仿宋"/>
          <w:color w:val="auto"/>
          <w:sz w:val="28"/>
          <w:szCs w:val="28"/>
          <w:highlight w:val="none"/>
        </w:rPr>
        <w:t>项目经办人联系方式：</w:t>
      </w:r>
      <w:r>
        <w:rPr>
          <w:rFonts w:hint="eastAsia" w:ascii="仿宋" w:hAnsi="仿宋" w:eastAsia="仿宋"/>
          <w:color w:val="auto"/>
          <w:sz w:val="28"/>
          <w:szCs w:val="28"/>
          <w:highlight w:val="none"/>
          <w:u w:val="single"/>
        </w:rPr>
        <w:t>　0513-87610696　</w:t>
      </w:r>
    </w:p>
    <w:p>
      <w:pPr>
        <w:spacing w:line="500" w:lineRule="exact"/>
        <w:ind w:firstLine="840" w:firstLineChars="300"/>
        <w:rPr>
          <w:rFonts w:ascii="仿宋" w:hAnsi="仿宋" w:eastAsia="仿宋"/>
          <w:sz w:val="28"/>
          <w:szCs w:val="28"/>
          <w:u w:val="single"/>
        </w:rPr>
      </w:pPr>
    </w:p>
    <w:p>
      <w:pPr>
        <w:adjustRightInd w:val="0"/>
        <w:snapToGrid w:val="0"/>
        <w:spacing w:line="500" w:lineRule="exact"/>
        <w:rPr>
          <w:rFonts w:ascii="仿宋" w:hAnsi="仿宋" w:eastAsia="仿宋"/>
          <w:b/>
          <w:sz w:val="28"/>
          <w:szCs w:val="28"/>
        </w:rPr>
      </w:pPr>
      <w:r>
        <w:rPr>
          <w:rFonts w:ascii="仿宋" w:hAnsi="仿宋" w:eastAsia="仿宋"/>
          <w:b/>
          <w:sz w:val="28"/>
          <w:szCs w:val="28"/>
        </w:rPr>
        <w:t>附件:</w:t>
      </w:r>
      <w:r>
        <w:rPr>
          <w:rFonts w:hint="eastAsia" w:ascii="仿宋" w:hAnsi="仿宋" w:eastAsia="仿宋"/>
          <w:b/>
          <w:sz w:val="28"/>
          <w:szCs w:val="28"/>
        </w:rPr>
        <w:t xml:space="preserve"> 1.南通市政府采购线上合同信用融资政策告知函</w:t>
      </w:r>
    </w:p>
    <w:p>
      <w:pPr>
        <w:adjustRightInd w:val="0"/>
        <w:snapToGrid w:val="0"/>
        <w:spacing w:line="500" w:lineRule="exact"/>
        <w:ind w:firstLine="843" w:firstLineChars="300"/>
        <w:rPr>
          <w:rFonts w:ascii="仿宋" w:hAnsi="仿宋" w:eastAsia="仿宋"/>
          <w:b/>
          <w:sz w:val="28"/>
          <w:szCs w:val="28"/>
        </w:rPr>
      </w:pPr>
      <w:r>
        <w:rPr>
          <w:rFonts w:hint="eastAsia" w:ascii="仿宋" w:hAnsi="仿宋" w:eastAsia="仿宋"/>
          <w:b/>
          <w:sz w:val="28"/>
          <w:szCs w:val="28"/>
        </w:rPr>
        <w:t>2.</w:t>
      </w:r>
      <w:r>
        <w:rPr>
          <w:rFonts w:ascii="仿宋" w:hAnsi="仿宋" w:eastAsia="仿宋"/>
          <w:b/>
          <w:sz w:val="28"/>
          <w:szCs w:val="28"/>
        </w:rPr>
        <w:t>招标文件</w:t>
      </w:r>
    </w:p>
    <w:p>
      <w:pPr>
        <w:spacing w:line="500" w:lineRule="exact"/>
        <w:ind w:firstLine="843" w:firstLineChars="300"/>
        <w:rPr>
          <w:rFonts w:ascii="仿宋" w:hAnsi="仿宋" w:eastAsia="仿宋"/>
          <w:b/>
          <w:sz w:val="28"/>
          <w:szCs w:val="28"/>
        </w:rPr>
      </w:pPr>
      <w:r>
        <w:rPr>
          <w:rFonts w:hint="eastAsia" w:ascii="仿宋" w:hAnsi="仿宋" w:eastAsia="仿宋"/>
          <w:b/>
          <w:sz w:val="28"/>
          <w:szCs w:val="28"/>
        </w:rPr>
        <w:t>3.采购人</w:t>
      </w:r>
      <w:r>
        <w:rPr>
          <w:rFonts w:ascii="仿宋" w:hAnsi="仿宋" w:eastAsia="仿宋"/>
          <w:b/>
          <w:sz w:val="28"/>
          <w:szCs w:val="28"/>
        </w:rPr>
        <w:t>信用承诺</w:t>
      </w:r>
    </w:p>
    <w:p>
      <w:pPr>
        <w:ind w:firstLine="840" w:firstLineChars="300"/>
        <w:jc w:val="center"/>
        <w:rPr>
          <w:rFonts w:ascii="方正小标宋简体" w:eastAsia="方正小标宋简体"/>
          <w:bCs/>
          <w:sz w:val="32"/>
          <w:szCs w:val="32"/>
        </w:rPr>
      </w:pPr>
      <w:r>
        <w:rPr>
          <w:rFonts w:ascii="仿宋" w:hAnsi="仿宋" w:eastAsia="仿宋"/>
          <w:sz w:val="28"/>
          <w:szCs w:val="28"/>
          <w:u w:val="single"/>
        </w:rPr>
        <w:br w:type="page"/>
      </w:r>
      <w:r>
        <w:rPr>
          <w:rFonts w:hint="eastAsia" w:ascii="方正小标宋简体" w:eastAsia="方正小标宋简体"/>
          <w:bCs/>
          <w:sz w:val="32"/>
          <w:szCs w:val="32"/>
        </w:rPr>
        <w:t>第2章 投标须知</w:t>
      </w:r>
    </w:p>
    <w:p>
      <w:pPr>
        <w:spacing w:line="500" w:lineRule="exact"/>
        <w:ind w:firstLine="548" w:firstLineChars="196"/>
        <w:rPr>
          <w:rFonts w:ascii="黑体" w:hAnsi="黑体" w:eastAsia="黑体"/>
          <w:sz w:val="28"/>
          <w:szCs w:val="28"/>
        </w:rPr>
      </w:pPr>
      <w:r>
        <w:rPr>
          <w:rFonts w:hint="eastAsia" w:ascii="黑体" w:hAnsi="黑体" w:eastAsia="黑体"/>
          <w:sz w:val="28"/>
          <w:szCs w:val="28"/>
        </w:rPr>
        <w:t>1. 投标费用</w:t>
      </w:r>
    </w:p>
    <w:p>
      <w:pPr>
        <w:tabs>
          <w:tab w:val="left" w:pos="900"/>
        </w:tabs>
        <w:spacing w:afterLines="50" w:line="500" w:lineRule="exact"/>
        <w:ind w:firstLine="560" w:firstLineChars="200"/>
        <w:rPr>
          <w:rFonts w:ascii="仿宋" w:hAnsi="仿宋" w:eastAsia="仿宋"/>
          <w:sz w:val="28"/>
          <w:szCs w:val="28"/>
        </w:rPr>
      </w:pPr>
      <w:r>
        <w:rPr>
          <w:rFonts w:hint="eastAsia" w:ascii="仿宋" w:hAnsi="仿宋" w:eastAsia="仿宋"/>
          <w:sz w:val="28"/>
          <w:szCs w:val="28"/>
        </w:rPr>
        <w:t>1.1 投标人应自行承担所有与投标有关的费用。不论最终的中标结果如何，采购人或者代理机构在任何情况下均无义务和责任承担这些费用。</w:t>
      </w:r>
    </w:p>
    <w:p>
      <w:pPr>
        <w:tabs>
          <w:tab w:val="left" w:pos="900"/>
        </w:tabs>
        <w:spacing w:afterLines="50" w:line="500" w:lineRule="exact"/>
        <w:ind w:firstLine="560" w:firstLineChars="200"/>
        <w:rPr>
          <w:rFonts w:ascii="黑体" w:hAnsi="黑体" w:eastAsia="黑体"/>
          <w:sz w:val="28"/>
          <w:szCs w:val="28"/>
        </w:rPr>
      </w:pPr>
      <w:r>
        <w:rPr>
          <w:rFonts w:hint="eastAsia" w:ascii="黑体" w:hAnsi="黑体" w:eastAsia="黑体"/>
          <w:sz w:val="28"/>
          <w:szCs w:val="28"/>
        </w:rPr>
        <w:t>2. 招标文件的约束力</w:t>
      </w:r>
    </w:p>
    <w:p>
      <w:pPr>
        <w:tabs>
          <w:tab w:val="left" w:pos="900"/>
        </w:tabs>
        <w:spacing w:line="500" w:lineRule="exact"/>
        <w:ind w:left="120" w:leftChars="57" w:firstLine="557" w:firstLineChars="199"/>
        <w:rPr>
          <w:rFonts w:ascii="仿宋" w:hAnsi="仿宋" w:eastAsia="仿宋"/>
          <w:sz w:val="28"/>
          <w:szCs w:val="28"/>
        </w:rPr>
      </w:pPr>
      <w:r>
        <w:rPr>
          <w:rFonts w:hint="eastAsia" w:ascii="仿宋" w:hAnsi="仿宋" w:eastAsia="仿宋"/>
          <w:sz w:val="28"/>
          <w:szCs w:val="28"/>
        </w:rPr>
        <w:t>2.1 供应商一旦下载了本招标文件并决定投标，即被认为接受了本招标文件的规定和约束，并且视为已经知道或应当知道自身权益是否受到了损害。</w:t>
      </w:r>
    </w:p>
    <w:p>
      <w:pPr>
        <w:tabs>
          <w:tab w:val="left" w:pos="900"/>
        </w:tabs>
        <w:spacing w:line="500" w:lineRule="exact"/>
        <w:ind w:firstLine="697" w:firstLineChars="249"/>
        <w:rPr>
          <w:rFonts w:ascii="仿宋" w:hAnsi="仿宋" w:eastAsia="仿宋"/>
          <w:sz w:val="28"/>
          <w:szCs w:val="28"/>
        </w:rPr>
      </w:pPr>
      <w:r>
        <w:rPr>
          <w:rFonts w:hint="eastAsia" w:ascii="仿宋" w:hAnsi="仿宋" w:eastAsia="仿宋"/>
          <w:sz w:val="28"/>
          <w:szCs w:val="28"/>
        </w:rPr>
        <w:t>2.2 采购人或者代理机构可以对已发出的招标文件、资格预审文件、投标邀请书进行必要的澄清或者修改，但不得改变采购标的和资格条件。澄清或者修改的内容作为招标文件、资格预审文件、投标邀请书的组成部分。</w:t>
      </w:r>
    </w:p>
    <w:p>
      <w:pPr>
        <w:tabs>
          <w:tab w:val="left" w:pos="900"/>
        </w:tabs>
        <w:spacing w:line="500" w:lineRule="exact"/>
        <w:ind w:firstLine="697" w:firstLineChars="249"/>
        <w:rPr>
          <w:rFonts w:ascii="仿宋" w:hAnsi="仿宋" w:eastAsia="仿宋"/>
          <w:sz w:val="28"/>
          <w:szCs w:val="28"/>
        </w:rPr>
      </w:pPr>
      <w:r>
        <w:rPr>
          <w:rFonts w:hint="eastAsia" w:ascii="仿宋" w:hAnsi="仿宋" w:eastAsia="仿宋"/>
          <w:sz w:val="28"/>
          <w:szCs w:val="28"/>
        </w:rPr>
        <w:t>2.3 澄清或者修改的内容可能影响投标文件编制的，采购人或者代理机构应当在投标截止时间至少15日前，以发布更正公告形式通知所有获取招标文件的潜在投标人。不足15日的，采购人或者代理机构应当顺延提交投标文件的截止时间。</w:t>
      </w:r>
    </w:p>
    <w:p>
      <w:pPr>
        <w:spacing w:line="500" w:lineRule="exact"/>
        <w:ind w:firstLine="560" w:firstLineChars="200"/>
        <w:rPr>
          <w:rFonts w:ascii="黑体" w:hAnsi="黑体" w:eastAsia="黑体"/>
          <w:sz w:val="28"/>
          <w:szCs w:val="28"/>
        </w:rPr>
      </w:pPr>
      <w:bookmarkStart w:id="35" w:name="_Hlt26670348"/>
      <w:bookmarkEnd w:id="35"/>
      <w:bookmarkStart w:id="36" w:name="_Hlt26954830"/>
      <w:bookmarkEnd w:id="36"/>
      <w:bookmarkStart w:id="37" w:name="_Hlt26954828"/>
      <w:bookmarkEnd w:id="37"/>
      <w:bookmarkStart w:id="38" w:name="_Hlt26670345"/>
      <w:bookmarkEnd w:id="38"/>
      <w:bookmarkStart w:id="39" w:name="_Hlt26668969"/>
      <w:bookmarkEnd w:id="39"/>
      <w:bookmarkStart w:id="40" w:name="_Hlt26954832"/>
      <w:bookmarkEnd w:id="40"/>
      <w:bookmarkStart w:id="41" w:name="_Hlt26670354"/>
      <w:bookmarkEnd w:id="41"/>
      <w:r>
        <w:rPr>
          <w:rFonts w:hint="eastAsia" w:ascii="黑体" w:hAnsi="黑体" w:eastAsia="黑体"/>
          <w:sz w:val="28"/>
          <w:szCs w:val="28"/>
        </w:rPr>
        <w:t>3.投标文件编制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3.1 供应商应认真阅读招标文件中所有的事项、格式、条款和规范等要求。按招标文件要求和规定编制投标文件，并保证所提供的全部资料的真实性，以使其投标文件对招标文件作出实质性响应，否则其风险由供应商自行承担</w:t>
      </w:r>
      <w:r>
        <w:rPr>
          <w:rFonts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3.2 </w:t>
      </w:r>
      <w:r>
        <w:rPr>
          <w:rFonts w:hint="eastAsia" w:ascii="仿宋" w:hAnsi="仿宋" w:eastAsia="仿宋"/>
          <w:bCs/>
          <w:sz w:val="28"/>
          <w:szCs w:val="28"/>
        </w:rPr>
        <w:t>除技术性能另有规定外，投标文件所使用的度量衡单位，均须采用国家法定计量单位</w:t>
      </w:r>
      <w:r>
        <w:rPr>
          <w:rFonts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3.3 投标文件由四部分组成，分别为；开标一览表、资格证明文件、商务技术文件和投标报价文件，具体格式详见本文件第六章。除开标一览表之外，投标文件须清楚地标明“正本”或“副本”字样，提供正本一份、副本二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3.4 投标文件的密封和标记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3.4.1 投标人应将投标文件每一部分应当单独装订和密封。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3.4.2 所有包装封皮上均应注明招标公告或投标邀请书中指明的项目名称、招标编号、投标人名称，并标明“开标一览表”、“资格证明文件”、“商务技术文件”和“投标报价文件”等字样。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3.4.3 封口处加盖投标人单位章，或由法定代表人（或其委托代理人）签字。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3.5 资格证明文件密封装订在其他投标文件中，其投标将被认定为投标无效。</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4. 投标文件提交、撤回和修改</w:t>
      </w:r>
    </w:p>
    <w:p>
      <w:pPr>
        <w:spacing w:line="500" w:lineRule="exact"/>
        <w:ind w:firstLine="560" w:firstLineChars="200"/>
        <w:rPr>
          <w:rFonts w:ascii="仿宋" w:hAnsi="仿宋" w:eastAsia="仿宋"/>
          <w:bCs/>
          <w:sz w:val="28"/>
          <w:szCs w:val="28"/>
        </w:rPr>
      </w:pPr>
      <w:r>
        <w:rPr>
          <w:rFonts w:hint="eastAsia" w:ascii="仿宋" w:hAnsi="仿宋" w:eastAsia="仿宋"/>
          <w:sz w:val="28"/>
          <w:szCs w:val="28"/>
        </w:rPr>
        <w:t>4.1 投标人应当在招标文件要求提交投标文件的截止时间前，由投标人法定代表人或者其授权代表将投标文件密封送达投标地点，采购人或者采购代理机构应当核验法定代表人及其授权代表的身份。逾期送达或者未按照招标文件要求密封的投标文件，采购人、采购代理机构应当拒收。</w:t>
      </w:r>
    </w:p>
    <w:p>
      <w:pPr>
        <w:spacing w:line="500" w:lineRule="exact"/>
        <w:ind w:firstLine="560" w:firstLineChars="200"/>
        <w:rPr>
          <w:rFonts w:ascii="仿宋" w:hAnsi="仿宋" w:eastAsia="仿宋"/>
          <w:bCs/>
          <w:sz w:val="28"/>
          <w:szCs w:val="28"/>
        </w:rPr>
      </w:pPr>
      <w:r>
        <w:rPr>
          <w:rFonts w:hint="eastAsia" w:ascii="仿宋" w:hAnsi="仿宋" w:eastAsia="仿宋"/>
          <w:sz w:val="28"/>
          <w:szCs w:val="28"/>
        </w:rPr>
        <w:t>4.2 投标人在投标截止时间前，可以对所递交的投标文件进行补充、修改或者撤回，并书面通知采购人或者采购代理机构。补充、修改的内容应当按照招标文件要求签署、盖章、密封后，作为投标文件的组成部分。</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 xml:space="preserve">4.3 </w:t>
      </w:r>
      <w:r>
        <w:rPr>
          <w:rFonts w:hint="eastAsia" w:ascii="仿宋" w:hAnsi="仿宋" w:eastAsia="仿宋"/>
          <w:sz w:val="28"/>
          <w:szCs w:val="28"/>
        </w:rPr>
        <w:t>投标人根据招标文件的规定和采购项目的实际情况，拟在中标后将中标项目的非主体、非关键性工作的分包的，应当在投标文件中载明分包承担主体，分包承担主体应当具备相应资质条件且不得再次分包。</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4.4 投标文件的有效期：从提交投标文件截止日起90天。</w:t>
      </w:r>
    </w:p>
    <w:p>
      <w:pPr>
        <w:tabs>
          <w:tab w:val="left" w:pos="900"/>
        </w:tabs>
        <w:spacing w:line="500" w:lineRule="exact"/>
        <w:ind w:firstLine="560" w:firstLineChars="200"/>
        <w:rPr>
          <w:rFonts w:ascii="仿宋" w:hAnsi="仿宋" w:eastAsia="仿宋"/>
          <w:sz w:val="28"/>
          <w:szCs w:val="28"/>
        </w:rPr>
      </w:pPr>
      <w:r>
        <w:rPr>
          <w:rFonts w:hint="eastAsia" w:ascii="黑体" w:hAnsi="黑体" w:eastAsia="黑体"/>
          <w:sz w:val="28"/>
          <w:szCs w:val="28"/>
        </w:rPr>
        <w:t>5. 开标和评标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 采购人或者采购代理机构将在公开招标公告中规定的时间和地点组织开标活动。投标人的法定代表人或者委托代理人（应当与投标文件中代理人保持一致）应当携带有效证件准时参加，投标人的代表需签名以证明其出席。投标人未参加开标的，视同认可开标结果。</w:t>
      </w:r>
    </w:p>
    <w:p>
      <w:pPr>
        <w:spacing w:line="500" w:lineRule="exact"/>
        <w:ind w:firstLine="560" w:firstLineChars="200"/>
        <w:rPr>
          <w:rFonts w:ascii="仿宋" w:hAnsi="仿宋" w:eastAsia="仿宋"/>
          <w:sz w:val="28"/>
          <w:szCs w:val="28"/>
        </w:rPr>
      </w:pPr>
      <w:r>
        <w:rPr>
          <w:rFonts w:hint="eastAsia" w:ascii="仿宋" w:hAnsi="仿宋" w:eastAsia="仿宋"/>
          <w:bCs/>
          <w:sz w:val="28"/>
          <w:szCs w:val="28"/>
        </w:rPr>
        <w:t xml:space="preserve">5.2 </w:t>
      </w:r>
      <w:r>
        <w:rPr>
          <w:rFonts w:hint="eastAsia" w:ascii="仿宋" w:hAnsi="仿宋" w:eastAsia="仿宋"/>
          <w:sz w:val="28"/>
          <w:szCs w:val="28"/>
        </w:rPr>
        <w:t>开标时，应当由投标人或者其推选的代表检查投标文件的密封情况。</w:t>
      </w:r>
    </w:p>
    <w:p>
      <w:pPr>
        <w:spacing w:line="500" w:lineRule="exact"/>
        <w:ind w:firstLine="560" w:firstLineChars="200"/>
        <w:rPr>
          <w:rFonts w:ascii="仿宋" w:hAnsi="仿宋" w:eastAsia="仿宋"/>
          <w:bCs/>
          <w:sz w:val="28"/>
          <w:szCs w:val="28"/>
        </w:rPr>
      </w:pPr>
      <w:r>
        <w:rPr>
          <w:rFonts w:hint="eastAsia" w:ascii="仿宋" w:hAnsi="仿宋" w:eastAsia="仿宋"/>
          <w:sz w:val="28"/>
          <w:szCs w:val="28"/>
        </w:rPr>
        <w:t>5.3 投标人代表对开标过程和开标记录有疑义，以及认为采购人、采购代理机构相关工作人员有需要回避的情形的，应当场提出询问或者回避申请。</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5.4 开标结束后，</w:t>
      </w:r>
      <w:r>
        <w:rPr>
          <w:rFonts w:ascii="仿宋" w:hAnsi="仿宋" w:eastAsia="仿宋"/>
          <w:bCs/>
          <w:sz w:val="28"/>
          <w:szCs w:val="28"/>
        </w:rPr>
        <w:t>采购人或者采购代理机构依法对投标人的资格进行审查。合格投标人不足3家的，不得评标。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5.5 </w:t>
      </w:r>
      <w:r>
        <w:rPr>
          <w:rFonts w:ascii="仿宋" w:hAnsi="仿宋" w:eastAsia="仿宋"/>
          <w:sz w:val="28"/>
          <w:szCs w:val="28"/>
        </w:rPr>
        <w:t>评标委员会由采购人代表和评审专家组成，成员人数应当为5人以上单数，其中评审专家不得少于成员总数的三分之二。对于</w:t>
      </w:r>
      <w:r>
        <w:fldChar w:fldCharType="begin"/>
      </w:r>
      <w:r>
        <w:instrText xml:space="preserve"> HYPERLINK "https://baike.baidu.com/item/%E9%87%87%E8%B4%AD%E9%A2%84%E7%AE%97/6362950?fromModule=lemma_inlink" \t "_blank" </w:instrText>
      </w:r>
      <w:r>
        <w:fldChar w:fldCharType="separate"/>
      </w:r>
      <w:r>
        <w:rPr>
          <w:rFonts w:ascii="仿宋" w:hAnsi="仿宋" w:eastAsia="仿宋"/>
          <w:sz w:val="28"/>
          <w:szCs w:val="28"/>
        </w:rPr>
        <w:t>预算</w:t>
      </w:r>
      <w:r>
        <w:rPr>
          <w:rFonts w:ascii="仿宋" w:hAnsi="仿宋" w:eastAsia="仿宋"/>
          <w:sz w:val="28"/>
          <w:szCs w:val="28"/>
        </w:rPr>
        <w:fldChar w:fldCharType="end"/>
      </w:r>
      <w:r>
        <w:rPr>
          <w:rFonts w:ascii="仿宋" w:hAnsi="仿宋" w:eastAsia="仿宋"/>
          <w:sz w:val="28"/>
          <w:szCs w:val="28"/>
        </w:rPr>
        <w:t>金额在1000万元以上</w:t>
      </w:r>
      <w:r>
        <w:rPr>
          <w:rFonts w:hint="eastAsia" w:ascii="仿宋" w:hAnsi="仿宋" w:eastAsia="仿宋"/>
          <w:sz w:val="28"/>
          <w:szCs w:val="28"/>
        </w:rPr>
        <w:t>、</w:t>
      </w:r>
      <w:r>
        <w:rPr>
          <w:rFonts w:ascii="仿宋" w:hAnsi="仿宋" w:eastAsia="仿宋"/>
          <w:sz w:val="28"/>
          <w:szCs w:val="28"/>
        </w:rPr>
        <w:t>技术复杂</w:t>
      </w:r>
      <w:r>
        <w:rPr>
          <w:rFonts w:hint="eastAsia" w:ascii="仿宋" w:hAnsi="仿宋" w:eastAsia="仿宋"/>
          <w:sz w:val="28"/>
          <w:szCs w:val="28"/>
        </w:rPr>
        <w:t>或者</w:t>
      </w:r>
      <w:r>
        <w:rPr>
          <w:rFonts w:ascii="仿宋" w:hAnsi="仿宋" w:eastAsia="仿宋"/>
          <w:sz w:val="28"/>
          <w:szCs w:val="28"/>
        </w:rPr>
        <w:t>社会影响较大的采购项目，评标委员会成员人数应当为7人以上单数</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5.6 </w:t>
      </w:r>
      <w:r>
        <w:rPr>
          <w:rFonts w:ascii="仿宋" w:hAnsi="仿宋" w:eastAsia="仿宋"/>
          <w:sz w:val="28"/>
          <w:szCs w:val="28"/>
        </w:rPr>
        <w:t>采购人或者采购代理机构应当从省级以上财政部门设立的政府采购评审专家库中，通过随机方式抽取评审专家。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5.7 </w:t>
      </w:r>
      <w:r>
        <w:rPr>
          <w:rFonts w:ascii="仿宋" w:hAnsi="仿宋" w:eastAsia="仿宋"/>
          <w:sz w:val="28"/>
          <w:szCs w:val="28"/>
        </w:rPr>
        <w:t>对技术复杂、专业性强的采购项目，通过随机方式难以确定合适评审专家的，经主管</w:t>
      </w:r>
      <w:r>
        <w:fldChar w:fldCharType="begin"/>
      </w:r>
      <w:r>
        <w:instrText xml:space="preserve"> HYPERLINK "https://baike.baidu.com/item/%E9%A2%84%E7%AE%97%E5%8D%95%E4%BD%8D/2793664?fromModule=lemma_inlink" \t "_blank" </w:instrText>
      </w:r>
      <w:r>
        <w:fldChar w:fldCharType="separate"/>
      </w:r>
      <w:r>
        <w:rPr>
          <w:rFonts w:ascii="仿宋" w:hAnsi="仿宋" w:eastAsia="仿宋"/>
          <w:sz w:val="28"/>
          <w:szCs w:val="28"/>
        </w:rPr>
        <w:t>预算单位</w:t>
      </w:r>
      <w:r>
        <w:rPr>
          <w:rFonts w:ascii="仿宋" w:hAnsi="仿宋" w:eastAsia="仿宋"/>
          <w:sz w:val="28"/>
          <w:szCs w:val="28"/>
        </w:rPr>
        <w:fldChar w:fldCharType="end"/>
      </w:r>
      <w:r>
        <w:rPr>
          <w:rFonts w:ascii="仿宋" w:hAnsi="仿宋" w:eastAsia="仿宋"/>
          <w:sz w:val="28"/>
          <w:szCs w:val="28"/>
        </w:rPr>
        <w:t>同意，采购人可以自行选定相应专业领域的评审专家。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5.8 除了第5.7条规定的情形之外，</w:t>
      </w:r>
      <w:r>
        <w:rPr>
          <w:rFonts w:ascii="仿宋" w:hAnsi="仿宋" w:eastAsia="仿宋"/>
          <w:sz w:val="28"/>
          <w:szCs w:val="28"/>
        </w:rPr>
        <w:t>评审专家对本单位的采购项目只能作为采购人代表参与评标。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5.9 评标委员会审查、评价投标文件是否符合招标文件的商务、技术等实质性要求；按照招标文件中规定的评标方法和标准，对符合性审查合格的投标文件进行商务和技术评估，综合比较与评价，确定中标候选人。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5.10评标委员会评标时，可以以书面形式，要求供应商对投标文件中含义不明确、同类问题表述不一致或者有明显文字和计算错误的内容等作出必要的澄清、说明或者更正。</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5.11 </w:t>
      </w:r>
      <w:r>
        <w:rPr>
          <w:rFonts w:hint="eastAsia" w:ascii="仿宋" w:hAnsi="仿宋" w:eastAsia="仿宋"/>
          <w:bCs/>
          <w:sz w:val="28"/>
          <w:szCs w:val="28"/>
        </w:rPr>
        <w:t>接到澄清要求的供应商，应在评标委员会规定的时间内做出澄清，澄清的内容作为投标文件的补充部分，</w:t>
      </w:r>
      <w:r>
        <w:rPr>
          <w:rFonts w:hint="eastAsia" w:ascii="仿宋" w:hAnsi="仿宋" w:eastAsia="仿宋"/>
          <w:sz w:val="28"/>
          <w:szCs w:val="28"/>
        </w:rPr>
        <w:t>但澄清、说明或者更正不得超出投标文件的范围或者改变投标文件的实质性内容。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5.12评标委员会认为投标人的报价明显低于其他通过符合性审查投标人的报价，有可能影响产品质量或者不能诚信履约的，可以通过视频会议，要求供应商在合理的时间内提供说明，必要时提交相关证明材料。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5.13 投标文件报价出现前后不一致的，除招标文件另有规定外，按照下列规定修正：</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5.13.1投标文件中开标一览表（报价表）内容与投标文件中相应内容不一致的，以开标一览表（报价表）为准。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5.13.2大写金额和小写金额不一致的，以大写金额为准。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5.13.3单价金额小数点或者百分比有明显错位的，以开标一览表的总价为准，并修改单价。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5.13.4总价金额与按单价汇总金额不一致的，以单价金额计算结果为准。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5.13.5同时出现两种以上不一致的，按照前款规定的顺序修正。修正后的报价经投标人确认后产生约束力，投标人不确认的，其投标无效。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5.14采用最低评标价法的采购项目，提供相同品牌产品的不同投标人参加同一合同项下投标的，以其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5.15使用综合评分法的采购项目，提供相同品牌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得作为中标候选人。</w:t>
      </w:r>
    </w:p>
    <w:p>
      <w:pPr>
        <w:widowControl/>
        <w:shd w:val="clear" w:color="auto" w:fill="FFFFFF"/>
        <w:ind w:firstLine="482"/>
        <w:jc w:val="left"/>
        <w:rPr>
          <w:rFonts w:ascii="仿宋" w:hAnsi="仿宋" w:eastAsia="仿宋"/>
          <w:sz w:val="28"/>
          <w:szCs w:val="28"/>
        </w:rPr>
      </w:pPr>
      <w:r>
        <w:rPr>
          <w:rFonts w:hint="eastAsia" w:ascii="仿宋" w:hAnsi="仿宋" w:eastAsia="仿宋"/>
          <w:sz w:val="28"/>
          <w:szCs w:val="28"/>
        </w:rPr>
        <w:t>5.16</w:t>
      </w:r>
      <w:r>
        <w:rPr>
          <w:rFonts w:ascii="仿宋" w:hAnsi="仿宋" w:eastAsia="仿宋"/>
          <w:sz w:val="28"/>
          <w:szCs w:val="28"/>
        </w:rPr>
        <w:t xml:space="preserve"> 评标结果汇总完成后，除</w:t>
      </w:r>
      <w:r>
        <w:rPr>
          <w:rFonts w:hint="eastAsia" w:ascii="仿宋" w:hAnsi="仿宋" w:eastAsia="仿宋"/>
          <w:sz w:val="28"/>
          <w:szCs w:val="28"/>
        </w:rPr>
        <w:t>了</w:t>
      </w:r>
      <w:r>
        <w:rPr>
          <w:rFonts w:ascii="仿宋" w:hAnsi="仿宋" w:eastAsia="仿宋"/>
          <w:sz w:val="28"/>
          <w:szCs w:val="28"/>
        </w:rPr>
        <w:t>分值汇总计算错误</w:t>
      </w:r>
      <w:r>
        <w:rPr>
          <w:rFonts w:hint="eastAsia" w:ascii="仿宋" w:hAnsi="仿宋" w:eastAsia="仿宋"/>
          <w:sz w:val="28"/>
          <w:szCs w:val="28"/>
        </w:rPr>
        <w:t>、</w:t>
      </w:r>
      <w:r>
        <w:rPr>
          <w:rFonts w:ascii="仿宋" w:hAnsi="仿宋" w:eastAsia="仿宋"/>
          <w:sz w:val="28"/>
          <w:szCs w:val="28"/>
        </w:rPr>
        <w:t>分项评分超出评分标准范围</w:t>
      </w:r>
      <w:r>
        <w:rPr>
          <w:rFonts w:hint="eastAsia" w:ascii="仿宋" w:hAnsi="仿宋" w:eastAsia="仿宋"/>
          <w:sz w:val="28"/>
          <w:szCs w:val="28"/>
        </w:rPr>
        <w:t>、</w:t>
      </w:r>
      <w:r>
        <w:rPr>
          <w:rFonts w:ascii="仿宋" w:hAnsi="仿宋" w:eastAsia="仿宋"/>
          <w:sz w:val="28"/>
          <w:szCs w:val="28"/>
        </w:rPr>
        <w:t>评标委员会成员对客观评审因素评分不一致</w:t>
      </w:r>
      <w:r>
        <w:rPr>
          <w:rFonts w:hint="eastAsia" w:ascii="仿宋" w:hAnsi="仿宋" w:eastAsia="仿宋"/>
          <w:sz w:val="28"/>
          <w:szCs w:val="28"/>
        </w:rPr>
        <w:t>、或者</w:t>
      </w:r>
      <w:r>
        <w:rPr>
          <w:rFonts w:ascii="仿宋" w:hAnsi="仿宋" w:eastAsia="仿宋"/>
          <w:sz w:val="28"/>
          <w:szCs w:val="28"/>
        </w:rPr>
        <w:t>经评标委员会认定评分畸高、畸低</w:t>
      </w:r>
      <w:r>
        <w:rPr>
          <w:rFonts w:hint="eastAsia" w:ascii="仿宋" w:hAnsi="仿宋" w:eastAsia="仿宋"/>
          <w:sz w:val="28"/>
          <w:szCs w:val="28"/>
        </w:rPr>
        <w:t>等</w:t>
      </w:r>
      <w:r>
        <w:rPr>
          <w:rFonts w:ascii="仿宋" w:hAnsi="仿宋" w:eastAsia="仿宋"/>
          <w:sz w:val="28"/>
          <w:szCs w:val="28"/>
        </w:rPr>
        <w:t>情形之外，任何人不得修改评标结果</w:t>
      </w:r>
      <w:r>
        <w:rPr>
          <w:rFonts w:hint="eastAsia" w:ascii="仿宋" w:hAnsi="仿宋" w:eastAsia="仿宋"/>
          <w:sz w:val="28"/>
          <w:szCs w:val="28"/>
        </w:rPr>
        <w:t>。</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6. 中标和合同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6.2 采购人自行组织招标的，应当在评标结束后5个工作日内确定中标人。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6.3 采购人在收到评标报告5个工作日内未按评标报告推荐的中标候选人顺序确定中标人，又不能说明合法理由的，视同按评标报告推荐的顺序确定排名第一的中标候选人为中标人。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6.4 中标通知书发出后，采购人不得违法改变中标结果，中标人无正当理由不得放弃中标。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6.5采购人应当自中标通知书发出之日起30日内，按照招标文件和中标人投标文件的规定，与中标人签订书面合同。拒绝签订政府采购合同的，应当承担相应的法律责任。所签订的合同不得对招标文件确定的事项和中标人投标文件作实质性修改。采购人不得向中标人提出任何不合理的要求作为签订合同的条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6.6 采购人与中标人应当根据合同的约定依法履行合同义务。政府采购合同的履行、违约责任和解决争议的方法等适用《中华人民共和国民法典》。</w:t>
      </w:r>
    </w:p>
    <w:p>
      <w:pPr>
        <w:spacing w:line="500" w:lineRule="exact"/>
        <w:ind w:firstLine="560" w:firstLineChars="200"/>
        <w:rPr>
          <w:rFonts w:ascii="黑体" w:hAnsi="黑体" w:eastAsia="黑体"/>
          <w:bCs/>
          <w:sz w:val="28"/>
          <w:szCs w:val="28"/>
        </w:rPr>
      </w:pPr>
      <w:r>
        <w:rPr>
          <w:rFonts w:hint="eastAsia" w:ascii="黑体" w:hAnsi="黑体" w:eastAsia="黑体"/>
          <w:bCs/>
          <w:sz w:val="28"/>
          <w:szCs w:val="28"/>
        </w:rPr>
        <w:t>7.政府采购政策功能落实</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 对于非专门面向中小企业采购的项目，小微型企业享受价格扣除优惠。</w:t>
      </w:r>
    </w:p>
    <w:p>
      <w:pPr>
        <w:spacing w:line="500" w:lineRule="exact"/>
        <w:ind w:firstLine="560" w:firstLineChars="200"/>
        <w:rPr>
          <w:rFonts w:hint="eastAsia" w:ascii="仿宋" w:hAnsi="仿宋" w:eastAsia="仿宋"/>
          <w:sz w:val="28"/>
          <w:szCs w:val="28"/>
          <w:highlight w:val="none"/>
        </w:rPr>
      </w:pPr>
      <w:r>
        <w:rPr>
          <w:rFonts w:hint="eastAsia" w:ascii="仿宋" w:hAnsi="仿宋" w:eastAsia="仿宋"/>
          <w:sz w:val="28"/>
          <w:szCs w:val="28"/>
        </w:rPr>
        <w:t>7.1.1 货物类或者服务类采购项目，采购人、采购代理机构应当对符合《政府采购促进中小企业发展管理办法》（财库〔2020〕46号）规定的小微企业报价给予</w:t>
      </w:r>
      <w:r>
        <w:rPr>
          <w:rFonts w:hint="eastAsia" w:ascii="仿宋" w:hAnsi="仿宋" w:eastAsia="仿宋"/>
          <w:sz w:val="28"/>
          <w:szCs w:val="28"/>
          <w:highlight w:val="none"/>
        </w:rPr>
        <w:t>10%的扣除；用扣除后的价格参加评审。</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highlight w:val="none"/>
        </w:rPr>
        <w:t>7.1.2接受大中型企业与小微企业组成联合体或者允许大中型企业向一家或者多家小微企业分包的货物类或者服务类采购项目，对于联合协议或者分包意向协议约定小微企业的合同份额占到合同总金额 30%以上的，采购人、采购代理机构应当对联合体或者大中型企业的报价给予 4%的扣除；用扣除后的价格参加评审。组成联合体或者接受分包的小微企业与联</w:t>
      </w:r>
      <w:r>
        <w:rPr>
          <w:rFonts w:hint="eastAsia" w:ascii="仿宋" w:hAnsi="仿宋" w:eastAsia="仿宋"/>
          <w:sz w:val="28"/>
          <w:szCs w:val="28"/>
        </w:rPr>
        <w:t>合体内其他企业、分包企业之间存在直接控股、管理关系的，不享受价格扣除优惠政策。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7.1.3价格扣除比例或者价格分加分比例对小型企业和微型企业同等对待，不作区分。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7.1.4 在政府采购活动中，供应商提供的货物、工程或者服务符合下列情形的，享受价格扣除政策：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7.1.4.1在货物采购项目中，货物由小微企业制造，即货物由小微企业生产且使用该小微企业商号或者注册商标；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7.1.4.2在工程采购项目中，工程由小微企业承建，即工程施工单位为小微企业；</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7.1.4.3在服务采购项目中，服务由小微企业承接，即提供服务的人员为小微企业依照《中华人民共和国劳动合同法》订立劳动合同的从业人员。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7.1.4.4以联合体形式参加政府采购活动，联合体各方均为小微企业的，联合体视同小微企业。</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7.1.5 符合上述要求的企业，应当出具《中小企业声明函》，否则不得享受相关中小企业扶持政策。供应商提供声明函内容不实的，属于提供虚假材料谋取中标、成交，依照《中华人民共和国政府采购法》等国家有关规定追究相应责任。适用招标投标法的政府采购工程建设项目，响应供应商提供声明函内容不实的，属于弄虚作假骗取成交，依照《中华人民共和国招标投标法》等国家有关规定追究相应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7.1.6 下列情形不享受价格扣除政策：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7.1.6.1在货物采购项目中，供应商提供的货物既有中小企业制造货物，也有大型企业制造货物的。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7.1.6.2 响应供应商与大企业的负责人为同一人，或者与大企业存在直接控股、管理关系。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7.1.7《中小企业划型标准规定》（工信部联企业〔2011〕300号）</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1625"/>
        <w:gridCol w:w="767"/>
        <w:gridCol w:w="2055"/>
        <w:gridCol w:w="1765"/>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954" w:type="dxa"/>
            <w:vAlign w:val="center"/>
          </w:tcPr>
          <w:p>
            <w:pPr>
              <w:spacing w:line="500" w:lineRule="exact"/>
              <w:jc w:val="center"/>
              <w:rPr>
                <w:rFonts w:ascii="仿宋" w:hAnsi="仿宋" w:eastAsia="仿宋"/>
                <w:b/>
              </w:rPr>
            </w:pPr>
            <w:r>
              <w:rPr>
                <w:rFonts w:ascii="仿宋" w:hAnsi="仿宋" w:eastAsia="仿宋"/>
                <w:b/>
              </w:rPr>
              <w:t>行业名称</w:t>
            </w:r>
          </w:p>
        </w:tc>
        <w:tc>
          <w:tcPr>
            <w:tcW w:w="1447" w:type="dxa"/>
            <w:vAlign w:val="center"/>
          </w:tcPr>
          <w:p>
            <w:pPr>
              <w:spacing w:line="500" w:lineRule="exact"/>
              <w:jc w:val="center"/>
              <w:rPr>
                <w:rFonts w:ascii="仿宋" w:hAnsi="仿宋" w:eastAsia="仿宋"/>
                <w:b/>
              </w:rPr>
            </w:pPr>
            <w:r>
              <w:rPr>
                <w:rFonts w:ascii="仿宋" w:hAnsi="仿宋" w:eastAsia="仿宋"/>
                <w:b/>
              </w:rPr>
              <w:t>指标名称</w:t>
            </w:r>
          </w:p>
        </w:tc>
        <w:tc>
          <w:tcPr>
            <w:tcW w:w="683" w:type="dxa"/>
            <w:vAlign w:val="center"/>
          </w:tcPr>
          <w:p>
            <w:pPr>
              <w:spacing w:line="500" w:lineRule="exact"/>
              <w:jc w:val="center"/>
              <w:rPr>
                <w:rFonts w:ascii="仿宋" w:hAnsi="仿宋" w:eastAsia="仿宋"/>
                <w:b/>
              </w:rPr>
            </w:pPr>
            <w:r>
              <w:rPr>
                <w:rFonts w:ascii="仿宋" w:hAnsi="仿宋" w:eastAsia="仿宋"/>
                <w:b/>
              </w:rPr>
              <w:t>计量</w:t>
            </w:r>
          </w:p>
          <w:p>
            <w:pPr>
              <w:spacing w:line="500" w:lineRule="exact"/>
              <w:jc w:val="center"/>
              <w:rPr>
                <w:rFonts w:ascii="仿宋" w:hAnsi="仿宋" w:eastAsia="仿宋"/>
                <w:b/>
              </w:rPr>
            </w:pPr>
            <w:r>
              <w:rPr>
                <w:rFonts w:ascii="仿宋" w:hAnsi="仿宋" w:eastAsia="仿宋"/>
                <w:b/>
              </w:rPr>
              <w:t>单位</w:t>
            </w:r>
          </w:p>
        </w:tc>
        <w:tc>
          <w:tcPr>
            <w:tcW w:w="1830" w:type="dxa"/>
            <w:vAlign w:val="center"/>
          </w:tcPr>
          <w:p>
            <w:pPr>
              <w:spacing w:line="500" w:lineRule="exact"/>
              <w:jc w:val="center"/>
              <w:rPr>
                <w:rFonts w:ascii="仿宋" w:hAnsi="仿宋" w:eastAsia="仿宋"/>
                <w:b/>
              </w:rPr>
            </w:pPr>
            <w:r>
              <w:rPr>
                <w:rFonts w:ascii="仿宋" w:hAnsi="仿宋" w:eastAsia="仿宋"/>
                <w:b/>
              </w:rPr>
              <w:t>中型</w:t>
            </w:r>
          </w:p>
        </w:tc>
        <w:tc>
          <w:tcPr>
            <w:tcW w:w="1572" w:type="dxa"/>
            <w:vAlign w:val="center"/>
          </w:tcPr>
          <w:p>
            <w:pPr>
              <w:spacing w:line="500" w:lineRule="exact"/>
              <w:jc w:val="center"/>
              <w:rPr>
                <w:rFonts w:ascii="仿宋" w:hAnsi="仿宋" w:eastAsia="仿宋"/>
                <w:b/>
              </w:rPr>
            </w:pPr>
            <w:r>
              <w:rPr>
                <w:rFonts w:ascii="仿宋" w:hAnsi="仿宋" w:eastAsia="仿宋"/>
                <w:b/>
              </w:rPr>
              <w:t>小型</w:t>
            </w:r>
          </w:p>
        </w:tc>
        <w:tc>
          <w:tcPr>
            <w:tcW w:w="1036" w:type="dxa"/>
            <w:vAlign w:val="center"/>
          </w:tcPr>
          <w:p>
            <w:pPr>
              <w:spacing w:line="500" w:lineRule="exact"/>
              <w:jc w:val="center"/>
              <w:rPr>
                <w:rFonts w:ascii="仿宋" w:hAnsi="仿宋" w:eastAsia="仿宋"/>
                <w:b/>
              </w:rPr>
            </w:pPr>
            <w:r>
              <w:rPr>
                <w:rFonts w:ascii="仿宋" w:hAnsi="仿宋" w:eastAsia="仿宋"/>
                <w:b/>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54" w:type="dxa"/>
            <w:vAlign w:val="center"/>
          </w:tcPr>
          <w:p>
            <w:pPr>
              <w:spacing w:line="500" w:lineRule="exact"/>
              <w:jc w:val="center"/>
              <w:rPr>
                <w:rFonts w:ascii="仿宋" w:hAnsi="仿宋" w:eastAsia="仿宋"/>
              </w:rPr>
            </w:pPr>
            <w:r>
              <w:rPr>
                <w:rFonts w:ascii="仿宋" w:hAnsi="仿宋" w:eastAsia="仿宋"/>
              </w:rPr>
              <w:t>农、林、牧、渔</w:t>
            </w: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500≤Y&lt;20000</w:t>
            </w:r>
          </w:p>
        </w:tc>
        <w:tc>
          <w:tcPr>
            <w:tcW w:w="1572" w:type="dxa"/>
            <w:vAlign w:val="center"/>
          </w:tcPr>
          <w:p>
            <w:pPr>
              <w:spacing w:line="500" w:lineRule="exact"/>
              <w:jc w:val="center"/>
              <w:rPr>
                <w:rFonts w:eastAsia="仿宋"/>
              </w:rPr>
            </w:pPr>
            <w:r>
              <w:rPr>
                <w:rFonts w:eastAsia="仿宋"/>
              </w:rPr>
              <w:t>50≤Y&lt;500</w:t>
            </w:r>
          </w:p>
        </w:tc>
        <w:tc>
          <w:tcPr>
            <w:tcW w:w="1036" w:type="dxa"/>
            <w:vAlign w:val="center"/>
          </w:tcPr>
          <w:p>
            <w:pPr>
              <w:spacing w:line="500" w:lineRule="exact"/>
              <w:jc w:val="center"/>
              <w:rPr>
                <w:rFonts w:eastAsia="仿宋"/>
              </w:rPr>
            </w:pPr>
            <w:r>
              <w:rPr>
                <w:rFonts w:eastAsia="仿宋"/>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ascii="仿宋" w:hAnsi="仿宋" w:eastAsia="仿宋"/>
              </w:rPr>
              <w:t>工业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300≤X&lt;1000</w:t>
            </w:r>
          </w:p>
        </w:tc>
        <w:tc>
          <w:tcPr>
            <w:tcW w:w="1572" w:type="dxa"/>
            <w:vAlign w:val="center"/>
          </w:tcPr>
          <w:p>
            <w:pPr>
              <w:spacing w:line="500" w:lineRule="exact"/>
              <w:jc w:val="center"/>
              <w:rPr>
                <w:rFonts w:eastAsia="仿宋"/>
              </w:rPr>
            </w:pPr>
            <w:r>
              <w:rPr>
                <w:rFonts w:eastAsia="仿宋"/>
              </w:rPr>
              <w:t>20≤X&lt;300</w:t>
            </w:r>
          </w:p>
        </w:tc>
        <w:tc>
          <w:tcPr>
            <w:tcW w:w="1036" w:type="dxa"/>
            <w:vAlign w:val="center"/>
          </w:tcPr>
          <w:p>
            <w:pPr>
              <w:spacing w:line="500" w:lineRule="exact"/>
              <w:jc w:val="center"/>
              <w:rPr>
                <w:rFonts w:eastAsia="仿宋"/>
              </w:rPr>
            </w:pPr>
            <w:r>
              <w:rPr>
                <w:rFonts w:eastAsia="仿宋"/>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2000≤Y&lt;40000</w:t>
            </w:r>
          </w:p>
        </w:tc>
        <w:tc>
          <w:tcPr>
            <w:tcW w:w="1572" w:type="dxa"/>
            <w:vAlign w:val="center"/>
          </w:tcPr>
          <w:p>
            <w:pPr>
              <w:spacing w:line="500" w:lineRule="exact"/>
              <w:jc w:val="center"/>
              <w:rPr>
                <w:rFonts w:eastAsia="仿宋"/>
              </w:rPr>
            </w:pPr>
            <w:r>
              <w:rPr>
                <w:rFonts w:eastAsia="仿宋"/>
              </w:rPr>
              <w:t>300≤Y&lt;2000</w:t>
            </w:r>
          </w:p>
        </w:tc>
        <w:tc>
          <w:tcPr>
            <w:tcW w:w="1036" w:type="dxa"/>
            <w:vAlign w:val="center"/>
          </w:tcPr>
          <w:p>
            <w:pPr>
              <w:spacing w:line="500" w:lineRule="exact"/>
              <w:jc w:val="center"/>
              <w:rPr>
                <w:rFonts w:eastAsia="仿宋"/>
              </w:rPr>
            </w:pPr>
            <w:r>
              <w:rPr>
                <w:rFonts w:eastAsia="仿宋"/>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ascii="仿宋" w:hAnsi="仿宋" w:eastAsia="仿宋"/>
              </w:rPr>
              <w:t>建筑业</w:t>
            </w: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6000≤Y&lt;80000</w:t>
            </w:r>
          </w:p>
        </w:tc>
        <w:tc>
          <w:tcPr>
            <w:tcW w:w="1572" w:type="dxa"/>
            <w:vAlign w:val="center"/>
          </w:tcPr>
          <w:p>
            <w:pPr>
              <w:spacing w:line="500" w:lineRule="exact"/>
              <w:jc w:val="center"/>
              <w:rPr>
                <w:rFonts w:eastAsia="仿宋"/>
              </w:rPr>
            </w:pPr>
            <w:r>
              <w:rPr>
                <w:rFonts w:eastAsia="仿宋"/>
              </w:rPr>
              <w:t>300≤Y&lt;6000</w:t>
            </w:r>
          </w:p>
        </w:tc>
        <w:tc>
          <w:tcPr>
            <w:tcW w:w="1036" w:type="dxa"/>
            <w:vAlign w:val="center"/>
          </w:tcPr>
          <w:p>
            <w:pPr>
              <w:spacing w:line="500" w:lineRule="exact"/>
              <w:jc w:val="center"/>
              <w:rPr>
                <w:rFonts w:eastAsia="仿宋"/>
              </w:rPr>
            </w:pPr>
            <w:r>
              <w:rPr>
                <w:rFonts w:eastAsia="仿宋"/>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hint="eastAsia" w:ascii="仿宋" w:hAnsi="仿宋" w:eastAsia="仿宋"/>
              </w:rPr>
              <w:t>资产</w:t>
            </w:r>
            <w:r>
              <w:rPr>
                <w:rFonts w:ascii="仿宋" w:hAnsi="仿宋" w:eastAsia="仿宋"/>
              </w:rPr>
              <w:t>总额（</w:t>
            </w:r>
            <w:r>
              <w:rPr>
                <w:rFonts w:hint="eastAsia" w:ascii="仿宋" w:hAnsi="仿宋" w:eastAsia="仿宋"/>
              </w:rPr>
              <w:t>Z）</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5000≤Z &lt;80000</w:t>
            </w:r>
          </w:p>
        </w:tc>
        <w:tc>
          <w:tcPr>
            <w:tcW w:w="1572" w:type="dxa"/>
            <w:vAlign w:val="center"/>
          </w:tcPr>
          <w:p>
            <w:pPr>
              <w:spacing w:line="500" w:lineRule="exact"/>
              <w:jc w:val="center"/>
              <w:rPr>
                <w:rFonts w:eastAsia="仿宋"/>
              </w:rPr>
            </w:pPr>
            <w:r>
              <w:rPr>
                <w:rFonts w:eastAsia="仿宋"/>
              </w:rPr>
              <w:t>300≤Z &lt;5000</w:t>
            </w:r>
          </w:p>
        </w:tc>
        <w:tc>
          <w:tcPr>
            <w:tcW w:w="1036" w:type="dxa"/>
            <w:vAlign w:val="center"/>
          </w:tcPr>
          <w:p>
            <w:pPr>
              <w:spacing w:line="500" w:lineRule="exact"/>
              <w:jc w:val="center"/>
              <w:rPr>
                <w:rFonts w:eastAsia="仿宋"/>
              </w:rPr>
            </w:pPr>
            <w:r>
              <w:rPr>
                <w:rFonts w:eastAsia="仿宋"/>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ascii="仿宋" w:hAnsi="仿宋" w:eastAsia="仿宋"/>
              </w:rPr>
              <w:t>批发业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20≤X&lt;200</w:t>
            </w:r>
          </w:p>
        </w:tc>
        <w:tc>
          <w:tcPr>
            <w:tcW w:w="1572" w:type="dxa"/>
            <w:vAlign w:val="center"/>
          </w:tcPr>
          <w:p>
            <w:pPr>
              <w:spacing w:line="500" w:lineRule="exact"/>
              <w:jc w:val="center"/>
              <w:rPr>
                <w:rFonts w:eastAsia="仿宋"/>
              </w:rPr>
            </w:pPr>
            <w:r>
              <w:rPr>
                <w:rFonts w:eastAsia="仿宋"/>
              </w:rPr>
              <w:t>5≤X&lt;20</w:t>
            </w:r>
          </w:p>
        </w:tc>
        <w:tc>
          <w:tcPr>
            <w:tcW w:w="1036" w:type="dxa"/>
            <w:vAlign w:val="center"/>
          </w:tcPr>
          <w:p>
            <w:pPr>
              <w:spacing w:line="500" w:lineRule="exact"/>
              <w:jc w:val="center"/>
              <w:rPr>
                <w:rFonts w:eastAsia="仿宋"/>
              </w:rPr>
            </w:pPr>
            <w:r>
              <w:rPr>
                <w:rFonts w:eastAsia="仿宋"/>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5000≤Y&lt;50000</w:t>
            </w:r>
          </w:p>
        </w:tc>
        <w:tc>
          <w:tcPr>
            <w:tcW w:w="1572" w:type="dxa"/>
            <w:vAlign w:val="center"/>
          </w:tcPr>
          <w:p>
            <w:pPr>
              <w:spacing w:line="500" w:lineRule="exact"/>
              <w:jc w:val="center"/>
              <w:rPr>
                <w:rFonts w:eastAsia="仿宋"/>
              </w:rPr>
            </w:pPr>
            <w:r>
              <w:rPr>
                <w:rFonts w:eastAsia="仿宋"/>
              </w:rPr>
              <w:t>1000≤Y&lt;5000</w:t>
            </w:r>
          </w:p>
        </w:tc>
        <w:tc>
          <w:tcPr>
            <w:tcW w:w="1036" w:type="dxa"/>
            <w:vAlign w:val="center"/>
          </w:tcPr>
          <w:p>
            <w:pPr>
              <w:spacing w:line="500" w:lineRule="exact"/>
              <w:jc w:val="center"/>
              <w:rPr>
                <w:rFonts w:eastAsia="仿宋"/>
              </w:rPr>
            </w:pPr>
            <w:r>
              <w:rPr>
                <w:rFonts w:eastAsia="仿宋"/>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零售业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50≤X&lt;300</w:t>
            </w:r>
          </w:p>
        </w:tc>
        <w:tc>
          <w:tcPr>
            <w:tcW w:w="1572" w:type="dxa"/>
            <w:vAlign w:val="center"/>
          </w:tcPr>
          <w:p>
            <w:pPr>
              <w:spacing w:line="500" w:lineRule="exact"/>
              <w:jc w:val="center"/>
              <w:rPr>
                <w:rFonts w:eastAsia="仿宋"/>
              </w:rPr>
            </w:pPr>
            <w:r>
              <w:rPr>
                <w:rFonts w:eastAsia="仿宋"/>
              </w:rPr>
              <w:t>10≤X&lt;50</w:t>
            </w:r>
          </w:p>
        </w:tc>
        <w:tc>
          <w:tcPr>
            <w:tcW w:w="1036" w:type="dxa"/>
            <w:vAlign w:val="center"/>
          </w:tcPr>
          <w:p>
            <w:pPr>
              <w:spacing w:line="500" w:lineRule="exact"/>
              <w:jc w:val="center"/>
              <w:rPr>
                <w:rFonts w:eastAsia="仿宋"/>
              </w:rPr>
            </w:pPr>
            <w:r>
              <w:rPr>
                <w:rFonts w:eastAsia="仿宋"/>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500≤Y&lt;20000</w:t>
            </w:r>
          </w:p>
        </w:tc>
        <w:tc>
          <w:tcPr>
            <w:tcW w:w="1572" w:type="dxa"/>
            <w:vAlign w:val="center"/>
          </w:tcPr>
          <w:p>
            <w:pPr>
              <w:spacing w:line="500" w:lineRule="exact"/>
              <w:jc w:val="center"/>
              <w:rPr>
                <w:rFonts w:eastAsia="仿宋"/>
              </w:rPr>
            </w:pPr>
            <w:r>
              <w:rPr>
                <w:rFonts w:eastAsia="仿宋"/>
              </w:rPr>
              <w:t>100≤Y&lt;500</w:t>
            </w:r>
          </w:p>
        </w:tc>
        <w:tc>
          <w:tcPr>
            <w:tcW w:w="1036" w:type="dxa"/>
            <w:vAlign w:val="center"/>
          </w:tcPr>
          <w:p>
            <w:pPr>
              <w:spacing w:line="500" w:lineRule="exact"/>
              <w:jc w:val="center"/>
              <w:rPr>
                <w:rFonts w:eastAsia="仿宋"/>
              </w:rPr>
            </w:pPr>
            <w:r>
              <w:rPr>
                <w:rFonts w:eastAsia="仿宋"/>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交通</w:t>
            </w:r>
            <w:r>
              <w:rPr>
                <w:rFonts w:ascii="仿宋" w:hAnsi="仿宋" w:eastAsia="仿宋"/>
              </w:rPr>
              <w:t>运输业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300≤X&lt;1000</w:t>
            </w:r>
          </w:p>
        </w:tc>
        <w:tc>
          <w:tcPr>
            <w:tcW w:w="1572" w:type="dxa"/>
            <w:vAlign w:val="center"/>
          </w:tcPr>
          <w:p>
            <w:pPr>
              <w:spacing w:line="500" w:lineRule="exact"/>
              <w:jc w:val="center"/>
              <w:rPr>
                <w:rFonts w:eastAsia="仿宋"/>
              </w:rPr>
            </w:pPr>
            <w:r>
              <w:rPr>
                <w:rFonts w:eastAsia="仿宋"/>
              </w:rPr>
              <w:t>20≤X&lt;300</w:t>
            </w:r>
          </w:p>
        </w:tc>
        <w:tc>
          <w:tcPr>
            <w:tcW w:w="1036" w:type="dxa"/>
            <w:vAlign w:val="center"/>
          </w:tcPr>
          <w:p>
            <w:pPr>
              <w:spacing w:line="500" w:lineRule="exact"/>
              <w:jc w:val="center"/>
              <w:rPr>
                <w:rFonts w:eastAsia="仿宋"/>
              </w:rPr>
            </w:pPr>
            <w:r>
              <w:rPr>
                <w:rFonts w:eastAsia="仿宋"/>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3000≤Y&lt;30000</w:t>
            </w:r>
          </w:p>
        </w:tc>
        <w:tc>
          <w:tcPr>
            <w:tcW w:w="1572" w:type="dxa"/>
            <w:vAlign w:val="center"/>
          </w:tcPr>
          <w:p>
            <w:pPr>
              <w:spacing w:line="500" w:lineRule="exact"/>
              <w:jc w:val="center"/>
              <w:rPr>
                <w:rFonts w:eastAsia="仿宋"/>
              </w:rPr>
            </w:pPr>
            <w:r>
              <w:rPr>
                <w:rFonts w:eastAsia="仿宋"/>
              </w:rPr>
              <w:t>200≤Y&lt;3000</w:t>
            </w:r>
          </w:p>
        </w:tc>
        <w:tc>
          <w:tcPr>
            <w:tcW w:w="1036" w:type="dxa"/>
            <w:vAlign w:val="center"/>
          </w:tcPr>
          <w:p>
            <w:pPr>
              <w:spacing w:line="500" w:lineRule="exact"/>
              <w:jc w:val="center"/>
              <w:rPr>
                <w:rFonts w:eastAsia="仿宋"/>
              </w:rPr>
            </w:pPr>
            <w:r>
              <w:rPr>
                <w:rFonts w:eastAsia="仿宋"/>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仓储</w:t>
            </w:r>
            <w:r>
              <w:rPr>
                <w:rFonts w:ascii="仿宋" w:hAnsi="仿宋" w:eastAsia="仿宋"/>
              </w:rPr>
              <w:t>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100≤X&lt;200</w:t>
            </w:r>
          </w:p>
        </w:tc>
        <w:tc>
          <w:tcPr>
            <w:tcW w:w="1572" w:type="dxa"/>
            <w:vAlign w:val="center"/>
          </w:tcPr>
          <w:p>
            <w:pPr>
              <w:spacing w:line="500" w:lineRule="exact"/>
              <w:jc w:val="center"/>
              <w:rPr>
                <w:rFonts w:eastAsia="仿宋"/>
              </w:rPr>
            </w:pPr>
            <w:r>
              <w:rPr>
                <w:rFonts w:eastAsia="仿宋"/>
              </w:rPr>
              <w:t>20≤X&lt;100</w:t>
            </w:r>
          </w:p>
        </w:tc>
        <w:tc>
          <w:tcPr>
            <w:tcW w:w="1036" w:type="dxa"/>
            <w:vAlign w:val="center"/>
          </w:tcPr>
          <w:p>
            <w:pPr>
              <w:spacing w:line="500" w:lineRule="exact"/>
              <w:jc w:val="center"/>
              <w:rPr>
                <w:rFonts w:eastAsia="仿宋"/>
              </w:rPr>
            </w:pPr>
            <w:r>
              <w:rPr>
                <w:rFonts w:eastAsia="仿宋"/>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1000≤Y&lt;30000</w:t>
            </w:r>
          </w:p>
        </w:tc>
        <w:tc>
          <w:tcPr>
            <w:tcW w:w="1572" w:type="dxa"/>
            <w:vAlign w:val="center"/>
          </w:tcPr>
          <w:p>
            <w:pPr>
              <w:spacing w:line="500" w:lineRule="exact"/>
              <w:jc w:val="center"/>
              <w:rPr>
                <w:rFonts w:eastAsia="仿宋"/>
              </w:rPr>
            </w:pPr>
            <w:r>
              <w:rPr>
                <w:rFonts w:eastAsia="仿宋"/>
              </w:rPr>
              <w:t>100≤Y&lt;1000</w:t>
            </w:r>
          </w:p>
        </w:tc>
        <w:tc>
          <w:tcPr>
            <w:tcW w:w="1036" w:type="dxa"/>
            <w:vAlign w:val="center"/>
          </w:tcPr>
          <w:p>
            <w:pPr>
              <w:spacing w:line="500" w:lineRule="exact"/>
              <w:jc w:val="center"/>
              <w:rPr>
                <w:rFonts w:eastAsia="仿宋"/>
              </w:rPr>
            </w:pPr>
            <w:r>
              <w:rPr>
                <w:rFonts w:eastAsia="仿宋"/>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邮</w:t>
            </w:r>
            <w:r>
              <w:rPr>
                <w:rFonts w:ascii="仿宋" w:hAnsi="仿宋" w:eastAsia="仿宋"/>
              </w:rPr>
              <w:t>政业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300≤X&lt;1000</w:t>
            </w:r>
          </w:p>
        </w:tc>
        <w:tc>
          <w:tcPr>
            <w:tcW w:w="1572" w:type="dxa"/>
            <w:vAlign w:val="center"/>
          </w:tcPr>
          <w:p>
            <w:pPr>
              <w:spacing w:line="500" w:lineRule="exact"/>
              <w:jc w:val="center"/>
              <w:rPr>
                <w:rFonts w:eastAsia="仿宋"/>
              </w:rPr>
            </w:pPr>
            <w:r>
              <w:rPr>
                <w:rFonts w:eastAsia="仿宋"/>
              </w:rPr>
              <w:t>20≤X&lt;300</w:t>
            </w:r>
          </w:p>
        </w:tc>
        <w:tc>
          <w:tcPr>
            <w:tcW w:w="1036" w:type="dxa"/>
            <w:vAlign w:val="center"/>
          </w:tcPr>
          <w:p>
            <w:pPr>
              <w:spacing w:line="500" w:lineRule="exact"/>
              <w:jc w:val="center"/>
              <w:rPr>
                <w:rFonts w:eastAsia="仿宋"/>
              </w:rPr>
            </w:pPr>
            <w:r>
              <w:rPr>
                <w:rFonts w:eastAsia="仿宋"/>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2000≤Y&lt;30000</w:t>
            </w:r>
          </w:p>
        </w:tc>
        <w:tc>
          <w:tcPr>
            <w:tcW w:w="1572" w:type="dxa"/>
            <w:vAlign w:val="center"/>
          </w:tcPr>
          <w:p>
            <w:pPr>
              <w:spacing w:line="500" w:lineRule="exact"/>
              <w:jc w:val="center"/>
              <w:rPr>
                <w:rFonts w:eastAsia="仿宋"/>
              </w:rPr>
            </w:pPr>
            <w:r>
              <w:rPr>
                <w:rFonts w:eastAsia="仿宋"/>
              </w:rPr>
              <w:t>100≤Y&lt;2000</w:t>
            </w:r>
          </w:p>
        </w:tc>
        <w:tc>
          <w:tcPr>
            <w:tcW w:w="1036" w:type="dxa"/>
            <w:vAlign w:val="center"/>
          </w:tcPr>
          <w:p>
            <w:pPr>
              <w:spacing w:line="500" w:lineRule="exact"/>
              <w:jc w:val="center"/>
              <w:rPr>
                <w:rFonts w:eastAsia="仿宋"/>
              </w:rPr>
            </w:pPr>
            <w:r>
              <w:rPr>
                <w:rFonts w:eastAsia="仿宋"/>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住</w:t>
            </w:r>
            <w:r>
              <w:rPr>
                <w:rFonts w:ascii="仿宋" w:hAnsi="仿宋" w:eastAsia="仿宋"/>
              </w:rPr>
              <w:t>宿业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100≤X&lt;300</w:t>
            </w:r>
          </w:p>
        </w:tc>
        <w:tc>
          <w:tcPr>
            <w:tcW w:w="1572" w:type="dxa"/>
            <w:vAlign w:val="center"/>
          </w:tcPr>
          <w:p>
            <w:pPr>
              <w:spacing w:line="500" w:lineRule="exact"/>
              <w:jc w:val="center"/>
              <w:rPr>
                <w:rFonts w:eastAsia="仿宋"/>
              </w:rPr>
            </w:pPr>
            <w:r>
              <w:rPr>
                <w:rFonts w:eastAsia="仿宋"/>
              </w:rPr>
              <w:t>10≤X&lt;100</w:t>
            </w:r>
          </w:p>
        </w:tc>
        <w:tc>
          <w:tcPr>
            <w:tcW w:w="1036" w:type="dxa"/>
            <w:vAlign w:val="center"/>
          </w:tcPr>
          <w:p>
            <w:pPr>
              <w:spacing w:line="500" w:lineRule="exact"/>
              <w:jc w:val="center"/>
              <w:rPr>
                <w:rFonts w:eastAsia="仿宋"/>
              </w:rPr>
            </w:pPr>
            <w:r>
              <w:rPr>
                <w:rFonts w:eastAsia="仿宋"/>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2000≤Y&lt;10000</w:t>
            </w:r>
          </w:p>
        </w:tc>
        <w:tc>
          <w:tcPr>
            <w:tcW w:w="1572" w:type="dxa"/>
            <w:vAlign w:val="center"/>
          </w:tcPr>
          <w:p>
            <w:pPr>
              <w:spacing w:line="500" w:lineRule="exact"/>
              <w:jc w:val="center"/>
              <w:rPr>
                <w:rFonts w:eastAsia="仿宋"/>
              </w:rPr>
            </w:pPr>
            <w:r>
              <w:rPr>
                <w:rFonts w:eastAsia="仿宋"/>
              </w:rPr>
              <w:t>100≤Y&lt;2000</w:t>
            </w:r>
          </w:p>
        </w:tc>
        <w:tc>
          <w:tcPr>
            <w:tcW w:w="1036" w:type="dxa"/>
            <w:vAlign w:val="center"/>
          </w:tcPr>
          <w:p>
            <w:pPr>
              <w:spacing w:line="500" w:lineRule="exact"/>
              <w:jc w:val="center"/>
              <w:rPr>
                <w:rFonts w:eastAsia="仿宋"/>
              </w:rPr>
            </w:pPr>
            <w:r>
              <w:rPr>
                <w:rFonts w:eastAsia="仿宋"/>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餐饮</w:t>
            </w:r>
            <w:r>
              <w:rPr>
                <w:rFonts w:ascii="仿宋" w:hAnsi="仿宋" w:eastAsia="仿宋"/>
              </w:rPr>
              <w:t>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100≤X&lt;300</w:t>
            </w:r>
          </w:p>
        </w:tc>
        <w:tc>
          <w:tcPr>
            <w:tcW w:w="1572" w:type="dxa"/>
            <w:vAlign w:val="center"/>
          </w:tcPr>
          <w:p>
            <w:pPr>
              <w:spacing w:line="500" w:lineRule="exact"/>
              <w:jc w:val="center"/>
              <w:rPr>
                <w:rFonts w:eastAsia="仿宋"/>
              </w:rPr>
            </w:pPr>
            <w:r>
              <w:rPr>
                <w:rFonts w:eastAsia="仿宋"/>
              </w:rPr>
              <w:t>10≤X&lt;100</w:t>
            </w:r>
          </w:p>
        </w:tc>
        <w:tc>
          <w:tcPr>
            <w:tcW w:w="1036" w:type="dxa"/>
            <w:vAlign w:val="center"/>
          </w:tcPr>
          <w:p>
            <w:pPr>
              <w:spacing w:line="500" w:lineRule="exact"/>
              <w:jc w:val="center"/>
              <w:rPr>
                <w:rFonts w:eastAsia="仿宋"/>
              </w:rPr>
            </w:pPr>
            <w:r>
              <w:rPr>
                <w:rFonts w:eastAsia="仿宋"/>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2000≤Y&lt;10000</w:t>
            </w:r>
          </w:p>
        </w:tc>
        <w:tc>
          <w:tcPr>
            <w:tcW w:w="1572" w:type="dxa"/>
            <w:vAlign w:val="center"/>
          </w:tcPr>
          <w:p>
            <w:pPr>
              <w:spacing w:line="500" w:lineRule="exact"/>
              <w:jc w:val="center"/>
              <w:rPr>
                <w:rFonts w:eastAsia="仿宋"/>
              </w:rPr>
            </w:pPr>
            <w:r>
              <w:rPr>
                <w:rFonts w:eastAsia="仿宋"/>
              </w:rPr>
              <w:t>100≤Y&lt;2000</w:t>
            </w:r>
          </w:p>
        </w:tc>
        <w:tc>
          <w:tcPr>
            <w:tcW w:w="1036" w:type="dxa"/>
            <w:vAlign w:val="center"/>
          </w:tcPr>
          <w:p>
            <w:pPr>
              <w:spacing w:line="500" w:lineRule="exact"/>
              <w:jc w:val="center"/>
              <w:rPr>
                <w:rFonts w:eastAsia="仿宋"/>
              </w:rPr>
            </w:pPr>
            <w:r>
              <w:rPr>
                <w:rFonts w:eastAsia="仿宋"/>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信息</w:t>
            </w:r>
            <w:r>
              <w:rPr>
                <w:rFonts w:ascii="仿宋" w:hAnsi="仿宋" w:eastAsia="仿宋"/>
              </w:rPr>
              <w:t>传输业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100≤X&lt;2000</w:t>
            </w:r>
          </w:p>
        </w:tc>
        <w:tc>
          <w:tcPr>
            <w:tcW w:w="1572" w:type="dxa"/>
            <w:vAlign w:val="center"/>
          </w:tcPr>
          <w:p>
            <w:pPr>
              <w:spacing w:line="500" w:lineRule="exact"/>
              <w:jc w:val="center"/>
              <w:rPr>
                <w:rFonts w:eastAsia="仿宋"/>
              </w:rPr>
            </w:pPr>
            <w:r>
              <w:rPr>
                <w:rFonts w:eastAsia="仿宋"/>
              </w:rPr>
              <w:t>10≤X&lt;100</w:t>
            </w:r>
          </w:p>
        </w:tc>
        <w:tc>
          <w:tcPr>
            <w:tcW w:w="1036" w:type="dxa"/>
            <w:vAlign w:val="center"/>
          </w:tcPr>
          <w:p>
            <w:pPr>
              <w:spacing w:line="500" w:lineRule="exact"/>
              <w:jc w:val="center"/>
              <w:rPr>
                <w:rFonts w:eastAsia="仿宋"/>
              </w:rPr>
            </w:pPr>
            <w:r>
              <w:rPr>
                <w:rFonts w:eastAsia="仿宋"/>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1000≤Y&lt;100000</w:t>
            </w:r>
          </w:p>
        </w:tc>
        <w:tc>
          <w:tcPr>
            <w:tcW w:w="1572" w:type="dxa"/>
            <w:vAlign w:val="center"/>
          </w:tcPr>
          <w:p>
            <w:pPr>
              <w:spacing w:line="500" w:lineRule="exact"/>
              <w:jc w:val="center"/>
              <w:rPr>
                <w:rFonts w:eastAsia="仿宋"/>
              </w:rPr>
            </w:pPr>
            <w:r>
              <w:rPr>
                <w:rFonts w:eastAsia="仿宋"/>
              </w:rPr>
              <w:t>100≤Y&lt;1000</w:t>
            </w:r>
          </w:p>
        </w:tc>
        <w:tc>
          <w:tcPr>
            <w:tcW w:w="1036" w:type="dxa"/>
            <w:vAlign w:val="center"/>
          </w:tcPr>
          <w:p>
            <w:pPr>
              <w:spacing w:line="500" w:lineRule="exact"/>
              <w:jc w:val="center"/>
              <w:rPr>
                <w:rFonts w:eastAsia="仿宋"/>
              </w:rPr>
            </w:pPr>
            <w:r>
              <w:rPr>
                <w:rFonts w:eastAsia="仿宋"/>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软件</w:t>
            </w:r>
            <w:r>
              <w:rPr>
                <w:rFonts w:ascii="仿宋" w:hAnsi="仿宋" w:eastAsia="仿宋"/>
              </w:rPr>
              <w:t>和信息技术服务业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100≤X&lt;300</w:t>
            </w:r>
          </w:p>
        </w:tc>
        <w:tc>
          <w:tcPr>
            <w:tcW w:w="1572" w:type="dxa"/>
            <w:vAlign w:val="center"/>
          </w:tcPr>
          <w:p>
            <w:pPr>
              <w:spacing w:line="500" w:lineRule="exact"/>
              <w:jc w:val="center"/>
              <w:rPr>
                <w:rFonts w:eastAsia="仿宋"/>
              </w:rPr>
            </w:pPr>
            <w:r>
              <w:rPr>
                <w:rFonts w:eastAsia="仿宋"/>
              </w:rPr>
              <w:t>10≤X&lt;100</w:t>
            </w:r>
          </w:p>
        </w:tc>
        <w:tc>
          <w:tcPr>
            <w:tcW w:w="1036" w:type="dxa"/>
            <w:vAlign w:val="center"/>
          </w:tcPr>
          <w:p>
            <w:pPr>
              <w:spacing w:line="500" w:lineRule="exact"/>
              <w:jc w:val="center"/>
              <w:rPr>
                <w:rFonts w:eastAsia="仿宋"/>
              </w:rPr>
            </w:pPr>
            <w:r>
              <w:rPr>
                <w:rFonts w:eastAsia="仿宋"/>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1000≤Y&lt;10000</w:t>
            </w:r>
          </w:p>
        </w:tc>
        <w:tc>
          <w:tcPr>
            <w:tcW w:w="1572" w:type="dxa"/>
            <w:vAlign w:val="center"/>
          </w:tcPr>
          <w:p>
            <w:pPr>
              <w:spacing w:line="500" w:lineRule="exact"/>
              <w:jc w:val="center"/>
              <w:rPr>
                <w:rFonts w:eastAsia="仿宋"/>
              </w:rPr>
            </w:pPr>
            <w:r>
              <w:rPr>
                <w:rFonts w:eastAsia="仿宋"/>
              </w:rPr>
              <w:t>50≤Y&lt;1000</w:t>
            </w:r>
          </w:p>
        </w:tc>
        <w:tc>
          <w:tcPr>
            <w:tcW w:w="1036" w:type="dxa"/>
            <w:vAlign w:val="center"/>
          </w:tcPr>
          <w:p>
            <w:pPr>
              <w:spacing w:line="500" w:lineRule="exact"/>
              <w:jc w:val="center"/>
              <w:rPr>
                <w:rFonts w:eastAsia="仿宋"/>
              </w:rPr>
            </w:pPr>
            <w:r>
              <w:rPr>
                <w:rFonts w:eastAsia="仿宋"/>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房</w:t>
            </w:r>
            <w:r>
              <w:rPr>
                <w:rFonts w:ascii="仿宋" w:hAnsi="仿宋" w:eastAsia="仿宋"/>
              </w:rPr>
              <w:t>地产开发经营</w:t>
            </w: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1000≤Y&lt;200000</w:t>
            </w:r>
          </w:p>
        </w:tc>
        <w:tc>
          <w:tcPr>
            <w:tcW w:w="1572" w:type="dxa"/>
            <w:vAlign w:val="center"/>
          </w:tcPr>
          <w:p>
            <w:pPr>
              <w:spacing w:line="500" w:lineRule="exact"/>
              <w:jc w:val="center"/>
              <w:rPr>
                <w:rFonts w:eastAsia="仿宋"/>
              </w:rPr>
            </w:pPr>
            <w:r>
              <w:rPr>
                <w:rFonts w:eastAsia="仿宋"/>
              </w:rPr>
              <w:t>100≤Y&lt;1000</w:t>
            </w:r>
          </w:p>
        </w:tc>
        <w:tc>
          <w:tcPr>
            <w:tcW w:w="1036" w:type="dxa"/>
            <w:vAlign w:val="center"/>
          </w:tcPr>
          <w:p>
            <w:pPr>
              <w:spacing w:line="500" w:lineRule="exact"/>
              <w:jc w:val="center"/>
              <w:rPr>
                <w:rFonts w:eastAsia="仿宋"/>
              </w:rPr>
            </w:pPr>
            <w:r>
              <w:rPr>
                <w:rFonts w:eastAsia="仿宋"/>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hint="eastAsia" w:ascii="仿宋" w:hAnsi="仿宋" w:eastAsia="仿宋"/>
              </w:rPr>
              <w:t>资产</w:t>
            </w:r>
            <w:r>
              <w:rPr>
                <w:rFonts w:ascii="仿宋" w:hAnsi="仿宋" w:eastAsia="仿宋"/>
              </w:rPr>
              <w:t>总额（</w:t>
            </w:r>
            <w:r>
              <w:rPr>
                <w:rFonts w:hint="eastAsia" w:ascii="仿宋" w:hAnsi="仿宋" w:eastAsia="仿宋"/>
              </w:rPr>
              <w:t>Z）</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5000≤Z &lt;10000</w:t>
            </w:r>
          </w:p>
        </w:tc>
        <w:tc>
          <w:tcPr>
            <w:tcW w:w="1572" w:type="dxa"/>
            <w:vAlign w:val="center"/>
          </w:tcPr>
          <w:p>
            <w:pPr>
              <w:spacing w:line="500" w:lineRule="exact"/>
              <w:jc w:val="center"/>
              <w:rPr>
                <w:rFonts w:eastAsia="仿宋"/>
              </w:rPr>
            </w:pPr>
            <w:r>
              <w:rPr>
                <w:rFonts w:eastAsia="仿宋"/>
              </w:rPr>
              <w:t>2000≤Z &lt;5000</w:t>
            </w:r>
          </w:p>
        </w:tc>
        <w:tc>
          <w:tcPr>
            <w:tcW w:w="1036" w:type="dxa"/>
            <w:vAlign w:val="center"/>
          </w:tcPr>
          <w:p>
            <w:pPr>
              <w:spacing w:line="500" w:lineRule="exact"/>
              <w:jc w:val="center"/>
              <w:rPr>
                <w:rFonts w:eastAsia="仿宋"/>
              </w:rPr>
            </w:pPr>
            <w:r>
              <w:rPr>
                <w:rFonts w:eastAsia="仿宋"/>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物业管理</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300≤X&lt;1000</w:t>
            </w:r>
          </w:p>
        </w:tc>
        <w:tc>
          <w:tcPr>
            <w:tcW w:w="1572" w:type="dxa"/>
            <w:vAlign w:val="center"/>
          </w:tcPr>
          <w:p>
            <w:pPr>
              <w:spacing w:line="500" w:lineRule="exact"/>
              <w:jc w:val="center"/>
              <w:rPr>
                <w:rFonts w:eastAsia="仿宋"/>
              </w:rPr>
            </w:pPr>
            <w:r>
              <w:rPr>
                <w:rFonts w:eastAsia="仿宋"/>
              </w:rPr>
              <w:t>100≤X&lt;300</w:t>
            </w:r>
          </w:p>
        </w:tc>
        <w:tc>
          <w:tcPr>
            <w:tcW w:w="1036" w:type="dxa"/>
            <w:vAlign w:val="center"/>
          </w:tcPr>
          <w:p>
            <w:pPr>
              <w:spacing w:line="500" w:lineRule="exact"/>
              <w:jc w:val="center"/>
              <w:rPr>
                <w:rFonts w:eastAsia="仿宋"/>
              </w:rPr>
            </w:pPr>
            <w:r>
              <w:rPr>
                <w:rFonts w:eastAsia="仿宋"/>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ascii="仿宋" w:hAnsi="仿宋" w:eastAsia="仿宋"/>
              </w:rPr>
              <w:t>营业收入（</w:t>
            </w:r>
            <w:r>
              <w:rPr>
                <w:rFonts w:hint="eastAsia" w:ascii="仿宋" w:hAnsi="仿宋" w:eastAsia="仿宋"/>
              </w:rPr>
              <w:t>Y）</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1000≤Y&lt;5000</w:t>
            </w:r>
          </w:p>
        </w:tc>
        <w:tc>
          <w:tcPr>
            <w:tcW w:w="1572" w:type="dxa"/>
            <w:vAlign w:val="center"/>
          </w:tcPr>
          <w:p>
            <w:pPr>
              <w:spacing w:line="500" w:lineRule="exact"/>
              <w:jc w:val="center"/>
              <w:rPr>
                <w:rFonts w:eastAsia="仿宋"/>
              </w:rPr>
            </w:pPr>
            <w:r>
              <w:rPr>
                <w:rFonts w:eastAsia="仿宋"/>
              </w:rPr>
              <w:t>500≤Y&lt;1000</w:t>
            </w:r>
          </w:p>
        </w:tc>
        <w:tc>
          <w:tcPr>
            <w:tcW w:w="1036" w:type="dxa"/>
            <w:vAlign w:val="center"/>
          </w:tcPr>
          <w:p>
            <w:pPr>
              <w:spacing w:line="500" w:lineRule="exact"/>
              <w:jc w:val="center"/>
              <w:rPr>
                <w:rFonts w:eastAsia="仿宋"/>
              </w:rPr>
            </w:pPr>
            <w:r>
              <w:rPr>
                <w:rFonts w:eastAsia="仿宋"/>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restart"/>
            <w:vAlign w:val="center"/>
          </w:tcPr>
          <w:p>
            <w:pPr>
              <w:spacing w:line="500" w:lineRule="exact"/>
              <w:jc w:val="center"/>
              <w:rPr>
                <w:rFonts w:ascii="仿宋" w:hAnsi="仿宋" w:eastAsia="仿宋"/>
              </w:rPr>
            </w:pPr>
            <w:r>
              <w:rPr>
                <w:rFonts w:hint="eastAsia" w:ascii="仿宋" w:hAnsi="仿宋" w:eastAsia="仿宋"/>
              </w:rPr>
              <w:t>租赁</w:t>
            </w:r>
            <w:r>
              <w:rPr>
                <w:rFonts w:ascii="仿宋" w:hAnsi="仿宋" w:eastAsia="仿宋"/>
              </w:rPr>
              <w:t>和商务服务业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100≤X&lt;300</w:t>
            </w:r>
          </w:p>
        </w:tc>
        <w:tc>
          <w:tcPr>
            <w:tcW w:w="1572" w:type="dxa"/>
            <w:vAlign w:val="center"/>
          </w:tcPr>
          <w:p>
            <w:pPr>
              <w:spacing w:line="500" w:lineRule="exact"/>
              <w:jc w:val="center"/>
              <w:rPr>
                <w:rFonts w:eastAsia="仿宋"/>
              </w:rPr>
            </w:pPr>
            <w:r>
              <w:rPr>
                <w:rFonts w:eastAsia="仿宋"/>
              </w:rPr>
              <w:t>10≤X&lt;100</w:t>
            </w:r>
          </w:p>
        </w:tc>
        <w:tc>
          <w:tcPr>
            <w:tcW w:w="1036" w:type="dxa"/>
            <w:vAlign w:val="center"/>
          </w:tcPr>
          <w:p>
            <w:pPr>
              <w:spacing w:line="500" w:lineRule="exact"/>
              <w:jc w:val="center"/>
              <w:rPr>
                <w:rFonts w:eastAsia="仿宋"/>
              </w:rPr>
            </w:pPr>
            <w:r>
              <w:rPr>
                <w:rFonts w:eastAsia="仿宋"/>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Merge w:val="continue"/>
            <w:vAlign w:val="center"/>
          </w:tcPr>
          <w:p>
            <w:pPr>
              <w:spacing w:line="500" w:lineRule="exact"/>
              <w:jc w:val="center"/>
              <w:rPr>
                <w:rFonts w:ascii="仿宋" w:hAnsi="仿宋" w:eastAsia="仿宋"/>
              </w:rPr>
            </w:pPr>
          </w:p>
        </w:tc>
        <w:tc>
          <w:tcPr>
            <w:tcW w:w="1447" w:type="dxa"/>
            <w:vAlign w:val="center"/>
          </w:tcPr>
          <w:p>
            <w:pPr>
              <w:spacing w:line="500" w:lineRule="exact"/>
              <w:jc w:val="center"/>
              <w:rPr>
                <w:rFonts w:ascii="仿宋" w:hAnsi="仿宋" w:eastAsia="仿宋"/>
              </w:rPr>
            </w:pPr>
            <w:r>
              <w:rPr>
                <w:rFonts w:hint="eastAsia" w:ascii="仿宋" w:hAnsi="仿宋" w:eastAsia="仿宋"/>
              </w:rPr>
              <w:t>资产</w:t>
            </w:r>
            <w:r>
              <w:rPr>
                <w:rFonts w:ascii="仿宋" w:hAnsi="仿宋" w:eastAsia="仿宋"/>
              </w:rPr>
              <w:t>总额（</w:t>
            </w:r>
            <w:r>
              <w:rPr>
                <w:rFonts w:hint="eastAsia" w:ascii="仿宋" w:hAnsi="仿宋" w:eastAsia="仿宋"/>
              </w:rPr>
              <w:t>Z）</w:t>
            </w:r>
          </w:p>
        </w:tc>
        <w:tc>
          <w:tcPr>
            <w:tcW w:w="683" w:type="dxa"/>
            <w:vAlign w:val="center"/>
          </w:tcPr>
          <w:p>
            <w:pPr>
              <w:spacing w:line="500" w:lineRule="exact"/>
              <w:jc w:val="center"/>
              <w:rPr>
                <w:rFonts w:ascii="仿宋" w:hAnsi="仿宋" w:eastAsia="仿宋"/>
              </w:rPr>
            </w:pPr>
            <w:r>
              <w:rPr>
                <w:rFonts w:ascii="仿宋" w:hAnsi="仿宋" w:eastAsia="仿宋"/>
              </w:rPr>
              <w:t>万元</w:t>
            </w:r>
          </w:p>
        </w:tc>
        <w:tc>
          <w:tcPr>
            <w:tcW w:w="1830" w:type="dxa"/>
            <w:vAlign w:val="center"/>
          </w:tcPr>
          <w:p>
            <w:pPr>
              <w:spacing w:line="500" w:lineRule="exact"/>
              <w:jc w:val="center"/>
              <w:rPr>
                <w:rFonts w:eastAsia="仿宋"/>
              </w:rPr>
            </w:pPr>
            <w:r>
              <w:rPr>
                <w:rFonts w:eastAsia="仿宋"/>
              </w:rPr>
              <w:t>8000≤Z &lt;120000</w:t>
            </w:r>
          </w:p>
        </w:tc>
        <w:tc>
          <w:tcPr>
            <w:tcW w:w="1572" w:type="dxa"/>
            <w:vAlign w:val="center"/>
          </w:tcPr>
          <w:p>
            <w:pPr>
              <w:spacing w:line="500" w:lineRule="exact"/>
              <w:jc w:val="center"/>
              <w:rPr>
                <w:rFonts w:eastAsia="仿宋"/>
              </w:rPr>
            </w:pPr>
            <w:r>
              <w:rPr>
                <w:rFonts w:eastAsia="仿宋"/>
              </w:rPr>
              <w:t>100≤Z &lt;8000</w:t>
            </w:r>
          </w:p>
        </w:tc>
        <w:tc>
          <w:tcPr>
            <w:tcW w:w="1036" w:type="dxa"/>
            <w:vAlign w:val="center"/>
          </w:tcPr>
          <w:p>
            <w:pPr>
              <w:spacing w:line="500" w:lineRule="exact"/>
              <w:jc w:val="center"/>
              <w:rPr>
                <w:rFonts w:eastAsia="仿宋"/>
              </w:rPr>
            </w:pPr>
            <w:r>
              <w:rPr>
                <w:rFonts w:eastAsia="仿宋"/>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4" w:type="dxa"/>
            <w:vAlign w:val="center"/>
          </w:tcPr>
          <w:p>
            <w:pPr>
              <w:spacing w:line="500" w:lineRule="exact"/>
              <w:jc w:val="center"/>
              <w:rPr>
                <w:rFonts w:ascii="仿宋" w:hAnsi="仿宋" w:eastAsia="仿宋"/>
              </w:rPr>
            </w:pPr>
            <w:r>
              <w:rPr>
                <w:rFonts w:hint="eastAsia" w:ascii="仿宋" w:hAnsi="仿宋" w:eastAsia="仿宋"/>
              </w:rPr>
              <w:t>其</w:t>
            </w:r>
            <w:r>
              <w:rPr>
                <w:rFonts w:ascii="仿宋" w:hAnsi="仿宋" w:eastAsia="仿宋"/>
              </w:rPr>
              <w:t>他未列明行业</w:t>
            </w:r>
          </w:p>
        </w:tc>
        <w:tc>
          <w:tcPr>
            <w:tcW w:w="1447" w:type="dxa"/>
            <w:vAlign w:val="center"/>
          </w:tcPr>
          <w:p>
            <w:pPr>
              <w:spacing w:line="500" w:lineRule="exact"/>
              <w:jc w:val="center"/>
              <w:rPr>
                <w:rFonts w:ascii="仿宋" w:hAnsi="仿宋" w:eastAsia="仿宋"/>
              </w:rPr>
            </w:pPr>
            <w:r>
              <w:rPr>
                <w:rFonts w:ascii="仿宋" w:hAnsi="仿宋" w:eastAsia="仿宋"/>
              </w:rPr>
              <w:t>从业人员（</w:t>
            </w:r>
            <w:r>
              <w:rPr>
                <w:rFonts w:hint="eastAsia" w:ascii="仿宋" w:hAnsi="仿宋" w:eastAsia="仿宋"/>
              </w:rPr>
              <w:t>X）</w:t>
            </w:r>
          </w:p>
        </w:tc>
        <w:tc>
          <w:tcPr>
            <w:tcW w:w="683" w:type="dxa"/>
            <w:vAlign w:val="center"/>
          </w:tcPr>
          <w:p>
            <w:pPr>
              <w:spacing w:line="500" w:lineRule="exact"/>
              <w:jc w:val="center"/>
              <w:rPr>
                <w:rFonts w:ascii="仿宋" w:hAnsi="仿宋" w:eastAsia="仿宋"/>
              </w:rPr>
            </w:pPr>
            <w:r>
              <w:rPr>
                <w:rFonts w:ascii="仿宋" w:hAnsi="仿宋" w:eastAsia="仿宋"/>
              </w:rPr>
              <w:t>人</w:t>
            </w:r>
          </w:p>
        </w:tc>
        <w:tc>
          <w:tcPr>
            <w:tcW w:w="1830" w:type="dxa"/>
            <w:vAlign w:val="center"/>
          </w:tcPr>
          <w:p>
            <w:pPr>
              <w:spacing w:line="500" w:lineRule="exact"/>
              <w:jc w:val="center"/>
              <w:rPr>
                <w:rFonts w:eastAsia="仿宋"/>
              </w:rPr>
            </w:pPr>
            <w:r>
              <w:rPr>
                <w:rFonts w:eastAsia="仿宋"/>
              </w:rPr>
              <w:t>100≤X&lt;300</w:t>
            </w:r>
          </w:p>
        </w:tc>
        <w:tc>
          <w:tcPr>
            <w:tcW w:w="1572" w:type="dxa"/>
            <w:vAlign w:val="center"/>
          </w:tcPr>
          <w:p>
            <w:pPr>
              <w:spacing w:line="500" w:lineRule="exact"/>
              <w:jc w:val="center"/>
              <w:rPr>
                <w:rFonts w:eastAsia="仿宋"/>
              </w:rPr>
            </w:pPr>
            <w:r>
              <w:rPr>
                <w:rFonts w:eastAsia="仿宋"/>
              </w:rPr>
              <w:t>10≤X&lt;100</w:t>
            </w:r>
          </w:p>
        </w:tc>
        <w:tc>
          <w:tcPr>
            <w:tcW w:w="1036" w:type="dxa"/>
            <w:vAlign w:val="center"/>
          </w:tcPr>
          <w:p>
            <w:pPr>
              <w:spacing w:line="500" w:lineRule="exact"/>
              <w:jc w:val="center"/>
              <w:rPr>
                <w:rFonts w:eastAsia="仿宋"/>
              </w:rPr>
            </w:pPr>
            <w:r>
              <w:rPr>
                <w:rFonts w:eastAsia="仿宋"/>
              </w:rPr>
              <w:t>X&lt;10</w:t>
            </w:r>
          </w:p>
        </w:tc>
      </w:tr>
    </w:tbl>
    <w:p>
      <w:pPr>
        <w:spacing w:line="500" w:lineRule="exact"/>
        <w:ind w:firstLine="420" w:firstLineChars="200"/>
        <w:rPr>
          <w:rFonts w:ascii="仿宋" w:hAnsi="仿宋" w:eastAsia="仿宋"/>
          <w:sz w:val="28"/>
          <w:szCs w:val="28"/>
        </w:rPr>
      </w:pPr>
      <w:r>
        <w:rPr>
          <w:rFonts w:hint="eastAsia" w:ascii="仿宋" w:hAnsi="仿宋" w:eastAsia="仿宋"/>
        </w:rPr>
        <w:t>说明：大型、中型和小型企业须同时满足所列指标的下限，否则下划一档；微型企业只须满足所列指标中的一项即可。</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7.2 残疾人福利单位价格扣除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7.2.1</w:t>
      </w:r>
      <w:r>
        <w:rPr>
          <w:rFonts w:ascii="仿宋" w:hAnsi="仿宋" w:eastAsia="仿宋"/>
          <w:sz w:val="28"/>
          <w:szCs w:val="28"/>
        </w:rPr>
        <w:t>享受政府采购支持政策的残疾人福利性单位应当同时满足以下条件：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7.2.1.1 </w:t>
      </w:r>
      <w:r>
        <w:rPr>
          <w:rFonts w:ascii="仿宋" w:hAnsi="仿宋" w:eastAsia="仿宋"/>
          <w:sz w:val="28"/>
          <w:szCs w:val="28"/>
        </w:rPr>
        <w:t>安置的残疾人（指法定劳动年龄内，持有《中华人民共和国残疾人证》或者《中华人民共和国残疾军人证（1至8级）》的自然人，包括具有劳动条件和劳动意愿的精神残疾人）占本单位在职职工人数（指与残疾人福利性单位建立劳动关系并依法签订劳动合同或者服务协议的雇员人数）的比例不低于25%（含25%），并且安置的残疾人人数不少于10人（含10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7.2.1.2 </w:t>
      </w:r>
      <w:r>
        <w:rPr>
          <w:rFonts w:ascii="仿宋" w:hAnsi="仿宋" w:eastAsia="仿宋"/>
          <w:sz w:val="28"/>
          <w:szCs w:val="28"/>
        </w:rPr>
        <w:t>依法与安置的每位残疾人签订了一年以上（含一年）的劳动合同或服务协议；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7.2.1.3 </w:t>
      </w:r>
      <w:r>
        <w:rPr>
          <w:rFonts w:ascii="仿宋" w:hAnsi="仿宋" w:eastAsia="仿宋"/>
          <w:sz w:val="28"/>
          <w:szCs w:val="28"/>
        </w:rPr>
        <w:t>为安置的每位残疾人按月足额缴纳了基本养老保险、基本医疗保险、失业保险、工伤保险和生育保险等社会保险费；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7.2.1.4 </w:t>
      </w:r>
      <w:r>
        <w:rPr>
          <w:rFonts w:ascii="仿宋" w:hAnsi="仿宋" w:eastAsia="仿宋"/>
          <w:sz w:val="28"/>
          <w:szCs w:val="28"/>
        </w:rPr>
        <w:t>通过银行等金融机构向安置的每位残疾人，按月支付了不低于单位所在区县适用的经省级人民政府批准的月最低工资标准的工资；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7.2.1.5 </w:t>
      </w:r>
      <w:r>
        <w:rPr>
          <w:rFonts w:ascii="仿宋" w:hAnsi="仿宋" w:eastAsia="仿宋"/>
          <w:sz w:val="28"/>
          <w:szCs w:val="28"/>
        </w:rPr>
        <w:t>提供本单位制造的货物、承担的工程或者服务（以下简称产品），或者提供其他残疾人福利性单位制造的货物（不包括使用非残疾人福利性单位注册商标的货物）。</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7.2.2 </w:t>
      </w:r>
      <w:r>
        <w:rPr>
          <w:rFonts w:ascii="仿宋" w:hAnsi="仿宋" w:eastAsia="仿宋"/>
          <w:sz w:val="28"/>
          <w:szCs w:val="28"/>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7.2.3 残疾人福利单位需按照采购文件的要求提供《残疾人福利性单位声明函》，否则不予享受。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7.2.4 残疾人福利单位属于小型、微型企业的，不重复享受政策。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7.3 监狱和戒毒企业价格扣除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7.3.1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7.3.2 监狱企业参加政府采购活动时，应当提供由省级以上监狱管理局、戒毒管理局(含新疆生产建设兵团)出具的属于监狱企业的证明文件。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7.3.3 在政府采购活动中，监狱企业视同小型、微型企业，享受预留份额、评审中价格扣除等政府采购促进中小企业发展的政府采购政策。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7.3.4 监狱企业属于小型、微型企业的，不重复享受政策。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7.4 根据《财政部、发展改革委关于印发节能产品政府采购品目清单的通知》（</w:t>
      </w:r>
      <w:r>
        <w:rPr>
          <w:rFonts w:hint="eastAsia" w:ascii="仿宋" w:hAnsi="仿宋" w:eastAsia="仿宋" w:cs="宋体"/>
          <w:color w:val="000000"/>
          <w:kern w:val="0"/>
          <w:sz w:val="26"/>
          <w:szCs w:val="26"/>
        </w:rPr>
        <w:t>财库〔2019〕19号</w:t>
      </w:r>
      <w:r>
        <w:rPr>
          <w:rFonts w:hint="eastAsia" w:ascii="仿宋" w:hAnsi="仿宋" w:eastAsia="仿宋"/>
          <w:sz w:val="28"/>
          <w:szCs w:val="28"/>
        </w:rPr>
        <w:t>）要求，下列产品实行强制采购或者优先采购：</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7.4.1 对于属于节能产品政府采购品目清单内的台式计算机、便携式计算机、平板式微型计算机、激光打印机、针式打印机、液晶显示器、投影仪、多功能一体机、冷水机组、水源热泵机组、溴化锂吸收式冷水机组、多联式空调、房间空气调节器、单元式空气调节机、机房空调、管型荧光灯镇流器、空调机、电热水器、普通照明用双端荧光灯、电视机、监视器、便器、水嘴器等产品，实行强制采购。</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7.4.2 对于属于节能产品政府采购品目清单内的喷墨打印机、扫描仪、离心泵、冷节塔、电机、配电变压器、电冰箱、洗衣机、燃气热水器、热泵热水器、太阳能热水系统、LED道路/隧道照明产品、LED筒灯、普通照明用非定向自镇流LED灯、商用燃气灶具等产品实行优先采购。</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7.5 根据《财政部、生态环境部关于印发环境标志产品政府采购品目清单的通知》（财库〔2019〕18号）要求，对于</w:t>
      </w:r>
      <w:r>
        <w:fldChar w:fldCharType="begin"/>
      </w:r>
      <w:r>
        <w:instrText xml:space="preserve"> HYPERLINK "http://gks.mof.gov.cn/zhengfucaigouguanli/201903/P020190329702478575295.pdf" </w:instrText>
      </w:r>
      <w:r>
        <w:fldChar w:fldCharType="separate"/>
      </w:r>
      <w:r>
        <w:rPr>
          <w:rFonts w:hint="eastAsia" w:ascii="仿宋" w:hAnsi="仿宋" w:eastAsia="仿宋"/>
          <w:sz w:val="28"/>
          <w:szCs w:val="28"/>
        </w:rPr>
        <w:t>环境标志产品政府采购品目清单</w:t>
      </w:r>
      <w:r>
        <w:rPr>
          <w:rFonts w:hint="eastAsia" w:ascii="仿宋" w:hAnsi="仿宋" w:eastAsia="仿宋"/>
          <w:sz w:val="28"/>
          <w:szCs w:val="28"/>
        </w:rPr>
        <w:fldChar w:fldCharType="end"/>
      </w:r>
      <w:r>
        <w:rPr>
          <w:rFonts w:ascii="仿宋" w:hAnsi="仿宋" w:eastAsia="仿宋"/>
          <w:sz w:val="28"/>
          <w:szCs w:val="28"/>
        </w:rPr>
        <w:t>内的</w:t>
      </w:r>
      <w:r>
        <w:rPr>
          <w:rFonts w:hint="eastAsia" w:ascii="仿宋" w:hAnsi="仿宋" w:eastAsia="仿宋"/>
          <w:sz w:val="28"/>
          <w:szCs w:val="28"/>
        </w:rPr>
        <w:t>计算机设备、打印设备、显示设备、扫描仪、投影仪、复印机、多功能一体机、速印机、载货汽车（含自卸汽车）、乘用车、小型客车、专用车辆、制冷空调设备、空调机、热水器、室内照明灯具、传真通信设备、电视设备、床类、台/桌类、椅凳类、沙发类、柜类、架类、屏风类、水池、便器、水嘴、组合家具、家用家具零配件、其他家具用具、棉、化纤纺织及印染原料、复印纸、鼓粉盒、人造板、人造板表面装饰板、水泥、商品混凝土、纤维增强水泥制品、石膏板、轻质隔墙条板、建筑陶瓷制品、建筑防水卷材及制品、矿物绝热和吸声材料、矿物材料制品、功能性建筑涂料、其他非金属建筑材料、墙面涂料、防水涂料、门、门槛、窗、涂料、密封用填料及类似品、塑料制品等产品，实行优先或强制采购。</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7.6 根据《江苏省政府采购供应商监督管理暂行办法》的规定，诚信记录分每减10分，给予本项目总分值2%的扣分，扣分最多不超过本项目总分值6%。</w:t>
      </w:r>
    </w:p>
    <w:p>
      <w:pPr>
        <w:spacing w:line="500" w:lineRule="exact"/>
        <w:ind w:firstLine="560" w:firstLineChars="200"/>
        <w:rPr>
          <w:rFonts w:ascii="黑体" w:hAnsi="黑体" w:eastAsia="黑体"/>
          <w:bCs/>
          <w:sz w:val="28"/>
          <w:szCs w:val="28"/>
        </w:rPr>
      </w:pPr>
      <w:r>
        <w:rPr>
          <w:rFonts w:hint="eastAsia" w:ascii="黑体" w:hAnsi="黑体" w:eastAsia="黑体"/>
          <w:bCs/>
          <w:sz w:val="28"/>
          <w:szCs w:val="28"/>
        </w:rPr>
        <w:t>8.无效投标和招标活动终止</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 出现下列情形之一的，作无效投标处理。</w:t>
      </w:r>
      <w:r>
        <w:rPr>
          <w:rFonts w:hint="eastAsia" w:ascii="仿宋" w:hAnsi="仿宋" w:eastAsia="仿宋"/>
          <w:sz w:val="28"/>
          <w:szCs w:val="28"/>
        </w:rPr>
        <w:tab/>
      </w:r>
      <w:r>
        <w:rPr>
          <w:rFonts w:hint="eastAsia" w:ascii="仿宋" w:hAnsi="仿宋" w:eastAsia="仿宋"/>
          <w:sz w:val="28"/>
          <w:szCs w:val="28"/>
        </w:rPr>
        <w:tab/>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8.1.1 不具备招标文件中规定的资格要求的。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8.1.2 报价超过了采购预算或最高限价的。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8.1.3 未通过符合性审查的。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8.1.4 不符合招标文件中规定的其他实质性要求的。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8.1.5 供应商被“信用中国”网站列入失信被执行人或重大税收违法案件当事人名单或政府采购严重失信行为记录名单。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8.1.6 投标文件含有采购人不能接受的附加条件的。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8.1.7 本项目采购产品被财政部、国家发改委、生态环境部等列入“节能产品品目清单”、“环境标志产品品目清单”强制采购范围，而供应商所投标产品不在强制采购范围内的。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8.1.8 投标文件未按招标文件要求签署、盖章的；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8.1.9 不同投标人委托同一单位或者个人办理投标事宜。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8.1.10 同投标人的投标文件载明的项目管理成员或者联系人员为同一人。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8.1.11 不同投标人的投标文件异常一致或者投标报价呈规律性差异。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8.1.12评标委员会认为投标人的报价明显低于其他通过符合性审查投标人的报价，有可能影响产品质量或者不能诚信履约，要求供应商在合理时间内提供说明，投标人不能证明其报价合理性的。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8.1.13 法律、法规和本招标文件规定的其他无效投标情形。</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8.2 出现下列情形之一的，本次招标活动将被终止：</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8.2.1 合格</w:t>
      </w:r>
      <w:r>
        <w:rPr>
          <w:rFonts w:ascii="仿宋" w:hAnsi="仿宋" w:eastAsia="仿宋"/>
          <w:sz w:val="28"/>
          <w:szCs w:val="28"/>
        </w:rPr>
        <w:t>投标人不足</w:t>
      </w:r>
      <w:r>
        <w:rPr>
          <w:rFonts w:hint="eastAsia" w:ascii="仿宋" w:hAnsi="仿宋" w:eastAsia="仿宋"/>
          <w:sz w:val="28"/>
          <w:szCs w:val="28"/>
        </w:rPr>
        <w:t>3家</w:t>
      </w:r>
      <w:r>
        <w:rPr>
          <w:rFonts w:ascii="仿宋" w:hAnsi="仿宋" w:eastAsia="仿宋"/>
          <w:sz w:val="28"/>
          <w:szCs w:val="28"/>
        </w:rPr>
        <w:t>的</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8.2.2 </w:t>
      </w:r>
      <w:r>
        <w:rPr>
          <w:rFonts w:ascii="仿宋" w:hAnsi="仿宋" w:eastAsia="仿宋"/>
          <w:sz w:val="28"/>
          <w:szCs w:val="28"/>
        </w:rPr>
        <w:t>出现影响采购公正的违法、违规行为的</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8.2.3  因重大变故，采购任务取消的。</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9. 询问、质疑和投诉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9.1 供应商对政府采购活动事项有疑问的，可以向采购人或者采购代理机构提出询问，采购人或者采购代理机构应当在3个工作日内作出答复。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9.2 供应商认为采购文件、采购过程、中标或者成交结果使自己的权益受到损害的，可以在知道或者应知其权益受到损害之日起7个工作日内，以书面形式向采购人、采购代理机构提出质疑。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上述应知其权益受到损害之日，是指：</w:t>
      </w:r>
      <w:r>
        <w:rPr>
          <w:rFonts w:ascii="仿宋" w:hAnsi="仿宋" w:eastAsia="仿宋"/>
          <w:sz w:val="28"/>
          <w:szCs w:val="28"/>
        </w:rPr>
        <w:t>对可以质疑的</w:t>
      </w:r>
      <w:r>
        <w:rPr>
          <w:rFonts w:hint="eastAsia" w:ascii="仿宋" w:hAnsi="仿宋" w:eastAsia="仿宋"/>
          <w:sz w:val="28"/>
          <w:szCs w:val="28"/>
        </w:rPr>
        <w:t>招标</w:t>
      </w:r>
      <w:r>
        <w:rPr>
          <w:rFonts w:ascii="仿宋" w:hAnsi="仿宋" w:eastAsia="仿宋"/>
          <w:sz w:val="28"/>
          <w:szCs w:val="28"/>
        </w:rPr>
        <w:t>文件提出质疑的，为收到</w:t>
      </w:r>
      <w:r>
        <w:rPr>
          <w:rFonts w:hint="eastAsia" w:ascii="仿宋" w:hAnsi="仿宋" w:eastAsia="仿宋"/>
          <w:sz w:val="28"/>
          <w:szCs w:val="28"/>
        </w:rPr>
        <w:t>招标</w:t>
      </w:r>
      <w:r>
        <w:rPr>
          <w:rFonts w:ascii="仿宋" w:hAnsi="仿宋" w:eastAsia="仿宋"/>
          <w:sz w:val="28"/>
          <w:szCs w:val="28"/>
        </w:rPr>
        <w:t>文件之日或者</w:t>
      </w:r>
      <w:r>
        <w:rPr>
          <w:rFonts w:hint="eastAsia" w:ascii="仿宋" w:hAnsi="仿宋" w:eastAsia="仿宋"/>
          <w:sz w:val="28"/>
          <w:szCs w:val="28"/>
        </w:rPr>
        <w:t>招标</w:t>
      </w:r>
      <w:r>
        <w:rPr>
          <w:rFonts w:ascii="仿宋" w:hAnsi="仿宋" w:eastAsia="仿宋"/>
          <w:sz w:val="28"/>
          <w:szCs w:val="28"/>
        </w:rPr>
        <w:t>文件公告期限届满之日；对采购过程提出质疑的，为各采购程序环节结束之日；对成交结果提出质疑的，为成交结果公告期限届满之日。</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9.3 提出质疑的供应商（以下简称质疑供应商）应当是参与所质疑项目采购活动的供应商。潜在供应商已依法获取其可质疑的采购文件的，可以对该文件提出质疑。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9.4 供应商提出质疑应当提交质疑函和必要的证明材料，质疑函内容详见第9.9条质疑函范本。供应商为自然人的，应当由本人签字；供应商为法人或者其他组织的，应当由法定代表人、主要负责人，或者其授权代表签字或者盖章，并加盖公章。</w:t>
      </w:r>
    </w:p>
    <w:p>
      <w:pPr>
        <w:spacing w:line="500" w:lineRule="exact"/>
        <w:ind w:firstLine="560" w:firstLineChars="200"/>
        <w:rPr>
          <w:rFonts w:ascii="仿宋" w:hAnsi="仿宋" w:eastAsia="仿宋"/>
          <w:b/>
          <w:sz w:val="28"/>
          <w:szCs w:val="28"/>
        </w:rPr>
      </w:pPr>
      <w:r>
        <w:rPr>
          <w:rFonts w:hint="eastAsia" w:ascii="仿宋" w:hAnsi="仿宋" w:eastAsia="仿宋"/>
          <w:sz w:val="28"/>
          <w:szCs w:val="28"/>
        </w:rPr>
        <w:t xml:space="preserve">9.5 </w:t>
      </w:r>
      <w:r>
        <w:rPr>
          <w:rFonts w:hint="eastAsia" w:ascii="仿宋" w:hAnsi="仿宋" w:eastAsia="仿宋"/>
          <w:b/>
          <w:sz w:val="28"/>
          <w:szCs w:val="28"/>
        </w:rPr>
        <w:t>供应商须在法定质疑期内一次性提出针对同一采购程序环节的质疑。供应商提交的书面质疑材料应当包括下列内容：营业执照复印件（自然人除外）、授权委托书原件（如有代理人）、法人代表及代理人（如有代理人）身份证复印件、按照本招标文件中《质疑函范本》要求填写的质疑函原件。</w:t>
      </w:r>
    </w:p>
    <w:p>
      <w:pPr>
        <w:spacing w:line="500" w:lineRule="exact"/>
        <w:ind w:firstLine="560" w:firstLineChars="200"/>
        <w:rPr>
          <w:rFonts w:ascii="仿宋" w:hAnsi="仿宋" w:eastAsia="仿宋"/>
          <w:b/>
          <w:sz w:val="28"/>
          <w:szCs w:val="28"/>
        </w:rPr>
      </w:pPr>
      <w:r>
        <w:rPr>
          <w:rFonts w:hint="eastAsia" w:ascii="仿宋" w:hAnsi="仿宋" w:eastAsia="仿宋"/>
          <w:sz w:val="28"/>
          <w:szCs w:val="28"/>
        </w:rPr>
        <w:t xml:space="preserve">9.6 </w:t>
      </w:r>
      <w:r>
        <w:rPr>
          <w:rFonts w:hint="eastAsia" w:ascii="仿宋" w:hAnsi="仿宋" w:eastAsia="仿宋"/>
          <w:b/>
          <w:sz w:val="28"/>
          <w:szCs w:val="28"/>
        </w:rPr>
        <w:t>书面质疑材料应当直接送达，由采购人或者采购代理机构项目经办人员签收。经采购人或者采购代理机构同意，可以采用电子方式送达质疑函。直接送达书面质疑材料有困难的，可以邮寄送达。邮寄送达的，以回执上注明的收件日期为送达日期。采购人或者采购代理机构项目经办人及联系方式</w:t>
      </w:r>
      <w:r>
        <w:rPr>
          <w:rFonts w:ascii="仿宋" w:hAnsi="仿宋" w:eastAsia="仿宋"/>
          <w:b/>
          <w:sz w:val="28"/>
          <w:szCs w:val="28"/>
        </w:rPr>
        <w:t>，见招标文件第</w:t>
      </w:r>
      <w:r>
        <w:rPr>
          <w:rFonts w:hint="eastAsia" w:ascii="仿宋" w:hAnsi="仿宋" w:eastAsia="仿宋"/>
          <w:b/>
          <w:sz w:val="28"/>
          <w:szCs w:val="28"/>
        </w:rPr>
        <w:t>1章</w:t>
      </w:r>
      <w:r>
        <w:rPr>
          <w:rFonts w:ascii="仿宋" w:hAnsi="仿宋" w:eastAsia="仿宋"/>
          <w:b/>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9.7 </w:t>
      </w:r>
      <w:r>
        <w:rPr>
          <w:rFonts w:ascii="仿宋" w:hAnsi="仿宋" w:eastAsia="仿宋"/>
          <w:sz w:val="28"/>
          <w:szCs w:val="28"/>
        </w:rPr>
        <w:t>以下情形的质疑不予受理：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9.7.1 </w:t>
      </w:r>
      <w:r>
        <w:rPr>
          <w:rFonts w:ascii="仿宋" w:hAnsi="仿宋" w:eastAsia="仿宋"/>
          <w:sz w:val="28"/>
          <w:szCs w:val="28"/>
        </w:rPr>
        <w:t>内容不符合《政府采购质疑和投诉办法》第十二条规定的质疑。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9.7.2 </w:t>
      </w:r>
      <w:r>
        <w:rPr>
          <w:rFonts w:ascii="仿宋" w:hAnsi="仿宋" w:eastAsia="仿宋"/>
          <w:sz w:val="28"/>
          <w:szCs w:val="28"/>
        </w:rPr>
        <w:t>超出政府采购法定期限的质疑。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9.7.3</w:t>
      </w:r>
      <w:r>
        <w:rPr>
          <w:rFonts w:ascii="仿宋" w:hAnsi="仿宋" w:eastAsia="仿宋"/>
          <w:sz w:val="28"/>
          <w:szCs w:val="28"/>
        </w:rPr>
        <w:t>未参加招标活动的供应商或在招标活动中自身权益未受到损害的供应商所提出的质疑。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9.7.4 </w:t>
      </w:r>
      <w:r>
        <w:rPr>
          <w:rFonts w:ascii="仿宋" w:hAnsi="仿宋" w:eastAsia="仿宋"/>
          <w:sz w:val="28"/>
          <w:szCs w:val="28"/>
        </w:rPr>
        <w:t>供应商组成联合体参加招标活动，联合体中任何一方或多方未按要求签字、盖章、加盖公章的质疑。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9.8 </w:t>
      </w:r>
      <w:r>
        <w:rPr>
          <w:rFonts w:ascii="仿宋" w:hAnsi="仿宋" w:eastAsia="仿宋"/>
          <w:sz w:val="28"/>
          <w:szCs w:val="28"/>
        </w:rPr>
        <w:t>供应商提出书面质疑必须有理、有据，不得捏造事实、提供虚假材料进行恶意质疑。否则，一经查实，</w:t>
      </w:r>
      <w:r>
        <w:rPr>
          <w:rFonts w:hint="eastAsia" w:ascii="仿宋" w:hAnsi="仿宋" w:eastAsia="仿宋"/>
          <w:sz w:val="28"/>
          <w:szCs w:val="28"/>
        </w:rPr>
        <w:t>采购代理机构</w:t>
      </w:r>
      <w:r>
        <w:rPr>
          <w:rFonts w:ascii="仿宋" w:hAnsi="仿宋" w:eastAsia="仿宋"/>
          <w:sz w:val="28"/>
          <w:szCs w:val="28"/>
        </w:rPr>
        <w:t>有权依据政府采购的有关规定，报请政府采购监管部门对该供应商进行相应的行政处罚和记录该供应商的失信信息。</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9.9 质疑函范本</w:t>
      </w:r>
    </w:p>
    <w:p>
      <w:pPr>
        <w:jc w:val="center"/>
        <w:rPr>
          <w:rFonts w:ascii="仿宋" w:hAnsi="仿宋" w:eastAsia="仿宋" w:cs="仿宋"/>
          <w:b/>
          <w:bCs/>
          <w:sz w:val="32"/>
          <w:szCs w:val="32"/>
        </w:rPr>
      </w:pPr>
      <w:r>
        <w:rPr>
          <w:rFonts w:hint="eastAsia" w:ascii="仿宋" w:hAnsi="仿宋" w:eastAsia="仿宋" w:cs="仿宋"/>
          <w:b/>
          <w:bCs/>
          <w:sz w:val="32"/>
          <w:szCs w:val="32"/>
        </w:rPr>
        <w:t>质疑函</w:t>
      </w:r>
    </w:p>
    <w:p>
      <w:pPr>
        <w:adjustRightInd w:val="0"/>
        <w:snapToGrid w:val="0"/>
        <w:spacing w:beforeLines="100" w:line="360" w:lineRule="auto"/>
        <w:rPr>
          <w:rFonts w:ascii="黑体" w:hAnsi="黑体" w:eastAsia="黑体" w:cs="仿宋"/>
          <w:bCs/>
          <w:sz w:val="28"/>
          <w:szCs w:val="28"/>
        </w:rPr>
      </w:pPr>
      <w:r>
        <w:rPr>
          <w:rFonts w:hint="eastAsia" w:ascii="黑体" w:hAnsi="黑体" w:eastAsia="黑体" w:cs="仿宋"/>
          <w:bCs/>
          <w:sz w:val="28"/>
          <w:szCs w:val="28"/>
        </w:rPr>
        <w:t>一、质疑供应商基本信息</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质疑供应商：</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地址：邮编：</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联系人：联系电话：</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授权代表：联系电话：</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地址：邮编：</w:t>
      </w:r>
    </w:p>
    <w:p>
      <w:pPr>
        <w:adjustRightInd w:val="0"/>
        <w:snapToGrid w:val="0"/>
        <w:spacing w:line="360" w:lineRule="auto"/>
        <w:rPr>
          <w:rFonts w:ascii="黑体" w:hAnsi="黑体" w:eastAsia="黑体" w:cs="仿宋"/>
          <w:bCs/>
          <w:sz w:val="28"/>
          <w:szCs w:val="28"/>
        </w:rPr>
      </w:pPr>
      <w:r>
        <w:rPr>
          <w:rFonts w:hint="eastAsia" w:ascii="黑体" w:hAnsi="黑体" w:eastAsia="黑体" w:cs="仿宋"/>
          <w:bCs/>
          <w:sz w:val="28"/>
          <w:szCs w:val="28"/>
        </w:rPr>
        <w:t>二、质疑项目基本情况</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质疑项目的名称：</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质疑项目的编号：包号：</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采购人名称：</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采购文件获取日期：</w:t>
      </w:r>
    </w:p>
    <w:p>
      <w:pPr>
        <w:adjustRightInd w:val="0"/>
        <w:snapToGrid w:val="0"/>
        <w:spacing w:line="360" w:lineRule="auto"/>
        <w:rPr>
          <w:rFonts w:ascii="黑体" w:hAnsi="黑体" w:eastAsia="黑体" w:cs="仿宋"/>
          <w:bCs/>
          <w:sz w:val="28"/>
          <w:szCs w:val="28"/>
        </w:rPr>
      </w:pPr>
      <w:r>
        <w:rPr>
          <w:rFonts w:hint="eastAsia" w:ascii="黑体" w:hAnsi="黑体" w:eastAsia="黑体" w:cs="仿宋"/>
          <w:bCs/>
          <w:sz w:val="28"/>
          <w:szCs w:val="28"/>
        </w:rPr>
        <w:t>三、质疑事项具体内容</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质疑事项1：</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事实依据：</w:t>
      </w:r>
    </w:p>
    <w:p>
      <w:pPr>
        <w:adjustRightInd w:val="0"/>
        <w:snapToGrid w:val="0"/>
        <w:spacing w:line="360" w:lineRule="auto"/>
        <w:rPr>
          <w:rFonts w:ascii="仿宋" w:hAnsi="仿宋" w:eastAsia="仿宋" w:cs="仿宋"/>
          <w:sz w:val="28"/>
          <w:szCs w:val="28"/>
        </w:rPr>
      </w:pP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法律依据：</w:t>
      </w:r>
    </w:p>
    <w:p>
      <w:pPr>
        <w:adjustRightInd w:val="0"/>
        <w:snapToGrid w:val="0"/>
        <w:spacing w:line="360" w:lineRule="auto"/>
        <w:rPr>
          <w:rFonts w:ascii="仿宋" w:hAnsi="仿宋" w:eastAsia="仿宋" w:cs="仿宋"/>
          <w:sz w:val="28"/>
          <w:szCs w:val="28"/>
          <w:u w:val="dotted"/>
        </w:rPr>
      </w:pP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质疑事项2</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w:t>
      </w:r>
    </w:p>
    <w:p>
      <w:pPr>
        <w:adjustRightInd w:val="0"/>
        <w:snapToGrid w:val="0"/>
        <w:spacing w:line="360" w:lineRule="auto"/>
        <w:rPr>
          <w:rFonts w:ascii="黑体" w:hAnsi="黑体" w:eastAsia="黑体" w:cs="仿宋"/>
          <w:bCs/>
          <w:sz w:val="28"/>
          <w:szCs w:val="28"/>
        </w:rPr>
      </w:pPr>
      <w:r>
        <w:rPr>
          <w:rFonts w:hint="eastAsia" w:ascii="黑体" w:hAnsi="黑体" w:eastAsia="黑体" w:cs="仿宋"/>
          <w:bCs/>
          <w:sz w:val="28"/>
          <w:szCs w:val="28"/>
        </w:rPr>
        <w:t>四、与质疑事项相关的质疑请求</w:t>
      </w:r>
    </w:p>
    <w:p>
      <w:pPr>
        <w:adjustRightInd w:val="0"/>
        <w:snapToGrid w:val="0"/>
        <w:spacing w:line="360" w:lineRule="auto"/>
        <w:rPr>
          <w:rFonts w:ascii="仿宋" w:hAnsi="仿宋" w:eastAsia="仿宋" w:cs="仿宋"/>
          <w:sz w:val="28"/>
          <w:szCs w:val="28"/>
          <w:u w:val="dotted"/>
        </w:rPr>
      </w:pPr>
      <w:r>
        <w:rPr>
          <w:rFonts w:hint="eastAsia" w:ascii="仿宋" w:hAnsi="仿宋" w:eastAsia="仿宋" w:cs="仿宋"/>
          <w:sz w:val="28"/>
          <w:szCs w:val="28"/>
        </w:rPr>
        <w:t>请求：</w:t>
      </w:r>
    </w:p>
    <w:p>
      <w:pPr>
        <w:rPr>
          <w:rFonts w:ascii="仿宋_GB2312" w:eastAsia="仿宋_GB2312"/>
          <w:sz w:val="28"/>
          <w:szCs w:val="28"/>
        </w:rPr>
      </w:pPr>
      <w:r>
        <w:rPr>
          <w:rFonts w:hint="eastAsia" w:ascii="仿宋_GB2312" w:eastAsia="仿宋_GB2312"/>
          <w:sz w:val="28"/>
          <w:szCs w:val="28"/>
        </w:rPr>
        <w:t xml:space="preserve">签字(签章)：              公章：                      </w:t>
      </w:r>
    </w:p>
    <w:p>
      <w:pPr>
        <w:spacing w:line="500" w:lineRule="exact"/>
        <w:ind w:right="560" w:firstLine="560" w:firstLineChars="200"/>
        <w:rPr>
          <w:rFonts w:ascii="仿宋" w:hAnsi="仿宋" w:eastAsia="仿宋"/>
          <w:sz w:val="28"/>
          <w:szCs w:val="28"/>
        </w:rPr>
      </w:pPr>
      <w:r>
        <w:rPr>
          <w:rFonts w:hint="eastAsia" w:ascii="仿宋_GB2312" w:eastAsia="仿宋_GB2312"/>
          <w:sz w:val="28"/>
          <w:szCs w:val="28"/>
        </w:rPr>
        <w:t>日期：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9.10 质疑供应商对采购人、采购代理机构的答复不满意，或者采购人、采购代理机构未在规定时间内作出答复的，可以在答复期满后15个工作日内向财政部门提起投诉。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9.11 投诉人投诉时,应当提交投诉书和必要的证明材料，并按照被投诉采购人、采购代理机构（以下简称被投诉人）和与投诉事项有关的供应商数量提供投诉书的副本。</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9.12 </w:t>
      </w:r>
      <w:r>
        <w:rPr>
          <w:rFonts w:ascii="仿宋" w:hAnsi="仿宋" w:eastAsia="仿宋"/>
          <w:sz w:val="28"/>
          <w:szCs w:val="28"/>
        </w:rPr>
        <w:t>投诉人投诉时,应当提交投诉书和必要的证明材料，并按照被投诉采购人、采购代理机构（以下简称被投诉人）和与投诉事项有关的供应商数量提供投诉书的副本。</w:t>
      </w:r>
      <w:r>
        <w:rPr>
          <w:rFonts w:hint="eastAsia" w:ascii="仿宋" w:hAnsi="仿宋" w:eastAsia="仿宋"/>
          <w:sz w:val="28"/>
          <w:szCs w:val="28"/>
        </w:rPr>
        <w:t>投诉人为自然人的，应当由本人签字；投诉人为法人或者其他组织的，应当由法定代表人、主要负责人，或者其授权代表签字或者盖章，并加盖公章。投诉书内容详见第9.14条投诉书范本。</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9.13 投诉人应当将投诉书送达如皋市财政局政府采购管理科（</w:t>
      </w:r>
      <w:r>
        <w:rPr>
          <w:rFonts w:ascii="仿宋" w:hAnsi="仿宋" w:eastAsia="仿宋"/>
          <w:sz w:val="28"/>
          <w:szCs w:val="28"/>
        </w:rPr>
        <w:t>如皋市解放路199号，行政中心</w:t>
      </w:r>
      <w:r>
        <w:rPr>
          <w:rFonts w:hint="eastAsia" w:ascii="仿宋" w:hAnsi="仿宋" w:eastAsia="仿宋"/>
          <w:sz w:val="28"/>
          <w:szCs w:val="28"/>
        </w:rPr>
        <w:t>A座814室，联系电话0513-87623860）。</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9.14 投诉书范本</w:t>
      </w:r>
    </w:p>
    <w:p>
      <w:pPr>
        <w:jc w:val="center"/>
        <w:rPr>
          <w:rFonts w:ascii="宋体" w:hAnsi="宋体"/>
          <w:b/>
          <w:sz w:val="32"/>
          <w:szCs w:val="32"/>
        </w:rPr>
      </w:pPr>
      <w:r>
        <w:rPr>
          <w:rFonts w:hint="eastAsia" w:ascii="宋体" w:hAnsi="宋体"/>
          <w:b/>
          <w:sz w:val="32"/>
          <w:szCs w:val="32"/>
        </w:rPr>
        <w:t>投诉书</w:t>
      </w:r>
    </w:p>
    <w:p>
      <w:pPr>
        <w:rPr>
          <w:rFonts w:ascii="黑体" w:hAnsi="黑体" w:eastAsia="黑体"/>
          <w:sz w:val="28"/>
          <w:szCs w:val="28"/>
        </w:rPr>
      </w:pPr>
      <w:r>
        <w:rPr>
          <w:rFonts w:hint="eastAsia" w:ascii="黑体" w:hAnsi="黑体" w:eastAsia="黑体"/>
          <w:sz w:val="28"/>
          <w:szCs w:val="28"/>
        </w:rPr>
        <w:t>一、投诉相关主体基本情况</w:t>
      </w:r>
    </w:p>
    <w:p>
      <w:pPr>
        <w:rPr>
          <w:rFonts w:ascii="仿宋_GB2312" w:eastAsia="仿宋_GB2312"/>
          <w:sz w:val="28"/>
          <w:szCs w:val="28"/>
          <w:u w:val="dotted"/>
        </w:rPr>
      </w:pPr>
      <w:r>
        <w:rPr>
          <w:rFonts w:hint="eastAsia" w:ascii="仿宋_GB2312" w:eastAsia="仿宋_GB2312"/>
          <w:sz w:val="28"/>
          <w:szCs w:val="28"/>
        </w:rPr>
        <w:t>投诉人：</w:t>
      </w:r>
    </w:p>
    <w:p>
      <w:pPr>
        <w:rPr>
          <w:rFonts w:ascii="仿宋_GB2312" w:eastAsia="仿宋_GB2312"/>
          <w:sz w:val="28"/>
          <w:szCs w:val="28"/>
          <w:u w:val="single"/>
        </w:rPr>
      </w:pPr>
      <w:r>
        <w:rPr>
          <w:rFonts w:hint="eastAsia" w:ascii="仿宋_GB2312" w:eastAsia="仿宋_GB2312"/>
          <w:sz w:val="28"/>
          <w:szCs w:val="28"/>
        </w:rPr>
        <w:t>地     址：邮编：</w:t>
      </w:r>
    </w:p>
    <w:p>
      <w:pPr>
        <w:tabs>
          <w:tab w:val="left" w:pos="6510"/>
        </w:tabs>
        <w:jc w:val="left"/>
        <w:rPr>
          <w:rFonts w:ascii="仿宋_GB2312" w:eastAsia="仿宋_GB2312"/>
          <w:sz w:val="28"/>
          <w:szCs w:val="28"/>
        </w:rPr>
      </w:pPr>
      <w:r>
        <w:rPr>
          <w:rFonts w:hint="eastAsia" w:ascii="仿宋_GB2312" w:eastAsia="仿宋_GB2312"/>
          <w:sz w:val="28"/>
          <w:szCs w:val="28"/>
        </w:rPr>
        <w:t>法定代表人/主要负责人：联系电话：</w:t>
      </w:r>
    </w:p>
    <w:p>
      <w:pPr>
        <w:rPr>
          <w:rFonts w:ascii="仿宋_GB2312" w:eastAsia="仿宋_GB2312"/>
          <w:sz w:val="28"/>
          <w:szCs w:val="28"/>
          <w:u w:val="dotted"/>
        </w:rPr>
      </w:pPr>
      <w:r>
        <w:rPr>
          <w:rFonts w:hint="eastAsia" w:ascii="仿宋_GB2312" w:eastAsia="仿宋_GB2312"/>
          <w:sz w:val="28"/>
          <w:szCs w:val="28"/>
        </w:rPr>
        <w:t>授权代表：联系电话：</w:t>
      </w:r>
    </w:p>
    <w:p>
      <w:pPr>
        <w:rPr>
          <w:rFonts w:ascii="仿宋_GB2312" w:eastAsia="仿宋_GB2312"/>
          <w:sz w:val="28"/>
          <w:szCs w:val="28"/>
          <w:u w:val="dotted"/>
        </w:rPr>
      </w:pPr>
      <w:r>
        <w:rPr>
          <w:rFonts w:hint="eastAsia" w:ascii="仿宋_GB2312" w:eastAsia="仿宋_GB2312"/>
          <w:sz w:val="28"/>
          <w:szCs w:val="28"/>
        </w:rPr>
        <w:t>地     址：邮编：</w:t>
      </w:r>
    </w:p>
    <w:p>
      <w:pPr>
        <w:rPr>
          <w:rFonts w:ascii="仿宋_GB2312" w:eastAsia="仿宋_GB2312"/>
          <w:sz w:val="28"/>
          <w:szCs w:val="28"/>
          <w:u w:val="single"/>
        </w:rPr>
      </w:pPr>
      <w:r>
        <w:rPr>
          <w:rFonts w:hint="eastAsia" w:ascii="仿宋_GB2312" w:eastAsia="仿宋_GB2312"/>
          <w:sz w:val="28"/>
          <w:szCs w:val="28"/>
        </w:rPr>
        <w:t>被投诉人1：</w:t>
      </w:r>
    </w:p>
    <w:p>
      <w:pPr>
        <w:rPr>
          <w:rFonts w:ascii="仿宋_GB2312" w:eastAsia="仿宋_GB2312"/>
          <w:sz w:val="28"/>
          <w:szCs w:val="28"/>
          <w:u w:val="single"/>
        </w:rPr>
      </w:pPr>
      <w:r>
        <w:rPr>
          <w:rFonts w:hint="eastAsia" w:ascii="仿宋_GB2312" w:eastAsia="仿宋_GB2312"/>
          <w:sz w:val="28"/>
          <w:szCs w:val="28"/>
        </w:rPr>
        <w:t>地     址：邮编：</w:t>
      </w:r>
    </w:p>
    <w:p>
      <w:pPr>
        <w:rPr>
          <w:rFonts w:ascii="仿宋_GB2312" w:eastAsia="仿宋_GB2312"/>
          <w:sz w:val="28"/>
          <w:szCs w:val="28"/>
          <w:u w:val="single"/>
        </w:rPr>
      </w:pPr>
      <w:r>
        <w:rPr>
          <w:rFonts w:hint="eastAsia" w:ascii="仿宋_GB2312" w:eastAsia="仿宋_GB2312"/>
          <w:sz w:val="28"/>
          <w:szCs w:val="28"/>
        </w:rPr>
        <w:t>联系人：联系电话：</w:t>
      </w:r>
    </w:p>
    <w:p>
      <w:pPr>
        <w:rPr>
          <w:rFonts w:ascii="仿宋_GB2312" w:eastAsia="仿宋_GB2312"/>
          <w:sz w:val="28"/>
          <w:szCs w:val="28"/>
        </w:rPr>
      </w:pPr>
      <w:r>
        <w:rPr>
          <w:rFonts w:hint="eastAsia" w:ascii="仿宋_GB2312" w:eastAsia="仿宋_GB2312"/>
          <w:sz w:val="28"/>
          <w:szCs w:val="28"/>
        </w:rPr>
        <w:t>被投诉人2</w:t>
      </w:r>
    </w:p>
    <w:p>
      <w:pPr>
        <w:rPr>
          <w:rFonts w:ascii="仿宋_GB2312" w:eastAsia="仿宋_GB2312"/>
          <w:sz w:val="28"/>
          <w:szCs w:val="28"/>
          <w:u w:val="dotted"/>
        </w:rPr>
      </w:pPr>
      <w:r>
        <w:rPr>
          <w:rFonts w:hint="eastAsia" w:ascii="仿宋_GB2312" w:eastAsia="仿宋_GB2312"/>
          <w:sz w:val="28"/>
          <w:szCs w:val="28"/>
        </w:rPr>
        <w:t>……</w:t>
      </w:r>
    </w:p>
    <w:p>
      <w:pPr>
        <w:rPr>
          <w:rFonts w:ascii="仿宋_GB2312" w:eastAsia="仿宋_GB2312"/>
          <w:sz w:val="28"/>
          <w:szCs w:val="28"/>
          <w:u w:val="single"/>
        </w:rPr>
      </w:pPr>
      <w:r>
        <w:rPr>
          <w:rFonts w:hint="eastAsia" w:ascii="仿宋_GB2312" w:eastAsia="仿宋_GB2312"/>
          <w:sz w:val="28"/>
          <w:szCs w:val="28"/>
        </w:rPr>
        <w:t>相关供应商：</w:t>
      </w:r>
    </w:p>
    <w:p>
      <w:pPr>
        <w:rPr>
          <w:rFonts w:ascii="仿宋_GB2312" w:eastAsia="仿宋_GB2312"/>
          <w:sz w:val="28"/>
          <w:szCs w:val="28"/>
          <w:u w:val="single"/>
        </w:rPr>
      </w:pPr>
      <w:r>
        <w:rPr>
          <w:rFonts w:hint="eastAsia" w:ascii="仿宋_GB2312" w:eastAsia="仿宋_GB2312"/>
          <w:sz w:val="28"/>
          <w:szCs w:val="28"/>
        </w:rPr>
        <w:t>地     址：邮编：</w:t>
      </w:r>
    </w:p>
    <w:p>
      <w:pPr>
        <w:rPr>
          <w:rFonts w:ascii="仿宋_GB2312" w:eastAsia="仿宋_GB2312"/>
          <w:sz w:val="28"/>
          <w:szCs w:val="28"/>
          <w:u w:val="single"/>
        </w:rPr>
      </w:pPr>
      <w:r>
        <w:rPr>
          <w:rFonts w:hint="eastAsia" w:ascii="仿宋_GB2312" w:eastAsia="仿宋_GB2312"/>
          <w:sz w:val="28"/>
          <w:szCs w:val="28"/>
        </w:rPr>
        <w:t>联系人：联系电话：</w:t>
      </w:r>
    </w:p>
    <w:p>
      <w:pPr>
        <w:rPr>
          <w:rFonts w:ascii="黑体" w:hAnsi="黑体" w:eastAsia="黑体"/>
          <w:sz w:val="28"/>
          <w:szCs w:val="28"/>
        </w:rPr>
      </w:pPr>
      <w:r>
        <w:rPr>
          <w:rFonts w:hint="eastAsia" w:ascii="黑体" w:hAnsi="黑体" w:eastAsia="黑体"/>
          <w:sz w:val="28"/>
          <w:szCs w:val="28"/>
        </w:rPr>
        <w:t>二、投诉项目基本情况</w:t>
      </w:r>
    </w:p>
    <w:p>
      <w:pPr>
        <w:rPr>
          <w:rFonts w:ascii="仿宋_GB2312" w:eastAsia="仿宋_GB2312"/>
          <w:sz w:val="28"/>
          <w:szCs w:val="28"/>
          <w:u w:val="dotted"/>
        </w:rPr>
      </w:pPr>
      <w:r>
        <w:rPr>
          <w:rFonts w:hint="eastAsia" w:ascii="仿宋_GB2312" w:eastAsia="仿宋_GB2312"/>
          <w:sz w:val="28"/>
          <w:szCs w:val="28"/>
        </w:rPr>
        <w:t>采购项目名称：</w:t>
      </w:r>
    </w:p>
    <w:p>
      <w:pPr>
        <w:rPr>
          <w:rFonts w:ascii="仿宋_GB2312" w:eastAsia="仿宋_GB2312"/>
          <w:sz w:val="28"/>
          <w:szCs w:val="28"/>
          <w:u w:val="single"/>
        </w:rPr>
      </w:pPr>
      <w:r>
        <w:rPr>
          <w:rFonts w:hint="eastAsia" w:ascii="仿宋_GB2312" w:eastAsia="仿宋_GB2312"/>
          <w:sz w:val="28"/>
          <w:szCs w:val="28"/>
        </w:rPr>
        <w:t>采购项目编号：包号：</w:t>
      </w:r>
    </w:p>
    <w:p>
      <w:pPr>
        <w:rPr>
          <w:rFonts w:ascii="仿宋_GB2312" w:eastAsia="仿宋_GB2312"/>
          <w:sz w:val="28"/>
          <w:szCs w:val="28"/>
        </w:rPr>
      </w:pPr>
      <w:r>
        <w:rPr>
          <w:rFonts w:hint="eastAsia" w:ascii="仿宋_GB2312" w:eastAsia="仿宋_GB2312"/>
          <w:sz w:val="28"/>
          <w:szCs w:val="28"/>
        </w:rPr>
        <w:t>采购人名称：</w:t>
      </w:r>
    </w:p>
    <w:p>
      <w:pPr>
        <w:rPr>
          <w:rFonts w:ascii="仿宋_GB2312" w:eastAsia="仿宋_GB2312"/>
          <w:sz w:val="28"/>
          <w:szCs w:val="28"/>
          <w:u w:val="single"/>
        </w:rPr>
      </w:pPr>
      <w:r>
        <w:rPr>
          <w:rFonts w:hint="eastAsia" w:ascii="仿宋_GB2312" w:eastAsia="仿宋_GB2312"/>
          <w:sz w:val="28"/>
          <w:szCs w:val="28"/>
        </w:rPr>
        <w:t>代理机构名称：</w:t>
      </w:r>
    </w:p>
    <w:p>
      <w:pPr>
        <w:rPr>
          <w:rFonts w:ascii="仿宋_GB2312" w:eastAsia="仿宋_GB2312"/>
          <w:sz w:val="28"/>
          <w:szCs w:val="28"/>
          <w:u w:val="dotted"/>
        </w:rPr>
      </w:pPr>
      <w:r>
        <w:rPr>
          <w:rFonts w:hint="eastAsia" w:ascii="仿宋_GB2312" w:eastAsia="仿宋_GB2312"/>
          <w:sz w:val="28"/>
          <w:szCs w:val="28"/>
        </w:rPr>
        <w:t>采购文件公告:</w:t>
      </w:r>
      <w:r>
        <w:rPr>
          <w:rFonts w:hint="eastAsia" w:ascii="仿宋_GB2312" w:eastAsia="仿宋_GB2312"/>
          <w:sz w:val="28"/>
          <w:szCs w:val="28"/>
          <w:u w:val="single"/>
        </w:rPr>
        <w:t xml:space="preserve">是/否 </w:t>
      </w:r>
      <w:r>
        <w:rPr>
          <w:rFonts w:hint="eastAsia" w:ascii="仿宋_GB2312" w:eastAsia="仿宋_GB2312"/>
          <w:sz w:val="28"/>
          <w:szCs w:val="28"/>
        </w:rPr>
        <w:t>公告期限：</w:t>
      </w:r>
    </w:p>
    <w:p>
      <w:pPr>
        <w:rPr>
          <w:rFonts w:ascii="仿宋_GB2312" w:eastAsia="仿宋_GB2312"/>
          <w:sz w:val="28"/>
          <w:szCs w:val="28"/>
          <w:u w:val="single"/>
        </w:rPr>
      </w:pPr>
      <w:r>
        <w:rPr>
          <w:rFonts w:hint="eastAsia" w:ascii="仿宋_GB2312" w:eastAsia="仿宋_GB2312"/>
          <w:sz w:val="28"/>
          <w:szCs w:val="28"/>
        </w:rPr>
        <w:t>采购结果公告:</w:t>
      </w:r>
      <w:r>
        <w:rPr>
          <w:rFonts w:hint="eastAsia" w:ascii="仿宋_GB2312" w:eastAsia="仿宋_GB2312"/>
          <w:sz w:val="28"/>
          <w:szCs w:val="28"/>
          <w:u w:val="single"/>
        </w:rPr>
        <w:t xml:space="preserve">是/否 </w:t>
      </w:r>
      <w:r>
        <w:rPr>
          <w:rFonts w:hint="eastAsia" w:ascii="仿宋_GB2312" w:eastAsia="仿宋_GB2312"/>
          <w:sz w:val="28"/>
          <w:szCs w:val="28"/>
        </w:rPr>
        <w:t>公告期限：</w:t>
      </w:r>
    </w:p>
    <w:p>
      <w:pPr>
        <w:rPr>
          <w:rFonts w:ascii="黑体" w:hAnsi="黑体" w:eastAsia="黑体"/>
          <w:sz w:val="28"/>
          <w:szCs w:val="28"/>
        </w:rPr>
      </w:pPr>
      <w:r>
        <w:rPr>
          <w:rFonts w:hint="eastAsia" w:ascii="黑体" w:hAnsi="黑体" w:eastAsia="黑体"/>
          <w:sz w:val="28"/>
          <w:szCs w:val="28"/>
        </w:rPr>
        <w:t>三、质疑基本情况</w:t>
      </w:r>
    </w:p>
    <w:p>
      <w:pPr>
        <w:ind w:firstLine="560" w:firstLineChars="200"/>
        <w:rPr>
          <w:rFonts w:ascii="仿宋_GB2312" w:eastAsia="仿宋_GB2312"/>
          <w:sz w:val="28"/>
          <w:szCs w:val="28"/>
          <w:u w:val="dotted"/>
        </w:rPr>
      </w:pPr>
      <w:r>
        <w:rPr>
          <w:rFonts w:hint="eastAsia" w:ascii="仿宋_GB2312" w:eastAsia="仿宋_GB2312"/>
          <w:sz w:val="28"/>
          <w:szCs w:val="28"/>
        </w:rPr>
        <w:t>投诉人于年月日,向提出质疑，质疑事项为：</w:t>
      </w:r>
    </w:p>
    <w:p>
      <w:pPr>
        <w:rPr>
          <w:rFonts w:ascii="仿宋_GB2312" w:eastAsia="仿宋_GB2312"/>
          <w:sz w:val="28"/>
          <w:szCs w:val="28"/>
          <w:u w:val="dotted"/>
        </w:rPr>
      </w:pPr>
    </w:p>
    <w:p>
      <w:pPr>
        <w:ind w:firstLine="420" w:firstLineChars="150"/>
        <w:rPr>
          <w:rFonts w:ascii="仿宋_GB2312" w:eastAsia="仿宋_GB2312"/>
          <w:sz w:val="28"/>
          <w:szCs w:val="28"/>
        </w:rPr>
      </w:pPr>
      <w:r>
        <w:rPr>
          <w:rFonts w:hint="eastAsia" w:ascii="仿宋_GB2312" w:eastAsia="仿宋_GB2312"/>
          <w:sz w:val="28"/>
          <w:szCs w:val="28"/>
          <w:u w:val="dotted"/>
        </w:rPr>
        <w:t>采购人/代理机构</w:t>
      </w:r>
      <w:r>
        <w:rPr>
          <w:rFonts w:hint="eastAsia" w:ascii="仿宋_GB2312" w:eastAsia="仿宋_GB2312"/>
          <w:sz w:val="28"/>
          <w:szCs w:val="28"/>
        </w:rPr>
        <w:t>于年月日,就质疑事项作出了答复/没有在法定期限内作出答复。</w:t>
      </w:r>
    </w:p>
    <w:p>
      <w:pPr>
        <w:rPr>
          <w:rFonts w:ascii="黑体" w:hAnsi="黑体" w:eastAsia="黑体"/>
          <w:sz w:val="28"/>
          <w:szCs w:val="28"/>
        </w:rPr>
      </w:pPr>
      <w:r>
        <w:rPr>
          <w:rFonts w:hint="eastAsia" w:ascii="黑体" w:hAnsi="黑体" w:eastAsia="黑体"/>
          <w:sz w:val="28"/>
          <w:szCs w:val="28"/>
        </w:rPr>
        <w:t>四、投诉事项具体内容</w:t>
      </w:r>
    </w:p>
    <w:p>
      <w:pPr>
        <w:rPr>
          <w:rFonts w:ascii="仿宋_GB2312" w:eastAsia="仿宋_GB2312"/>
          <w:sz w:val="28"/>
          <w:szCs w:val="28"/>
          <w:u w:val="single"/>
        </w:rPr>
      </w:pPr>
      <w:r>
        <w:rPr>
          <w:rFonts w:hint="eastAsia" w:ascii="仿宋_GB2312" w:eastAsia="仿宋_GB2312"/>
          <w:sz w:val="28"/>
          <w:szCs w:val="28"/>
        </w:rPr>
        <w:t>投诉事项 1：</w:t>
      </w:r>
    </w:p>
    <w:p>
      <w:pPr>
        <w:rPr>
          <w:rFonts w:ascii="仿宋_GB2312" w:eastAsia="仿宋_GB2312"/>
          <w:sz w:val="28"/>
          <w:szCs w:val="28"/>
        </w:rPr>
      </w:pPr>
      <w:r>
        <w:rPr>
          <w:rFonts w:hint="eastAsia" w:ascii="仿宋_GB2312" w:eastAsia="仿宋_GB2312"/>
          <w:sz w:val="28"/>
          <w:szCs w:val="28"/>
        </w:rPr>
        <w:t>事实依据：</w:t>
      </w:r>
    </w:p>
    <w:p>
      <w:pPr>
        <w:rPr>
          <w:rFonts w:ascii="仿宋_GB2312" w:eastAsia="仿宋_GB2312"/>
          <w:sz w:val="28"/>
          <w:szCs w:val="28"/>
          <w:u w:val="dotted"/>
        </w:rPr>
      </w:pPr>
    </w:p>
    <w:p>
      <w:pPr>
        <w:rPr>
          <w:rFonts w:ascii="仿宋_GB2312" w:eastAsia="仿宋_GB2312"/>
          <w:sz w:val="28"/>
          <w:szCs w:val="28"/>
          <w:u w:val="single"/>
        </w:rPr>
      </w:pPr>
      <w:r>
        <w:rPr>
          <w:rFonts w:hint="eastAsia" w:ascii="仿宋_GB2312" w:eastAsia="仿宋_GB2312"/>
          <w:sz w:val="28"/>
          <w:szCs w:val="28"/>
        </w:rPr>
        <w:t>法律依据：</w:t>
      </w:r>
    </w:p>
    <w:p>
      <w:pPr>
        <w:rPr>
          <w:rFonts w:ascii="仿宋_GB2312" w:eastAsia="仿宋_GB2312"/>
          <w:sz w:val="28"/>
          <w:szCs w:val="28"/>
          <w:u w:val="dotted"/>
        </w:rPr>
      </w:pPr>
    </w:p>
    <w:p>
      <w:pPr>
        <w:rPr>
          <w:rFonts w:ascii="仿宋_GB2312" w:eastAsia="仿宋_GB2312"/>
          <w:sz w:val="28"/>
          <w:szCs w:val="28"/>
        </w:rPr>
      </w:pPr>
      <w:r>
        <w:rPr>
          <w:rFonts w:hint="eastAsia" w:ascii="仿宋_GB2312" w:eastAsia="仿宋_GB2312"/>
          <w:sz w:val="28"/>
          <w:szCs w:val="28"/>
        </w:rPr>
        <w:t>投诉事项2</w:t>
      </w:r>
    </w:p>
    <w:p>
      <w:pPr>
        <w:rPr>
          <w:rFonts w:ascii="仿宋_GB2312" w:eastAsia="仿宋_GB2312"/>
          <w:sz w:val="28"/>
          <w:szCs w:val="28"/>
          <w:u w:val="dotted"/>
        </w:rPr>
      </w:pPr>
      <w:r>
        <w:rPr>
          <w:rFonts w:hint="eastAsia" w:ascii="仿宋_GB2312" w:eastAsia="仿宋_GB2312"/>
          <w:sz w:val="28"/>
          <w:szCs w:val="28"/>
        </w:rPr>
        <w:t>……</w:t>
      </w:r>
    </w:p>
    <w:p>
      <w:pPr>
        <w:rPr>
          <w:rFonts w:ascii="黑体" w:hAnsi="黑体" w:eastAsia="黑体"/>
          <w:sz w:val="28"/>
          <w:szCs w:val="28"/>
        </w:rPr>
      </w:pPr>
      <w:r>
        <w:rPr>
          <w:rFonts w:hint="eastAsia" w:ascii="黑体" w:hAnsi="黑体" w:eastAsia="黑体"/>
          <w:sz w:val="28"/>
          <w:szCs w:val="28"/>
        </w:rPr>
        <w:t>五、与投诉事项相关的投诉请求</w:t>
      </w:r>
    </w:p>
    <w:p>
      <w:pPr>
        <w:rPr>
          <w:rFonts w:ascii="仿宋_GB2312" w:eastAsia="仿宋_GB2312"/>
          <w:sz w:val="28"/>
          <w:szCs w:val="28"/>
        </w:rPr>
      </w:pPr>
      <w:r>
        <w:rPr>
          <w:rFonts w:hint="eastAsia" w:ascii="仿宋_GB2312" w:eastAsia="仿宋_GB2312"/>
          <w:sz w:val="28"/>
          <w:szCs w:val="28"/>
        </w:rPr>
        <w:t>请求：</w:t>
      </w:r>
    </w:p>
    <w:p>
      <w:pPr>
        <w:rPr>
          <w:rFonts w:ascii="仿宋_GB2312" w:eastAsia="仿宋_GB2312"/>
          <w:sz w:val="28"/>
          <w:szCs w:val="28"/>
          <w:u w:val="single"/>
        </w:rPr>
      </w:pPr>
    </w:p>
    <w:p>
      <w:pPr>
        <w:rPr>
          <w:rFonts w:ascii="仿宋_GB2312" w:eastAsia="仿宋_GB2312"/>
          <w:sz w:val="28"/>
          <w:szCs w:val="28"/>
        </w:rPr>
      </w:pPr>
      <w:r>
        <w:rPr>
          <w:rFonts w:hint="eastAsia" w:ascii="仿宋_GB2312" w:eastAsia="仿宋_GB2312"/>
          <w:sz w:val="28"/>
          <w:szCs w:val="28"/>
        </w:rPr>
        <w:t xml:space="preserve">签字(签章)：                   公章：                      </w:t>
      </w:r>
    </w:p>
    <w:p>
      <w:pPr>
        <w:spacing w:line="500" w:lineRule="exact"/>
        <w:ind w:firstLine="560" w:firstLineChars="200"/>
        <w:rPr>
          <w:rFonts w:ascii="仿宋" w:hAnsi="仿宋" w:eastAsia="仿宋"/>
          <w:sz w:val="28"/>
          <w:szCs w:val="28"/>
        </w:rPr>
      </w:pPr>
      <w:r>
        <w:rPr>
          <w:rFonts w:hint="eastAsia" w:ascii="仿宋_GB2312" w:eastAsia="仿宋_GB2312"/>
          <w:sz w:val="28"/>
          <w:szCs w:val="28"/>
        </w:rPr>
        <w:t xml:space="preserve">日期：    </w:t>
      </w:r>
    </w:p>
    <w:p>
      <w:pPr>
        <w:spacing w:line="500" w:lineRule="exact"/>
        <w:ind w:firstLine="560" w:firstLineChars="200"/>
        <w:jc w:val="left"/>
        <w:rPr>
          <w:rFonts w:ascii="仿宋" w:hAnsi="仿宋" w:eastAsia="仿宋"/>
          <w:sz w:val="28"/>
          <w:szCs w:val="28"/>
        </w:rPr>
      </w:pPr>
      <w:r>
        <w:rPr>
          <w:rFonts w:hint="eastAsia" w:ascii="黑体" w:hAnsi="黑体" w:eastAsia="黑体"/>
          <w:sz w:val="28"/>
          <w:szCs w:val="28"/>
        </w:rPr>
        <w:t>10. 政府采购合同信用融资扶持政策</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10.1 政府采购中标供应商提出“政采贷”融资申请的，采购人应当依法按时在“苏采云”系统中录入并公开政府采购合同信息，勾选“融资贷款”选项，并在合同签订、验收付款、账号维护等环节提供必要便利，持续降低参与政府采购的中小企业融资成本。</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10.2 中标供应商如需获得合同信用融资支持，可凭政府采购合同办理“政采贷”融资贷款，详情请见南通市政府采购网 “易企服”综合服务平台-金融产品全周期-贷款产品专栏。</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11. 采购代理服务费</w:t>
      </w:r>
    </w:p>
    <w:p>
      <w:pPr>
        <w:spacing w:line="500" w:lineRule="exact"/>
        <w:ind w:firstLine="560" w:firstLineChars="200"/>
        <w:jc w:val="left"/>
        <w:rPr>
          <w:rFonts w:ascii="仿宋" w:hAnsi="仿宋" w:eastAsia="仿宋"/>
          <w:sz w:val="28"/>
          <w:szCs w:val="28"/>
          <w:highlight w:val="none"/>
        </w:rPr>
      </w:pPr>
      <w:r>
        <w:rPr>
          <w:rFonts w:hint="eastAsia" w:ascii="仿宋" w:hAnsi="仿宋" w:eastAsia="仿宋"/>
          <w:sz w:val="28"/>
          <w:szCs w:val="28"/>
        </w:rPr>
        <w:t>11.</w:t>
      </w:r>
      <w:r>
        <w:rPr>
          <w:rFonts w:hint="eastAsia" w:ascii="仿宋" w:hAnsi="仿宋" w:eastAsia="仿宋"/>
          <w:sz w:val="28"/>
          <w:szCs w:val="28"/>
          <w:highlight w:val="none"/>
        </w:rPr>
        <w:t>1 采购代理服务费收取标准：</w:t>
      </w:r>
      <w:r>
        <w:rPr>
          <w:rFonts w:hint="eastAsia" w:ascii="仿宋" w:hAnsi="仿宋" w:eastAsia="仿宋" w:cs="仿宋"/>
          <w:color w:val="auto"/>
          <w:kern w:val="0"/>
          <w:sz w:val="28"/>
          <w:szCs w:val="28"/>
          <w:highlight w:val="none"/>
        </w:rPr>
        <w:t>采购代理服务费以成交价为基数，采用差额定率累进法（100万元以下部分，费率为1.5%；100万元（含）~ 500万元部分，费率为1.1%；500万元（含）~ 1000万元部分,费率为0.8%；1000万元（含）~ 5000万元部分,费率为0.5%；）分段计算后汇总，</w:t>
      </w:r>
      <w:r>
        <w:rPr>
          <w:rFonts w:hint="eastAsia" w:ascii="仿宋" w:hAnsi="仿宋" w:eastAsia="仿宋" w:cs="宋体"/>
          <w:color w:val="auto"/>
          <w:kern w:val="0"/>
          <w:sz w:val="28"/>
          <w:szCs w:val="28"/>
          <w:highlight w:val="none"/>
        </w:rPr>
        <w:t>不足叁仟按叁仟元计取，</w:t>
      </w:r>
      <w:r>
        <w:rPr>
          <w:rFonts w:hint="eastAsia" w:ascii="仿宋" w:hAnsi="仿宋" w:eastAsia="仿宋" w:cs="仿宋"/>
          <w:color w:val="auto"/>
          <w:kern w:val="0"/>
          <w:sz w:val="28"/>
          <w:szCs w:val="28"/>
          <w:highlight w:val="none"/>
        </w:rPr>
        <w:t>由中标供应商承担。本项目预算中包含此费用，投标供应商在报价中需考虑此费用的代付，采购人不再另行支付。</w:t>
      </w:r>
    </w:p>
    <w:p>
      <w:pPr>
        <w:spacing w:line="500" w:lineRule="exact"/>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 xml:space="preserve">11.2 </w:t>
      </w:r>
      <w:r>
        <w:rPr>
          <w:rFonts w:hint="eastAsia" w:ascii="仿宋" w:hAnsi="仿宋" w:eastAsia="仿宋"/>
          <w:color w:val="auto"/>
          <w:sz w:val="28"/>
          <w:szCs w:val="28"/>
          <w:highlight w:val="none"/>
        </w:rPr>
        <w:t>招标文件制作费用</w:t>
      </w:r>
      <w:r>
        <w:rPr>
          <w:rFonts w:hint="eastAsia" w:ascii="仿宋" w:hAnsi="仿宋" w:eastAsia="仿宋"/>
          <w:color w:val="auto"/>
          <w:sz w:val="28"/>
          <w:szCs w:val="28"/>
          <w:highlight w:val="none"/>
          <w:u w:val="single"/>
        </w:rPr>
        <w:t>300</w:t>
      </w:r>
      <w:r>
        <w:rPr>
          <w:rFonts w:hint="eastAsia" w:ascii="仿宋" w:hAnsi="仿宋" w:eastAsia="仿宋"/>
          <w:color w:val="auto"/>
          <w:sz w:val="28"/>
          <w:szCs w:val="28"/>
          <w:highlight w:val="none"/>
        </w:rPr>
        <w:t>元，供应商投标时收取。</w:t>
      </w:r>
    </w:p>
    <w:p>
      <w:pPr>
        <w:spacing w:line="500" w:lineRule="exact"/>
        <w:ind w:firstLine="560" w:firstLineChars="200"/>
        <w:jc w:val="left"/>
        <w:rPr>
          <w:rFonts w:hint="eastAsia" w:ascii="仿宋" w:hAnsi="仿宋" w:eastAsia="仿宋"/>
          <w:sz w:val="28"/>
          <w:szCs w:val="28"/>
          <w:highlight w:val="none"/>
        </w:rPr>
      </w:pPr>
      <w:r>
        <w:rPr>
          <w:rFonts w:hint="eastAsia" w:ascii="仿宋" w:hAnsi="仿宋" w:eastAsia="仿宋"/>
          <w:sz w:val="28"/>
          <w:szCs w:val="28"/>
          <w:highlight w:val="none"/>
        </w:rPr>
        <w:t>11.3采购代理服务费由成交供应商支付。成交供应商自成交结果公告发布之日起五个工作日内，向采购代理机构支付服务费。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highlight w:val="none"/>
          <w:lang w:val="en-US" w:eastAsia="zh-CN"/>
        </w:rPr>
        <w:t>11.4</w:t>
      </w:r>
      <w:r>
        <w:rPr>
          <w:rFonts w:hint="eastAsia" w:ascii="仿宋" w:hAnsi="仿宋" w:eastAsia="仿宋"/>
          <w:sz w:val="28"/>
          <w:szCs w:val="28"/>
          <w:highlight w:val="none"/>
        </w:rPr>
        <w:t>采购代理机构账户信息</w:t>
      </w:r>
      <w:r>
        <w:rPr>
          <w:rFonts w:hint="eastAsia" w:ascii="仿宋" w:hAnsi="仿宋" w:eastAsia="仿宋"/>
          <w:sz w:val="28"/>
          <w:szCs w:val="28"/>
        </w:rPr>
        <w:t>：</w:t>
      </w:r>
    </w:p>
    <w:bookmarkEnd w:id="4"/>
    <w:p>
      <w:pPr>
        <w:spacing w:line="4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（1）收款单位名称为：南通泾天纬地项目管理有限公司；</w:t>
      </w:r>
    </w:p>
    <w:p>
      <w:pPr>
        <w:spacing w:line="46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（2）账户号码：32050164723600005459；</w:t>
      </w:r>
    </w:p>
    <w:p>
      <w:pPr>
        <w:spacing w:line="460" w:lineRule="exact"/>
        <w:ind w:firstLine="560" w:firstLineChars="200"/>
        <w:rPr>
          <w:rFonts w:hint="eastAsia" w:ascii="仿宋" w:hAnsi="仿宋" w:eastAsia="仿宋"/>
          <w:color w:val="auto"/>
          <w:sz w:val="28"/>
          <w:szCs w:val="28"/>
          <w:highlight w:val="none"/>
        </w:rPr>
      </w:pPr>
      <w:r>
        <w:rPr>
          <w:rFonts w:hint="eastAsia" w:ascii="仿宋" w:hAnsi="仿宋" w:eastAsia="仿宋" w:cs="仿宋"/>
          <w:color w:val="auto"/>
          <w:kern w:val="0"/>
          <w:sz w:val="28"/>
          <w:szCs w:val="28"/>
          <w:highlight w:val="none"/>
        </w:rPr>
        <w:t>（3）开户行：建设银行如皋支行，行号：105306200016；</w:t>
      </w:r>
    </w:p>
    <w:p>
      <w:pPr>
        <w:spacing w:line="600" w:lineRule="exact"/>
        <w:jc w:val="center"/>
        <w:rPr>
          <w:rFonts w:ascii="方正小标宋简体" w:eastAsia="方正小标宋简体"/>
          <w:bCs/>
          <w:sz w:val="32"/>
          <w:szCs w:val="32"/>
        </w:rPr>
      </w:pPr>
      <w:r>
        <w:rPr>
          <w:rFonts w:ascii="方正小标宋简体" w:eastAsia="方正小标宋简体"/>
          <w:bCs/>
          <w:sz w:val="44"/>
          <w:szCs w:val="28"/>
        </w:rPr>
        <w:br w:type="page"/>
      </w:r>
      <w:r>
        <w:rPr>
          <w:rFonts w:hint="eastAsia" w:ascii="方正小标宋简体" w:eastAsia="方正小标宋简体"/>
          <w:bCs/>
          <w:sz w:val="32"/>
          <w:szCs w:val="32"/>
        </w:rPr>
        <w:t>第3章 采购需求</w:t>
      </w:r>
    </w:p>
    <w:p>
      <w:pPr>
        <w:spacing w:line="500" w:lineRule="exact"/>
        <w:ind w:firstLine="562" w:firstLineChars="200"/>
        <w:jc w:val="center"/>
        <w:rPr>
          <w:rFonts w:ascii="仿宋" w:hAnsi="仿宋" w:eastAsia="仿宋"/>
          <w:b/>
          <w:bCs/>
          <w:sz w:val="28"/>
          <w:szCs w:val="28"/>
        </w:rPr>
      </w:pPr>
      <w:r>
        <w:rPr>
          <w:rFonts w:ascii="仿宋" w:hAnsi="仿宋" w:eastAsia="仿宋"/>
          <w:b/>
          <w:bCs/>
          <w:sz w:val="28"/>
          <w:szCs w:val="28"/>
        </w:rPr>
        <w:t>投标人在制作投标文件时仔细研究</w:t>
      </w:r>
      <w:r>
        <w:rPr>
          <w:rFonts w:hint="eastAsia" w:ascii="仿宋" w:hAnsi="仿宋" w:eastAsia="仿宋"/>
          <w:b/>
          <w:bCs/>
          <w:sz w:val="28"/>
          <w:szCs w:val="28"/>
        </w:rPr>
        <w:t>采购</w:t>
      </w:r>
      <w:r>
        <w:rPr>
          <w:rFonts w:ascii="仿宋" w:hAnsi="仿宋" w:eastAsia="仿宋"/>
          <w:b/>
          <w:bCs/>
          <w:sz w:val="28"/>
          <w:szCs w:val="28"/>
        </w:rPr>
        <w:t>需求说明。</w:t>
      </w:r>
      <w:r>
        <w:rPr>
          <w:rFonts w:hint="eastAsia" w:ascii="仿宋" w:hAnsi="仿宋" w:eastAsia="仿宋"/>
          <w:b/>
          <w:bCs/>
          <w:sz w:val="28"/>
          <w:szCs w:val="28"/>
        </w:rPr>
        <w:t>采购</w:t>
      </w:r>
      <w:r>
        <w:rPr>
          <w:rFonts w:ascii="仿宋" w:hAnsi="仿宋" w:eastAsia="仿宋"/>
          <w:b/>
          <w:bCs/>
          <w:sz w:val="28"/>
          <w:szCs w:val="28"/>
        </w:rPr>
        <w:t>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pPr>
        <w:spacing w:line="500" w:lineRule="exact"/>
        <w:ind w:firstLine="562" w:firstLineChars="200"/>
        <w:jc w:val="left"/>
        <w:rPr>
          <w:rFonts w:ascii="仿宋" w:hAnsi="仿宋" w:eastAsia="仿宋"/>
          <w:sz w:val="28"/>
          <w:szCs w:val="28"/>
        </w:rPr>
      </w:pPr>
      <w:r>
        <w:rPr>
          <w:rFonts w:ascii="仿宋" w:hAnsi="仿宋" w:eastAsia="仿宋"/>
          <w:b/>
          <w:bCs/>
          <w:sz w:val="28"/>
          <w:szCs w:val="28"/>
        </w:rPr>
        <w:t>投标人不能简单照搬照抄招标文件项目需求说明中的技术、商务要求，必须作实事求是的响应。如投标人提供的货物和服务同</w:t>
      </w:r>
      <w:r>
        <w:rPr>
          <w:rFonts w:hint="eastAsia" w:ascii="仿宋" w:hAnsi="仿宋" w:eastAsia="仿宋"/>
          <w:b/>
          <w:bCs/>
          <w:sz w:val="28"/>
          <w:szCs w:val="28"/>
        </w:rPr>
        <w:t>采购人</w:t>
      </w:r>
      <w:r>
        <w:rPr>
          <w:rFonts w:ascii="仿宋" w:hAnsi="仿宋" w:eastAsia="仿宋"/>
          <w:b/>
          <w:bCs/>
          <w:sz w:val="28"/>
          <w:szCs w:val="28"/>
        </w:rPr>
        <w:t>提出的项目需求说明中的技术、商务要求不同的，必须在《商务部分正负偏离表》和《技术部分正负偏离表》上明示</w:t>
      </w:r>
      <w:r>
        <w:rPr>
          <w:rFonts w:hint="eastAsia" w:ascii="仿宋" w:hAnsi="仿宋" w:eastAsia="仿宋"/>
          <w:b/>
          <w:bCs/>
          <w:sz w:val="28"/>
          <w:szCs w:val="28"/>
        </w:rPr>
        <w:t>。</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一、项目简介</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本项目主要围绕如皋港产业规划，共同合作打造如皋港产业创新和人才发展新高地，通过深耕细分领域产业集聚，打造区域特色的品牌。中标人与招标人将通过合作行动方案编制、科技创新资源梳理、企业增长动能挖掘、前沿阵地打造和科技创新项目集聚等一系列工作，形成如皋港企业孵化、加速到发展壮大的服务体系。</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二、</w:t>
      </w:r>
      <w:r>
        <w:rPr>
          <w:rFonts w:hint="eastAsia" w:ascii="黑体" w:hAnsi="黑体" w:eastAsia="黑体"/>
          <w:sz w:val="28"/>
          <w:szCs w:val="28"/>
          <w:lang w:val="en-US" w:eastAsia="zh-CN"/>
        </w:rPr>
        <w:t>服务</w:t>
      </w:r>
      <w:r>
        <w:rPr>
          <w:rFonts w:hint="eastAsia" w:ascii="黑体" w:hAnsi="黑体" w:eastAsia="黑体"/>
          <w:sz w:val="28"/>
          <w:szCs w:val="28"/>
        </w:rPr>
        <w:t>内容</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为全面推进省级、国家级科技企业孵化器建设，委托运营方进行运营管理本项目，包括本项目策划顾问（含产业定位、功能规划及运营策划等）；招商及营销推广策划；项目招商运营管理，孵化器的申报认定、科技企业、中小企业、省外高端人才、总部经济企业的招引。委托费用包括项目前期策划顾问费、招商及营销推广策划服务费、运营人员酬金、中标人运营费等。</w:t>
      </w:r>
    </w:p>
    <w:p>
      <w:pPr>
        <w:spacing w:line="500" w:lineRule="exact"/>
        <w:ind w:firstLine="560" w:firstLineChars="200"/>
        <w:rPr>
          <w:rFonts w:hint="eastAsia" w:ascii="黑体" w:hAnsi="黑体" w:eastAsia="黑体"/>
          <w:sz w:val="28"/>
          <w:szCs w:val="28"/>
          <w:highlight w:val="none"/>
        </w:rPr>
      </w:pPr>
      <w:r>
        <w:rPr>
          <w:rFonts w:hint="eastAsia" w:ascii="黑体" w:hAnsi="黑体" w:eastAsia="黑体"/>
          <w:sz w:val="28"/>
          <w:szCs w:val="28"/>
          <w:highlight w:val="none"/>
          <w:lang w:val="en-US" w:eastAsia="zh-CN"/>
        </w:rPr>
        <w:t>三、</w:t>
      </w:r>
      <w:r>
        <w:rPr>
          <w:rFonts w:hint="eastAsia" w:ascii="黑体" w:hAnsi="黑体" w:eastAsia="黑体"/>
          <w:sz w:val="28"/>
          <w:szCs w:val="28"/>
          <w:highlight w:val="none"/>
        </w:rPr>
        <w:t>服务要求</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（一）依托如皋市长江镇人民政府在如皋港工业园区（高端智能制造产业园）的空间载体，打造长江镇科技企业孵化器。</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空间载体位于如皋市长江镇如港公路3号（含A栋、B栋、C栋、D栋的空间载体），房屋占地面积约为30000平方米，规划建筑面积约为45000平方米。土地证编号为：皋国用（2013）第821110017号、皋国用（2013）第821110018号、皋国用（2013）第821110019号和皋国用（2013）第821110020号。</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2.科技企业孵化器规划功能模块，包括：如皋港产业、载体、企业展示中心、企业孵化中心。</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（二）依据编制的运营方案，科技企业孵化器开展专业活动，招引科技项目、服务创新型企业发展。</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1.发挥资源优势，招引科技企业入驻孵化器，并培育成符合南通市认定的科创项目。</w:t>
      </w:r>
    </w:p>
    <w:p>
      <w:pPr>
        <w:spacing w:line="500" w:lineRule="exact"/>
        <w:ind w:firstLine="560" w:firstLineChars="200"/>
        <w:outlineLvl w:val="2"/>
        <w:rPr>
          <w:rFonts w:ascii="仿宋" w:hAnsi="仿宋" w:eastAsia="仿宋"/>
          <w:color w:val="auto"/>
          <w:sz w:val="28"/>
          <w:szCs w:val="28"/>
          <w:highlight w:val="none"/>
        </w:rPr>
      </w:pPr>
      <w:r>
        <w:rPr>
          <w:rFonts w:hint="eastAsia" w:ascii="仿宋" w:hAnsi="仿宋" w:eastAsia="仿宋"/>
          <w:color w:val="auto"/>
          <w:sz w:val="28"/>
          <w:szCs w:val="28"/>
          <w:highlight w:val="none"/>
        </w:rPr>
        <w:t>2.打造省级、国家级孵化器。</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3.利用中标人资源，为招标人重点企业在上海的拓展、发展提供软着陆服务和产学研对接服务。</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4.开展系列创新活动，推介招标人科技创新及产业环境，对接上海、海外及长三角高端人才及创新项目。</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5.推进与高校、科研院所、创投机构、创业服务机构等对接，打造创新服务生态。</w:t>
      </w:r>
    </w:p>
    <w:p>
      <w:pPr>
        <w:spacing w:line="500" w:lineRule="exact"/>
        <w:ind w:firstLine="560" w:firstLineChars="200"/>
        <w:outlineLvl w:val="3"/>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（三）其他技术、服务等要求：房屋使用要求和维修责任</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中标人使用如皋市长江镇如港公路3号（含A栋、B栋、C栋、D栋的空间载体），需在房屋使用上做到以下方面：</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1.使用期间，中标人发现该房屋及其附属设施有损坏或故障时，应及时通知招标人，招标人应及时安排维修，如招标人逾期 7日仍未维修影响中标人日常使用的，中标人可进行维修，相关费用由招标人承担。</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2.中标人应合理使用并爱护该房屋及其附属设施。因中标人使用不当或不合理使用，致使该房屋及其附属设施损坏或发生故障的，应由中标人承担维修责任。</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中标人需装修或者增设附属设施和设备的，应征得招标人的同意，由招标人组织实施；若因招商需求需紧急装修改造或者增设附属设施和设备的，由中标人征得招标人的同意后方可实施，相关费用由中标人先行垫付，招标人按实报销；空间载体内现有2台箱变（400KVH），后期若因运营需求需要再增设第3台箱变（400KVH），由中标人自行解决；如需再增设第4台以上，则由招标人负责根据实际需求配备。</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4.中标人负责编制设施、设备等的年度维修养护计划和大中修方案、资金使用计划及决算报告，经双方议定后由招标人组织实施，费用由招标人支出。若需紧急维修的，由中标人征得招标人的同意后方可实施，相关费用由中标人先行垫付，招标人按实报销。</w:t>
      </w:r>
    </w:p>
    <w:p>
      <w:pPr>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5.对本项目内相关所有承租客户资料进行有序建档，并及时更新；本合同终止或提前解除时，中标人必须向招标人移交所有客户的相关资料，包括但不限于全部经营性商业用房、管理用房及设施、设备服务的全部档案资料。</w:t>
      </w:r>
    </w:p>
    <w:p>
      <w:pPr>
        <w:spacing w:line="500" w:lineRule="exact"/>
        <w:ind w:firstLine="560" w:firstLineChars="200"/>
        <w:rPr>
          <w:rFonts w:hint="eastAsia" w:ascii="黑体" w:hAnsi="黑体" w:eastAsia="黑体"/>
          <w:sz w:val="28"/>
          <w:szCs w:val="28"/>
          <w:highlight w:val="yellow"/>
        </w:rPr>
      </w:pPr>
      <w:r>
        <w:rPr>
          <w:rFonts w:hint="eastAsia" w:ascii="仿宋" w:hAnsi="仿宋" w:eastAsia="仿宋"/>
          <w:color w:val="auto"/>
          <w:sz w:val="28"/>
          <w:szCs w:val="28"/>
          <w:highlight w:val="none"/>
        </w:rPr>
        <w:t>6.招标人与中标人合同解除或合作期满，招标人有权收回该房屋载体使用权，中标人应如期返还。</w:t>
      </w:r>
    </w:p>
    <w:p>
      <w:pPr>
        <w:spacing w:line="500" w:lineRule="exact"/>
        <w:ind w:firstLine="560" w:firstLineChars="200"/>
        <w:rPr>
          <w:rFonts w:hint="eastAsia" w:ascii="黑体" w:hAnsi="黑体" w:eastAsia="黑体"/>
          <w:sz w:val="28"/>
          <w:szCs w:val="28"/>
          <w:highlight w:val="none"/>
        </w:rPr>
      </w:pPr>
      <w:r>
        <w:rPr>
          <w:rFonts w:hint="eastAsia" w:ascii="黑体" w:hAnsi="黑体" w:eastAsia="黑体"/>
          <w:sz w:val="28"/>
          <w:szCs w:val="28"/>
          <w:highlight w:val="none"/>
        </w:rPr>
        <w:t>四、服务标准</w:t>
      </w:r>
    </w:p>
    <w:p>
      <w:pPr>
        <w:spacing w:line="500" w:lineRule="exact"/>
        <w:ind w:firstLine="560" w:firstLineChars="20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严格依据采购文件</w:t>
      </w:r>
      <w:r>
        <w:rPr>
          <w:rFonts w:hint="eastAsia" w:ascii="仿宋" w:hAnsi="仿宋" w:eastAsia="仿宋"/>
          <w:color w:val="auto"/>
          <w:sz w:val="28"/>
          <w:szCs w:val="28"/>
          <w:highlight w:val="none"/>
          <w:lang w:val="en-US" w:eastAsia="zh-CN"/>
        </w:rPr>
        <w:t>和考核方案</w:t>
      </w:r>
      <w:r>
        <w:rPr>
          <w:rFonts w:hint="eastAsia" w:ascii="仿宋" w:hAnsi="仿宋" w:eastAsia="仿宋"/>
          <w:color w:val="auto"/>
          <w:sz w:val="28"/>
          <w:szCs w:val="28"/>
          <w:highlight w:val="none"/>
        </w:rPr>
        <w:t>规定进行</w:t>
      </w:r>
      <w:r>
        <w:rPr>
          <w:rFonts w:hint="eastAsia" w:ascii="仿宋" w:hAnsi="仿宋" w:eastAsia="仿宋"/>
          <w:color w:val="auto"/>
          <w:sz w:val="28"/>
          <w:szCs w:val="28"/>
          <w:highlight w:val="none"/>
          <w:lang w:val="en-US" w:eastAsia="zh-CN"/>
        </w:rPr>
        <w:t>考核</w:t>
      </w:r>
      <w:r>
        <w:rPr>
          <w:rFonts w:hint="eastAsia" w:ascii="仿宋" w:hAnsi="仿宋" w:eastAsia="仿宋"/>
          <w:color w:val="auto"/>
          <w:sz w:val="28"/>
          <w:szCs w:val="28"/>
          <w:highlight w:val="none"/>
          <w:lang w:eastAsia="zh-CN"/>
        </w:rPr>
        <w:t>。</w:t>
      </w:r>
    </w:p>
    <w:p>
      <w:pPr>
        <w:numPr>
          <w:ilvl w:val="0"/>
          <w:numId w:val="1"/>
        </w:numPr>
        <w:spacing w:line="500" w:lineRule="exact"/>
        <w:ind w:firstLine="560" w:firstLineChars="200"/>
        <w:rPr>
          <w:rFonts w:hint="eastAsia" w:ascii="黑体" w:hAnsi="黑体" w:eastAsia="黑体"/>
          <w:sz w:val="28"/>
          <w:szCs w:val="28"/>
          <w:highlight w:val="none"/>
        </w:rPr>
      </w:pPr>
      <w:r>
        <w:rPr>
          <w:rFonts w:hint="eastAsia" w:ascii="黑体" w:hAnsi="黑体" w:eastAsia="黑体"/>
          <w:sz w:val="28"/>
          <w:szCs w:val="28"/>
          <w:highlight w:val="none"/>
        </w:rPr>
        <w:t>服务期限和地点</w:t>
      </w:r>
    </w:p>
    <w:p>
      <w:pPr>
        <w:numPr>
          <w:ilvl w:val="0"/>
          <w:numId w:val="0"/>
        </w:numPr>
        <w:spacing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服务期限：自合同签订后3年。具体时间以采购人通知为准。</w:t>
      </w:r>
    </w:p>
    <w:p>
      <w:pPr>
        <w:spacing w:line="500" w:lineRule="exact"/>
        <w:ind w:firstLine="560" w:firstLineChars="200"/>
        <w:outlineLvl w:val="2"/>
        <w:rPr>
          <w:rFonts w:ascii="仿宋" w:hAnsi="仿宋" w:eastAsia="仿宋"/>
          <w:sz w:val="28"/>
          <w:szCs w:val="28"/>
        </w:rPr>
      </w:pPr>
      <w:r>
        <w:rPr>
          <w:rFonts w:hint="eastAsia" w:ascii="仿宋" w:hAnsi="仿宋" w:eastAsia="仿宋"/>
          <w:color w:val="auto"/>
          <w:sz w:val="28"/>
          <w:szCs w:val="28"/>
          <w:highlight w:val="none"/>
        </w:rPr>
        <w:t>地点：如皋市长江镇如港公路3号</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六、考核方案</w:t>
      </w:r>
    </w:p>
    <w:p>
      <w:pPr>
        <w:spacing w:line="500" w:lineRule="exact"/>
        <w:ind w:firstLine="560" w:firstLineChars="200"/>
        <w:rPr>
          <w:rFonts w:ascii="仿宋" w:hAnsi="仿宋" w:eastAsia="仿宋"/>
          <w:sz w:val="28"/>
          <w:szCs w:val="28"/>
        </w:rPr>
      </w:pPr>
      <w:r>
        <w:rPr>
          <w:rFonts w:hint="eastAsia" w:ascii="仿宋" w:hAnsi="仿宋" w:eastAsia="仿宋"/>
          <w:color w:val="auto"/>
          <w:sz w:val="28"/>
          <w:szCs w:val="28"/>
          <w:highlight w:val="none"/>
        </w:rPr>
        <w:t>详见附件</w:t>
      </w:r>
      <w:r>
        <w:rPr>
          <w:rFonts w:hint="eastAsia" w:ascii="仿宋" w:hAnsi="仿宋" w:eastAsia="仿宋"/>
          <w:color w:val="auto"/>
          <w:sz w:val="28"/>
          <w:szCs w:val="28"/>
          <w:highlight w:val="none"/>
          <w:lang w:eastAsia="zh-CN"/>
        </w:rPr>
        <w:t>。</w:t>
      </w:r>
    </w:p>
    <w:p>
      <w:pPr>
        <w:spacing w:line="500" w:lineRule="exact"/>
        <w:ind w:firstLine="560" w:firstLineChars="200"/>
        <w:outlineLvl w:val="1"/>
        <w:rPr>
          <w:rFonts w:hint="eastAsia" w:ascii="黑体" w:hAnsi="黑体" w:eastAsia="黑体"/>
          <w:color w:val="auto"/>
          <w:sz w:val="28"/>
          <w:szCs w:val="28"/>
          <w:highlight w:val="none"/>
        </w:rPr>
      </w:pPr>
      <w:r>
        <w:rPr>
          <w:rFonts w:hint="eastAsia" w:ascii="黑体" w:hAnsi="黑体" w:eastAsia="黑体"/>
          <w:color w:val="auto"/>
          <w:sz w:val="28"/>
          <w:szCs w:val="28"/>
          <w:highlight w:val="none"/>
          <w:lang w:val="en-US" w:eastAsia="zh-CN"/>
        </w:rPr>
        <w:t>七、</w:t>
      </w:r>
      <w:r>
        <w:rPr>
          <w:rFonts w:hint="eastAsia" w:ascii="黑体" w:hAnsi="黑体" w:eastAsia="黑体"/>
          <w:color w:val="auto"/>
          <w:sz w:val="28"/>
          <w:szCs w:val="28"/>
          <w:highlight w:val="none"/>
        </w:rPr>
        <w:t>付款方式</w:t>
      </w:r>
    </w:p>
    <w:p>
      <w:pPr>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（一）采取“基础运营服务费＋绩效考核”的形式支付中标人每年运营服务费和绩效考核奖金。</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6"/>
        <w:gridCol w:w="3501"/>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496" w:type="dxa"/>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周期</w:t>
            </w:r>
          </w:p>
        </w:tc>
        <w:tc>
          <w:tcPr>
            <w:tcW w:w="3501" w:type="dxa"/>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基础运营服务费（付款比例）</w:t>
            </w:r>
          </w:p>
        </w:tc>
        <w:tc>
          <w:tcPr>
            <w:tcW w:w="3064" w:type="dxa"/>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绩效考核（付款比例）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496" w:type="dxa"/>
            <w:vAlign w:val="center"/>
          </w:tcPr>
          <w:p>
            <w:pPr>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合同签订后-2023.12.31</w:t>
            </w:r>
          </w:p>
        </w:tc>
        <w:tc>
          <w:tcPr>
            <w:tcW w:w="3501"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中标额的30%（签订合作协议后10个工作日内拨付）</w:t>
            </w:r>
          </w:p>
        </w:tc>
        <w:tc>
          <w:tcPr>
            <w:tcW w:w="3064"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中标额的5%（2024年1月底前根据考核办法结算）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496"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2024.1.1-2024.12.31</w:t>
            </w:r>
          </w:p>
        </w:tc>
        <w:tc>
          <w:tcPr>
            <w:tcW w:w="3501"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中标额的20%（2024年1月10日前拨付）</w:t>
            </w:r>
          </w:p>
        </w:tc>
        <w:tc>
          <w:tcPr>
            <w:tcW w:w="3064"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中标额的8%（2025年1月底前根据考核办法结算）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496"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2025.1.1-2025.12.31</w:t>
            </w:r>
          </w:p>
        </w:tc>
        <w:tc>
          <w:tcPr>
            <w:tcW w:w="3501"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中标额的20%（2025年1月10日前拨付）</w:t>
            </w:r>
          </w:p>
        </w:tc>
        <w:tc>
          <w:tcPr>
            <w:tcW w:w="3064"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中标额的8%（2026年1月底前根据考核办法结算）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496"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2026.1.1-合同期结束</w:t>
            </w:r>
          </w:p>
        </w:tc>
        <w:tc>
          <w:tcPr>
            <w:tcW w:w="3501"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中标额的5%（2026年1月10日前拨付）</w:t>
            </w:r>
          </w:p>
        </w:tc>
        <w:tc>
          <w:tcPr>
            <w:tcW w:w="3064" w:type="dxa"/>
            <w:vAlign w:val="center"/>
          </w:tcPr>
          <w:p>
            <w:pPr>
              <w:spacing w:line="5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中标额的4%（2026年合同到后1个月内根据考核办法结算）</w:t>
            </w:r>
          </w:p>
        </w:tc>
      </w:tr>
    </w:tbl>
    <w:p>
      <w:pPr>
        <w:spacing w:line="500" w:lineRule="exact"/>
        <w:rPr>
          <w:rFonts w:hint="eastAsia" w:ascii="仿宋" w:hAnsi="仿宋" w:eastAsia="仿宋" w:cs="仿宋"/>
          <w:color w:val="auto"/>
          <w:sz w:val="28"/>
          <w:szCs w:val="28"/>
          <w:highlight w:val="none"/>
        </w:rPr>
      </w:pPr>
    </w:p>
    <w:p>
      <w:pPr>
        <w:spacing w:line="500" w:lineRule="exact"/>
        <w:ind w:firstLine="560" w:firstLineChars="200"/>
        <w:outlineLvl w:val="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（二）基础运营服务费用涵盖</w:t>
      </w:r>
    </w:p>
    <w:p>
      <w:pPr>
        <w:pStyle w:val="17"/>
        <w:spacing w:line="500" w:lineRule="exact"/>
        <w:ind w:left="979" w:leftChars="333" w:hanging="280" w:hangingChars="100"/>
        <w:outlineLvl w:val="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第一年：合同签订后-2023.12.31</w:t>
      </w:r>
    </w:p>
    <w:p>
      <w:pPr>
        <w:spacing w:line="500" w:lineRule="exact"/>
        <w:ind w:firstLine="560" w:firstLineChars="200"/>
        <w:rPr>
          <w:rFonts w:hint="eastAsia" w:ascii="仿宋" w:hAnsi="仿宋" w:eastAsia="仿宋" w:cs="仿宋"/>
          <w:strike/>
          <w:color w:val="auto"/>
          <w:sz w:val="28"/>
          <w:szCs w:val="28"/>
          <w:highlight w:val="none"/>
        </w:rPr>
      </w:pPr>
      <w:r>
        <w:rPr>
          <w:rFonts w:hint="eastAsia" w:ascii="仿宋" w:hAnsi="仿宋" w:eastAsia="仿宋" w:cs="仿宋"/>
          <w:color w:val="auto"/>
          <w:sz w:val="28"/>
          <w:szCs w:val="28"/>
          <w:highlight w:val="none"/>
        </w:rPr>
        <w:t>（1）中标人充分结合如皋港科技和产业创新实际情况，向招标人提供完整的科技企业孵化器运营思路、目标、资源依托和可行性报告汇报（书面及PPT形式）；</w:t>
      </w:r>
    </w:p>
    <w:p>
      <w:pPr>
        <w:spacing w:line="500" w:lineRule="exact"/>
        <w:ind w:firstLine="560" w:firstLineChars="200"/>
        <w:rPr>
          <w:rFonts w:hint="eastAsia" w:ascii="仿宋" w:hAnsi="仿宋" w:eastAsia="仿宋" w:cs="仿宋"/>
          <w:strike/>
          <w:color w:val="auto"/>
          <w:sz w:val="28"/>
          <w:szCs w:val="28"/>
          <w:highlight w:val="none"/>
        </w:rPr>
      </w:pPr>
      <w:r>
        <w:rPr>
          <w:rFonts w:hint="eastAsia" w:ascii="仿宋" w:hAnsi="仿宋" w:eastAsia="仿宋" w:cs="仿宋"/>
          <w:color w:val="auto"/>
          <w:sz w:val="28"/>
          <w:szCs w:val="28"/>
          <w:highlight w:val="none"/>
        </w:rPr>
        <w:t>（2）组建强有力的专业招商运营管理团队，按照双方确定的目标任务，有序开展科技企业孵化器管理、维护、运营等各项工作，次年一月底前向招标人提交运营目标任务完成情况报告。</w:t>
      </w:r>
    </w:p>
    <w:p>
      <w:pPr>
        <w:pStyle w:val="17"/>
        <w:spacing w:line="500" w:lineRule="exact"/>
        <w:ind w:left="979" w:leftChars="333" w:hanging="280" w:hanging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第二年：2024.01.01-2024.12.31</w:t>
      </w:r>
    </w:p>
    <w:p>
      <w:pPr>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中标人按照运营方案，进一步建强专业招商运营管理团队，按照双方确定的目标任务，有序开展科技企业孵化器管理、维护、运营等各项工作，次年一月底前向招标人提交运营目标任务完成情况报告。</w:t>
      </w:r>
    </w:p>
    <w:p>
      <w:pPr>
        <w:pStyle w:val="17"/>
        <w:spacing w:line="500" w:lineRule="exact"/>
        <w:ind w:left="979" w:leftChars="333" w:hanging="280" w:hanging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第三年：2025.01.01-2025.12.31</w:t>
      </w:r>
    </w:p>
    <w:p>
      <w:pPr>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中标人按照运营方案，进一步建强专业招商运营管理团队，按照双方确定的目标任务，有序开展科技企业孵化器管理、维护、运营等各项工作，次年一月底前向招标人提交运营目标任务完成情况报告。</w:t>
      </w:r>
    </w:p>
    <w:p>
      <w:pPr>
        <w:pStyle w:val="17"/>
        <w:spacing w:line="500" w:lineRule="exact"/>
        <w:ind w:left="979" w:leftChars="333" w:hanging="280" w:hanging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第四年：2026.01.01-合同终止</w:t>
      </w:r>
    </w:p>
    <w:p>
      <w:pPr>
        <w:spacing w:line="500" w:lineRule="exact"/>
        <w:ind w:firstLine="560" w:firstLineChars="200"/>
        <w:rPr>
          <w:rFonts w:hint="eastAsia"/>
          <w:color w:val="auto"/>
          <w:highlight w:val="none"/>
        </w:rPr>
      </w:pPr>
      <w:r>
        <w:rPr>
          <w:rFonts w:hint="eastAsia" w:ascii="仿宋" w:hAnsi="仿宋" w:eastAsia="仿宋" w:cs="仿宋"/>
          <w:color w:val="auto"/>
          <w:sz w:val="28"/>
          <w:szCs w:val="28"/>
          <w:highlight w:val="none"/>
        </w:rPr>
        <w:t>中标人按照运营方案，进一步建强专业招商运营管理团队，按照双方确定的目标任务，有序开展科技企业孵化器管理、维护、运营等各项工作，当年合同终止后一个月内向招标人提交运营目标任务完成情况报告。</w:t>
      </w:r>
    </w:p>
    <w:p>
      <w:pPr>
        <w:spacing w:line="500" w:lineRule="exact"/>
        <w:ind w:firstLine="560" w:firstLineChars="200"/>
        <w:rPr>
          <w:rFonts w:hint="eastAsia" w:eastAsia="仿宋"/>
          <w:color w:val="auto"/>
          <w:highlight w:val="none"/>
        </w:rPr>
      </w:pPr>
      <w:r>
        <w:rPr>
          <w:rFonts w:hint="eastAsia" w:ascii="仿宋" w:hAnsi="仿宋" w:eastAsia="仿宋" w:cs="仿宋"/>
          <w:color w:val="auto"/>
          <w:sz w:val="28"/>
          <w:szCs w:val="28"/>
          <w:highlight w:val="none"/>
        </w:rPr>
        <w:t>招标方按照双方确认的要求及标准进行改造装修，且提供企业直接拎包入驻的场地。招标方投入部分不限于：空间规划、室内空间改造装修投入，室外园区内公共空间改造，周边环境的投入改造，空间内软装、硬装的投入，空间智能设施的投入改造，空间办公设施设备等投入。</w:t>
      </w:r>
    </w:p>
    <w:p>
      <w:pPr>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双方共同积极推进优质项目落地如皋。对重大项目引进，招标人给予中标人相应特别贡献奖励。</w:t>
      </w:r>
    </w:p>
    <w:p>
      <w:pPr>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为进一步鼓励激励中标人经营管理好科技企业孵化器，中标人在与长江镇人民政府委托运营协议框架下可对入驻企业收取适当合理的租金、物业管理费和服务费用（以支持入驻企业正常发展为原则），用于弥补中标人对科技企业孵化器的日常运营支出。如因运营发生纠纷，一切责任概由中标人承担，与招标人无涉；如因空间载体基础建设（包括不限于空调系统、消防系统等设施设备等）方面发生纠纷，一切责任概由招标人承担，与中标人无涉。</w:t>
      </w:r>
    </w:p>
    <w:p>
      <w:pPr>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根据招标人及目标达成需求，举办专题招商推介活动，由双方根据活动的具体规模和要求，另行商定专项服务费，另做申请报批后实施，费用由招标人承担。</w:t>
      </w:r>
    </w:p>
    <w:p>
      <w:pPr>
        <w:adjustRightInd w:val="0"/>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招标人根据中标人的绩效考核结果，若中标人年度综合考核高于或等于90分，且低于或等于100分，则按全额支付中标人绩效考核奖励，若总得分高于100分或低于90分，则按绩效考核费用＊完成比例的方式支付中标人绩效考核奖励。绩效考核办法具体见附件。若中标人年度综合考核低于70分，则招标人有权解除合同，当年度绩效考核不再支付。招标人因上述原因解除合同的，招标人不再向中标人支付剩余的运营费用及其他相关费用，之前已经支付的运营费、绩效奖励等相关费用，中标人也不再向招标人退还。</w:t>
      </w:r>
    </w:p>
    <w:p>
      <w:pPr>
        <w:spacing w:line="500" w:lineRule="exact"/>
        <w:ind w:firstLine="560" w:firstLineChars="200"/>
        <w:outlineLvl w:val="1"/>
        <w:rPr>
          <w:rFonts w:hint="eastAsia" w:ascii="仿宋" w:hAnsi="仿宋" w:eastAsia="仿宋"/>
          <w:color w:val="auto"/>
          <w:sz w:val="28"/>
          <w:szCs w:val="28"/>
          <w:highlight w:val="none"/>
        </w:rPr>
      </w:pPr>
      <w:r>
        <w:rPr>
          <w:rFonts w:hint="eastAsia" w:ascii="黑体" w:hAnsi="黑体" w:eastAsia="黑体"/>
          <w:color w:val="auto"/>
          <w:sz w:val="28"/>
          <w:szCs w:val="28"/>
          <w:highlight w:val="none"/>
        </w:rPr>
        <w:t>八、报价要求</w:t>
      </w:r>
    </w:p>
    <w:p>
      <w:pPr>
        <w:adjustRightInd w:val="0"/>
        <w:snapToGrid w:val="0"/>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报价要求：总价报价，投标人报价应包含自身运营团队人员经费（含福利费、保险费等）、办公经费、日常会务、宣传、交通、运输、人员培训、税金等一切与之相关费用。</w:t>
      </w:r>
    </w:p>
    <w:p>
      <w:pPr>
        <w:pStyle w:val="38"/>
        <w:spacing w:line="240" w:lineRule="auto"/>
        <w:ind w:firstLine="0"/>
        <w:jc w:val="center"/>
        <w:rPr>
          <w:rFonts w:ascii="方正小标宋简体" w:eastAsia="方正小标宋简体"/>
          <w:bCs/>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第4章 合同文本</w:t>
      </w:r>
    </w:p>
    <w:p>
      <w:pPr>
        <w:autoSpaceDE w:val="0"/>
        <w:autoSpaceDN w:val="0"/>
        <w:adjustRightInd w:val="0"/>
        <w:jc w:val="center"/>
        <w:outlineLvl w:val="1"/>
        <w:rPr>
          <w:rFonts w:hint="eastAsia" w:ascii="仿宋" w:hAnsi="仿宋" w:eastAsia="仿宋" w:cs="华文楷体"/>
          <w:b/>
          <w:color w:val="auto"/>
          <w:kern w:val="0"/>
          <w:sz w:val="36"/>
          <w:szCs w:val="36"/>
          <w:highlight w:val="none"/>
        </w:rPr>
      </w:pPr>
      <w:r>
        <w:rPr>
          <w:rFonts w:hint="eastAsia" w:ascii="仿宋" w:hAnsi="仿宋" w:eastAsia="仿宋" w:cs="华文楷体"/>
          <w:b/>
          <w:color w:val="auto"/>
          <w:kern w:val="0"/>
          <w:sz w:val="36"/>
          <w:szCs w:val="36"/>
          <w:highlight w:val="none"/>
        </w:rPr>
        <w:t>如皋市长江镇</w:t>
      </w:r>
      <w:r>
        <w:rPr>
          <w:rFonts w:hint="eastAsia" w:ascii="仿宋" w:hAnsi="仿宋" w:eastAsia="仿宋" w:cs="华文楷体"/>
          <w:b/>
          <w:color w:val="auto"/>
          <w:kern w:val="0"/>
          <w:sz w:val="36"/>
          <w:szCs w:val="36"/>
          <w:highlight w:val="none"/>
          <w:u w:val="single"/>
        </w:rPr>
        <w:t xml:space="preserve"> </w:t>
      </w:r>
      <w:r>
        <w:rPr>
          <w:rFonts w:hint="eastAsia"/>
          <w:b/>
          <w:bCs/>
          <w:color w:val="auto"/>
          <w:sz w:val="32"/>
          <w:highlight w:val="none"/>
          <w:u w:val="single"/>
        </w:rPr>
        <w:t>“长江镇科技企业孵化器”委托运营服务</w:t>
      </w:r>
      <w:r>
        <w:rPr>
          <w:rFonts w:hint="eastAsia" w:ascii="仿宋" w:hAnsi="仿宋" w:eastAsia="仿宋" w:cs="华文楷体"/>
          <w:b/>
          <w:color w:val="auto"/>
          <w:kern w:val="0"/>
          <w:sz w:val="36"/>
          <w:szCs w:val="36"/>
          <w:highlight w:val="none"/>
          <w:u w:val="single"/>
        </w:rPr>
        <w:t xml:space="preserve"> </w:t>
      </w:r>
      <w:r>
        <w:rPr>
          <w:rFonts w:hint="eastAsia" w:ascii="仿宋" w:hAnsi="仿宋" w:eastAsia="仿宋" w:cs="华文楷体"/>
          <w:b/>
          <w:color w:val="auto"/>
          <w:kern w:val="0"/>
          <w:sz w:val="36"/>
          <w:szCs w:val="36"/>
          <w:highlight w:val="none"/>
        </w:rPr>
        <w:t>项目</w:t>
      </w:r>
    </w:p>
    <w:p>
      <w:pPr>
        <w:autoSpaceDE w:val="0"/>
        <w:autoSpaceDN w:val="0"/>
        <w:adjustRightInd w:val="0"/>
        <w:jc w:val="center"/>
        <w:outlineLvl w:val="1"/>
        <w:rPr>
          <w:rFonts w:ascii="仿宋" w:hAnsi="仿宋" w:eastAsia="仿宋" w:cs="华文楷体"/>
          <w:b/>
          <w:color w:val="auto"/>
          <w:kern w:val="0"/>
          <w:sz w:val="36"/>
          <w:szCs w:val="36"/>
          <w:highlight w:val="none"/>
        </w:rPr>
      </w:pPr>
      <w:r>
        <w:rPr>
          <w:rFonts w:hint="eastAsia" w:ascii="仿宋" w:hAnsi="仿宋" w:eastAsia="仿宋" w:cs="华文楷体"/>
          <w:b/>
          <w:color w:val="auto"/>
          <w:kern w:val="0"/>
          <w:sz w:val="36"/>
          <w:szCs w:val="36"/>
          <w:highlight w:val="none"/>
        </w:rPr>
        <w:t>委托运营</w:t>
      </w:r>
    </w:p>
    <w:p>
      <w:pPr>
        <w:autoSpaceDE w:val="0"/>
        <w:autoSpaceDN w:val="0"/>
        <w:adjustRightInd w:val="0"/>
        <w:jc w:val="center"/>
        <w:rPr>
          <w:rFonts w:ascii="仿宋" w:hAnsi="仿宋" w:eastAsia="仿宋" w:cs="华文楷体"/>
          <w:b/>
          <w:color w:val="auto"/>
          <w:kern w:val="0"/>
          <w:sz w:val="36"/>
          <w:szCs w:val="36"/>
          <w:highlight w:val="none"/>
        </w:rPr>
      </w:pPr>
      <w:r>
        <w:rPr>
          <w:rFonts w:hint="eastAsia" w:ascii="仿宋" w:hAnsi="仿宋" w:eastAsia="仿宋" w:cs="华文楷体"/>
          <w:b/>
          <w:color w:val="auto"/>
          <w:kern w:val="0"/>
          <w:sz w:val="36"/>
          <w:szCs w:val="36"/>
          <w:highlight w:val="none"/>
        </w:rPr>
        <w:t>服务协议</w:t>
      </w:r>
    </w:p>
    <w:p>
      <w:pPr>
        <w:pStyle w:val="38"/>
        <w:spacing w:line="240" w:lineRule="auto"/>
        <w:ind w:firstLine="744" w:firstLineChars="309"/>
        <w:outlineLvl w:val="0"/>
        <w:rPr>
          <w:rFonts w:ascii="仿宋" w:hAnsi="仿宋" w:eastAsia="仿宋" w:cs="宋体"/>
          <w:b/>
          <w:color w:val="auto"/>
          <w:kern w:val="0"/>
          <w:sz w:val="24"/>
          <w:highlight w:val="none"/>
          <w:u w:val="single"/>
        </w:rPr>
      </w:pPr>
      <w:r>
        <w:rPr>
          <w:rFonts w:hint="eastAsia" w:ascii="仿宋" w:hAnsi="仿宋" w:eastAsia="仿宋" w:cs="宋体"/>
          <w:b/>
          <w:color w:val="auto"/>
          <w:kern w:val="0"/>
          <w:sz w:val="24"/>
          <w:highlight w:val="none"/>
        </w:rPr>
        <w:t>甲方：</w:t>
      </w:r>
      <w:r>
        <w:rPr>
          <w:rFonts w:hint="eastAsia" w:ascii="仿宋" w:hAnsi="仿宋" w:eastAsia="仿宋" w:cs="宋体"/>
          <w:b/>
          <w:color w:val="auto"/>
          <w:kern w:val="0"/>
          <w:sz w:val="24"/>
          <w:highlight w:val="none"/>
          <w:u w:val="single"/>
        </w:rPr>
        <w:t xml:space="preserve">               </w:t>
      </w:r>
      <w:r>
        <w:rPr>
          <w:rFonts w:hint="eastAsia"/>
          <w:b/>
          <w:bCs/>
          <w:color w:val="auto"/>
          <w:sz w:val="32"/>
          <w:highlight w:val="none"/>
          <w:u w:val="single"/>
        </w:rPr>
        <w:t>如皋市长江镇人民政府</w:t>
      </w:r>
      <w:r>
        <w:rPr>
          <w:rFonts w:hint="eastAsia" w:ascii="仿宋" w:hAnsi="仿宋" w:eastAsia="仿宋" w:cs="宋体"/>
          <w:b/>
          <w:color w:val="auto"/>
          <w:kern w:val="0"/>
          <w:sz w:val="24"/>
          <w:highlight w:val="none"/>
          <w:u w:val="single"/>
        </w:rPr>
        <w:t xml:space="preserve">               </w:t>
      </w:r>
    </w:p>
    <w:p>
      <w:pPr>
        <w:autoSpaceDE w:val="0"/>
        <w:autoSpaceDN w:val="0"/>
        <w:adjustRightInd w:val="0"/>
        <w:spacing w:afterLines="50" w:line="360" w:lineRule="auto"/>
        <w:ind w:firstLine="723" w:firstLineChars="300"/>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乙方：</w:t>
      </w:r>
      <w:r>
        <w:rPr>
          <w:rFonts w:hint="eastAsia" w:ascii="仿宋" w:hAnsi="仿宋" w:eastAsia="仿宋" w:cs="宋体"/>
          <w:b/>
          <w:color w:val="auto"/>
          <w:kern w:val="0"/>
          <w:sz w:val="24"/>
          <w:highlight w:val="none"/>
          <w:u w:val="single"/>
        </w:rPr>
        <w:t xml:space="preserve">                                                              </w:t>
      </w:r>
    </w:p>
    <w:p>
      <w:pPr>
        <w:autoSpaceDE w:val="0"/>
        <w:autoSpaceDN w:val="0"/>
        <w:spacing w:afterLines="50" w:line="440" w:lineRule="exact"/>
        <w:ind w:firstLine="482" w:firstLineChars="200"/>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甲、乙双方在自愿、平等、互利的基础上，根据《中华人民共和国民法典》及其他有关法律、法规，经协商一致，就</w:t>
      </w:r>
      <w:r>
        <w:rPr>
          <w:rFonts w:hint="eastAsia" w:ascii="仿宋" w:hAnsi="仿宋" w:eastAsia="仿宋" w:cs="宋体"/>
          <w:b/>
          <w:color w:val="auto"/>
          <w:kern w:val="0"/>
          <w:sz w:val="24"/>
          <w:highlight w:val="none"/>
          <w:u w:val="single"/>
        </w:rPr>
        <w:t xml:space="preserve"> “长江镇科技企业孵化器”委托运营服务  </w:t>
      </w:r>
      <w:r>
        <w:rPr>
          <w:rFonts w:hint="eastAsia" w:ascii="仿宋" w:hAnsi="仿宋" w:eastAsia="仿宋" w:cs="宋体"/>
          <w:b/>
          <w:color w:val="auto"/>
          <w:kern w:val="0"/>
          <w:sz w:val="24"/>
          <w:highlight w:val="none"/>
        </w:rPr>
        <w:t>项目（以下称“本项目”）委托运营服务有关事宜，协商一致订立本合同，以资共同遵守。</w:t>
      </w:r>
    </w:p>
    <w:p>
      <w:pPr>
        <w:autoSpaceDE w:val="0"/>
        <w:autoSpaceDN w:val="0"/>
        <w:spacing w:afterLines="50" w:line="440" w:lineRule="exact"/>
        <w:ind w:firstLine="482" w:firstLineChars="200"/>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第一条 服务范围及物业概况</w:t>
      </w: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一、服务范围：</w:t>
      </w:r>
    </w:p>
    <w:p>
      <w:pPr>
        <w:autoSpaceDE w:val="0"/>
        <w:autoSpaceDN w:val="0"/>
        <w:spacing w:afterLines="50" w:line="440" w:lineRule="exact"/>
        <w:ind w:firstLine="482" w:firstLineChars="200"/>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本项目前期策划顾问（含整体定位、功能规划及运营策划等）；招商及营销推广执行策划；项目招商运营管理，孵化器的申报认定、科技企业、中小企业、省外高端人才、总部经济企业的招引。</w:t>
      </w: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二、委托物业概况：</w:t>
      </w:r>
    </w:p>
    <w:p>
      <w:pPr>
        <w:autoSpaceDE w:val="0"/>
        <w:autoSpaceDN w:val="0"/>
        <w:spacing w:afterLines="50" w:line="440" w:lineRule="exact"/>
        <w:ind w:firstLine="482" w:firstLineChars="200"/>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委托物业位于如皋市长江镇如港公路</w:t>
      </w:r>
      <w:r>
        <w:rPr>
          <w:rFonts w:ascii="仿宋" w:hAnsi="仿宋" w:eastAsia="仿宋" w:cs="宋体"/>
          <w:b/>
          <w:color w:val="auto"/>
          <w:kern w:val="0"/>
          <w:sz w:val="24"/>
          <w:highlight w:val="none"/>
        </w:rPr>
        <w:t>3号（含A栋、B栋、C栋、D栋的空间载体</w:t>
      </w:r>
      <w:r>
        <w:rPr>
          <w:rFonts w:hint="eastAsia" w:ascii="仿宋" w:hAnsi="仿宋" w:eastAsia="仿宋" w:cs="宋体"/>
          <w:b/>
          <w:color w:val="auto"/>
          <w:kern w:val="0"/>
          <w:sz w:val="24"/>
          <w:highlight w:val="none"/>
        </w:rPr>
        <w:t>），占用的土地性质为</w:t>
      </w:r>
      <w:r>
        <w:rPr>
          <w:rFonts w:ascii="仿宋" w:hAnsi="仿宋" w:eastAsia="仿宋" w:cs="宋体"/>
          <w:b/>
          <w:color w:val="auto"/>
          <w:kern w:val="0"/>
          <w:sz w:val="24"/>
          <w:highlight w:val="none"/>
          <w:u w:val="single"/>
        </w:rPr>
        <w:t xml:space="preserve"> </w:t>
      </w:r>
      <w:r>
        <w:rPr>
          <w:rFonts w:hint="eastAsia" w:ascii="仿宋" w:hAnsi="仿宋" w:eastAsia="仿宋" w:cs="宋体"/>
          <w:b/>
          <w:color w:val="auto"/>
          <w:kern w:val="0"/>
          <w:sz w:val="24"/>
          <w:highlight w:val="none"/>
          <w:u w:val="single"/>
        </w:rPr>
        <w:t>【工业用地】</w:t>
      </w:r>
      <w:r>
        <w:rPr>
          <w:rFonts w:ascii="仿宋" w:hAnsi="仿宋" w:eastAsia="仿宋" w:cs="宋体"/>
          <w:b/>
          <w:color w:val="auto"/>
          <w:kern w:val="0"/>
          <w:sz w:val="24"/>
          <w:highlight w:val="none"/>
          <w:u w:val="single"/>
        </w:rPr>
        <w:t xml:space="preserve"> </w:t>
      </w:r>
      <w:r>
        <w:rPr>
          <w:rFonts w:hint="eastAsia" w:ascii="仿宋" w:hAnsi="仿宋" w:eastAsia="仿宋" w:cs="宋体"/>
          <w:b/>
          <w:color w:val="auto"/>
          <w:kern w:val="0"/>
          <w:sz w:val="24"/>
          <w:highlight w:val="none"/>
        </w:rPr>
        <w:t>，占地面积约为</w:t>
      </w:r>
      <w:r>
        <w:rPr>
          <w:rFonts w:ascii="仿宋" w:hAnsi="仿宋" w:eastAsia="仿宋" w:cs="宋体"/>
          <w:b/>
          <w:color w:val="auto"/>
          <w:kern w:val="0"/>
          <w:sz w:val="24"/>
          <w:highlight w:val="none"/>
          <w:u w:val="single"/>
        </w:rPr>
        <w:t xml:space="preserve"> 30000 </w:t>
      </w:r>
      <w:r>
        <w:rPr>
          <w:rFonts w:hint="eastAsia" w:ascii="仿宋" w:hAnsi="仿宋" w:eastAsia="仿宋" w:cs="宋体"/>
          <w:b/>
          <w:color w:val="auto"/>
          <w:kern w:val="0"/>
          <w:sz w:val="24"/>
          <w:highlight w:val="none"/>
        </w:rPr>
        <w:t>平方米；规划建筑面积约为</w:t>
      </w:r>
      <w:r>
        <w:rPr>
          <w:rFonts w:ascii="仿宋" w:hAnsi="仿宋" w:eastAsia="仿宋" w:cs="宋体"/>
          <w:b/>
          <w:color w:val="auto"/>
          <w:kern w:val="0"/>
          <w:sz w:val="24"/>
          <w:highlight w:val="none"/>
          <w:u w:val="single"/>
        </w:rPr>
        <w:t xml:space="preserve"> 45000 </w:t>
      </w:r>
      <w:r>
        <w:rPr>
          <w:rFonts w:hint="eastAsia" w:ascii="仿宋" w:hAnsi="仿宋" w:eastAsia="仿宋" w:cs="宋体"/>
          <w:b/>
          <w:color w:val="auto"/>
          <w:kern w:val="0"/>
          <w:sz w:val="24"/>
          <w:highlight w:val="none"/>
        </w:rPr>
        <w:t>平方米。</w:t>
      </w: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三、委托事项及内容：</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甲方授予乙方本合同下标的物业的独家全权运营管理权（出售、抵押权除外），包括但不限于本项目作为一个独立的产业园区的整体功能规划、运营策划、招商代理、租赁管理，物业公司引进或组建、入驻企业的政策咨询和代办服务等。</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.本合同涉及的房屋建筑物或构筑物主体，及其附属的设备、设施、广场、屋顶、建筑物外立面，以及附属的停车场全部交由乙方统一经营管理。</w:t>
      </w:r>
    </w:p>
    <w:p>
      <w:pPr>
        <w:autoSpaceDE w:val="0"/>
        <w:autoSpaceDN w:val="0"/>
        <w:spacing w:afterLines="50" w:line="440" w:lineRule="exact"/>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第二条 服务期限及委托方式</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.委托服务期限：委托期限</w:t>
      </w:r>
      <w:r>
        <w:rPr>
          <w:rFonts w:ascii="仿宋" w:hAnsi="仿宋" w:eastAsia="仿宋" w:cs="宋体"/>
          <w:b/>
          <w:color w:val="auto"/>
          <w:kern w:val="0"/>
          <w:sz w:val="24"/>
          <w:highlight w:val="none"/>
          <w:u w:val="single"/>
        </w:rPr>
        <w:t xml:space="preserve"> 3</w:t>
      </w:r>
      <w:r>
        <w:rPr>
          <w:rFonts w:hint="eastAsia" w:ascii="仿宋" w:hAnsi="仿宋" w:eastAsia="仿宋" w:cs="宋体"/>
          <w:b/>
          <w:color w:val="auto"/>
          <w:kern w:val="0"/>
          <w:sz w:val="24"/>
          <w:highlight w:val="none"/>
          <w:u w:val="single"/>
        </w:rPr>
        <w:t>年</w:t>
      </w:r>
      <w:r>
        <w:rPr>
          <w:rFonts w:ascii="仿宋" w:hAnsi="仿宋" w:eastAsia="仿宋" w:cs="宋体"/>
          <w:b/>
          <w:color w:val="auto"/>
          <w:kern w:val="0"/>
          <w:sz w:val="24"/>
          <w:highlight w:val="none"/>
          <w:u w:val="single"/>
        </w:rPr>
        <w:t xml:space="preserve"> </w:t>
      </w:r>
      <w:r>
        <w:rPr>
          <w:rFonts w:hint="eastAsia" w:ascii="仿宋" w:hAnsi="仿宋" w:eastAsia="仿宋" w:cs="宋体"/>
          <w:b/>
          <w:color w:val="auto"/>
          <w:kern w:val="0"/>
          <w:sz w:val="24"/>
          <w:highlight w:val="none"/>
        </w:rPr>
        <w:t>，起始日期自合同签订之日算起。</w:t>
      </w: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委托方式</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在本合同委托期限内，甲方同意乙方作为本项目的独家运营管理方，向甲方提供本合同约定的运营管理服务。甲方同意相应的服务费用由乙方收取，归乙方所有。甲乙双方明确本合同的委托方式是独家委托，在本合同委托期限内，甲方不得聘请除了乙方之外的任何第三方作为本项目的运营管理主体，否则甲方构成重大违约，依照本合同第六条第一款约定处理。</w:t>
      </w:r>
    </w:p>
    <w:p>
      <w:pPr>
        <w:autoSpaceDE w:val="0"/>
        <w:autoSpaceDN w:val="0"/>
        <w:spacing w:afterLines="50" w:line="440" w:lineRule="exact"/>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第三条 服务内容</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乙方为甲方提供以下管理服务：</w:t>
      </w:r>
    </w:p>
    <w:p>
      <w:pPr>
        <w:numPr>
          <w:ilvl w:val="0"/>
          <w:numId w:val="2"/>
        </w:num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顾问服务内容</w:t>
      </w:r>
    </w:p>
    <w:p>
      <w:pPr>
        <w:autoSpaceDE w:val="0"/>
        <w:autoSpaceDN w:val="0"/>
        <w:spacing w:afterLines="50" w:line="440" w:lineRule="exact"/>
        <w:contextualSpacing/>
        <w:jc w:val="left"/>
        <w:outlineLvl w:val="3"/>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（一）项目策划顾问服务内容：</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产业定位；</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功能规划；</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3.</w:t>
      </w:r>
      <w:r>
        <w:rPr>
          <w:rFonts w:hint="eastAsia" w:ascii="仿宋" w:hAnsi="仿宋" w:eastAsia="仿宋" w:cs="宋体"/>
          <w:b/>
          <w:color w:val="auto"/>
          <w:kern w:val="0"/>
          <w:sz w:val="24"/>
          <w:highlight w:val="none"/>
        </w:rPr>
        <w:t>运营策划。</w:t>
      </w:r>
    </w:p>
    <w:p>
      <w:pPr>
        <w:autoSpaceDE w:val="0"/>
        <w:autoSpaceDN w:val="0"/>
        <w:spacing w:afterLines="50" w:line="440" w:lineRule="exact"/>
        <w:contextualSpacing/>
        <w:jc w:val="left"/>
        <w:outlineLvl w:val="3"/>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（二）项目招商及营销推广策划报告：</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招商执行策略、市场调研分析、产品规划策略、价格体系策略、招商政策设计、项目包装策略、招商推广策略、品牌宣传传播、产业招商活动；</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营销推广方案、招商推广计划与策略、招商手册的策划、各类招商活动的策划与推广、各类招商广告，如户外、现场、报纸、短信等的策划与实施；</w:t>
      </w:r>
    </w:p>
    <w:p>
      <w:pPr>
        <w:autoSpaceDE w:val="0"/>
        <w:autoSpaceDN w:val="0"/>
        <w:adjustRightInd w:val="0"/>
        <w:spacing w:afterLines="50" w:line="440" w:lineRule="exact"/>
        <w:contextualSpacing/>
        <w:jc w:val="left"/>
        <w:outlineLvl w:val="3"/>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（三）全程运营服务：</w:t>
      </w:r>
    </w:p>
    <w:p>
      <w:pPr>
        <w:autoSpaceDE w:val="0"/>
        <w:autoSpaceDN w:val="0"/>
        <w:adjustRightInd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运营管理团队架构设计；</w:t>
      </w:r>
    </w:p>
    <w:p>
      <w:pPr>
        <w:autoSpaceDE w:val="0"/>
        <w:autoSpaceDN w:val="0"/>
        <w:spacing w:afterLines="50" w:line="440" w:lineRule="exact"/>
        <w:ind w:left="902" w:hanging="482"/>
        <w:contextualSpacing/>
        <w:jc w:val="left"/>
        <w:rPr>
          <w:color w:val="auto"/>
          <w:highlight w:val="none"/>
        </w:rPr>
      </w:pP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运营团队组建与培训；</w:t>
      </w:r>
    </w:p>
    <w:p>
      <w:pPr>
        <w:autoSpaceDE w:val="0"/>
        <w:autoSpaceDN w:val="0"/>
        <w:adjustRightInd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3.</w:t>
      </w:r>
      <w:r>
        <w:rPr>
          <w:rFonts w:hint="eastAsia" w:ascii="仿宋" w:hAnsi="仿宋" w:eastAsia="仿宋" w:cs="宋体"/>
          <w:b/>
          <w:color w:val="auto"/>
          <w:kern w:val="0"/>
          <w:sz w:val="24"/>
          <w:highlight w:val="none"/>
        </w:rPr>
        <w:t>满足孵化器运营要求的工作人员提供运营服务，服务期限直到合同期结束。</w:t>
      </w:r>
    </w:p>
    <w:p>
      <w:pPr>
        <w:widowControl/>
        <w:autoSpaceDE w:val="0"/>
        <w:autoSpaceDN w:val="0"/>
        <w:adjustRightInd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（四）依据编制的运营方案，科技企业孵化器开展专业活动，招引科技项目、服务创新型企业发展。</w:t>
      </w:r>
    </w:p>
    <w:p>
      <w:pPr>
        <w:widowControl/>
        <w:autoSpaceDE w:val="0"/>
        <w:autoSpaceDN w:val="0"/>
        <w:adjustRightInd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发挥资源优势，招引科技企业入驻孵化器，并培育成符合南通市认定的科创项目。</w:t>
      </w:r>
    </w:p>
    <w:p>
      <w:pPr>
        <w:widowControl/>
        <w:autoSpaceDE w:val="0"/>
        <w:autoSpaceDN w:val="0"/>
        <w:adjustRightInd w:val="0"/>
        <w:spacing w:afterLines="50" w:line="440" w:lineRule="exact"/>
        <w:contextualSpacing/>
        <w:jc w:val="left"/>
        <w:outlineLvl w:val="4"/>
        <w:rPr>
          <w:rFonts w:ascii="仿宋" w:hAnsi="仿宋" w:eastAsia="仿宋" w:cs="宋体"/>
          <w:b/>
          <w:color w:val="auto"/>
          <w:kern w:val="0"/>
          <w:sz w:val="24"/>
          <w:highlight w:val="none"/>
        </w:rPr>
      </w:pPr>
      <w:r>
        <w:rPr>
          <w:rFonts w:ascii="仿宋" w:hAnsi="仿宋" w:eastAsia="仿宋" w:cs="宋体"/>
          <w:b/>
          <w:color w:val="auto"/>
          <w:kern w:val="0"/>
          <w:sz w:val="24"/>
          <w:highlight w:val="none"/>
        </w:rPr>
        <w:t>2.打造省级、国家级孵化器。</w:t>
      </w:r>
    </w:p>
    <w:p>
      <w:pPr>
        <w:widowControl/>
        <w:autoSpaceDE w:val="0"/>
        <w:autoSpaceDN w:val="0"/>
        <w:adjustRightInd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3.</w:t>
      </w:r>
      <w:r>
        <w:rPr>
          <w:rFonts w:hint="eastAsia" w:ascii="仿宋" w:hAnsi="仿宋" w:eastAsia="仿宋" w:cs="宋体"/>
          <w:b/>
          <w:color w:val="auto"/>
          <w:kern w:val="0"/>
          <w:sz w:val="24"/>
          <w:highlight w:val="none"/>
        </w:rPr>
        <w:t>利用中标人资源，为招标人重点企业在上海的拓展、发展提供软着陆服务和产学研对接服务。</w:t>
      </w:r>
    </w:p>
    <w:p>
      <w:pPr>
        <w:widowControl/>
        <w:autoSpaceDE w:val="0"/>
        <w:autoSpaceDN w:val="0"/>
        <w:adjustRightInd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4.</w:t>
      </w:r>
      <w:r>
        <w:rPr>
          <w:rFonts w:hint="eastAsia" w:ascii="仿宋" w:hAnsi="仿宋" w:eastAsia="仿宋" w:cs="宋体"/>
          <w:b/>
          <w:color w:val="auto"/>
          <w:kern w:val="0"/>
          <w:sz w:val="24"/>
          <w:highlight w:val="none"/>
        </w:rPr>
        <w:t>开展系列创新活动，推介招标人科技创新及产业环境，对接上海、海外及长三角高端人才及创新项目。</w:t>
      </w:r>
    </w:p>
    <w:p>
      <w:pPr>
        <w:widowControl/>
        <w:autoSpaceDE w:val="0"/>
        <w:autoSpaceDN w:val="0"/>
        <w:adjustRightInd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5.</w:t>
      </w:r>
      <w:r>
        <w:rPr>
          <w:rFonts w:hint="eastAsia" w:ascii="仿宋" w:hAnsi="仿宋" w:eastAsia="仿宋" w:cs="宋体"/>
          <w:b/>
          <w:color w:val="auto"/>
          <w:kern w:val="0"/>
          <w:sz w:val="24"/>
          <w:highlight w:val="none"/>
        </w:rPr>
        <w:t>推进与高校、科研院所、创投机构、创业服务机构等对接，打造创新服务生态。</w:t>
      </w: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二、场地经营合作模式</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1.场地经营模式：</w:t>
      </w:r>
      <w:r>
        <w:rPr>
          <w:rFonts w:ascii="仿宋" w:hAnsi="仿宋" w:eastAsia="仿宋" w:cs="宋体"/>
          <w:b/>
          <w:color w:val="auto"/>
          <w:kern w:val="0"/>
          <w:sz w:val="24"/>
          <w:highlight w:val="none"/>
        </w:rPr>
        <w:t>乙方享有本项目的独家整体经营权，乙方自负盈亏。包括但不限于各项收费标准的制定与费用收取、以及运营成本</w:t>
      </w:r>
      <w:r>
        <w:rPr>
          <w:rFonts w:hint="eastAsia" w:ascii="仿宋" w:hAnsi="仿宋" w:eastAsia="仿宋" w:cs="宋体"/>
          <w:b/>
          <w:color w:val="auto"/>
          <w:kern w:val="0"/>
          <w:sz w:val="24"/>
          <w:highlight w:val="none"/>
        </w:rPr>
        <w:t>（包括自身运营团队人员经费（含福利费、保险费等）、办公经费、日常会务、宣传、交通、运输、人员培训、税金等一切与之相关费用）</w:t>
      </w:r>
      <w:r>
        <w:rPr>
          <w:rFonts w:ascii="仿宋" w:hAnsi="仿宋" w:eastAsia="仿宋" w:cs="宋体"/>
          <w:b/>
          <w:color w:val="auto"/>
          <w:kern w:val="0"/>
          <w:sz w:val="24"/>
          <w:highlight w:val="none"/>
        </w:rPr>
        <w:t>的各项支出</w:t>
      </w:r>
      <w:r>
        <w:rPr>
          <w:rFonts w:hint="eastAsia" w:ascii="仿宋" w:hAnsi="仿宋" w:eastAsia="仿宋" w:cs="宋体"/>
          <w:b/>
          <w:color w:val="auto"/>
          <w:kern w:val="0"/>
          <w:sz w:val="24"/>
          <w:highlight w:val="none"/>
        </w:rPr>
        <w:t>。</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交付标准：甲方按照双方确认的要求及标准进行改造装修，且提供企业直接拎包入驻的场地。甲方投入部分不限于：空间规划、室内空间改造装修投入，室外园区内公共空间改造，周边环境的投入改造，空间内软装、硬装的投入，空间智能设施的投入改造，空间办公设施设备等投入。</w:t>
      </w:r>
    </w:p>
    <w:p>
      <w:pPr>
        <w:widowControl/>
        <w:autoSpaceDE w:val="0"/>
        <w:autoSpaceDN w:val="0"/>
        <w:spacing w:afterLines="50" w:line="440" w:lineRule="exact"/>
        <w:contextualSpacing/>
        <w:jc w:val="left"/>
        <w:outlineLvl w:val="3"/>
        <w:rPr>
          <w:rFonts w:ascii="仿宋" w:hAnsi="仿宋" w:eastAsia="仿宋" w:cs="宋体"/>
          <w:b/>
          <w:color w:val="auto"/>
          <w:kern w:val="0"/>
          <w:sz w:val="24"/>
          <w:highlight w:val="none"/>
        </w:rPr>
      </w:pPr>
      <w:r>
        <w:rPr>
          <w:rFonts w:ascii="仿宋" w:hAnsi="仿宋" w:eastAsia="仿宋" w:cs="宋体"/>
          <w:b/>
          <w:color w:val="auto"/>
          <w:kern w:val="0"/>
          <w:sz w:val="24"/>
          <w:highlight w:val="none"/>
        </w:rPr>
        <w:t>3.</w:t>
      </w:r>
      <w:r>
        <w:rPr>
          <w:rFonts w:hint="eastAsia" w:ascii="仿宋" w:hAnsi="仿宋" w:eastAsia="仿宋" w:cs="宋体"/>
          <w:b/>
          <w:color w:val="auto"/>
          <w:kern w:val="0"/>
          <w:sz w:val="24"/>
          <w:highlight w:val="none"/>
        </w:rPr>
        <w:t>房屋使用要求和维修责任：</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w:t>
      </w: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）使用期间，乙方发现该房屋及其附属设施有损坏或故障时，应及时通知甲方，甲方应及时安排维修，如甲方逾期</w:t>
      </w:r>
      <w:r>
        <w:rPr>
          <w:rFonts w:ascii="仿宋" w:hAnsi="仿宋" w:eastAsia="仿宋" w:cs="宋体"/>
          <w:b/>
          <w:color w:val="auto"/>
          <w:kern w:val="0"/>
          <w:sz w:val="24"/>
          <w:highlight w:val="none"/>
        </w:rPr>
        <w:t xml:space="preserve"> 7日仍未维修</w:t>
      </w:r>
      <w:r>
        <w:rPr>
          <w:rFonts w:hint="eastAsia" w:ascii="仿宋" w:hAnsi="仿宋" w:eastAsia="仿宋" w:cs="宋体"/>
          <w:b/>
          <w:color w:val="auto"/>
          <w:kern w:val="0"/>
          <w:sz w:val="24"/>
          <w:highlight w:val="none"/>
        </w:rPr>
        <w:t>影响乙方日常使用的，乙方可进行维修，相关费用由甲方承担。</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w:t>
      </w: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）乙方应合理使用并爱护该房屋及其附属设施。因乙方使用不当或不合理使用，致使该房屋及其附属设施损坏或发生故障的，应由乙方承担维修责任。</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w:t>
      </w:r>
      <w:r>
        <w:rPr>
          <w:rFonts w:ascii="仿宋" w:hAnsi="仿宋" w:eastAsia="仿宋" w:cs="宋体"/>
          <w:b/>
          <w:color w:val="auto"/>
          <w:kern w:val="0"/>
          <w:sz w:val="24"/>
          <w:highlight w:val="none"/>
        </w:rPr>
        <w:t>3</w:t>
      </w:r>
      <w:r>
        <w:rPr>
          <w:rFonts w:hint="eastAsia" w:ascii="仿宋" w:hAnsi="仿宋" w:eastAsia="仿宋" w:cs="宋体"/>
          <w:b/>
          <w:color w:val="auto"/>
          <w:kern w:val="0"/>
          <w:sz w:val="24"/>
          <w:highlight w:val="none"/>
        </w:rPr>
        <w:t>）乙方需装修或者增设附属设施和设备的，应征得甲方的同意，由甲方组织实施；若因招商需求需紧急装修改造或者增设附属设施和设备的，由乙方征得甲方的同意后方可实施，相关费用由乙方先行垫付，甲方按实报销；空间载体内现有</w:t>
      </w:r>
      <w:r>
        <w:rPr>
          <w:rFonts w:ascii="仿宋" w:hAnsi="仿宋" w:eastAsia="仿宋" w:cs="宋体"/>
          <w:b/>
          <w:color w:val="auto"/>
          <w:kern w:val="0"/>
          <w:sz w:val="24"/>
          <w:highlight w:val="none"/>
        </w:rPr>
        <w:t>2台箱变（400KVH），后期若因运营需求需要再增设第3台箱变（400KVH），由</w:t>
      </w:r>
      <w:r>
        <w:rPr>
          <w:rFonts w:hint="eastAsia" w:ascii="仿宋" w:hAnsi="仿宋" w:eastAsia="仿宋" w:cs="宋体"/>
          <w:b/>
          <w:color w:val="auto"/>
          <w:kern w:val="0"/>
          <w:sz w:val="24"/>
          <w:highlight w:val="none"/>
        </w:rPr>
        <w:t>乙方自行解决；如需再增设第</w:t>
      </w:r>
      <w:r>
        <w:rPr>
          <w:rFonts w:ascii="仿宋" w:hAnsi="仿宋" w:eastAsia="仿宋" w:cs="宋体"/>
          <w:b/>
          <w:color w:val="auto"/>
          <w:kern w:val="0"/>
          <w:sz w:val="24"/>
          <w:highlight w:val="none"/>
        </w:rPr>
        <w:t>4台以上，则由</w:t>
      </w:r>
      <w:r>
        <w:rPr>
          <w:rFonts w:hint="eastAsia" w:ascii="仿宋" w:hAnsi="仿宋" w:eastAsia="仿宋" w:cs="宋体"/>
          <w:b/>
          <w:color w:val="auto"/>
          <w:kern w:val="0"/>
          <w:sz w:val="24"/>
          <w:highlight w:val="none"/>
        </w:rPr>
        <w:t>甲方负责根据实际需求配备。</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w:t>
      </w:r>
      <w:r>
        <w:rPr>
          <w:rFonts w:ascii="仿宋" w:hAnsi="仿宋" w:eastAsia="仿宋" w:cs="宋体"/>
          <w:b/>
          <w:color w:val="auto"/>
          <w:kern w:val="0"/>
          <w:sz w:val="24"/>
          <w:highlight w:val="none"/>
        </w:rPr>
        <w:t>4）</w:t>
      </w:r>
      <w:r>
        <w:rPr>
          <w:rFonts w:hint="eastAsia" w:ascii="仿宋" w:hAnsi="仿宋" w:eastAsia="仿宋" w:cs="宋体"/>
          <w:b/>
          <w:color w:val="auto"/>
          <w:kern w:val="0"/>
          <w:sz w:val="24"/>
          <w:highlight w:val="none"/>
        </w:rPr>
        <w:t>乙方提报设施、设备等的年度维修养护计划和大中修方案、资金使用计划。</w:t>
      </w:r>
      <w:bookmarkStart w:id="42" w:name="_Hlk139627965"/>
      <w:r>
        <w:rPr>
          <w:rFonts w:hint="eastAsia" w:ascii="仿宋" w:hAnsi="仿宋" w:eastAsia="仿宋" w:cs="宋体"/>
          <w:b/>
          <w:color w:val="auto"/>
          <w:kern w:val="0"/>
          <w:sz w:val="24"/>
          <w:highlight w:val="none"/>
        </w:rPr>
        <w:t>经双方议定后由甲方组织实施，费用由甲方支出。若需紧急维修的，由乙方征得甲方的同意后方可实施，相关费用由乙方先行垫付，甲方按实报销。</w:t>
      </w:r>
      <w:bookmarkEnd w:id="42"/>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w:t>
      </w:r>
      <w:r>
        <w:rPr>
          <w:rFonts w:ascii="仿宋" w:hAnsi="仿宋" w:eastAsia="仿宋" w:cs="宋体"/>
          <w:b/>
          <w:color w:val="auto"/>
          <w:kern w:val="0"/>
          <w:sz w:val="24"/>
          <w:highlight w:val="none"/>
        </w:rPr>
        <w:t>5</w:t>
      </w:r>
      <w:r>
        <w:rPr>
          <w:rFonts w:hint="eastAsia" w:ascii="仿宋" w:hAnsi="仿宋" w:eastAsia="仿宋" w:cs="宋体"/>
          <w:b/>
          <w:color w:val="auto"/>
          <w:kern w:val="0"/>
          <w:sz w:val="24"/>
          <w:highlight w:val="none"/>
        </w:rPr>
        <w:t>）对本项目内相关所有承租客户资料进行有序建档，并及时更新；本合同终止或提前解除时，乙方必须向甲方移交所有客户的相关资料，包括但不限于全部经营性商业用房、管理用房及设施、设备服务的全部档案资料。</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w:t>
      </w:r>
      <w:r>
        <w:rPr>
          <w:rFonts w:ascii="仿宋" w:hAnsi="仿宋" w:eastAsia="仿宋" w:cs="宋体"/>
          <w:b/>
          <w:color w:val="auto"/>
          <w:kern w:val="0"/>
          <w:sz w:val="24"/>
          <w:highlight w:val="none"/>
        </w:rPr>
        <w:t>6</w:t>
      </w:r>
      <w:r>
        <w:rPr>
          <w:rFonts w:hint="eastAsia" w:ascii="仿宋" w:hAnsi="仿宋" w:eastAsia="仿宋" w:cs="宋体"/>
          <w:b/>
          <w:color w:val="auto"/>
          <w:kern w:val="0"/>
          <w:sz w:val="24"/>
          <w:highlight w:val="none"/>
        </w:rPr>
        <w:t>）甲方与乙方合同解除或合作期满，甲方有权收回该房屋载体使用权，乙方应如期返还。</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4.</w:t>
      </w:r>
      <w:r>
        <w:rPr>
          <w:rFonts w:hint="eastAsia" w:ascii="仿宋" w:hAnsi="仿宋" w:eastAsia="仿宋" w:cs="宋体"/>
          <w:b/>
          <w:color w:val="auto"/>
          <w:kern w:val="0"/>
          <w:sz w:val="24"/>
          <w:highlight w:val="none"/>
        </w:rPr>
        <w:t>场地由乙方进行整体运营，但不得将本项目整体转让第三方，因为场地经营需要，乙方可以引入合作方。</w:t>
      </w:r>
    </w:p>
    <w:p>
      <w:pPr>
        <w:autoSpaceDE w:val="0"/>
        <w:autoSpaceDN w:val="0"/>
        <w:spacing w:afterLines="50" w:line="440" w:lineRule="exact"/>
        <w:contextualSpacing/>
        <w:jc w:val="left"/>
        <w:rPr>
          <w:rFonts w:ascii="仿宋" w:hAnsi="仿宋" w:eastAsia="仿宋" w:cs="宋体"/>
          <w:b/>
          <w:color w:val="auto"/>
          <w:kern w:val="0"/>
          <w:sz w:val="24"/>
          <w:highlight w:val="none"/>
        </w:rPr>
      </w:pPr>
    </w:p>
    <w:p>
      <w:pPr>
        <w:numPr>
          <w:ilvl w:val="0"/>
          <w:numId w:val="3"/>
        </w:num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 xml:space="preserve"> 运营费用</w:t>
      </w:r>
    </w:p>
    <w:p>
      <w:pPr>
        <w:autoSpaceDE w:val="0"/>
        <w:autoSpaceDN w:val="0"/>
        <w:spacing w:afterLines="50" w:line="440" w:lineRule="exact"/>
        <w:contextualSpacing/>
        <w:jc w:val="left"/>
        <w:rPr>
          <w:rFonts w:ascii="仿宋" w:hAnsi="仿宋" w:eastAsia="仿宋" w:cs="宋体"/>
          <w:b/>
          <w:color w:val="auto"/>
          <w:kern w:val="0"/>
          <w:sz w:val="24"/>
          <w:highlight w:val="none"/>
          <w:u w:val="single"/>
        </w:rPr>
      </w:pPr>
      <w:r>
        <w:rPr>
          <w:rFonts w:hint="eastAsia" w:ascii="仿宋" w:hAnsi="仿宋" w:eastAsia="仿宋" w:cs="宋体"/>
          <w:b/>
          <w:color w:val="auto"/>
          <w:kern w:val="0"/>
          <w:sz w:val="24"/>
          <w:highlight w:val="none"/>
        </w:rPr>
        <w:t>一、运营费用总额：</w:t>
      </w:r>
      <w:r>
        <w:rPr>
          <w:rFonts w:ascii="仿宋" w:hAnsi="仿宋" w:eastAsia="仿宋" w:cs="宋体"/>
          <w:b/>
          <w:color w:val="auto"/>
          <w:kern w:val="0"/>
          <w:sz w:val="24"/>
          <w:highlight w:val="none"/>
          <w:u w:val="single"/>
        </w:rPr>
        <w:t xml:space="preserve">             </w:t>
      </w:r>
      <w:r>
        <w:rPr>
          <w:rFonts w:hint="eastAsia" w:ascii="仿宋" w:hAnsi="仿宋" w:eastAsia="仿宋" w:cs="宋体"/>
          <w:b/>
          <w:color w:val="auto"/>
          <w:kern w:val="0"/>
          <w:sz w:val="24"/>
          <w:highlight w:val="none"/>
          <w:u w:val="single"/>
        </w:rPr>
        <w:t>元（大写：</w:t>
      </w:r>
      <w:r>
        <w:rPr>
          <w:rFonts w:ascii="仿宋" w:hAnsi="仿宋" w:eastAsia="仿宋" w:cs="宋体"/>
          <w:b/>
          <w:color w:val="auto"/>
          <w:kern w:val="0"/>
          <w:sz w:val="24"/>
          <w:highlight w:val="none"/>
          <w:u w:val="single"/>
        </w:rPr>
        <w:t xml:space="preserve">     </w:t>
      </w:r>
      <w:r>
        <w:rPr>
          <w:rFonts w:hint="eastAsia" w:ascii="仿宋" w:hAnsi="仿宋" w:eastAsia="仿宋" w:cs="宋体"/>
          <w:b/>
          <w:color w:val="auto"/>
          <w:kern w:val="0"/>
          <w:sz w:val="24"/>
          <w:highlight w:val="none"/>
          <w:u w:val="single"/>
        </w:rPr>
        <w:t>元整）</w:t>
      </w:r>
      <w:r>
        <w:rPr>
          <w:rFonts w:hint="eastAsia" w:ascii="仿宋" w:hAnsi="仿宋" w:eastAsia="仿宋" w:cs="宋体"/>
          <w:b/>
          <w:color w:val="auto"/>
          <w:kern w:val="0"/>
          <w:sz w:val="24"/>
          <w:highlight w:val="none"/>
        </w:rPr>
        <w:t>，该费用不包括下述第二款（二）特别贡献奖。</w:t>
      </w: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二、费用支付及结算</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（一）甲方采取“基础运营服务费＋绩效考核”的形式，支付乙方每年运营服务费和绩效考核奖金。</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4"/>
        <w:gridCol w:w="3501"/>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496" w:type="dxa"/>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周期</w:t>
            </w:r>
          </w:p>
        </w:tc>
        <w:tc>
          <w:tcPr>
            <w:tcW w:w="3501" w:type="dxa"/>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基础运营服务费（付款比例）</w:t>
            </w:r>
          </w:p>
        </w:tc>
        <w:tc>
          <w:tcPr>
            <w:tcW w:w="3064" w:type="dxa"/>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绩效考核奖励（付款比例）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496"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合同签订后</w:t>
            </w:r>
            <w:r>
              <w:rPr>
                <w:rFonts w:ascii="仿宋" w:hAnsi="仿宋" w:eastAsia="仿宋" w:cs="宋体"/>
                <w:b/>
                <w:color w:val="auto"/>
                <w:kern w:val="0"/>
                <w:sz w:val="24"/>
                <w:highlight w:val="none"/>
              </w:rPr>
              <w:t>-2023.12.31</w:t>
            </w:r>
          </w:p>
        </w:tc>
        <w:tc>
          <w:tcPr>
            <w:tcW w:w="3501"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中标额的</w:t>
            </w:r>
            <w:r>
              <w:rPr>
                <w:rFonts w:ascii="仿宋" w:hAnsi="仿宋" w:eastAsia="仿宋" w:cs="宋体"/>
                <w:b/>
                <w:color w:val="auto"/>
                <w:kern w:val="0"/>
                <w:sz w:val="24"/>
                <w:highlight w:val="none"/>
              </w:rPr>
              <w:t>30%</w:t>
            </w:r>
            <w:r>
              <w:rPr>
                <w:rFonts w:hint="eastAsia" w:ascii="仿宋" w:hAnsi="仿宋" w:eastAsia="仿宋" w:cs="宋体"/>
                <w:b/>
                <w:color w:val="auto"/>
                <w:kern w:val="0"/>
                <w:sz w:val="24"/>
                <w:highlight w:val="none"/>
              </w:rPr>
              <w:t>（签订合作协议后</w:t>
            </w:r>
            <w:r>
              <w:rPr>
                <w:rFonts w:ascii="仿宋" w:hAnsi="仿宋" w:eastAsia="仿宋" w:cs="宋体"/>
                <w:b/>
                <w:color w:val="auto"/>
                <w:kern w:val="0"/>
                <w:sz w:val="24"/>
                <w:highlight w:val="none"/>
              </w:rPr>
              <w:t>10个工作日内拨付</w:t>
            </w:r>
            <w:r>
              <w:rPr>
                <w:rFonts w:hint="eastAsia" w:ascii="仿宋" w:hAnsi="仿宋" w:eastAsia="仿宋" w:cs="宋体"/>
                <w:b/>
                <w:color w:val="auto"/>
                <w:kern w:val="0"/>
                <w:sz w:val="24"/>
                <w:highlight w:val="none"/>
              </w:rPr>
              <w:t>）</w:t>
            </w:r>
          </w:p>
        </w:tc>
        <w:tc>
          <w:tcPr>
            <w:tcW w:w="3064"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中标额的</w:t>
            </w:r>
            <w:r>
              <w:rPr>
                <w:rFonts w:ascii="仿宋" w:hAnsi="仿宋" w:eastAsia="仿宋" w:cs="宋体"/>
                <w:b/>
                <w:color w:val="auto"/>
                <w:kern w:val="0"/>
                <w:sz w:val="24"/>
                <w:highlight w:val="none"/>
              </w:rPr>
              <w:t>5%（2024</w:t>
            </w:r>
            <w:r>
              <w:rPr>
                <w:rFonts w:hint="eastAsia" w:ascii="仿宋" w:hAnsi="仿宋" w:eastAsia="仿宋" w:cs="宋体"/>
                <w:b/>
                <w:color w:val="auto"/>
                <w:kern w:val="0"/>
                <w:sz w:val="24"/>
                <w:highlight w:val="none"/>
              </w:rPr>
              <w:t>年</w:t>
            </w: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月底前根据考核办法结算）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496"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2024.1.1-2024.12.31</w:t>
            </w:r>
          </w:p>
        </w:tc>
        <w:tc>
          <w:tcPr>
            <w:tcW w:w="3501"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中标额的</w:t>
            </w:r>
            <w:r>
              <w:rPr>
                <w:rFonts w:ascii="仿宋" w:hAnsi="仿宋" w:eastAsia="仿宋" w:cs="宋体"/>
                <w:b/>
                <w:color w:val="auto"/>
                <w:kern w:val="0"/>
                <w:sz w:val="24"/>
                <w:highlight w:val="none"/>
              </w:rPr>
              <w:t>20%（2024</w:t>
            </w:r>
            <w:r>
              <w:rPr>
                <w:rFonts w:hint="eastAsia" w:ascii="仿宋" w:hAnsi="仿宋" w:eastAsia="仿宋" w:cs="宋体"/>
                <w:b/>
                <w:color w:val="auto"/>
                <w:kern w:val="0"/>
                <w:sz w:val="24"/>
                <w:highlight w:val="none"/>
              </w:rPr>
              <w:t>年</w:t>
            </w:r>
            <w:r>
              <w:rPr>
                <w:rFonts w:ascii="仿宋" w:hAnsi="仿宋" w:eastAsia="仿宋" w:cs="宋体"/>
                <w:b/>
                <w:color w:val="auto"/>
                <w:kern w:val="0"/>
                <w:sz w:val="24"/>
                <w:highlight w:val="none"/>
              </w:rPr>
              <w:t>1月10日前</w:t>
            </w:r>
            <w:r>
              <w:rPr>
                <w:rFonts w:hint="eastAsia" w:ascii="仿宋" w:hAnsi="仿宋" w:eastAsia="仿宋" w:cs="宋体"/>
                <w:b/>
                <w:color w:val="auto"/>
                <w:kern w:val="0"/>
                <w:sz w:val="24"/>
                <w:highlight w:val="none"/>
              </w:rPr>
              <w:t>拨付）</w:t>
            </w:r>
          </w:p>
        </w:tc>
        <w:tc>
          <w:tcPr>
            <w:tcW w:w="3064"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中标额的</w:t>
            </w:r>
            <w:r>
              <w:rPr>
                <w:rFonts w:ascii="仿宋" w:hAnsi="仿宋" w:eastAsia="仿宋" w:cs="宋体"/>
                <w:b/>
                <w:color w:val="auto"/>
                <w:kern w:val="0"/>
                <w:sz w:val="24"/>
                <w:highlight w:val="none"/>
              </w:rPr>
              <w:t>8%（2025</w:t>
            </w:r>
            <w:r>
              <w:rPr>
                <w:rFonts w:hint="eastAsia" w:ascii="仿宋" w:hAnsi="仿宋" w:eastAsia="仿宋" w:cs="宋体"/>
                <w:b/>
                <w:color w:val="auto"/>
                <w:kern w:val="0"/>
                <w:sz w:val="24"/>
                <w:highlight w:val="none"/>
              </w:rPr>
              <w:t>年</w:t>
            </w: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月底前根据考核办法结算）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496"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2025.1.1-2025.12.31</w:t>
            </w:r>
          </w:p>
        </w:tc>
        <w:tc>
          <w:tcPr>
            <w:tcW w:w="3501"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中标额的</w:t>
            </w:r>
            <w:r>
              <w:rPr>
                <w:rFonts w:ascii="仿宋" w:hAnsi="仿宋" w:eastAsia="仿宋" w:cs="宋体"/>
                <w:b/>
                <w:color w:val="auto"/>
                <w:kern w:val="0"/>
                <w:sz w:val="24"/>
                <w:highlight w:val="none"/>
              </w:rPr>
              <w:t>20%（2025</w:t>
            </w:r>
            <w:r>
              <w:rPr>
                <w:rFonts w:hint="eastAsia" w:ascii="仿宋" w:hAnsi="仿宋" w:eastAsia="仿宋" w:cs="宋体"/>
                <w:b/>
                <w:color w:val="auto"/>
                <w:kern w:val="0"/>
                <w:sz w:val="24"/>
                <w:highlight w:val="none"/>
              </w:rPr>
              <w:t>年</w:t>
            </w:r>
            <w:r>
              <w:rPr>
                <w:rFonts w:ascii="仿宋" w:hAnsi="仿宋" w:eastAsia="仿宋" w:cs="宋体"/>
                <w:b/>
                <w:color w:val="auto"/>
                <w:kern w:val="0"/>
                <w:sz w:val="24"/>
                <w:highlight w:val="none"/>
              </w:rPr>
              <w:t>1月10日</w:t>
            </w:r>
            <w:r>
              <w:rPr>
                <w:rFonts w:hint="eastAsia" w:ascii="仿宋" w:hAnsi="仿宋" w:eastAsia="仿宋" w:cs="宋体"/>
                <w:b/>
                <w:color w:val="auto"/>
                <w:kern w:val="0"/>
                <w:sz w:val="24"/>
                <w:highlight w:val="none"/>
              </w:rPr>
              <w:t>前拨付）</w:t>
            </w:r>
          </w:p>
        </w:tc>
        <w:tc>
          <w:tcPr>
            <w:tcW w:w="3064"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中标额的</w:t>
            </w:r>
            <w:r>
              <w:rPr>
                <w:rFonts w:ascii="仿宋" w:hAnsi="仿宋" w:eastAsia="仿宋" w:cs="宋体"/>
                <w:b/>
                <w:color w:val="auto"/>
                <w:kern w:val="0"/>
                <w:sz w:val="24"/>
                <w:highlight w:val="none"/>
              </w:rPr>
              <w:t>8%（2026</w:t>
            </w:r>
            <w:r>
              <w:rPr>
                <w:rFonts w:hint="eastAsia" w:ascii="仿宋" w:hAnsi="仿宋" w:eastAsia="仿宋" w:cs="宋体"/>
                <w:b/>
                <w:color w:val="auto"/>
                <w:kern w:val="0"/>
                <w:sz w:val="24"/>
                <w:highlight w:val="none"/>
              </w:rPr>
              <w:t>年</w:t>
            </w: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月底前根据考核办法结算）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496"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2026.1.1-合同期结束</w:t>
            </w:r>
          </w:p>
        </w:tc>
        <w:tc>
          <w:tcPr>
            <w:tcW w:w="3501"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中标额的</w:t>
            </w:r>
            <w:r>
              <w:rPr>
                <w:rFonts w:ascii="仿宋" w:hAnsi="仿宋" w:eastAsia="仿宋" w:cs="宋体"/>
                <w:b/>
                <w:color w:val="auto"/>
                <w:kern w:val="0"/>
                <w:sz w:val="24"/>
                <w:highlight w:val="none"/>
              </w:rPr>
              <w:t>5%（2026</w:t>
            </w:r>
            <w:r>
              <w:rPr>
                <w:rFonts w:hint="eastAsia" w:ascii="仿宋" w:hAnsi="仿宋" w:eastAsia="仿宋" w:cs="宋体"/>
                <w:b/>
                <w:color w:val="auto"/>
                <w:kern w:val="0"/>
                <w:sz w:val="24"/>
                <w:highlight w:val="none"/>
              </w:rPr>
              <w:t>年</w:t>
            </w:r>
            <w:r>
              <w:rPr>
                <w:rFonts w:ascii="仿宋" w:hAnsi="仿宋" w:eastAsia="仿宋" w:cs="宋体"/>
                <w:b/>
                <w:color w:val="auto"/>
                <w:kern w:val="0"/>
                <w:sz w:val="24"/>
                <w:highlight w:val="none"/>
              </w:rPr>
              <w:t>1月10日</w:t>
            </w:r>
            <w:r>
              <w:rPr>
                <w:rFonts w:hint="eastAsia" w:ascii="仿宋" w:hAnsi="仿宋" w:eastAsia="仿宋" w:cs="宋体"/>
                <w:b/>
                <w:color w:val="auto"/>
                <w:kern w:val="0"/>
                <w:sz w:val="24"/>
                <w:highlight w:val="none"/>
              </w:rPr>
              <w:t>前拨付）</w:t>
            </w:r>
          </w:p>
        </w:tc>
        <w:tc>
          <w:tcPr>
            <w:tcW w:w="3064" w:type="dxa"/>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中标额的</w:t>
            </w:r>
            <w:r>
              <w:rPr>
                <w:rFonts w:ascii="仿宋" w:hAnsi="仿宋" w:eastAsia="仿宋" w:cs="宋体"/>
                <w:b/>
                <w:color w:val="auto"/>
                <w:kern w:val="0"/>
                <w:sz w:val="24"/>
                <w:highlight w:val="none"/>
              </w:rPr>
              <w:t>4%（2026</w:t>
            </w:r>
            <w:r>
              <w:rPr>
                <w:rFonts w:hint="eastAsia" w:ascii="仿宋" w:hAnsi="仿宋" w:eastAsia="仿宋" w:cs="宋体"/>
                <w:b/>
                <w:color w:val="auto"/>
                <w:kern w:val="0"/>
                <w:sz w:val="24"/>
                <w:highlight w:val="none"/>
              </w:rPr>
              <w:t>年合同到期前</w:t>
            </w:r>
            <w:r>
              <w:rPr>
                <w:rFonts w:ascii="仿宋" w:hAnsi="仿宋" w:eastAsia="仿宋" w:cs="宋体"/>
                <w:b/>
                <w:color w:val="auto"/>
                <w:kern w:val="0"/>
                <w:sz w:val="24"/>
                <w:highlight w:val="none"/>
              </w:rPr>
              <w:t>1个月内</w:t>
            </w:r>
            <w:r>
              <w:rPr>
                <w:rFonts w:hint="eastAsia" w:ascii="仿宋" w:hAnsi="仿宋" w:eastAsia="仿宋" w:cs="宋体"/>
                <w:b/>
                <w:color w:val="auto"/>
                <w:kern w:val="0"/>
                <w:sz w:val="24"/>
                <w:highlight w:val="none"/>
              </w:rPr>
              <w:t>根据考核办法结算）</w:t>
            </w:r>
          </w:p>
        </w:tc>
      </w:tr>
    </w:tbl>
    <w:p>
      <w:pPr>
        <w:autoSpaceDE w:val="0"/>
        <w:autoSpaceDN w:val="0"/>
        <w:spacing w:afterLines="50" w:line="440" w:lineRule="exact"/>
        <w:contextualSpacing/>
        <w:jc w:val="left"/>
        <w:outlineLvl w:val="3"/>
        <w:rPr>
          <w:rFonts w:ascii="仿宋" w:hAnsi="仿宋" w:eastAsia="仿宋" w:cs="宋体"/>
          <w:b/>
          <w:color w:val="auto"/>
          <w:kern w:val="0"/>
          <w:sz w:val="24"/>
          <w:highlight w:val="none"/>
        </w:rPr>
      </w:pP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基础运营服务费用涵盖</w:t>
      </w:r>
    </w:p>
    <w:p>
      <w:pPr>
        <w:autoSpaceDE w:val="0"/>
        <w:autoSpaceDN w:val="0"/>
        <w:spacing w:afterLines="50" w:line="440" w:lineRule="exact"/>
        <w:contextualSpacing/>
        <w:jc w:val="left"/>
        <w:outlineLvl w:val="4"/>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第一年：合同签订后</w:t>
      </w:r>
      <w:r>
        <w:rPr>
          <w:rFonts w:ascii="仿宋" w:hAnsi="仿宋" w:eastAsia="仿宋" w:cs="宋体"/>
          <w:b/>
          <w:color w:val="auto"/>
          <w:kern w:val="0"/>
          <w:sz w:val="24"/>
          <w:highlight w:val="none"/>
        </w:rPr>
        <w:t>-2023.12.31</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（1）乙方充分结合如皋港科技和产业创新实际情况，向甲方提供完整的科技企业孵化器运营思路、目标、资源依托和可行性报告汇报（书面及</w:t>
      </w:r>
      <w:r>
        <w:rPr>
          <w:rFonts w:ascii="仿宋" w:hAnsi="仿宋" w:eastAsia="仿宋" w:cs="宋体"/>
          <w:b/>
          <w:color w:val="auto"/>
          <w:kern w:val="0"/>
          <w:sz w:val="24"/>
          <w:highlight w:val="none"/>
        </w:rPr>
        <w:t>PPT形式）；</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（2）组建强有力的专业招商运营管理团队，按照双方确定的目标任务，有序开展科技企业孵化器管理、维护、运营等各项工作，次年一月底前向甲方提交运营目标任务完成情况报告。</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第二年：</w:t>
      </w:r>
      <w:r>
        <w:rPr>
          <w:rFonts w:ascii="仿宋" w:hAnsi="仿宋" w:eastAsia="仿宋" w:cs="宋体"/>
          <w:b/>
          <w:color w:val="auto"/>
          <w:kern w:val="0"/>
          <w:sz w:val="24"/>
          <w:highlight w:val="none"/>
        </w:rPr>
        <w:t>2024.01.01-2024.12.31</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乙方按照运营方案，进一步建强专业招商运营管理团队，按照双方确定的目标任务，有序开展科技企业孵化器管理、维护、运营等各项工作，次年一月底前向甲方提交运营目标任务完成情况报告。</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第三年：</w:t>
      </w:r>
      <w:r>
        <w:rPr>
          <w:rFonts w:ascii="仿宋" w:hAnsi="仿宋" w:eastAsia="仿宋" w:cs="宋体"/>
          <w:b/>
          <w:color w:val="auto"/>
          <w:kern w:val="0"/>
          <w:sz w:val="24"/>
          <w:highlight w:val="none"/>
        </w:rPr>
        <w:t>2025.01.01-2025.12.31</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乙方按照运营方案，进一步建强专业招商运营管理团队，按照双方确定的目标任务，有序开展科技企业孵化器管理、维护、运营等各项工作，次年一月底前向甲方提交运营目标任务完成情况报告。</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第四年：</w:t>
      </w:r>
      <w:r>
        <w:rPr>
          <w:rFonts w:ascii="仿宋" w:hAnsi="仿宋" w:eastAsia="仿宋" w:cs="宋体"/>
          <w:b/>
          <w:color w:val="auto"/>
          <w:kern w:val="0"/>
          <w:sz w:val="24"/>
          <w:highlight w:val="none"/>
        </w:rPr>
        <w:t>2026.01.01-合同终止</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乙方按照运营方案，进一步建强专业招商运营管理团队，按照双方确定的目标任务，有序开展科技企业孵化器管理、维护、运营等各项工作，当年合同终止前一个月内向甲方提交运营目标任务完成情况报告。</w:t>
      </w:r>
    </w:p>
    <w:p>
      <w:pPr>
        <w:autoSpaceDE w:val="0"/>
        <w:autoSpaceDN w:val="0"/>
        <w:spacing w:afterLines="50" w:line="440" w:lineRule="exact"/>
        <w:ind w:firstLine="482" w:firstLineChars="200"/>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为进一步鼓励激励乙方经营管理好科技企业孵化器，乙方在与甲方委托运营协议框架下可对入驻企业收取适当合理的租金、物业管理费和服务费用（以支持入驻企业正常发展为原则），该费用归乙方所有，用于弥补乙方对科技企业孵化器的日常运营支出。如因运营发生纠纷，一切责任概由乙方承担，与甲方无涉；如因空间载体基础建设（包括不限于空调系统、消防系统等设施设备等）方面发生纠纷，一切责任概由甲方承担，与乙方无涉。</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2.甲方根据乙方的绩效考核结果支付绩效考核奖励。若乙方总得分高于或等于90分，且低于或等于100分，则按全额支付乙方绩效考核奖励；若乙方总得分高于100分或低于90分，则按绩效考核费用＊完成比例的方式支付乙方绩效考核奖励。绩效考核办法具体见附件。若乙方年度综合考核高于100分，则高出部分费用由甲方另行支付；若乙方年度综合考核低于</w:t>
      </w:r>
      <w:r>
        <w:rPr>
          <w:rFonts w:ascii="仿宋" w:hAnsi="仿宋" w:eastAsia="仿宋" w:cs="宋体"/>
          <w:b/>
          <w:color w:val="auto"/>
          <w:kern w:val="0"/>
          <w:sz w:val="24"/>
          <w:highlight w:val="none"/>
        </w:rPr>
        <w:t>70分，则</w:t>
      </w:r>
      <w:r>
        <w:rPr>
          <w:rFonts w:hint="eastAsia" w:ascii="仿宋" w:hAnsi="仿宋" w:eastAsia="仿宋" w:cs="宋体"/>
          <w:b/>
          <w:color w:val="auto"/>
          <w:kern w:val="0"/>
          <w:sz w:val="24"/>
          <w:highlight w:val="none"/>
        </w:rPr>
        <w:t>甲方有权解除合同，当年度绩效考核不再支付。甲方因上述原因解除合同的，甲方不再向乙方支付剩余的运营费用及其他相关费用，之前已经支付的运营费、绩效奖励等相关费用，乙方也不再向甲方退还。</w:t>
      </w:r>
    </w:p>
    <w:p>
      <w:pPr>
        <w:pStyle w:val="46"/>
        <w:spacing w:line="440" w:lineRule="exact"/>
        <w:ind w:firstLine="0"/>
        <w:jc w:val="left"/>
        <w:outlineLvl w:val="4"/>
        <w:rPr>
          <w:rFonts w:ascii="仿宋" w:hAnsi="仿宋" w:eastAsia="仿宋"/>
          <w:b/>
          <w:color w:val="auto"/>
          <w:kern w:val="0"/>
          <w:sz w:val="24"/>
          <w:szCs w:val="24"/>
          <w:highlight w:val="none"/>
          <w:lang w:val="en-US" w:eastAsia="zh-CN" w:bidi="ar-SA"/>
        </w:rPr>
      </w:pPr>
      <w:r>
        <w:rPr>
          <w:rFonts w:hint="eastAsia" w:ascii="仿宋" w:hAnsi="仿宋" w:eastAsia="仿宋"/>
          <w:b/>
          <w:color w:val="auto"/>
          <w:kern w:val="0"/>
          <w:sz w:val="24"/>
          <w:szCs w:val="24"/>
          <w:highlight w:val="none"/>
          <w:lang w:val="en-US" w:eastAsia="zh-CN"/>
        </w:rPr>
        <w:t>（二）</w:t>
      </w:r>
      <w:r>
        <w:rPr>
          <w:rFonts w:hint="eastAsia" w:ascii="仿宋" w:hAnsi="仿宋" w:eastAsia="仿宋"/>
          <w:b/>
          <w:color w:val="auto"/>
          <w:kern w:val="0"/>
          <w:sz w:val="24"/>
          <w:szCs w:val="24"/>
          <w:highlight w:val="none"/>
          <w:lang w:val="en-US" w:eastAsia="zh-CN" w:bidi="ar-SA"/>
        </w:rPr>
        <w:t>特别贡献奖</w:t>
      </w:r>
    </w:p>
    <w:p>
      <w:pPr>
        <w:pStyle w:val="46"/>
        <w:spacing w:line="440" w:lineRule="exact"/>
        <w:ind w:firstLine="482" w:firstLineChars="200"/>
        <w:rPr>
          <w:rFonts w:ascii="仿宋" w:hAnsi="仿宋" w:eastAsia="仿宋"/>
          <w:b/>
          <w:color w:val="auto"/>
          <w:kern w:val="0"/>
          <w:sz w:val="24"/>
          <w:szCs w:val="24"/>
          <w:highlight w:val="none"/>
          <w:lang w:val="en-US" w:eastAsia="zh-CN" w:bidi="ar-SA"/>
        </w:rPr>
      </w:pPr>
      <w:r>
        <w:rPr>
          <w:rFonts w:hint="eastAsia" w:ascii="仿宋" w:hAnsi="仿宋" w:eastAsia="仿宋"/>
          <w:b/>
          <w:color w:val="auto"/>
          <w:kern w:val="0"/>
          <w:sz w:val="24"/>
          <w:szCs w:val="24"/>
          <w:highlight w:val="none"/>
          <w:lang w:val="en-US" w:eastAsia="zh-CN" w:bidi="ar-SA"/>
        </w:rPr>
        <w:t>运营机构取得以下成绩的，根据完成情况，依据当年如皋市和长江镇相关文件，在运营费用以外按年度额外向乙方兑现特别贡献奖。</w:t>
      </w:r>
    </w:p>
    <w:p>
      <w:pPr>
        <w:pStyle w:val="46"/>
        <w:tabs>
          <w:tab w:val="left" w:pos="1021"/>
        </w:tabs>
        <w:spacing w:line="440" w:lineRule="exact"/>
        <w:ind w:firstLine="0"/>
        <w:jc w:val="left"/>
        <w:rPr>
          <w:rFonts w:ascii="仿宋" w:hAnsi="仿宋" w:eastAsia="仿宋"/>
          <w:b/>
          <w:color w:val="auto"/>
          <w:kern w:val="0"/>
          <w:sz w:val="24"/>
          <w:szCs w:val="24"/>
          <w:highlight w:val="none"/>
          <w:lang w:val="en-US" w:eastAsia="zh-CN" w:bidi="ar-SA"/>
        </w:rPr>
      </w:pPr>
      <w:r>
        <w:rPr>
          <w:rFonts w:ascii="仿宋" w:hAnsi="仿宋" w:eastAsia="仿宋"/>
          <w:b/>
          <w:color w:val="auto"/>
          <w:kern w:val="0"/>
          <w:sz w:val="24"/>
          <w:szCs w:val="24"/>
          <w:highlight w:val="none"/>
          <w:lang w:val="en-US" w:eastAsia="zh-CN" w:bidi="ar-SA"/>
        </w:rPr>
        <w:t>1.</w:t>
      </w:r>
      <w:r>
        <w:rPr>
          <w:rFonts w:hint="eastAsia" w:ascii="仿宋" w:hAnsi="仿宋" w:eastAsia="仿宋"/>
          <w:b/>
          <w:color w:val="auto"/>
          <w:kern w:val="0"/>
          <w:sz w:val="24"/>
          <w:szCs w:val="24"/>
          <w:highlight w:val="none"/>
          <w:lang w:val="en-US" w:eastAsia="zh-CN" w:bidi="ar-SA"/>
        </w:rPr>
        <w:t>运用乙方自身资源，从南通市外整体迁移国家高新技术企业到长江镇注册落户，并正常运行的；</w:t>
      </w:r>
    </w:p>
    <w:p>
      <w:pPr>
        <w:pStyle w:val="46"/>
        <w:tabs>
          <w:tab w:val="left" w:pos="8051"/>
        </w:tabs>
        <w:spacing w:line="440" w:lineRule="exact"/>
        <w:ind w:firstLine="0"/>
        <w:jc w:val="left"/>
        <w:rPr>
          <w:rFonts w:ascii="仿宋" w:hAnsi="仿宋" w:eastAsia="仿宋"/>
          <w:b/>
          <w:color w:val="auto"/>
          <w:kern w:val="0"/>
          <w:sz w:val="24"/>
          <w:szCs w:val="24"/>
          <w:highlight w:val="none"/>
          <w:lang w:val="en-US" w:eastAsia="zh-CN" w:bidi="ar-SA"/>
        </w:rPr>
      </w:pPr>
      <w:r>
        <w:rPr>
          <w:rFonts w:ascii="仿宋" w:hAnsi="仿宋" w:eastAsia="仿宋"/>
          <w:b/>
          <w:color w:val="auto"/>
          <w:kern w:val="0"/>
          <w:sz w:val="24"/>
          <w:szCs w:val="24"/>
          <w:highlight w:val="none"/>
          <w:lang w:val="en-US" w:eastAsia="zh-CN" w:bidi="ar-SA"/>
        </w:rPr>
        <w:t>2.</w:t>
      </w:r>
      <w:r>
        <w:rPr>
          <w:rFonts w:hint="eastAsia" w:ascii="仿宋" w:hAnsi="仿宋" w:eastAsia="仿宋"/>
          <w:b/>
          <w:color w:val="auto"/>
          <w:kern w:val="0"/>
          <w:sz w:val="24"/>
          <w:szCs w:val="24"/>
          <w:highlight w:val="none"/>
          <w:lang w:val="en-US" w:eastAsia="zh-CN" w:bidi="ar-SA"/>
        </w:rPr>
        <w:t>运用乙方自身资源，引进入驻项目获省级人才项目、国家级人才项目；</w:t>
      </w:r>
    </w:p>
    <w:p>
      <w:pPr>
        <w:pStyle w:val="46"/>
        <w:tabs>
          <w:tab w:val="left" w:pos="1056"/>
        </w:tabs>
        <w:spacing w:after="80" w:line="440" w:lineRule="exact"/>
        <w:ind w:firstLine="0"/>
        <w:jc w:val="left"/>
        <w:rPr>
          <w:rFonts w:ascii="仿宋" w:hAnsi="仿宋" w:eastAsia="仿宋"/>
          <w:b/>
          <w:color w:val="auto"/>
          <w:kern w:val="0"/>
          <w:sz w:val="24"/>
          <w:szCs w:val="24"/>
          <w:highlight w:val="none"/>
          <w:lang w:val="en-US" w:eastAsia="zh-CN" w:bidi="ar-SA"/>
        </w:rPr>
      </w:pPr>
      <w:r>
        <w:rPr>
          <w:rFonts w:ascii="仿宋" w:hAnsi="仿宋" w:eastAsia="仿宋"/>
          <w:b/>
          <w:color w:val="auto"/>
          <w:kern w:val="0"/>
          <w:sz w:val="24"/>
          <w:szCs w:val="24"/>
          <w:highlight w:val="none"/>
          <w:lang w:val="en-US" w:eastAsia="zh-CN" w:bidi="ar-SA"/>
        </w:rPr>
        <w:t>3.</w:t>
      </w:r>
      <w:r>
        <w:rPr>
          <w:rFonts w:hint="eastAsia" w:ascii="仿宋" w:hAnsi="仿宋" w:eastAsia="仿宋"/>
          <w:b/>
          <w:color w:val="auto"/>
          <w:kern w:val="0"/>
          <w:sz w:val="24"/>
          <w:szCs w:val="24"/>
          <w:highlight w:val="none"/>
          <w:lang w:val="en-US" w:eastAsia="zh-CN" w:bidi="ar-SA"/>
        </w:rPr>
        <w:t>运用乙方自身资源，推荐符合推动如皋高质量发展的项目落地的。</w:t>
      </w:r>
    </w:p>
    <w:p>
      <w:pPr>
        <w:pStyle w:val="46"/>
        <w:tabs>
          <w:tab w:val="left" w:pos="1056"/>
        </w:tabs>
        <w:autoSpaceDE w:val="0"/>
        <w:autoSpaceDN w:val="0"/>
        <w:spacing w:afterLines="50" w:line="440" w:lineRule="exact"/>
        <w:ind w:firstLine="482" w:firstLineChars="200"/>
        <w:contextualSpacing/>
        <w:jc w:val="left"/>
        <w:rPr>
          <w:rFonts w:ascii="仿宋" w:hAnsi="仿宋" w:eastAsia="仿宋"/>
          <w:b/>
          <w:color w:val="auto"/>
          <w:kern w:val="0"/>
          <w:sz w:val="24"/>
          <w:szCs w:val="24"/>
          <w:highlight w:val="none"/>
        </w:rPr>
      </w:pPr>
      <w:r>
        <w:rPr>
          <w:rFonts w:hint="eastAsia" w:ascii="仿宋" w:hAnsi="仿宋" w:eastAsia="仿宋"/>
          <w:b/>
          <w:color w:val="auto"/>
          <w:kern w:val="0"/>
          <w:sz w:val="24"/>
          <w:szCs w:val="24"/>
          <w:highlight w:val="none"/>
          <w:lang w:val="en-US" w:eastAsia="zh-CN" w:bidi="ar-SA"/>
        </w:rPr>
        <w:t>每年年初或发布新相关文件时甲方将文件正式发给乙方做为兑现备案，若当年没有新政策发布，则延用历史最新版文件进行奖励兑现。对于优质人才引进或项目，有额外奖项的，则一事一议。</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（三）如应甲方需求，需举办专题招商推介活动，由双方根据活动的具体规模和要求，另行商定专项服务费，另做申请报批后实施，费用由甲方承担。</w:t>
      </w:r>
    </w:p>
    <w:p>
      <w:pPr>
        <w:autoSpaceDE w:val="0"/>
        <w:autoSpaceDN w:val="0"/>
        <w:spacing w:after="50" w:line="440" w:lineRule="exact"/>
        <w:contextualSpacing/>
        <w:jc w:val="left"/>
        <w:outlineLvl w:val="4"/>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（四）乙方收款账号</w:t>
      </w:r>
    </w:p>
    <w:p>
      <w:pPr>
        <w:pStyle w:val="47"/>
        <w:autoSpaceDE w:val="0"/>
        <w:autoSpaceDN w:val="0"/>
        <w:spacing w:after="50" w:line="440" w:lineRule="exact"/>
        <w:ind w:left="420" w:firstLine="482"/>
        <w:contextualSpacing/>
        <w:jc w:val="left"/>
        <w:rPr>
          <w:rFonts w:ascii="仿宋" w:hAnsi="仿宋" w:eastAsia="仿宋" w:cs="宋体"/>
          <w:b/>
          <w:color w:val="auto"/>
          <w:kern w:val="0"/>
          <w:sz w:val="24"/>
          <w:highlight w:val="none"/>
          <w:u w:val="single"/>
        </w:rPr>
      </w:pPr>
      <w:r>
        <w:rPr>
          <w:rFonts w:hint="eastAsia" w:ascii="仿宋" w:hAnsi="仿宋" w:eastAsia="仿宋" w:cs="宋体"/>
          <w:b/>
          <w:color w:val="auto"/>
          <w:kern w:val="0"/>
          <w:sz w:val="24"/>
          <w:highlight w:val="none"/>
        </w:rPr>
        <w:t>账号名称：</w:t>
      </w:r>
      <w:r>
        <w:rPr>
          <w:rFonts w:hint="eastAsia" w:ascii="仿宋" w:hAnsi="仿宋" w:eastAsia="仿宋" w:cs="宋体"/>
          <w:b/>
          <w:color w:val="auto"/>
          <w:kern w:val="0"/>
          <w:sz w:val="24"/>
          <w:highlight w:val="none"/>
          <w:u w:val="single"/>
        </w:rPr>
        <w:t xml:space="preserve">                                                   </w:t>
      </w:r>
    </w:p>
    <w:p>
      <w:pPr>
        <w:pStyle w:val="47"/>
        <w:autoSpaceDE w:val="0"/>
        <w:autoSpaceDN w:val="0"/>
        <w:spacing w:after="50" w:line="440" w:lineRule="exact"/>
        <w:ind w:left="420" w:firstLine="482"/>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开户银行：</w:t>
      </w:r>
      <w:r>
        <w:rPr>
          <w:rFonts w:hint="eastAsia" w:ascii="仿宋" w:hAnsi="仿宋" w:eastAsia="仿宋" w:cs="宋体"/>
          <w:b/>
          <w:color w:val="auto"/>
          <w:kern w:val="0"/>
          <w:sz w:val="24"/>
          <w:highlight w:val="none"/>
          <w:u w:val="single"/>
        </w:rPr>
        <w:t xml:space="preserve">                                                   </w:t>
      </w:r>
    </w:p>
    <w:p>
      <w:pPr>
        <w:pStyle w:val="47"/>
        <w:autoSpaceDE w:val="0"/>
        <w:autoSpaceDN w:val="0"/>
        <w:spacing w:after="50" w:line="440" w:lineRule="exact"/>
        <w:ind w:left="420" w:firstLine="482"/>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银行账号：</w:t>
      </w:r>
      <w:r>
        <w:rPr>
          <w:rFonts w:hint="eastAsia" w:ascii="仿宋" w:hAnsi="仿宋" w:eastAsia="仿宋" w:cs="宋体"/>
          <w:b/>
          <w:color w:val="auto"/>
          <w:kern w:val="0"/>
          <w:sz w:val="24"/>
          <w:highlight w:val="none"/>
          <w:u w:val="single"/>
        </w:rPr>
        <w:t xml:space="preserve">                                                   </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（五）乙方应保证上述账户信息真实、准确、有效，若上述账户发生变更，乙方应提前10日书面通知甲方。</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（六）</w:t>
      </w:r>
      <w:bookmarkStart w:id="43" w:name="_Hlk71402738"/>
      <w:r>
        <w:rPr>
          <w:rFonts w:hint="eastAsia" w:ascii="仿宋" w:hAnsi="仿宋" w:eastAsia="仿宋" w:cs="宋体"/>
          <w:b/>
          <w:color w:val="auto"/>
          <w:kern w:val="0"/>
          <w:sz w:val="24"/>
          <w:highlight w:val="none"/>
        </w:rPr>
        <w:t>甲方每次付款前，乙方应提供合法、有效、等额的税务发票，否则甲方有权顺延付款且不构成违约，乙方仍需按时全面履行合同义务。</w:t>
      </w:r>
    </w:p>
    <w:bookmarkEnd w:id="43"/>
    <w:p>
      <w:pPr>
        <w:autoSpaceDE w:val="0"/>
        <w:autoSpaceDN w:val="0"/>
        <w:spacing w:afterLines="50" w:line="440" w:lineRule="exact"/>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第五条  各方权利义务</w:t>
      </w: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（一）甲方权利义务</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监督乙方的经营服务行为，就经营服务的有关问题向乙方提出意见和建议，如因乙方管理不善或管理失误给甲方名誉造成重大影响或造成重大经济损失，如甲方书面提醒，乙方不予调整管理方式，甲方有权解除合同并追究乙方的违约责任。</w:t>
      </w:r>
    </w:p>
    <w:p>
      <w:pPr>
        <w:autoSpaceDE w:val="0"/>
        <w:autoSpaceDN w:val="0"/>
        <w:spacing w:afterLines="50" w:line="440" w:lineRule="exact"/>
        <w:contextualSpacing/>
        <w:jc w:val="left"/>
        <w:outlineLvl w:val="3"/>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2.甲方负责收集、整理本项目运营管理所需资料，提供乙方使用。</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3.甲方负责按照双方确认的园区建设要求，协调各政府部门、各事业单位的工作。包括但不限于：制定具有竞争力的产业引导政策、人才政策、税收政策、金融政策，协调解决项目入驻人员的公共出行交通，住宿、就餐及生活必要配套资源，解决入驻或外来参观的人员停车问题，当地各类协会资源对接，当地企业资源的对接等。</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4.甲方对乙方各项具体工作应给予最大配合，在不影响双方事前约定的相关制度、标准范围内（如租赁政策相关文件、工程条件、管理办法等），甲方应保证乙方有充分权利按甲方审批同意的流程及权限开展工作。</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5.为配合入驻企业进场，经过甲方和乙方双方核实确认的物业技术条件变更，甲方应积极配合整改。入驻企业进场装修管控由甲方和乙方双方共同进行。若本项目发生变动，无论有形或无形变动，甲方均应在发生变动之日起10个工作日内书面通知乙方，以供乙方评估并及时调整工作计划。</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6.甲方应向乙方持续提供与本项目相关的最新资料的复印件(以甲方已有资料为限)，包括但不限于国有土地使用证、建设用地规划许可证、建设工程规划许可证及其附图、建筑工程施工许可证、各层平面图、外立面设计图、项目竣工验收备案表、房屋权属证书等，并且甲方应配合租户要求提供相关所需文件。甲方保证并承诺其向乙方提供的资料信息的真实性和合法性。</w:t>
      </w:r>
    </w:p>
    <w:p>
      <w:pPr>
        <w:tabs>
          <w:tab w:val="left" w:pos="5295"/>
          <w:tab w:val="left" w:pos="6255"/>
        </w:tabs>
        <w:autoSpaceDE w:val="0"/>
        <w:autoSpaceDN w:val="0"/>
        <w:spacing w:afterLines="50" w:line="440" w:lineRule="exact"/>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 xml:space="preserve">  （二）乙方权利义务</w:t>
      </w:r>
    </w:p>
    <w:p>
      <w:pPr>
        <w:spacing w:line="440" w:lineRule="exact"/>
        <w:contextualSpacing/>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1.乙方为本项目所取得的各类称号，包括但不限于：省级科技企业孵化器、国家级科技企业孵化器等，一律归甲方所有，如乙方需要使用该项目所取得的各类称号时，甲方应予以配合。</w:t>
      </w:r>
    </w:p>
    <w:p>
      <w:pPr>
        <w:autoSpaceDE w:val="0"/>
        <w:autoSpaceDN w:val="0"/>
        <w:spacing w:afterLines="50" w:line="440" w:lineRule="exact"/>
        <w:contextualSpacing/>
        <w:jc w:val="left"/>
        <w:rPr>
          <w:rFonts w:ascii="仿宋" w:hAnsi="仿宋" w:eastAsia="仿宋"/>
          <w:b/>
          <w:color w:val="auto"/>
          <w:sz w:val="24"/>
          <w:highlight w:val="none"/>
        </w:rPr>
      </w:pPr>
      <w:r>
        <w:rPr>
          <w:rFonts w:hint="eastAsia" w:ascii="仿宋" w:hAnsi="仿宋" w:eastAsia="仿宋"/>
          <w:b/>
          <w:color w:val="auto"/>
          <w:sz w:val="24"/>
          <w:highlight w:val="none"/>
        </w:rPr>
        <w:t>2.乙方有权根据国家及本项目所在地相关法律、法规、政策及本合同约定，制订本项目的各项经营管理办法、规章制度、实施细则。</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3.乙方不得擅自占用和改变物业公用设施的使用功能，如需改变物业使用性质，须与甲方协商，甲方同意后方可实施。</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4.负责提报设施、设备等的年度维修养护计划和大中修方案、资金使用计划，经双方议定后由甲方组织实施，费用由甲方支出。若需紧急维修的，由乙方征得甲方的同意后方可实施，相关费用由乙方先行垫付，甲方按实报销。</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5.对本物业内相关所有承租客户资料进行有序建档，并及时更新；本合同终止或提前解除时，乙方必须向甲方移交所有客户的相关资料，包括但不限于全部经营性商业用房、管理用房及设施、设备服务的全部档案资料。</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6.乙方可委托专业公司承担本项目的专门事项管理与服务业务，但不得将本项目的整体运营管理责任转让给第三方。</w:t>
      </w:r>
    </w:p>
    <w:p>
      <w:pPr>
        <w:autoSpaceDE w:val="0"/>
        <w:autoSpaceDN w:val="0"/>
        <w:spacing w:afterLines="50" w:line="440" w:lineRule="exact"/>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第六条 违约责任</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甲方违反本合同第二条有关独家委托的约定，另行与第三方签署招商服务/委托运营合同，或另行组建团队进驻本项目的，或甲方在本合同委托期限范围内擅自提前解除本合同的，构成重大违约，应当提前30日内以明确的方式告知乙方，乙方有权要求甲方承担违约责任，甲方应当向乙方结清本合同约定的期限范围内所有费用，包含未支付费用及乙方所有的应得运营收入，并向乙方赔付乙方前期投入费用。</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甲方逾期向乙方支付本合同约定费用的，每逾期一天，甲方应按应付未付款项万分之三的标准向乙方支付违约金</w:t>
      </w:r>
      <w:r>
        <w:rPr>
          <w:rFonts w:ascii="仿宋" w:hAnsi="仿宋" w:eastAsia="仿宋" w:cs="宋体"/>
          <w:b/>
          <w:color w:val="auto"/>
          <w:kern w:val="0"/>
          <w:sz w:val="24"/>
          <w:highlight w:val="none"/>
        </w:rPr>
        <w:t>。</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3</w:t>
      </w:r>
      <w:r>
        <w:rPr>
          <w:rFonts w:hint="eastAsia" w:ascii="仿宋" w:hAnsi="仿宋" w:eastAsia="仿宋" w:cs="宋体"/>
          <w:b/>
          <w:color w:val="auto"/>
          <w:kern w:val="0"/>
          <w:sz w:val="24"/>
          <w:highlight w:val="none"/>
        </w:rPr>
        <w:t>.甲方转让、抵押或以其他方式处分委托物业的，应该保证本合同继续有效。</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4</w:t>
      </w:r>
      <w:r>
        <w:rPr>
          <w:rFonts w:hint="eastAsia" w:ascii="仿宋" w:hAnsi="仿宋" w:eastAsia="仿宋" w:cs="宋体"/>
          <w:b/>
          <w:color w:val="auto"/>
          <w:kern w:val="0"/>
          <w:sz w:val="24"/>
          <w:highlight w:val="none"/>
        </w:rPr>
        <w:t>.本合同委托期限内，如乙方擅自提前解除本合同的，乙方应向甲方支付相应违约金，以甲方固定装修投入作为违约金计算依据，甲方有权在应向乙方结清的费用中予以扣除，甲方应结费用不足以扣除的，甲方有权继续追偿。</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5</w:t>
      </w:r>
      <w:r>
        <w:rPr>
          <w:rFonts w:hint="eastAsia" w:ascii="仿宋" w:hAnsi="仿宋" w:eastAsia="仿宋" w:cs="宋体"/>
          <w:b/>
          <w:color w:val="auto"/>
          <w:kern w:val="0"/>
          <w:sz w:val="24"/>
          <w:highlight w:val="none"/>
        </w:rPr>
        <w:t>.本项目运营管理过程中，如因乙方主观过错给甲方造成经济损失及安全责任的，由乙方承担相应的法律责任并赔偿甲方的实际损失。</w:t>
      </w: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第七条 解除条款</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w:t>
      </w:r>
      <w:r>
        <w:rPr>
          <w:rFonts w:ascii="仿宋" w:hAnsi="仿宋" w:eastAsia="仿宋" w:cs="宋体"/>
          <w:b/>
          <w:color w:val="auto"/>
          <w:kern w:val="0"/>
          <w:sz w:val="24"/>
          <w:highlight w:val="none"/>
        </w:rPr>
        <w:t>.</w:t>
      </w:r>
      <w:r>
        <w:rPr>
          <w:rFonts w:hint="eastAsia" w:ascii="仿宋" w:hAnsi="仿宋" w:eastAsia="仿宋" w:cs="宋体"/>
          <w:b/>
          <w:color w:val="auto"/>
          <w:kern w:val="0"/>
          <w:sz w:val="24"/>
          <w:highlight w:val="none"/>
        </w:rPr>
        <w:t>若甲方或乙方解散、停止经营、转让或因合并重组以外之任何原因而清盘，被清盘方须于事前给予对方书面通知，并就本合同是否继续履行等相关事宜进行协商，若无特殊情形，由清盘后新的主体或甲乙双方的关联主体承继本合同项下的权利义务。</w:t>
      </w: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.本合同其他条款有对合同解除作出约定的，按其约定执行。</w:t>
      </w:r>
    </w:p>
    <w:p>
      <w:pPr>
        <w:autoSpaceDE w:val="0"/>
        <w:autoSpaceDN w:val="0"/>
        <w:spacing w:afterLines="50" w:line="440" w:lineRule="exact"/>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第八条</w:t>
      </w:r>
      <w:r>
        <w:rPr>
          <w:rFonts w:ascii="仿宋" w:hAnsi="仿宋" w:eastAsia="仿宋" w:cs="宋体"/>
          <w:b/>
          <w:color w:val="auto"/>
          <w:kern w:val="0"/>
          <w:sz w:val="24"/>
          <w:highlight w:val="none"/>
        </w:rPr>
        <w:t xml:space="preserve"> </w:t>
      </w:r>
      <w:r>
        <w:rPr>
          <w:rFonts w:hint="eastAsia" w:ascii="仿宋" w:hAnsi="仿宋" w:eastAsia="仿宋" w:cs="宋体"/>
          <w:b/>
          <w:color w:val="auto"/>
          <w:kern w:val="0"/>
          <w:sz w:val="24"/>
          <w:highlight w:val="none"/>
        </w:rPr>
        <w:t>不可抗力</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w:t>
      </w:r>
      <w:r>
        <w:rPr>
          <w:rFonts w:hint="eastAsia" w:ascii="仿宋" w:hAnsi="仿宋" w:eastAsia="仿宋" w:cs="宋体"/>
          <w:b/>
          <w:color w:val="auto"/>
          <w:kern w:val="0"/>
          <w:sz w:val="24"/>
          <w:highlight w:val="none"/>
        </w:rPr>
        <w:t>本合同项下不可抗力指如灾难、瘟疫、战争、地震、洪涝等自然灾害，导致本合同无法履行的情形。</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w:t>
      </w:r>
      <w:r>
        <w:rPr>
          <w:rFonts w:hint="eastAsia" w:ascii="仿宋" w:hAnsi="仿宋" w:eastAsia="仿宋" w:cs="宋体"/>
          <w:b/>
          <w:color w:val="auto"/>
          <w:kern w:val="0"/>
          <w:sz w:val="24"/>
          <w:highlight w:val="none"/>
        </w:rPr>
        <w:t>本合同委托期限内，若任何一方或双方遭遇法定或本合同约定之不可抗力事件，遭遇不可抗力事件的一方，应于该不可抗力之事件发生之日起</w:t>
      </w:r>
      <w:r>
        <w:rPr>
          <w:rFonts w:ascii="仿宋" w:hAnsi="仿宋" w:eastAsia="仿宋" w:cs="宋体"/>
          <w:b/>
          <w:color w:val="auto"/>
          <w:kern w:val="0"/>
          <w:sz w:val="24"/>
          <w:highlight w:val="none"/>
        </w:rPr>
        <w:t>15日内，</w:t>
      </w:r>
      <w:r>
        <w:rPr>
          <w:rFonts w:hint="eastAsia" w:ascii="仿宋" w:hAnsi="仿宋" w:eastAsia="仿宋" w:cs="宋体"/>
          <w:b/>
          <w:color w:val="auto"/>
          <w:kern w:val="0"/>
          <w:sz w:val="24"/>
          <w:highlight w:val="none"/>
        </w:rPr>
        <w:t>通知</w:t>
      </w:r>
      <w:r>
        <w:rPr>
          <w:rFonts w:ascii="仿宋" w:hAnsi="仿宋" w:eastAsia="仿宋" w:cs="宋体"/>
          <w:b/>
          <w:color w:val="auto"/>
          <w:kern w:val="0"/>
          <w:sz w:val="24"/>
          <w:highlight w:val="none"/>
        </w:rPr>
        <w:t>对方</w:t>
      </w:r>
      <w:r>
        <w:rPr>
          <w:rFonts w:hint="eastAsia" w:ascii="仿宋" w:hAnsi="仿宋" w:eastAsia="仿宋" w:cs="宋体"/>
          <w:b/>
          <w:color w:val="auto"/>
          <w:kern w:val="0"/>
          <w:sz w:val="24"/>
          <w:highlight w:val="none"/>
        </w:rPr>
        <w:t>。</w:t>
      </w:r>
      <w:r>
        <w:rPr>
          <w:rFonts w:ascii="仿宋" w:hAnsi="仿宋" w:eastAsia="仿宋" w:cs="宋体"/>
          <w:b/>
          <w:color w:val="auto"/>
          <w:kern w:val="0"/>
          <w:sz w:val="24"/>
          <w:highlight w:val="none"/>
        </w:rPr>
        <w:t>自不可抗力发生之日起60日内双方如未能就继续履行本合同达成补充合同，或对本合同进行修订或变更，则任何一方均有权向对方发出终止本合同的书面通知，本合同自终止通知送达对方之日起终止。</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3.</w:t>
      </w:r>
      <w:r>
        <w:rPr>
          <w:rFonts w:hint="eastAsia" w:ascii="仿宋" w:hAnsi="仿宋" w:eastAsia="仿宋" w:cs="宋体"/>
          <w:b/>
          <w:color w:val="auto"/>
          <w:kern w:val="0"/>
          <w:sz w:val="24"/>
          <w:highlight w:val="none"/>
        </w:rPr>
        <w:t>如发生不可抗力事件，双方依据实际情况进行结算，互不赔偿损失。</w:t>
      </w:r>
    </w:p>
    <w:p>
      <w:pPr>
        <w:autoSpaceDE w:val="0"/>
        <w:autoSpaceDN w:val="0"/>
        <w:spacing w:afterLines="50" w:line="440" w:lineRule="exact"/>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第九条 争议解决</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1.本合同的签署、履行、终止、解除、变更、有效性、执行及争议解决，均应适用中华人民共和国的法律及受其管辖。</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2.各方在履行本合同过程中发生争议，应协商解决。协商不成时，凡因本合同引起的或与本合同有关的任何争议，任何一方均有权向本物业所在地法院提起诉讼解决。</w:t>
      </w:r>
    </w:p>
    <w:p>
      <w:pPr>
        <w:autoSpaceDE w:val="0"/>
        <w:autoSpaceDN w:val="0"/>
        <w:spacing w:afterLines="50" w:line="440" w:lineRule="exact"/>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第十条 签署与生效</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各方可对本合同的条款进行补充，以书面形式签订补充协议，补充协议与本合同具有同等效力。本合同之附件均为合同有效组成部分。本合同及其附件内，空格部分填写的文字与印刷文字具有同等效力。本合同及其附件和补充协议中未规定的事宜，均遵照中华人民共和国有关法律、法规和规章执行。</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2.本合同一式【肆】份，签约各方各执【贰】份，自各方法定代表人或授权代表签字并加盖公章/合同专用章（自然人除外）之日起生效，每份均具有同等法律效力。</w:t>
      </w:r>
    </w:p>
    <w:p>
      <w:pPr>
        <w:autoSpaceDE w:val="0"/>
        <w:autoSpaceDN w:val="0"/>
        <w:spacing w:afterLines="50" w:line="440" w:lineRule="exact"/>
        <w:contextualSpacing/>
        <w:jc w:val="left"/>
        <w:rPr>
          <w:rFonts w:ascii="仿宋" w:hAnsi="仿宋" w:eastAsia="仿宋" w:cs="宋体"/>
          <w:b/>
          <w:color w:val="auto"/>
          <w:kern w:val="0"/>
          <w:sz w:val="24"/>
          <w:highlight w:val="none"/>
        </w:rPr>
      </w:pPr>
    </w:p>
    <w:p>
      <w:pPr>
        <w:autoSpaceDE w:val="0"/>
        <w:autoSpaceDN w:val="0"/>
        <w:spacing w:afterLines="50" w:line="440" w:lineRule="exact"/>
        <w:contextualSpacing/>
        <w:jc w:val="left"/>
        <w:outlineLvl w:val="1"/>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第十一条 其他</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1.本合同执行期间，如遇不可抗力，致使合同无法履行时，各方应按实际情况和有关法律规定，按照最小化各方损失的原则及时协商处理。</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2.本合同约定的服务期限届满本合同自然终止，各方如续订合同，应在本合同期满30天前向对方提出书面意见。</w:t>
      </w:r>
    </w:p>
    <w:p>
      <w:pPr>
        <w:autoSpaceDE w:val="0"/>
        <w:autoSpaceDN w:val="0"/>
        <w:spacing w:afterLines="50" w:line="440" w:lineRule="exact"/>
        <w:contextualSpacing/>
        <w:jc w:val="left"/>
        <w:outlineLvl w:val="2"/>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3.知识产权及保密性</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1）除本合同另有约定外，未经资料/信息提供方的书面同意，任何其他方均无权将所获知的工作成果、信息、文件、资料使用于本合同之外的任何其它目的，或以任何形式向第三人披露并许可其使用该等资料，否则须承担由此引发的一切后果并承担赔偿责任。</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2）合同各方应确保其履行本合同（包括但不限于提交的任何物资、资料）未侵犯任何第三方合法权利，并保证其他方免受任何第三方的索赔或诉讼。因违反本条产生的一切纠纷，由违约方负责解决，并承担全部赔偿责任。</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（3）双方陈述和声明，双方互不侵犯其他方及其关联主体所拥有的知识产权。</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本条约定长期有效，不受本合同效力约束。</w:t>
      </w:r>
    </w:p>
    <w:p>
      <w:pPr>
        <w:autoSpaceDE w:val="0"/>
        <w:autoSpaceDN w:val="0"/>
        <w:adjustRightInd w:val="0"/>
        <w:spacing w:afterLines="50" w:line="360" w:lineRule="auto"/>
        <w:jc w:val="left"/>
        <w:rPr>
          <w:rFonts w:ascii="仿宋" w:hAnsi="仿宋" w:eastAsia="仿宋" w:cs="宋体"/>
          <w:b/>
          <w:color w:val="auto"/>
          <w:kern w:val="0"/>
          <w:sz w:val="24"/>
          <w:highlight w:val="none"/>
        </w:rPr>
      </w:pPr>
    </w:p>
    <w:p>
      <w:pPr>
        <w:tabs>
          <w:tab w:val="left" w:pos="540"/>
        </w:tabs>
        <w:ind w:right="240"/>
        <w:rPr>
          <w:rFonts w:ascii="仿宋" w:hAnsi="仿宋" w:eastAsia="仿宋"/>
          <w:b/>
          <w:color w:val="auto"/>
          <w:sz w:val="28"/>
          <w:szCs w:val="28"/>
          <w:highlight w:val="none"/>
        </w:rPr>
      </w:pPr>
      <w:r>
        <w:rPr>
          <w:rFonts w:hint="eastAsia" w:ascii="仿宋" w:hAnsi="仿宋" w:eastAsia="仿宋"/>
          <w:b/>
          <w:color w:val="auto"/>
          <w:sz w:val="28"/>
          <w:szCs w:val="28"/>
          <w:highlight w:val="none"/>
        </w:rPr>
        <w:t>甲方（盖章）：                       乙方（盖章）：</w:t>
      </w:r>
    </w:p>
    <w:p>
      <w:pPr>
        <w:tabs>
          <w:tab w:val="left" w:pos="540"/>
        </w:tabs>
        <w:ind w:left="5060" w:right="240" w:hanging="5060" w:hangingChars="1800"/>
        <w:rPr>
          <w:rFonts w:ascii="仿宋" w:hAnsi="仿宋" w:eastAsia="仿宋"/>
          <w:b/>
          <w:color w:val="auto"/>
          <w:sz w:val="28"/>
          <w:szCs w:val="28"/>
          <w:highlight w:val="none"/>
        </w:rPr>
      </w:pPr>
    </w:p>
    <w:p>
      <w:pPr>
        <w:tabs>
          <w:tab w:val="left" w:pos="540"/>
        </w:tabs>
        <w:ind w:left="5060" w:right="240" w:hanging="5060" w:hangingChars="1800"/>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w:t>
      </w:r>
      <w:r>
        <w:rPr>
          <w:rFonts w:ascii="仿宋" w:hAnsi="仿宋" w:eastAsia="仿宋"/>
          <w:b/>
          <w:color w:val="auto"/>
          <w:sz w:val="28"/>
          <w:szCs w:val="28"/>
          <w:highlight w:val="none"/>
        </w:rPr>
        <w:t>/授权代表：</w:t>
      </w:r>
      <w:r>
        <w:rPr>
          <w:rFonts w:hint="eastAsia" w:ascii="仿宋" w:hAnsi="仿宋" w:eastAsia="仿宋"/>
          <w:b/>
          <w:color w:val="auto"/>
          <w:sz w:val="28"/>
          <w:szCs w:val="28"/>
          <w:highlight w:val="none"/>
        </w:rPr>
        <w:t xml:space="preserve">               法定代表人</w:t>
      </w:r>
      <w:r>
        <w:rPr>
          <w:rFonts w:ascii="仿宋" w:hAnsi="仿宋" w:eastAsia="仿宋"/>
          <w:b/>
          <w:color w:val="auto"/>
          <w:sz w:val="28"/>
          <w:szCs w:val="28"/>
          <w:highlight w:val="none"/>
        </w:rPr>
        <w:t>/授权代表：</w:t>
      </w:r>
    </w:p>
    <w:p>
      <w:pPr>
        <w:tabs>
          <w:tab w:val="left" w:pos="540"/>
        </w:tabs>
        <w:ind w:right="100"/>
        <w:jc w:val="right"/>
        <w:rPr>
          <w:rFonts w:ascii="仿宋" w:hAnsi="仿宋" w:eastAsia="仿宋"/>
          <w:b/>
          <w:color w:val="auto"/>
          <w:sz w:val="28"/>
          <w:szCs w:val="28"/>
          <w:highlight w:val="none"/>
        </w:rPr>
      </w:pPr>
    </w:p>
    <w:p>
      <w:pPr>
        <w:tabs>
          <w:tab w:val="left" w:pos="540"/>
        </w:tabs>
        <w:ind w:right="100"/>
        <w:jc w:val="right"/>
        <w:rPr>
          <w:rFonts w:ascii="仿宋" w:hAnsi="仿宋" w:eastAsia="仿宋"/>
          <w:b/>
          <w:color w:val="auto"/>
          <w:sz w:val="28"/>
          <w:szCs w:val="28"/>
          <w:highlight w:val="none"/>
        </w:rPr>
      </w:pPr>
    </w:p>
    <w:p>
      <w:pPr>
        <w:tabs>
          <w:tab w:val="left" w:pos="540"/>
        </w:tabs>
        <w:ind w:right="100"/>
        <w:jc w:val="right"/>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签署日期：  年  月  日</w:t>
      </w: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p>
    <w:p>
      <w:pPr>
        <w:autoSpaceDE w:val="0"/>
        <w:autoSpaceDN w:val="0"/>
        <w:spacing w:afterLines="50" w:line="440" w:lineRule="exact"/>
        <w:contextualSpacing/>
        <w:jc w:val="left"/>
        <w:rPr>
          <w:rFonts w:hint="eastAsia" w:ascii="仿宋" w:hAnsi="仿宋" w:eastAsia="仿宋" w:cs="宋体"/>
          <w:b/>
          <w:color w:val="auto"/>
          <w:kern w:val="0"/>
          <w:sz w:val="24"/>
          <w:highlight w:val="none"/>
        </w:rPr>
      </w:pPr>
      <w:r>
        <w:rPr>
          <w:rFonts w:hint="eastAsia" w:ascii="仿宋" w:hAnsi="仿宋" w:eastAsia="仿宋" w:cs="宋体"/>
          <w:b/>
          <w:color w:val="auto"/>
          <w:kern w:val="0"/>
          <w:sz w:val="24"/>
          <w:highlight w:val="none"/>
        </w:rPr>
        <w:t>附件：</w:t>
      </w:r>
    </w:p>
    <w:p>
      <w:pPr>
        <w:pStyle w:val="48"/>
        <w:keepNext/>
        <w:keepLines/>
        <w:spacing w:before="0" w:after="520" w:line="560" w:lineRule="exact"/>
        <w:outlineLvl w:val="3"/>
        <w:rPr>
          <w:rFonts w:ascii="仿宋" w:hAnsi="仿宋" w:eastAsia="仿宋" w:cs="华文楷体"/>
          <w:b/>
          <w:color w:val="auto"/>
          <w:kern w:val="0"/>
          <w:sz w:val="36"/>
          <w:szCs w:val="36"/>
          <w:highlight w:val="none"/>
          <w:lang w:val="en-US" w:eastAsia="zh-CN" w:bidi="ar-SA"/>
        </w:rPr>
      </w:pPr>
      <w:r>
        <w:rPr>
          <w:rFonts w:hint="eastAsia" w:ascii="仿宋" w:hAnsi="仿宋" w:eastAsia="仿宋" w:cs="华文楷体"/>
          <w:b/>
          <w:color w:val="auto"/>
          <w:kern w:val="0"/>
          <w:sz w:val="36"/>
          <w:szCs w:val="36"/>
          <w:highlight w:val="none"/>
          <w:lang w:val="en-US" w:eastAsia="zh-CN" w:bidi="ar-SA"/>
        </w:rPr>
        <w:t>如皋市长江镇</w:t>
      </w:r>
      <w:r>
        <w:rPr>
          <w:rFonts w:ascii="仿宋" w:hAnsi="仿宋" w:eastAsia="仿宋" w:cs="华文楷体"/>
          <w:b/>
          <w:color w:val="auto"/>
          <w:kern w:val="0"/>
          <w:sz w:val="36"/>
          <w:szCs w:val="36"/>
          <w:highlight w:val="none"/>
          <w:u w:val="single"/>
          <w:lang w:val="en-US" w:eastAsia="zh-CN" w:bidi="ar-SA"/>
        </w:rPr>
        <w:t xml:space="preserve">  </w:t>
      </w:r>
      <w:r>
        <w:rPr>
          <w:rFonts w:hint="eastAsia"/>
          <w:b/>
          <w:bCs/>
          <w:color w:val="auto"/>
          <w:sz w:val="32"/>
          <w:highlight w:val="none"/>
          <w:u w:val="single"/>
        </w:rPr>
        <w:t>“长江镇科技企业孵化器”委托运营服务</w:t>
      </w:r>
      <w:r>
        <w:rPr>
          <w:rFonts w:ascii="仿宋" w:hAnsi="仿宋" w:eastAsia="仿宋" w:cs="华文楷体"/>
          <w:b/>
          <w:color w:val="auto"/>
          <w:kern w:val="0"/>
          <w:sz w:val="36"/>
          <w:szCs w:val="36"/>
          <w:highlight w:val="none"/>
          <w:u w:val="single"/>
          <w:lang w:val="en-US" w:eastAsia="zh-CN" w:bidi="ar-SA"/>
        </w:rPr>
        <w:t xml:space="preserve"> </w:t>
      </w:r>
      <w:r>
        <w:rPr>
          <w:rFonts w:hint="eastAsia" w:ascii="仿宋" w:hAnsi="仿宋" w:eastAsia="仿宋" w:cs="华文楷体"/>
          <w:b/>
          <w:color w:val="auto"/>
          <w:kern w:val="0"/>
          <w:sz w:val="36"/>
          <w:szCs w:val="36"/>
          <w:highlight w:val="none"/>
          <w:lang w:val="en-US" w:eastAsia="zh-CN" w:bidi="ar-SA"/>
        </w:rPr>
        <w:t>项目委托运营</w:t>
      </w:r>
    </w:p>
    <w:p>
      <w:pPr>
        <w:pStyle w:val="48"/>
        <w:keepNext/>
        <w:keepLines/>
        <w:spacing w:before="0" w:after="520" w:line="560" w:lineRule="exact"/>
        <w:rPr>
          <w:rFonts w:ascii="仿宋" w:hAnsi="仿宋" w:eastAsia="仿宋" w:cs="华文楷体"/>
          <w:b/>
          <w:color w:val="auto"/>
          <w:kern w:val="0"/>
          <w:sz w:val="36"/>
          <w:szCs w:val="36"/>
          <w:highlight w:val="none"/>
          <w:lang w:val="en-US" w:eastAsia="zh-CN" w:bidi="ar-SA"/>
        </w:rPr>
      </w:pPr>
      <w:r>
        <w:rPr>
          <w:rFonts w:hint="eastAsia" w:ascii="仿宋" w:hAnsi="仿宋" w:eastAsia="仿宋" w:cs="华文楷体"/>
          <w:b/>
          <w:color w:val="auto"/>
          <w:kern w:val="0"/>
          <w:sz w:val="36"/>
          <w:szCs w:val="36"/>
          <w:highlight w:val="none"/>
          <w:lang w:val="en-US" w:eastAsia="zh-CN" w:bidi="ar-SA"/>
        </w:rPr>
        <w:t>考核办法</w:t>
      </w:r>
    </w:p>
    <w:p>
      <w:pPr>
        <w:autoSpaceDE w:val="0"/>
        <w:autoSpaceDN w:val="0"/>
        <w:spacing w:afterLines="50" w:line="440" w:lineRule="exact"/>
        <w:ind w:firstLine="482" w:firstLineChars="200"/>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如皋市长江镇人民政府与</w:t>
      </w:r>
      <w:r>
        <w:rPr>
          <w:rFonts w:ascii="仿宋" w:hAnsi="仿宋" w:eastAsia="仿宋" w:cs="宋体"/>
          <w:b/>
          <w:color w:val="auto"/>
          <w:kern w:val="0"/>
          <w:sz w:val="24"/>
          <w:highlight w:val="none"/>
          <w:u w:val="single"/>
        </w:rPr>
        <w:t xml:space="preserve">              </w:t>
      </w:r>
      <w:r>
        <w:rPr>
          <w:rFonts w:hint="eastAsia" w:ascii="仿宋" w:hAnsi="仿宋" w:eastAsia="仿宋" w:cs="宋体"/>
          <w:b/>
          <w:color w:val="auto"/>
          <w:kern w:val="0"/>
          <w:sz w:val="24"/>
          <w:highlight w:val="none"/>
          <w:u w:val="single"/>
        </w:rPr>
        <w:t xml:space="preserve">     </w:t>
      </w:r>
      <w:r>
        <w:rPr>
          <w:rFonts w:ascii="仿宋" w:hAnsi="仿宋" w:eastAsia="仿宋" w:cs="宋体"/>
          <w:b/>
          <w:color w:val="auto"/>
          <w:kern w:val="0"/>
          <w:sz w:val="24"/>
          <w:highlight w:val="none"/>
          <w:u w:val="single"/>
        </w:rPr>
        <w:t xml:space="preserve">  </w:t>
      </w:r>
      <w:r>
        <w:rPr>
          <w:rFonts w:hint="eastAsia" w:ascii="仿宋" w:hAnsi="仿宋" w:eastAsia="仿宋" w:cs="宋体"/>
          <w:b/>
          <w:color w:val="auto"/>
          <w:kern w:val="0"/>
          <w:sz w:val="24"/>
          <w:highlight w:val="none"/>
        </w:rPr>
        <w:t>经友好协商，拟在如皋市长江镇如港公路</w:t>
      </w:r>
      <w:r>
        <w:rPr>
          <w:rFonts w:ascii="仿宋" w:hAnsi="仿宋" w:eastAsia="仿宋" w:cs="宋体"/>
          <w:b/>
          <w:color w:val="auto"/>
          <w:kern w:val="0"/>
          <w:sz w:val="24"/>
          <w:highlight w:val="none"/>
        </w:rPr>
        <w:t>3号（含A栋、B栋、C栋、D栋的空间载体</w:t>
      </w:r>
      <w:r>
        <w:rPr>
          <w:rFonts w:hint="eastAsia" w:ascii="仿宋" w:hAnsi="仿宋" w:eastAsia="仿宋" w:cs="宋体"/>
          <w:b/>
          <w:color w:val="auto"/>
          <w:kern w:val="0"/>
          <w:sz w:val="24"/>
          <w:highlight w:val="none"/>
        </w:rPr>
        <w:t>）共同打造“长江镇科技企业孵化器”（以下简称“孵化器”）。</w:t>
      </w:r>
    </w:p>
    <w:p>
      <w:pPr>
        <w:tabs>
          <w:tab w:val="left" w:pos="9718"/>
        </w:tabs>
        <w:autoSpaceDE w:val="0"/>
        <w:autoSpaceDN w:val="0"/>
        <w:spacing w:afterLines="50" w:line="440" w:lineRule="exact"/>
        <w:ind w:firstLine="482" w:firstLineChars="200"/>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为更好地将孵化器打造成打造如皋港产业创新和人才发展新高地，通过深耕细分领域产业集聚，打造区域特色的品牌，经双方协商，共同制定如下考核办法：</w:t>
      </w:r>
      <w:r>
        <w:rPr>
          <w:rFonts w:ascii="仿宋" w:hAnsi="仿宋" w:eastAsia="仿宋" w:cs="宋体"/>
          <w:b/>
          <w:color w:val="auto"/>
          <w:kern w:val="0"/>
          <w:sz w:val="24"/>
          <w:highlight w:val="none"/>
        </w:rPr>
        <w:tab/>
      </w:r>
    </w:p>
    <w:p>
      <w:pPr>
        <w:autoSpaceDE w:val="0"/>
        <w:autoSpaceDN w:val="0"/>
        <w:spacing w:afterLines="50" w:line="440" w:lineRule="exact"/>
        <w:ind w:firstLine="640"/>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—、考核方式</w:t>
      </w:r>
    </w:p>
    <w:p>
      <w:pPr>
        <w:tabs>
          <w:tab w:val="right" w:pos="9959"/>
        </w:tabs>
        <w:autoSpaceDE w:val="0"/>
        <w:autoSpaceDN w:val="0"/>
        <w:spacing w:afterLines="50" w:line="440" w:lineRule="exact"/>
        <w:ind w:firstLine="482" w:firstLineChars="200"/>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运营管理费采用</w:t>
      </w:r>
      <w:r>
        <w:rPr>
          <w:rFonts w:hint="eastAsia" w:ascii="仿宋" w:hAnsi="仿宋" w:eastAsia="仿宋" w:cs="宋体"/>
          <w:b/>
          <w:color w:val="auto"/>
          <w:kern w:val="0"/>
          <w:sz w:val="24"/>
          <w:highlight w:val="none"/>
          <w:lang w:val="zh-CN" w:bidi="zh-CN"/>
        </w:rPr>
        <w:t>“基础</w:t>
      </w:r>
      <w:r>
        <w:rPr>
          <w:rFonts w:hint="eastAsia" w:ascii="仿宋" w:hAnsi="仿宋" w:eastAsia="仿宋" w:cs="宋体"/>
          <w:b/>
          <w:color w:val="auto"/>
          <w:kern w:val="0"/>
          <w:sz w:val="24"/>
          <w:highlight w:val="none"/>
        </w:rPr>
        <w:t>运营费</w:t>
      </w:r>
      <w:r>
        <w:rPr>
          <w:rFonts w:ascii="仿宋" w:hAnsi="仿宋" w:eastAsia="仿宋" w:cs="宋体"/>
          <w:b/>
          <w:color w:val="auto"/>
          <w:kern w:val="0"/>
          <w:sz w:val="24"/>
          <w:highlight w:val="none"/>
        </w:rPr>
        <w:t>+年终绩效奖励+特别贡献奖励</w:t>
      </w:r>
      <w:r>
        <w:rPr>
          <w:rFonts w:hint="eastAsia" w:ascii="仿宋" w:hAnsi="仿宋" w:eastAsia="仿宋" w:cs="宋体"/>
          <w:b/>
          <w:color w:val="auto"/>
          <w:kern w:val="0"/>
          <w:sz w:val="24"/>
          <w:highlight w:val="none"/>
          <w:lang w:val="zh-CN" w:bidi="zh-CN"/>
        </w:rPr>
        <w:t>”的</w:t>
      </w:r>
      <w:r>
        <w:rPr>
          <w:rFonts w:hint="eastAsia" w:ascii="仿宋" w:hAnsi="仿宋" w:eastAsia="仿宋" w:cs="宋体"/>
          <w:b/>
          <w:color w:val="auto"/>
          <w:kern w:val="0"/>
          <w:sz w:val="24"/>
          <w:highlight w:val="none"/>
        </w:rPr>
        <w:t>方式，每年支付专业运营机构基础运营费</w:t>
      </w:r>
      <w:r>
        <w:rPr>
          <w:rFonts w:ascii="仿宋" w:hAnsi="仿宋" w:eastAsia="仿宋" w:cs="宋体"/>
          <w:b/>
          <w:color w:val="auto"/>
          <w:kern w:val="0"/>
          <w:sz w:val="24"/>
          <w:highlight w:val="none"/>
        </w:rPr>
        <w:t xml:space="preserve">; </w:t>
      </w:r>
      <w:r>
        <w:rPr>
          <w:rFonts w:hint="eastAsia" w:ascii="仿宋" w:hAnsi="仿宋" w:eastAsia="仿宋" w:cs="宋体"/>
          <w:b/>
          <w:color w:val="auto"/>
          <w:kern w:val="0"/>
          <w:sz w:val="24"/>
          <w:highlight w:val="none"/>
        </w:rPr>
        <w:t>依据年度工作情况进行年度绩效考核评价，根据评价结果进行绩效奖励。</w:t>
      </w:r>
      <w:r>
        <w:rPr>
          <w:rFonts w:ascii="仿宋" w:hAnsi="仿宋" w:eastAsia="仿宋" w:cs="宋体"/>
          <w:b/>
          <w:color w:val="auto"/>
          <w:kern w:val="0"/>
          <w:sz w:val="24"/>
          <w:highlight w:val="none"/>
        </w:rPr>
        <w:tab/>
      </w:r>
    </w:p>
    <w:p>
      <w:pPr>
        <w:autoSpaceDE w:val="0"/>
        <w:autoSpaceDN w:val="0"/>
        <w:spacing w:afterLines="50" w:line="440" w:lineRule="exact"/>
        <w:ind w:firstLine="640"/>
        <w:contextualSpacing/>
        <w:jc w:val="left"/>
        <w:outlineLvl w:val="3"/>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二、考核体系</w:t>
      </w:r>
    </w:p>
    <w:p>
      <w:pPr>
        <w:tabs>
          <w:tab w:val="right" w:pos="9959"/>
        </w:tabs>
        <w:autoSpaceDE w:val="0"/>
        <w:autoSpaceDN w:val="0"/>
        <w:spacing w:afterLines="50" w:line="440" w:lineRule="exact"/>
        <w:ind w:firstLine="482" w:firstLineChars="200"/>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按照江苏省级科技企业孵化器的评价体系，结合飞地孵化器建设的实际情况，制定如下考核体系：</w:t>
      </w:r>
    </w:p>
    <w:tbl>
      <w:tblPr>
        <w:tblStyle w:val="20"/>
        <w:tblW w:w="5000" w:type="pct"/>
        <w:tblInd w:w="0" w:type="dxa"/>
        <w:tblLayout w:type="fixed"/>
        <w:tblCellMar>
          <w:top w:w="0" w:type="dxa"/>
          <w:left w:w="108" w:type="dxa"/>
          <w:bottom w:w="0" w:type="dxa"/>
          <w:right w:w="108" w:type="dxa"/>
        </w:tblCellMar>
      </w:tblPr>
      <w:tblGrid>
        <w:gridCol w:w="1543"/>
        <w:gridCol w:w="5817"/>
        <w:gridCol w:w="683"/>
        <w:gridCol w:w="1527"/>
      </w:tblGrid>
      <w:tr>
        <w:tblPrEx>
          <w:tblCellMar>
            <w:top w:w="0" w:type="dxa"/>
            <w:left w:w="108" w:type="dxa"/>
            <w:bottom w:w="0" w:type="dxa"/>
            <w:right w:w="108" w:type="dxa"/>
          </w:tblCellMar>
        </w:tblPrEx>
        <w:trPr>
          <w:trHeight w:val="520" w:hRule="atLeast"/>
        </w:trPr>
        <w:tc>
          <w:tcPr>
            <w:tcW w:w="806"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年度</w:t>
            </w: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年度任务</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分值</w:t>
            </w:r>
          </w:p>
        </w:tc>
        <w:tc>
          <w:tcPr>
            <w:tcW w:w="79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评价办法</w:t>
            </w:r>
          </w:p>
        </w:tc>
      </w:tr>
      <w:tr>
        <w:tblPrEx>
          <w:tblCellMar>
            <w:top w:w="0" w:type="dxa"/>
            <w:left w:w="108" w:type="dxa"/>
            <w:bottom w:w="0" w:type="dxa"/>
            <w:right w:w="108" w:type="dxa"/>
          </w:tblCellMar>
        </w:tblPrEx>
        <w:trPr>
          <w:trHeight w:val="1620" w:hRule="atLeast"/>
        </w:trPr>
        <w:tc>
          <w:tcPr>
            <w:tcW w:w="806" w:type="pct"/>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考核期</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合同签订之日</w:t>
            </w:r>
            <w:r>
              <w:rPr>
                <w:rFonts w:ascii="仿宋" w:hAnsi="仿宋" w:eastAsia="仿宋" w:cs="宋体"/>
                <w:b/>
                <w:color w:val="auto"/>
                <w:kern w:val="0"/>
                <w:sz w:val="24"/>
                <w:highlight w:val="none"/>
              </w:rPr>
              <w:t>-2023.12.31</w:t>
            </w: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1.管理团队稳定（专业孵化服务人员达到3人，在园工作人员达到8人）5分</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2.举办技术成果转移对接会3场以上，项目路演活动6场以上，5分</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3.创成省级孵化器，10分</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w:t>
            </w:r>
          </w:p>
        </w:tc>
        <w:tc>
          <w:tcPr>
            <w:tcW w:w="798" w:type="pct"/>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根据完成情况进行打分。总得分高于或等于</w:t>
            </w:r>
            <w:r>
              <w:rPr>
                <w:rFonts w:ascii="仿宋" w:hAnsi="仿宋" w:eastAsia="仿宋" w:cs="宋体"/>
                <w:b/>
                <w:color w:val="auto"/>
                <w:kern w:val="0"/>
                <w:sz w:val="24"/>
                <w:highlight w:val="none"/>
              </w:rPr>
              <w:t>90分，低于或等于100分，兑现年度全额绩效奖励；总得分高于100分或低于90分，按得分/100分*绩效基数=年度绩效奖励</w:t>
            </w: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提供符合海外人才项目信息的人才</w:t>
            </w:r>
            <w:r>
              <w:rPr>
                <w:rFonts w:ascii="仿宋" w:hAnsi="仿宋" w:eastAsia="仿宋" w:cs="宋体"/>
                <w:b/>
                <w:color w:val="auto"/>
                <w:kern w:val="0"/>
                <w:sz w:val="24"/>
                <w:highlight w:val="none"/>
              </w:rPr>
              <w:t>8人，每超额完成1个加3分</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15</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得到认证及提交符合如皋雉水英才要求材料的项目</w:t>
            </w:r>
            <w:r>
              <w:rPr>
                <w:rFonts w:ascii="仿宋" w:hAnsi="仿宋" w:eastAsia="仿宋" w:cs="宋体"/>
                <w:b/>
                <w:color w:val="auto"/>
                <w:kern w:val="0"/>
                <w:sz w:val="24"/>
                <w:highlight w:val="none"/>
              </w:rPr>
              <w:t>5</w:t>
            </w:r>
            <w:r>
              <w:rPr>
                <w:rFonts w:hint="eastAsia" w:ascii="仿宋" w:hAnsi="仿宋" w:eastAsia="仿宋" w:cs="宋体"/>
                <w:b/>
                <w:color w:val="auto"/>
                <w:kern w:val="0"/>
                <w:sz w:val="24"/>
                <w:highlight w:val="none"/>
              </w:rPr>
              <w:t>个，以最终申报数为评价标准，每超额完成</w:t>
            </w:r>
            <w:r>
              <w:rPr>
                <w:rFonts w:ascii="仿宋" w:hAnsi="仿宋" w:eastAsia="仿宋" w:cs="宋体"/>
                <w:b/>
                <w:color w:val="auto"/>
                <w:kern w:val="0"/>
                <w:sz w:val="24"/>
                <w:highlight w:val="none"/>
              </w:rPr>
              <w:t>1个加3分</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15</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创新创业培训活动</w:t>
            </w:r>
            <w:r>
              <w:rPr>
                <w:rFonts w:ascii="仿宋" w:hAnsi="仿宋" w:eastAsia="仿宋" w:cs="宋体"/>
                <w:b/>
                <w:color w:val="auto"/>
                <w:kern w:val="0"/>
                <w:sz w:val="24"/>
                <w:highlight w:val="none"/>
              </w:rPr>
              <w:t>4场</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8</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当年落户实际运营企业（有人员、有投入、有销售）</w:t>
            </w:r>
            <w:r>
              <w:rPr>
                <w:rFonts w:ascii="仿宋" w:hAnsi="仿宋" w:eastAsia="仿宋" w:cs="宋体"/>
                <w:b/>
                <w:color w:val="auto"/>
                <w:kern w:val="0"/>
                <w:sz w:val="24"/>
                <w:highlight w:val="none"/>
              </w:rPr>
              <w:t>8个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8</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符合南通科创项目条件的项目</w:t>
            </w:r>
            <w:r>
              <w:rPr>
                <w:rFonts w:ascii="仿宋" w:hAnsi="仿宋" w:eastAsia="仿宋" w:cs="宋体"/>
                <w:b/>
                <w:color w:val="auto"/>
                <w:kern w:val="0"/>
                <w:sz w:val="24"/>
                <w:highlight w:val="none"/>
              </w:rPr>
              <w:t>3个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9</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招引并认定南通市外高企或园区培育高企</w:t>
            </w:r>
            <w:r>
              <w:rPr>
                <w:rFonts w:ascii="仿宋" w:hAnsi="仿宋" w:eastAsia="仿宋" w:cs="宋体"/>
                <w:b/>
                <w:color w:val="auto"/>
                <w:kern w:val="0"/>
                <w:sz w:val="24"/>
                <w:highlight w:val="none"/>
              </w:rPr>
              <w:t>1家</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认定国家科技型中小企业</w:t>
            </w:r>
            <w:r>
              <w:rPr>
                <w:rFonts w:ascii="仿宋" w:hAnsi="仿宋" w:eastAsia="仿宋" w:cs="宋体"/>
                <w:b/>
                <w:color w:val="auto"/>
                <w:kern w:val="0"/>
                <w:sz w:val="24"/>
                <w:highlight w:val="none"/>
              </w:rPr>
              <w:t>6个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5</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全年已申请专利的企业数达到</w:t>
            </w:r>
            <w:r>
              <w:rPr>
                <w:rFonts w:ascii="仿宋" w:hAnsi="仿宋" w:eastAsia="仿宋" w:cs="宋体"/>
                <w:b/>
                <w:color w:val="auto"/>
                <w:kern w:val="0"/>
                <w:sz w:val="24"/>
                <w:highlight w:val="none"/>
              </w:rPr>
              <w:t>6家或拥有有效知识产权的企业数达到4家</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900" w:hRule="atLeast"/>
        </w:trPr>
        <w:tc>
          <w:tcPr>
            <w:tcW w:w="806" w:type="pct"/>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考核期</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2024.1.1-2024.12.31</w:t>
            </w: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1.管理团队稳定（专业孵化服务人员达到3人，在园工作人员达到8人）5分</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2.举办技术成果转移对接会3场以上，项目路演活动6场以上，5分</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根据完成情况进行打分。总得分高于或等于</w:t>
            </w:r>
            <w:r>
              <w:rPr>
                <w:rFonts w:ascii="仿宋" w:hAnsi="仿宋" w:eastAsia="仿宋" w:cs="宋体"/>
                <w:b/>
                <w:color w:val="auto"/>
                <w:kern w:val="0"/>
                <w:sz w:val="24"/>
                <w:highlight w:val="none"/>
              </w:rPr>
              <w:t>90分，低于或等于100分，兑现年度全额绩效奖励；总得分高于100分或低于90分，按得分/100分*绩效基数=年度绩效奖励</w:t>
            </w: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有效申报符合海外人才项目条件的人才</w:t>
            </w:r>
            <w:r>
              <w:rPr>
                <w:rFonts w:ascii="仿宋" w:hAnsi="仿宋" w:eastAsia="仿宋" w:cs="宋体"/>
                <w:b/>
                <w:color w:val="auto"/>
                <w:kern w:val="0"/>
                <w:sz w:val="24"/>
                <w:highlight w:val="none"/>
              </w:rPr>
              <w:t>6</w:t>
            </w:r>
            <w:r>
              <w:rPr>
                <w:rFonts w:hint="eastAsia" w:ascii="仿宋" w:hAnsi="仿宋" w:eastAsia="仿宋" w:cs="宋体"/>
                <w:b/>
                <w:color w:val="auto"/>
                <w:kern w:val="0"/>
                <w:sz w:val="24"/>
                <w:highlight w:val="none"/>
              </w:rPr>
              <w:t>人，每超额完成</w:t>
            </w:r>
            <w:r>
              <w:rPr>
                <w:rFonts w:ascii="仿宋" w:hAnsi="仿宋" w:eastAsia="仿宋" w:cs="宋体"/>
                <w:b/>
                <w:color w:val="auto"/>
                <w:kern w:val="0"/>
                <w:sz w:val="24"/>
                <w:highlight w:val="none"/>
              </w:rPr>
              <w:t>1个加3分</w:t>
            </w:r>
          </w:p>
        </w:tc>
        <w:tc>
          <w:tcPr>
            <w:tcW w:w="357" w:type="pct"/>
            <w:tcBorders>
              <w:top w:val="single" w:color="000000" w:sz="4" w:space="0"/>
              <w:left w:val="nil"/>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15</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得到认证及提交符合如皋雉水英才要求材料的项目</w:t>
            </w:r>
            <w:r>
              <w:rPr>
                <w:rFonts w:ascii="仿宋" w:hAnsi="仿宋" w:eastAsia="仿宋" w:cs="宋体"/>
                <w:b/>
                <w:color w:val="auto"/>
                <w:kern w:val="0"/>
                <w:sz w:val="24"/>
                <w:highlight w:val="none"/>
              </w:rPr>
              <w:t>5</w:t>
            </w:r>
            <w:r>
              <w:rPr>
                <w:rFonts w:hint="eastAsia" w:ascii="仿宋" w:hAnsi="仿宋" w:eastAsia="仿宋" w:cs="宋体"/>
                <w:b/>
                <w:color w:val="auto"/>
                <w:kern w:val="0"/>
                <w:sz w:val="24"/>
                <w:highlight w:val="none"/>
              </w:rPr>
              <w:t>个，江海英才</w:t>
            </w:r>
            <w:r>
              <w:rPr>
                <w:rFonts w:ascii="仿宋" w:hAnsi="仿宋" w:eastAsia="仿宋" w:cs="宋体"/>
                <w:b/>
                <w:color w:val="auto"/>
                <w:kern w:val="0"/>
                <w:sz w:val="24"/>
                <w:highlight w:val="none"/>
              </w:rPr>
              <w:t>1个，以最终申报数为评价标准，每超额完成1个加3分</w:t>
            </w:r>
          </w:p>
        </w:tc>
        <w:tc>
          <w:tcPr>
            <w:tcW w:w="357" w:type="pct"/>
            <w:tcBorders>
              <w:top w:val="single" w:color="000000" w:sz="4" w:space="0"/>
              <w:left w:val="nil"/>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15</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创新创业培训活动</w:t>
            </w:r>
            <w:r>
              <w:rPr>
                <w:rFonts w:ascii="仿宋" w:hAnsi="仿宋" w:eastAsia="仿宋" w:cs="宋体"/>
                <w:b/>
                <w:color w:val="auto"/>
                <w:kern w:val="0"/>
                <w:sz w:val="24"/>
                <w:highlight w:val="none"/>
              </w:rPr>
              <w:t>4场</w:t>
            </w:r>
          </w:p>
        </w:tc>
        <w:tc>
          <w:tcPr>
            <w:tcW w:w="357" w:type="pct"/>
            <w:tcBorders>
              <w:top w:val="single" w:color="000000" w:sz="4" w:space="0"/>
              <w:left w:val="nil"/>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当年落户实际运营企业（有人员、有投入、有销售）</w:t>
            </w:r>
            <w:r>
              <w:rPr>
                <w:rFonts w:ascii="仿宋" w:hAnsi="仿宋" w:eastAsia="仿宋" w:cs="宋体"/>
                <w:b/>
                <w:color w:val="auto"/>
                <w:kern w:val="0"/>
                <w:sz w:val="24"/>
                <w:highlight w:val="none"/>
              </w:rPr>
              <w:t>8个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符合南通科创项目条件的项目</w:t>
            </w:r>
            <w:r>
              <w:rPr>
                <w:rFonts w:ascii="仿宋" w:hAnsi="仿宋" w:eastAsia="仿宋" w:cs="宋体"/>
                <w:b/>
                <w:color w:val="auto"/>
                <w:kern w:val="0"/>
                <w:sz w:val="24"/>
                <w:highlight w:val="none"/>
              </w:rPr>
              <w:t>3个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招引并认定南通市外高企或园区培育高企</w:t>
            </w:r>
            <w:r>
              <w:rPr>
                <w:rFonts w:ascii="仿宋" w:hAnsi="仿宋" w:eastAsia="仿宋" w:cs="宋体"/>
                <w:b/>
                <w:color w:val="auto"/>
                <w:kern w:val="0"/>
                <w:sz w:val="24"/>
                <w:highlight w:val="none"/>
              </w:rPr>
              <w:t>1家</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认定国家科技型中小企业</w:t>
            </w:r>
            <w:r>
              <w:rPr>
                <w:rFonts w:ascii="仿宋" w:hAnsi="仿宋" w:eastAsia="仿宋" w:cs="宋体"/>
                <w:b/>
                <w:color w:val="auto"/>
                <w:kern w:val="0"/>
                <w:sz w:val="24"/>
                <w:highlight w:val="none"/>
              </w:rPr>
              <w:t>8个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自运营之日起，已申请专利的企业数累计达到</w:t>
            </w:r>
            <w:r>
              <w:rPr>
                <w:rFonts w:ascii="仿宋" w:hAnsi="仿宋" w:eastAsia="仿宋" w:cs="宋体"/>
                <w:b/>
                <w:color w:val="auto"/>
                <w:kern w:val="0"/>
                <w:sz w:val="24"/>
                <w:highlight w:val="none"/>
              </w:rPr>
              <w:t>10家或拥有有效知识产权的企业数累计达到6家</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900" w:hRule="atLeast"/>
        </w:trPr>
        <w:tc>
          <w:tcPr>
            <w:tcW w:w="806" w:type="pct"/>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考核期</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2025.1.1-2025.12.31</w:t>
            </w: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管理团队稳定（专业孵化服务人员达到3人，在园工作人员达到8人），5分</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2.举办技术成果转移对接会3场以上，项目路演活动6场以上，5分</w:t>
            </w:r>
          </w:p>
          <w:p>
            <w:pPr>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3.创成国家级孵化器，10分</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w:t>
            </w:r>
          </w:p>
        </w:tc>
        <w:tc>
          <w:tcPr>
            <w:tcW w:w="798" w:type="pct"/>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根据完成情况进行打分。总得分高于或等于</w:t>
            </w:r>
            <w:r>
              <w:rPr>
                <w:rFonts w:ascii="仿宋" w:hAnsi="仿宋" w:eastAsia="仿宋" w:cs="宋体"/>
                <w:b/>
                <w:color w:val="auto"/>
                <w:kern w:val="0"/>
                <w:sz w:val="24"/>
                <w:highlight w:val="none"/>
              </w:rPr>
              <w:t>90分，低于或等于100分，兑现年度全额绩效奖励；总得分高于100分或低于90分，按得分/100分*绩效基数=年度绩效奖励</w:t>
            </w: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有效申报符合海外人才项目条件的人才</w:t>
            </w:r>
            <w:r>
              <w:rPr>
                <w:rFonts w:ascii="仿宋" w:hAnsi="仿宋" w:eastAsia="仿宋" w:cs="宋体"/>
                <w:b/>
                <w:color w:val="auto"/>
                <w:kern w:val="0"/>
                <w:sz w:val="24"/>
                <w:highlight w:val="none"/>
              </w:rPr>
              <w:t>6</w:t>
            </w:r>
            <w:r>
              <w:rPr>
                <w:rFonts w:hint="eastAsia" w:ascii="仿宋" w:hAnsi="仿宋" w:eastAsia="仿宋" w:cs="宋体"/>
                <w:b/>
                <w:color w:val="auto"/>
                <w:kern w:val="0"/>
                <w:sz w:val="24"/>
                <w:highlight w:val="none"/>
              </w:rPr>
              <w:t>人，每超额完成</w:t>
            </w:r>
            <w:r>
              <w:rPr>
                <w:rFonts w:ascii="仿宋" w:hAnsi="仿宋" w:eastAsia="仿宋" w:cs="宋体"/>
                <w:b/>
                <w:color w:val="auto"/>
                <w:kern w:val="0"/>
                <w:sz w:val="24"/>
                <w:highlight w:val="none"/>
              </w:rPr>
              <w:t>1个加3分</w:t>
            </w:r>
          </w:p>
        </w:tc>
        <w:tc>
          <w:tcPr>
            <w:tcW w:w="357" w:type="pct"/>
            <w:tcBorders>
              <w:top w:val="single" w:color="000000" w:sz="4" w:space="0"/>
              <w:left w:val="nil"/>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12</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得到认证及提交符合如皋雉水英才要求材料的项目</w:t>
            </w:r>
            <w:r>
              <w:rPr>
                <w:rFonts w:ascii="仿宋" w:hAnsi="仿宋" w:eastAsia="仿宋" w:cs="宋体"/>
                <w:b/>
                <w:color w:val="auto"/>
                <w:kern w:val="0"/>
                <w:sz w:val="24"/>
                <w:highlight w:val="none"/>
              </w:rPr>
              <w:t>5</w:t>
            </w:r>
            <w:r>
              <w:rPr>
                <w:rFonts w:hint="eastAsia" w:ascii="仿宋" w:hAnsi="仿宋" w:eastAsia="仿宋" w:cs="宋体"/>
                <w:b/>
                <w:color w:val="auto"/>
                <w:kern w:val="0"/>
                <w:sz w:val="24"/>
                <w:highlight w:val="none"/>
              </w:rPr>
              <w:t>个，江海英才</w:t>
            </w:r>
            <w:r>
              <w:rPr>
                <w:rFonts w:ascii="仿宋" w:hAnsi="仿宋" w:eastAsia="仿宋" w:cs="宋体"/>
                <w:b/>
                <w:color w:val="auto"/>
                <w:kern w:val="0"/>
                <w:sz w:val="24"/>
                <w:highlight w:val="none"/>
              </w:rPr>
              <w:t>1个，以最终申报数为评价标准，每超额完成1个加3分</w:t>
            </w:r>
          </w:p>
        </w:tc>
        <w:tc>
          <w:tcPr>
            <w:tcW w:w="357" w:type="pct"/>
            <w:tcBorders>
              <w:top w:val="single" w:color="000000" w:sz="4" w:space="0"/>
              <w:left w:val="nil"/>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12</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创新创业培训活动</w:t>
            </w:r>
            <w:r>
              <w:rPr>
                <w:rFonts w:ascii="仿宋" w:hAnsi="仿宋" w:eastAsia="仿宋" w:cs="宋体"/>
                <w:b/>
                <w:color w:val="auto"/>
                <w:kern w:val="0"/>
                <w:sz w:val="24"/>
                <w:highlight w:val="none"/>
              </w:rPr>
              <w:t>4场</w:t>
            </w:r>
          </w:p>
        </w:tc>
        <w:tc>
          <w:tcPr>
            <w:tcW w:w="357" w:type="pct"/>
            <w:tcBorders>
              <w:top w:val="single" w:color="000000" w:sz="4" w:space="0"/>
              <w:left w:val="nil"/>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8</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当年落户实际运营企业（有人员、有投入、有销售）</w:t>
            </w:r>
            <w:r>
              <w:rPr>
                <w:rFonts w:ascii="仿宋" w:hAnsi="仿宋" w:eastAsia="仿宋" w:cs="宋体"/>
                <w:b/>
                <w:color w:val="auto"/>
                <w:kern w:val="0"/>
                <w:sz w:val="24"/>
                <w:highlight w:val="none"/>
              </w:rPr>
              <w:t>8个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8</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符合南通科创项目条件的项目</w:t>
            </w:r>
            <w:r>
              <w:rPr>
                <w:rFonts w:ascii="仿宋" w:hAnsi="仿宋" w:eastAsia="仿宋" w:cs="宋体"/>
                <w:b/>
                <w:color w:val="auto"/>
                <w:kern w:val="0"/>
                <w:sz w:val="24"/>
                <w:highlight w:val="none"/>
              </w:rPr>
              <w:t>3个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招引并认定南通市外高企或园区培育高企</w:t>
            </w:r>
            <w:r>
              <w:rPr>
                <w:rFonts w:ascii="仿宋" w:hAnsi="仿宋" w:eastAsia="仿宋" w:cs="宋体"/>
                <w:b/>
                <w:color w:val="auto"/>
                <w:kern w:val="0"/>
                <w:sz w:val="24"/>
                <w:highlight w:val="none"/>
              </w:rPr>
              <w:t>1家</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认定国家科技型中小企业</w:t>
            </w:r>
            <w:r>
              <w:rPr>
                <w:rFonts w:ascii="仿宋" w:hAnsi="仿宋" w:eastAsia="仿宋" w:cs="宋体"/>
                <w:b/>
                <w:color w:val="auto"/>
                <w:kern w:val="0"/>
                <w:sz w:val="24"/>
                <w:highlight w:val="none"/>
              </w:rPr>
              <w:t>8个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自运营之日起，已申请专利的企业数累计达到</w:t>
            </w:r>
            <w:r>
              <w:rPr>
                <w:rFonts w:ascii="仿宋" w:hAnsi="仿宋" w:eastAsia="仿宋" w:cs="宋体"/>
                <w:b/>
                <w:color w:val="auto"/>
                <w:kern w:val="0"/>
                <w:sz w:val="24"/>
                <w:highlight w:val="none"/>
              </w:rPr>
              <w:t>14家或拥有有效知识产权的企业数累计达到8家</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900" w:hRule="atLeast"/>
        </w:trPr>
        <w:tc>
          <w:tcPr>
            <w:tcW w:w="806" w:type="pct"/>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考核期</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2026.1.1-合同期结束</w:t>
            </w: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1.管理团队稳定（专业孵化服务人员达到3人，在园工作人员达到8人）5分</w:t>
            </w:r>
          </w:p>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2.举办技术成果转移对接会1场以上，项目路演活动2场以上，5分</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根据完成情况进行打分。总得分高于或等于</w:t>
            </w:r>
            <w:r>
              <w:rPr>
                <w:rFonts w:ascii="仿宋" w:hAnsi="仿宋" w:eastAsia="仿宋" w:cs="宋体"/>
                <w:b/>
                <w:color w:val="auto"/>
                <w:kern w:val="0"/>
                <w:sz w:val="24"/>
                <w:highlight w:val="none"/>
              </w:rPr>
              <w:t>90分，低于或等于100分，兑现年度全额绩效奖励；总得分高于100分或低于90分，按得分/100分*绩效基数=年度绩效奖励</w:t>
            </w: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提报符合海外人才项目条件的人才</w:t>
            </w:r>
            <w:r>
              <w:rPr>
                <w:rFonts w:ascii="仿宋" w:hAnsi="仿宋" w:eastAsia="仿宋" w:cs="宋体"/>
                <w:b/>
                <w:color w:val="auto"/>
                <w:kern w:val="0"/>
                <w:sz w:val="24"/>
                <w:highlight w:val="none"/>
              </w:rPr>
              <w:t>3人，不以最终申报结果作为评价标准，每超额完成1个加3分</w:t>
            </w:r>
          </w:p>
        </w:tc>
        <w:tc>
          <w:tcPr>
            <w:tcW w:w="357" w:type="pct"/>
            <w:tcBorders>
              <w:top w:val="single" w:color="000000" w:sz="4" w:space="0"/>
              <w:left w:val="nil"/>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得到认证及提交符合如皋雉水英才要求材料的项目</w:t>
            </w:r>
            <w:r>
              <w:rPr>
                <w:rFonts w:ascii="仿宋" w:hAnsi="仿宋" w:eastAsia="仿宋" w:cs="宋体"/>
                <w:b/>
                <w:color w:val="auto"/>
                <w:kern w:val="0"/>
                <w:sz w:val="24"/>
                <w:highlight w:val="none"/>
              </w:rPr>
              <w:t>2个，不以最终申报认定作为评价标准，每超额完成1个加3分</w:t>
            </w:r>
          </w:p>
        </w:tc>
        <w:tc>
          <w:tcPr>
            <w:tcW w:w="357" w:type="pct"/>
            <w:tcBorders>
              <w:top w:val="single" w:color="000000" w:sz="4" w:space="0"/>
              <w:left w:val="nil"/>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20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创新创业培训活动</w:t>
            </w:r>
            <w:r>
              <w:rPr>
                <w:rFonts w:ascii="仿宋" w:hAnsi="仿宋" w:eastAsia="仿宋" w:cs="宋体"/>
                <w:b/>
                <w:color w:val="auto"/>
                <w:kern w:val="0"/>
                <w:sz w:val="24"/>
                <w:highlight w:val="none"/>
              </w:rPr>
              <w:t>2场</w:t>
            </w:r>
          </w:p>
        </w:tc>
        <w:tc>
          <w:tcPr>
            <w:tcW w:w="357" w:type="pct"/>
            <w:tcBorders>
              <w:top w:val="single" w:color="000000" w:sz="4" w:space="0"/>
              <w:left w:val="nil"/>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当年落户实际运营企业（有人员、有投入、有销售）</w:t>
            </w:r>
            <w:r>
              <w:rPr>
                <w:rFonts w:ascii="仿宋" w:hAnsi="仿宋" w:eastAsia="仿宋" w:cs="宋体"/>
                <w:b/>
                <w:color w:val="auto"/>
                <w:kern w:val="0"/>
                <w:sz w:val="24"/>
                <w:highlight w:val="none"/>
              </w:rPr>
              <w:t>4个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符合南通科创项目条件的项目</w:t>
            </w:r>
            <w:r>
              <w:rPr>
                <w:rFonts w:ascii="仿宋" w:hAnsi="仿宋" w:eastAsia="仿宋" w:cs="宋体"/>
                <w:b/>
                <w:color w:val="auto"/>
                <w:kern w:val="0"/>
                <w:sz w:val="24"/>
                <w:highlight w:val="none"/>
              </w:rPr>
              <w:t>1个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认定国家科技型中小企业</w:t>
            </w:r>
            <w:r>
              <w:rPr>
                <w:rFonts w:ascii="仿宋" w:hAnsi="仿宋" w:eastAsia="仿宋" w:cs="宋体"/>
                <w:b/>
                <w:color w:val="auto"/>
                <w:kern w:val="0"/>
                <w:sz w:val="24"/>
                <w:highlight w:val="none"/>
              </w:rPr>
              <w:t>6个</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r>
        <w:tblPrEx>
          <w:tblCellMar>
            <w:top w:w="0" w:type="dxa"/>
            <w:left w:w="108" w:type="dxa"/>
            <w:bottom w:w="0" w:type="dxa"/>
            <w:right w:w="108" w:type="dxa"/>
          </w:tblCellMar>
        </w:tblPrEx>
        <w:trPr>
          <w:trHeight w:val="640" w:hRule="atLeast"/>
        </w:trPr>
        <w:tc>
          <w:tcPr>
            <w:tcW w:w="806"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c>
          <w:tcPr>
            <w:tcW w:w="3038"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自运营之日起，已申请专利的企业数累计达到</w:t>
            </w:r>
            <w:r>
              <w:rPr>
                <w:rFonts w:ascii="仿宋" w:hAnsi="仿宋" w:eastAsia="仿宋" w:cs="宋体"/>
                <w:b/>
                <w:color w:val="auto"/>
                <w:kern w:val="0"/>
                <w:sz w:val="24"/>
                <w:highlight w:val="none"/>
              </w:rPr>
              <w:t>12家或拥有有效知识产权的企业数累计达到9家</w:t>
            </w:r>
          </w:p>
        </w:tc>
        <w:tc>
          <w:tcPr>
            <w:tcW w:w="357" w:type="pct"/>
            <w:tcBorders>
              <w:top w:val="single" w:color="000000" w:sz="4" w:space="0"/>
              <w:left w:val="single" w:color="000000" w:sz="4" w:space="0"/>
              <w:bottom w:val="single" w:color="000000" w:sz="4" w:space="0"/>
              <w:right w:val="single" w:color="000000" w:sz="4" w:space="0"/>
            </w:tcBorders>
            <w:noWrap/>
            <w:vAlign w:val="center"/>
          </w:tcPr>
          <w:p>
            <w:pPr>
              <w:widowControl/>
              <w:autoSpaceDE w:val="0"/>
              <w:autoSpaceDN w:val="0"/>
              <w:spacing w:afterLines="50" w:line="440" w:lineRule="exact"/>
              <w:contextualSpacing/>
              <w:jc w:val="left"/>
              <w:rPr>
                <w:rFonts w:ascii="仿宋" w:hAnsi="仿宋" w:eastAsia="仿宋" w:cs="宋体"/>
                <w:b/>
                <w:color w:val="auto"/>
                <w:kern w:val="0"/>
                <w:sz w:val="24"/>
                <w:highlight w:val="none"/>
              </w:rPr>
            </w:pPr>
            <w:r>
              <w:rPr>
                <w:rFonts w:ascii="仿宋" w:hAnsi="仿宋" w:eastAsia="仿宋" w:cs="宋体"/>
                <w:b/>
                <w:color w:val="auto"/>
                <w:kern w:val="0"/>
                <w:sz w:val="24"/>
                <w:highlight w:val="none"/>
              </w:rPr>
              <w:t>10</w:t>
            </w:r>
          </w:p>
        </w:tc>
        <w:tc>
          <w:tcPr>
            <w:tcW w:w="798"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spacing w:afterLines="50" w:line="440" w:lineRule="exact"/>
              <w:contextualSpacing/>
              <w:jc w:val="left"/>
              <w:rPr>
                <w:rFonts w:ascii="仿宋" w:hAnsi="仿宋" w:eastAsia="仿宋" w:cs="宋体"/>
                <w:b/>
                <w:color w:val="auto"/>
                <w:kern w:val="0"/>
                <w:sz w:val="24"/>
                <w:highlight w:val="none"/>
              </w:rPr>
            </w:pPr>
          </w:p>
        </w:tc>
      </w:tr>
    </w:tbl>
    <w:p>
      <w:pPr>
        <w:pStyle w:val="46"/>
        <w:spacing w:line="440" w:lineRule="exact"/>
        <w:ind w:firstLine="0"/>
        <w:jc w:val="left"/>
        <w:outlineLvl w:val="3"/>
        <w:rPr>
          <w:rFonts w:ascii="仿宋" w:hAnsi="仿宋" w:eastAsia="仿宋"/>
          <w:b/>
          <w:color w:val="auto"/>
          <w:kern w:val="0"/>
          <w:sz w:val="24"/>
          <w:szCs w:val="24"/>
          <w:highlight w:val="none"/>
          <w:lang w:val="en-US" w:eastAsia="zh-CN" w:bidi="ar-SA"/>
        </w:rPr>
      </w:pPr>
      <w:r>
        <w:rPr>
          <w:rFonts w:hint="eastAsia" w:ascii="仿宋" w:hAnsi="仿宋" w:eastAsia="仿宋"/>
          <w:b/>
          <w:color w:val="auto"/>
          <w:kern w:val="0"/>
          <w:sz w:val="24"/>
          <w:szCs w:val="24"/>
          <w:highlight w:val="none"/>
          <w:lang w:val="en-US" w:eastAsia="zh-CN" w:bidi="ar-SA"/>
        </w:rPr>
        <w:t>三、特别贡献奖</w:t>
      </w:r>
    </w:p>
    <w:p>
      <w:pPr>
        <w:pStyle w:val="46"/>
        <w:spacing w:line="440" w:lineRule="exact"/>
        <w:ind w:firstLine="482" w:firstLineChars="200"/>
        <w:rPr>
          <w:rFonts w:ascii="仿宋" w:hAnsi="仿宋" w:eastAsia="仿宋"/>
          <w:b/>
          <w:color w:val="auto"/>
          <w:kern w:val="0"/>
          <w:sz w:val="24"/>
          <w:szCs w:val="24"/>
          <w:highlight w:val="none"/>
          <w:lang w:val="en-US" w:eastAsia="zh-CN" w:bidi="ar-SA"/>
        </w:rPr>
      </w:pPr>
      <w:r>
        <w:rPr>
          <w:rFonts w:hint="eastAsia" w:ascii="仿宋" w:hAnsi="仿宋" w:eastAsia="仿宋"/>
          <w:b/>
          <w:color w:val="auto"/>
          <w:kern w:val="0"/>
          <w:sz w:val="24"/>
          <w:szCs w:val="24"/>
          <w:highlight w:val="none"/>
          <w:lang w:val="en-US" w:eastAsia="zh-CN" w:bidi="ar-SA"/>
        </w:rPr>
        <w:t>运营机构取得以下成绩的，根据完成情况，依据当年如皋市和长江镇相关文件，按年度额外兑现特别贡献奖。</w:t>
      </w:r>
    </w:p>
    <w:p>
      <w:pPr>
        <w:pStyle w:val="46"/>
        <w:tabs>
          <w:tab w:val="left" w:pos="1021"/>
        </w:tabs>
        <w:spacing w:line="440" w:lineRule="exact"/>
        <w:ind w:firstLine="0"/>
        <w:jc w:val="left"/>
        <w:rPr>
          <w:rFonts w:ascii="仿宋" w:hAnsi="仿宋" w:eastAsia="仿宋"/>
          <w:b/>
          <w:color w:val="auto"/>
          <w:kern w:val="0"/>
          <w:sz w:val="24"/>
          <w:szCs w:val="24"/>
          <w:highlight w:val="none"/>
          <w:lang w:val="en-US" w:eastAsia="zh-CN" w:bidi="ar-SA"/>
        </w:rPr>
      </w:pPr>
      <w:bookmarkStart w:id="44" w:name="bookmark4"/>
      <w:bookmarkEnd w:id="44"/>
      <w:r>
        <w:rPr>
          <w:rFonts w:ascii="仿宋" w:hAnsi="仿宋" w:eastAsia="仿宋"/>
          <w:b/>
          <w:color w:val="auto"/>
          <w:kern w:val="0"/>
          <w:sz w:val="24"/>
          <w:szCs w:val="24"/>
          <w:highlight w:val="none"/>
          <w:lang w:val="en-US" w:eastAsia="zh-CN" w:bidi="ar-SA"/>
        </w:rPr>
        <w:t>1.运用乙方自身资源，</w:t>
      </w:r>
      <w:r>
        <w:rPr>
          <w:rFonts w:hint="eastAsia" w:ascii="仿宋" w:hAnsi="仿宋" w:eastAsia="仿宋"/>
          <w:b/>
          <w:color w:val="auto"/>
          <w:kern w:val="0"/>
          <w:sz w:val="24"/>
          <w:szCs w:val="24"/>
          <w:highlight w:val="none"/>
          <w:lang w:val="en-US" w:eastAsia="zh-CN" w:bidi="ar-SA"/>
        </w:rPr>
        <w:t>从南通市外整体迁移国家高新技术企业到长江镇注册落户，并正常运行的；</w:t>
      </w:r>
    </w:p>
    <w:p>
      <w:pPr>
        <w:pStyle w:val="46"/>
        <w:tabs>
          <w:tab w:val="left" w:pos="8051"/>
        </w:tabs>
        <w:spacing w:line="440" w:lineRule="exact"/>
        <w:ind w:firstLine="0"/>
        <w:jc w:val="left"/>
        <w:rPr>
          <w:rFonts w:ascii="仿宋" w:hAnsi="仿宋" w:eastAsia="仿宋"/>
          <w:b/>
          <w:color w:val="auto"/>
          <w:kern w:val="0"/>
          <w:sz w:val="24"/>
          <w:szCs w:val="24"/>
          <w:highlight w:val="none"/>
          <w:lang w:val="en-US" w:eastAsia="zh-CN" w:bidi="ar-SA"/>
        </w:rPr>
      </w:pPr>
      <w:bookmarkStart w:id="45" w:name="bookmark6"/>
      <w:bookmarkEnd w:id="45"/>
      <w:r>
        <w:rPr>
          <w:rFonts w:ascii="仿宋" w:hAnsi="仿宋" w:eastAsia="仿宋"/>
          <w:b/>
          <w:color w:val="auto"/>
          <w:kern w:val="0"/>
          <w:sz w:val="24"/>
          <w:szCs w:val="24"/>
          <w:highlight w:val="none"/>
          <w:lang w:val="en-US" w:eastAsia="zh-CN" w:bidi="ar-SA"/>
        </w:rPr>
        <w:t>2.运用乙方自身资源，引进</w:t>
      </w:r>
      <w:r>
        <w:rPr>
          <w:rFonts w:hint="eastAsia" w:ascii="仿宋" w:hAnsi="仿宋" w:eastAsia="仿宋"/>
          <w:b/>
          <w:color w:val="auto"/>
          <w:kern w:val="0"/>
          <w:sz w:val="24"/>
          <w:szCs w:val="24"/>
          <w:highlight w:val="none"/>
          <w:lang w:val="en-US" w:eastAsia="zh-CN" w:bidi="ar-SA"/>
        </w:rPr>
        <w:t>入驻项目获省级人才项目、国家级人才项目；</w:t>
      </w:r>
    </w:p>
    <w:p>
      <w:pPr>
        <w:pStyle w:val="46"/>
        <w:tabs>
          <w:tab w:val="left" w:pos="1056"/>
        </w:tabs>
        <w:spacing w:after="80" w:line="440" w:lineRule="exact"/>
        <w:ind w:firstLine="0"/>
        <w:jc w:val="left"/>
        <w:rPr>
          <w:rFonts w:ascii="仿宋" w:hAnsi="仿宋" w:eastAsia="仿宋"/>
          <w:b/>
          <w:color w:val="auto"/>
          <w:kern w:val="0"/>
          <w:sz w:val="24"/>
          <w:szCs w:val="24"/>
          <w:highlight w:val="none"/>
          <w:lang w:val="en-US" w:eastAsia="zh-CN" w:bidi="ar-SA"/>
        </w:rPr>
      </w:pPr>
      <w:bookmarkStart w:id="46" w:name="bookmark7"/>
      <w:bookmarkEnd w:id="46"/>
      <w:r>
        <w:rPr>
          <w:rFonts w:ascii="仿宋" w:hAnsi="仿宋" w:eastAsia="仿宋"/>
          <w:b/>
          <w:color w:val="auto"/>
          <w:kern w:val="0"/>
          <w:sz w:val="24"/>
          <w:szCs w:val="24"/>
          <w:highlight w:val="none"/>
          <w:lang w:val="en-US" w:eastAsia="zh-CN" w:bidi="ar-SA"/>
        </w:rPr>
        <w:t>3.运用乙方自身资源，</w:t>
      </w:r>
      <w:r>
        <w:rPr>
          <w:rFonts w:hint="eastAsia" w:ascii="仿宋" w:hAnsi="仿宋" w:eastAsia="仿宋"/>
          <w:b/>
          <w:color w:val="auto"/>
          <w:kern w:val="0"/>
          <w:sz w:val="24"/>
          <w:szCs w:val="24"/>
          <w:highlight w:val="none"/>
          <w:lang w:val="en-US" w:eastAsia="zh-CN" w:bidi="ar-SA"/>
        </w:rPr>
        <w:t>推荐符合推动如皋高质量发展的项目落地的。</w:t>
      </w:r>
    </w:p>
    <w:p>
      <w:pPr>
        <w:pStyle w:val="46"/>
        <w:tabs>
          <w:tab w:val="left" w:pos="1056"/>
        </w:tabs>
        <w:spacing w:after="80" w:line="440" w:lineRule="exact"/>
        <w:jc w:val="left"/>
        <w:rPr>
          <w:rFonts w:hint="eastAsia" w:ascii="仿宋" w:hAnsi="仿宋" w:eastAsia="仿宋"/>
          <w:b/>
          <w:color w:val="auto"/>
          <w:kern w:val="0"/>
          <w:sz w:val="24"/>
          <w:szCs w:val="24"/>
          <w:highlight w:val="none"/>
          <w:lang w:val="en-US" w:eastAsia="zh-CN" w:bidi="ar-SA"/>
        </w:rPr>
      </w:pPr>
      <w:r>
        <w:rPr>
          <w:rFonts w:hint="eastAsia" w:ascii="仿宋" w:hAnsi="仿宋" w:eastAsia="仿宋"/>
          <w:b/>
          <w:color w:val="auto"/>
          <w:kern w:val="0"/>
          <w:sz w:val="24"/>
          <w:szCs w:val="24"/>
          <w:highlight w:val="none"/>
          <w:lang w:val="en-US" w:eastAsia="zh-CN" w:bidi="ar-SA"/>
        </w:rPr>
        <w:t>每年年初或发布新相关文件时甲方将文件正式发给乙方做为兑现备案，若当年没有新政策发布，则延用历史最新版文件进行奖励兑现。对于优质人才引进或项目，有额外奖项的，则一事一议。</w:t>
      </w:r>
    </w:p>
    <w:p>
      <w:pPr>
        <w:pStyle w:val="46"/>
        <w:spacing w:line="440" w:lineRule="exact"/>
        <w:ind w:firstLine="0"/>
        <w:jc w:val="left"/>
        <w:outlineLvl w:val="3"/>
        <w:rPr>
          <w:rFonts w:ascii="仿宋" w:hAnsi="仿宋" w:eastAsia="仿宋"/>
          <w:b/>
          <w:color w:val="auto"/>
          <w:kern w:val="0"/>
          <w:sz w:val="24"/>
          <w:szCs w:val="24"/>
          <w:highlight w:val="none"/>
          <w:lang w:val="en-US" w:eastAsia="zh-CN" w:bidi="ar-SA"/>
        </w:rPr>
      </w:pPr>
      <w:r>
        <w:rPr>
          <w:rFonts w:hint="eastAsia" w:ascii="仿宋" w:hAnsi="仿宋" w:eastAsia="仿宋"/>
          <w:b/>
          <w:color w:val="auto"/>
          <w:kern w:val="0"/>
          <w:sz w:val="24"/>
          <w:szCs w:val="24"/>
          <w:highlight w:val="none"/>
          <w:lang w:val="en-US" w:eastAsia="zh-CN" w:bidi="ar-SA"/>
        </w:rPr>
        <w:t>四、结果运用</w:t>
      </w:r>
    </w:p>
    <w:p>
      <w:pPr>
        <w:pStyle w:val="46"/>
        <w:spacing w:line="440" w:lineRule="exact"/>
        <w:ind w:firstLine="0"/>
        <w:jc w:val="left"/>
        <w:rPr>
          <w:rFonts w:ascii="仿宋" w:hAnsi="仿宋" w:eastAsia="仿宋"/>
          <w:b/>
          <w:color w:val="auto"/>
          <w:kern w:val="0"/>
          <w:sz w:val="24"/>
          <w:szCs w:val="24"/>
          <w:highlight w:val="none"/>
          <w:lang w:val="en-US" w:eastAsia="zh-CN" w:bidi="ar-SA"/>
        </w:rPr>
      </w:pPr>
      <w:r>
        <w:rPr>
          <w:rFonts w:ascii="仿宋" w:hAnsi="仿宋" w:eastAsia="仿宋"/>
          <w:b/>
          <w:color w:val="auto"/>
          <w:kern w:val="0"/>
          <w:sz w:val="24"/>
          <w:szCs w:val="24"/>
          <w:highlight w:val="none"/>
          <w:lang w:val="en-US" w:eastAsia="zh-CN" w:bidi="ar-SA"/>
        </w:rPr>
        <w:t>1.</w:t>
      </w:r>
      <w:r>
        <w:rPr>
          <w:rFonts w:hint="eastAsia" w:ascii="仿宋" w:hAnsi="仿宋" w:eastAsia="仿宋"/>
          <w:b/>
          <w:color w:val="auto"/>
          <w:kern w:val="0"/>
          <w:sz w:val="24"/>
          <w:szCs w:val="24"/>
          <w:highlight w:val="none"/>
          <w:lang w:val="en-US" w:eastAsia="zh-CN" w:bidi="ar-SA"/>
        </w:rPr>
        <w:t>运营机构根据年度考核目标，出具年度工作情况总结及相关作证材料，于次年</w:t>
      </w:r>
      <w:r>
        <w:rPr>
          <w:rFonts w:ascii="仿宋" w:hAnsi="仿宋" w:eastAsia="仿宋"/>
          <w:b/>
          <w:color w:val="auto"/>
          <w:kern w:val="0"/>
          <w:sz w:val="24"/>
          <w:szCs w:val="24"/>
          <w:highlight w:val="none"/>
          <w:lang w:val="en-US" w:eastAsia="zh-CN" w:bidi="ar-SA"/>
        </w:rPr>
        <w:t>1月份提交</w:t>
      </w:r>
      <w:r>
        <w:rPr>
          <w:rFonts w:hint="eastAsia" w:ascii="仿宋" w:hAnsi="仿宋" w:eastAsia="仿宋"/>
          <w:b/>
          <w:color w:val="auto"/>
          <w:kern w:val="0"/>
          <w:sz w:val="24"/>
          <w:szCs w:val="24"/>
          <w:highlight w:val="none"/>
          <w:lang w:val="en-US" w:eastAsia="zh-CN" w:bidi="ar-SA"/>
        </w:rPr>
        <w:t>长江镇人民政府。</w:t>
      </w:r>
    </w:p>
    <w:p>
      <w:pPr>
        <w:pStyle w:val="46"/>
        <w:spacing w:line="440" w:lineRule="exact"/>
        <w:ind w:firstLine="0"/>
        <w:jc w:val="left"/>
        <w:rPr>
          <w:rFonts w:ascii="仿宋" w:hAnsi="仿宋" w:eastAsia="仿宋"/>
          <w:b/>
          <w:color w:val="auto"/>
          <w:kern w:val="0"/>
          <w:sz w:val="24"/>
          <w:szCs w:val="24"/>
          <w:highlight w:val="none"/>
          <w:lang w:val="en-US" w:eastAsia="zh-CN" w:bidi="ar-SA"/>
        </w:rPr>
      </w:pPr>
      <w:r>
        <w:rPr>
          <w:rFonts w:ascii="仿宋" w:hAnsi="仿宋" w:eastAsia="仿宋"/>
          <w:b/>
          <w:color w:val="auto"/>
          <w:kern w:val="0"/>
          <w:sz w:val="24"/>
          <w:szCs w:val="24"/>
          <w:highlight w:val="none"/>
          <w:lang w:val="en-US" w:eastAsia="zh-CN" w:bidi="ar-SA"/>
        </w:rPr>
        <w:t>2.</w:t>
      </w:r>
      <w:r>
        <w:rPr>
          <w:rFonts w:hint="eastAsia" w:ascii="仿宋" w:hAnsi="仿宋" w:eastAsia="仿宋"/>
          <w:b/>
          <w:color w:val="auto"/>
          <w:kern w:val="0"/>
          <w:sz w:val="24"/>
          <w:szCs w:val="24"/>
          <w:highlight w:val="none"/>
          <w:lang w:val="en-US" w:eastAsia="zh-CN" w:bidi="ar-SA"/>
        </w:rPr>
        <w:t>考核评价工作由如皋港考核工作委员会牵头，纪委、组织人事局、科创办、投资促进局、发改局、财政局配合审核，审核结果报党委会通过后按协议执行。</w:t>
      </w:r>
    </w:p>
    <w:p>
      <w:pPr>
        <w:ind w:firstLine="480" w:firstLineChars="200"/>
        <w:outlineLvl w:val="0"/>
        <w:rPr>
          <w:rFonts w:ascii="仿宋" w:hAnsi="仿宋" w:eastAsia="仿宋"/>
          <w:sz w:val="24"/>
        </w:rPr>
      </w:pPr>
    </w:p>
    <w:p>
      <w:pPr>
        <w:pStyle w:val="38"/>
        <w:spacing w:line="240" w:lineRule="auto"/>
        <w:ind w:firstLine="0"/>
        <w:jc w:val="center"/>
        <w:rPr>
          <w:b/>
        </w:rPr>
      </w:pPr>
      <w:r>
        <w:rPr>
          <w:rFonts w:ascii="仿宋" w:hAnsi="仿宋" w:eastAsia="仿宋"/>
        </w:rPr>
        <w:br w:type="page"/>
      </w:r>
      <w:r>
        <w:rPr>
          <w:rFonts w:hint="eastAsia" w:ascii="方正小标宋简体" w:eastAsia="方正小标宋简体"/>
          <w:bCs/>
          <w:sz w:val="32"/>
          <w:szCs w:val="32"/>
        </w:rPr>
        <w:t>第5章 评标标准和方法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一、综合评分法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1.投标文件满足招标文件全部实质性要求，且按照评审因素的量化指标评审得分最高的投标人为中标候选人。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评标委员会将对通过资格及符合性检查的各合格采购人根据投标文件和招标货物的性能、价格、商务等因素进行评分，总分为100分(不含清单内产品加分)。采购人的最终得分是所有评委给其的评分(不含报价得分)的算术平均值加价格分和清单内产品加分，分数计算取至小数点后2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3.评审因素：价格、技术、商务、财务状况、信誉、业绩、服务、对招标文件的响应程度，以及相应的比重或者权值等。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 价格分应当采用低价优先法计算，即满足招标文件要求且投标价格最低的投标报价为评标基准价，其价格分为满分。其他投标人的价格分统一按照下列公式计算：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投标报价得分=(评标基准价／投标报价)×价格分分值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评标过程中，不得去掉报价中的最高报价和最低报价。因落实政府采购政策进行价格调整的，以调整后的价格计算评标基准价和投标报价。</w:t>
      </w:r>
    </w:p>
    <w:p>
      <w:pPr>
        <w:ind w:firstLine="560" w:firstLineChars="200"/>
        <w:rPr>
          <w:rFonts w:ascii="仿宋" w:hAnsi="仿宋" w:eastAsia="仿宋"/>
          <w:sz w:val="28"/>
          <w:szCs w:val="28"/>
        </w:rPr>
      </w:pPr>
      <w:r>
        <w:rPr>
          <w:rFonts w:hint="eastAsia" w:ascii="仿宋" w:hAnsi="仿宋" w:eastAsia="仿宋"/>
          <w:sz w:val="28"/>
          <w:szCs w:val="28"/>
        </w:rPr>
        <w:t>5.评分表范本</w:t>
      </w:r>
    </w:p>
    <w:tbl>
      <w:tblPr>
        <w:tblStyle w:val="20"/>
        <w:tblpPr w:leftFromText="180" w:rightFromText="180" w:vertAnchor="text" w:horzAnchor="page" w:tblpX="1641" w:tblpY="614"/>
        <w:tblOverlap w:val="never"/>
        <w:tblW w:w="4864"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0"/>
        <w:gridCol w:w="1354"/>
        <w:gridCol w:w="750"/>
        <w:gridCol w:w="5715"/>
        <w:gridCol w:w="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10" w:type="dxa"/>
            <w:vAlign w:val="center"/>
          </w:tcPr>
          <w:p>
            <w:pPr>
              <w:adjustRightInd w:val="0"/>
              <w:snapToGrid w:val="0"/>
              <w:jc w:val="center"/>
              <w:rPr>
                <w:rFonts w:ascii="仿宋" w:hAnsi="仿宋" w:eastAsia="仿宋"/>
                <w:color w:val="auto"/>
                <w:sz w:val="24"/>
                <w:highlight w:val="none"/>
              </w:rPr>
            </w:pPr>
            <w:bookmarkStart w:id="47" w:name="_Hlk139631803"/>
            <w:r>
              <w:rPr>
                <w:rFonts w:hint="eastAsia" w:ascii="仿宋" w:hAnsi="仿宋" w:eastAsia="仿宋"/>
                <w:color w:val="auto"/>
                <w:sz w:val="24"/>
                <w:highlight w:val="none"/>
              </w:rPr>
              <w:t>序号</w:t>
            </w:r>
          </w:p>
        </w:tc>
        <w:tc>
          <w:tcPr>
            <w:tcW w:w="1354"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评审因素</w:t>
            </w:r>
          </w:p>
        </w:tc>
        <w:tc>
          <w:tcPr>
            <w:tcW w:w="750"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分值</w:t>
            </w:r>
          </w:p>
        </w:tc>
        <w:tc>
          <w:tcPr>
            <w:tcW w:w="5715"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评审要求或标准</w:t>
            </w:r>
          </w:p>
        </w:tc>
        <w:tc>
          <w:tcPr>
            <w:tcW w:w="981" w:type="dxa"/>
            <w:vAlign w:val="center"/>
          </w:tcPr>
          <w:p>
            <w:pPr>
              <w:adjustRightInd w:val="0"/>
              <w:snapToGrid w:val="0"/>
              <w:jc w:val="center"/>
              <w:rPr>
                <w:rFonts w:hint="eastAsia" w:ascii="仿宋" w:hAnsi="仿宋" w:eastAsia="仿宋"/>
                <w:color w:val="auto"/>
                <w:sz w:val="24"/>
                <w:highlight w:val="none"/>
              </w:rPr>
            </w:pPr>
            <w:r>
              <w:rPr>
                <w:rFonts w:hint="eastAsia" w:ascii="仿宋" w:hAnsi="仿宋" w:eastAsia="仿宋"/>
                <w:color w:val="auto"/>
                <w:sz w:val="24"/>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510"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1354" w:type="dxa"/>
            <w:vAlign w:val="center"/>
          </w:tcPr>
          <w:p>
            <w:pPr>
              <w:widowControl/>
              <w:jc w:val="left"/>
              <w:rPr>
                <w:rFonts w:ascii="仿宋" w:hAnsi="仿宋" w:eastAsia="仿宋"/>
                <w:color w:val="auto"/>
                <w:sz w:val="24"/>
                <w:highlight w:val="none"/>
              </w:rPr>
            </w:pPr>
            <w:r>
              <w:rPr>
                <w:rFonts w:hint="eastAsia" w:ascii="仿宋" w:hAnsi="仿宋" w:eastAsia="仿宋" w:cs="仿宋"/>
                <w:color w:val="auto"/>
                <w:kern w:val="0"/>
                <w:sz w:val="24"/>
                <w:highlight w:val="none"/>
              </w:rPr>
              <w:t>项目内容表述</w:t>
            </w:r>
            <w:r>
              <w:rPr>
                <w:rFonts w:hint="eastAsia" w:ascii="仿宋" w:hAnsi="仿宋" w:eastAsia="仿宋" w:cs="仿宋"/>
                <w:color w:val="auto"/>
                <w:sz w:val="24"/>
                <w:highlight w:val="none"/>
              </w:rPr>
              <w:t>（自行勘察现场）</w:t>
            </w:r>
          </w:p>
        </w:tc>
        <w:tc>
          <w:tcPr>
            <w:tcW w:w="750" w:type="dxa"/>
            <w:vAlign w:val="center"/>
          </w:tcPr>
          <w:p>
            <w:pPr>
              <w:widowControl/>
              <w:jc w:val="center"/>
              <w:rPr>
                <w:rFonts w:hint="eastAsia" w:ascii="仿宋" w:hAnsi="仿宋" w:eastAsia="仿宋"/>
                <w:color w:val="auto"/>
                <w:sz w:val="24"/>
                <w:highlight w:val="none"/>
                <w:lang w:eastAsia="zh-CN"/>
              </w:rPr>
            </w:pPr>
            <w:r>
              <w:rPr>
                <w:rFonts w:hint="eastAsia" w:ascii="仿宋" w:hAnsi="仿宋" w:eastAsia="仿宋" w:cs="仿宋"/>
                <w:color w:val="auto"/>
                <w:kern w:val="0"/>
                <w:sz w:val="24"/>
                <w:highlight w:val="none"/>
                <w:lang w:val="en-US" w:eastAsia="zh-CN"/>
              </w:rPr>
              <w:t>8</w:t>
            </w:r>
          </w:p>
        </w:tc>
        <w:tc>
          <w:tcPr>
            <w:tcW w:w="5715" w:type="dxa"/>
            <w:vAlign w:val="center"/>
          </w:tcPr>
          <w:p>
            <w:pPr>
              <w:rPr>
                <w:rFonts w:ascii="仿宋" w:hAnsi="仿宋" w:eastAsia="仿宋" w:cs="仿宋"/>
                <w:strike/>
                <w:color w:val="auto"/>
                <w:sz w:val="24"/>
                <w:highlight w:val="none"/>
              </w:rPr>
            </w:pPr>
            <w:r>
              <w:rPr>
                <w:rFonts w:hint="eastAsia" w:ascii="仿宋" w:hAnsi="仿宋" w:eastAsia="仿宋" w:cs="仿宋"/>
                <w:color w:val="auto"/>
                <w:sz w:val="24"/>
                <w:highlight w:val="none"/>
              </w:rPr>
              <w:t>根据各供应商对本项目现场内容的陈述（书面材料）进行打分，内容齐全、表述详细、准确，未提供或不符合本项目需求的不得分。</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（1）现场状况：楼栋的水电布置、消防布置、现有布局等。（2分）</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（2）周边环境：地理位置、交通状况、相邻楼层状况等。（</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（3）目前载体建设运营情况：入驻企业数量、入驻企业产业方向、培育科技企业情况。（4分）</w:t>
            </w:r>
          </w:p>
          <w:p>
            <w:pPr>
              <w:rPr>
                <w:rFonts w:ascii="仿宋" w:hAnsi="仿宋" w:eastAsia="仿宋"/>
                <w:color w:val="auto"/>
                <w:sz w:val="24"/>
                <w:highlight w:val="none"/>
              </w:rPr>
            </w:pPr>
            <w:r>
              <w:rPr>
                <w:rFonts w:hint="eastAsia" w:ascii="仿宋" w:hAnsi="仿宋" w:eastAsia="仿宋" w:cs="仿宋"/>
                <w:color w:val="auto"/>
                <w:sz w:val="24"/>
                <w:highlight w:val="none"/>
              </w:rPr>
              <w:t>（4）提供勘察现场有时间、地点的水印照片至少10张，并提供投标人踏勘现场承诺确认书，有遗漏或未提供不得分。（</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tc>
        <w:tc>
          <w:tcPr>
            <w:tcW w:w="981" w:type="dxa"/>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10"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1354" w:type="dxa"/>
            <w:vAlign w:val="center"/>
          </w:tcPr>
          <w:p>
            <w:pPr>
              <w:widowControl/>
              <w:jc w:val="center"/>
              <w:rPr>
                <w:rFonts w:ascii="仿宋" w:hAnsi="仿宋" w:eastAsia="仿宋"/>
                <w:color w:val="auto"/>
                <w:sz w:val="24"/>
                <w:highlight w:val="none"/>
              </w:rPr>
            </w:pPr>
            <w:r>
              <w:rPr>
                <w:rFonts w:hint="eastAsia" w:ascii="仿宋" w:hAnsi="仿宋" w:eastAsia="仿宋" w:cs="仿宋"/>
                <w:color w:val="auto"/>
                <w:kern w:val="0"/>
                <w:sz w:val="24"/>
                <w:highlight w:val="none"/>
              </w:rPr>
              <w:t>资源优势</w:t>
            </w:r>
          </w:p>
        </w:tc>
        <w:tc>
          <w:tcPr>
            <w:tcW w:w="750" w:type="dxa"/>
            <w:vAlign w:val="center"/>
          </w:tcPr>
          <w:p>
            <w:pPr>
              <w:widowControl/>
              <w:jc w:val="center"/>
              <w:rPr>
                <w:rFonts w:hint="eastAsia" w:ascii="仿宋" w:hAnsi="仿宋" w:eastAsia="仿宋"/>
                <w:color w:val="auto"/>
                <w:sz w:val="24"/>
                <w:highlight w:val="none"/>
                <w:lang w:eastAsia="zh-CN"/>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7</w:t>
            </w:r>
          </w:p>
        </w:tc>
        <w:tc>
          <w:tcPr>
            <w:tcW w:w="5715" w:type="dxa"/>
            <w:vAlign w:val="center"/>
          </w:tcPr>
          <w:p>
            <w:pPr>
              <w:pStyle w:val="19"/>
              <w:ind w:firstLine="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1.具有对运营载体内企业进行投资的实际案例得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分，提供企业入孵协议、投资协议和投资打款证明。</w:t>
            </w:r>
          </w:p>
          <w:p>
            <w:pPr>
              <w:pStyle w:val="19"/>
              <w:ind w:firstLine="0"/>
              <w:rPr>
                <w:rFonts w:ascii="仿宋" w:hAnsi="仿宋" w:eastAsia="仿宋" w:cs="仿宋"/>
                <w:color w:val="auto"/>
                <w:szCs w:val="24"/>
                <w:highlight w:val="none"/>
              </w:rPr>
            </w:pPr>
            <w:r>
              <w:rPr>
                <w:rFonts w:hint="eastAsia" w:ascii="仿宋" w:hAnsi="仿宋" w:eastAsia="仿宋" w:cs="仿宋"/>
                <w:color w:val="auto"/>
                <w:szCs w:val="24"/>
                <w:highlight w:val="none"/>
              </w:rPr>
              <w:t>2.具备“双一流”高校合作资源得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分，提供技术转移中心合作平台协议。</w:t>
            </w:r>
          </w:p>
          <w:p>
            <w:pPr>
              <w:pStyle w:val="19"/>
              <w:ind w:firstLine="0"/>
              <w:rPr>
                <w:rFonts w:hint="eastAsia" w:ascii="仿宋" w:hAnsi="仿宋" w:eastAsia="仿宋" w:cs="仿宋"/>
                <w:color w:val="auto"/>
                <w:szCs w:val="24"/>
                <w:highlight w:val="none"/>
              </w:rPr>
            </w:pPr>
            <w:r>
              <w:rPr>
                <w:rFonts w:hint="eastAsia" w:ascii="仿宋" w:hAnsi="仿宋" w:eastAsia="仿宋" w:cs="仿宋"/>
                <w:color w:val="auto"/>
                <w:szCs w:val="24"/>
                <w:highlight w:val="none"/>
              </w:rPr>
              <w:t>3.在单个载体运营中，</w:t>
            </w:r>
            <w:r>
              <w:rPr>
                <w:rFonts w:hint="eastAsia" w:ascii="仿宋" w:hAnsi="仿宋" w:eastAsia="仿宋" w:cs="仿宋"/>
                <w:color w:val="auto"/>
                <w:szCs w:val="24"/>
                <w:highlight w:val="none"/>
                <w:lang w:val="en-US" w:eastAsia="zh-CN"/>
              </w:rPr>
              <w:t>2021.1月1日以来</w:t>
            </w:r>
            <w:r>
              <w:rPr>
                <w:rFonts w:hint="eastAsia" w:ascii="仿宋" w:hAnsi="仿宋" w:eastAsia="仿宋" w:cs="仿宋"/>
                <w:color w:val="auto"/>
                <w:szCs w:val="24"/>
                <w:highlight w:val="none"/>
              </w:rPr>
              <w:t>引荐1个获得县区级及以上组织部认</w:t>
            </w:r>
            <w:r>
              <w:rPr>
                <w:rFonts w:hint="eastAsia" w:ascii="仿宋" w:hAnsi="仿宋" w:eastAsia="仿宋" w:cs="仿宋"/>
                <w:color w:val="auto"/>
                <w:szCs w:val="24"/>
                <w:highlight w:val="none"/>
                <w:lang w:val="en-US" w:eastAsia="zh-CN"/>
              </w:rPr>
              <w:t>定</w:t>
            </w:r>
            <w:r>
              <w:rPr>
                <w:rFonts w:hint="eastAsia" w:ascii="仿宋" w:hAnsi="仿宋" w:eastAsia="仿宋" w:cs="仿宋"/>
                <w:color w:val="auto"/>
                <w:szCs w:val="24"/>
                <w:highlight w:val="none"/>
              </w:rPr>
              <w:t>的博士项目落户成功案例得1分，本项最高得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分。提供县区级及以上</w:t>
            </w:r>
            <w:r>
              <w:rPr>
                <w:rFonts w:hint="eastAsia" w:ascii="仿宋" w:hAnsi="仿宋" w:eastAsia="仿宋" w:cs="仿宋"/>
                <w:color w:val="auto"/>
                <w:szCs w:val="24"/>
                <w:highlight w:val="none"/>
                <w:lang w:val="en-US" w:eastAsia="zh-CN"/>
              </w:rPr>
              <w:t>政府</w:t>
            </w:r>
            <w:r>
              <w:rPr>
                <w:rFonts w:hint="eastAsia" w:ascii="仿宋" w:hAnsi="仿宋" w:eastAsia="仿宋" w:cs="仿宋"/>
                <w:color w:val="auto"/>
                <w:szCs w:val="24"/>
                <w:highlight w:val="none"/>
              </w:rPr>
              <w:t>相关</w:t>
            </w:r>
            <w:r>
              <w:rPr>
                <w:rFonts w:hint="eastAsia" w:ascii="仿宋" w:hAnsi="仿宋" w:eastAsia="仿宋" w:cs="仿宋"/>
                <w:color w:val="auto"/>
                <w:szCs w:val="24"/>
                <w:highlight w:val="none"/>
                <w:lang w:val="en-US" w:eastAsia="zh-CN"/>
              </w:rPr>
              <w:t>部门</w:t>
            </w:r>
            <w:r>
              <w:rPr>
                <w:rFonts w:hint="eastAsia" w:ascii="仿宋" w:hAnsi="仿宋" w:eastAsia="仿宋" w:cs="仿宋"/>
                <w:color w:val="auto"/>
                <w:szCs w:val="24"/>
                <w:highlight w:val="none"/>
              </w:rPr>
              <w:t>证明材料、项目落户证明材料。</w:t>
            </w:r>
          </w:p>
          <w:p>
            <w:pPr>
              <w:pStyle w:val="19"/>
              <w:ind w:firstLine="0"/>
              <w:rPr>
                <w:rFonts w:hint="eastAsia" w:ascii="仿宋" w:hAnsi="仿宋" w:eastAsia="仿宋" w:cs="仿宋"/>
                <w:color w:val="auto"/>
                <w:szCs w:val="24"/>
                <w:highlight w:val="none"/>
              </w:rPr>
            </w:pPr>
            <w:r>
              <w:rPr>
                <w:rFonts w:hint="eastAsia" w:ascii="仿宋" w:hAnsi="仿宋" w:eastAsia="仿宋" w:cs="仿宋"/>
                <w:color w:val="auto"/>
                <w:szCs w:val="24"/>
                <w:highlight w:val="none"/>
              </w:rPr>
              <w:t>4.具有1个国家级人才有效引荐案例得1分，本项最高得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分。提供政府相关部门出具的证明文件。</w:t>
            </w:r>
          </w:p>
          <w:p>
            <w:pPr>
              <w:pStyle w:val="19"/>
              <w:ind w:firstLine="0"/>
              <w:rPr>
                <w:rFonts w:hint="eastAsia" w:ascii="仿宋" w:hAnsi="仿宋" w:eastAsia="仿宋" w:cs="仿宋"/>
                <w:color w:val="auto"/>
                <w:szCs w:val="24"/>
                <w:highlight w:val="none"/>
              </w:rPr>
            </w:pPr>
            <w:r>
              <w:rPr>
                <w:rFonts w:hint="eastAsia" w:ascii="仿宋" w:hAnsi="仿宋" w:eastAsia="仿宋" w:cs="仿宋"/>
                <w:color w:val="auto"/>
                <w:szCs w:val="24"/>
                <w:highlight w:val="none"/>
              </w:rPr>
              <w:t>5.项目负责人具有“双一流”高校飞地载体运营经验得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分，提供任职证明等证明材料。</w:t>
            </w:r>
          </w:p>
          <w:p>
            <w:pPr>
              <w:pStyle w:val="19"/>
              <w:ind w:firstLine="0"/>
              <w:rPr>
                <w:rFonts w:ascii="仿宋" w:hAnsi="仿宋" w:eastAsia="仿宋" w:cs="仿宋"/>
                <w:color w:val="auto"/>
                <w:szCs w:val="24"/>
                <w:highlight w:val="none"/>
              </w:rPr>
            </w:pPr>
            <w:r>
              <w:rPr>
                <w:rFonts w:hint="eastAsia" w:ascii="仿宋" w:hAnsi="仿宋" w:eastAsia="仿宋" w:cs="仿宋"/>
                <w:color w:val="auto"/>
                <w:szCs w:val="24"/>
                <w:highlight w:val="none"/>
              </w:rPr>
              <w:t>6.承诺1年内确保认定省级孵化器，3年内确保认定国家级孵化器得2分，提供承诺函，格式自拟。</w:t>
            </w:r>
          </w:p>
        </w:tc>
        <w:tc>
          <w:tcPr>
            <w:tcW w:w="981" w:type="dxa"/>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10"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1354" w:type="dxa"/>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项目方案</w:t>
            </w:r>
          </w:p>
        </w:tc>
        <w:tc>
          <w:tcPr>
            <w:tcW w:w="750" w:type="dxa"/>
            <w:vAlign w:val="center"/>
          </w:tcPr>
          <w:p>
            <w:pPr>
              <w:widowControl/>
              <w:jc w:val="center"/>
              <w:rPr>
                <w:rFonts w:hint="eastAsia" w:ascii="仿宋" w:hAnsi="仿宋" w:eastAsia="仿宋"/>
                <w:color w:val="auto"/>
                <w:sz w:val="24"/>
                <w:highlight w:val="none"/>
                <w:lang w:eastAsia="zh-CN"/>
              </w:rPr>
            </w:pPr>
            <w:r>
              <w:rPr>
                <w:rFonts w:hint="eastAsia" w:ascii="仿宋" w:hAnsi="仿宋" w:eastAsia="仿宋" w:cs="仿宋"/>
                <w:color w:val="auto"/>
                <w:sz w:val="24"/>
                <w:highlight w:val="none"/>
                <w:lang w:val="en-US" w:eastAsia="zh-CN"/>
              </w:rPr>
              <w:t>6</w:t>
            </w:r>
          </w:p>
        </w:tc>
        <w:tc>
          <w:tcPr>
            <w:tcW w:w="5715" w:type="dxa"/>
            <w:vAlign w:val="center"/>
          </w:tcPr>
          <w:p>
            <w:pPr>
              <w:widowControl/>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根据招标人需求，编制合理、完善的运营方案，不提供或不符合本项目需求不得分。</w:t>
            </w:r>
          </w:p>
          <w:p>
            <w:pPr>
              <w:widowControl/>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1.包含公司介绍、团队概述、可用资源、孵化系统，有一个得1分，最高</w:t>
            </w:r>
            <w:r>
              <w:rPr>
                <w:rFonts w:hint="eastAsia" w:ascii="仿宋" w:hAnsi="仿宋" w:eastAsia="仿宋" w:cs="仿宋"/>
                <w:bCs/>
                <w:color w:val="auto"/>
                <w:sz w:val="24"/>
                <w:highlight w:val="none"/>
                <w:lang w:val="en-US" w:eastAsia="zh-CN"/>
              </w:rPr>
              <w:t>4</w:t>
            </w:r>
            <w:r>
              <w:rPr>
                <w:rFonts w:hint="eastAsia" w:ascii="仿宋" w:hAnsi="仿宋" w:eastAsia="仿宋" w:cs="仿宋"/>
                <w:bCs/>
                <w:color w:val="auto"/>
                <w:sz w:val="24"/>
                <w:highlight w:val="none"/>
              </w:rPr>
              <w:t>分。</w:t>
            </w:r>
          </w:p>
          <w:p>
            <w:pPr>
              <w:widowControl/>
              <w:jc w:val="left"/>
              <w:rPr>
                <w:rFonts w:ascii="仿宋" w:hAnsi="仿宋" w:eastAsia="仿宋"/>
                <w:color w:val="auto"/>
                <w:sz w:val="24"/>
                <w:highlight w:val="none"/>
              </w:rPr>
            </w:pPr>
            <w:r>
              <w:rPr>
                <w:rFonts w:hint="eastAsia" w:ascii="仿宋" w:hAnsi="仿宋" w:eastAsia="仿宋" w:cs="仿宋"/>
                <w:bCs/>
                <w:color w:val="auto"/>
                <w:sz w:val="24"/>
                <w:highlight w:val="none"/>
              </w:rPr>
              <w:t>2.包含项目目标、运营预算，有一个得</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分，最高</w:t>
            </w: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rPr>
              <w:t>分。</w:t>
            </w:r>
          </w:p>
        </w:tc>
        <w:tc>
          <w:tcPr>
            <w:tcW w:w="981" w:type="dxa"/>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 w:hRule="atLeast"/>
        </w:trPr>
        <w:tc>
          <w:tcPr>
            <w:tcW w:w="510"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1354" w:type="dxa"/>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企业或项目负责人业绩</w:t>
            </w:r>
          </w:p>
        </w:tc>
        <w:tc>
          <w:tcPr>
            <w:tcW w:w="750" w:type="dxa"/>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10</w:t>
            </w:r>
          </w:p>
        </w:tc>
        <w:tc>
          <w:tcPr>
            <w:tcW w:w="5715" w:type="dxa"/>
            <w:vAlign w:val="center"/>
          </w:tcPr>
          <w:p>
            <w:pPr>
              <w:widowControl/>
              <w:ind w:firstLine="480" w:firstLineChars="200"/>
              <w:jc w:val="left"/>
              <w:rPr>
                <w:rFonts w:ascii="仿宋" w:hAnsi="仿宋" w:eastAsia="仿宋"/>
                <w:color w:val="auto"/>
                <w:sz w:val="24"/>
                <w:highlight w:val="none"/>
              </w:rPr>
            </w:pPr>
            <w:r>
              <w:rPr>
                <w:rFonts w:hint="eastAsia" w:ascii="仿宋" w:hAnsi="仿宋" w:eastAsia="仿宋" w:cs="仿宋"/>
                <w:color w:val="auto"/>
                <w:sz w:val="24"/>
                <w:highlight w:val="none"/>
              </w:rPr>
              <w:t>企业或拟选派项目负责人2021年1月1日以来承担过招引科技项目、服务创新型企业发展、打造运营类似40000平方米以上科技企业载体等相关项目业绩的，得10分；20000平方米以上-40000</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含）</w:t>
            </w:r>
            <w:r>
              <w:rPr>
                <w:rFonts w:hint="eastAsia" w:ascii="仿宋" w:hAnsi="仿宋" w:eastAsia="仿宋" w:cs="仿宋"/>
                <w:color w:val="auto"/>
                <w:sz w:val="24"/>
                <w:highlight w:val="none"/>
              </w:rPr>
              <w:t>平方米科技企业载体等相关项目业绩的，得5分。</w:t>
            </w:r>
            <w:r>
              <w:rPr>
                <w:rFonts w:hint="eastAsia" w:ascii="仿宋" w:hAnsi="仿宋" w:eastAsia="仿宋" w:cs="仿宋"/>
                <w:color w:val="auto"/>
                <w:sz w:val="24"/>
                <w:highlight w:val="none"/>
                <w:lang w:val="en-US" w:eastAsia="zh-CN"/>
              </w:rPr>
              <w:t>本项最高10分。</w:t>
            </w:r>
            <w:r>
              <w:rPr>
                <w:rFonts w:hint="eastAsia" w:ascii="仿宋" w:hAnsi="仿宋" w:eastAsia="仿宋" w:cs="仿宋"/>
                <w:color w:val="auto"/>
                <w:sz w:val="24"/>
                <w:highlight w:val="none"/>
              </w:rPr>
              <w:t>时间以合同签订时间为准，提供合同以及</w:t>
            </w:r>
            <w:r>
              <w:rPr>
                <w:rFonts w:hint="eastAsia" w:ascii="仿宋" w:hAnsi="仿宋" w:eastAsia="仿宋" w:cs="仿宋"/>
                <w:color w:val="auto"/>
                <w:sz w:val="24"/>
                <w:highlight w:val="none"/>
                <w:lang w:val="en-US" w:eastAsia="zh-CN"/>
              </w:rPr>
              <w:t>在公众媒体</w:t>
            </w:r>
            <w:r>
              <w:rPr>
                <w:rFonts w:hint="eastAsia" w:ascii="仿宋" w:hAnsi="仿宋" w:eastAsia="仿宋" w:cs="仿宋"/>
                <w:color w:val="auto"/>
                <w:sz w:val="24"/>
                <w:highlight w:val="none"/>
              </w:rPr>
              <w:t>发布</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文章</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照片等。</w:t>
            </w:r>
          </w:p>
        </w:tc>
        <w:tc>
          <w:tcPr>
            <w:tcW w:w="981" w:type="dxa"/>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10"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5</w:t>
            </w:r>
          </w:p>
        </w:tc>
        <w:tc>
          <w:tcPr>
            <w:tcW w:w="1354" w:type="dxa"/>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服务人员</w:t>
            </w:r>
          </w:p>
        </w:tc>
        <w:tc>
          <w:tcPr>
            <w:tcW w:w="750" w:type="dxa"/>
            <w:vAlign w:val="center"/>
          </w:tcPr>
          <w:p>
            <w:pPr>
              <w:widowControl/>
              <w:jc w:val="center"/>
              <w:rPr>
                <w:rFonts w:hint="eastAsia" w:ascii="仿宋" w:hAnsi="仿宋" w:eastAsia="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4</w:t>
            </w:r>
          </w:p>
        </w:tc>
        <w:tc>
          <w:tcPr>
            <w:tcW w:w="5715" w:type="dxa"/>
            <w:vAlign w:val="center"/>
          </w:tcPr>
          <w:p>
            <w:pPr>
              <w:widowControl/>
              <w:ind w:firstLine="480" w:firstLineChars="200"/>
              <w:jc w:val="left"/>
              <w:rPr>
                <w:rFonts w:ascii="仿宋" w:hAnsi="仿宋" w:eastAsia="仿宋"/>
                <w:color w:val="auto"/>
                <w:sz w:val="24"/>
                <w:highlight w:val="none"/>
              </w:rPr>
            </w:pPr>
            <w:r>
              <w:rPr>
                <w:rFonts w:hint="eastAsia" w:ascii="仿宋" w:hAnsi="仿宋" w:eastAsia="仿宋" w:cs="仿宋"/>
                <w:color w:val="auto"/>
                <w:sz w:val="24"/>
                <w:highlight w:val="none"/>
              </w:rPr>
              <w:t>根据供应商为本项目提供服务的人员</w:t>
            </w:r>
            <w:r>
              <w:rPr>
                <w:rFonts w:hint="eastAsia" w:ascii="仿宋" w:hAnsi="仿宋" w:eastAsia="仿宋" w:cs="仿宋"/>
                <w:color w:val="auto"/>
                <w:sz w:val="24"/>
                <w:highlight w:val="none"/>
                <w:lang w:val="en-US" w:eastAsia="zh-CN"/>
              </w:rPr>
              <w:t>数量和人员专业技能</w:t>
            </w:r>
            <w:r>
              <w:rPr>
                <w:rFonts w:hint="eastAsia" w:ascii="仿宋" w:hAnsi="仿宋" w:eastAsia="仿宋" w:cs="仿宋"/>
                <w:color w:val="auto"/>
                <w:sz w:val="24"/>
                <w:highlight w:val="none"/>
              </w:rPr>
              <w:t>进行打分，具备工商管理、财务管理、人力资源、</w:t>
            </w:r>
            <w:r>
              <w:rPr>
                <w:rFonts w:hint="eastAsia" w:ascii="仿宋" w:hAnsi="仿宋" w:eastAsia="仿宋" w:cs="仿宋"/>
                <w:color w:val="auto"/>
                <w:sz w:val="24"/>
                <w:highlight w:val="none"/>
                <w:lang w:val="en-US" w:eastAsia="zh-CN"/>
              </w:rPr>
              <w:t>建筑工程、</w:t>
            </w:r>
            <w:r>
              <w:rPr>
                <w:rFonts w:hint="eastAsia" w:ascii="仿宋" w:hAnsi="仿宋" w:eastAsia="仿宋" w:cs="仿宋"/>
                <w:color w:val="auto"/>
                <w:sz w:val="24"/>
                <w:highlight w:val="none"/>
              </w:rPr>
              <w:t>专利信息分析、知识产权运营专业，总人数不得低于</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人，提供劳动合同与相关</w:t>
            </w:r>
            <w:r>
              <w:rPr>
                <w:rFonts w:hint="eastAsia" w:ascii="仿宋" w:hAnsi="仿宋" w:eastAsia="仿宋" w:cs="仿宋"/>
                <w:color w:val="auto"/>
                <w:sz w:val="24"/>
                <w:highlight w:val="none"/>
                <w:lang w:val="en-US" w:eastAsia="zh-CN"/>
              </w:rPr>
              <w:t>专业技能</w:t>
            </w:r>
            <w:r>
              <w:rPr>
                <w:rFonts w:hint="eastAsia" w:ascii="仿宋" w:hAnsi="仿宋" w:eastAsia="仿宋" w:cs="仿宋"/>
                <w:color w:val="auto"/>
                <w:sz w:val="24"/>
                <w:highlight w:val="none"/>
              </w:rPr>
              <w:t>证书。人员数量及</w:t>
            </w:r>
            <w:r>
              <w:rPr>
                <w:rFonts w:hint="eastAsia" w:ascii="仿宋" w:hAnsi="仿宋" w:eastAsia="仿宋" w:cs="仿宋"/>
                <w:color w:val="auto"/>
                <w:sz w:val="24"/>
                <w:highlight w:val="none"/>
                <w:lang w:val="en-US" w:eastAsia="zh-CN"/>
              </w:rPr>
              <w:t>上述各</w:t>
            </w:r>
            <w:r>
              <w:rPr>
                <w:rFonts w:hint="eastAsia" w:ascii="仿宋" w:hAnsi="仿宋" w:eastAsia="仿宋" w:cs="仿宋"/>
                <w:color w:val="auto"/>
                <w:sz w:val="24"/>
                <w:highlight w:val="none"/>
              </w:rPr>
              <w:t>专业</w:t>
            </w:r>
            <w:r>
              <w:rPr>
                <w:rFonts w:hint="eastAsia" w:ascii="仿宋" w:hAnsi="仿宋" w:eastAsia="仿宋" w:cs="仿宋"/>
                <w:color w:val="auto"/>
                <w:sz w:val="24"/>
                <w:highlight w:val="none"/>
                <w:lang w:val="en-US" w:eastAsia="zh-CN"/>
              </w:rPr>
              <w:t>证书</w:t>
            </w:r>
            <w:r>
              <w:rPr>
                <w:rFonts w:hint="eastAsia" w:ascii="仿宋" w:hAnsi="仿宋" w:eastAsia="仿宋" w:cs="仿宋"/>
                <w:color w:val="auto"/>
                <w:sz w:val="24"/>
                <w:highlight w:val="none"/>
              </w:rPr>
              <w:t>齐全</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得2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分，人数每少1人或专业每少1个扣4分，扣完为止。</w:t>
            </w:r>
          </w:p>
        </w:tc>
        <w:tc>
          <w:tcPr>
            <w:tcW w:w="981" w:type="dxa"/>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10"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6</w:t>
            </w:r>
          </w:p>
        </w:tc>
        <w:tc>
          <w:tcPr>
            <w:tcW w:w="1354" w:type="dxa"/>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价格</w:t>
            </w:r>
          </w:p>
        </w:tc>
        <w:tc>
          <w:tcPr>
            <w:tcW w:w="750" w:type="dxa"/>
            <w:vAlign w:val="center"/>
          </w:tcPr>
          <w:p>
            <w:pPr>
              <w:widowControl/>
              <w:jc w:val="center"/>
              <w:rPr>
                <w:rFonts w:hint="default" w:ascii="仿宋" w:hAnsi="仿宋" w:eastAsia="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5715" w:type="dxa"/>
            <w:vAlign w:val="center"/>
          </w:tcPr>
          <w:p>
            <w:pPr>
              <w:widowControl/>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价格分应当采用低价优先法计算，即满足招标文件要求且投标价格最低的投标报价为评标基准价，其价格分为满分。其他投标人的价格分统一按照下列公式计算：</w:t>
            </w:r>
          </w:p>
          <w:p>
            <w:pPr>
              <w:widowControl/>
              <w:ind w:firstLine="480" w:firstLineChars="200"/>
              <w:jc w:val="left"/>
              <w:rPr>
                <w:rFonts w:ascii="仿宋" w:hAnsi="仿宋" w:eastAsia="仿宋"/>
                <w:color w:val="auto"/>
                <w:sz w:val="24"/>
                <w:highlight w:val="none"/>
              </w:rPr>
            </w:pPr>
            <w:r>
              <w:rPr>
                <w:rFonts w:hint="eastAsia" w:ascii="仿宋" w:hAnsi="仿宋" w:eastAsia="仿宋" w:cs="仿宋"/>
                <w:color w:val="auto"/>
                <w:sz w:val="24"/>
                <w:highlight w:val="none"/>
              </w:rPr>
              <w:t>投标报价得分=(评标基准价／投标报价)×价格分分值</w:t>
            </w:r>
          </w:p>
        </w:tc>
        <w:tc>
          <w:tcPr>
            <w:tcW w:w="981" w:type="dxa"/>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864" w:type="dxa"/>
            <w:gridSpan w:val="2"/>
            <w:vAlign w:val="center"/>
          </w:tcPr>
          <w:p>
            <w:pPr>
              <w:adjustRightInd w:val="0"/>
              <w:snapToGrid w:val="0"/>
              <w:jc w:val="center"/>
              <w:rPr>
                <w:rFonts w:hint="eastAsia" w:ascii="仿宋" w:hAnsi="仿宋" w:eastAsia="仿宋"/>
                <w:color w:val="auto"/>
                <w:sz w:val="24"/>
                <w:highlight w:val="none"/>
              </w:rPr>
            </w:pPr>
            <w:r>
              <w:rPr>
                <w:rFonts w:hint="eastAsia" w:ascii="仿宋" w:hAnsi="仿宋" w:eastAsia="仿宋"/>
                <w:color w:val="auto"/>
                <w:sz w:val="24"/>
                <w:highlight w:val="none"/>
              </w:rPr>
              <w:t>合计</w:t>
            </w:r>
          </w:p>
        </w:tc>
        <w:tc>
          <w:tcPr>
            <w:tcW w:w="750" w:type="dxa"/>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100</w:t>
            </w:r>
          </w:p>
        </w:tc>
        <w:tc>
          <w:tcPr>
            <w:tcW w:w="5715" w:type="dxa"/>
            <w:vAlign w:val="center"/>
          </w:tcPr>
          <w:p>
            <w:pPr>
              <w:adjustRightInd w:val="0"/>
              <w:snapToGrid w:val="0"/>
              <w:jc w:val="center"/>
              <w:rPr>
                <w:rFonts w:ascii="仿宋" w:hAnsi="仿宋" w:eastAsia="仿宋"/>
                <w:color w:val="auto"/>
                <w:sz w:val="24"/>
                <w:highlight w:val="none"/>
              </w:rPr>
            </w:pPr>
          </w:p>
        </w:tc>
        <w:tc>
          <w:tcPr>
            <w:tcW w:w="981" w:type="dxa"/>
          </w:tcPr>
          <w:p>
            <w:pPr>
              <w:adjustRightInd w:val="0"/>
              <w:snapToGrid w:val="0"/>
              <w:jc w:val="center"/>
              <w:rPr>
                <w:rFonts w:ascii="仿宋" w:hAnsi="仿宋" w:eastAsia="仿宋"/>
                <w:color w:val="auto"/>
                <w:sz w:val="24"/>
                <w:highlight w:val="none"/>
              </w:rPr>
            </w:pPr>
          </w:p>
        </w:tc>
      </w:tr>
      <w:bookmarkEnd w:id="47"/>
    </w:tbl>
    <w:p>
      <w:pPr>
        <w:ind w:firstLine="560" w:firstLineChars="200"/>
        <w:rPr>
          <w:rFonts w:ascii="仿宋" w:hAnsi="仿宋" w:eastAsia="仿宋"/>
          <w:sz w:val="28"/>
          <w:szCs w:val="28"/>
        </w:rPr>
      </w:pPr>
    </w:p>
    <w:p>
      <w:pPr>
        <w:pStyle w:val="38"/>
        <w:spacing w:line="240" w:lineRule="auto"/>
        <w:ind w:firstLine="0"/>
        <w:jc w:val="center"/>
        <w:rPr>
          <w:rFonts w:ascii="方正小标宋简体" w:eastAsia="方正小标宋简体"/>
          <w:bCs/>
          <w:sz w:val="32"/>
          <w:szCs w:val="32"/>
        </w:rPr>
      </w:pPr>
      <w:r>
        <w:rPr>
          <w:rFonts w:ascii="方正小标宋简体" w:eastAsia="方正小标宋简体"/>
          <w:bCs/>
          <w:sz w:val="44"/>
          <w:szCs w:val="28"/>
        </w:rPr>
        <w:br w:type="page"/>
      </w:r>
      <w:r>
        <w:rPr>
          <w:rFonts w:hint="eastAsia" w:ascii="方正小标宋简体" w:eastAsia="方正小标宋简体"/>
          <w:bCs/>
          <w:sz w:val="32"/>
          <w:szCs w:val="32"/>
        </w:rPr>
        <w:t>第6章 投标文件组成</w:t>
      </w:r>
    </w:p>
    <w:p>
      <w:pPr>
        <w:pStyle w:val="38"/>
        <w:spacing w:line="240" w:lineRule="auto"/>
        <w:ind w:firstLine="0"/>
        <w:jc w:val="center"/>
        <w:rPr>
          <w:rFonts w:ascii="方正小标宋简体" w:eastAsia="方正小标宋简体"/>
          <w:bCs/>
          <w:sz w:val="32"/>
          <w:szCs w:val="32"/>
        </w:rPr>
      </w:pPr>
    </w:p>
    <w:p>
      <w:pPr>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如皋市政府采购投标文件</w:t>
      </w:r>
    </w:p>
    <w:p>
      <w:pPr>
        <w:ind w:firstLine="1434" w:firstLineChars="595"/>
        <w:rPr>
          <w:rFonts w:ascii="宋体" w:hAnsi="宋体"/>
          <w:b/>
          <w:sz w:val="24"/>
        </w:rPr>
      </w:pPr>
    </w:p>
    <w:p>
      <w:pPr>
        <w:ind w:firstLine="2072" w:firstLineChars="645"/>
        <w:rPr>
          <w:rFonts w:ascii="宋体" w:hAnsi="宋体"/>
          <w:b/>
          <w:sz w:val="32"/>
          <w:szCs w:val="32"/>
        </w:rPr>
      </w:pPr>
    </w:p>
    <w:p>
      <w:pPr>
        <w:ind w:firstLine="643" w:firstLineChars="200"/>
        <w:rPr>
          <w:rFonts w:hint="eastAsia" w:ascii="宋体" w:hAnsi="宋体"/>
          <w:b/>
          <w:color w:val="auto"/>
          <w:sz w:val="32"/>
          <w:szCs w:val="32"/>
          <w:highlight w:val="none"/>
        </w:rPr>
      </w:pPr>
      <w:r>
        <w:rPr>
          <w:rFonts w:hint="eastAsia" w:ascii="宋体" w:hAnsi="宋体"/>
          <w:b/>
          <w:color w:val="auto"/>
          <w:sz w:val="32"/>
          <w:szCs w:val="32"/>
          <w:highlight w:val="none"/>
        </w:rPr>
        <w:t>项目名称：</w:t>
      </w:r>
      <w:r>
        <w:rPr>
          <w:rFonts w:hint="eastAsia" w:ascii="宋体" w:hAnsi="宋体"/>
          <w:b/>
          <w:color w:val="auto"/>
          <w:sz w:val="32"/>
          <w:szCs w:val="32"/>
          <w:highlight w:val="none"/>
          <w:u w:val="single"/>
        </w:rPr>
        <w:t xml:space="preserve">“长江镇科技企业孵化器”委托运营服务  </w:t>
      </w:r>
    </w:p>
    <w:p>
      <w:pPr>
        <w:ind w:firstLine="643" w:firstLineChars="200"/>
        <w:rPr>
          <w:rFonts w:hint="eastAsia" w:ascii="宋体" w:hAnsi="宋体"/>
          <w:b/>
          <w:color w:val="auto"/>
          <w:sz w:val="32"/>
          <w:szCs w:val="32"/>
          <w:highlight w:val="none"/>
          <w:u w:val="single"/>
        </w:rPr>
      </w:pPr>
      <w:r>
        <w:rPr>
          <w:rFonts w:hint="eastAsia" w:ascii="宋体" w:hAnsi="宋体"/>
          <w:b/>
          <w:color w:val="auto"/>
          <w:sz w:val="32"/>
          <w:szCs w:val="32"/>
          <w:highlight w:val="none"/>
        </w:rPr>
        <w:t>计划编号：</w:t>
      </w:r>
      <w:r>
        <w:rPr>
          <w:rFonts w:hint="eastAsia" w:ascii="宋体" w:hAnsi="宋体"/>
          <w:b/>
          <w:color w:val="auto"/>
          <w:sz w:val="32"/>
          <w:szCs w:val="32"/>
          <w:highlight w:val="none"/>
          <w:u w:val="single"/>
        </w:rPr>
        <w:t xml:space="preserve"> JSZC-320682-NTJW-G2023-0082 </w:t>
      </w:r>
    </w:p>
    <w:p>
      <w:pPr>
        <w:jc w:val="center"/>
        <w:rPr>
          <w:rFonts w:ascii="宋体" w:hAnsi="宋体"/>
          <w:b/>
          <w:sz w:val="32"/>
          <w:szCs w:val="32"/>
          <w:u w:val="single"/>
        </w:rPr>
      </w:pPr>
    </w:p>
    <w:p>
      <w:pPr>
        <w:jc w:val="center"/>
        <w:rPr>
          <w:rFonts w:ascii="宋体" w:hAnsi="宋体"/>
          <w:b/>
          <w:sz w:val="32"/>
          <w:szCs w:val="32"/>
          <w:u w:val="single"/>
        </w:rPr>
      </w:pPr>
    </w:p>
    <w:p>
      <w:pPr>
        <w:jc w:val="center"/>
        <w:rPr>
          <w:rFonts w:ascii="宋体" w:hAnsi="宋体"/>
          <w:b/>
          <w:sz w:val="32"/>
          <w:szCs w:val="32"/>
          <w:u w:val="single"/>
        </w:rPr>
      </w:pPr>
    </w:p>
    <w:p>
      <w:pPr>
        <w:jc w:val="center"/>
        <w:rPr>
          <w:rFonts w:ascii="宋体" w:hAnsi="宋体"/>
          <w:b/>
          <w:sz w:val="32"/>
          <w:szCs w:val="32"/>
          <w:u w:val="single"/>
        </w:rPr>
      </w:pPr>
    </w:p>
    <w:p>
      <w:pPr>
        <w:jc w:val="center"/>
        <w:rPr>
          <w:rFonts w:ascii="宋体" w:hAnsi="宋体"/>
          <w:b/>
          <w:sz w:val="32"/>
          <w:szCs w:val="32"/>
          <w:u w:val="single"/>
        </w:rPr>
      </w:pPr>
    </w:p>
    <w:p>
      <w:pPr>
        <w:jc w:val="center"/>
        <w:rPr>
          <w:rFonts w:ascii="宋体" w:hAnsi="宋体"/>
          <w:b/>
          <w:sz w:val="32"/>
          <w:szCs w:val="32"/>
          <w:u w:val="single"/>
        </w:rPr>
      </w:pPr>
    </w:p>
    <w:p>
      <w:pPr>
        <w:jc w:val="center"/>
        <w:rPr>
          <w:rFonts w:ascii="宋体" w:hAnsi="宋体"/>
          <w:b/>
          <w:sz w:val="32"/>
          <w:szCs w:val="32"/>
          <w:u w:val="single"/>
        </w:rPr>
      </w:pPr>
    </w:p>
    <w:p>
      <w:pPr>
        <w:pStyle w:val="10"/>
        <w:spacing w:line="240" w:lineRule="auto"/>
        <w:rPr>
          <w:rFonts w:ascii="文鼎CS楷体" w:eastAsia="文鼎CS楷体"/>
          <w:b/>
          <w:bCs/>
          <w:sz w:val="32"/>
          <w:szCs w:val="32"/>
        </w:rPr>
      </w:pPr>
    </w:p>
    <w:p>
      <w:pPr>
        <w:rPr>
          <w:sz w:val="32"/>
          <w:szCs w:val="32"/>
          <w:u w:val="single"/>
        </w:rPr>
      </w:pPr>
      <w:r>
        <w:rPr>
          <w:rFonts w:hint="eastAsia"/>
          <w:b/>
          <w:sz w:val="32"/>
          <w:szCs w:val="32"/>
        </w:rPr>
        <w:t>供应商名称：</w:t>
      </w:r>
    </w:p>
    <w:p>
      <w:pPr>
        <w:snapToGrid w:val="0"/>
        <w:rPr>
          <w:rFonts w:ascii="宋体" w:hAnsi="宋体"/>
          <w:b/>
          <w:color w:val="000000"/>
          <w:sz w:val="32"/>
          <w:szCs w:val="32"/>
        </w:rPr>
      </w:pPr>
      <w:r>
        <w:rPr>
          <w:rFonts w:hint="eastAsia" w:ascii="宋体" w:hAnsi="宋体"/>
          <w:b/>
          <w:color w:val="000000"/>
          <w:sz w:val="32"/>
          <w:szCs w:val="32"/>
        </w:rPr>
        <w:t xml:space="preserve">地址： </w:t>
      </w:r>
    </w:p>
    <w:p>
      <w:pPr>
        <w:snapToGrid w:val="0"/>
        <w:rPr>
          <w:rFonts w:ascii="宋体" w:hAnsi="宋体"/>
          <w:b/>
          <w:color w:val="000000"/>
          <w:sz w:val="32"/>
          <w:szCs w:val="32"/>
        </w:rPr>
      </w:pPr>
      <w:r>
        <w:rPr>
          <w:rFonts w:hint="eastAsia"/>
          <w:b/>
          <w:sz w:val="32"/>
          <w:szCs w:val="32"/>
        </w:rPr>
        <w:t>联系</w:t>
      </w:r>
      <w:r>
        <w:rPr>
          <w:rFonts w:hint="eastAsia" w:ascii="宋体" w:hAnsi="宋体"/>
          <w:b/>
          <w:color w:val="000000"/>
          <w:sz w:val="32"/>
          <w:szCs w:val="32"/>
        </w:rPr>
        <w:t xml:space="preserve">电话： </w:t>
      </w:r>
    </w:p>
    <w:p>
      <w:pPr>
        <w:snapToGrid w:val="0"/>
        <w:jc w:val="center"/>
        <w:rPr>
          <w:rFonts w:ascii="宋体" w:hAnsi="宋体"/>
          <w:b/>
          <w:color w:val="000000"/>
          <w:sz w:val="32"/>
          <w:szCs w:val="32"/>
        </w:rPr>
      </w:pPr>
      <w:r>
        <w:rPr>
          <w:rFonts w:hint="eastAsia" w:ascii="宋体" w:hAnsi="宋体"/>
          <w:b/>
          <w:color w:val="000000"/>
          <w:sz w:val="32"/>
          <w:szCs w:val="32"/>
        </w:rPr>
        <w:t>年月日</w:t>
      </w:r>
    </w:p>
    <w:p>
      <w:pPr>
        <w:ind w:firstLine="954" w:firstLineChars="396"/>
        <w:rPr>
          <w:rFonts w:ascii="黑体" w:hAnsi="黑体" w:eastAsia="黑体"/>
          <w:sz w:val="28"/>
          <w:szCs w:val="28"/>
        </w:rPr>
      </w:pPr>
      <w:r>
        <w:rPr>
          <w:rFonts w:ascii="宋体" w:hAnsi="宋体"/>
          <w:b/>
          <w:color w:val="000000"/>
          <w:sz w:val="24"/>
        </w:rPr>
        <w:br w:type="page"/>
      </w:r>
      <w:r>
        <w:rPr>
          <w:rFonts w:hint="eastAsia" w:ascii="黑体" w:hAnsi="黑体" w:eastAsia="黑体"/>
          <w:sz w:val="28"/>
          <w:szCs w:val="28"/>
        </w:rPr>
        <w:t>一、开标一览表</w:t>
      </w:r>
    </w:p>
    <w:p>
      <w:pPr>
        <w:ind w:firstLine="560" w:firstLineChars="200"/>
        <w:rPr>
          <w:rFonts w:ascii="仿宋" w:hAnsi="仿宋" w:eastAsia="仿宋"/>
          <w:sz w:val="28"/>
          <w:szCs w:val="28"/>
        </w:rPr>
      </w:pPr>
    </w:p>
    <w:p>
      <w:pPr>
        <w:ind w:firstLine="720" w:firstLineChars="200"/>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开标一览表（服务类）</w:t>
      </w:r>
    </w:p>
    <w:p>
      <w:pPr>
        <w:tabs>
          <w:tab w:val="left" w:pos="1800"/>
          <w:tab w:val="left" w:pos="5580"/>
        </w:tabs>
        <w:ind w:left="1080" w:leftChars="257" w:right="-867" w:rightChars="-413" w:hanging="540"/>
        <w:rPr>
          <w:rFonts w:ascii="仿宋" w:hAnsi="仿宋" w:eastAsia="仿宋"/>
          <w:sz w:val="28"/>
          <w:szCs w:val="28"/>
        </w:rPr>
      </w:pPr>
      <w:r>
        <w:rPr>
          <w:rFonts w:hint="eastAsia" w:ascii="仿宋" w:hAnsi="仿宋" w:eastAsia="仿宋"/>
          <w:sz w:val="28"/>
          <w:szCs w:val="28"/>
        </w:rPr>
        <w:t xml:space="preserve">项目名称：“长江镇科技企业孵化器”委托运营服务　                </w:t>
      </w:r>
    </w:p>
    <w:p>
      <w:pPr>
        <w:tabs>
          <w:tab w:val="left" w:pos="1800"/>
          <w:tab w:val="left" w:pos="5580"/>
        </w:tabs>
        <w:ind w:left="1080" w:leftChars="257" w:right="-867" w:rightChars="-413" w:hanging="540"/>
        <w:rPr>
          <w:rFonts w:ascii="仿宋" w:hAnsi="仿宋" w:eastAsia="仿宋"/>
          <w:sz w:val="28"/>
          <w:szCs w:val="28"/>
        </w:rPr>
      </w:pPr>
      <w:r>
        <w:rPr>
          <w:rFonts w:hint="eastAsia" w:ascii="仿宋" w:hAnsi="仿宋" w:eastAsia="仿宋"/>
          <w:sz w:val="28"/>
          <w:szCs w:val="28"/>
        </w:rPr>
        <w:t xml:space="preserve">项目编号：JSZC-320682-NTJW-G2023-0082             包号：         </w:t>
      </w:r>
    </w:p>
    <w:tbl>
      <w:tblPr>
        <w:tblStyle w:val="20"/>
        <w:tblW w:w="5005" w:type="pct"/>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0"/>
        <w:gridCol w:w="1754"/>
        <w:gridCol w:w="968"/>
        <w:gridCol w:w="1099"/>
        <w:gridCol w:w="1135"/>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1489" w:type="dxa"/>
            <w:vMerge w:val="restart"/>
            <w:vAlign w:val="center"/>
          </w:tcPr>
          <w:p>
            <w:pPr>
              <w:tabs>
                <w:tab w:val="left" w:pos="5580"/>
              </w:tabs>
              <w:ind w:right="-199"/>
              <w:jc w:val="center"/>
              <w:rPr>
                <w:rFonts w:ascii="仿宋" w:hAnsi="仿宋" w:eastAsia="仿宋"/>
                <w:sz w:val="24"/>
              </w:rPr>
            </w:pPr>
            <w:r>
              <w:rPr>
                <w:rFonts w:hint="eastAsia" w:ascii="仿宋" w:hAnsi="仿宋" w:eastAsia="仿宋"/>
                <w:sz w:val="24"/>
              </w:rPr>
              <w:t>项目名称</w:t>
            </w:r>
          </w:p>
        </w:tc>
        <w:tc>
          <w:tcPr>
            <w:tcW w:w="1752" w:type="dxa"/>
            <w:vMerge w:val="restart"/>
            <w:vAlign w:val="center"/>
          </w:tcPr>
          <w:p>
            <w:pPr>
              <w:tabs>
                <w:tab w:val="left" w:pos="5580"/>
              </w:tabs>
              <w:jc w:val="center"/>
              <w:rPr>
                <w:rFonts w:ascii="仿宋" w:hAnsi="仿宋" w:eastAsia="仿宋"/>
                <w:sz w:val="24"/>
              </w:rPr>
            </w:pPr>
            <w:r>
              <w:rPr>
                <w:rFonts w:hint="eastAsia" w:ascii="仿宋" w:hAnsi="仿宋" w:eastAsia="仿宋"/>
                <w:sz w:val="24"/>
              </w:rPr>
              <w:t>项目编号</w:t>
            </w:r>
          </w:p>
        </w:tc>
        <w:tc>
          <w:tcPr>
            <w:tcW w:w="967" w:type="dxa"/>
            <w:vMerge w:val="restart"/>
            <w:vAlign w:val="center"/>
          </w:tcPr>
          <w:p>
            <w:pPr>
              <w:tabs>
                <w:tab w:val="left" w:pos="5580"/>
              </w:tabs>
              <w:jc w:val="center"/>
              <w:rPr>
                <w:rFonts w:ascii="仿宋" w:hAnsi="仿宋" w:eastAsia="仿宋"/>
                <w:sz w:val="24"/>
              </w:rPr>
            </w:pPr>
            <w:r>
              <w:rPr>
                <w:rFonts w:hint="eastAsia" w:ascii="仿宋" w:hAnsi="仿宋" w:eastAsia="仿宋"/>
                <w:sz w:val="24"/>
              </w:rPr>
              <w:t>包号</w:t>
            </w:r>
          </w:p>
        </w:tc>
        <w:tc>
          <w:tcPr>
            <w:tcW w:w="1098" w:type="dxa"/>
            <w:vMerge w:val="restart"/>
            <w:vAlign w:val="center"/>
          </w:tcPr>
          <w:p>
            <w:pPr>
              <w:tabs>
                <w:tab w:val="left" w:pos="5580"/>
              </w:tabs>
              <w:jc w:val="center"/>
              <w:rPr>
                <w:rFonts w:ascii="仿宋" w:hAnsi="仿宋" w:eastAsia="仿宋"/>
                <w:sz w:val="24"/>
              </w:rPr>
            </w:pPr>
            <w:r>
              <w:rPr>
                <w:rFonts w:hint="eastAsia" w:ascii="仿宋" w:hAnsi="仿宋" w:eastAsia="仿宋"/>
                <w:sz w:val="24"/>
              </w:rPr>
              <w:t>服务期限</w:t>
            </w:r>
          </w:p>
          <w:p>
            <w:pPr>
              <w:tabs>
                <w:tab w:val="left" w:pos="5580"/>
              </w:tabs>
              <w:jc w:val="center"/>
              <w:rPr>
                <w:rFonts w:ascii="仿宋" w:hAnsi="仿宋" w:eastAsia="仿宋"/>
                <w:sz w:val="24"/>
              </w:rPr>
            </w:pPr>
            <w:r>
              <w:rPr>
                <w:rFonts w:hint="eastAsia" w:ascii="仿宋" w:hAnsi="仿宋" w:eastAsia="仿宋"/>
                <w:sz w:val="24"/>
              </w:rPr>
              <w:t>（年）</w:t>
            </w:r>
          </w:p>
        </w:tc>
        <w:tc>
          <w:tcPr>
            <w:tcW w:w="4058" w:type="dxa"/>
            <w:gridSpan w:val="2"/>
            <w:vAlign w:val="center"/>
          </w:tcPr>
          <w:p>
            <w:pPr>
              <w:tabs>
                <w:tab w:val="left" w:pos="5580"/>
              </w:tabs>
              <w:jc w:val="center"/>
              <w:rPr>
                <w:rFonts w:ascii="仿宋" w:hAnsi="仿宋" w:eastAsia="仿宋"/>
                <w:sz w:val="24"/>
              </w:rPr>
            </w:pPr>
            <w:r>
              <w:rPr>
                <w:rFonts w:hint="eastAsia" w:ascii="仿宋" w:hAnsi="仿宋" w:eastAsia="仿宋"/>
                <w:sz w:val="24"/>
              </w:rPr>
              <w:t>投标报价（万元）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489" w:type="dxa"/>
            <w:vMerge w:val="continue"/>
            <w:vAlign w:val="center"/>
          </w:tcPr>
          <w:p>
            <w:pPr>
              <w:tabs>
                <w:tab w:val="left" w:pos="5580"/>
              </w:tabs>
              <w:ind w:left="1080" w:leftChars="257" w:hanging="540"/>
              <w:jc w:val="center"/>
              <w:rPr>
                <w:rFonts w:ascii="仿宋" w:hAnsi="仿宋" w:eastAsia="仿宋"/>
                <w:sz w:val="24"/>
              </w:rPr>
            </w:pPr>
          </w:p>
        </w:tc>
        <w:tc>
          <w:tcPr>
            <w:tcW w:w="1752" w:type="dxa"/>
            <w:vMerge w:val="continue"/>
            <w:vAlign w:val="center"/>
          </w:tcPr>
          <w:p>
            <w:pPr>
              <w:tabs>
                <w:tab w:val="left" w:pos="5580"/>
              </w:tabs>
              <w:jc w:val="center"/>
              <w:rPr>
                <w:rFonts w:ascii="仿宋" w:hAnsi="仿宋" w:eastAsia="仿宋"/>
                <w:sz w:val="24"/>
              </w:rPr>
            </w:pPr>
          </w:p>
        </w:tc>
        <w:tc>
          <w:tcPr>
            <w:tcW w:w="967" w:type="dxa"/>
            <w:vMerge w:val="continue"/>
            <w:vAlign w:val="center"/>
          </w:tcPr>
          <w:p>
            <w:pPr>
              <w:tabs>
                <w:tab w:val="left" w:pos="5580"/>
              </w:tabs>
              <w:jc w:val="center"/>
              <w:rPr>
                <w:rFonts w:ascii="仿宋" w:hAnsi="仿宋" w:eastAsia="仿宋"/>
                <w:sz w:val="24"/>
              </w:rPr>
            </w:pPr>
          </w:p>
        </w:tc>
        <w:tc>
          <w:tcPr>
            <w:tcW w:w="1098" w:type="dxa"/>
            <w:vMerge w:val="continue"/>
            <w:vAlign w:val="center"/>
          </w:tcPr>
          <w:p>
            <w:pPr>
              <w:tabs>
                <w:tab w:val="left" w:pos="5580"/>
              </w:tabs>
              <w:jc w:val="center"/>
              <w:rPr>
                <w:rFonts w:ascii="仿宋" w:hAnsi="仿宋" w:eastAsia="仿宋"/>
                <w:sz w:val="24"/>
              </w:rPr>
            </w:pPr>
          </w:p>
        </w:tc>
        <w:tc>
          <w:tcPr>
            <w:tcW w:w="1134" w:type="dxa"/>
            <w:vAlign w:val="center"/>
          </w:tcPr>
          <w:p>
            <w:pPr>
              <w:tabs>
                <w:tab w:val="left" w:pos="5580"/>
              </w:tabs>
              <w:jc w:val="center"/>
              <w:rPr>
                <w:rFonts w:ascii="仿宋" w:hAnsi="仿宋" w:eastAsia="仿宋"/>
                <w:sz w:val="24"/>
              </w:rPr>
            </w:pPr>
            <w:r>
              <w:rPr>
                <w:rFonts w:ascii="仿宋" w:hAnsi="仿宋" w:eastAsia="仿宋"/>
                <w:sz w:val="24"/>
              </w:rPr>
              <w:t>小写</w:t>
            </w:r>
          </w:p>
        </w:tc>
        <w:tc>
          <w:tcPr>
            <w:tcW w:w="2924" w:type="dxa"/>
            <w:vAlign w:val="center"/>
          </w:tcPr>
          <w:p>
            <w:pPr>
              <w:tabs>
                <w:tab w:val="left" w:pos="5580"/>
              </w:tabs>
              <w:jc w:val="center"/>
              <w:rPr>
                <w:rFonts w:ascii="仿宋" w:hAnsi="仿宋" w:eastAsia="仿宋"/>
                <w:sz w:val="24"/>
              </w:rPr>
            </w:pPr>
            <w:r>
              <w:rPr>
                <w:rFonts w:ascii="仿宋" w:hAnsi="仿宋" w:eastAsia="仿宋"/>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trPr>
        <w:tc>
          <w:tcPr>
            <w:tcW w:w="1489" w:type="dxa"/>
            <w:vAlign w:val="center"/>
          </w:tcPr>
          <w:p>
            <w:pPr>
              <w:tabs>
                <w:tab w:val="left" w:pos="5580"/>
              </w:tabs>
              <w:jc w:val="left"/>
              <w:rPr>
                <w:rFonts w:ascii="仿宋" w:hAnsi="仿宋" w:eastAsia="仿宋"/>
                <w:sz w:val="24"/>
              </w:rPr>
            </w:pPr>
            <w:r>
              <w:rPr>
                <w:rFonts w:hint="eastAsia" w:ascii="仿宋" w:hAnsi="仿宋" w:eastAsia="仿宋"/>
                <w:sz w:val="24"/>
              </w:rPr>
              <w:t>“长江镇科技企业孵化器”委托运营服务</w:t>
            </w:r>
          </w:p>
        </w:tc>
        <w:tc>
          <w:tcPr>
            <w:tcW w:w="1752" w:type="dxa"/>
            <w:vAlign w:val="center"/>
          </w:tcPr>
          <w:p>
            <w:pPr>
              <w:tabs>
                <w:tab w:val="left" w:pos="5580"/>
              </w:tabs>
              <w:jc w:val="left"/>
              <w:rPr>
                <w:rFonts w:ascii="仿宋" w:hAnsi="仿宋" w:eastAsia="仿宋"/>
                <w:sz w:val="24"/>
              </w:rPr>
            </w:pPr>
            <w:r>
              <w:rPr>
                <w:rFonts w:hint="eastAsia" w:ascii="仿宋" w:hAnsi="仿宋" w:eastAsia="仿宋"/>
                <w:sz w:val="24"/>
              </w:rPr>
              <w:t>JSZC-320682-NTJW-G2023-0082</w:t>
            </w:r>
          </w:p>
        </w:tc>
        <w:tc>
          <w:tcPr>
            <w:tcW w:w="967" w:type="dxa"/>
            <w:vAlign w:val="center"/>
          </w:tcPr>
          <w:p>
            <w:pPr>
              <w:tabs>
                <w:tab w:val="left" w:pos="5580"/>
              </w:tabs>
              <w:jc w:val="center"/>
              <w:rPr>
                <w:rFonts w:hint="eastAsia" w:ascii="仿宋" w:hAnsi="仿宋" w:eastAsia="仿宋"/>
                <w:sz w:val="24"/>
                <w:lang w:val="en-US" w:eastAsia="zh-CN"/>
              </w:rPr>
            </w:pPr>
            <w:r>
              <w:rPr>
                <w:rFonts w:hint="eastAsia" w:ascii="仿宋" w:hAnsi="仿宋" w:eastAsia="仿宋"/>
                <w:sz w:val="24"/>
                <w:lang w:val="en-US" w:eastAsia="zh-CN"/>
              </w:rPr>
              <w:t>/</w:t>
            </w:r>
          </w:p>
        </w:tc>
        <w:tc>
          <w:tcPr>
            <w:tcW w:w="1098" w:type="dxa"/>
            <w:vAlign w:val="center"/>
          </w:tcPr>
          <w:p>
            <w:pPr>
              <w:tabs>
                <w:tab w:val="left" w:pos="5580"/>
              </w:tabs>
              <w:jc w:val="center"/>
              <w:rPr>
                <w:rFonts w:hint="default" w:ascii="仿宋" w:hAnsi="仿宋" w:eastAsia="仿宋"/>
                <w:sz w:val="24"/>
                <w:lang w:val="en-US" w:eastAsia="zh-CN"/>
              </w:rPr>
            </w:pPr>
            <w:r>
              <w:rPr>
                <w:rFonts w:hint="eastAsia" w:ascii="仿宋" w:hAnsi="仿宋" w:eastAsia="仿宋"/>
                <w:sz w:val="24"/>
                <w:lang w:val="en-US" w:eastAsia="zh-CN"/>
              </w:rPr>
              <w:t>三年</w:t>
            </w:r>
          </w:p>
        </w:tc>
        <w:tc>
          <w:tcPr>
            <w:tcW w:w="1134" w:type="dxa"/>
            <w:vAlign w:val="center"/>
          </w:tcPr>
          <w:p>
            <w:pPr>
              <w:tabs>
                <w:tab w:val="left" w:pos="5580"/>
              </w:tabs>
              <w:ind w:left="1080" w:leftChars="257" w:hanging="540"/>
              <w:jc w:val="center"/>
              <w:rPr>
                <w:rFonts w:ascii="仿宋" w:hAnsi="仿宋" w:eastAsia="仿宋"/>
                <w:sz w:val="24"/>
              </w:rPr>
            </w:pPr>
          </w:p>
        </w:tc>
        <w:tc>
          <w:tcPr>
            <w:tcW w:w="2924" w:type="dxa"/>
            <w:vAlign w:val="center"/>
          </w:tcPr>
          <w:p>
            <w:pPr>
              <w:tabs>
                <w:tab w:val="left" w:pos="5580"/>
              </w:tabs>
              <w:ind w:left="1080" w:leftChars="257" w:hanging="540"/>
              <w:jc w:val="center"/>
              <w:rPr>
                <w:rFonts w:ascii="仿宋" w:hAnsi="仿宋" w:eastAsia="仿宋"/>
                <w:sz w:val="24"/>
              </w:rPr>
            </w:pPr>
          </w:p>
        </w:tc>
      </w:tr>
    </w:tbl>
    <w:p>
      <w:pPr>
        <w:tabs>
          <w:tab w:val="left" w:pos="1800"/>
          <w:tab w:val="left" w:pos="5580"/>
        </w:tabs>
        <w:ind w:left="1080" w:leftChars="257" w:right="-867" w:rightChars="-413" w:hanging="54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ascii="黑体" w:hAnsi="黑体" w:eastAsia="黑体"/>
          <w:sz w:val="28"/>
          <w:szCs w:val="28"/>
        </w:rPr>
        <w:br w:type="page"/>
      </w:r>
      <w:r>
        <w:rPr>
          <w:rFonts w:hint="eastAsia" w:ascii="黑体" w:hAnsi="黑体" w:eastAsia="黑体"/>
          <w:sz w:val="28"/>
          <w:szCs w:val="28"/>
        </w:rPr>
        <w:t>二、资格证明文件</w:t>
      </w:r>
    </w:p>
    <w:p>
      <w:pPr>
        <w:ind w:firstLine="560" w:firstLineChars="200"/>
        <w:rPr>
          <w:rFonts w:ascii="仿宋" w:hAnsi="仿宋" w:eastAsia="仿宋" w:cs="Arial"/>
          <w:sz w:val="28"/>
          <w:szCs w:val="28"/>
        </w:rPr>
      </w:pPr>
      <w:r>
        <w:rPr>
          <w:rFonts w:hint="eastAsia" w:ascii="仿宋" w:hAnsi="仿宋" w:eastAsia="仿宋"/>
          <w:sz w:val="28"/>
          <w:szCs w:val="28"/>
        </w:rPr>
        <w:t>（一）</w:t>
      </w:r>
      <w:r>
        <w:rPr>
          <w:rFonts w:hint="eastAsia" w:ascii="仿宋" w:hAnsi="仿宋" w:eastAsia="仿宋" w:cs="Arial"/>
          <w:sz w:val="28"/>
          <w:szCs w:val="28"/>
        </w:rPr>
        <w:t>法人或者其他组织的营业执照，自然人的身份证（复印件）。</w:t>
      </w:r>
    </w:p>
    <w:p>
      <w:pPr>
        <w:spacing w:before="50" w:afterLines="50"/>
        <w:ind w:firstLine="560" w:firstLineChars="200"/>
        <w:jc w:val="left"/>
        <w:rPr>
          <w:rFonts w:ascii="仿宋" w:hAnsi="仿宋" w:eastAsia="仿宋"/>
          <w:sz w:val="28"/>
          <w:szCs w:val="28"/>
        </w:rPr>
      </w:pPr>
      <w:r>
        <w:rPr>
          <w:rFonts w:hint="eastAsia" w:ascii="仿宋" w:hAnsi="仿宋" w:eastAsia="仿宋"/>
          <w:sz w:val="28"/>
          <w:szCs w:val="28"/>
        </w:rPr>
        <w:t>（二）参加本次政府采购活动前的会计报表</w:t>
      </w:r>
      <w:r>
        <w:rPr>
          <w:rFonts w:hint="eastAsia" w:ascii="仿宋" w:hAnsi="仿宋" w:eastAsia="仿宋" w:cs="Arial"/>
          <w:sz w:val="28"/>
          <w:szCs w:val="28"/>
        </w:rPr>
        <w:t>（复印件，成立不满一年不需提供）。</w:t>
      </w:r>
    </w:p>
    <w:p>
      <w:pPr>
        <w:ind w:firstLine="560" w:firstLineChars="200"/>
        <w:rPr>
          <w:rFonts w:ascii="仿宋" w:hAnsi="仿宋" w:eastAsia="仿宋" w:cs="Arial"/>
          <w:sz w:val="28"/>
          <w:szCs w:val="28"/>
        </w:rPr>
      </w:pPr>
      <w:r>
        <w:rPr>
          <w:rFonts w:hint="eastAsia" w:ascii="仿宋" w:hAnsi="仿宋" w:eastAsia="仿宋"/>
          <w:sz w:val="28"/>
          <w:szCs w:val="28"/>
        </w:rPr>
        <w:t>（三）参加本次政府采购活动前一年内至少一个月缴纳增值税、营业税或者企业所得税的凭据，以及缴纳社会保险的凭据（专用收据或者社会保险缴纳清单）</w:t>
      </w:r>
      <w:r>
        <w:rPr>
          <w:rFonts w:hint="eastAsia" w:ascii="仿宋" w:hAnsi="仿宋" w:eastAsia="仿宋" w:cs="Arial"/>
          <w:sz w:val="28"/>
          <w:szCs w:val="28"/>
        </w:rPr>
        <w:t>（复印件）。</w:t>
      </w:r>
    </w:p>
    <w:p>
      <w:pPr>
        <w:spacing w:before="50" w:afterLines="50"/>
        <w:ind w:firstLine="560" w:firstLineChars="200"/>
        <w:jc w:val="left"/>
        <w:rPr>
          <w:rFonts w:ascii="仿宋" w:hAnsi="仿宋" w:eastAsia="仿宋" w:cs="Arial"/>
          <w:sz w:val="28"/>
          <w:szCs w:val="28"/>
        </w:rPr>
      </w:pPr>
      <w:r>
        <w:rPr>
          <w:rFonts w:ascii="仿宋" w:hAnsi="仿宋" w:eastAsia="仿宋"/>
          <w:sz w:val="28"/>
          <w:szCs w:val="28"/>
        </w:rPr>
        <w:br w:type="page"/>
      </w:r>
      <w:r>
        <w:rPr>
          <w:rFonts w:hint="eastAsia" w:ascii="仿宋" w:hAnsi="仿宋" w:eastAsia="仿宋"/>
          <w:sz w:val="28"/>
          <w:szCs w:val="28"/>
        </w:rPr>
        <w:t>（四）根据项目需求提供履行合同</w:t>
      </w:r>
      <w:r>
        <w:rPr>
          <w:rFonts w:hint="eastAsia" w:ascii="仿宋" w:hAnsi="仿宋" w:eastAsia="仿宋" w:cs="Arial"/>
          <w:sz w:val="28"/>
          <w:szCs w:val="28"/>
        </w:rPr>
        <w:t>必需的设备和专业技术能力的声明及证明材料。</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声  明</w:t>
      </w:r>
    </w:p>
    <w:p>
      <w:pPr>
        <w:ind w:firstLine="560" w:firstLineChars="200"/>
        <w:rPr>
          <w:rFonts w:ascii="仿宋" w:hAnsi="仿宋" w:eastAsia="仿宋"/>
          <w:sz w:val="28"/>
          <w:szCs w:val="28"/>
        </w:rPr>
      </w:pPr>
      <w:r>
        <w:rPr>
          <w:rFonts w:hint="eastAsia" w:ascii="仿宋" w:hAnsi="仿宋" w:eastAsia="仿宋"/>
          <w:sz w:val="28"/>
          <w:szCs w:val="28"/>
        </w:rPr>
        <w:t>我公司郑重声明：我公司具备履行本项采购合同所必需的设备和专业技术能力，为履行本项采购合同我公司具备如下主要设备和主要专业技术能力：</w:t>
      </w:r>
    </w:p>
    <w:p>
      <w:pPr>
        <w:ind w:firstLine="560" w:firstLineChars="200"/>
        <w:rPr>
          <w:rFonts w:ascii="仿宋" w:hAnsi="仿宋" w:eastAsia="仿宋"/>
          <w:sz w:val="28"/>
          <w:szCs w:val="28"/>
        </w:rPr>
      </w:pPr>
      <w:r>
        <w:rPr>
          <w:rFonts w:hint="eastAsia" w:ascii="仿宋" w:hAnsi="仿宋" w:eastAsia="仿宋"/>
          <w:sz w:val="28"/>
          <w:szCs w:val="28"/>
        </w:rPr>
        <w:t>主要设备有：________。</w:t>
      </w:r>
    </w:p>
    <w:p>
      <w:pPr>
        <w:ind w:firstLine="560" w:firstLineChars="200"/>
        <w:rPr>
          <w:rFonts w:ascii="仿宋" w:hAnsi="仿宋" w:eastAsia="仿宋"/>
          <w:sz w:val="28"/>
          <w:szCs w:val="28"/>
        </w:rPr>
      </w:pPr>
      <w:r>
        <w:rPr>
          <w:rFonts w:hint="eastAsia" w:ascii="仿宋" w:hAnsi="仿宋" w:eastAsia="仿宋"/>
          <w:sz w:val="28"/>
          <w:szCs w:val="28"/>
        </w:rPr>
        <w:t>主要专业技术能力有：________。</w:t>
      </w:r>
    </w:p>
    <w:p>
      <w:pPr>
        <w:ind w:firstLine="560" w:firstLineChars="200"/>
        <w:rPr>
          <w:rFonts w:ascii="仿宋" w:hAnsi="仿宋" w:eastAsia="仿宋"/>
          <w:sz w:val="28"/>
          <w:szCs w:val="28"/>
        </w:rPr>
      </w:pPr>
    </w:p>
    <w:p>
      <w:pPr>
        <w:ind w:firstLine="2520" w:firstLineChars="900"/>
        <w:rPr>
          <w:rFonts w:ascii="仿宋" w:hAnsi="仿宋" w:eastAsia="仿宋"/>
          <w:sz w:val="28"/>
          <w:szCs w:val="28"/>
        </w:rPr>
      </w:pPr>
      <w:r>
        <w:rPr>
          <w:rFonts w:hint="eastAsia" w:ascii="仿宋" w:hAnsi="仿宋" w:eastAsia="仿宋"/>
          <w:sz w:val="28"/>
          <w:szCs w:val="28"/>
        </w:rPr>
        <w:t>供应商名称（公章）：</w:t>
      </w:r>
    </w:p>
    <w:p>
      <w:pPr>
        <w:rPr>
          <w:rFonts w:ascii="仿宋" w:hAnsi="仿宋" w:eastAsia="仿宋"/>
          <w:sz w:val="28"/>
          <w:szCs w:val="28"/>
        </w:rPr>
      </w:pPr>
      <w:r>
        <w:rPr>
          <w:rFonts w:hint="eastAsia" w:ascii="仿宋" w:hAnsi="仿宋" w:eastAsia="仿宋"/>
          <w:sz w:val="28"/>
          <w:szCs w:val="28"/>
        </w:rPr>
        <w:t xml:space="preserve">                       授权代表签字：_________________</w:t>
      </w:r>
    </w:p>
    <w:p>
      <w:pPr>
        <w:spacing w:before="50" w:afterLines="50"/>
        <w:ind w:firstLine="560" w:firstLineChars="200"/>
        <w:jc w:val="left"/>
        <w:rPr>
          <w:rFonts w:ascii="仿宋" w:hAnsi="仿宋" w:eastAsia="仿宋"/>
          <w:b/>
          <w:sz w:val="28"/>
          <w:szCs w:val="28"/>
        </w:rPr>
      </w:pPr>
      <w:r>
        <w:rPr>
          <w:rFonts w:hint="eastAsia" w:ascii="仿宋" w:hAnsi="仿宋" w:eastAsia="仿宋"/>
          <w:sz w:val="28"/>
          <w:szCs w:val="28"/>
        </w:rPr>
        <w:t xml:space="preserve">                           日期：______年 月日</w:t>
      </w:r>
    </w:p>
    <w:p>
      <w:pPr>
        <w:ind w:firstLine="560" w:firstLineChars="200"/>
        <w:rPr>
          <w:rFonts w:ascii="仿宋" w:hAnsi="仿宋" w:eastAsia="仿宋" w:cs="Arial"/>
          <w:sz w:val="28"/>
          <w:szCs w:val="28"/>
        </w:rPr>
      </w:pPr>
      <w:r>
        <w:rPr>
          <w:rFonts w:ascii="仿宋" w:hAnsi="仿宋" w:eastAsia="仿宋"/>
          <w:sz w:val="28"/>
          <w:szCs w:val="28"/>
        </w:rPr>
        <w:br w:type="page"/>
      </w:r>
      <w:r>
        <w:rPr>
          <w:rFonts w:hint="eastAsia" w:ascii="仿宋" w:hAnsi="仿宋" w:eastAsia="仿宋"/>
          <w:sz w:val="28"/>
          <w:szCs w:val="28"/>
        </w:rPr>
        <w:t>（五）</w:t>
      </w:r>
      <w:r>
        <w:rPr>
          <w:rFonts w:hint="eastAsia" w:ascii="仿宋" w:hAnsi="仿宋" w:eastAsia="仿宋" w:cs="Arial"/>
          <w:sz w:val="28"/>
          <w:szCs w:val="28"/>
        </w:rPr>
        <w:t>参加本次政府采购活动前 3 年内在经营活动中没有重大违法记录的书面声明。</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声  明</w:t>
      </w:r>
    </w:p>
    <w:p>
      <w:pPr>
        <w:ind w:firstLine="482"/>
        <w:rPr>
          <w:rFonts w:ascii="仿宋" w:hAnsi="仿宋" w:eastAsia="仿宋"/>
          <w:sz w:val="28"/>
          <w:szCs w:val="28"/>
        </w:rPr>
      </w:pPr>
      <w:r>
        <w:rPr>
          <w:rFonts w:hint="eastAsia" w:ascii="仿宋" w:hAnsi="仿宋" w:eastAsia="仿宋"/>
          <w:sz w:val="28"/>
          <w:szCs w:val="28"/>
        </w:rPr>
        <w:t>我公司郑重声明：参加本次政府采购活动前 3 年内，我公司在经营活动中没有因违法经营受到刑事处罚或者责令停产停业、吊销许可证或者执照、较大数额罚款等行政处罚。</w:t>
      </w:r>
    </w:p>
    <w:p>
      <w:pPr>
        <w:ind w:firstLine="482"/>
        <w:rPr>
          <w:rFonts w:ascii="仿宋" w:hAnsi="仿宋" w:eastAsia="仿宋"/>
          <w:sz w:val="28"/>
          <w:szCs w:val="28"/>
        </w:rPr>
      </w:pPr>
      <w:r>
        <w:rPr>
          <w:rFonts w:hint="eastAsia" w:ascii="仿宋" w:hAnsi="仿宋" w:eastAsia="仿宋"/>
          <w:sz w:val="28"/>
          <w:szCs w:val="28"/>
        </w:rPr>
        <w:t>在投标截止时间节点，没有被“信用中国”（</w:t>
      </w:r>
      <w:r>
        <w:rPr>
          <w:rFonts w:ascii="仿宋" w:hAnsi="仿宋" w:eastAsia="仿宋"/>
          <w:sz w:val="28"/>
          <w:szCs w:val="28"/>
        </w:rPr>
        <w:t>www.creditchina.gov.cn</w:t>
      </w:r>
      <w:r>
        <w:rPr>
          <w:rFonts w:hint="eastAsia" w:ascii="仿宋" w:hAnsi="仿宋" w:eastAsia="仿宋"/>
          <w:sz w:val="28"/>
          <w:szCs w:val="28"/>
        </w:rPr>
        <w:t>）、“中国政府采购网”（</w:t>
      </w:r>
      <w:r>
        <w:rPr>
          <w:rFonts w:ascii="仿宋" w:hAnsi="仿宋" w:eastAsia="仿宋"/>
          <w:sz w:val="28"/>
          <w:szCs w:val="28"/>
        </w:rPr>
        <w:t>www.ccgp.gov.cn</w:t>
      </w:r>
      <w:r>
        <w:rPr>
          <w:rFonts w:hint="eastAsia" w:ascii="仿宋" w:hAnsi="仿宋" w:eastAsia="仿宋"/>
          <w:sz w:val="28"/>
          <w:szCs w:val="28"/>
        </w:rPr>
        <w:t>）、“信用江苏”（</w:t>
      </w:r>
      <w:r>
        <w:rPr>
          <w:rFonts w:ascii="仿宋" w:hAnsi="仿宋" w:eastAsia="仿宋"/>
          <w:sz w:val="28"/>
          <w:szCs w:val="28"/>
        </w:rPr>
        <w:t>www.jscredit.cn/index.htm</w:t>
      </w:r>
      <w:r>
        <w:rPr>
          <w:rFonts w:hint="eastAsia" w:ascii="仿宋" w:hAnsi="仿宋" w:eastAsia="仿宋"/>
          <w:sz w:val="28"/>
          <w:szCs w:val="28"/>
        </w:rPr>
        <w:t>）网站列入失信被执行人、重大税收违法案件当事人名单、政府采购严重违法失信行为记录名单。</w:t>
      </w:r>
    </w:p>
    <w:p>
      <w:pPr>
        <w:rPr>
          <w:rFonts w:ascii="仿宋" w:hAnsi="仿宋" w:eastAsia="仿宋"/>
          <w:sz w:val="28"/>
          <w:szCs w:val="28"/>
        </w:rPr>
      </w:pPr>
      <w:r>
        <w:rPr>
          <w:rFonts w:hint="eastAsia" w:ascii="仿宋" w:hAnsi="仿宋" w:eastAsia="仿宋"/>
          <w:sz w:val="28"/>
          <w:szCs w:val="28"/>
        </w:rPr>
        <w:t xml:space="preserve">                       供应商名称（公章）：</w:t>
      </w:r>
    </w:p>
    <w:p>
      <w:pPr>
        <w:rPr>
          <w:rFonts w:ascii="仿宋" w:hAnsi="仿宋" w:eastAsia="仿宋"/>
          <w:sz w:val="28"/>
          <w:szCs w:val="28"/>
        </w:rPr>
      </w:pPr>
      <w:r>
        <w:rPr>
          <w:rFonts w:hint="eastAsia" w:ascii="仿宋" w:hAnsi="仿宋" w:eastAsia="仿宋"/>
          <w:sz w:val="28"/>
          <w:szCs w:val="28"/>
        </w:rPr>
        <w:t xml:space="preserve">                       授权代表签字：_________________</w:t>
      </w:r>
    </w:p>
    <w:p>
      <w:pPr>
        <w:ind w:firstLine="560" w:firstLineChars="200"/>
        <w:rPr>
          <w:rFonts w:ascii="仿宋" w:hAnsi="仿宋" w:eastAsia="仿宋" w:cs="Arial"/>
          <w:sz w:val="28"/>
          <w:szCs w:val="28"/>
        </w:rPr>
      </w:pPr>
      <w:r>
        <w:rPr>
          <w:rFonts w:hint="eastAsia" w:ascii="仿宋" w:hAnsi="仿宋" w:eastAsia="仿宋"/>
          <w:sz w:val="28"/>
          <w:szCs w:val="28"/>
        </w:rPr>
        <w:t xml:space="preserve">                           日期：______年 月日</w:t>
      </w:r>
    </w:p>
    <w:p>
      <w:pPr>
        <w:numPr>
          <w:ilvl w:val="0"/>
          <w:numId w:val="4"/>
        </w:numPr>
        <w:shd w:val="clear"/>
        <w:spacing w:before="50" w:afterLines="50"/>
        <w:ind w:firstLine="560" w:firstLineChars="200"/>
        <w:jc w:val="left"/>
        <w:rPr>
          <w:rFonts w:hint="eastAsia" w:ascii="仿宋" w:hAnsi="仿宋" w:eastAsia="仿宋"/>
          <w:sz w:val="28"/>
          <w:szCs w:val="28"/>
          <w:highlight w:val="none"/>
        </w:rPr>
      </w:pPr>
      <w:r>
        <w:rPr>
          <w:rFonts w:ascii="仿宋" w:hAnsi="仿宋" w:eastAsia="仿宋"/>
          <w:sz w:val="28"/>
          <w:szCs w:val="28"/>
        </w:rPr>
        <w:br w:type="page"/>
      </w:r>
      <w:r>
        <w:rPr>
          <w:rFonts w:hint="eastAsia" w:ascii="仿宋" w:hAnsi="仿宋" w:eastAsia="仿宋"/>
          <w:sz w:val="28"/>
          <w:szCs w:val="28"/>
          <w:highlight w:val="none"/>
        </w:rPr>
        <w:t>项目实施所必须的许可资质证明材料</w:t>
      </w:r>
    </w:p>
    <w:p>
      <w:pPr>
        <w:numPr>
          <w:ilvl w:val="0"/>
          <w:numId w:val="0"/>
        </w:numPr>
        <w:shd w:val="clear"/>
        <w:spacing w:before="50" w:afterLines="50"/>
        <w:ind w:firstLine="840" w:firstLineChars="300"/>
        <w:jc w:val="left"/>
        <w:rPr>
          <w:rFonts w:hint="eastAsia" w:ascii="仿宋" w:hAnsi="仿宋" w:eastAsia="仿宋"/>
          <w:sz w:val="28"/>
          <w:szCs w:val="28"/>
          <w:highlight w:val="none"/>
        </w:rPr>
      </w:pPr>
    </w:p>
    <w:p>
      <w:pPr>
        <w:spacing w:before="50" w:afterLines="50"/>
        <w:ind w:firstLine="560" w:firstLineChars="200"/>
        <w:jc w:val="left"/>
        <w:rPr>
          <w:rFonts w:ascii="仿宋" w:hAnsi="仿宋" w:eastAsia="仿宋"/>
          <w:sz w:val="28"/>
          <w:szCs w:val="28"/>
        </w:rPr>
      </w:pPr>
      <w:r>
        <w:rPr>
          <w:rFonts w:hint="eastAsia" w:ascii="仿宋" w:hAnsi="仿宋" w:eastAsia="仿宋"/>
          <w:sz w:val="28"/>
          <w:szCs w:val="28"/>
        </w:rPr>
        <w:t>（七）法定代表人身份证明及身份证复印件</w:t>
      </w:r>
    </w:p>
    <w:p>
      <w:pPr>
        <w:spacing w:before="50" w:afterLines="50"/>
        <w:ind w:firstLine="560" w:firstLineChars="200"/>
        <w:jc w:val="lef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spacing w:before="50" w:afterLines="50"/>
        <w:ind w:firstLine="560" w:firstLineChars="200"/>
        <w:jc w:val="left"/>
        <w:rPr>
          <w:rFonts w:ascii="仿宋" w:hAnsi="仿宋" w:eastAsia="仿宋"/>
          <w:sz w:val="28"/>
          <w:szCs w:val="28"/>
        </w:rPr>
      </w:pPr>
      <w:r>
        <w:rPr>
          <w:rFonts w:hint="eastAsia" w:ascii="仿宋" w:hAnsi="仿宋" w:eastAsia="仿宋"/>
          <w:sz w:val="28"/>
          <w:szCs w:val="28"/>
          <w:highlight w:val="none"/>
        </w:rPr>
        <w:t>（八）法定代表人</w:t>
      </w:r>
      <w:r>
        <w:rPr>
          <w:rFonts w:ascii="仿宋" w:hAnsi="仿宋" w:eastAsia="仿宋"/>
          <w:sz w:val="28"/>
          <w:szCs w:val="28"/>
          <w:highlight w:val="none"/>
        </w:rPr>
        <w:t>授权</w:t>
      </w:r>
      <w:r>
        <w:rPr>
          <w:rFonts w:hint="eastAsia" w:ascii="仿宋" w:hAnsi="仿宋" w:eastAsia="仿宋"/>
          <w:sz w:val="28"/>
          <w:szCs w:val="28"/>
          <w:highlight w:val="none"/>
        </w:rPr>
        <w:t>委托</w:t>
      </w:r>
      <w:r>
        <w:rPr>
          <w:rFonts w:ascii="仿宋" w:hAnsi="仿宋" w:eastAsia="仿宋"/>
          <w:sz w:val="28"/>
          <w:szCs w:val="28"/>
          <w:highlight w:val="none"/>
        </w:rPr>
        <w:t>书</w:t>
      </w:r>
      <w:r>
        <w:rPr>
          <w:rFonts w:hint="eastAsia" w:ascii="仿宋" w:hAnsi="仿宋" w:eastAsia="仿宋"/>
          <w:color w:val="auto"/>
          <w:sz w:val="28"/>
          <w:szCs w:val="28"/>
          <w:highlight w:val="none"/>
        </w:rPr>
        <w:t>。（法定代表人参加招标活动的，无需提供）</w:t>
      </w:r>
    </w:p>
    <w:p>
      <w:pPr>
        <w:spacing w:line="500" w:lineRule="exact"/>
        <w:jc w:val="center"/>
        <w:rPr>
          <w:rFonts w:ascii="方正小标宋简体" w:eastAsia="方正小标宋简体"/>
          <w:i/>
          <w:sz w:val="36"/>
          <w:szCs w:val="36"/>
        </w:rPr>
      </w:pPr>
      <w:r>
        <w:rPr>
          <w:rFonts w:hint="eastAsia" w:ascii="方正小标宋简体" w:eastAsia="方正小标宋简体"/>
          <w:sz w:val="36"/>
          <w:szCs w:val="36"/>
        </w:rPr>
        <w:t>法定代表人授权委托书</w:t>
      </w:r>
    </w:p>
    <w:p>
      <w:pPr>
        <w:pStyle w:val="40"/>
        <w:spacing w:line="500" w:lineRule="exact"/>
        <w:ind w:firstLine="480"/>
        <w:rPr>
          <w:rFonts w:ascii="仿宋" w:hAnsi="仿宋" w:eastAsia="仿宋"/>
          <w:color w:val="auto"/>
          <w:sz w:val="28"/>
          <w:szCs w:val="28"/>
        </w:rPr>
      </w:pPr>
      <w:r>
        <w:rPr>
          <w:rFonts w:hint="eastAsia" w:ascii="仿宋" w:hAnsi="仿宋" w:eastAsia="仿宋"/>
          <w:color w:val="auto"/>
          <w:sz w:val="28"/>
          <w:szCs w:val="28"/>
        </w:rPr>
        <w:t>本授权书声明：______      ______（供应商名称）授权________________（代理人的姓名）为我方就项目名称：</w:t>
      </w:r>
      <w:r>
        <w:rPr>
          <w:rFonts w:hint="eastAsia" w:ascii="仿宋" w:hAnsi="仿宋" w:eastAsia="仿宋"/>
          <w:color w:val="auto"/>
          <w:sz w:val="28"/>
          <w:szCs w:val="28"/>
          <w:highlight w:val="none"/>
          <w:u w:val="single"/>
        </w:rPr>
        <w:t>“长江镇科技企业孵化器”委托运营服务</w:t>
      </w:r>
      <w:r>
        <w:rPr>
          <w:rFonts w:hint="eastAsia" w:ascii="仿宋" w:hAnsi="仿宋" w:eastAsia="仿宋"/>
          <w:color w:val="auto"/>
          <w:sz w:val="28"/>
          <w:szCs w:val="28"/>
        </w:rPr>
        <w:t>项目编号:</w:t>
      </w:r>
      <w:r>
        <w:rPr>
          <w:rFonts w:hint="eastAsia" w:ascii="仿宋" w:hAnsi="仿宋" w:eastAsia="仿宋"/>
          <w:color w:val="auto"/>
          <w:sz w:val="28"/>
          <w:szCs w:val="28"/>
          <w:highlight w:val="none"/>
          <w:u w:val="single"/>
        </w:rPr>
        <w:t>JSZC-320682-NTJW-G2023-0082</w:t>
      </w:r>
      <w:r>
        <w:rPr>
          <w:rFonts w:hint="eastAsia" w:ascii="仿宋" w:hAnsi="仿宋" w:eastAsia="仿宋"/>
          <w:color w:val="auto"/>
          <w:sz w:val="28"/>
          <w:szCs w:val="28"/>
        </w:rPr>
        <w:t>采购活动的合法代理人，以本公司名义全权处理一切与该项目采购有关的事务。</w:t>
      </w:r>
    </w:p>
    <w:p>
      <w:pPr>
        <w:pStyle w:val="40"/>
        <w:spacing w:line="500" w:lineRule="exact"/>
        <w:ind w:firstLine="480"/>
        <w:rPr>
          <w:rFonts w:ascii="仿宋" w:hAnsi="仿宋" w:eastAsia="仿宋"/>
          <w:color w:val="auto"/>
          <w:sz w:val="28"/>
          <w:szCs w:val="28"/>
        </w:rPr>
      </w:pPr>
      <w:r>
        <w:rPr>
          <w:rFonts w:hint="eastAsia" w:ascii="仿宋" w:hAnsi="仿宋" w:eastAsia="仿宋"/>
          <w:color w:val="auto"/>
          <w:sz w:val="28"/>
          <w:szCs w:val="28"/>
        </w:rPr>
        <w:t>本授权书于______年____月____日起生效，特此声明。</w:t>
      </w:r>
    </w:p>
    <w:p>
      <w:pPr>
        <w:pStyle w:val="40"/>
        <w:spacing w:line="500" w:lineRule="exact"/>
        <w:ind w:firstLine="480"/>
        <w:rPr>
          <w:rFonts w:ascii="仿宋" w:hAnsi="仿宋" w:eastAsia="仿宋"/>
          <w:color w:val="auto"/>
          <w:sz w:val="28"/>
          <w:szCs w:val="28"/>
        </w:rPr>
      </w:pPr>
    </w:p>
    <w:p>
      <w:pPr>
        <w:pStyle w:val="40"/>
        <w:spacing w:line="500" w:lineRule="exact"/>
        <w:ind w:firstLine="480"/>
        <w:rPr>
          <w:rFonts w:ascii="仿宋" w:hAnsi="仿宋" w:eastAsia="仿宋"/>
          <w:color w:val="auto"/>
          <w:sz w:val="28"/>
          <w:szCs w:val="28"/>
          <w:u w:val="single"/>
        </w:rPr>
      </w:pPr>
      <w:r>
        <w:rPr>
          <w:rFonts w:hint="eastAsia" w:ascii="仿宋" w:hAnsi="仿宋" w:eastAsia="仿宋"/>
          <w:color w:val="auto"/>
          <w:sz w:val="28"/>
          <w:szCs w:val="28"/>
        </w:rPr>
        <w:t xml:space="preserve">法定代表人（签字）： </w:t>
      </w:r>
    </w:p>
    <w:p>
      <w:pPr>
        <w:pStyle w:val="40"/>
        <w:spacing w:line="500" w:lineRule="exact"/>
        <w:ind w:firstLine="480"/>
        <w:rPr>
          <w:rFonts w:ascii="仿宋" w:hAnsi="仿宋" w:eastAsia="仿宋"/>
          <w:color w:val="auto"/>
          <w:sz w:val="28"/>
          <w:szCs w:val="28"/>
        </w:rPr>
      </w:pPr>
      <w:r>
        <w:rPr>
          <w:rFonts w:hint="eastAsia" w:ascii="仿宋" w:hAnsi="仿宋" w:eastAsia="仿宋"/>
          <w:color w:val="auto"/>
          <w:sz w:val="28"/>
          <w:szCs w:val="28"/>
        </w:rPr>
        <w:t>身份证号码：</w:t>
      </w:r>
    </w:p>
    <w:p>
      <w:pPr>
        <w:pStyle w:val="40"/>
        <w:spacing w:line="500" w:lineRule="exact"/>
        <w:ind w:firstLine="232" w:firstLineChars="83"/>
        <w:rPr>
          <w:rFonts w:ascii="仿宋" w:hAnsi="仿宋" w:eastAsia="仿宋"/>
          <w:color w:val="auto"/>
          <w:sz w:val="28"/>
          <w:szCs w:val="28"/>
        </w:rPr>
      </w:pPr>
      <w:r>
        <w:rPr>
          <w:rFonts w:hint="eastAsia" w:ascii="仿宋" w:hAnsi="仿宋" w:eastAsia="仿宋"/>
          <w:color w:val="auto"/>
          <w:sz w:val="28"/>
          <w:szCs w:val="28"/>
        </w:rPr>
        <w:t xml:space="preserve">  联系电话（手机）：</w:t>
      </w:r>
    </w:p>
    <w:p>
      <w:pPr>
        <w:pStyle w:val="40"/>
        <w:spacing w:line="500" w:lineRule="exact"/>
        <w:ind w:firstLine="480"/>
        <w:rPr>
          <w:rFonts w:ascii="仿宋" w:hAnsi="仿宋" w:eastAsia="仿宋"/>
          <w:color w:val="auto"/>
          <w:sz w:val="28"/>
          <w:szCs w:val="28"/>
        </w:rPr>
      </w:pPr>
    </w:p>
    <w:p>
      <w:pPr>
        <w:pStyle w:val="40"/>
        <w:spacing w:line="500" w:lineRule="exact"/>
        <w:ind w:firstLine="480"/>
        <w:rPr>
          <w:rFonts w:ascii="仿宋" w:hAnsi="仿宋" w:eastAsia="仿宋"/>
          <w:color w:val="auto"/>
          <w:sz w:val="28"/>
          <w:szCs w:val="28"/>
        </w:rPr>
      </w:pPr>
      <w:r>
        <w:rPr>
          <w:rFonts w:hint="eastAsia" w:ascii="仿宋" w:hAnsi="仿宋" w:eastAsia="仿宋"/>
          <w:color w:val="auto"/>
          <w:sz w:val="28"/>
          <w:szCs w:val="28"/>
        </w:rPr>
        <w:t>代理人姓名：</w:t>
      </w:r>
    </w:p>
    <w:p>
      <w:pPr>
        <w:pStyle w:val="40"/>
        <w:spacing w:line="500" w:lineRule="exact"/>
        <w:ind w:firstLine="480"/>
        <w:rPr>
          <w:rFonts w:ascii="仿宋" w:hAnsi="仿宋" w:eastAsia="仿宋"/>
          <w:color w:val="auto"/>
          <w:sz w:val="28"/>
          <w:szCs w:val="28"/>
        </w:rPr>
      </w:pPr>
      <w:r>
        <w:rPr>
          <w:rFonts w:hint="eastAsia" w:ascii="仿宋" w:hAnsi="仿宋" w:eastAsia="仿宋"/>
          <w:color w:val="auto"/>
          <w:sz w:val="28"/>
          <w:szCs w:val="28"/>
        </w:rPr>
        <w:t xml:space="preserve">身份证号码：                         </w:t>
      </w:r>
    </w:p>
    <w:p>
      <w:pPr>
        <w:pStyle w:val="40"/>
        <w:spacing w:line="500" w:lineRule="exact"/>
        <w:ind w:firstLine="480"/>
        <w:rPr>
          <w:rFonts w:ascii="仿宋" w:hAnsi="仿宋" w:eastAsia="仿宋"/>
          <w:color w:val="auto"/>
          <w:sz w:val="28"/>
          <w:szCs w:val="28"/>
        </w:rPr>
      </w:pPr>
      <w:r>
        <w:rPr>
          <w:rFonts w:hint="eastAsia" w:ascii="仿宋" w:hAnsi="仿宋" w:eastAsia="仿宋"/>
          <w:color w:val="auto"/>
          <w:sz w:val="28"/>
          <w:szCs w:val="28"/>
        </w:rPr>
        <w:t xml:space="preserve">联系电话（手机）：                    </w:t>
      </w:r>
    </w:p>
    <w:p>
      <w:pPr>
        <w:pStyle w:val="40"/>
        <w:spacing w:line="500" w:lineRule="exact"/>
        <w:ind w:firstLine="480"/>
        <w:rPr>
          <w:rFonts w:ascii="仿宋" w:hAnsi="仿宋" w:eastAsia="仿宋"/>
          <w:color w:val="auto"/>
          <w:sz w:val="28"/>
          <w:szCs w:val="28"/>
        </w:rPr>
      </w:pPr>
    </w:p>
    <w:p>
      <w:pPr>
        <w:pStyle w:val="40"/>
        <w:spacing w:line="500" w:lineRule="exact"/>
        <w:ind w:firstLine="1260" w:firstLineChars="450"/>
        <w:rPr>
          <w:rFonts w:ascii="仿宋" w:hAnsi="仿宋" w:eastAsia="仿宋"/>
          <w:color w:val="auto"/>
          <w:sz w:val="28"/>
          <w:szCs w:val="28"/>
        </w:rPr>
      </w:pPr>
      <w:r>
        <w:rPr>
          <w:rFonts w:hint="eastAsia" w:ascii="仿宋" w:hAnsi="仿宋" w:eastAsia="仿宋"/>
          <w:color w:val="auto"/>
          <w:sz w:val="28"/>
          <w:szCs w:val="28"/>
        </w:rPr>
        <w:t>供应商名称（加盖公章）：</w:t>
      </w:r>
    </w:p>
    <w:p>
      <w:pPr>
        <w:pStyle w:val="40"/>
        <w:spacing w:line="500" w:lineRule="exact"/>
        <w:ind w:firstLine="6020" w:firstLineChars="2150"/>
        <w:rPr>
          <w:rFonts w:ascii="仿宋" w:hAnsi="仿宋" w:eastAsia="仿宋"/>
          <w:color w:val="auto"/>
          <w:sz w:val="28"/>
          <w:szCs w:val="28"/>
        </w:rPr>
      </w:pPr>
      <w:r>
        <w:rPr>
          <w:rFonts w:hint="eastAsia" w:ascii="仿宋" w:hAnsi="仿宋" w:eastAsia="仿宋"/>
          <w:color w:val="auto"/>
          <w:sz w:val="28"/>
          <w:szCs w:val="28"/>
        </w:rPr>
        <w:t xml:space="preserve">    年   月   日</w:t>
      </w:r>
    </w:p>
    <w:p>
      <w:pPr>
        <w:pStyle w:val="40"/>
        <w:spacing w:line="500" w:lineRule="exact"/>
        <w:ind w:firstLine="480"/>
        <w:rPr>
          <w:rFonts w:ascii="仿宋" w:hAnsi="仿宋" w:eastAsia="仿宋"/>
          <w:color w:val="auto"/>
          <w:sz w:val="28"/>
          <w:szCs w:val="28"/>
        </w:rPr>
      </w:pPr>
      <w:bookmarkStart w:id="48" w:name="_Hlt26955070"/>
      <w:bookmarkEnd w:id="48"/>
      <w:bookmarkStart w:id="49" w:name="_Hlt26671380"/>
      <w:bookmarkEnd w:id="49"/>
      <w:bookmarkStart w:id="50" w:name="_格式3__银行出具的资信证明"/>
      <w:bookmarkEnd w:id="50"/>
    </w:p>
    <w:p>
      <w:pPr>
        <w:pStyle w:val="5"/>
        <w:spacing w:line="500" w:lineRule="exact"/>
        <w:ind w:firstLine="560"/>
        <w:rPr>
          <w:rFonts w:ascii="仿宋" w:hAnsi="仿宋" w:eastAsia="仿宋"/>
          <w:sz w:val="28"/>
          <w:szCs w:val="28"/>
        </w:rPr>
      </w:pPr>
    </w:p>
    <w:p>
      <w:pPr>
        <w:pStyle w:val="5"/>
        <w:spacing w:line="500" w:lineRule="exact"/>
        <w:ind w:firstLine="490" w:firstLineChars="175"/>
        <w:rPr>
          <w:rFonts w:ascii="仿宋" w:hAnsi="仿宋" w:eastAsia="仿宋"/>
          <w:sz w:val="28"/>
          <w:szCs w:val="28"/>
        </w:rPr>
      </w:pPr>
      <w:r>
        <w:rPr>
          <w:rFonts w:hint="eastAsia" w:ascii="仿宋" w:hAnsi="仿宋" w:eastAsia="仿宋"/>
          <w:sz w:val="28"/>
          <w:szCs w:val="28"/>
        </w:rPr>
        <w:t>代理人身份证复印件</w:t>
      </w:r>
    </w:p>
    <w:p>
      <w:pPr>
        <w:spacing w:before="50" w:afterLines="50" w:line="500" w:lineRule="exact"/>
        <w:ind w:firstLine="480"/>
        <w:jc w:val="left"/>
        <w:rPr>
          <w:rFonts w:ascii="仿宋" w:hAnsi="仿宋" w:eastAsia="仿宋" w:cs="Arial"/>
          <w:sz w:val="28"/>
          <w:szCs w:val="28"/>
        </w:rPr>
      </w:pPr>
      <w:r>
        <w:rPr>
          <w:rFonts w:ascii="仿宋" w:hAnsi="仿宋" w:eastAsia="仿宋"/>
          <w:bCs/>
          <w:sz w:val="28"/>
          <w:szCs w:val="28"/>
        </w:rPr>
        <w:br w:type="page"/>
      </w:r>
      <w:r>
        <w:rPr>
          <w:rFonts w:hint="eastAsia" w:ascii="仿宋" w:hAnsi="仿宋" w:eastAsia="仿宋"/>
          <w:bCs/>
          <w:sz w:val="28"/>
          <w:szCs w:val="28"/>
        </w:rPr>
        <w:t>（九）</w:t>
      </w:r>
      <w:r>
        <w:rPr>
          <w:rFonts w:hint="eastAsia" w:ascii="仿宋" w:hAnsi="仿宋" w:eastAsia="仿宋" w:cs="Arial"/>
          <w:sz w:val="28"/>
          <w:szCs w:val="28"/>
        </w:rPr>
        <w:t>投标函</w:t>
      </w:r>
    </w:p>
    <w:p>
      <w:pPr>
        <w:spacing w:before="50" w:afterLines="50" w:line="500" w:lineRule="exact"/>
        <w:jc w:val="center"/>
        <w:rPr>
          <w:rFonts w:ascii="方正小标宋简体" w:eastAsia="方正小标宋简体"/>
          <w:sz w:val="36"/>
          <w:szCs w:val="36"/>
        </w:rPr>
      </w:pPr>
      <w:r>
        <w:rPr>
          <w:rFonts w:hint="eastAsia" w:ascii="方正小标宋简体" w:eastAsia="方正小标宋简体"/>
          <w:sz w:val="36"/>
          <w:szCs w:val="36"/>
        </w:rPr>
        <w:t>投标函</w:t>
      </w:r>
    </w:p>
    <w:p>
      <w:pPr>
        <w:pStyle w:val="40"/>
        <w:spacing w:line="5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致：采购人或者代理机构</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根据贵方的</w:t>
      </w:r>
      <w:r>
        <w:rPr>
          <w:rFonts w:hint="eastAsia" w:ascii="仿宋" w:hAnsi="仿宋" w:eastAsia="仿宋"/>
          <w:color w:val="auto"/>
          <w:sz w:val="28"/>
          <w:szCs w:val="28"/>
          <w:highlight w:val="none"/>
          <w:u w:val="single"/>
        </w:rPr>
        <w:t>“长江镇科技企业孵化器”委托运营服务</w:t>
      </w:r>
      <w:r>
        <w:rPr>
          <w:rFonts w:hint="eastAsia" w:ascii="仿宋" w:hAnsi="仿宋" w:eastAsia="仿宋"/>
          <w:color w:val="auto"/>
          <w:sz w:val="28"/>
          <w:szCs w:val="28"/>
        </w:rPr>
        <w:t>（项目编号：</w:t>
      </w:r>
      <w:r>
        <w:rPr>
          <w:rFonts w:hint="eastAsia" w:ascii="仿宋" w:hAnsi="仿宋" w:eastAsia="仿宋"/>
          <w:color w:val="auto"/>
          <w:sz w:val="28"/>
          <w:szCs w:val="28"/>
          <w:highlight w:val="none"/>
          <w:u w:val="single"/>
        </w:rPr>
        <w:t>JSZC-320682-NTJW-G2023-0082</w:t>
      </w:r>
      <w:r>
        <w:rPr>
          <w:rFonts w:hint="eastAsia" w:ascii="仿宋" w:hAnsi="仿宋" w:eastAsia="仿宋"/>
          <w:color w:val="auto"/>
          <w:sz w:val="28"/>
          <w:szCs w:val="28"/>
        </w:rPr>
        <w:t>）招标文件，正式授权下述签字人_________ (姓名和职务)代表我方______________（供应商的名称），全权处理本次项目招标采购的有关事宜。</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据此函，__________（签字人）兹宣布同意如下：</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1.按招标文件规定的各项要求，向买方提供所需货物、服务。</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2.我们已详细审核全部招标文件及其有效补充文件，我们知道必须放弃提出含糊不清或误解问题的权利。</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3.我们同意从规定的投标文件接收截止时间起遵循本投标文件，并在规定的招标有效期期满之前均具有约束力。</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4.同意向贵方提供贵方可能另外要求的与招标采购有关的任何证据或资料，并保证我方已提供和将要提供的文件是真实的、准确的。</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5.如果我方中标，我方将在法定期限内签订合同，否则将承担相应法律责任。</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6.我方将根据招标文件的规定，严格履行合同的责任和义务，并保证在招标文件规定的时间完成项目。</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7.遵守招标文件中要求的收费项目和标准。</w:t>
      </w:r>
    </w:p>
    <w:p>
      <w:pPr>
        <w:pStyle w:val="4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8.与本招标采购有关的正式通讯地址为：</w:t>
      </w:r>
    </w:p>
    <w:p>
      <w:pPr>
        <w:pStyle w:val="40"/>
        <w:spacing w:line="500" w:lineRule="exact"/>
        <w:rPr>
          <w:rFonts w:ascii="仿宋" w:hAnsi="仿宋" w:eastAsia="仿宋"/>
          <w:color w:val="auto"/>
          <w:sz w:val="28"/>
          <w:szCs w:val="28"/>
        </w:rPr>
      </w:pPr>
      <w:r>
        <w:rPr>
          <w:rFonts w:hint="eastAsia" w:ascii="仿宋" w:hAnsi="仿宋" w:eastAsia="仿宋"/>
          <w:color w:val="auto"/>
          <w:sz w:val="28"/>
          <w:szCs w:val="28"/>
        </w:rPr>
        <w:t>地 址：                         邮 编：</w:t>
      </w:r>
    </w:p>
    <w:p>
      <w:pPr>
        <w:pStyle w:val="40"/>
        <w:spacing w:line="500" w:lineRule="exact"/>
        <w:rPr>
          <w:rFonts w:ascii="仿宋" w:hAnsi="仿宋" w:eastAsia="仿宋"/>
          <w:color w:val="auto"/>
          <w:sz w:val="28"/>
          <w:szCs w:val="28"/>
        </w:rPr>
      </w:pPr>
      <w:r>
        <w:rPr>
          <w:rFonts w:hint="eastAsia" w:ascii="仿宋" w:hAnsi="仿宋" w:eastAsia="仿宋"/>
          <w:color w:val="auto"/>
          <w:sz w:val="28"/>
          <w:szCs w:val="28"/>
        </w:rPr>
        <w:t>电 话：                         传 真：</w:t>
      </w:r>
    </w:p>
    <w:p>
      <w:pPr>
        <w:pStyle w:val="40"/>
        <w:spacing w:line="500" w:lineRule="exact"/>
        <w:rPr>
          <w:rFonts w:ascii="仿宋" w:hAnsi="仿宋" w:eastAsia="仿宋"/>
          <w:color w:val="auto"/>
          <w:sz w:val="28"/>
          <w:szCs w:val="28"/>
        </w:rPr>
      </w:pPr>
      <w:r>
        <w:rPr>
          <w:rFonts w:hint="eastAsia" w:ascii="仿宋" w:hAnsi="仿宋" w:eastAsia="仿宋"/>
          <w:color w:val="auto"/>
          <w:sz w:val="28"/>
          <w:szCs w:val="28"/>
        </w:rPr>
        <w:t xml:space="preserve">供应商开户行：                  账 户： </w:t>
      </w:r>
    </w:p>
    <w:p>
      <w:pPr>
        <w:pStyle w:val="40"/>
        <w:spacing w:line="500" w:lineRule="exact"/>
        <w:rPr>
          <w:rFonts w:ascii="仿宋" w:hAnsi="仿宋" w:eastAsia="仿宋"/>
          <w:color w:val="auto"/>
          <w:sz w:val="28"/>
          <w:szCs w:val="28"/>
        </w:rPr>
      </w:pPr>
      <w:r>
        <w:rPr>
          <w:rFonts w:hint="eastAsia" w:ascii="仿宋" w:hAnsi="仿宋" w:eastAsia="仿宋"/>
          <w:color w:val="auto"/>
          <w:sz w:val="28"/>
          <w:szCs w:val="28"/>
        </w:rPr>
        <w:t xml:space="preserve">供应商名称（公章）：            </w:t>
      </w:r>
    </w:p>
    <w:p>
      <w:pPr>
        <w:pStyle w:val="40"/>
        <w:spacing w:line="500" w:lineRule="exact"/>
        <w:rPr>
          <w:rFonts w:ascii="仿宋" w:hAnsi="仿宋" w:eastAsia="仿宋"/>
          <w:color w:val="auto"/>
          <w:sz w:val="28"/>
          <w:szCs w:val="28"/>
        </w:rPr>
      </w:pPr>
      <w:r>
        <w:rPr>
          <w:rFonts w:hint="eastAsia" w:ascii="仿宋" w:hAnsi="仿宋" w:eastAsia="仿宋"/>
          <w:color w:val="auto"/>
          <w:sz w:val="28"/>
          <w:szCs w:val="28"/>
        </w:rPr>
        <w:t>日 期：________年____月____日</w:t>
      </w:r>
    </w:p>
    <w:p>
      <w:pPr>
        <w:numPr>
          <w:ilvl w:val="0"/>
          <w:numId w:val="5"/>
        </w:numPr>
        <w:spacing w:before="50" w:afterLines="50"/>
        <w:ind w:firstLine="480"/>
        <w:jc w:val="left"/>
        <w:rPr>
          <w:rFonts w:hint="eastAsia" w:ascii="仿宋" w:hAnsi="仿宋" w:eastAsia="仿宋"/>
          <w:sz w:val="28"/>
          <w:szCs w:val="28"/>
          <w:highlight w:val="none"/>
        </w:rPr>
      </w:pPr>
      <w:r>
        <w:rPr>
          <w:rFonts w:ascii="仿宋" w:hAnsi="仿宋" w:eastAsia="仿宋"/>
          <w:bCs/>
          <w:sz w:val="28"/>
          <w:szCs w:val="28"/>
        </w:rPr>
        <w:br w:type="page"/>
      </w:r>
      <w:r>
        <w:rPr>
          <w:rFonts w:hint="eastAsia" w:ascii="仿宋" w:hAnsi="仿宋" w:eastAsia="仿宋"/>
          <w:sz w:val="28"/>
          <w:szCs w:val="28"/>
          <w:highlight w:val="none"/>
        </w:rPr>
        <w:t>其他资格证明材料</w:t>
      </w:r>
    </w:p>
    <w:p>
      <w:pPr>
        <w:numPr>
          <w:ilvl w:val="0"/>
          <w:numId w:val="0"/>
        </w:numPr>
        <w:spacing w:before="50" w:afterLines="50"/>
        <w:ind w:firstLine="560" w:firstLineChars="200"/>
        <w:jc w:val="left"/>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无</w:t>
      </w:r>
    </w:p>
    <w:p>
      <w:pPr>
        <w:ind w:firstLine="560" w:firstLineChars="200"/>
        <w:rPr>
          <w:rFonts w:ascii="仿宋" w:hAnsi="仿宋" w:eastAsia="仿宋"/>
          <w:sz w:val="28"/>
          <w:szCs w:val="28"/>
        </w:rPr>
      </w:pPr>
    </w:p>
    <w:p>
      <w:pPr>
        <w:ind w:firstLine="562" w:firstLineChars="200"/>
        <w:rPr>
          <w:rFonts w:ascii="仿宋" w:hAnsi="仿宋" w:eastAsia="仿宋"/>
          <w:b/>
          <w:sz w:val="28"/>
          <w:szCs w:val="28"/>
        </w:rPr>
      </w:pPr>
      <w:r>
        <w:rPr>
          <w:rFonts w:hint="eastAsia" w:ascii="仿宋" w:hAnsi="仿宋" w:eastAsia="仿宋"/>
          <w:b/>
          <w:sz w:val="28"/>
          <w:szCs w:val="28"/>
        </w:rPr>
        <w:t>注意：以上资格证明文件中要求加盖公章的，必须加盖公章；如供应商组成联合体投标，则联合体各方均须加盖公章，否则视为无效投标文件。</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黑体" w:hAnsi="黑体" w:eastAsia="黑体"/>
          <w:bCs/>
          <w:sz w:val="28"/>
          <w:szCs w:val="28"/>
        </w:rPr>
      </w:pPr>
      <w:r>
        <w:rPr>
          <w:rFonts w:ascii="黑体" w:hAnsi="黑体" w:eastAsia="黑体"/>
          <w:sz w:val="28"/>
          <w:szCs w:val="28"/>
        </w:rPr>
        <w:br w:type="page"/>
      </w:r>
      <w:r>
        <w:rPr>
          <w:rFonts w:hint="eastAsia" w:ascii="黑体" w:hAnsi="黑体" w:eastAsia="黑体"/>
          <w:sz w:val="28"/>
          <w:szCs w:val="28"/>
        </w:rPr>
        <w:t>三、商务技术文件</w:t>
      </w:r>
    </w:p>
    <w:p>
      <w:pPr>
        <w:ind w:firstLine="560" w:firstLineChars="200"/>
        <w:rPr>
          <w:rFonts w:ascii="仿宋" w:hAnsi="仿宋" w:eastAsia="仿宋"/>
          <w:sz w:val="28"/>
          <w:szCs w:val="28"/>
        </w:rPr>
      </w:pPr>
      <w:r>
        <w:rPr>
          <w:rFonts w:hint="eastAsia" w:ascii="仿宋" w:hAnsi="仿宋" w:eastAsia="仿宋"/>
          <w:sz w:val="28"/>
          <w:szCs w:val="28"/>
        </w:rPr>
        <w:t>（一）评分索引表（用于综合评分）</w:t>
      </w:r>
    </w:p>
    <w:p>
      <w:pPr>
        <w:ind w:firstLine="641"/>
        <w:jc w:val="center"/>
        <w:rPr>
          <w:rFonts w:ascii="方正小标宋简体" w:hAnsi="宋体" w:eastAsia="方正小标宋简体"/>
          <w:color w:val="000000"/>
          <w:sz w:val="32"/>
          <w:szCs w:val="32"/>
        </w:rPr>
      </w:pPr>
      <w:r>
        <w:rPr>
          <w:rFonts w:hint="eastAsia" w:ascii="方正小标宋简体" w:hAnsi="宋体" w:eastAsia="方正小标宋简体"/>
          <w:color w:val="000000"/>
          <w:sz w:val="32"/>
          <w:szCs w:val="32"/>
        </w:rPr>
        <w:t>评分索引表</w:t>
      </w:r>
    </w:p>
    <w:tbl>
      <w:tblPr>
        <w:tblStyle w:val="2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953"/>
        <w:gridCol w:w="585"/>
        <w:gridCol w:w="5190"/>
        <w:gridCol w:w="1380"/>
        <w:gridCol w:w="8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30" w:type="dxa"/>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序号</w:t>
            </w:r>
          </w:p>
        </w:tc>
        <w:tc>
          <w:tcPr>
            <w:tcW w:w="953"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评审因素</w:t>
            </w:r>
          </w:p>
        </w:tc>
        <w:tc>
          <w:tcPr>
            <w:tcW w:w="585"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分值</w:t>
            </w:r>
          </w:p>
        </w:tc>
        <w:tc>
          <w:tcPr>
            <w:tcW w:w="5190"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评审要求或标准</w:t>
            </w:r>
          </w:p>
        </w:tc>
        <w:tc>
          <w:tcPr>
            <w:tcW w:w="1380"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hint="eastAsia" w:ascii="仿宋" w:hAnsi="仿宋" w:eastAsia="仿宋"/>
                <w:color w:val="auto"/>
                <w:sz w:val="24"/>
                <w:highlight w:val="none"/>
              </w:rPr>
            </w:pPr>
            <w:r>
              <w:rPr>
                <w:rFonts w:hint="eastAsia" w:ascii="仿宋" w:hAnsi="仿宋" w:eastAsia="仿宋"/>
                <w:color w:val="auto"/>
                <w:sz w:val="24"/>
                <w:highlight w:val="none"/>
              </w:rPr>
              <w:t>供应商提供的材料名称</w:t>
            </w:r>
          </w:p>
        </w:tc>
        <w:tc>
          <w:tcPr>
            <w:tcW w:w="832" w:type="dxa"/>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trPr>
        <w:tc>
          <w:tcPr>
            <w:tcW w:w="630" w:type="dxa"/>
            <w:vMerge w:val="restart"/>
            <w:tcBorders>
              <w:top w:val="single" w:color="auto" w:sz="6" w:space="0"/>
              <w:left w:val="single" w:color="auto" w:sz="12" w:space="0"/>
              <w:right w:val="single" w:color="auto" w:sz="6"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953" w:type="dxa"/>
            <w:vMerge w:val="restart"/>
            <w:tcBorders>
              <w:top w:val="single" w:color="auto" w:sz="6" w:space="0"/>
              <w:left w:val="single" w:color="auto" w:sz="6" w:space="0"/>
              <w:right w:val="single" w:color="auto" w:sz="6" w:space="0"/>
            </w:tcBorders>
            <w:vAlign w:val="center"/>
          </w:tcPr>
          <w:p>
            <w:pPr>
              <w:widowControl/>
              <w:jc w:val="left"/>
              <w:rPr>
                <w:rFonts w:ascii="仿宋" w:hAnsi="仿宋" w:eastAsia="仿宋"/>
                <w:color w:val="auto"/>
                <w:sz w:val="24"/>
                <w:highlight w:val="none"/>
              </w:rPr>
            </w:pPr>
            <w:r>
              <w:rPr>
                <w:rFonts w:hint="eastAsia" w:ascii="仿宋" w:hAnsi="仿宋" w:eastAsia="仿宋" w:cs="仿宋"/>
                <w:color w:val="auto"/>
                <w:kern w:val="0"/>
                <w:sz w:val="24"/>
                <w:highlight w:val="none"/>
              </w:rPr>
              <w:t>项目内容表述</w:t>
            </w:r>
            <w:r>
              <w:rPr>
                <w:rFonts w:hint="eastAsia" w:ascii="仿宋" w:hAnsi="仿宋" w:eastAsia="仿宋" w:cs="仿宋"/>
                <w:color w:val="auto"/>
                <w:sz w:val="24"/>
                <w:highlight w:val="none"/>
              </w:rPr>
              <w:t>（自行勘察现场）</w:t>
            </w:r>
          </w:p>
        </w:tc>
        <w:tc>
          <w:tcPr>
            <w:tcW w:w="585" w:type="dxa"/>
            <w:vMerge w:val="restart"/>
            <w:tcBorders>
              <w:top w:val="single" w:color="auto" w:sz="6" w:space="0"/>
              <w:left w:val="single" w:color="auto" w:sz="6" w:space="0"/>
              <w:right w:val="single" w:color="auto" w:sz="6" w:space="0"/>
            </w:tcBorders>
            <w:vAlign w:val="center"/>
          </w:tcPr>
          <w:p>
            <w:pPr>
              <w:widowControl/>
              <w:jc w:val="center"/>
              <w:rPr>
                <w:rFonts w:ascii="仿宋" w:hAnsi="仿宋" w:eastAsia="仿宋"/>
                <w:color w:val="auto"/>
                <w:sz w:val="24"/>
                <w:highlight w:val="none"/>
              </w:rPr>
            </w:pPr>
            <w:r>
              <w:rPr>
                <w:rFonts w:hint="eastAsia" w:ascii="仿宋" w:hAnsi="仿宋" w:eastAsia="仿宋" w:cs="仿宋"/>
                <w:color w:val="auto"/>
                <w:kern w:val="0"/>
                <w:sz w:val="24"/>
                <w:highlight w:val="none"/>
                <w:lang w:val="en-US" w:eastAsia="zh-CN"/>
              </w:rPr>
              <w:t>8</w:t>
            </w:r>
          </w:p>
        </w:tc>
        <w:tc>
          <w:tcPr>
            <w:tcW w:w="7402" w:type="dxa"/>
            <w:gridSpan w:val="3"/>
            <w:tcBorders>
              <w:top w:val="single" w:color="auto" w:sz="6" w:space="0"/>
              <w:left w:val="single" w:color="auto" w:sz="6" w:space="0"/>
              <w:bottom w:val="single" w:color="auto" w:sz="4" w:space="0"/>
              <w:right w:val="single" w:color="auto" w:sz="12"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s="仿宋"/>
                <w:color w:val="auto"/>
                <w:sz w:val="24"/>
                <w:highlight w:val="none"/>
              </w:rPr>
              <w:t>根据各供应商对本项目现场内容的陈述（书面材料）进行打分，内容齐全、表述详细、准确，未提供或不符合本项目需求的不得分。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630" w:type="dxa"/>
            <w:vMerge w:val="continue"/>
            <w:tcBorders>
              <w:left w:val="single" w:color="auto" w:sz="12"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right w:val="single" w:color="auto" w:sz="6" w:space="0"/>
            </w:tcBorders>
            <w:vAlign w:val="center"/>
          </w:tcPr>
          <w:p>
            <w:pPr>
              <w:widowControl/>
              <w:jc w:val="left"/>
              <w:rPr>
                <w:rFonts w:hint="eastAsia" w:ascii="仿宋" w:hAnsi="仿宋" w:eastAsia="仿宋" w:cs="仿宋"/>
                <w:color w:val="auto"/>
                <w:kern w:val="0"/>
                <w:sz w:val="24"/>
                <w:highlight w:val="none"/>
              </w:rPr>
            </w:pPr>
          </w:p>
        </w:tc>
        <w:tc>
          <w:tcPr>
            <w:tcW w:w="585"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lang w:val="en-US" w:eastAsia="zh-CN"/>
              </w:rPr>
            </w:pPr>
          </w:p>
        </w:tc>
        <w:tc>
          <w:tcPr>
            <w:tcW w:w="5190" w:type="dxa"/>
            <w:tcBorders>
              <w:top w:val="single" w:color="auto" w:sz="4" w:space="0"/>
              <w:left w:val="single" w:color="auto" w:sz="6" w:space="0"/>
              <w:bottom w:val="single" w:color="auto" w:sz="4" w:space="0"/>
              <w:right w:val="single" w:color="auto" w:sz="6" w:space="0"/>
            </w:tcBorders>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（1）现场状况：楼栋的水电布置、消防布置、现有布局等。（2分）</w:t>
            </w:r>
          </w:p>
        </w:tc>
        <w:tc>
          <w:tcPr>
            <w:tcW w:w="1380" w:type="dxa"/>
            <w:tcBorders>
              <w:top w:val="single" w:color="auto" w:sz="4" w:space="0"/>
              <w:left w:val="single" w:color="auto" w:sz="6" w:space="0"/>
              <w:bottom w:val="single" w:color="auto" w:sz="4"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4"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630" w:type="dxa"/>
            <w:vMerge w:val="continue"/>
            <w:tcBorders>
              <w:left w:val="single" w:color="auto" w:sz="12"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right w:val="single" w:color="auto" w:sz="6" w:space="0"/>
            </w:tcBorders>
            <w:vAlign w:val="center"/>
          </w:tcPr>
          <w:p>
            <w:pPr>
              <w:widowControl/>
              <w:jc w:val="left"/>
              <w:rPr>
                <w:rFonts w:hint="eastAsia" w:ascii="仿宋" w:hAnsi="仿宋" w:eastAsia="仿宋" w:cs="仿宋"/>
                <w:color w:val="auto"/>
                <w:kern w:val="0"/>
                <w:sz w:val="24"/>
                <w:highlight w:val="none"/>
              </w:rPr>
            </w:pPr>
          </w:p>
        </w:tc>
        <w:tc>
          <w:tcPr>
            <w:tcW w:w="585"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lang w:val="en-US" w:eastAsia="zh-CN"/>
              </w:rPr>
            </w:pPr>
          </w:p>
        </w:tc>
        <w:tc>
          <w:tcPr>
            <w:tcW w:w="5190" w:type="dxa"/>
            <w:tcBorders>
              <w:top w:val="single" w:color="auto" w:sz="4" w:space="0"/>
              <w:left w:val="single" w:color="auto" w:sz="6" w:space="0"/>
              <w:bottom w:val="single" w:color="auto" w:sz="4" w:space="0"/>
              <w:right w:val="single" w:color="auto" w:sz="6" w:space="0"/>
            </w:tcBorders>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（2）周边环境：地理位置、交通状况、相邻楼层状况等。（</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tc>
        <w:tc>
          <w:tcPr>
            <w:tcW w:w="1380" w:type="dxa"/>
            <w:tcBorders>
              <w:top w:val="single" w:color="auto" w:sz="4" w:space="0"/>
              <w:left w:val="single" w:color="auto" w:sz="6" w:space="0"/>
              <w:bottom w:val="single" w:color="auto" w:sz="4"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4"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630" w:type="dxa"/>
            <w:vMerge w:val="continue"/>
            <w:tcBorders>
              <w:left w:val="single" w:color="auto" w:sz="12"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right w:val="single" w:color="auto" w:sz="6" w:space="0"/>
            </w:tcBorders>
            <w:vAlign w:val="center"/>
          </w:tcPr>
          <w:p>
            <w:pPr>
              <w:widowControl/>
              <w:jc w:val="left"/>
              <w:rPr>
                <w:rFonts w:hint="eastAsia" w:ascii="仿宋" w:hAnsi="仿宋" w:eastAsia="仿宋" w:cs="仿宋"/>
                <w:color w:val="auto"/>
                <w:kern w:val="0"/>
                <w:sz w:val="24"/>
                <w:highlight w:val="none"/>
              </w:rPr>
            </w:pPr>
          </w:p>
        </w:tc>
        <w:tc>
          <w:tcPr>
            <w:tcW w:w="585"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lang w:val="en-US" w:eastAsia="zh-CN"/>
              </w:rPr>
            </w:pPr>
          </w:p>
        </w:tc>
        <w:tc>
          <w:tcPr>
            <w:tcW w:w="5190" w:type="dxa"/>
            <w:tcBorders>
              <w:top w:val="single" w:color="auto" w:sz="4" w:space="0"/>
              <w:left w:val="single" w:color="auto" w:sz="6" w:space="0"/>
              <w:bottom w:val="single" w:color="auto" w:sz="4" w:space="0"/>
              <w:right w:val="single" w:color="auto" w:sz="6" w:space="0"/>
            </w:tcBorders>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（3）目前载体建设运营情况：入驻企业数量、入驻企业产业方向、培育科技企业情况。（4分）</w:t>
            </w:r>
          </w:p>
        </w:tc>
        <w:tc>
          <w:tcPr>
            <w:tcW w:w="1380" w:type="dxa"/>
            <w:tcBorders>
              <w:top w:val="single" w:color="auto" w:sz="4" w:space="0"/>
              <w:left w:val="single" w:color="auto" w:sz="6" w:space="0"/>
              <w:bottom w:val="single" w:color="auto" w:sz="4"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4"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5" w:hRule="atLeast"/>
        </w:trPr>
        <w:tc>
          <w:tcPr>
            <w:tcW w:w="630" w:type="dxa"/>
            <w:vMerge w:val="continue"/>
            <w:tcBorders>
              <w:left w:val="single" w:color="auto" w:sz="12" w:space="0"/>
              <w:bottom w:val="single" w:color="auto" w:sz="6"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bottom w:val="single" w:color="auto" w:sz="6" w:space="0"/>
              <w:right w:val="single" w:color="auto" w:sz="6" w:space="0"/>
            </w:tcBorders>
            <w:vAlign w:val="center"/>
          </w:tcPr>
          <w:p>
            <w:pPr>
              <w:widowControl/>
              <w:jc w:val="left"/>
              <w:rPr>
                <w:rFonts w:hint="eastAsia" w:ascii="仿宋" w:hAnsi="仿宋" w:eastAsia="仿宋" w:cs="仿宋"/>
                <w:color w:val="auto"/>
                <w:kern w:val="0"/>
                <w:sz w:val="24"/>
                <w:highlight w:val="none"/>
              </w:rPr>
            </w:pPr>
          </w:p>
        </w:tc>
        <w:tc>
          <w:tcPr>
            <w:tcW w:w="585" w:type="dxa"/>
            <w:vMerge w:val="continue"/>
            <w:tcBorders>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lang w:val="en-US" w:eastAsia="zh-CN"/>
              </w:rPr>
            </w:pPr>
          </w:p>
        </w:tc>
        <w:tc>
          <w:tcPr>
            <w:tcW w:w="5190" w:type="dxa"/>
            <w:tcBorders>
              <w:top w:val="single" w:color="auto" w:sz="4" w:space="0"/>
              <w:left w:val="single" w:color="auto" w:sz="6" w:space="0"/>
              <w:bottom w:val="single" w:color="auto" w:sz="6" w:space="0"/>
              <w:right w:val="single" w:color="auto" w:sz="6" w:space="0"/>
            </w:tcBorders>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（4）提供勘察现场有时间、地点的水印照片至少10张，并提供投标人踏勘现场承诺确认书，有遗漏或未提供不得分。（</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tc>
        <w:tc>
          <w:tcPr>
            <w:tcW w:w="1380" w:type="dxa"/>
            <w:tcBorders>
              <w:top w:val="single" w:color="auto" w:sz="4" w:space="0"/>
              <w:left w:val="single" w:color="auto" w:sz="6" w:space="0"/>
              <w:bottom w:val="single" w:color="auto" w:sz="6"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6"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trPr>
        <w:tc>
          <w:tcPr>
            <w:tcW w:w="630" w:type="dxa"/>
            <w:vMerge w:val="restart"/>
            <w:tcBorders>
              <w:top w:val="single" w:color="auto" w:sz="6" w:space="0"/>
              <w:left w:val="single" w:color="auto" w:sz="12" w:space="0"/>
              <w:right w:val="single" w:color="auto" w:sz="6"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953" w:type="dxa"/>
            <w:vMerge w:val="restart"/>
            <w:tcBorders>
              <w:top w:val="single" w:color="auto" w:sz="6" w:space="0"/>
              <w:left w:val="single" w:color="auto" w:sz="6" w:space="0"/>
              <w:right w:val="single" w:color="auto" w:sz="6" w:space="0"/>
            </w:tcBorders>
            <w:vAlign w:val="center"/>
          </w:tcPr>
          <w:p>
            <w:pPr>
              <w:widowControl/>
              <w:jc w:val="center"/>
              <w:rPr>
                <w:rFonts w:ascii="仿宋" w:hAnsi="仿宋" w:eastAsia="仿宋"/>
                <w:color w:val="auto"/>
                <w:sz w:val="24"/>
                <w:highlight w:val="none"/>
              </w:rPr>
            </w:pPr>
            <w:r>
              <w:rPr>
                <w:rFonts w:hint="eastAsia" w:ascii="仿宋" w:hAnsi="仿宋" w:eastAsia="仿宋" w:cs="仿宋"/>
                <w:color w:val="auto"/>
                <w:kern w:val="0"/>
                <w:sz w:val="24"/>
                <w:highlight w:val="none"/>
              </w:rPr>
              <w:t>资源优势</w:t>
            </w:r>
          </w:p>
        </w:tc>
        <w:tc>
          <w:tcPr>
            <w:tcW w:w="585" w:type="dxa"/>
            <w:vMerge w:val="restart"/>
            <w:tcBorders>
              <w:top w:val="single" w:color="auto" w:sz="6" w:space="0"/>
              <w:left w:val="single" w:color="auto" w:sz="6" w:space="0"/>
              <w:right w:val="single" w:color="auto" w:sz="6" w:space="0"/>
            </w:tcBorders>
            <w:vAlign w:val="center"/>
          </w:tcPr>
          <w:p>
            <w:pPr>
              <w:widowControl/>
              <w:jc w:val="center"/>
              <w:rPr>
                <w:rFonts w:ascii="仿宋" w:hAnsi="仿宋" w:eastAsia="仿宋"/>
                <w:color w:val="auto"/>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en-US" w:eastAsia="zh-CN"/>
              </w:rPr>
              <w:t>7</w:t>
            </w:r>
          </w:p>
        </w:tc>
        <w:tc>
          <w:tcPr>
            <w:tcW w:w="5190" w:type="dxa"/>
            <w:tcBorders>
              <w:top w:val="single" w:color="auto" w:sz="6" w:space="0"/>
              <w:left w:val="single" w:color="auto" w:sz="6" w:space="0"/>
              <w:bottom w:val="single" w:color="auto" w:sz="4" w:space="0"/>
              <w:right w:val="single" w:color="auto" w:sz="6" w:space="0"/>
            </w:tcBorders>
            <w:vAlign w:val="center"/>
          </w:tcPr>
          <w:p>
            <w:pPr>
              <w:pStyle w:val="19"/>
              <w:ind w:firstLine="0"/>
              <w:rPr>
                <w:rFonts w:ascii="仿宋" w:hAnsi="仿宋" w:eastAsia="仿宋"/>
                <w:color w:val="auto"/>
                <w:sz w:val="24"/>
                <w:highlight w:val="none"/>
              </w:rPr>
            </w:pPr>
            <w:r>
              <w:rPr>
                <w:rFonts w:hint="eastAsia" w:ascii="仿宋" w:hAnsi="仿宋" w:eastAsia="仿宋" w:cs="仿宋"/>
                <w:color w:val="auto"/>
                <w:szCs w:val="24"/>
                <w:highlight w:val="none"/>
              </w:rPr>
              <w:t>1.具有对运营载体内企业进行投资的实际案例得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分，提供企业入孵协议、投资协议和投资打款证明。</w:t>
            </w:r>
          </w:p>
        </w:tc>
        <w:tc>
          <w:tcPr>
            <w:tcW w:w="1380" w:type="dxa"/>
            <w:tcBorders>
              <w:top w:val="single" w:color="auto" w:sz="6" w:space="0"/>
              <w:left w:val="single" w:color="auto" w:sz="6" w:space="0"/>
              <w:bottom w:val="single" w:color="auto" w:sz="4"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6" w:space="0"/>
              <w:left w:val="single" w:color="auto" w:sz="6" w:space="0"/>
              <w:bottom w:val="single" w:color="auto" w:sz="4"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630" w:type="dxa"/>
            <w:vMerge w:val="continue"/>
            <w:tcBorders>
              <w:left w:val="single" w:color="auto" w:sz="12"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85"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190" w:type="dxa"/>
            <w:tcBorders>
              <w:top w:val="single" w:color="auto" w:sz="4" w:space="0"/>
              <w:left w:val="single" w:color="auto" w:sz="6" w:space="0"/>
              <w:bottom w:val="single" w:color="auto" w:sz="4" w:space="0"/>
              <w:right w:val="single" w:color="auto" w:sz="6" w:space="0"/>
            </w:tcBorders>
            <w:vAlign w:val="center"/>
          </w:tcPr>
          <w:p>
            <w:pPr>
              <w:pStyle w:val="19"/>
              <w:ind w:firstLine="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2.具备“双一流”高校合作资源得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分，提供技术转移中心合作平台协议。</w:t>
            </w:r>
          </w:p>
        </w:tc>
        <w:tc>
          <w:tcPr>
            <w:tcW w:w="1380" w:type="dxa"/>
            <w:tcBorders>
              <w:top w:val="single" w:color="auto" w:sz="4" w:space="0"/>
              <w:left w:val="single" w:color="auto" w:sz="6" w:space="0"/>
              <w:bottom w:val="single" w:color="auto" w:sz="4"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4"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7" w:hRule="atLeast"/>
        </w:trPr>
        <w:tc>
          <w:tcPr>
            <w:tcW w:w="630" w:type="dxa"/>
            <w:vMerge w:val="continue"/>
            <w:tcBorders>
              <w:left w:val="single" w:color="auto" w:sz="12"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85"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190" w:type="dxa"/>
            <w:tcBorders>
              <w:top w:val="single" w:color="auto" w:sz="4" w:space="0"/>
              <w:left w:val="single" w:color="auto" w:sz="6" w:space="0"/>
              <w:bottom w:val="single" w:color="auto" w:sz="4" w:space="0"/>
              <w:right w:val="single" w:color="auto" w:sz="6" w:space="0"/>
            </w:tcBorders>
            <w:vAlign w:val="center"/>
          </w:tcPr>
          <w:p>
            <w:pPr>
              <w:pStyle w:val="19"/>
              <w:ind w:firstLine="0"/>
              <w:rPr>
                <w:rFonts w:hint="eastAsia" w:ascii="仿宋" w:hAnsi="仿宋" w:eastAsia="仿宋" w:cs="仿宋"/>
                <w:color w:val="auto"/>
                <w:szCs w:val="24"/>
                <w:highlight w:val="none"/>
              </w:rPr>
            </w:pPr>
            <w:r>
              <w:rPr>
                <w:rFonts w:hint="eastAsia" w:ascii="仿宋" w:hAnsi="仿宋" w:eastAsia="仿宋" w:cs="仿宋"/>
                <w:color w:val="auto"/>
                <w:szCs w:val="24"/>
                <w:highlight w:val="none"/>
              </w:rPr>
              <w:t>3.在单个载体运营中，</w:t>
            </w:r>
            <w:r>
              <w:rPr>
                <w:rFonts w:hint="eastAsia" w:ascii="仿宋" w:hAnsi="仿宋" w:eastAsia="仿宋" w:cs="仿宋"/>
                <w:color w:val="auto"/>
                <w:szCs w:val="24"/>
                <w:highlight w:val="none"/>
                <w:lang w:val="en-US" w:eastAsia="zh-CN"/>
              </w:rPr>
              <w:t>2021.1月1日以来</w:t>
            </w:r>
            <w:r>
              <w:rPr>
                <w:rFonts w:hint="eastAsia" w:ascii="仿宋" w:hAnsi="仿宋" w:eastAsia="仿宋" w:cs="仿宋"/>
                <w:color w:val="auto"/>
                <w:szCs w:val="24"/>
                <w:highlight w:val="none"/>
              </w:rPr>
              <w:t>引荐1个获得县区级及以上组织部认</w:t>
            </w:r>
            <w:r>
              <w:rPr>
                <w:rFonts w:hint="eastAsia" w:ascii="仿宋" w:hAnsi="仿宋" w:eastAsia="仿宋" w:cs="仿宋"/>
                <w:color w:val="auto"/>
                <w:szCs w:val="24"/>
                <w:highlight w:val="none"/>
                <w:lang w:val="en-US" w:eastAsia="zh-CN"/>
              </w:rPr>
              <w:t>定</w:t>
            </w:r>
            <w:r>
              <w:rPr>
                <w:rFonts w:hint="eastAsia" w:ascii="仿宋" w:hAnsi="仿宋" w:eastAsia="仿宋" w:cs="仿宋"/>
                <w:color w:val="auto"/>
                <w:szCs w:val="24"/>
                <w:highlight w:val="none"/>
              </w:rPr>
              <w:t>的博士项目落户成功案例得1分，本项最高得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分。提供县区级及以上</w:t>
            </w:r>
            <w:r>
              <w:rPr>
                <w:rFonts w:hint="eastAsia" w:ascii="仿宋" w:hAnsi="仿宋" w:eastAsia="仿宋" w:cs="仿宋"/>
                <w:color w:val="auto"/>
                <w:szCs w:val="24"/>
                <w:highlight w:val="none"/>
                <w:lang w:val="en-US" w:eastAsia="zh-CN"/>
              </w:rPr>
              <w:t>政府</w:t>
            </w:r>
            <w:r>
              <w:rPr>
                <w:rFonts w:hint="eastAsia" w:ascii="仿宋" w:hAnsi="仿宋" w:eastAsia="仿宋" w:cs="仿宋"/>
                <w:color w:val="auto"/>
                <w:szCs w:val="24"/>
                <w:highlight w:val="none"/>
              </w:rPr>
              <w:t>相关</w:t>
            </w:r>
            <w:r>
              <w:rPr>
                <w:rFonts w:hint="eastAsia" w:ascii="仿宋" w:hAnsi="仿宋" w:eastAsia="仿宋" w:cs="仿宋"/>
                <w:color w:val="auto"/>
                <w:szCs w:val="24"/>
                <w:highlight w:val="none"/>
                <w:lang w:val="en-US" w:eastAsia="zh-CN"/>
              </w:rPr>
              <w:t>部门</w:t>
            </w:r>
            <w:r>
              <w:rPr>
                <w:rFonts w:hint="eastAsia" w:ascii="仿宋" w:hAnsi="仿宋" w:eastAsia="仿宋" w:cs="仿宋"/>
                <w:color w:val="auto"/>
                <w:szCs w:val="24"/>
                <w:highlight w:val="none"/>
              </w:rPr>
              <w:t>证明材料、项目落户证明材料。</w:t>
            </w:r>
          </w:p>
        </w:tc>
        <w:tc>
          <w:tcPr>
            <w:tcW w:w="1380" w:type="dxa"/>
            <w:tcBorders>
              <w:top w:val="single" w:color="auto" w:sz="4" w:space="0"/>
              <w:left w:val="single" w:color="auto" w:sz="6" w:space="0"/>
              <w:bottom w:val="single" w:color="auto" w:sz="4"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4"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630" w:type="dxa"/>
            <w:vMerge w:val="continue"/>
            <w:tcBorders>
              <w:left w:val="single" w:color="auto" w:sz="12"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85"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190" w:type="dxa"/>
            <w:tcBorders>
              <w:top w:val="single" w:color="auto" w:sz="4" w:space="0"/>
              <w:left w:val="single" w:color="auto" w:sz="6" w:space="0"/>
              <w:bottom w:val="single" w:color="auto" w:sz="4" w:space="0"/>
              <w:right w:val="single" w:color="auto" w:sz="6" w:space="0"/>
            </w:tcBorders>
            <w:vAlign w:val="center"/>
          </w:tcPr>
          <w:p>
            <w:pPr>
              <w:pStyle w:val="19"/>
              <w:ind w:firstLine="0"/>
              <w:rPr>
                <w:rFonts w:hint="eastAsia" w:ascii="仿宋" w:hAnsi="仿宋" w:eastAsia="仿宋" w:cs="仿宋"/>
                <w:color w:val="auto"/>
                <w:szCs w:val="24"/>
                <w:highlight w:val="none"/>
              </w:rPr>
            </w:pPr>
            <w:r>
              <w:rPr>
                <w:rFonts w:hint="eastAsia" w:ascii="仿宋" w:hAnsi="仿宋" w:eastAsia="仿宋" w:cs="仿宋"/>
                <w:color w:val="auto"/>
                <w:szCs w:val="24"/>
                <w:highlight w:val="none"/>
              </w:rPr>
              <w:t>4.具有1个国家级人才有效引荐案例得1分，本项最高得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分。提供政府相关部门出具的证明文件。</w:t>
            </w:r>
          </w:p>
        </w:tc>
        <w:tc>
          <w:tcPr>
            <w:tcW w:w="1380" w:type="dxa"/>
            <w:tcBorders>
              <w:top w:val="single" w:color="auto" w:sz="4" w:space="0"/>
              <w:left w:val="single" w:color="auto" w:sz="6" w:space="0"/>
              <w:bottom w:val="single" w:color="auto" w:sz="4"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4"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9" w:hRule="atLeast"/>
        </w:trPr>
        <w:tc>
          <w:tcPr>
            <w:tcW w:w="630" w:type="dxa"/>
            <w:vMerge w:val="continue"/>
            <w:tcBorders>
              <w:left w:val="single" w:color="auto" w:sz="12"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85"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190" w:type="dxa"/>
            <w:tcBorders>
              <w:top w:val="single" w:color="auto" w:sz="4" w:space="0"/>
              <w:left w:val="single" w:color="auto" w:sz="6" w:space="0"/>
              <w:bottom w:val="single" w:color="auto" w:sz="4" w:space="0"/>
              <w:right w:val="single" w:color="auto" w:sz="6" w:space="0"/>
            </w:tcBorders>
            <w:vAlign w:val="center"/>
          </w:tcPr>
          <w:p>
            <w:pPr>
              <w:pStyle w:val="19"/>
              <w:ind w:firstLine="0"/>
              <w:rPr>
                <w:rFonts w:hint="eastAsia" w:ascii="仿宋" w:hAnsi="仿宋" w:eastAsia="仿宋" w:cs="仿宋"/>
                <w:color w:val="auto"/>
                <w:szCs w:val="24"/>
                <w:highlight w:val="none"/>
              </w:rPr>
            </w:pPr>
            <w:r>
              <w:rPr>
                <w:rFonts w:hint="eastAsia" w:ascii="仿宋" w:hAnsi="仿宋" w:eastAsia="仿宋" w:cs="仿宋"/>
                <w:color w:val="auto"/>
                <w:szCs w:val="24"/>
                <w:highlight w:val="none"/>
              </w:rPr>
              <w:t>5.项目负责人具有“双一流”高校飞地载体运营经验得</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分，提供任职证明等证明材料。</w:t>
            </w:r>
          </w:p>
        </w:tc>
        <w:tc>
          <w:tcPr>
            <w:tcW w:w="1380" w:type="dxa"/>
            <w:tcBorders>
              <w:top w:val="single" w:color="auto" w:sz="4" w:space="0"/>
              <w:left w:val="single" w:color="auto" w:sz="6" w:space="0"/>
              <w:bottom w:val="single" w:color="auto" w:sz="4"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4"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4" w:hRule="atLeast"/>
        </w:trPr>
        <w:tc>
          <w:tcPr>
            <w:tcW w:w="630" w:type="dxa"/>
            <w:vMerge w:val="continue"/>
            <w:tcBorders>
              <w:left w:val="single" w:color="auto" w:sz="12" w:space="0"/>
              <w:bottom w:val="single" w:color="auto" w:sz="6"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85" w:type="dxa"/>
            <w:vMerge w:val="continue"/>
            <w:tcBorders>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color w:val="auto"/>
                <w:kern w:val="0"/>
                <w:sz w:val="24"/>
                <w:highlight w:val="none"/>
              </w:rPr>
            </w:pPr>
          </w:p>
        </w:tc>
        <w:tc>
          <w:tcPr>
            <w:tcW w:w="5190" w:type="dxa"/>
            <w:tcBorders>
              <w:top w:val="single" w:color="auto" w:sz="4" w:space="0"/>
              <w:left w:val="single" w:color="auto" w:sz="6" w:space="0"/>
              <w:bottom w:val="single" w:color="auto" w:sz="6" w:space="0"/>
              <w:right w:val="single" w:color="auto" w:sz="6" w:space="0"/>
            </w:tcBorders>
            <w:vAlign w:val="center"/>
          </w:tcPr>
          <w:p>
            <w:pPr>
              <w:pStyle w:val="19"/>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6.承诺1年内确保认定省级孵化器，3年内确保认定国家级孵化器得2分，提供承诺函，格式自拟。</w:t>
            </w:r>
          </w:p>
        </w:tc>
        <w:tc>
          <w:tcPr>
            <w:tcW w:w="1380" w:type="dxa"/>
            <w:tcBorders>
              <w:top w:val="single" w:color="auto" w:sz="4" w:space="0"/>
              <w:left w:val="single" w:color="auto" w:sz="6" w:space="0"/>
              <w:bottom w:val="single" w:color="auto" w:sz="6"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6"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630" w:type="dxa"/>
            <w:vMerge w:val="restart"/>
            <w:tcBorders>
              <w:top w:val="single" w:color="auto" w:sz="6" w:space="0"/>
              <w:left w:val="single" w:color="auto" w:sz="12" w:space="0"/>
              <w:right w:val="single" w:color="auto" w:sz="6"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953" w:type="dxa"/>
            <w:vMerge w:val="restart"/>
            <w:tcBorders>
              <w:top w:val="single" w:color="auto" w:sz="6" w:space="0"/>
              <w:left w:val="single" w:color="auto" w:sz="6" w:space="0"/>
              <w:right w:val="single" w:color="auto" w:sz="6" w:space="0"/>
            </w:tcBorders>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项目方案</w:t>
            </w:r>
          </w:p>
        </w:tc>
        <w:tc>
          <w:tcPr>
            <w:tcW w:w="585" w:type="dxa"/>
            <w:vMerge w:val="restart"/>
            <w:tcBorders>
              <w:top w:val="single" w:color="auto" w:sz="6" w:space="0"/>
              <w:left w:val="single" w:color="auto" w:sz="6" w:space="0"/>
              <w:right w:val="single" w:color="auto" w:sz="6" w:space="0"/>
            </w:tcBorders>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lang w:val="en-US" w:eastAsia="zh-CN"/>
              </w:rPr>
              <w:t>6</w:t>
            </w:r>
          </w:p>
        </w:tc>
        <w:tc>
          <w:tcPr>
            <w:tcW w:w="7402" w:type="dxa"/>
            <w:gridSpan w:val="3"/>
            <w:tcBorders>
              <w:top w:val="single" w:color="auto" w:sz="6" w:space="0"/>
              <w:left w:val="single" w:color="auto" w:sz="6" w:space="0"/>
              <w:bottom w:val="single" w:color="auto" w:sz="4" w:space="0"/>
              <w:right w:val="single" w:color="auto" w:sz="12" w:space="0"/>
            </w:tcBorders>
            <w:vAlign w:val="center"/>
          </w:tcPr>
          <w:p>
            <w:pPr>
              <w:adjustRightInd w:val="0"/>
              <w:snapToGrid w:val="0"/>
              <w:jc w:val="left"/>
              <w:rPr>
                <w:rFonts w:ascii="仿宋" w:hAnsi="仿宋" w:eastAsia="仿宋"/>
                <w:color w:val="auto"/>
                <w:sz w:val="24"/>
                <w:highlight w:val="none"/>
              </w:rPr>
            </w:pPr>
            <w:r>
              <w:rPr>
                <w:rFonts w:hint="eastAsia" w:ascii="仿宋" w:hAnsi="仿宋" w:eastAsia="仿宋" w:cs="仿宋"/>
                <w:bCs/>
                <w:color w:val="auto"/>
                <w:sz w:val="24"/>
                <w:highlight w:val="none"/>
              </w:rPr>
              <w:t>根据招标人需求，编制合理、完善的运营方案，不提供或不符合本项目需求不得分。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30" w:type="dxa"/>
            <w:vMerge w:val="continue"/>
            <w:tcBorders>
              <w:left w:val="single" w:color="auto" w:sz="12"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sz w:val="24"/>
                <w:highlight w:val="none"/>
              </w:rPr>
            </w:pPr>
          </w:p>
        </w:tc>
        <w:tc>
          <w:tcPr>
            <w:tcW w:w="585" w:type="dxa"/>
            <w:vMerge w:val="continue"/>
            <w:tcBorders>
              <w:left w:val="single" w:color="auto" w:sz="6" w:space="0"/>
              <w:right w:val="single" w:color="auto" w:sz="6" w:space="0"/>
            </w:tcBorders>
            <w:vAlign w:val="center"/>
          </w:tcPr>
          <w:p>
            <w:pPr>
              <w:widowControl/>
              <w:jc w:val="center"/>
              <w:rPr>
                <w:rFonts w:hint="eastAsia" w:ascii="仿宋" w:hAnsi="仿宋" w:eastAsia="仿宋" w:cs="仿宋"/>
                <w:color w:val="auto"/>
                <w:sz w:val="24"/>
                <w:highlight w:val="none"/>
                <w:lang w:val="en-US" w:eastAsia="zh-CN"/>
              </w:rPr>
            </w:pPr>
          </w:p>
        </w:tc>
        <w:tc>
          <w:tcPr>
            <w:tcW w:w="5190" w:type="dxa"/>
            <w:tcBorders>
              <w:top w:val="single" w:color="auto" w:sz="4" w:space="0"/>
              <w:left w:val="single" w:color="auto" w:sz="6" w:space="0"/>
              <w:bottom w:val="single" w:color="auto" w:sz="4" w:space="0"/>
              <w:right w:val="single" w:color="auto" w:sz="6" w:space="0"/>
            </w:tcBorders>
            <w:vAlign w:val="center"/>
          </w:tcPr>
          <w:p>
            <w:pPr>
              <w:widowControl/>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1.包含公司介绍、团队概述、可用资源、孵化系统，有一个得1分，最高</w:t>
            </w:r>
            <w:r>
              <w:rPr>
                <w:rFonts w:hint="eastAsia" w:ascii="仿宋" w:hAnsi="仿宋" w:eastAsia="仿宋" w:cs="仿宋"/>
                <w:bCs/>
                <w:color w:val="auto"/>
                <w:sz w:val="24"/>
                <w:highlight w:val="none"/>
                <w:lang w:val="en-US" w:eastAsia="zh-CN"/>
              </w:rPr>
              <w:t>4</w:t>
            </w:r>
            <w:r>
              <w:rPr>
                <w:rFonts w:hint="eastAsia" w:ascii="仿宋" w:hAnsi="仿宋" w:eastAsia="仿宋" w:cs="仿宋"/>
                <w:bCs/>
                <w:color w:val="auto"/>
                <w:sz w:val="24"/>
                <w:highlight w:val="none"/>
              </w:rPr>
              <w:t>分。</w:t>
            </w:r>
          </w:p>
        </w:tc>
        <w:tc>
          <w:tcPr>
            <w:tcW w:w="1380" w:type="dxa"/>
            <w:tcBorders>
              <w:top w:val="single" w:color="auto" w:sz="4" w:space="0"/>
              <w:left w:val="single" w:color="auto" w:sz="6" w:space="0"/>
              <w:bottom w:val="single" w:color="auto" w:sz="4"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4"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5" w:hRule="atLeast"/>
        </w:trPr>
        <w:tc>
          <w:tcPr>
            <w:tcW w:w="630" w:type="dxa"/>
            <w:vMerge w:val="continue"/>
            <w:tcBorders>
              <w:left w:val="single" w:color="auto" w:sz="12" w:space="0"/>
              <w:bottom w:val="single" w:color="auto" w:sz="6" w:space="0"/>
              <w:right w:val="single" w:color="auto" w:sz="6" w:space="0"/>
            </w:tcBorders>
            <w:vAlign w:val="center"/>
          </w:tcPr>
          <w:p>
            <w:pPr>
              <w:adjustRightInd w:val="0"/>
              <w:snapToGrid w:val="0"/>
              <w:jc w:val="center"/>
              <w:rPr>
                <w:rFonts w:hint="eastAsia" w:ascii="仿宋" w:hAnsi="仿宋" w:eastAsia="仿宋"/>
                <w:color w:val="auto"/>
                <w:sz w:val="24"/>
                <w:highlight w:val="none"/>
              </w:rPr>
            </w:pPr>
          </w:p>
        </w:tc>
        <w:tc>
          <w:tcPr>
            <w:tcW w:w="953" w:type="dxa"/>
            <w:vMerge w:val="continue"/>
            <w:tcBorders>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color w:val="auto"/>
                <w:sz w:val="24"/>
                <w:highlight w:val="none"/>
              </w:rPr>
            </w:pPr>
          </w:p>
        </w:tc>
        <w:tc>
          <w:tcPr>
            <w:tcW w:w="585" w:type="dxa"/>
            <w:vMerge w:val="continue"/>
            <w:tcBorders>
              <w:left w:val="single" w:color="auto" w:sz="6" w:space="0"/>
              <w:bottom w:val="single" w:color="auto" w:sz="6" w:space="0"/>
              <w:right w:val="single" w:color="auto" w:sz="6" w:space="0"/>
            </w:tcBorders>
            <w:vAlign w:val="center"/>
          </w:tcPr>
          <w:p>
            <w:pPr>
              <w:widowControl/>
              <w:jc w:val="center"/>
              <w:rPr>
                <w:rFonts w:hint="eastAsia" w:ascii="仿宋" w:hAnsi="仿宋" w:eastAsia="仿宋" w:cs="仿宋"/>
                <w:color w:val="auto"/>
                <w:sz w:val="24"/>
                <w:highlight w:val="none"/>
                <w:lang w:val="en-US" w:eastAsia="zh-CN"/>
              </w:rPr>
            </w:pPr>
          </w:p>
        </w:tc>
        <w:tc>
          <w:tcPr>
            <w:tcW w:w="5190" w:type="dxa"/>
            <w:tcBorders>
              <w:top w:val="single" w:color="auto" w:sz="4" w:space="0"/>
              <w:left w:val="single" w:color="auto" w:sz="6" w:space="0"/>
              <w:bottom w:val="single" w:color="auto" w:sz="6" w:space="0"/>
              <w:right w:val="single" w:color="auto" w:sz="6" w:space="0"/>
            </w:tcBorders>
            <w:vAlign w:val="center"/>
          </w:tcPr>
          <w:p>
            <w:pPr>
              <w:widowControl/>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2.包含项目目标、运营预算，有一个得</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分，最高</w:t>
            </w: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rPr>
              <w:t>分。</w:t>
            </w:r>
          </w:p>
        </w:tc>
        <w:tc>
          <w:tcPr>
            <w:tcW w:w="1380" w:type="dxa"/>
            <w:tcBorders>
              <w:top w:val="single" w:color="auto" w:sz="4" w:space="0"/>
              <w:left w:val="single" w:color="auto" w:sz="6" w:space="0"/>
              <w:bottom w:val="single" w:color="auto" w:sz="6"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4" w:space="0"/>
              <w:left w:val="single" w:color="auto" w:sz="6" w:space="0"/>
              <w:bottom w:val="single" w:color="auto" w:sz="6"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30"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9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企业或项目负责人业绩</w:t>
            </w:r>
          </w:p>
        </w:tc>
        <w:tc>
          <w:tcPr>
            <w:tcW w:w="5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10</w:t>
            </w:r>
          </w:p>
        </w:tc>
        <w:tc>
          <w:tcPr>
            <w:tcW w:w="5190" w:type="dxa"/>
            <w:tcBorders>
              <w:top w:val="single" w:color="auto" w:sz="6" w:space="0"/>
              <w:left w:val="single" w:color="auto" w:sz="6" w:space="0"/>
              <w:bottom w:val="single" w:color="auto" w:sz="6" w:space="0"/>
              <w:right w:val="single" w:color="auto" w:sz="6" w:space="0"/>
            </w:tcBorders>
            <w:vAlign w:val="center"/>
          </w:tcPr>
          <w:p>
            <w:pPr>
              <w:widowControl/>
              <w:ind w:firstLine="480" w:firstLineChars="200"/>
              <w:jc w:val="left"/>
              <w:rPr>
                <w:rFonts w:ascii="仿宋" w:hAnsi="仿宋" w:eastAsia="仿宋"/>
                <w:color w:val="auto"/>
                <w:sz w:val="24"/>
                <w:highlight w:val="none"/>
              </w:rPr>
            </w:pPr>
            <w:r>
              <w:rPr>
                <w:rFonts w:hint="eastAsia" w:ascii="仿宋" w:hAnsi="仿宋" w:eastAsia="仿宋" w:cs="仿宋"/>
                <w:color w:val="auto"/>
                <w:sz w:val="24"/>
                <w:highlight w:val="none"/>
              </w:rPr>
              <w:t>企业或拟选派项目负责人2021年1月1日以来承担过招引科技项目、服务创新型企业发展、打造运营类似40000平方米以上科技企业载体等相关项目业绩的，得10分；20000平方米以上-40000</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含）</w:t>
            </w:r>
            <w:r>
              <w:rPr>
                <w:rFonts w:hint="eastAsia" w:ascii="仿宋" w:hAnsi="仿宋" w:eastAsia="仿宋" w:cs="仿宋"/>
                <w:color w:val="auto"/>
                <w:sz w:val="24"/>
                <w:highlight w:val="none"/>
              </w:rPr>
              <w:t>平方米科技企业载体等相关项目业绩的，得5分。</w:t>
            </w:r>
            <w:r>
              <w:rPr>
                <w:rFonts w:hint="eastAsia" w:ascii="仿宋" w:hAnsi="仿宋" w:eastAsia="仿宋" w:cs="仿宋"/>
                <w:color w:val="auto"/>
                <w:sz w:val="24"/>
                <w:highlight w:val="none"/>
                <w:lang w:val="en-US" w:eastAsia="zh-CN"/>
              </w:rPr>
              <w:t>本项最高10分。</w:t>
            </w:r>
            <w:r>
              <w:rPr>
                <w:rFonts w:hint="eastAsia" w:ascii="仿宋" w:hAnsi="仿宋" w:eastAsia="仿宋" w:cs="仿宋"/>
                <w:color w:val="auto"/>
                <w:sz w:val="24"/>
                <w:highlight w:val="none"/>
              </w:rPr>
              <w:t>时间以合同签订时间为准，提供合同以及</w:t>
            </w:r>
            <w:r>
              <w:rPr>
                <w:rFonts w:hint="eastAsia" w:ascii="仿宋" w:hAnsi="仿宋" w:eastAsia="仿宋" w:cs="仿宋"/>
                <w:color w:val="auto"/>
                <w:sz w:val="24"/>
                <w:highlight w:val="none"/>
                <w:lang w:val="en-US" w:eastAsia="zh-CN"/>
              </w:rPr>
              <w:t>在公众媒体</w:t>
            </w:r>
            <w:r>
              <w:rPr>
                <w:rFonts w:hint="eastAsia" w:ascii="仿宋" w:hAnsi="仿宋" w:eastAsia="仿宋" w:cs="仿宋"/>
                <w:color w:val="auto"/>
                <w:sz w:val="24"/>
                <w:highlight w:val="none"/>
              </w:rPr>
              <w:t>发布</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文章</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照片等。</w:t>
            </w:r>
          </w:p>
        </w:tc>
        <w:tc>
          <w:tcPr>
            <w:tcW w:w="1380" w:type="dxa"/>
            <w:tcBorders>
              <w:top w:val="single" w:color="auto" w:sz="6" w:space="0"/>
              <w:left w:val="single" w:color="auto" w:sz="6" w:space="0"/>
              <w:bottom w:val="single" w:color="auto" w:sz="6"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6" w:space="0"/>
              <w:left w:val="single" w:color="auto" w:sz="6" w:space="0"/>
              <w:bottom w:val="single" w:color="auto" w:sz="6" w:space="0"/>
              <w:right w:val="single" w:color="auto" w:sz="12" w:space="0"/>
            </w:tcBorders>
          </w:tcPr>
          <w:p>
            <w:pPr>
              <w:adjustRightInd w:val="0"/>
              <w:snapToGrid w:val="0"/>
              <w:jc w:val="center"/>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30"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 w:hAnsi="仿宋" w:eastAsia="仿宋"/>
                <w:color w:val="auto"/>
                <w:sz w:val="24"/>
                <w:highlight w:val="none"/>
              </w:rPr>
            </w:pPr>
            <w:r>
              <w:rPr>
                <w:rFonts w:hint="eastAsia" w:ascii="仿宋" w:hAnsi="仿宋" w:eastAsia="仿宋"/>
                <w:color w:val="auto"/>
                <w:sz w:val="24"/>
                <w:highlight w:val="none"/>
              </w:rPr>
              <w:t>5</w:t>
            </w:r>
          </w:p>
        </w:tc>
        <w:tc>
          <w:tcPr>
            <w:tcW w:w="9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服务人员</w:t>
            </w:r>
          </w:p>
        </w:tc>
        <w:tc>
          <w:tcPr>
            <w:tcW w:w="5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4</w:t>
            </w:r>
          </w:p>
        </w:tc>
        <w:tc>
          <w:tcPr>
            <w:tcW w:w="5190" w:type="dxa"/>
            <w:tcBorders>
              <w:top w:val="single" w:color="auto" w:sz="6" w:space="0"/>
              <w:left w:val="single" w:color="auto" w:sz="6" w:space="0"/>
              <w:bottom w:val="single" w:color="auto" w:sz="6" w:space="0"/>
              <w:right w:val="single" w:color="auto" w:sz="6" w:space="0"/>
            </w:tcBorders>
            <w:vAlign w:val="center"/>
          </w:tcPr>
          <w:p>
            <w:pPr>
              <w:widowControl/>
              <w:ind w:firstLine="480" w:firstLineChars="200"/>
              <w:jc w:val="left"/>
              <w:rPr>
                <w:rFonts w:ascii="仿宋" w:hAnsi="仿宋" w:eastAsia="仿宋"/>
                <w:color w:val="auto"/>
                <w:sz w:val="24"/>
                <w:highlight w:val="none"/>
              </w:rPr>
            </w:pPr>
            <w:r>
              <w:rPr>
                <w:rFonts w:hint="eastAsia" w:ascii="仿宋" w:hAnsi="仿宋" w:eastAsia="仿宋" w:cs="仿宋"/>
                <w:color w:val="auto"/>
                <w:sz w:val="24"/>
                <w:highlight w:val="none"/>
              </w:rPr>
              <w:t>根据供应商为本项目提供服务的人员</w:t>
            </w:r>
            <w:r>
              <w:rPr>
                <w:rFonts w:hint="eastAsia" w:ascii="仿宋" w:hAnsi="仿宋" w:eastAsia="仿宋" w:cs="仿宋"/>
                <w:color w:val="auto"/>
                <w:sz w:val="24"/>
                <w:highlight w:val="none"/>
                <w:lang w:val="en-US" w:eastAsia="zh-CN"/>
              </w:rPr>
              <w:t>数量和人员专业技能</w:t>
            </w:r>
            <w:r>
              <w:rPr>
                <w:rFonts w:hint="eastAsia" w:ascii="仿宋" w:hAnsi="仿宋" w:eastAsia="仿宋" w:cs="仿宋"/>
                <w:color w:val="auto"/>
                <w:sz w:val="24"/>
                <w:highlight w:val="none"/>
              </w:rPr>
              <w:t>进行打分，具备工商管理、财务管理、人力资源、</w:t>
            </w:r>
            <w:r>
              <w:rPr>
                <w:rFonts w:hint="eastAsia" w:ascii="仿宋" w:hAnsi="仿宋" w:eastAsia="仿宋" w:cs="仿宋"/>
                <w:color w:val="auto"/>
                <w:sz w:val="24"/>
                <w:highlight w:val="none"/>
                <w:lang w:val="en-US" w:eastAsia="zh-CN"/>
              </w:rPr>
              <w:t>建筑工程、</w:t>
            </w:r>
            <w:r>
              <w:rPr>
                <w:rFonts w:hint="eastAsia" w:ascii="仿宋" w:hAnsi="仿宋" w:eastAsia="仿宋" w:cs="仿宋"/>
                <w:color w:val="auto"/>
                <w:sz w:val="24"/>
                <w:highlight w:val="none"/>
              </w:rPr>
              <w:t>专利信息分析、知识产权运营专业，总人数不得低于</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人，提供劳动合同与相关</w:t>
            </w:r>
            <w:r>
              <w:rPr>
                <w:rFonts w:hint="eastAsia" w:ascii="仿宋" w:hAnsi="仿宋" w:eastAsia="仿宋" w:cs="仿宋"/>
                <w:color w:val="auto"/>
                <w:sz w:val="24"/>
                <w:highlight w:val="none"/>
                <w:lang w:val="en-US" w:eastAsia="zh-CN"/>
              </w:rPr>
              <w:t>专业技能</w:t>
            </w:r>
            <w:r>
              <w:rPr>
                <w:rFonts w:hint="eastAsia" w:ascii="仿宋" w:hAnsi="仿宋" w:eastAsia="仿宋" w:cs="仿宋"/>
                <w:color w:val="auto"/>
                <w:sz w:val="24"/>
                <w:highlight w:val="none"/>
              </w:rPr>
              <w:t>证书。人员数量及</w:t>
            </w:r>
            <w:r>
              <w:rPr>
                <w:rFonts w:hint="eastAsia" w:ascii="仿宋" w:hAnsi="仿宋" w:eastAsia="仿宋" w:cs="仿宋"/>
                <w:color w:val="auto"/>
                <w:sz w:val="24"/>
                <w:highlight w:val="none"/>
                <w:lang w:val="en-US" w:eastAsia="zh-CN"/>
              </w:rPr>
              <w:t>上述各</w:t>
            </w:r>
            <w:r>
              <w:rPr>
                <w:rFonts w:hint="eastAsia" w:ascii="仿宋" w:hAnsi="仿宋" w:eastAsia="仿宋" w:cs="仿宋"/>
                <w:color w:val="auto"/>
                <w:sz w:val="24"/>
                <w:highlight w:val="none"/>
              </w:rPr>
              <w:t>专业</w:t>
            </w:r>
            <w:r>
              <w:rPr>
                <w:rFonts w:hint="eastAsia" w:ascii="仿宋" w:hAnsi="仿宋" w:eastAsia="仿宋" w:cs="仿宋"/>
                <w:color w:val="auto"/>
                <w:sz w:val="24"/>
                <w:highlight w:val="none"/>
                <w:lang w:val="en-US" w:eastAsia="zh-CN"/>
              </w:rPr>
              <w:t>证书</w:t>
            </w:r>
            <w:r>
              <w:rPr>
                <w:rFonts w:hint="eastAsia" w:ascii="仿宋" w:hAnsi="仿宋" w:eastAsia="仿宋" w:cs="仿宋"/>
                <w:color w:val="auto"/>
                <w:sz w:val="24"/>
                <w:highlight w:val="none"/>
              </w:rPr>
              <w:t>齐全</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得2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分，人数每少1人或专业每少1个扣4分，扣完为止。</w:t>
            </w:r>
          </w:p>
        </w:tc>
        <w:tc>
          <w:tcPr>
            <w:tcW w:w="1380" w:type="dxa"/>
            <w:tcBorders>
              <w:top w:val="single" w:color="auto" w:sz="6" w:space="0"/>
              <w:left w:val="single" w:color="auto" w:sz="6" w:space="0"/>
              <w:bottom w:val="single" w:color="auto" w:sz="6" w:space="0"/>
              <w:right w:val="single" w:color="auto" w:sz="6" w:space="0"/>
            </w:tcBorders>
          </w:tcPr>
          <w:p>
            <w:pPr>
              <w:adjustRightInd w:val="0"/>
              <w:snapToGrid w:val="0"/>
              <w:jc w:val="center"/>
              <w:rPr>
                <w:rFonts w:ascii="仿宋" w:hAnsi="仿宋" w:eastAsia="仿宋"/>
                <w:color w:val="auto"/>
                <w:sz w:val="24"/>
                <w:highlight w:val="none"/>
              </w:rPr>
            </w:pPr>
          </w:p>
        </w:tc>
        <w:tc>
          <w:tcPr>
            <w:tcW w:w="832" w:type="dxa"/>
            <w:tcBorders>
              <w:top w:val="single" w:color="auto" w:sz="6" w:space="0"/>
              <w:left w:val="single" w:color="auto" w:sz="6" w:space="0"/>
              <w:bottom w:val="single" w:color="auto" w:sz="6" w:space="0"/>
              <w:right w:val="single" w:color="auto" w:sz="12" w:space="0"/>
            </w:tcBorders>
          </w:tcPr>
          <w:p>
            <w:pPr>
              <w:adjustRightInd w:val="0"/>
              <w:snapToGrid w:val="0"/>
              <w:jc w:val="center"/>
              <w:rPr>
                <w:rFonts w:ascii="仿宋" w:hAnsi="仿宋" w:eastAsia="仿宋"/>
                <w:color w:val="auto"/>
                <w:sz w:val="24"/>
                <w:highlight w:val="none"/>
              </w:rPr>
            </w:pPr>
          </w:p>
        </w:tc>
      </w:tr>
    </w:tbl>
    <w:p>
      <w:pPr>
        <w:ind w:firstLine="420" w:firstLineChars="200"/>
        <w:rPr>
          <w:rFonts w:ascii="仿宋" w:hAnsi="仿宋" w:eastAsia="仿宋"/>
          <w:bCs/>
          <w:sz w:val="28"/>
          <w:szCs w:val="28"/>
        </w:rPr>
      </w:pPr>
      <w:r>
        <w:rPr>
          <w:rFonts w:hint="eastAsia" w:ascii="仿宋" w:hAnsi="仿宋" w:eastAsia="仿宋"/>
          <w:color w:val="000000"/>
          <w:szCs w:val="21"/>
        </w:rPr>
        <w:t>注：按照招标文件要求详细填列，可增减行。</w:t>
      </w:r>
    </w:p>
    <w:p>
      <w:pPr>
        <w:ind w:firstLine="560" w:firstLineChars="200"/>
        <w:rPr>
          <w:rFonts w:ascii="仿宋" w:hAnsi="仿宋" w:eastAsia="仿宋"/>
          <w:bCs/>
          <w:sz w:val="28"/>
          <w:szCs w:val="28"/>
        </w:rPr>
      </w:pPr>
      <w:r>
        <w:rPr>
          <w:rFonts w:ascii="仿宋" w:hAnsi="仿宋" w:eastAsia="仿宋"/>
          <w:bCs/>
          <w:sz w:val="28"/>
          <w:szCs w:val="28"/>
        </w:rPr>
        <w:br w:type="page"/>
      </w:r>
    </w:p>
    <w:p>
      <w:pPr>
        <w:ind w:firstLine="560" w:firstLineChars="200"/>
        <w:rPr>
          <w:rFonts w:ascii="仿宋" w:hAnsi="仿宋" w:eastAsia="仿宋"/>
          <w:bCs/>
          <w:sz w:val="28"/>
          <w:szCs w:val="28"/>
        </w:rPr>
      </w:pPr>
      <w:r>
        <w:rPr>
          <w:rFonts w:hint="eastAsia" w:ascii="仿宋" w:hAnsi="仿宋" w:eastAsia="仿宋"/>
          <w:bCs/>
          <w:sz w:val="28"/>
          <w:szCs w:val="28"/>
        </w:rPr>
        <w:t>（二）商务部分正负偏离表</w:t>
      </w:r>
    </w:p>
    <w:p>
      <w:pPr>
        <w:jc w:val="center"/>
        <w:rPr>
          <w:rFonts w:ascii="方正小标宋简体" w:hAnsi="宋体" w:eastAsia="方正小标宋简体"/>
          <w:sz w:val="32"/>
          <w:szCs w:val="32"/>
        </w:rPr>
      </w:pPr>
      <w:r>
        <w:rPr>
          <w:rFonts w:hint="eastAsia" w:ascii="方正小标宋简体" w:hAnsi="宋体" w:eastAsia="方正小标宋简体"/>
          <w:sz w:val="32"/>
          <w:szCs w:val="32"/>
        </w:rPr>
        <w:t>商务部分正负偏离表</w:t>
      </w:r>
    </w:p>
    <w:tbl>
      <w:tblPr>
        <w:tblStyle w:val="2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9"/>
        <w:gridCol w:w="1374"/>
        <w:gridCol w:w="4200"/>
        <w:gridCol w:w="1035"/>
        <w:gridCol w:w="1260"/>
        <w:gridCol w:w="10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sz w:val="24"/>
              </w:rPr>
              <w:t>序号</w:t>
            </w:r>
          </w:p>
        </w:tc>
        <w:tc>
          <w:tcPr>
            <w:tcW w:w="137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sz w:val="24"/>
              </w:rPr>
              <w:t>商务条款</w:t>
            </w:r>
          </w:p>
        </w:tc>
        <w:tc>
          <w:tcPr>
            <w:tcW w:w="42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sz w:val="24"/>
              </w:rPr>
              <w:t>招标文件要求</w:t>
            </w: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24"/>
              </w:rPr>
            </w:pPr>
            <w:r>
              <w:rPr>
                <w:rFonts w:hint="eastAsia" w:ascii="仿宋" w:hAnsi="仿宋" w:eastAsia="仿宋"/>
                <w:color w:val="000000"/>
                <w:sz w:val="24"/>
              </w:rPr>
              <w:t>投标响应具体情况</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结论（正偏离、符合或负偏离）</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1</w:t>
            </w:r>
          </w:p>
        </w:tc>
        <w:tc>
          <w:tcPr>
            <w:tcW w:w="1374" w:type="dxa"/>
            <w:tcBorders>
              <w:top w:val="single" w:color="auto" w:sz="4" w:space="0"/>
              <w:left w:val="single" w:color="auto" w:sz="4" w:space="0"/>
              <w:bottom w:val="single" w:color="auto" w:sz="4" w:space="0"/>
              <w:right w:val="single" w:color="auto" w:sz="4" w:space="0"/>
            </w:tcBorders>
            <w:vAlign w:val="top"/>
          </w:tcPr>
          <w:p>
            <w:pPr>
              <w:numPr>
                <w:ilvl w:val="0"/>
                <w:numId w:val="0"/>
              </w:numPr>
              <w:spacing w:line="500" w:lineRule="exact"/>
              <w:ind w:left="0" w:leftChars="0" w:firstLine="0" w:firstLineChars="0"/>
              <w:outlineLvl w:val="1"/>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考核方案</w:t>
            </w:r>
          </w:p>
        </w:tc>
        <w:tc>
          <w:tcPr>
            <w:tcW w:w="4200"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hint="default"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详见附件</w:t>
            </w: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1012"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2</w:t>
            </w:r>
          </w:p>
        </w:tc>
        <w:tc>
          <w:tcPr>
            <w:tcW w:w="1374"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hint="default"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 xml:space="preserve">服务期限 </w:t>
            </w:r>
          </w:p>
        </w:tc>
        <w:tc>
          <w:tcPr>
            <w:tcW w:w="4200"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自合同签订后3年。具体时间以采购人通知为准。</w:t>
            </w: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c>
          <w:tcPr>
            <w:tcW w:w="1012"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3</w:t>
            </w:r>
          </w:p>
        </w:tc>
        <w:tc>
          <w:tcPr>
            <w:tcW w:w="1374"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服务</w:t>
            </w:r>
            <w:r>
              <w:rPr>
                <w:rFonts w:hint="eastAsia" w:ascii="仿宋" w:hAnsi="仿宋" w:eastAsia="仿宋"/>
                <w:color w:val="auto"/>
                <w:sz w:val="24"/>
                <w:highlight w:val="none"/>
              </w:rPr>
              <w:t>地点</w:t>
            </w:r>
          </w:p>
        </w:tc>
        <w:tc>
          <w:tcPr>
            <w:tcW w:w="4200"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如皋市长江镇如港公路3号</w:t>
            </w: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c>
          <w:tcPr>
            <w:tcW w:w="1012"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4</w:t>
            </w:r>
          </w:p>
        </w:tc>
        <w:tc>
          <w:tcPr>
            <w:tcW w:w="1374"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付款方式</w:t>
            </w:r>
          </w:p>
        </w:tc>
        <w:tc>
          <w:tcPr>
            <w:tcW w:w="4200"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采取“基础运营服务费＋绩效考核”的形式支付中标人每年运营服务费和绩效考核奖金。</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（二）基础运营服务费用涵盖</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第一年：合同签订后-2023.12.31</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（1）中标人充分结合如皋港科技和产业创新实际情况，向招标人提供完整的科技企业孵化器运营思路、目标、资源依托和可行性报告汇报（书面及PPT形式）；</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（2）组建强有力的专业招商运营管理团队，按照双方确定的目标任务，有序开展科技企业孵化器管理、维护、运营等各项工作，次年一月底前向招标人提交运营目标任务完成情况报告。</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第二年：2024.01.01-2024.12.31</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中标人按照运营方案，进一步建强专业招商运营管理团队，按照双方确定的目标任务，有序开展科技企业孵化器管理、维护、运营等各项工作，次年一月底前向招标人提交运营目标任务完成情况报告。</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第三年：2025.01.01-2025.12.31</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中标人按照运营方案，进一步建强专业招商运营管理团队，按照双方确定的目标任务，有序开展科技企业孵化器管理、维护、运营等各项工作，次年一月底前向招标人提交运营目标任务完成情况报告。</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第四年：2026.01.01-合同终止</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中标人按照运营方案，进一步建强专业招商运营管理团队，按照双方确定的目标任务，有序开展科技企业孵化器管理、维护、运营等各项工作，当年合同终止后一个月内向招标人提交运营目标任务完成情况报告。</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招标方按照双方确认的要求及标准进行改造装修，且提供企业直接拎包入驻的场地。招标方投入部分不限于：空间规划、室内空间改造装修投入，室外园区内公共空间改造，周边环境的投入改造，空间内软装、硬装的投入，空间智能设施的投入改造，空间办公设施设备等投入。</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双方共同积极推进优质项目落地如皋。对重大项目引进，招标人给予中标人相应特别贡献奖励。</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为进一步鼓励激励中标人经营管理好科技企业孵化器，中标人在与长江镇人民政府委托运营协议框架下可对入驻企业收取适当合理的租金、物业管理费和服务费用（以支持入驻企业正常发展为原则），用于弥补中标人对科技企业孵化器的日常运营支出。如因运营发生纠纷，一切责任概由中标人承担，与招标人无涉；如因空间载体基础建设（包括不限于空调系统、消防系统等设施设备等）方面发生纠纷，一切责任概由招标人承担，与中标人无涉。</w:t>
            </w:r>
          </w:p>
          <w:p>
            <w:pPr>
              <w:snapToGrid w:val="0"/>
              <w:spacing w:beforeLines="50"/>
              <w:rPr>
                <w:rFonts w:hint="eastAsia" w:ascii="仿宋" w:hAnsi="仿宋" w:eastAsia="仿宋"/>
                <w:color w:val="auto"/>
                <w:sz w:val="24"/>
                <w:highlight w:val="none"/>
              </w:rPr>
            </w:pPr>
            <w:r>
              <w:rPr>
                <w:rFonts w:hint="eastAsia" w:ascii="仿宋" w:hAnsi="仿宋" w:eastAsia="仿宋"/>
                <w:color w:val="auto"/>
                <w:sz w:val="24"/>
                <w:highlight w:val="none"/>
              </w:rPr>
              <w:t>根据招标人及目标达成需求，举办专题招商推介活动，由双方根据活动的具体规模和要求，另行商定专项服务费，另做申请报批后实施，费用由招标人承担。</w:t>
            </w:r>
          </w:p>
          <w:p>
            <w:pPr>
              <w:snapToGrid w:val="0"/>
              <w:spacing w:beforeLines="50"/>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招标人根据中标人的绩效考核结果，若中标人年度综合考核高于或等于90分，且低于或等于100分，则按全额支付中标人绩效考核奖励，若总得分高于100分或低于90分，则按绩效考核费用＊完成比例的方式支付中标人绩效考核奖励。绩效考核办法具体见附件。若中标人年度综合考核低于70分，则招标人有权解除合同，当年度绩效考核不再支付。招标人因上述原因解除合同的，招标人不再向中标人支付剩余的运营费用及其他相关费用，之前已经支付的运营费、绩效奖励等相关费用，中标人也不再向招标人退还。</w:t>
            </w:r>
            <w:r>
              <w:rPr>
                <w:rFonts w:hint="eastAsia" w:ascii="仿宋" w:hAnsi="仿宋" w:eastAsia="仿宋"/>
                <w:color w:val="auto"/>
                <w:sz w:val="24"/>
                <w:highlight w:val="none"/>
                <w:lang w:val="en-US" w:eastAsia="zh-CN"/>
              </w:rPr>
              <w:t>详见招标文件。</w:t>
            </w: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c>
          <w:tcPr>
            <w:tcW w:w="1012"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5</w:t>
            </w:r>
          </w:p>
        </w:tc>
        <w:tc>
          <w:tcPr>
            <w:tcW w:w="1374"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投标货币</w:t>
            </w:r>
          </w:p>
        </w:tc>
        <w:tc>
          <w:tcPr>
            <w:tcW w:w="4200"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hint="default"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lang w:val="en-US" w:eastAsia="zh-CN"/>
              </w:rPr>
              <w:t>人民币</w:t>
            </w: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c>
          <w:tcPr>
            <w:tcW w:w="1012"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hint="eastAsia" w:ascii="仿宋" w:hAnsi="仿宋" w:eastAsia="仿宋" w:cs="Times New Roman"/>
                <w:color w:val="auto"/>
                <w:kern w:val="2"/>
                <w:sz w:val="24"/>
                <w:szCs w:val="24"/>
                <w:highlight w:val="none"/>
                <w:lang w:val="en-US" w:eastAsia="zh-CN" w:bidi="ar-SA"/>
              </w:rPr>
            </w:pPr>
          </w:p>
        </w:tc>
        <w:tc>
          <w:tcPr>
            <w:tcW w:w="1374"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仿宋" w:hAnsi="仿宋" w:eastAsia="仿宋" w:cs="Times New Roman"/>
                <w:color w:val="auto"/>
                <w:kern w:val="2"/>
                <w:sz w:val="24"/>
                <w:szCs w:val="24"/>
                <w:highlight w:val="none"/>
                <w:lang w:val="en-US" w:eastAsia="zh-CN" w:bidi="ar-SA"/>
              </w:rPr>
            </w:pPr>
            <w:r>
              <w:rPr>
                <w:rFonts w:hint="eastAsia" w:ascii="仿宋" w:hAnsi="仿宋" w:eastAsia="仿宋"/>
                <w:color w:val="auto"/>
                <w:sz w:val="24"/>
                <w:highlight w:val="none"/>
              </w:rPr>
              <w:t>其他</w:t>
            </w:r>
          </w:p>
        </w:tc>
        <w:tc>
          <w:tcPr>
            <w:tcW w:w="4200"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仿宋" w:hAnsi="仿宋" w:eastAsia="仿宋" w:cs="Times New Roman"/>
                <w:color w:val="auto"/>
                <w:kern w:val="2"/>
                <w:sz w:val="24"/>
                <w:szCs w:val="24"/>
                <w:highlight w:val="none"/>
                <w:lang w:val="en-US" w:eastAsia="zh-CN" w:bidi="ar-SA"/>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c>
          <w:tcPr>
            <w:tcW w:w="1012"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24"/>
              </w:rPr>
            </w:pPr>
          </w:p>
        </w:tc>
      </w:tr>
    </w:tbl>
    <w:p>
      <w:pPr>
        <w:rPr>
          <w:rFonts w:ascii="仿宋" w:hAnsi="仿宋" w:eastAsia="仿宋"/>
          <w:color w:val="000000"/>
          <w:szCs w:val="21"/>
        </w:rPr>
      </w:pPr>
      <w:r>
        <w:rPr>
          <w:rFonts w:hint="eastAsia" w:ascii="仿宋" w:hAnsi="仿宋" w:eastAsia="仿宋"/>
          <w:color w:val="000000"/>
          <w:szCs w:val="21"/>
        </w:rPr>
        <w:t>注：按照招标文件要求详细填列，可增减行。</w:t>
      </w:r>
    </w:p>
    <w:p>
      <w:pPr>
        <w:rPr>
          <w:rFonts w:ascii="仿宋" w:hAnsi="仿宋" w:eastAsia="仿宋"/>
          <w:sz w:val="24"/>
        </w:rPr>
      </w:pPr>
    </w:p>
    <w:p>
      <w:pPr>
        <w:ind w:firstLine="560" w:firstLineChars="200"/>
        <w:rPr>
          <w:rFonts w:ascii="仿宋" w:hAnsi="仿宋" w:eastAsia="仿宋"/>
          <w:bCs/>
          <w:sz w:val="28"/>
          <w:szCs w:val="28"/>
        </w:rPr>
      </w:pPr>
    </w:p>
    <w:p>
      <w:pPr>
        <w:ind w:firstLine="560" w:firstLineChars="200"/>
        <w:rPr>
          <w:rFonts w:ascii="黑体" w:hAnsi="黑体" w:eastAsia="黑体"/>
          <w:bCs/>
          <w:sz w:val="28"/>
          <w:szCs w:val="28"/>
        </w:rPr>
      </w:pPr>
      <w:r>
        <w:rPr>
          <w:rFonts w:ascii="黑体" w:hAnsi="黑体" w:eastAsia="黑体"/>
          <w:sz w:val="28"/>
          <w:szCs w:val="28"/>
        </w:rPr>
        <w:br w:type="page"/>
      </w:r>
      <w:r>
        <w:rPr>
          <w:rFonts w:hint="eastAsia" w:ascii="黑体" w:hAnsi="黑体" w:eastAsia="黑体"/>
          <w:sz w:val="28"/>
          <w:szCs w:val="28"/>
        </w:rPr>
        <w:t>四、报价文件</w:t>
      </w:r>
    </w:p>
    <w:p>
      <w:pPr>
        <w:ind w:firstLine="560" w:firstLineChars="200"/>
        <w:rPr>
          <w:rFonts w:ascii="仿宋" w:hAnsi="仿宋" w:eastAsia="仿宋"/>
          <w:bCs/>
          <w:sz w:val="28"/>
          <w:szCs w:val="28"/>
        </w:rPr>
      </w:pPr>
      <w:r>
        <w:rPr>
          <w:rFonts w:hint="eastAsia" w:ascii="仿宋" w:hAnsi="仿宋" w:eastAsia="仿宋"/>
          <w:bCs/>
          <w:sz w:val="28"/>
          <w:szCs w:val="28"/>
        </w:rPr>
        <w:t>（一）公开招标响应报价表</w:t>
      </w:r>
    </w:p>
    <w:p>
      <w:pPr>
        <w:ind w:firstLine="3040" w:firstLineChars="950"/>
        <w:rPr>
          <w:rFonts w:ascii="方正小标宋简体" w:hAnsi="宋体" w:eastAsia="方正小标宋简体"/>
          <w:sz w:val="32"/>
          <w:szCs w:val="32"/>
        </w:rPr>
      </w:pPr>
      <w:r>
        <w:rPr>
          <w:rFonts w:hint="eastAsia" w:ascii="方正小标宋简体" w:hAnsi="宋体" w:eastAsia="方正小标宋简体"/>
          <w:sz w:val="32"/>
          <w:szCs w:val="32"/>
        </w:rPr>
        <w:t>公开招标响应报价表</w:t>
      </w:r>
    </w:p>
    <w:tbl>
      <w:tblPr>
        <w:tblStyle w:val="20"/>
        <w:tblW w:w="8807" w:type="dxa"/>
        <w:tblInd w:w="95" w:type="dxa"/>
        <w:tblLayout w:type="fixed"/>
        <w:tblCellMar>
          <w:top w:w="0" w:type="dxa"/>
          <w:left w:w="108" w:type="dxa"/>
          <w:bottom w:w="0" w:type="dxa"/>
          <w:right w:w="108" w:type="dxa"/>
        </w:tblCellMar>
      </w:tblPr>
      <w:tblGrid>
        <w:gridCol w:w="794"/>
        <w:gridCol w:w="3293"/>
        <w:gridCol w:w="2220"/>
        <w:gridCol w:w="2500"/>
      </w:tblGrid>
      <w:tr>
        <w:tblPrEx>
          <w:tblCellMar>
            <w:top w:w="0" w:type="dxa"/>
            <w:left w:w="108" w:type="dxa"/>
            <w:bottom w:w="0" w:type="dxa"/>
            <w:right w:w="108" w:type="dxa"/>
          </w:tblCellMar>
        </w:tblPrEx>
        <w:trPr>
          <w:trHeight w:val="390" w:hRule="atLeast"/>
        </w:trPr>
        <w:tc>
          <w:tcPr>
            <w:tcW w:w="8807" w:type="dxa"/>
            <w:gridSpan w:val="4"/>
            <w:tcBorders>
              <w:top w:val="nil"/>
              <w:left w:val="nil"/>
              <w:bottom w:val="nil"/>
              <w:right w:val="nil"/>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供应商名称（加盖公章）：</w:t>
            </w:r>
          </w:p>
        </w:tc>
      </w:tr>
      <w:tr>
        <w:tblPrEx>
          <w:tblCellMar>
            <w:top w:w="0" w:type="dxa"/>
            <w:left w:w="108" w:type="dxa"/>
            <w:bottom w:w="0" w:type="dxa"/>
            <w:right w:w="108" w:type="dxa"/>
          </w:tblCellMar>
        </w:tblPrEx>
        <w:trPr>
          <w:trHeight w:val="405" w:hRule="atLeast"/>
        </w:trPr>
        <w:tc>
          <w:tcPr>
            <w:tcW w:w="8807" w:type="dxa"/>
            <w:gridSpan w:val="4"/>
            <w:tcBorders>
              <w:top w:val="nil"/>
              <w:left w:val="nil"/>
              <w:bottom w:val="nil"/>
              <w:right w:val="nil"/>
            </w:tcBorders>
            <w:noWrap/>
            <w:vAlign w:val="center"/>
          </w:tcPr>
          <w:p>
            <w:pPr>
              <w:widowControl/>
              <w:jc w:val="left"/>
              <w:rPr>
                <w:rFonts w:ascii="仿宋" w:hAnsi="仿宋" w:eastAsia="仿宋" w:cs="宋体"/>
                <w:kern w:val="0"/>
                <w:sz w:val="24"/>
              </w:rPr>
            </w:pPr>
            <w:r>
              <w:rPr>
                <w:rFonts w:hint="eastAsia" w:ascii="仿宋" w:hAnsi="仿宋" w:eastAsia="仿宋" w:cs="宋体"/>
                <w:color w:val="auto"/>
                <w:kern w:val="0"/>
                <w:sz w:val="24"/>
                <w:highlight w:val="none"/>
              </w:rPr>
              <w:t>项目名称：“长江镇科技企业孵化器”委托运营服务</w:t>
            </w:r>
          </w:p>
        </w:tc>
      </w:tr>
      <w:tr>
        <w:tblPrEx>
          <w:tblCellMar>
            <w:top w:w="0" w:type="dxa"/>
            <w:left w:w="108" w:type="dxa"/>
            <w:bottom w:w="0" w:type="dxa"/>
            <w:right w:w="108" w:type="dxa"/>
          </w:tblCellMar>
        </w:tblPrEx>
        <w:trPr>
          <w:trHeight w:val="420" w:hRule="atLeast"/>
        </w:trPr>
        <w:tc>
          <w:tcPr>
            <w:tcW w:w="6307" w:type="dxa"/>
            <w:gridSpan w:val="3"/>
            <w:tcBorders>
              <w:top w:val="nil"/>
              <w:left w:val="nil"/>
              <w:bottom w:val="nil"/>
              <w:right w:val="nil"/>
            </w:tcBorders>
            <w:noWrap/>
            <w:vAlign w:val="center"/>
          </w:tcPr>
          <w:p>
            <w:pPr>
              <w:widowControl/>
              <w:jc w:val="left"/>
              <w:rPr>
                <w:rFonts w:ascii="仿宋" w:hAnsi="仿宋" w:eastAsia="仿宋" w:cs="宋体"/>
                <w:kern w:val="0"/>
                <w:sz w:val="24"/>
              </w:rPr>
            </w:pPr>
            <w:r>
              <w:rPr>
                <w:rFonts w:hint="eastAsia" w:ascii="仿宋" w:hAnsi="仿宋" w:eastAsia="仿宋" w:cs="宋体"/>
                <w:color w:val="auto"/>
                <w:kern w:val="0"/>
                <w:sz w:val="24"/>
                <w:highlight w:val="none"/>
              </w:rPr>
              <w:t>项目编号：JSZC-320682-NTJW-G2023-0082</w:t>
            </w:r>
          </w:p>
        </w:tc>
        <w:tc>
          <w:tcPr>
            <w:tcW w:w="2500" w:type="dxa"/>
            <w:tcBorders>
              <w:top w:val="nil"/>
              <w:left w:val="nil"/>
              <w:bottom w:val="nil"/>
              <w:right w:val="nil"/>
            </w:tcBorders>
            <w:noWrap/>
            <w:vAlign w:val="center"/>
          </w:tcPr>
          <w:p>
            <w:pPr>
              <w:widowControl/>
              <w:jc w:val="left"/>
              <w:rPr>
                <w:rFonts w:ascii="仿宋" w:hAnsi="仿宋" w:eastAsia="仿宋" w:cs="宋体"/>
                <w:kern w:val="0"/>
                <w:sz w:val="24"/>
              </w:rPr>
            </w:pPr>
            <w:r>
              <w:rPr>
                <w:rFonts w:hint="eastAsia" w:ascii="仿宋" w:hAnsi="仿宋" w:eastAsia="仿宋" w:cs="宋体"/>
                <w:color w:val="auto"/>
                <w:kern w:val="0"/>
                <w:sz w:val="24"/>
                <w:highlight w:val="none"/>
              </w:rPr>
              <w:t>分包号：</w:t>
            </w:r>
          </w:p>
        </w:tc>
      </w:tr>
      <w:tr>
        <w:tblPrEx>
          <w:tblCellMar>
            <w:top w:w="0" w:type="dxa"/>
            <w:left w:w="108" w:type="dxa"/>
            <w:bottom w:w="0" w:type="dxa"/>
            <w:right w:w="108" w:type="dxa"/>
          </w:tblCellMar>
        </w:tblPrEx>
        <w:trPr>
          <w:trHeight w:val="525" w:hRule="atLeast"/>
        </w:trPr>
        <w:tc>
          <w:tcPr>
            <w:tcW w:w="4087"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投标报价</w:t>
            </w:r>
          </w:p>
        </w:tc>
        <w:tc>
          <w:tcPr>
            <w:tcW w:w="4720" w:type="dxa"/>
            <w:gridSpan w:val="2"/>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小写：</w:t>
            </w:r>
          </w:p>
        </w:tc>
      </w:tr>
      <w:tr>
        <w:tblPrEx>
          <w:tblCellMar>
            <w:top w:w="0" w:type="dxa"/>
            <w:left w:w="108" w:type="dxa"/>
            <w:bottom w:w="0" w:type="dxa"/>
            <w:right w:w="108" w:type="dxa"/>
          </w:tblCellMar>
        </w:tblPrEx>
        <w:trPr>
          <w:trHeight w:val="525" w:hRule="atLeast"/>
        </w:trPr>
        <w:tc>
          <w:tcPr>
            <w:tcW w:w="40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20" w:type="dxa"/>
            <w:gridSpan w:val="2"/>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大写：</w:t>
            </w:r>
          </w:p>
        </w:tc>
      </w:tr>
      <w:tr>
        <w:tblPrEx>
          <w:tblCellMar>
            <w:top w:w="0" w:type="dxa"/>
            <w:left w:w="108" w:type="dxa"/>
            <w:bottom w:w="0" w:type="dxa"/>
            <w:right w:w="108" w:type="dxa"/>
          </w:tblCellMar>
        </w:tblPrEx>
        <w:trPr>
          <w:trHeight w:val="764" w:hRule="atLeast"/>
        </w:trPr>
        <w:tc>
          <w:tcPr>
            <w:tcW w:w="794"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仿宋" w:hAnsi="仿宋" w:eastAsia="仿宋" w:cs="宋体"/>
                <w:kern w:val="0"/>
                <w:sz w:val="24"/>
              </w:rPr>
            </w:pPr>
            <w:r>
              <w:rPr>
                <w:rFonts w:hint="eastAsia" w:ascii="仿宋" w:hAnsi="仿宋" w:eastAsia="仿宋" w:cs="宋体"/>
                <w:kern w:val="0"/>
                <w:sz w:val="24"/>
              </w:rPr>
              <w:t>落实政府采购政策评审价格</w:t>
            </w:r>
          </w:p>
        </w:tc>
        <w:tc>
          <w:tcPr>
            <w:tcW w:w="32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小微企业、残疾人福利单位或者监狱和戒毒企业制造的产品或者承接的服务，报价折扣</w:t>
            </w:r>
            <w:r>
              <w:rPr>
                <w:rFonts w:hint="eastAsia" w:ascii="仿宋" w:hAnsi="仿宋" w:eastAsia="仿宋" w:cs="宋体"/>
                <w:kern w:val="0"/>
                <w:sz w:val="24"/>
                <w:highlight w:val="yellow"/>
                <w:u w:val="single"/>
              </w:rPr>
              <w:t>10%</w:t>
            </w:r>
            <w:r>
              <w:rPr>
                <w:rFonts w:hint="eastAsia" w:ascii="仿宋" w:hAnsi="仿宋" w:eastAsia="仿宋" w:cs="宋体"/>
                <w:kern w:val="0"/>
                <w:sz w:val="24"/>
              </w:rPr>
              <w:t>后的</w:t>
            </w:r>
            <w:bookmarkStart w:id="51" w:name="_GoBack"/>
            <w:bookmarkEnd w:id="51"/>
            <w:r>
              <w:rPr>
                <w:rFonts w:hint="eastAsia" w:ascii="仿宋" w:hAnsi="仿宋" w:eastAsia="仿宋" w:cs="宋体"/>
                <w:kern w:val="0"/>
                <w:sz w:val="24"/>
              </w:rPr>
              <w:t>评审报价</w:t>
            </w:r>
          </w:p>
        </w:tc>
        <w:tc>
          <w:tcPr>
            <w:tcW w:w="472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小写：</w:t>
            </w:r>
          </w:p>
        </w:tc>
      </w:tr>
      <w:tr>
        <w:tblPrEx>
          <w:tblCellMar>
            <w:top w:w="0" w:type="dxa"/>
            <w:left w:w="108" w:type="dxa"/>
            <w:bottom w:w="0" w:type="dxa"/>
            <w:right w:w="108" w:type="dxa"/>
          </w:tblCellMar>
        </w:tblPrEx>
        <w:trPr>
          <w:trHeight w:val="2581" w:hRule="atLeast"/>
        </w:trPr>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72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大写：</w:t>
            </w:r>
          </w:p>
        </w:tc>
      </w:tr>
    </w:tbl>
    <w:p>
      <w:pPr>
        <w:ind w:firstLine="560" w:firstLineChars="200"/>
        <w:rPr>
          <w:rFonts w:ascii="仿宋" w:hAnsi="仿宋" w:eastAsia="仿宋"/>
          <w:bCs/>
          <w:sz w:val="28"/>
          <w:szCs w:val="28"/>
        </w:rPr>
      </w:pPr>
    </w:p>
    <w:p>
      <w:pPr>
        <w:rPr>
          <w:rFonts w:ascii="仿宋" w:hAnsi="仿宋" w:eastAsia="仿宋"/>
          <w:bCs/>
          <w:sz w:val="28"/>
          <w:szCs w:val="28"/>
        </w:rPr>
      </w:pPr>
      <w:r>
        <w:rPr>
          <w:rFonts w:ascii="仿宋" w:hAnsi="仿宋" w:eastAsia="仿宋"/>
          <w:bCs/>
          <w:sz w:val="28"/>
          <w:szCs w:val="28"/>
        </w:rPr>
        <w:br w:type="page"/>
      </w:r>
      <w:r>
        <w:rPr>
          <w:rFonts w:hint="eastAsia" w:ascii="仿宋" w:hAnsi="仿宋" w:eastAsia="仿宋"/>
          <w:bCs/>
          <w:sz w:val="28"/>
          <w:szCs w:val="28"/>
          <w:highlight w:val="none"/>
        </w:rPr>
        <w:t>（二）</w:t>
      </w:r>
      <w:r>
        <w:rPr>
          <w:rFonts w:hint="eastAsia" w:ascii="仿宋" w:hAnsi="仿宋" w:eastAsia="仿宋"/>
          <w:bCs/>
          <w:sz w:val="28"/>
          <w:szCs w:val="28"/>
        </w:rPr>
        <w:t>中小企业声明函</w:t>
      </w:r>
    </w:p>
    <w:p>
      <w:pPr>
        <w:spacing w:line="50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中小企业声明函（服务）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本公司（联合体）郑重声明，根据《政府采购促进中小企业发展管理办法》（财库﹝2020﹞46 号）的规定，本公司（联合体）参加</w:t>
      </w:r>
      <w:r>
        <w:rPr>
          <w:rFonts w:hint="eastAsia" w:ascii="仿宋" w:hAnsi="仿宋" w:eastAsia="仿宋"/>
          <w:color w:val="auto"/>
          <w:sz w:val="28"/>
          <w:szCs w:val="28"/>
          <w:highlight w:val="none"/>
          <w:u w:val="single"/>
        </w:rPr>
        <w:t>如皋市长江镇人民政府</w:t>
      </w:r>
      <w:r>
        <w:rPr>
          <w:rFonts w:hint="eastAsia" w:ascii="仿宋" w:hAnsi="仿宋" w:eastAsia="仿宋"/>
          <w:sz w:val="32"/>
          <w:szCs w:val="32"/>
        </w:rPr>
        <w:t xml:space="preserve"> 的</w:t>
      </w:r>
      <w:r>
        <w:rPr>
          <w:rFonts w:hint="eastAsia" w:ascii="仿宋" w:hAnsi="仿宋" w:eastAsia="仿宋"/>
          <w:color w:val="auto"/>
          <w:sz w:val="28"/>
          <w:szCs w:val="28"/>
          <w:highlight w:val="none"/>
          <w:u w:val="single"/>
        </w:rPr>
        <w:t>“长江镇科技企业孵化器”委托运营服务</w:t>
      </w:r>
      <w:r>
        <w:rPr>
          <w:rFonts w:hint="eastAsia" w:ascii="仿宋" w:hAnsi="仿宋" w:eastAsia="仿宋"/>
          <w:sz w:val="32"/>
          <w:szCs w:val="32"/>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color w:val="auto"/>
          <w:sz w:val="28"/>
          <w:szCs w:val="28"/>
          <w:highlight w:val="none"/>
          <w:u w:val="single"/>
        </w:rPr>
        <w:t>“长江镇科技企业孵化器”委托运营服务</w:t>
      </w:r>
      <w:r>
        <w:rPr>
          <w:rFonts w:hint="eastAsia" w:ascii="仿宋" w:hAnsi="仿宋" w:eastAsia="仿宋"/>
          <w:sz w:val="32"/>
          <w:szCs w:val="32"/>
        </w:rPr>
        <w:t>，属于</w:t>
      </w:r>
      <w:r>
        <w:rPr>
          <w:rFonts w:hint="eastAsia" w:ascii="仿宋" w:hAnsi="仿宋" w:eastAsia="仿宋"/>
          <w:color w:val="auto"/>
          <w:sz w:val="28"/>
          <w:szCs w:val="28"/>
          <w:highlight w:val="none"/>
          <w:u w:val="single"/>
        </w:rPr>
        <w:t>其他未列明行业</w:t>
      </w:r>
      <w:r>
        <w:rPr>
          <w:rFonts w:hint="eastAsia" w:ascii="仿宋" w:hAnsi="仿宋" w:eastAsia="仿宋"/>
          <w:sz w:val="32"/>
          <w:szCs w:val="32"/>
        </w:rPr>
        <w:t xml:space="preserve"> ；承建（承接）企业为 </w:t>
      </w:r>
      <w:r>
        <w:rPr>
          <w:rFonts w:hint="eastAsia" w:ascii="仿宋" w:hAnsi="仿宋" w:eastAsia="仿宋"/>
          <w:i/>
          <w:sz w:val="32"/>
          <w:szCs w:val="32"/>
          <w:u w:val="single"/>
        </w:rPr>
        <w:t>（企业名称）</w:t>
      </w:r>
      <w:r>
        <w:rPr>
          <w:rFonts w:hint="eastAsia" w:ascii="仿宋" w:hAnsi="仿宋" w:eastAsia="仿宋"/>
          <w:sz w:val="32"/>
          <w:szCs w:val="32"/>
        </w:rPr>
        <w:t xml:space="preserve"> ，从业人员人，营业收入为万元，资产总额为万元</w:t>
      </w:r>
      <w:r>
        <w:rPr>
          <w:rFonts w:hint="eastAsia" w:ascii="仿宋" w:hAnsi="仿宋" w:eastAsia="仿宋"/>
          <w:sz w:val="32"/>
          <w:szCs w:val="32"/>
          <w:vertAlign w:val="superscript"/>
        </w:rPr>
        <w:t>1</w:t>
      </w:r>
      <w:r>
        <w:rPr>
          <w:rFonts w:hint="eastAsia" w:ascii="仿宋" w:hAnsi="仿宋" w:eastAsia="仿宋"/>
          <w:sz w:val="32"/>
          <w:szCs w:val="32"/>
        </w:rPr>
        <w:t xml:space="preserve"> ，属于</w:t>
      </w:r>
      <w:r>
        <w:rPr>
          <w:rFonts w:hint="eastAsia" w:ascii="仿宋" w:hAnsi="仿宋" w:eastAsia="仿宋"/>
          <w:i/>
          <w:sz w:val="32"/>
          <w:szCs w:val="32"/>
          <w:u w:val="single"/>
        </w:rPr>
        <w:t xml:space="preserve"> （中型企业、小型企业、微型企业） </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highlight w:val="none"/>
        </w:rPr>
        <w:t>2.</w:t>
      </w:r>
      <w:r>
        <w:rPr>
          <w:rFonts w:hint="eastAsia" w:ascii="仿宋" w:hAnsi="仿宋" w:eastAsia="仿宋"/>
          <w:i/>
          <w:sz w:val="32"/>
          <w:szCs w:val="32"/>
          <w:highlight w:val="none"/>
          <w:u w:val="single"/>
        </w:rPr>
        <w:t>（标的名称）</w:t>
      </w:r>
      <w:r>
        <w:rPr>
          <w:rFonts w:hint="eastAsia" w:ascii="仿宋" w:hAnsi="仿宋" w:eastAsia="仿宋"/>
          <w:sz w:val="32"/>
          <w:szCs w:val="32"/>
          <w:highlight w:val="none"/>
        </w:rPr>
        <w:t xml:space="preserve"> ，属于 </w:t>
      </w:r>
      <w:r>
        <w:rPr>
          <w:rFonts w:hint="eastAsia" w:ascii="仿宋" w:hAnsi="仿宋" w:eastAsia="仿宋"/>
          <w:i/>
          <w:sz w:val="32"/>
          <w:szCs w:val="32"/>
          <w:highlight w:val="none"/>
          <w:u w:val="single"/>
        </w:rPr>
        <w:t>（采购文件中明确的所属行业）</w:t>
      </w:r>
      <w:r>
        <w:rPr>
          <w:rFonts w:hint="eastAsia" w:ascii="仿宋" w:hAnsi="仿宋" w:eastAsia="仿宋"/>
          <w:sz w:val="32"/>
          <w:szCs w:val="32"/>
          <w:highlight w:val="none"/>
        </w:rPr>
        <w:t>；承</w:t>
      </w:r>
      <w:r>
        <w:rPr>
          <w:rFonts w:hint="eastAsia" w:ascii="仿宋" w:hAnsi="仿宋" w:eastAsia="仿宋"/>
          <w:sz w:val="32"/>
          <w:szCs w:val="32"/>
        </w:rPr>
        <w:t>建（承接）企业为</w:t>
      </w:r>
      <w:r>
        <w:rPr>
          <w:rFonts w:hint="eastAsia" w:ascii="仿宋" w:hAnsi="仿宋" w:eastAsia="仿宋"/>
          <w:i/>
          <w:sz w:val="32"/>
          <w:szCs w:val="32"/>
          <w:u w:val="single"/>
        </w:rPr>
        <w:t xml:space="preserve"> （企业名称）</w:t>
      </w:r>
      <w:r>
        <w:rPr>
          <w:rFonts w:hint="eastAsia" w:ascii="仿宋" w:hAnsi="仿宋" w:eastAsia="仿宋"/>
          <w:sz w:val="32"/>
          <w:szCs w:val="32"/>
        </w:rPr>
        <w:t xml:space="preserve"> ，从业人员人，营业收入为万元，资产总额为万元，属于</w:t>
      </w:r>
      <w:r>
        <w:rPr>
          <w:rFonts w:hint="eastAsia" w:ascii="仿宋" w:hAnsi="仿宋" w:eastAsia="仿宋"/>
          <w:i/>
          <w:sz w:val="32"/>
          <w:szCs w:val="32"/>
          <w:u w:val="single"/>
        </w:rPr>
        <w:t xml:space="preserve"> （中型企业、小型企业、微型企业） </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以上企业，不属于大企业的分支机构，不存在控股股东为大企业的情形，也不存在与大企业的负责人为同一人的情形。</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本企业对上述声明内容的真实性负责。如有虚假，将依法承担相应责任。</w:t>
      </w:r>
    </w:p>
    <w:p>
      <w:pPr>
        <w:spacing w:line="500" w:lineRule="exact"/>
        <w:ind w:firstLine="640" w:firstLineChars="200"/>
        <w:jc w:val="right"/>
        <w:rPr>
          <w:rFonts w:ascii="仿宋" w:hAnsi="仿宋" w:eastAsia="仿宋"/>
          <w:sz w:val="32"/>
          <w:szCs w:val="32"/>
        </w:rPr>
      </w:pPr>
      <w:r>
        <w:rPr>
          <w:rFonts w:hint="eastAsia" w:ascii="仿宋" w:hAnsi="仿宋" w:eastAsia="仿宋"/>
          <w:sz w:val="32"/>
          <w:szCs w:val="32"/>
        </w:rPr>
        <w:t xml:space="preserve">企业名称（盖章）：          </w:t>
      </w:r>
    </w:p>
    <w:p>
      <w:pPr>
        <w:spacing w:line="500" w:lineRule="exact"/>
        <w:ind w:firstLine="640" w:firstLineChars="200"/>
        <w:jc w:val="right"/>
        <w:rPr>
          <w:rFonts w:ascii="仿宋" w:hAnsi="仿宋" w:eastAsia="仿宋"/>
          <w:sz w:val="32"/>
          <w:szCs w:val="32"/>
        </w:rPr>
      </w:pPr>
      <w:r>
        <w:rPr>
          <w:rFonts w:hint="eastAsia" w:ascii="仿宋" w:hAnsi="仿宋" w:eastAsia="仿宋"/>
          <w:sz w:val="32"/>
          <w:szCs w:val="32"/>
        </w:rPr>
        <w:t xml:space="preserve">日 期：             </w:t>
      </w:r>
    </w:p>
    <w:p>
      <w:pPr>
        <w:spacing w:line="500" w:lineRule="exact"/>
        <w:ind w:right="560"/>
        <w:rPr>
          <w:rFonts w:ascii="仿宋" w:hAnsi="仿宋" w:eastAsia="仿宋"/>
          <w:sz w:val="28"/>
          <w:szCs w:val="28"/>
        </w:rPr>
      </w:pPr>
      <w:r>
        <w:rPr>
          <w:rFonts w:hint="eastAsia" w:ascii="仿宋" w:hAnsi="仿宋" w:eastAsia="仿宋"/>
          <w:sz w:val="28"/>
          <w:szCs w:val="28"/>
        </w:rPr>
        <w:t>注</w:t>
      </w:r>
      <w:r>
        <w:rPr>
          <w:rFonts w:ascii="仿宋" w:hAnsi="仿宋" w:eastAsia="仿宋"/>
          <w:sz w:val="28"/>
          <w:szCs w:val="28"/>
        </w:rPr>
        <w:t>1</w:t>
      </w:r>
      <w:r>
        <w:rPr>
          <w:rFonts w:hint="eastAsia" w:ascii="仿宋" w:hAnsi="仿宋" w:eastAsia="仿宋"/>
          <w:sz w:val="28"/>
          <w:szCs w:val="28"/>
        </w:rPr>
        <w:t>：从业人员、营业收入、资产总额填报上一年度数据，无上一年度数据的新成立企业可不填报。</w:t>
      </w:r>
    </w:p>
    <w:p>
      <w:pPr>
        <w:spacing w:line="500" w:lineRule="exact"/>
        <w:rPr>
          <w:rFonts w:ascii="仿宋" w:hAnsi="仿宋" w:eastAsia="仿宋" w:cs="Arial"/>
          <w:sz w:val="28"/>
          <w:szCs w:val="28"/>
        </w:rPr>
      </w:pPr>
      <w:r>
        <w:rPr>
          <w:rFonts w:ascii="仿宋" w:hAnsi="仿宋" w:eastAsia="仿宋"/>
          <w:bCs/>
          <w:sz w:val="28"/>
          <w:szCs w:val="28"/>
        </w:rPr>
        <w:br w:type="page"/>
      </w:r>
      <w:r>
        <w:rPr>
          <w:rFonts w:hint="eastAsia" w:ascii="仿宋" w:hAnsi="仿宋" w:eastAsia="仿宋"/>
          <w:bCs/>
          <w:sz w:val="28"/>
          <w:szCs w:val="28"/>
          <w:highlight w:val="none"/>
        </w:rPr>
        <w:t>（</w:t>
      </w:r>
      <w:r>
        <w:rPr>
          <w:rFonts w:hint="eastAsia" w:ascii="仿宋" w:hAnsi="仿宋" w:eastAsia="仿宋"/>
          <w:bCs/>
          <w:sz w:val="28"/>
          <w:szCs w:val="28"/>
          <w:highlight w:val="none"/>
          <w:lang w:val="en-US" w:eastAsia="zh-CN"/>
        </w:rPr>
        <w:t>三</w:t>
      </w:r>
      <w:r>
        <w:rPr>
          <w:rFonts w:hint="eastAsia" w:ascii="仿宋" w:hAnsi="仿宋" w:eastAsia="仿宋"/>
          <w:bCs/>
          <w:sz w:val="28"/>
          <w:szCs w:val="28"/>
          <w:highlight w:val="none"/>
        </w:rPr>
        <w:t>）</w:t>
      </w:r>
      <w:r>
        <w:rPr>
          <w:rFonts w:hint="eastAsia" w:ascii="仿宋" w:hAnsi="仿宋" w:eastAsia="仿宋" w:cs="Arial"/>
          <w:sz w:val="28"/>
          <w:szCs w:val="28"/>
          <w:highlight w:val="none"/>
        </w:rPr>
        <w:t>残疾人福利性单位声明函</w:t>
      </w:r>
    </w:p>
    <w:p>
      <w:pPr>
        <w:jc w:val="center"/>
        <w:rPr>
          <w:rFonts w:ascii="方正小标宋简体" w:eastAsia="方正小标宋简体"/>
          <w:i/>
          <w:sz w:val="36"/>
          <w:szCs w:val="36"/>
        </w:rPr>
      </w:pPr>
      <w:r>
        <w:rPr>
          <w:rFonts w:hint="eastAsia" w:ascii="方正小标宋简体" w:eastAsia="方正小标宋简体"/>
          <w:sz w:val="36"/>
          <w:szCs w:val="36"/>
        </w:rPr>
        <w:t>残疾人福利性单位声明函</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olor w:val="auto"/>
          <w:sz w:val="28"/>
          <w:szCs w:val="28"/>
          <w:highlight w:val="none"/>
          <w:u w:val="single"/>
        </w:rPr>
        <w:t xml:space="preserve">如皋市长江镇人民政府         </w:t>
      </w:r>
      <w:r>
        <w:rPr>
          <w:rFonts w:hint="eastAsia" w:ascii="仿宋" w:hAnsi="仿宋" w:eastAsia="仿宋"/>
          <w:color w:val="auto"/>
          <w:sz w:val="28"/>
          <w:szCs w:val="28"/>
          <w:highlight w:val="none"/>
        </w:rPr>
        <w:t>单位的项目编号为</w:t>
      </w:r>
      <w:r>
        <w:rPr>
          <w:rFonts w:hint="eastAsia" w:ascii="仿宋" w:hAnsi="仿宋" w:eastAsia="仿宋"/>
          <w:color w:val="auto"/>
          <w:sz w:val="28"/>
          <w:szCs w:val="28"/>
          <w:highlight w:val="none"/>
          <w:u w:val="single"/>
        </w:rPr>
        <w:t xml:space="preserve"> JSZC-320682-NTJW-G2023-0082 </w:t>
      </w:r>
      <w:r>
        <w:rPr>
          <w:rFonts w:hint="eastAsia" w:ascii="仿宋" w:hAnsi="仿宋" w:eastAsia="仿宋"/>
          <w:color w:val="auto"/>
          <w:sz w:val="28"/>
          <w:szCs w:val="28"/>
          <w:highlight w:val="none"/>
        </w:rPr>
        <w:t>的</w:t>
      </w:r>
      <w:r>
        <w:rPr>
          <w:rFonts w:hint="eastAsia" w:ascii="仿宋" w:hAnsi="仿宋" w:eastAsia="仿宋"/>
          <w:color w:val="auto"/>
          <w:sz w:val="28"/>
          <w:szCs w:val="28"/>
          <w:highlight w:val="none"/>
          <w:u w:val="single"/>
        </w:rPr>
        <w:t xml:space="preserve">  “长江镇科技企业孵化器”委托运营服务 </w:t>
      </w:r>
      <w:r>
        <w:rPr>
          <w:rFonts w:hint="eastAsia" w:ascii="仿宋" w:hAnsi="仿宋" w:eastAsia="仿宋"/>
          <w:sz w:val="28"/>
          <w:szCs w:val="28"/>
        </w:rPr>
        <w:t>项目采购活动提供本单位制造的货物（由本单位承担工程/提供服务），或者提供其他残疾人福利性单位制造的货物（不包括使用非残疾人福利性单位注册商标的货物）。</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本单位在本次政府采购活动中提供的残疾人福利单位产品报价合计为人民币（大写）元整（￥：）。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pacing w:line="500" w:lineRule="exact"/>
        <w:ind w:firstLine="560" w:firstLineChars="200"/>
        <w:rPr>
          <w:rFonts w:ascii="仿宋" w:hAnsi="仿宋" w:eastAsia="仿宋"/>
          <w:sz w:val="28"/>
          <w:szCs w:val="28"/>
        </w:rPr>
      </w:pPr>
    </w:p>
    <w:p>
      <w:pPr>
        <w:tabs>
          <w:tab w:val="left" w:pos="4860"/>
        </w:tabs>
        <w:spacing w:line="500" w:lineRule="exact"/>
        <w:ind w:right="1560" w:firstLine="560" w:firstLineChars="200"/>
        <w:jc w:val="center"/>
        <w:rPr>
          <w:rFonts w:ascii="仿宋" w:hAnsi="仿宋" w:eastAsia="仿宋"/>
          <w:sz w:val="28"/>
          <w:szCs w:val="28"/>
        </w:rPr>
      </w:pPr>
      <w:r>
        <w:rPr>
          <w:rFonts w:hint="eastAsia" w:ascii="仿宋" w:hAnsi="仿宋" w:eastAsia="仿宋"/>
          <w:sz w:val="28"/>
          <w:szCs w:val="28"/>
        </w:rPr>
        <w:t xml:space="preserve">                 供应商全称（盖章）：</w:t>
      </w:r>
    </w:p>
    <w:p>
      <w:pPr>
        <w:tabs>
          <w:tab w:val="left" w:pos="4860"/>
        </w:tabs>
        <w:spacing w:line="500" w:lineRule="exact"/>
        <w:ind w:right="1560" w:firstLine="560" w:firstLineChars="200"/>
        <w:jc w:val="center"/>
        <w:rPr>
          <w:rFonts w:ascii="仿宋" w:hAnsi="仿宋" w:eastAsia="仿宋"/>
          <w:sz w:val="28"/>
          <w:szCs w:val="28"/>
        </w:rPr>
      </w:pPr>
      <w:r>
        <w:rPr>
          <w:rFonts w:hint="eastAsia" w:ascii="仿宋" w:hAnsi="仿宋" w:eastAsia="仿宋"/>
          <w:sz w:val="28"/>
          <w:szCs w:val="28"/>
        </w:rPr>
        <w:t xml:space="preserve">                              日  期：</w:t>
      </w:r>
    </w:p>
    <w:p>
      <w:pPr>
        <w:spacing w:line="500" w:lineRule="exact"/>
        <w:ind w:firstLine="560" w:firstLineChars="200"/>
        <w:rPr>
          <w:rFonts w:ascii="仿宋" w:hAnsi="仿宋" w:eastAsia="仿宋"/>
          <w:sz w:val="28"/>
          <w:szCs w:val="28"/>
        </w:rPr>
      </w:pPr>
    </w:p>
    <w:p>
      <w:pPr>
        <w:spacing w:line="500" w:lineRule="exact"/>
        <w:rPr>
          <w:rFonts w:ascii="仿宋" w:hAnsi="仿宋" w:eastAsia="仿宋"/>
          <w:szCs w:val="21"/>
        </w:rPr>
      </w:pPr>
      <w:r>
        <w:rPr>
          <w:rFonts w:hint="eastAsia" w:ascii="仿宋" w:hAnsi="仿宋" w:eastAsia="仿宋"/>
          <w:b/>
          <w:sz w:val="28"/>
          <w:szCs w:val="28"/>
        </w:rPr>
        <w:t>注意：中标供应商提供的《中小企业声明函》、《残疾人福利性单位声明函》将随中标结果同时公告，接受社会监督。</w:t>
      </w:r>
    </w:p>
    <w:sectPr>
      <w:headerReference r:id="rId3" w:type="default"/>
      <w:footerReference r:id="rId4" w:type="default"/>
      <w:footerReference r:id="rId5" w:type="even"/>
      <w:pgSz w:w="11906" w:h="16838"/>
      <w:pgMar w:top="1418"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A2C4FA5-8293-4B16-81B0-669566B62EFC}"/>
  </w:font>
  <w:font w:name="黑体">
    <w:panose1 w:val="02010609060101010101"/>
    <w:charset w:val="86"/>
    <w:family w:val="auto"/>
    <w:pitch w:val="default"/>
    <w:sig w:usb0="800002BF" w:usb1="38CF7CFA" w:usb2="00000016" w:usb3="00000000" w:csb0="00040001" w:csb1="00000000"/>
    <w:embedRegular r:id="rId2" w:fontKey="{712FA09D-36AC-41DD-93E8-BFC5598C33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7D63C238-CEA1-4F96-9FC4-C4342AB7810A}"/>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0DB7E907-0926-4850-A8DF-D094E13951A8}"/>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5" w:fontKey="{CE43533A-1424-410A-9426-722F6E4388C4}"/>
  </w:font>
  <w:font w:name="仿宋">
    <w:panose1 w:val="02010609060101010101"/>
    <w:charset w:val="86"/>
    <w:family w:val="modern"/>
    <w:pitch w:val="default"/>
    <w:sig w:usb0="800002BF" w:usb1="38CF7CFA" w:usb2="00000016" w:usb3="00000000" w:csb0="00040001" w:csb1="00000000"/>
    <w:embedRegular r:id="rId6" w:fontKey="{85700CD2-F7F3-4A48-8662-620C46E79B9A}"/>
  </w:font>
  <w:font w:name="华文楷体">
    <w:panose1 w:val="02010600040101010101"/>
    <w:charset w:val="86"/>
    <w:family w:val="auto"/>
    <w:pitch w:val="default"/>
    <w:sig w:usb0="00000287" w:usb1="080F0000" w:usb2="00000000" w:usb3="00000000" w:csb0="0004009F" w:csb1="DFD70000"/>
    <w:embedRegular r:id="rId7" w:fontKey="{B4CDF7FA-BA51-4AD7-9564-14202CCEE4A7}"/>
  </w:font>
  <w:font w:name="文鼎CS楷体">
    <w:panose1 w:val="02010609010101010101"/>
    <w:charset w:val="86"/>
    <w:family w:val="modern"/>
    <w:pitch w:val="default"/>
    <w:sig w:usb0="00000000" w:usb1="00000000" w:usb2="00000000" w:usb3="00000000" w:csb0="00000000" w:csb1="00000000"/>
    <w:embedRegular r:id="rId8" w:fontKey="{D4958661-C686-4C47-B3D0-4CA8E61B105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6</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如</w:t>
    </w:r>
    <w:r>
      <w:t>皋市政府采购</w:t>
    </w:r>
    <w:r>
      <w:rPr>
        <w:rFonts w:hint="eastAsia"/>
      </w:rPr>
      <w:t>公开招标</w:t>
    </w:r>
    <w: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AD42C"/>
    <w:multiLevelType w:val="singleLevel"/>
    <w:tmpl w:val="922AD42C"/>
    <w:lvl w:ilvl="0" w:tentative="0">
      <w:start w:val="5"/>
      <w:numFmt w:val="chineseCounting"/>
      <w:suff w:val="nothing"/>
      <w:lvlText w:val="%1、"/>
      <w:lvlJc w:val="left"/>
      <w:rPr>
        <w:rFonts w:hint="eastAsia"/>
      </w:rPr>
    </w:lvl>
  </w:abstractNum>
  <w:abstractNum w:abstractNumId="1">
    <w:nsid w:val="9FBE4949"/>
    <w:multiLevelType w:val="singleLevel"/>
    <w:tmpl w:val="9FBE4949"/>
    <w:lvl w:ilvl="0" w:tentative="0">
      <w:start w:val="6"/>
      <w:numFmt w:val="chineseCounting"/>
      <w:suff w:val="nothing"/>
      <w:lvlText w:val="（%1）"/>
      <w:lvlJc w:val="left"/>
      <w:rPr>
        <w:rFonts w:hint="eastAsia"/>
      </w:rPr>
    </w:lvl>
  </w:abstractNum>
  <w:abstractNum w:abstractNumId="2">
    <w:nsid w:val="236B5546"/>
    <w:multiLevelType w:val="singleLevel"/>
    <w:tmpl w:val="236B5546"/>
    <w:lvl w:ilvl="0" w:tentative="0">
      <w:start w:val="1"/>
      <w:numFmt w:val="chineseCounting"/>
      <w:suff w:val="nothing"/>
      <w:lvlText w:val="%1、"/>
      <w:lvlJc w:val="left"/>
      <w:rPr>
        <w:rFonts w:hint="eastAsia"/>
      </w:rPr>
    </w:lvl>
  </w:abstractNum>
  <w:abstractNum w:abstractNumId="3">
    <w:nsid w:val="510C0FC7"/>
    <w:multiLevelType w:val="singleLevel"/>
    <w:tmpl w:val="510C0FC7"/>
    <w:lvl w:ilvl="0" w:tentative="0">
      <w:start w:val="4"/>
      <w:numFmt w:val="chineseCounting"/>
      <w:suff w:val="space"/>
      <w:lvlText w:val="第%1条"/>
      <w:lvlJc w:val="left"/>
      <w:rPr>
        <w:rFonts w:hint="eastAsia"/>
      </w:rPr>
    </w:lvl>
  </w:abstractNum>
  <w:abstractNum w:abstractNumId="4">
    <w:nsid w:val="6FBCC18E"/>
    <w:multiLevelType w:val="singleLevel"/>
    <w:tmpl w:val="6FBCC18E"/>
    <w:lvl w:ilvl="0" w:tentative="0">
      <w:start w:val="9"/>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dlNmQ0ZmU4N2Y0NjJlOGZkMDg1ODcyYzU5ZGI5YmYifQ=="/>
  </w:docVars>
  <w:rsids>
    <w:rsidRoot w:val="00C8358F"/>
    <w:rsid w:val="00003ADC"/>
    <w:rsid w:val="00003D0F"/>
    <w:rsid w:val="000056BE"/>
    <w:rsid w:val="0000649A"/>
    <w:rsid w:val="00007D0D"/>
    <w:rsid w:val="000105A4"/>
    <w:rsid w:val="00010D73"/>
    <w:rsid w:val="00012515"/>
    <w:rsid w:val="000146E4"/>
    <w:rsid w:val="00015172"/>
    <w:rsid w:val="00016AE2"/>
    <w:rsid w:val="00017872"/>
    <w:rsid w:val="000224F2"/>
    <w:rsid w:val="00024B8A"/>
    <w:rsid w:val="00026B11"/>
    <w:rsid w:val="00027BB8"/>
    <w:rsid w:val="000302F1"/>
    <w:rsid w:val="00030326"/>
    <w:rsid w:val="00033AD2"/>
    <w:rsid w:val="00040BF2"/>
    <w:rsid w:val="00043C24"/>
    <w:rsid w:val="0004483B"/>
    <w:rsid w:val="00045758"/>
    <w:rsid w:val="0004600C"/>
    <w:rsid w:val="00046680"/>
    <w:rsid w:val="00046FDD"/>
    <w:rsid w:val="00051A8F"/>
    <w:rsid w:val="000520C4"/>
    <w:rsid w:val="000521AA"/>
    <w:rsid w:val="00055450"/>
    <w:rsid w:val="0005552C"/>
    <w:rsid w:val="00055D14"/>
    <w:rsid w:val="000561C0"/>
    <w:rsid w:val="0006367C"/>
    <w:rsid w:val="000649E6"/>
    <w:rsid w:val="00064FB2"/>
    <w:rsid w:val="000650E9"/>
    <w:rsid w:val="00065B58"/>
    <w:rsid w:val="00065E0B"/>
    <w:rsid w:val="000679EA"/>
    <w:rsid w:val="0007358E"/>
    <w:rsid w:val="0007487C"/>
    <w:rsid w:val="00076998"/>
    <w:rsid w:val="00077225"/>
    <w:rsid w:val="0008063C"/>
    <w:rsid w:val="00081CE7"/>
    <w:rsid w:val="00084764"/>
    <w:rsid w:val="00086F34"/>
    <w:rsid w:val="000871A8"/>
    <w:rsid w:val="00087229"/>
    <w:rsid w:val="000908B9"/>
    <w:rsid w:val="00092E8B"/>
    <w:rsid w:val="00095018"/>
    <w:rsid w:val="00095630"/>
    <w:rsid w:val="000957D2"/>
    <w:rsid w:val="000958FB"/>
    <w:rsid w:val="00095E4C"/>
    <w:rsid w:val="000970E2"/>
    <w:rsid w:val="00097375"/>
    <w:rsid w:val="000A04A8"/>
    <w:rsid w:val="000A16E3"/>
    <w:rsid w:val="000A2DB2"/>
    <w:rsid w:val="000A3128"/>
    <w:rsid w:val="000A41F5"/>
    <w:rsid w:val="000A53AE"/>
    <w:rsid w:val="000A6601"/>
    <w:rsid w:val="000A720D"/>
    <w:rsid w:val="000A7606"/>
    <w:rsid w:val="000A7870"/>
    <w:rsid w:val="000B0233"/>
    <w:rsid w:val="000B0986"/>
    <w:rsid w:val="000B0D4C"/>
    <w:rsid w:val="000B2D6F"/>
    <w:rsid w:val="000B486C"/>
    <w:rsid w:val="000B49C4"/>
    <w:rsid w:val="000B627B"/>
    <w:rsid w:val="000B65BC"/>
    <w:rsid w:val="000B72C8"/>
    <w:rsid w:val="000B7662"/>
    <w:rsid w:val="000C1489"/>
    <w:rsid w:val="000C62A7"/>
    <w:rsid w:val="000D0658"/>
    <w:rsid w:val="000D1DDB"/>
    <w:rsid w:val="000E08EF"/>
    <w:rsid w:val="000E10B3"/>
    <w:rsid w:val="000E455E"/>
    <w:rsid w:val="000E55E7"/>
    <w:rsid w:val="000E71A4"/>
    <w:rsid w:val="000E7622"/>
    <w:rsid w:val="000E7A24"/>
    <w:rsid w:val="000E7DA3"/>
    <w:rsid w:val="000F16F6"/>
    <w:rsid w:val="000F43BC"/>
    <w:rsid w:val="000F450C"/>
    <w:rsid w:val="000F596B"/>
    <w:rsid w:val="000F5F35"/>
    <w:rsid w:val="000F695B"/>
    <w:rsid w:val="000F6C1F"/>
    <w:rsid w:val="000F6D86"/>
    <w:rsid w:val="000F7FA8"/>
    <w:rsid w:val="001000E4"/>
    <w:rsid w:val="00100830"/>
    <w:rsid w:val="0010140C"/>
    <w:rsid w:val="001041F0"/>
    <w:rsid w:val="00104F46"/>
    <w:rsid w:val="00105A76"/>
    <w:rsid w:val="00105AD1"/>
    <w:rsid w:val="001064C9"/>
    <w:rsid w:val="0010677C"/>
    <w:rsid w:val="001100C9"/>
    <w:rsid w:val="0011059B"/>
    <w:rsid w:val="00111314"/>
    <w:rsid w:val="0011345C"/>
    <w:rsid w:val="00113765"/>
    <w:rsid w:val="00113A63"/>
    <w:rsid w:val="00114B25"/>
    <w:rsid w:val="00114F40"/>
    <w:rsid w:val="001178F6"/>
    <w:rsid w:val="0012005A"/>
    <w:rsid w:val="00126D12"/>
    <w:rsid w:val="00127240"/>
    <w:rsid w:val="00127629"/>
    <w:rsid w:val="00130AB9"/>
    <w:rsid w:val="001312FD"/>
    <w:rsid w:val="0013182C"/>
    <w:rsid w:val="001334A5"/>
    <w:rsid w:val="00133659"/>
    <w:rsid w:val="0013368E"/>
    <w:rsid w:val="00133D14"/>
    <w:rsid w:val="001345E5"/>
    <w:rsid w:val="001349F1"/>
    <w:rsid w:val="001419AB"/>
    <w:rsid w:val="00145860"/>
    <w:rsid w:val="00150743"/>
    <w:rsid w:val="0015239E"/>
    <w:rsid w:val="00153255"/>
    <w:rsid w:val="001537F7"/>
    <w:rsid w:val="0015594A"/>
    <w:rsid w:val="001559A9"/>
    <w:rsid w:val="00155DF2"/>
    <w:rsid w:val="00156777"/>
    <w:rsid w:val="0016069F"/>
    <w:rsid w:val="00161510"/>
    <w:rsid w:val="00162EED"/>
    <w:rsid w:val="0016303D"/>
    <w:rsid w:val="00163BF8"/>
    <w:rsid w:val="001644AF"/>
    <w:rsid w:val="001645AA"/>
    <w:rsid w:val="001649F7"/>
    <w:rsid w:val="00165914"/>
    <w:rsid w:val="00167929"/>
    <w:rsid w:val="001705C6"/>
    <w:rsid w:val="001712E4"/>
    <w:rsid w:val="00171BAD"/>
    <w:rsid w:val="001727F4"/>
    <w:rsid w:val="00172F5F"/>
    <w:rsid w:val="001740E6"/>
    <w:rsid w:val="00180865"/>
    <w:rsid w:val="001812CA"/>
    <w:rsid w:val="00181918"/>
    <w:rsid w:val="00184BCE"/>
    <w:rsid w:val="00186730"/>
    <w:rsid w:val="0019026D"/>
    <w:rsid w:val="00191574"/>
    <w:rsid w:val="001917E5"/>
    <w:rsid w:val="00194D5C"/>
    <w:rsid w:val="00195505"/>
    <w:rsid w:val="001A122F"/>
    <w:rsid w:val="001A14C3"/>
    <w:rsid w:val="001A17A9"/>
    <w:rsid w:val="001A2E15"/>
    <w:rsid w:val="001A4D58"/>
    <w:rsid w:val="001A5BBD"/>
    <w:rsid w:val="001A5E89"/>
    <w:rsid w:val="001A612C"/>
    <w:rsid w:val="001A6151"/>
    <w:rsid w:val="001A73A2"/>
    <w:rsid w:val="001A7452"/>
    <w:rsid w:val="001A7C78"/>
    <w:rsid w:val="001B00E4"/>
    <w:rsid w:val="001B00EC"/>
    <w:rsid w:val="001B090C"/>
    <w:rsid w:val="001B0AF2"/>
    <w:rsid w:val="001B1841"/>
    <w:rsid w:val="001B3AF0"/>
    <w:rsid w:val="001B4726"/>
    <w:rsid w:val="001B4841"/>
    <w:rsid w:val="001B4D60"/>
    <w:rsid w:val="001B729E"/>
    <w:rsid w:val="001C0199"/>
    <w:rsid w:val="001C01F6"/>
    <w:rsid w:val="001C281A"/>
    <w:rsid w:val="001C34B9"/>
    <w:rsid w:val="001C3F69"/>
    <w:rsid w:val="001C5507"/>
    <w:rsid w:val="001C5F46"/>
    <w:rsid w:val="001D3753"/>
    <w:rsid w:val="001D42B3"/>
    <w:rsid w:val="001D6A95"/>
    <w:rsid w:val="001D73F3"/>
    <w:rsid w:val="001D7FC6"/>
    <w:rsid w:val="001E2B14"/>
    <w:rsid w:val="001E35A1"/>
    <w:rsid w:val="001E4CA5"/>
    <w:rsid w:val="001F24A9"/>
    <w:rsid w:val="001F2B35"/>
    <w:rsid w:val="001F2FA0"/>
    <w:rsid w:val="001F6197"/>
    <w:rsid w:val="001F672D"/>
    <w:rsid w:val="001F6A0B"/>
    <w:rsid w:val="001F6DC3"/>
    <w:rsid w:val="001F78B2"/>
    <w:rsid w:val="001F7ED8"/>
    <w:rsid w:val="001F7F0B"/>
    <w:rsid w:val="00202637"/>
    <w:rsid w:val="00204680"/>
    <w:rsid w:val="0020473F"/>
    <w:rsid w:val="00204FF8"/>
    <w:rsid w:val="00206D9D"/>
    <w:rsid w:val="0020708E"/>
    <w:rsid w:val="00210D09"/>
    <w:rsid w:val="00211FDE"/>
    <w:rsid w:val="002120E9"/>
    <w:rsid w:val="00214D2E"/>
    <w:rsid w:val="002166F8"/>
    <w:rsid w:val="00217A36"/>
    <w:rsid w:val="00222308"/>
    <w:rsid w:val="002233E4"/>
    <w:rsid w:val="00223FE8"/>
    <w:rsid w:val="002248EF"/>
    <w:rsid w:val="00226BC6"/>
    <w:rsid w:val="00230887"/>
    <w:rsid w:val="0023390D"/>
    <w:rsid w:val="002341A3"/>
    <w:rsid w:val="00234AA1"/>
    <w:rsid w:val="00234FAA"/>
    <w:rsid w:val="00236047"/>
    <w:rsid w:val="002368D0"/>
    <w:rsid w:val="00241D07"/>
    <w:rsid w:val="00242069"/>
    <w:rsid w:val="00242BDE"/>
    <w:rsid w:val="0024454D"/>
    <w:rsid w:val="00245739"/>
    <w:rsid w:val="00245AD7"/>
    <w:rsid w:val="00247B31"/>
    <w:rsid w:val="00250F9F"/>
    <w:rsid w:val="002512E6"/>
    <w:rsid w:val="002533FB"/>
    <w:rsid w:val="0025552F"/>
    <w:rsid w:val="002559C4"/>
    <w:rsid w:val="00255ED0"/>
    <w:rsid w:val="00263E7B"/>
    <w:rsid w:val="00266AA3"/>
    <w:rsid w:val="00267D7B"/>
    <w:rsid w:val="00271AF8"/>
    <w:rsid w:val="002721FF"/>
    <w:rsid w:val="002737FA"/>
    <w:rsid w:val="002748FD"/>
    <w:rsid w:val="002766E2"/>
    <w:rsid w:val="00276B7A"/>
    <w:rsid w:val="00281501"/>
    <w:rsid w:val="00282304"/>
    <w:rsid w:val="0028486A"/>
    <w:rsid w:val="00285B89"/>
    <w:rsid w:val="00286DC8"/>
    <w:rsid w:val="00287690"/>
    <w:rsid w:val="002967B2"/>
    <w:rsid w:val="002A111D"/>
    <w:rsid w:val="002A2392"/>
    <w:rsid w:val="002A3476"/>
    <w:rsid w:val="002A47A2"/>
    <w:rsid w:val="002A7835"/>
    <w:rsid w:val="002A7DA5"/>
    <w:rsid w:val="002B009F"/>
    <w:rsid w:val="002B0F3D"/>
    <w:rsid w:val="002B14AF"/>
    <w:rsid w:val="002B1D62"/>
    <w:rsid w:val="002B340A"/>
    <w:rsid w:val="002B37B5"/>
    <w:rsid w:val="002B3941"/>
    <w:rsid w:val="002B406D"/>
    <w:rsid w:val="002B505E"/>
    <w:rsid w:val="002B6ED5"/>
    <w:rsid w:val="002B7F98"/>
    <w:rsid w:val="002C1C9F"/>
    <w:rsid w:val="002C327B"/>
    <w:rsid w:val="002C4617"/>
    <w:rsid w:val="002C4CD8"/>
    <w:rsid w:val="002C4E4C"/>
    <w:rsid w:val="002C6149"/>
    <w:rsid w:val="002D0A56"/>
    <w:rsid w:val="002D297F"/>
    <w:rsid w:val="002D2CEA"/>
    <w:rsid w:val="002E08A5"/>
    <w:rsid w:val="002E08BC"/>
    <w:rsid w:val="002E38B2"/>
    <w:rsid w:val="002E39F6"/>
    <w:rsid w:val="002E672D"/>
    <w:rsid w:val="002F0A6C"/>
    <w:rsid w:val="002F2AC6"/>
    <w:rsid w:val="002F3F72"/>
    <w:rsid w:val="002F4A2C"/>
    <w:rsid w:val="00300644"/>
    <w:rsid w:val="003015DA"/>
    <w:rsid w:val="003029DE"/>
    <w:rsid w:val="00303347"/>
    <w:rsid w:val="0030399E"/>
    <w:rsid w:val="003048FD"/>
    <w:rsid w:val="003050A1"/>
    <w:rsid w:val="003068B2"/>
    <w:rsid w:val="00311048"/>
    <w:rsid w:val="00313F9C"/>
    <w:rsid w:val="003149B4"/>
    <w:rsid w:val="00315EFE"/>
    <w:rsid w:val="003168E5"/>
    <w:rsid w:val="003210C3"/>
    <w:rsid w:val="00323EF6"/>
    <w:rsid w:val="003248D7"/>
    <w:rsid w:val="003250B4"/>
    <w:rsid w:val="00325A77"/>
    <w:rsid w:val="0033131E"/>
    <w:rsid w:val="003318D5"/>
    <w:rsid w:val="003338C9"/>
    <w:rsid w:val="00333B0E"/>
    <w:rsid w:val="00335B0E"/>
    <w:rsid w:val="003362A6"/>
    <w:rsid w:val="003363D5"/>
    <w:rsid w:val="00337283"/>
    <w:rsid w:val="00337736"/>
    <w:rsid w:val="00341F41"/>
    <w:rsid w:val="00343298"/>
    <w:rsid w:val="0034458A"/>
    <w:rsid w:val="00345375"/>
    <w:rsid w:val="00345CF9"/>
    <w:rsid w:val="0034773F"/>
    <w:rsid w:val="003516AA"/>
    <w:rsid w:val="00353806"/>
    <w:rsid w:val="00354CFF"/>
    <w:rsid w:val="00357832"/>
    <w:rsid w:val="00360AEB"/>
    <w:rsid w:val="00360FDE"/>
    <w:rsid w:val="003612FE"/>
    <w:rsid w:val="00362041"/>
    <w:rsid w:val="003621BB"/>
    <w:rsid w:val="00362D37"/>
    <w:rsid w:val="00363534"/>
    <w:rsid w:val="003636A7"/>
    <w:rsid w:val="0036607A"/>
    <w:rsid w:val="003660AE"/>
    <w:rsid w:val="00366540"/>
    <w:rsid w:val="00366D25"/>
    <w:rsid w:val="003672FB"/>
    <w:rsid w:val="00370FD4"/>
    <w:rsid w:val="003710F9"/>
    <w:rsid w:val="00371196"/>
    <w:rsid w:val="003719EF"/>
    <w:rsid w:val="003721CA"/>
    <w:rsid w:val="00372F7B"/>
    <w:rsid w:val="00373BBF"/>
    <w:rsid w:val="00375083"/>
    <w:rsid w:val="00375719"/>
    <w:rsid w:val="00375FDC"/>
    <w:rsid w:val="00376A9D"/>
    <w:rsid w:val="00382426"/>
    <w:rsid w:val="00385F5D"/>
    <w:rsid w:val="003867BC"/>
    <w:rsid w:val="003869C6"/>
    <w:rsid w:val="0039188A"/>
    <w:rsid w:val="00392FB7"/>
    <w:rsid w:val="00394048"/>
    <w:rsid w:val="00394338"/>
    <w:rsid w:val="003944F5"/>
    <w:rsid w:val="003A2953"/>
    <w:rsid w:val="003A34C0"/>
    <w:rsid w:val="003A4183"/>
    <w:rsid w:val="003A4FE6"/>
    <w:rsid w:val="003A5E0F"/>
    <w:rsid w:val="003A6468"/>
    <w:rsid w:val="003A6FB7"/>
    <w:rsid w:val="003A71FF"/>
    <w:rsid w:val="003A72D7"/>
    <w:rsid w:val="003B16A7"/>
    <w:rsid w:val="003B3D58"/>
    <w:rsid w:val="003B5884"/>
    <w:rsid w:val="003B6643"/>
    <w:rsid w:val="003C0F69"/>
    <w:rsid w:val="003C13CF"/>
    <w:rsid w:val="003C6B90"/>
    <w:rsid w:val="003D09FC"/>
    <w:rsid w:val="003D3723"/>
    <w:rsid w:val="003D3A49"/>
    <w:rsid w:val="003D3E54"/>
    <w:rsid w:val="003D4183"/>
    <w:rsid w:val="003D4E38"/>
    <w:rsid w:val="003D68A7"/>
    <w:rsid w:val="003D77F0"/>
    <w:rsid w:val="003E0928"/>
    <w:rsid w:val="003E25B4"/>
    <w:rsid w:val="003E3F16"/>
    <w:rsid w:val="003E41B3"/>
    <w:rsid w:val="003E5713"/>
    <w:rsid w:val="003F09BB"/>
    <w:rsid w:val="003F1B7F"/>
    <w:rsid w:val="003F2D2B"/>
    <w:rsid w:val="003F31F1"/>
    <w:rsid w:val="003F40A5"/>
    <w:rsid w:val="003F40B6"/>
    <w:rsid w:val="003F6497"/>
    <w:rsid w:val="00401FCA"/>
    <w:rsid w:val="004047F3"/>
    <w:rsid w:val="00404D20"/>
    <w:rsid w:val="00404FF5"/>
    <w:rsid w:val="004064FC"/>
    <w:rsid w:val="00410A9D"/>
    <w:rsid w:val="00410B14"/>
    <w:rsid w:val="00410C7F"/>
    <w:rsid w:val="00411081"/>
    <w:rsid w:val="00413350"/>
    <w:rsid w:val="004155F4"/>
    <w:rsid w:val="00415D3C"/>
    <w:rsid w:val="00415EED"/>
    <w:rsid w:val="0041675D"/>
    <w:rsid w:val="00416948"/>
    <w:rsid w:val="00417502"/>
    <w:rsid w:val="0042098E"/>
    <w:rsid w:val="00421507"/>
    <w:rsid w:val="00422129"/>
    <w:rsid w:val="00422CC9"/>
    <w:rsid w:val="004232C7"/>
    <w:rsid w:val="00423455"/>
    <w:rsid w:val="004234C5"/>
    <w:rsid w:val="00424021"/>
    <w:rsid w:val="00424A4D"/>
    <w:rsid w:val="00425C81"/>
    <w:rsid w:val="004264E0"/>
    <w:rsid w:val="00427191"/>
    <w:rsid w:val="0043055C"/>
    <w:rsid w:val="00433126"/>
    <w:rsid w:val="00434289"/>
    <w:rsid w:val="00434F18"/>
    <w:rsid w:val="00441244"/>
    <w:rsid w:val="00441291"/>
    <w:rsid w:val="00442326"/>
    <w:rsid w:val="00442D98"/>
    <w:rsid w:val="00443070"/>
    <w:rsid w:val="004436C8"/>
    <w:rsid w:val="0044376B"/>
    <w:rsid w:val="00443B43"/>
    <w:rsid w:val="00445047"/>
    <w:rsid w:val="0044567F"/>
    <w:rsid w:val="00450BF1"/>
    <w:rsid w:val="0045163D"/>
    <w:rsid w:val="00454521"/>
    <w:rsid w:val="0045479C"/>
    <w:rsid w:val="004554A4"/>
    <w:rsid w:val="00456385"/>
    <w:rsid w:val="00457182"/>
    <w:rsid w:val="00457587"/>
    <w:rsid w:val="004606EC"/>
    <w:rsid w:val="00460884"/>
    <w:rsid w:val="00462D3B"/>
    <w:rsid w:val="00465D5D"/>
    <w:rsid w:val="00466E69"/>
    <w:rsid w:val="0046782D"/>
    <w:rsid w:val="004705A4"/>
    <w:rsid w:val="00472FCB"/>
    <w:rsid w:val="0047370E"/>
    <w:rsid w:val="00473D0C"/>
    <w:rsid w:val="004758A0"/>
    <w:rsid w:val="0047637E"/>
    <w:rsid w:val="00477522"/>
    <w:rsid w:val="00477D08"/>
    <w:rsid w:val="00477EB5"/>
    <w:rsid w:val="00480C42"/>
    <w:rsid w:val="00481CFB"/>
    <w:rsid w:val="00486085"/>
    <w:rsid w:val="004870A9"/>
    <w:rsid w:val="004873AA"/>
    <w:rsid w:val="00487FB2"/>
    <w:rsid w:val="00490F01"/>
    <w:rsid w:val="00491832"/>
    <w:rsid w:val="0049296A"/>
    <w:rsid w:val="00494667"/>
    <w:rsid w:val="004956DA"/>
    <w:rsid w:val="004961F1"/>
    <w:rsid w:val="00496680"/>
    <w:rsid w:val="00497431"/>
    <w:rsid w:val="004A6D5B"/>
    <w:rsid w:val="004A7FCA"/>
    <w:rsid w:val="004B046A"/>
    <w:rsid w:val="004B218B"/>
    <w:rsid w:val="004B3C2C"/>
    <w:rsid w:val="004B4C91"/>
    <w:rsid w:val="004B65E1"/>
    <w:rsid w:val="004B6918"/>
    <w:rsid w:val="004B751D"/>
    <w:rsid w:val="004B7E96"/>
    <w:rsid w:val="004C138F"/>
    <w:rsid w:val="004C345A"/>
    <w:rsid w:val="004C3971"/>
    <w:rsid w:val="004C4437"/>
    <w:rsid w:val="004C472C"/>
    <w:rsid w:val="004C7416"/>
    <w:rsid w:val="004D16ED"/>
    <w:rsid w:val="004D1C54"/>
    <w:rsid w:val="004D1FE1"/>
    <w:rsid w:val="004D4FD7"/>
    <w:rsid w:val="004D6C03"/>
    <w:rsid w:val="004E1D13"/>
    <w:rsid w:val="004E32BA"/>
    <w:rsid w:val="004E4141"/>
    <w:rsid w:val="004E576D"/>
    <w:rsid w:val="004E6612"/>
    <w:rsid w:val="004E72B4"/>
    <w:rsid w:val="004F409F"/>
    <w:rsid w:val="004F41EE"/>
    <w:rsid w:val="004F5731"/>
    <w:rsid w:val="005007D1"/>
    <w:rsid w:val="00504C4C"/>
    <w:rsid w:val="0050766C"/>
    <w:rsid w:val="00507772"/>
    <w:rsid w:val="005107D4"/>
    <w:rsid w:val="005109F1"/>
    <w:rsid w:val="00510DCE"/>
    <w:rsid w:val="00511862"/>
    <w:rsid w:val="00513AD1"/>
    <w:rsid w:val="0051455F"/>
    <w:rsid w:val="005159D7"/>
    <w:rsid w:val="00515F2E"/>
    <w:rsid w:val="00520885"/>
    <w:rsid w:val="005217C8"/>
    <w:rsid w:val="005247CA"/>
    <w:rsid w:val="005256B1"/>
    <w:rsid w:val="00525D82"/>
    <w:rsid w:val="0052633A"/>
    <w:rsid w:val="005276B4"/>
    <w:rsid w:val="00527A3C"/>
    <w:rsid w:val="00527B03"/>
    <w:rsid w:val="00531DDD"/>
    <w:rsid w:val="0053276D"/>
    <w:rsid w:val="00532AA3"/>
    <w:rsid w:val="00535858"/>
    <w:rsid w:val="005360D8"/>
    <w:rsid w:val="0053612C"/>
    <w:rsid w:val="00537B74"/>
    <w:rsid w:val="005404D6"/>
    <w:rsid w:val="00540533"/>
    <w:rsid w:val="00540FA8"/>
    <w:rsid w:val="005444CA"/>
    <w:rsid w:val="00544847"/>
    <w:rsid w:val="00544E66"/>
    <w:rsid w:val="005462FD"/>
    <w:rsid w:val="005468FB"/>
    <w:rsid w:val="00546C4F"/>
    <w:rsid w:val="00550E8E"/>
    <w:rsid w:val="00552C0D"/>
    <w:rsid w:val="00553A6B"/>
    <w:rsid w:val="00557981"/>
    <w:rsid w:val="00560EA2"/>
    <w:rsid w:val="00561B47"/>
    <w:rsid w:val="005670D1"/>
    <w:rsid w:val="00567203"/>
    <w:rsid w:val="005735C6"/>
    <w:rsid w:val="00573A38"/>
    <w:rsid w:val="00576F6E"/>
    <w:rsid w:val="00577A9D"/>
    <w:rsid w:val="00580CCE"/>
    <w:rsid w:val="0058140C"/>
    <w:rsid w:val="00582345"/>
    <w:rsid w:val="00583328"/>
    <w:rsid w:val="0058492E"/>
    <w:rsid w:val="00585FBE"/>
    <w:rsid w:val="005864C5"/>
    <w:rsid w:val="00586512"/>
    <w:rsid w:val="00590A9F"/>
    <w:rsid w:val="005957DA"/>
    <w:rsid w:val="005965B5"/>
    <w:rsid w:val="005968E5"/>
    <w:rsid w:val="00597A44"/>
    <w:rsid w:val="005A045E"/>
    <w:rsid w:val="005A2282"/>
    <w:rsid w:val="005A2C5C"/>
    <w:rsid w:val="005A2D04"/>
    <w:rsid w:val="005A355B"/>
    <w:rsid w:val="005A4A9D"/>
    <w:rsid w:val="005A5551"/>
    <w:rsid w:val="005A6054"/>
    <w:rsid w:val="005A6069"/>
    <w:rsid w:val="005A61DC"/>
    <w:rsid w:val="005A7F3B"/>
    <w:rsid w:val="005B0A48"/>
    <w:rsid w:val="005B163A"/>
    <w:rsid w:val="005B1CC5"/>
    <w:rsid w:val="005B1E67"/>
    <w:rsid w:val="005B3389"/>
    <w:rsid w:val="005B41B7"/>
    <w:rsid w:val="005B5547"/>
    <w:rsid w:val="005B6501"/>
    <w:rsid w:val="005B6CBD"/>
    <w:rsid w:val="005B6D90"/>
    <w:rsid w:val="005C1670"/>
    <w:rsid w:val="005C2A99"/>
    <w:rsid w:val="005C3FA1"/>
    <w:rsid w:val="005C65BF"/>
    <w:rsid w:val="005C6A8F"/>
    <w:rsid w:val="005C6D22"/>
    <w:rsid w:val="005C7390"/>
    <w:rsid w:val="005D0832"/>
    <w:rsid w:val="005D0F8C"/>
    <w:rsid w:val="005D1409"/>
    <w:rsid w:val="005D1A07"/>
    <w:rsid w:val="005D1EBA"/>
    <w:rsid w:val="005D2E7D"/>
    <w:rsid w:val="005D6824"/>
    <w:rsid w:val="005D6E97"/>
    <w:rsid w:val="005E1B49"/>
    <w:rsid w:val="005E2A24"/>
    <w:rsid w:val="005E6266"/>
    <w:rsid w:val="005E68DA"/>
    <w:rsid w:val="005E71B2"/>
    <w:rsid w:val="005F194E"/>
    <w:rsid w:val="005F1E92"/>
    <w:rsid w:val="005F2D94"/>
    <w:rsid w:val="005F302E"/>
    <w:rsid w:val="005F3CE9"/>
    <w:rsid w:val="005F4415"/>
    <w:rsid w:val="005F54AC"/>
    <w:rsid w:val="005F6C63"/>
    <w:rsid w:val="00600863"/>
    <w:rsid w:val="006009E9"/>
    <w:rsid w:val="00603774"/>
    <w:rsid w:val="006039C3"/>
    <w:rsid w:val="00604A0E"/>
    <w:rsid w:val="00604CF7"/>
    <w:rsid w:val="00605CF1"/>
    <w:rsid w:val="00606A90"/>
    <w:rsid w:val="006077E3"/>
    <w:rsid w:val="006110E6"/>
    <w:rsid w:val="006163F8"/>
    <w:rsid w:val="00620CEA"/>
    <w:rsid w:val="00621656"/>
    <w:rsid w:val="00625485"/>
    <w:rsid w:val="00625842"/>
    <w:rsid w:val="00626F31"/>
    <w:rsid w:val="00627E79"/>
    <w:rsid w:val="00633158"/>
    <w:rsid w:val="00633CDA"/>
    <w:rsid w:val="00635B08"/>
    <w:rsid w:val="00635FB6"/>
    <w:rsid w:val="0063796E"/>
    <w:rsid w:val="00643BC1"/>
    <w:rsid w:val="00644015"/>
    <w:rsid w:val="0064785F"/>
    <w:rsid w:val="006521CF"/>
    <w:rsid w:val="0065347F"/>
    <w:rsid w:val="00653655"/>
    <w:rsid w:val="0065467A"/>
    <w:rsid w:val="0065589C"/>
    <w:rsid w:val="00655D09"/>
    <w:rsid w:val="00656A41"/>
    <w:rsid w:val="00661251"/>
    <w:rsid w:val="0066144A"/>
    <w:rsid w:val="00661AE6"/>
    <w:rsid w:val="00662CFD"/>
    <w:rsid w:val="00663737"/>
    <w:rsid w:val="0066525D"/>
    <w:rsid w:val="006666DB"/>
    <w:rsid w:val="00671049"/>
    <w:rsid w:val="0067146B"/>
    <w:rsid w:val="0067250E"/>
    <w:rsid w:val="00673A14"/>
    <w:rsid w:val="00673EEA"/>
    <w:rsid w:val="0067569A"/>
    <w:rsid w:val="006756F7"/>
    <w:rsid w:val="00676B2F"/>
    <w:rsid w:val="00676C31"/>
    <w:rsid w:val="00680007"/>
    <w:rsid w:val="0068242F"/>
    <w:rsid w:val="006832CD"/>
    <w:rsid w:val="0068362C"/>
    <w:rsid w:val="00684A3F"/>
    <w:rsid w:val="00685128"/>
    <w:rsid w:val="006852AB"/>
    <w:rsid w:val="00685974"/>
    <w:rsid w:val="00686C1A"/>
    <w:rsid w:val="00687C76"/>
    <w:rsid w:val="00687F65"/>
    <w:rsid w:val="00690669"/>
    <w:rsid w:val="00690B32"/>
    <w:rsid w:val="0069154B"/>
    <w:rsid w:val="00691DA6"/>
    <w:rsid w:val="00693828"/>
    <w:rsid w:val="00694E56"/>
    <w:rsid w:val="00697286"/>
    <w:rsid w:val="006A0C8C"/>
    <w:rsid w:val="006A1B4A"/>
    <w:rsid w:val="006A45A2"/>
    <w:rsid w:val="006A479D"/>
    <w:rsid w:val="006A5509"/>
    <w:rsid w:val="006A5DD7"/>
    <w:rsid w:val="006A7341"/>
    <w:rsid w:val="006B019C"/>
    <w:rsid w:val="006B1982"/>
    <w:rsid w:val="006B226C"/>
    <w:rsid w:val="006B575A"/>
    <w:rsid w:val="006B57D6"/>
    <w:rsid w:val="006B7998"/>
    <w:rsid w:val="006C7682"/>
    <w:rsid w:val="006D2D87"/>
    <w:rsid w:val="006D6FED"/>
    <w:rsid w:val="006E37C2"/>
    <w:rsid w:val="006E41D2"/>
    <w:rsid w:val="006E46D7"/>
    <w:rsid w:val="006E4AC8"/>
    <w:rsid w:val="006E7BE6"/>
    <w:rsid w:val="006F1F3A"/>
    <w:rsid w:val="006F206F"/>
    <w:rsid w:val="006F3F40"/>
    <w:rsid w:val="006F4B62"/>
    <w:rsid w:val="006F53FC"/>
    <w:rsid w:val="006F582C"/>
    <w:rsid w:val="0070025C"/>
    <w:rsid w:val="007012C7"/>
    <w:rsid w:val="00701A5B"/>
    <w:rsid w:val="007022A3"/>
    <w:rsid w:val="00702749"/>
    <w:rsid w:val="00702DED"/>
    <w:rsid w:val="007039B8"/>
    <w:rsid w:val="00704166"/>
    <w:rsid w:val="00704458"/>
    <w:rsid w:val="00706D61"/>
    <w:rsid w:val="00707147"/>
    <w:rsid w:val="00707764"/>
    <w:rsid w:val="007100ED"/>
    <w:rsid w:val="00710B1A"/>
    <w:rsid w:val="00711996"/>
    <w:rsid w:val="00714A08"/>
    <w:rsid w:val="00715048"/>
    <w:rsid w:val="007156B9"/>
    <w:rsid w:val="007164C0"/>
    <w:rsid w:val="00716F17"/>
    <w:rsid w:val="00722672"/>
    <w:rsid w:val="007227CD"/>
    <w:rsid w:val="00722C39"/>
    <w:rsid w:val="00723763"/>
    <w:rsid w:val="007254CE"/>
    <w:rsid w:val="00726F91"/>
    <w:rsid w:val="00727438"/>
    <w:rsid w:val="00730296"/>
    <w:rsid w:val="00731810"/>
    <w:rsid w:val="00731C2D"/>
    <w:rsid w:val="007402E1"/>
    <w:rsid w:val="007406E3"/>
    <w:rsid w:val="00741CAC"/>
    <w:rsid w:val="007460E4"/>
    <w:rsid w:val="007469CD"/>
    <w:rsid w:val="00747873"/>
    <w:rsid w:val="00747EEB"/>
    <w:rsid w:val="00747F59"/>
    <w:rsid w:val="0075175B"/>
    <w:rsid w:val="00752E9B"/>
    <w:rsid w:val="00753CB1"/>
    <w:rsid w:val="0075569A"/>
    <w:rsid w:val="00761BCB"/>
    <w:rsid w:val="00762E34"/>
    <w:rsid w:val="007631D4"/>
    <w:rsid w:val="00763833"/>
    <w:rsid w:val="00767ECE"/>
    <w:rsid w:val="007709E6"/>
    <w:rsid w:val="00770A02"/>
    <w:rsid w:val="00771137"/>
    <w:rsid w:val="00771932"/>
    <w:rsid w:val="00771935"/>
    <w:rsid w:val="00772EF3"/>
    <w:rsid w:val="00775011"/>
    <w:rsid w:val="00776BD2"/>
    <w:rsid w:val="007771B5"/>
    <w:rsid w:val="00780386"/>
    <w:rsid w:val="00780DFE"/>
    <w:rsid w:val="00780FA3"/>
    <w:rsid w:val="00783A63"/>
    <w:rsid w:val="00783DCC"/>
    <w:rsid w:val="007851AA"/>
    <w:rsid w:val="007855C1"/>
    <w:rsid w:val="00786944"/>
    <w:rsid w:val="00786DFD"/>
    <w:rsid w:val="007900CC"/>
    <w:rsid w:val="00791FD3"/>
    <w:rsid w:val="00792375"/>
    <w:rsid w:val="0079314E"/>
    <w:rsid w:val="00793F9D"/>
    <w:rsid w:val="007948B7"/>
    <w:rsid w:val="00794CCA"/>
    <w:rsid w:val="007951E0"/>
    <w:rsid w:val="00795621"/>
    <w:rsid w:val="007959FE"/>
    <w:rsid w:val="00797A10"/>
    <w:rsid w:val="007A13FA"/>
    <w:rsid w:val="007A1F3D"/>
    <w:rsid w:val="007A2116"/>
    <w:rsid w:val="007A2DA5"/>
    <w:rsid w:val="007A45E4"/>
    <w:rsid w:val="007A45E6"/>
    <w:rsid w:val="007A4C07"/>
    <w:rsid w:val="007A4D7A"/>
    <w:rsid w:val="007A6262"/>
    <w:rsid w:val="007B1D92"/>
    <w:rsid w:val="007B2A53"/>
    <w:rsid w:val="007B34A8"/>
    <w:rsid w:val="007B37F0"/>
    <w:rsid w:val="007B5177"/>
    <w:rsid w:val="007B677B"/>
    <w:rsid w:val="007B6EF9"/>
    <w:rsid w:val="007C0399"/>
    <w:rsid w:val="007C0C96"/>
    <w:rsid w:val="007C2F32"/>
    <w:rsid w:val="007C3699"/>
    <w:rsid w:val="007C4867"/>
    <w:rsid w:val="007C75A3"/>
    <w:rsid w:val="007C7E20"/>
    <w:rsid w:val="007D188B"/>
    <w:rsid w:val="007D1DD6"/>
    <w:rsid w:val="007D3AF8"/>
    <w:rsid w:val="007D5271"/>
    <w:rsid w:val="007D6C62"/>
    <w:rsid w:val="007D7955"/>
    <w:rsid w:val="007D7B0E"/>
    <w:rsid w:val="007E00FB"/>
    <w:rsid w:val="007E0298"/>
    <w:rsid w:val="007E0C9D"/>
    <w:rsid w:val="007E17B8"/>
    <w:rsid w:val="007E1CF3"/>
    <w:rsid w:val="007E5C67"/>
    <w:rsid w:val="007E7C48"/>
    <w:rsid w:val="007F0571"/>
    <w:rsid w:val="007F1CAC"/>
    <w:rsid w:val="007F422A"/>
    <w:rsid w:val="007F4DF3"/>
    <w:rsid w:val="007F58EE"/>
    <w:rsid w:val="00800CD2"/>
    <w:rsid w:val="008051D4"/>
    <w:rsid w:val="0080691D"/>
    <w:rsid w:val="00812A1D"/>
    <w:rsid w:val="00812CC4"/>
    <w:rsid w:val="00816468"/>
    <w:rsid w:val="00817133"/>
    <w:rsid w:val="00817D75"/>
    <w:rsid w:val="00821268"/>
    <w:rsid w:val="00821719"/>
    <w:rsid w:val="00823949"/>
    <w:rsid w:val="00824032"/>
    <w:rsid w:val="008249E6"/>
    <w:rsid w:val="008251A4"/>
    <w:rsid w:val="00827ABF"/>
    <w:rsid w:val="00827EA9"/>
    <w:rsid w:val="0083034E"/>
    <w:rsid w:val="008309EE"/>
    <w:rsid w:val="00831582"/>
    <w:rsid w:val="00832567"/>
    <w:rsid w:val="0083270A"/>
    <w:rsid w:val="00833345"/>
    <w:rsid w:val="00833F53"/>
    <w:rsid w:val="008341A3"/>
    <w:rsid w:val="008365F8"/>
    <w:rsid w:val="008372B9"/>
    <w:rsid w:val="008379AC"/>
    <w:rsid w:val="00840519"/>
    <w:rsid w:val="00842E95"/>
    <w:rsid w:val="008448AB"/>
    <w:rsid w:val="008463C9"/>
    <w:rsid w:val="00850598"/>
    <w:rsid w:val="00850CBC"/>
    <w:rsid w:val="00851471"/>
    <w:rsid w:val="00852821"/>
    <w:rsid w:val="008549DA"/>
    <w:rsid w:val="00854A51"/>
    <w:rsid w:val="0085506A"/>
    <w:rsid w:val="0086053D"/>
    <w:rsid w:val="00861757"/>
    <w:rsid w:val="0086357C"/>
    <w:rsid w:val="008665D1"/>
    <w:rsid w:val="0086740E"/>
    <w:rsid w:val="00875772"/>
    <w:rsid w:val="00875C40"/>
    <w:rsid w:val="00877AD3"/>
    <w:rsid w:val="008826D4"/>
    <w:rsid w:val="00884718"/>
    <w:rsid w:val="008904BF"/>
    <w:rsid w:val="00891521"/>
    <w:rsid w:val="00891938"/>
    <w:rsid w:val="008924DD"/>
    <w:rsid w:val="00893255"/>
    <w:rsid w:val="0089479E"/>
    <w:rsid w:val="00894CD3"/>
    <w:rsid w:val="00895143"/>
    <w:rsid w:val="00895A7F"/>
    <w:rsid w:val="00896855"/>
    <w:rsid w:val="00896EE9"/>
    <w:rsid w:val="0089716A"/>
    <w:rsid w:val="008973D6"/>
    <w:rsid w:val="008978FB"/>
    <w:rsid w:val="008A061A"/>
    <w:rsid w:val="008A19AA"/>
    <w:rsid w:val="008A3EB6"/>
    <w:rsid w:val="008A4F6B"/>
    <w:rsid w:val="008A5748"/>
    <w:rsid w:val="008A5B1D"/>
    <w:rsid w:val="008A618A"/>
    <w:rsid w:val="008A6457"/>
    <w:rsid w:val="008A71EA"/>
    <w:rsid w:val="008B1FBF"/>
    <w:rsid w:val="008B2722"/>
    <w:rsid w:val="008B324A"/>
    <w:rsid w:val="008B324B"/>
    <w:rsid w:val="008B393E"/>
    <w:rsid w:val="008B3B46"/>
    <w:rsid w:val="008B6FBE"/>
    <w:rsid w:val="008B71C8"/>
    <w:rsid w:val="008C3461"/>
    <w:rsid w:val="008C36BA"/>
    <w:rsid w:val="008C4290"/>
    <w:rsid w:val="008C5E05"/>
    <w:rsid w:val="008C664D"/>
    <w:rsid w:val="008C692D"/>
    <w:rsid w:val="008C7ED9"/>
    <w:rsid w:val="008D099D"/>
    <w:rsid w:val="008D113F"/>
    <w:rsid w:val="008D271C"/>
    <w:rsid w:val="008D4254"/>
    <w:rsid w:val="008D53DB"/>
    <w:rsid w:val="008D6341"/>
    <w:rsid w:val="008D6DFE"/>
    <w:rsid w:val="008E0A4D"/>
    <w:rsid w:val="008E1128"/>
    <w:rsid w:val="008E112A"/>
    <w:rsid w:val="008E1141"/>
    <w:rsid w:val="008E1C48"/>
    <w:rsid w:val="008E1FFD"/>
    <w:rsid w:val="008E2B52"/>
    <w:rsid w:val="008E3B6F"/>
    <w:rsid w:val="008E48B7"/>
    <w:rsid w:val="008F09C4"/>
    <w:rsid w:val="008F0E9B"/>
    <w:rsid w:val="008F2017"/>
    <w:rsid w:val="008F2050"/>
    <w:rsid w:val="008F31B4"/>
    <w:rsid w:val="009007BC"/>
    <w:rsid w:val="00900EB9"/>
    <w:rsid w:val="00901445"/>
    <w:rsid w:val="00901C56"/>
    <w:rsid w:val="0090558B"/>
    <w:rsid w:val="00905892"/>
    <w:rsid w:val="009068CA"/>
    <w:rsid w:val="00907CFD"/>
    <w:rsid w:val="00910187"/>
    <w:rsid w:val="009108C9"/>
    <w:rsid w:val="00913A8F"/>
    <w:rsid w:val="0092092A"/>
    <w:rsid w:val="00923006"/>
    <w:rsid w:val="009243D3"/>
    <w:rsid w:val="00924B70"/>
    <w:rsid w:val="00925174"/>
    <w:rsid w:val="00926C5D"/>
    <w:rsid w:val="00927691"/>
    <w:rsid w:val="009305A1"/>
    <w:rsid w:val="00930BC2"/>
    <w:rsid w:val="00931436"/>
    <w:rsid w:val="009321A8"/>
    <w:rsid w:val="009327ED"/>
    <w:rsid w:val="009335EF"/>
    <w:rsid w:val="00933EBA"/>
    <w:rsid w:val="00934FD7"/>
    <w:rsid w:val="00935573"/>
    <w:rsid w:val="00935A06"/>
    <w:rsid w:val="00936DCE"/>
    <w:rsid w:val="00937C0B"/>
    <w:rsid w:val="00946B49"/>
    <w:rsid w:val="009473CB"/>
    <w:rsid w:val="00947855"/>
    <w:rsid w:val="009478CD"/>
    <w:rsid w:val="00950BC0"/>
    <w:rsid w:val="00951514"/>
    <w:rsid w:val="00951F67"/>
    <w:rsid w:val="00951F9E"/>
    <w:rsid w:val="00952314"/>
    <w:rsid w:val="00952DB8"/>
    <w:rsid w:val="00953BFF"/>
    <w:rsid w:val="009547A9"/>
    <w:rsid w:val="009547E2"/>
    <w:rsid w:val="009559E3"/>
    <w:rsid w:val="00956C6F"/>
    <w:rsid w:val="00960332"/>
    <w:rsid w:val="00960351"/>
    <w:rsid w:val="00960D8D"/>
    <w:rsid w:val="009615E2"/>
    <w:rsid w:val="0096291E"/>
    <w:rsid w:val="00964A21"/>
    <w:rsid w:val="00971806"/>
    <w:rsid w:val="0097312B"/>
    <w:rsid w:val="00975E69"/>
    <w:rsid w:val="00980598"/>
    <w:rsid w:val="00981485"/>
    <w:rsid w:val="0098213D"/>
    <w:rsid w:val="00982775"/>
    <w:rsid w:val="009858EA"/>
    <w:rsid w:val="00985A80"/>
    <w:rsid w:val="00985B1E"/>
    <w:rsid w:val="00987D51"/>
    <w:rsid w:val="009907E9"/>
    <w:rsid w:val="00990D00"/>
    <w:rsid w:val="009912E2"/>
    <w:rsid w:val="0099195D"/>
    <w:rsid w:val="009923B2"/>
    <w:rsid w:val="00992580"/>
    <w:rsid w:val="00993A7A"/>
    <w:rsid w:val="00994DD0"/>
    <w:rsid w:val="00996840"/>
    <w:rsid w:val="009971D3"/>
    <w:rsid w:val="009A27AA"/>
    <w:rsid w:val="009A2863"/>
    <w:rsid w:val="009A4D41"/>
    <w:rsid w:val="009A4FA9"/>
    <w:rsid w:val="009A6A5A"/>
    <w:rsid w:val="009A7084"/>
    <w:rsid w:val="009A736F"/>
    <w:rsid w:val="009B091B"/>
    <w:rsid w:val="009B0DB5"/>
    <w:rsid w:val="009B259F"/>
    <w:rsid w:val="009B2B15"/>
    <w:rsid w:val="009B468D"/>
    <w:rsid w:val="009B5A99"/>
    <w:rsid w:val="009B5F59"/>
    <w:rsid w:val="009B661B"/>
    <w:rsid w:val="009B703D"/>
    <w:rsid w:val="009B79D6"/>
    <w:rsid w:val="009C16CC"/>
    <w:rsid w:val="009C2C5E"/>
    <w:rsid w:val="009C380F"/>
    <w:rsid w:val="009C72BD"/>
    <w:rsid w:val="009C73EF"/>
    <w:rsid w:val="009D2907"/>
    <w:rsid w:val="009E06BF"/>
    <w:rsid w:val="009E0A07"/>
    <w:rsid w:val="009E2471"/>
    <w:rsid w:val="009E42BC"/>
    <w:rsid w:val="009E457F"/>
    <w:rsid w:val="009E47B8"/>
    <w:rsid w:val="009E4827"/>
    <w:rsid w:val="009E70E3"/>
    <w:rsid w:val="009F1A8B"/>
    <w:rsid w:val="009F297D"/>
    <w:rsid w:val="009F2B56"/>
    <w:rsid w:val="009F3A33"/>
    <w:rsid w:val="009F492E"/>
    <w:rsid w:val="009F5160"/>
    <w:rsid w:val="009F55B3"/>
    <w:rsid w:val="009F58C0"/>
    <w:rsid w:val="009F6869"/>
    <w:rsid w:val="009F72EF"/>
    <w:rsid w:val="009F73C0"/>
    <w:rsid w:val="009F7D84"/>
    <w:rsid w:val="009F7F2E"/>
    <w:rsid w:val="00A0068E"/>
    <w:rsid w:val="00A020CF"/>
    <w:rsid w:val="00A02441"/>
    <w:rsid w:val="00A0247F"/>
    <w:rsid w:val="00A03729"/>
    <w:rsid w:val="00A03C1A"/>
    <w:rsid w:val="00A04A75"/>
    <w:rsid w:val="00A057BF"/>
    <w:rsid w:val="00A06959"/>
    <w:rsid w:val="00A109D0"/>
    <w:rsid w:val="00A15E13"/>
    <w:rsid w:val="00A160B1"/>
    <w:rsid w:val="00A163D6"/>
    <w:rsid w:val="00A16E76"/>
    <w:rsid w:val="00A177A2"/>
    <w:rsid w:val="00A207A7"/>
    <w:rsid w:val="00A20854"/>
    <w:rsid w:val="00A20F64"/>
    <w:rsid w:val="00A213D0"/>
    <w:rsid w:val="00A22E24"/>
    <w:rsid w:val="00A2387F"/>
    <w:rsid w:val="00A2429B"/>
    <w:rsid w:val="00A2738F"/>
    <w:rsid w:val="00A30C3E"/>
    <w:rsid w:val="00A30C66"/>
    <w:rsid w:val="00A331DF"/>
    <w:rsid w:val="00A344AA"/>
    <w:rsid w:val="00A3482E"/>
    <w:rsid w:val="00A35DB4"/>
    <w:rsid w:val="00A378D8"/>
    <w:rsid w:val="00A41E82"/>
    <w:rsid w:val="00A44605"/>
    <w:rsid w:val="00A44B5B"/>
    <w:rsid w:val="00A44EE8"/>
    <w:rsid w:val="00A46AA4"/>
    <w:rsid w:val="00A505BC"/>
    <w:rsid w:val="00A518EA"/>
    <w:rsid w:val="00A53393"/>
    <w:rsid w:val="00A53FBF"/>
    <w:rsid w:val="00A56DF9"/>
    <w:rsid w:val="00A60601"/>
    <w:rsid w:val="00A6063F"/>
    <w:rsid w:val="00A61BC9"/>
    <w:rsid w:val="00A61CE3"/>
    <w:rsid w:val="00A633AD"/>
    <w:rsid w:val="00A72B22"/>
    <w:rsid w:val="00A7457F"/>
    <w:rsid w:val="00A75A20"/>
    <w:rsid w:val="00A77D81"/>
    <w:rsid w:val="00A8132C"/>
    <w:rsid w:val="00A82650"/>
    <w:rsid w:val="00A83BA0"/>
    <w:rsid w:val="00A84B26"/>
    <w:rsid w:val="00A91A7D"/>
    <w:rsid w:val="00A96994"/>
    <w:rsid w:val="00A97D63"/>
    <w:rsid w:val="00AA09B9"/>
    <w:rsid w:val="00AA0D95"/>
    <w:rsid w:val="00AA7746"/>
    <w:rsid w:val="00AB369E"/>
    <w:rsid w:val="00AB3A2E"/>
    <w:rsid w:val="00AB48F3"/>
    <w:rsid w:val="00AB5C54"/>
    <w:rsid w:val="00AB5C59"/>
    <w:rsid w:val="00AB7379"/>
    <w:rsid w:val="00AB7565"/>
    <w:rsid w:val="00AB7F52"/>
    <w:rsid w:val="00AC0853"/>
    <w:rsid w:val="00AC3650"/>
    <w:rsid w:val="00AC39AE"/>
    <w:rsid w:val="00AC4800"/>
    <w:rsid w:val="00AC4CB9"/>
    <w:rsid w:val="00AC4F96"/>
    <w:rsid w:val="00AC692D"/>
    <w:rsid w:val="00AC6DDB"/>
    <w:rsid w:val="00AC7C99"/>
    <w:rsid w:val="00AD25FF"/>
    <w:rsid w:val="00AD437F"/>
    <w:rsid w:val="00AD473A"/>
    <w:rsid w:val="00AD6143"/>
    <w:rsid w:val="00AD7470"/>
    <w:rsid w:val="00AE2421"/>
    <w:rsid w:val="00AE25AE"/>
    <w:rsid w:val="00AE3084"/>
    <w:rsid w:val="00AE6F46"/>
    <w:rsid w:val="00AE7968"/>
    <w:rsid w:val="00AF035D"/>
    <w:rsid w:val="00AF1159"/>
    <w:rsid w:val="00AF15A2"/>
    <w:rsid w:val="00AF1D59"/>
    <w:rsid w:val="00B0183D"/>
    <w:rsid w:val="00B019B5"/>
    <w:rsid w:val="00B01C01"/>
    <w:rsid w:val="00B03AA5"/>
    <w:rsid w:val="00B040B6"/>
    <w:rsid w:val="00B06FC1"/>
    <w:rsid w:val="00B071B1"/>
    <w:rsid w:val="00B078A6"/>
    <w:rsid w:val="00B1184E"/>
    <w:rsid w:val="00B12D48"/>
    <w:rsid w:val="00B13C08"/>
    <w:rsid w:val="00B13FF5"/>
    <w:rsid w:val="00B14490"/>
    <w:rsid w:val="00B1732E"/>
    <w:rsid w:val="00B17EAC"/>
    <w:rsid w:val="00B2002A"/>
    <w:rsid w:val="00B2035C"/>
    <w:rsid w:val="00B23182"/>
    <w:rsid w:val="00B23620"/>
    <w:rsid w:val="00B24487"/>
    <w:rsid w:val="00B24E76"/>
    <w:rsid w:val="00B25297"/>
    <w:rsid w:val="00B253B0"/>
    <w:rsid w:val="00B26835"/>
    <w:rsid w:val="00B30482"/>
    <w:rsid w:val="00B311D4"/>
    <w:rsid w:val="00B3252E"/>
    <w:rsid w:val="00B330EB"/>
    <w:rsid w:val="00B4292B"/>
    <w:rsid w:val="00B46C39"/>
    <w:rsid w:val="00B47B9C"/>
    <w:rsid w:val="00B5057F"/>
    <w:rsid w:val="00B52178"/>
    <w:rsid w:val="00B549F7"/>
    <w:rsid w:val="00B54B75"/>
    <w:rsid w:val="00B54EA0"/>
    <w:rsid w:val="00B64F01"/>
    <w:rsid w:val="00B6645E"/>
    <w:rsid w:val="00B66B78"/>
    <w:rsid w:val="00B6744D"/>
    <w:rsid w:val="00B67843"/>
    <w:rsid w:val="00B7065E"/>
    <w:rsid w:val="00B742DD"/>
    <w:rsid w:val="00B75567"/>
    <w:rsid w:val="00B75FCD"/>
    <w:rsid w:val="00B767EB"/>
    <w:rsid w:val="00B77E26"/>
    <w:rsid w:val="00B8156F"/>
    <w:rsid w:val="00B81A07"/>
    <w:rsid w:val="00B81E8E"/>
    <w:rsid w:val="00B81E90"/>
    <w:rsid w:val="00B844FE"/>
    <w:rsid w:val="00B84EA0"/>
    <w:rsid w:val="00B86920"/>
    <w:rsid w:val="00B87927"/>
    <w:rsid w:val="00B87C05"/>
    <w:rsid w:val="00B942CB"/>
    <w:rsid w:val="00B94563"/>
    <w:rsid w:val="00B94E71"/>
    <w:rsid w:val="00B95916"/>
    <w:rsid w:val="00B95AD4"/>
    <w:rsid w:val="00B97A93"/>
    <w:rsid w:val="00BA1E17"/>
    <w:rsid w:val="00BA3D4E"/>
    <w:rsid w:val="00BA3EEB"/>
    <w:rsid w:val="00BA543B"/>
    <w:rsid w:val="00BA55FB"/>
    <w:rsid w:val="00BA5E5D"/>
    <w:rsid w:val="00BA7616"/>
    <w:rsid w:val="00BB211C"/>
    <w:rsid w:val="00BB2C2B"/>
    <w:rsid w:val="00BB3437"/>
    <w:rsid w:val="00BB3896"/>
    <w:rsid w:val="00BB6F2D"/>
    <w:rsid w:val="00BC06C0"/>
    <w:rsid w:val="00BC2151"/>
    <w:rsid w:val="00BC268D"/>
    <w:rsid w:val="00BC3410"/>
    <w:rsid w:val="00BC3979"/>
    <w:rsid w:val="00BC4718"/>
    <w:rsid w:val="00BD0441"/>
    <w:rsid w:val="00BD06D6"/>
    <w:rsid w:val="00BD1997"/>
    <w:rsid w:val="00BD1E4E"/>
    <w:rsid w:val="00BD7A3F"/>
    <w:rsid w:val="00BE16D9"/>
    <w:rsid w:val="00BE2BA7"/>
    <w:rsid w:val="00BE3EA9"/>
    <w:rsid w:val="00BE41EA"/>
    <w:rsid w:val="00BE47C1"/>
    <w:rsid w:val="00BE5D77"/>
    <w:rsid w:val="00BE6AC4"/>
    <w:rsid w:val="00BF512D"/>
    <w:rsid w:val="00BF54E4"/>
    <w:rsid w:val="00BF56B4"/>
    <w:rsid w:val="00BF667E"/>
    <w:rsid w:val="00BF67D5"/>
    <w:rsid w:val="00BF6F36"/>
    <w:rsid w:val="00BF70A1"/>
    <w:rsid w:val="00C00503"/>
    <w:rsid w:val="00C0112B"/>
    <w:rsid w:val="00C02A60"/>
    <w:rsid w:val="00C03437"/>
    <w:rsid w:val="00C035A3"/>
    <w:rsid w:val="00C0589C"/>
    <w:rsid w:val="00C05E6E"/>
    <w:rsid w:val="00C06553"/>
    <w:rsid w:val="00C1060A"/>
    <w:rsid w:val="00C11AC4"/>
    <w:rsid w:val="00C123FF"/>
    <w:rsid w:val="00C135EB"/>
    <w:rsid w:val="00C136D5"/>
    <w:rsid w:val="00C151E4"/>
    <w:rsid w:val="00C155B3"/>
    <w:rsid w:val="00C165B3"/>
    <w:rsid w:val="00C17F90"/>
    <w:rsid w:val="00C207ED"/>
    <w:rsid w:val="00C2083B"/>
    <w:rsid w:val="00C21579"/>
    <w:rsid w:val="00C227F1"/>
    <w:rsid w:val="00C2284F"/>
    <w:rsid w:val="00C22902"/>
    <w:rsid w:val="00C25907"/>
    <w:rsid w:val="00C2641B"/>
    <w:rsid w:val="00C314FD"/>
    <w:rsid w:val="00C31573"/>
    <w:rsid w:val="00C3167C"/>
    <w:rsid w:val="00C316F1"/>
    <w:rsid w:val="00C31BFA"/>
    <w:rsid w:val="00C32D07"/>
    <w:rsid w:val="00C34389"/>
    <w:rsid w:val="00C34BF6"/>
    <w:rsid w:val="00C356FC"/>
    <w:rsid w:val="00C3633D"/>
    <w:rsid w:val="00C37013"/>
    <w:rsid w:val="00C37147"/>
    <w:rsid w:val="00C40D64"/>
    <w:rsid w:val="00C411E2"/>
    <w:rsid w:val="00C41DBF"/>
    <w:rsid w:val="00C4291C"/>
    <w:rsid w:val="00C43003"/>
    <w:rsid w:val="00C44677"/>
    <w:rsid w:val="00C44BF3"/>
    <w:rsid w:val="00C5109A"/>
    <w:rsid w:val="00C5226D"/>
    <w:rsid w:val="00C52D13"/>
    <w:rsid w:val="00C52FF3"/>
    <w:rsid w:val="00C55B26"/>
    <w:rsid w:val="00C57B96"/>
    <w:rsid w:val="00C603E6"/>
    <w:rsid w:val="00C60730"/>
    <w:rsid w:val="00C60A80"/>
    <w:rsid w:val="00C6163C"/>
    <w:rsid w:val="00C62C10"/>
    <w:rsid w:val="00C66083"/>
    <w:rsid w:val="00C66293"/>
    <w:rsid w:val="00C673D6"/>
    <w:rsid w:val="00C6766E"/>
    <w:rsid w:val="00C70BD7"/>
    <w:rsid w:val="00C70D7F"/>
    <w:rsid w:val="00C71AA8"/>
    <w:rsid w:val="00C722B8"/>
    <w:rsid w:val="00C72D3B"/>
    <w:rsid w:val="00C73479"/>
    <w:rsid w:val="00C73707"/>
    <w:rsid w:val="00C74FD5"/>
    <w:rsid w:val="00C80909"/>
    <w:rsid w:val="00C80CD1"/>
    <w:rsid w:val="00C812D9"/>
    <w:rsid w:val="00C8194B"/>
    <w:rsid w:val="00C81FF9"/>
    <w:rsid w:val="00C8354A"/>
    <w:rsid w:val="00C8358F"/>
    <w:rsid w:val="00C845D5"/>
    <w:rsid w:val="00C84B57"/>
    <w:rsid w:val="00C9251A"/>
    <w:rsid w:val="00C93093"/>
    <w:rsid w:val="00C93B60"/>
    <w:rsid w:val="00C93EA1"/>
    <w:rsid w:val="00C9456C"/>
    <w:rsid w:val="00CA16D9"/>
    <w:rsid w:val="00CA1CC1"/>
    <w:rsid w:val="00CA2BE6"/>
    <w:rsid w:val="00CA4BE7"/>
    <w:rsid w:val="00CA5578"/>
    <w:rsid w:val="00CB0435"/>
    <w:rsid w:val="00CB04B1"/>
    <w:rsid w:val="00CB324B"/>
    <w:rsid w:val="00CB6386"/>
    <w:rsid w:val="00CB656A"/>
    <w:rsid w:val="00CC060D"/>
    <w:rsid w:val="00CC0786"/>
    <w:rsid w:val="00CC0ACC"/>
    <w:rsid w:val="00CC1652"/>
    <w:rsid w:val="00CC2D1F"/>
    <w:rsid w:val="00CC320B"/>
    <w:rsid w:val="00CC4A42"/>
    <w:rsid w:val="00CC71DA"/>
    <w:rsid w:val="00CD0A22"/>
    <w:rsid w:val="00CD194F"/>
    <w:rsid w:val="00CD3B00"/>
    <w:rsid w:val="00CD43AB"/>
    <w:rsid w:val="00CD4BFE"/>
    <w:rsid w:val="00CD641E"/>
    <w:rsid w:val="00CD6CC9"/>
    <w:rsid w:val="00CD75B6"/>
    <w:rsid w:val="00CD78F6"/>
    <w:rsid w:val="00CD7C28"/>
    <w:rsid w:val="00CE1361"/>
    <w:rsid w:val="00CE192C"/>
    <w:rsid w:val="00CE2A86"/>
    <w:rsid w:val="00CE78A7"/>
    <w:rsid w:val="00CE7CB5"/>
    <w:rsid w:val="00CF05B4"/>
    <w:rsid w:val="00CF07D2"/>
    <w:rsid w:val="00CF16EF"/>
    <w:rsid w:val="00CF3617"/>
    <w:rsid w:val="00CF40B5"/>
    <w:rsid w:val="00CF433B"/>
    <w:rsid w:val="00D010B9"/>
    <w:rsid w:val="00D02DD5"/>
    <w:rsid w:val="00D0588E"/>
    <w:rsid w:val="00D060F5"/>
    <w:rsid w:val="00D07325"/>
    <w:rsid w:val="00D0786F"/>
    <w:rsid w:val="00D104DB"/>
    <w:rsid w:val="00D11347"/>
    <w:rsid w:val="00D12024"/>
    <w:rsid w:val="00D14B88"/>
    <w:rsid w:val="00D20AC3"/>
    <w:rsid w:val="00D2138E"/>
    <w:rsid w:val="00D219FC"/>
    <w:rsid w:val="00D22374"/>
    <w:rsid w:val="00D24003"/>
    <w:rsid w:val="00D279BF"/>
    <w:rsid w:val="00D317BA"/>
    <w:rsid w:val="00D3302E"/>
    <w:rsid w:val="00D3334C"/>
    <w:rsid w:val="00D342C2"/>
    <w:rsid w:val="00D4034A"/>
    <w:rsid w:val="00D4374A"/>
    <w:rsid w:val="00D44421"/>
    <w:rsid w:val="00D45198"/>
    <w:rsid w:val="00D453B1"/>
    <w:rsid w:val="00D45808"/>
    <w:rsid w:val="00D4646C"/>
    <w:rsid w:val="00D47512"/>
    <w:rsid w:val="00D47AD7"/>
    <w:rsid w:val="00D47CE8"/>
    <w:rsid w:val="00D5043E"/>
    <w:rsid w:val="00D52095"/>
    <w:rsid w:val="00D53170"/>
    <w:rsid w:val="00D53C8B"/>
    <w:rsid w:val="00D5431E"/>
    <w:rsid w:val="00D54BE9"/>
    <w:rsid w:val="00D54C0E"/>
    <w:rsid w:val="00D5580E"/>
    <w:rsid w:val="00D55A20"/>
    <w:rsid w:val="00D60840"/>
    <w:rsid w:val="00D615C7"/>
    <w:rsid w:val="00D63A43"/>
    <w:rsid w:val="00D63EBB"/>
    <w:rsid w:val="00D641ED"/>
    <w:rsid w:val="00D64A11"/>
    <w:rsid w:val="00D71C06"/>
    <w:rsid w:val="00D756A8"/>
    <w:rsid w:val="00D75B19"/>
    <w:rsid w:val="00D75CD0"/>
    <w:rsid w:val="00D804E4"/>
    <w:rsid w:val="00D858B5"/>
    <w:rsid w:val="00D85949"/>
    <w:rsid w:val="00D85AF3"/>
    <w:rsid w:val="00D85F0C"/>
    <w:rsid w:val="00D86E99"/>
    <w:rsid w:val="00D87B14"/>
    <w:rsid w:val="00D87DF7"/>
    <w:rsid w:val="00D90616"/>
    <w:rsid w:val="00D90D4E"/>
    <w:rsid w:val="00D90E9D"/>
    <w:rsid w:val="00D931B4"/>
    <w:rsid w:val="00D94462"/>
    <w:rsid w:val="00D95FE5"/>
    <w:rsid w:val="00D9731D"/>
    <w:rsid w:val="00DA2CD6"/>
    <w:rsid w:val="00DA3372"/>
    <w:rsid w:val="00DA6A43"/>
    <w:rsid w:val="00DA708B"/>
    <w:rsid w:val="00DA7E9F"/>
    <w:rsid w:val="00DB1362"/>
    <w:rsid w:val="00DB244A"/>
    <w:rsid w:val="00DB2890"/>
    <w:rsid w:val="00DB5BC5"/>
    <w:rsid w:val="00DB5CF2"/>
    <w:rsid w:val="00DB6129"/>
    <w:rsid w:val="00DB6CFF"/>
    <w:rsid w:val="00DB7585"/>
    <w:rsid w:val="00DB77B0"/>
    <w:rsid w:val="00DC0122"/>
    <w:rsid w:val="00DC12A9"/>
    <w:rsid w:val="00DC3517"/>
    <w:rsid w:val="00DC4BD9"/>
    <w:rsid w:val="00DC6024"/>
    <w:rsid w:val="00DD2C7C"/>
    <w:rsid w:val="00DD401A"/>
    <w:rsid w:val="00DD4263"/>
    <w:rsid w:val="00DD5C11"/>
    <w:rsid w:val="00DD60BC"/>
    <w:rsid w:val="00DD7318"/>
    <w:rsid w:val="00DE1268"/>
    <w:rsid w:val="00DE18B6"/>
    <w:rsid w:val="00DE20C0"/>
    <w:rsid w:val="00DE3431"/>
    <w:rsid w:val="00DE6457"/>
    <w:rsid w:val="00DE7A87"/>
    <w:rsid w:val="00DF0112"/>
    <w:rsid w:val="00DF3A20"/>
    <w:rsid w:val="00DF4830"/>
    <w:rsid w:val="00DF6BFB"/>
    <w:rsid w:val="00E00CF2"/>
    <w:rsid w:val="00E022F5"/>
    <w:rsid w:val="00E03E41"/>
    <w:rsid w:val="00E043DC"/>
    <w:rsid w:val="00E05654"/>
    <w:rsid w:val="00E05932"/>
    <w:rsid w:val="00E05B9C"/>
    <w:rsid w:val="00E06B07"/>
    <w:rsid w:val="00E0779F"/>
    <w:rsid w:val="00E10B81"/>
    <w:rsid w:val="00E111A0"/>
    <w:rsid w:val="00E16930"/>
    <w:rsid w:val="00E2301E"/>
    <w:rsid w:val="00E25117"/>
    <w:rsid w:val="00E25333"/>
    <w:rsid w:val="00E261CD"/>
    <w:rsid w:val="00E26E2F"/>
    <w:rsid w:val="00E31BF1"/>
    <w:rsid w:val="00E32C8E"/>
    <w:rsid w:val="00E34139"/>
    <w:rsid w:val="00E37B2C"/>
    <w:rsid w:val="00E409C5"/>
    <w:rsid w:val="00E41875"/>
    <w:rsid w:val="00E42C81"/>
    <w:rsid w:val="00E438D6"/>
    <w:rsid w:val="00E43A42"/>
    <w:rsid w:val="00E4475B"/>
    <w:rsid w:val="00E449C1"/>
    <w:rsid w:val="00E471DC"/>
    <w:rsid w:val="00E50264"/>
    <w:rsid w:val="00E515A0"/>
    <w:rsid w:val="00E51ACB"/>
    <w:rsid w:val="00E53190"/>
    <w:rsid w:val="00E53757"/>
    <w:rsid w:val="00E56EA6"/>
    <w:rsid w:val="00E61870"/>
    <w:rsid w:val="00E628AF"/>
    <w:rsid w:val="00E62C3D"/>
    <w:rsid w:val="00E63BDB"/>
    <w:rsid w:val="00E65471"/>
    <w:rsid w:val="00E66153"/>
    <w:rsid w:val="00E66350"/>
    <w:rsid w:val="00E66CA7"/>
    <w:rsid w:val="00E7023E"/>
    <w:rsid w:val="00E70E10"/>
    <w:rsid w:val="00E73B6B"/>
    <w:rsid w:val="00E75F59"/>
    <w:rsid w:val="00E80B40"/>
    <w:rsid w:val="00E8347F"/>
    <w:rsid w:val="00E84DC3"/>
    <w:rsid w:val="00E852B1"/>
    <w:rsid w:val="00E862DF"/>
    <w:rsid w:val="00E869D3"/>
    <w:rsid w:val="00E90CFC"/>
    <w:rsid w:val="00E9215B"/>
    <w:rsid w:val="00E94C23"/>
    <w:rsid w:val="00E97A88"/>
    <w:rsid w:val="00E97B0C"/>
    <w:rsid w:val="00EA108B"/>
    <w:rsid w:val="00EA1098"/>
    <w:rsid w:val="00EA1A65"/>
    <w:rsid w:val="00EA2DB3"/>
    <w:rsid w:val="00EA4B71"/>
    <w:rsid w:val="00EA5201"/>
    <w:rsid w:val="00EA7E12"/>
    <w:rsid w:val="00EB0FB2"/>
    <w:rsid w:val="00EB1513"/>
    <w:rsid w:val="00EB269C"/>
    <w:rsid w:val="00EB298C"/>
    <w:rsid w:val="00EB3222"/>
    <w:rsid w:val="00EB6F43"/>
    <w:rsid w:val="00EC1679"/>
    <w:rsid w:val="00EC34C2"/>
    <w:rsid w:val="00EC48F8"/>
    <w:rsid w:val="00EC76BE"/>
    <w:rsid w:val="00ED2B12"/>
    <w:rsid w:val="00ED329E"/>
    <w:rsid w:val="00ED5293"/>
    <w:rsid w:val="00EE0531"/>
    <w:rsid w:val="00EE167D"/>
    <w:rsid w:val="00EE1FFC"/>
    <w:rsid w:val="00EE2478"/>
    <w:rsid w:val="00EE3C76"/>
    <w:rsid w:val="00EE446A"/>
    <w:rsid w:val="00EE6279"/>
    <w:rsid w:val="00EE7357"/>
    <w:rsid w:val="00EE762F"/>
    <w:rsid w:val="00EF188A"/>
    <w:rsid w:val="00EF5985"/>
    <w:rsid w:val="00EF625F"/>
    <w:rsid w:val="00EF6459"/>
    <w:rsid w:val="00EF6A54"/>
    <w:rsid w:val="00EF6D43"/>
    <w:rsid w:val="00EF751B"/>
    <w:rsid w:val="00F00CE1"/>
    <w:rsid w:val="00F02AE9"/>
    <w:rsid w:val="00F03CB0"/>
    <w:rsid w:val="00F07639"/>
    <w:rsid w:val="00F11890"/>
    <w:rsid w:val="00F11EBE"/>
    <w:rsid w:val="00F122C4"/>
    <w:rsid w:val="00F128A4"/>
    <w:rsid w:val="00F156C7"/>
    <w:rsid w:val="00F16586"/>
    <w:rsid w:val="00F169DB"/>
    <w:rsid w:val="00F17A45"/>
    <w:rsid w:val="00F20A73"/>
    <w:rsid w:val="00F20F62"/>
    <w:rsid w:val="00F22273"/>
    <w:rsid w:val="00F226D8"/>
    <w:rsid w:val="00F22D0D"/>
    <w:rsid w:val="00F23C07"/>
    <w:rsid w:val="00F24484"/>
    <w:rsid w:val="00F247E3"/>
    <w:rsid w:val="00F2561D"/>
    <w:rsid w:val="00F25FA6"/>
    <w:rsid w:val="00F26A6D"/>
    <w:rsid w:val="00F26EAB"/>
    <w:rsid w:val="00F300DC"/>
    <w:rsid w:val="00F3153F"/>
    <w:rsid w:val="00F3161D"/>
    <w:rsid w:val="00F337C3"/>
    <w:rsid w:val="00F338AE"/>
    <w:rsid w:val="00F361DB"/>
    <w:rsid w:val="00F37B29"/>
    <w:rsid w:val="00F37E3F"/>
    <w:rsid w:val="00F50D7A"/>
    <w:rsid w:val="00F514C8"/>
    <w:rsid w:val="00F51E7E"/>
    <w:rsid w:val="00F5218E"/>
    <w:rsid w:val="00F54D97"/>
    <w:rsid w:val="00F55A08"/>
    <w:rsid w:val="00F561F9"/>
    <w:rsid w:val="00F60846"/>
    <w:rsid w:val="00F61EE3"/>
    <w:rsid w:val="00F62727"/>
    <w:rsid w:val="00F634AF"/>
    <w:rsid w:val="00F63687"/>
    <w:rsid w:val="00F64176"/>
    <w:rsid w:val="00F64DBA"/>
    <w:rsid w:val="00F65F90"/>
    <w:rsid w:val="00F703B0"/>
    <w:rsid w:val="00F7042A"/>
    <w:rsid w:val="00F719B0"/>
    <w:rsid w:val="00F7226D"/>
    <w:rsid w:val="00F739A6"/>
    <w:rsid w:val="00F7464E"/>
    <w:rsid w:val="00F74D12"/>
    <w:rsid w:val="00F758AE"/>
    <w:rsid w:val="00F75E81"/>
    <w:rsid w:val="00F7642E"/>
    <w:rsid w:val="00F76DA0"/>
    <w:rsid w:val="00F773DE"/>
    <w:rsid w:val="00F802B2"/>
    <w:rsid w:val="00F80BAD"/>
    <w:rsid w:val="00F82E80"/>
    <w:rsid w:val="00F83849"/>
    <w:rsid w:val="00F8417C"/>
    <w:rsid w:val="00F84D60"/>
    <w:rsid w:val="00F84FEC"/>
    <w:rsid w:val="00F9633A"/>
    <w:rsid w:val="00FA0D51"/>
    <w:rsid w:val="00FA1639"/>
    <w:rsid w:val="00FA1B7F"/>
    <w:rsid w:val="00FA2908"/>
    <w:rsid w:val="00FA4AD1"/>
    <w:rsid w:val="00FA6EF1"/>
    <w:rsid w:val="00FB0558"/>
    <w:rsid w:val="00FB069B"/>
    <w:rsid w:val="00FB1D1E"/>
    <w:rsid w:val="00FB54A8"/>
    <w:rsid w:val="00FB6F78"/>
    <w:rsid w:val="00FB7F1B"/>
    <w:rsid w:val="00FC0A1D"/>
    <w:rsid w:val="00FC17B0"/>
    <w:rsid w:val="00FC32F3"/>
    <w:rsid w:val="00FC36BF"/>
    <w:rsid w:val="00FC416D"/>
    <w:rsid w:val="00FC472F"/>
    <w:rsid w:val="00FC590A"/>
    <w:rsid w:val="00FC5AB9"/>
    <w:rsid w:val="00FC7E00"/>
    <w:rsid w:val="00FC7F55"/>
    <w:rsid w:val="00FD03FA"/>
    <w:rsid w:val="00FD124D"/>
    <w:rsid w:val="00FD17DA"/>
    <w:rsid w:val="00FD1FCD"/>
    <w:rsid w:val="00FD2969"/>
    <w:rsid w:val="00FD3489"/>
    <w:rsid w:val="00FD3D71"/>
    <w:rsid w:val="00FD5492"/>
    <w:rsid w:val="00FD54CF"/>
    <w:rsid w:val="00FD5591"/>
    <w:rsid w:val="00FE0CEF"/>
    <w:rsid w:val="00FE2296"/>
    <w:rsid w:val="00FE2E1E"/>
    <w:rsid w:val="00FE3DAD"/>
    <w:rsid w:val="00FE4705"/>
    <w:rsid w:val="00FE4803"/>
    <w:rsid w:val="00FE4E25"/>
    <w:rsid w:val="00FE5C5A"/>
    <w:rsid w:val="00FE7CAE"/>
    <w:rsid w:val="00FF1334"/>
    <w:rsid w:val="00FF29EB"/>
    <w:rsid w:val="00FF3791"/>
    <w:rsid w:val="00FF41CC"/>
    <w:rsid w:val="00FF60B0"/>
    <w:rsid w:val="00FF620A"/>
    <w:rsid w:val="00FF6297"/>
    <w:rsid w:val="00FF6A6F"/>
    <w:rsid w:val="00FF6BFF"/>
    <w:rsid w:val="00FF6DFB"/>
    <w:rsid w:val="00FF765E"/>
    <w:rsid w:val="00FF7EE3"/>
    <w:rsid w:val="05177A13"/>
    <w:rsid w:val="067B3F03"/>
    <w:rsid w:val="0C247805"/>
    <w:rsid w:val="0C8E798B"/>
    <w:rsid w:val="0D1A0C33"/>
    <w:rsid w:val="0F581641"/>
    <w:rsid w:val="0F852BA1"/>
    <w:rsid w:val="124A117C"/>
    <w:rsid w:val="198A2469"/>
    <w:rsid w:val="263A5741"/>
    <w:rsid w:val="270F29F7"/>
    <w:rsid w:val="279A25BF"/>
    <w:rsid w:val="2ADE3FEA"/>
    <w:rsid w:val="2FF133CA"/>
    <w:rsid w:val="3038785D"/>
    <w:rsid w:val="32E27652"/>
    <w:rsid w:val="346648D7"/>
    <w:rsid w:val="3CF5377D"/>
    <w:rsid w:val="3FF445A9"/>
    <w:rsid w:val="41DD0CA1"/>
    <w:rsid w:val="429A6694"/>
    <w:rsid w:val="43D322F8"/>
    <w:rsid w:val="44552FD1"/>
    <w:rsid w:val="45360AB0"/>
    <w:rsid w:val="457C7DBE"/>
    <w:rsid w:val="471C4A9D"/>
    <w:rsid w:val="48270794"/>
    <w:rsid w:val="48771E1D"/>
    <w:rsid w:val="48E52647"/>
    <w:rsid w:val="497C6219"/>
    <w:rsid w:val="49FF69DD"/>
    <w:rsid w:val="51275030"/>
    <w:rsid w:val="54FB6F56"/>
    <w:rsid w:val="552D40CE"/>
    <w:rsid w:val="59DE3063"/>
    <w:rsid w:val="59F9238B"/>
    <w:rsid w:val="5BE17A95"/>
    <w:rsid w:val="5F1C5B9B"/>
    <w:rsid w:val="616A131A"/>
    <w:rsid w:val="657D51CC"/>
    <w:rsid w:val="661F401A"/>
    <w:rsid w:val="6A203EB8"/>
    <w:rsid w:val="6CA5589A"/>
    <w:rsid w:val="6D362951"/>
    <w:rsid w:val="6D391BBE"/>
    <w:rsid w:val="6DCF05A0"/>
    <w:rsid w:val="70E7268E"/>
    <w:rsid w:val="729E06AD"/>
    <w:rsid w:val="74985512"/>
    <w:rsid w:val="797170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9"/>
    <w:qFormat/>
    <w:uiPriority w:val="0"/>
    <w:pPr>
      <w:keepNext/>
      <w:keepLines/>
      <w:spacing w:before="260" w:after="260" w:line="416" w:lineRule="auto"/>
      <w:outlineLvl w:val="2"/>
    </w:pPr>
    <w:rPr>
      <w:b/>
      <w:sz w:val="32"/>
      <w:szCs w:val="20"/>
    </w:rPr>
  </w:style>
  <w:style w:type="paragraph" w:styleId="6">
    <w:name w:val="heading 4"/>
    <w:basedOn w:val="1"/>
    <w:next w:val="1"/>
    <w:link w:val="30"/>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5"/>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Body Text"/>
    <w:basedOn w:val="1"/>
    <w:next w:val="1"/>
    <w:qFormat/>
    <w:uiPriority w:val="0"/>
    <w:rPr>
      <w:rFonts w:ascii="宋体"/>
      <w:sz w:val="28"/>
      <w:szCs w:val="20"/>
    </w:rPr>
  </w:style>
  <w:style w:type="paragraph" w:styleId="9">
    <w:name w:val="Body Text Indent"/>
    <w:basedOn w:val="1"/>
    <w:qFormat/>
    <w:uiPriority w:val="0"/>
    <w:pPr>
      <w:spacing w:after="120"/>
      <w:ind w:left="420" w:leftChars="200"/>
    </w:pPr>
  </w:style>
  <w:style w:type="paragraph" w:styleId="10">
    <w:name w:val="Plain Text"/>
    <w:basedOn w:val="1"/>
    <w:link w:val="34"/>
    <w:qFormat/>
    <w:uiPriority w:val="99"/>
    <w:pPr>
      <w:widowControl/>
      <w:spacing w:after="200" w:line="252" w:lineRule="auto"/>
      <w:jc w:val="left"/>
    </w:pPr>
    <w:rPr>
      <w:rFonts w:ascii="宋体" w:hAnsi="Courier New"/>
      <w:szCs w:val="20"/>
    </w:rPr>
  </w:style>
  <w:style w:type="paragraph" w:styleId="11">
    <w:name w:val="Date"/>
    <w:basedOn w:val="1"/>
    <w:next w:val="1"/>
    <w:link w:val="25"/>
    <w:qFormat/>
    <w:uiPriority w:val="0"/>
    <w:rPr>
      <w:sz w:val="24"/>
      <w:szCs w:val="20"/>
    </w:rPr>
  </w:style>
  <w:style w:type="paragraph" w:styleId="12">
    <w:name w:val="Body Text Indent 2"/>
    <w:basedOn w:val="1"/>
    <w:link w:val="45"/>
    <w:qFormat/>
    <w:uiPriority w:val="0"/>
    <w:pPr>
      <w:spacing w:after="120" w:line="480" w:lineRule="auto"/>
      <w:ind w:left="420" w:leftChars="200"/>
    </w:pPr>
  </w:style>
  <w:style w:type="paragraph" w:styleId="13">
    <w:name w:val="Balloon Text"/>
    <w:basedOn w:val="1"/>
    <w:link w:val="2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26"/>
    <w:qFormat/>
    <w:uiPriority w:val="0"/>
    <w:pPr>
      <w:spacing w:after="120"/>
      <w:ind w:left="420" w:leftChars="200"/>
    </w:pPr>
    <w:rPr>
      <w:sz w:val="16"/>
      <w:szCs w:val="16"/>
    </w:rPr>
  </w:style>
  <w:style w:type="paragraph" w:styleId="17">
    <w:name w:val="table of figures"/>
    <w:basedOn w:val="1"/>
    <w:next w:val="1"/>
    <w:unhideWhenUsed/>
    <w:qFormat/>
    <w:uiPriority w:val="99"/>
    <w:pPr>
      <w:ind w:left="200" w:leftChars="200" w:hanging="200" w:hanging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w:basedOn w:val="8"/>
    <w:qFormat/>
    <w:uiPriority w:val="99"/>
    <w:pPr>
      <w:adjustRightInd w:val="0"/>
      <w:spacing w:line="275" w:lineRule="atLeast"/>
      <w:ind w:firstLine="420"/>
      <w:textAlignment w:val="baseline"/>
    </w:pPr>
    <w:rPr>
      <w:rFonts w:eastAsia="楷体_GB2312"/>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qFormat/>
    <w:uiPriority w:val="0"/>
    <w:rPr>
      <w:color w:val="0000FF"/>
      <w:u w:val="single"/>
    </w:rPr>
  </w:style>
  <w:style w:type="character" w:customStyle="1" w:styleId="25">
    <w:name w:val="日期 Char"/>
    <w:basedOn w:val="22"/>
    <w:link w:val="11"/>
    <w:qFormat/>
    <w:uiPriority w:val="0"/>
    <w:rPr>
      <w:kern w:val="2"/>
      <w:sz w:val="24"/>
    </w:rPr>
  </w:style>
  <w:style w:type="character" w:customStyle="1" w:styleId="26">
    <w:name w:val="正文文本缩进 3 Char"/>
    <w:basedOn w:val="22"/>
    <w:link w:val="16"/>
    <w:qFormat/>
    <w:uiPriority w:val="0"/>
    <w:rPr>
      <w:kern w:val="2"/>
      <w:sz w:val="16"/>
      <w:szCs w:val="16"/>
    </w:rPr>
  </w:style>
  <w:style w:type="character" w:customStyle="1" w:styleId="27">
    <w:name w:val="批注框文本 Char"/>
    <w:basedOn w:val="22"/>
    <w:link w:val="13"/>
    <w:qFormat/>
    <w:uiPriority w:val="0"/>
    <w:rPr>
      <w:kern w:val="2"/>
      <w:sz w:val="18"/>
      <w:szCs w:val="18"/>
    </w:rPr>
  </w:style>
  <w:style w:type="character" w:customStyle="1" w:styleId="28">
    <w:name w:val="纯文本 Char"/>
    <w:qFormat/>
    <w:uiPriority w:val="99"/>
    <w:rPr>
      <w:rFonts w:ascii="宋体" w:hAnsi="Courier New"/>
      <w:kern w:val="2"/>
      <w:sz w:val="21"/>
    </w:rPr>
  </w:style>
  <w:style w:type="character" w:customStyle="1" w:styleId="29">
    <w:name w:val="标题 3 Char"/>
    <w:basedOn w:val="22"/>
    <w:link w:val="4"/>
    <w:qFormat/>
    <w:uiPriority w:val="0"/>
    <w:rPr>
      <w:b/>
      <w:kern w:val="2"/>
      <w:sz w:val="32"/>
    </w:rPr>
  </w:style>
  <w:style w:type="character" w:customStyle="1" w:styleId="30">
    <w:name w:val="标题 4 Char"/>
    <w:basedOn w:val="22"/>
    <w:link w:val="6"/>
    <w:qFormat/>
    <w:uiPriority w:val="0"/>
    <w:rPr>
      <w:rFonts w:ascii="Arial" w:hAnsi="Arial" w:eastAsia="黑体"/>
      <w:b/>
      <w:bCs/>
      <w:kern w:val="2"/>
      <w:sz w:val="28"/>
      <w:szCs w:val="28"/>
    </w:rPr>
  </w:style>
  <w:style w:type="character" w:customStyle="1" w:styleId="31">
    <w:name w:val="正文缩进2格 Char"/>
    <w:link w:val="32"/>
    <w:qFormat/>
    <w:uiPriority w:val="0"/>
    <w:rPr>
      <w:rFonts w:ascii="仿宋_GB2312" w:hAnsi="宋体" w:eastAsia="仿宋_GB2312"/>
      <w:sz w:val="31"/>
      <w:szCs w:val="28"/>
      <w:lang w:bidi="ar-SA"/>
    </w:rPr>
  </w:style>
  <w:style w:type="paragraph" w:customStyle="1" w:styleId="32">
    <w:name w:val="正文缩进2格"/>
    <w:basedOn w:val="1"/>
    <w:link w:val="31"/>
    <w:qFormat/>
    <w:uiPriority w:val="0"/>
    <w:pPr>
      <w:spacing w:line="600" w:lineRule="exact"/>
      <w:ind w:firstLine="639" w:firstLineChars="206"/>
    </w:pPr>
    <w:rPr>
      <w:rFonts w:ascii="仿宋_GB2312" w:hAnsi="宋体" w:eastAsia="仿宋_GB2312"/>
      <w:kern w:val="0"/>
      <w:sz w:val="31"/>
      <w:szCs w:val="28"/>
    </w:rPr>
  </w:style>
  <w:style w:type="character" w:customStyle="1" w:styleId="33">
    <w:name w:val="纯文本 Char2"/>
    <w:basedOn w:val="22"/>
    <w:qFormat/>
    <w:uiPriority w:val="0"/>
    <w:rPr>
      <w:rFonts w:ascii="宋体" w:hAnsi="Courier New" w:eastAsia="宋体"/>
      <w:kern w:val="2"/>
      <w:sz w:val="24"/>
      <w:lang w:val="en-US" w:eastAsia="zh-CN" w:bidi="ar-SA"/>
    </w:rPr>
  </w:style>
  <w:style w:type="character" w:customStyle="1" w:styleId="34">
    <w:name w:val="纯文本 Char1"/>
    <w:basedOn w:val="22"/>
    <w:link w:val="10"/>
    <w:qFormat/>
    <w:uiPriority w:val="0"/>
    <w:rPr>
      <w:rFonts w:ascii="宋体" w:hAnsi="Courier New" w:cs="Courier New"/>
      <w:kern w:val="2"/>
      <w:sz w:val="21"/>
      <w:szCs w:val="21"/>
    </w:rPr>
  </w:style>
  <w:style w:type="character" w:customStyle="1" w:styleId="35">
    <w:name w:val="正文缩进 Char"/>
    <w:link w:val="5"/>
    <w:qFormat/>
    <w:uiPriority w:val="0"/>
    <w:rPr>
      <w:rFonts w:eastAsia="宋体"/>
      <w:kern w:val="2"/>
      <w:sz w:val="21"/>
      <w:szCs w:val="24"/>
      <w:lang w:val="en-US" w:eastAsia="zh-CN" w:bidi="ar-SA"/>
    </w:rPr>
  </w:style>
  <w:style w:type="character" w:customStyle="1" w:styleId="36">
    <w:name w:val="页眉 Char"/>
    <w:link w:val="15"/>
    <w:qFormat/>
    <w:uiPriority w:val="99"/>
    <w:rPr>
      <w:kern w:val="2"/>
      <w:sz w:val="18"/>
      <w:szCs w:val="18"/>
    </w:rPr>
  </w:style>
  <w:style w:type="paragraph" w:customStyle="1" w:styleId="37">
    <w:name w:val="Char"/>
    <w:basedOn w:val="7"/>
    <w:qFormat/>
    <w:uiPriority w:val="0"/>
    <w:rPr>
      <w:rFonts w:ascii="Tahoma" w:hAnsi="Tahoma"/>
      <w:sz w:val="24"/>
    </w:rPr>
  </w:style>
  <w:style w:type="paragraph" w:customStyle="1" w:styleId="3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3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Char1"/>
    <w:basedOn w:val="1"/>
    <w:qFormat/>
    <w:uiPriority w:val="0"/>
    <w:pPr>
      <w:tabs>
        <w:tab w:val="left" w:pos="360"/>
      </w:tabs>
    </w:pPr>
    <w:rPr>
      <w:color w:val="000000"/>
      <w:sz w:val="24"/>
    </w:rPr>
  </w:style>
  <w:style w:type="paragraph" w:customStyle="1" w:styleId="41">
    <w:name w:val="Char Char Char Char"/>
    <w:basedOn w:val="7"/>
    <w:qFormat/>
    <w:uiPriority w:val="0"/>
    <w:pPr>
      <w:adjustRightInd w:val="0"/>
      <w:snapToGrid w:val="0"/>
      <w:spacing w:line="360" w:lineRule="auto"/>
    </w:pPr>
    <w:rPr>
      <w:szCs w:val="20"/>
    </w:rPr>
  </w:style>
  <w:style w:type="character" w:customStyle="1" w:styleId="42">
    <w:name w:val="p0 Char"/>
    <w:link w:val="43"/>
    <w:qFormat/>
    <w:uiPriority w:val="0"/>
    <w:rPr>
      <w:sz w:val="21"/>
      <w:szCs w:val="21"/>
    </w:rPr>
  </w:style>
  <w:style w:type="paragraph" w:customStyle="1" w:styleId="43">
    <w:name w:val="p0"/>
    <w:basedOn w:val="1"/>
    <w:link w:val="42"/>
    <w:qFormat/>
    <w:uiPriority w:val="0"/>
    <w:pPr>
      <w:widowControl/>
    </w:pPr>
    <w:rPr>
      <w:kern w:val="0"/>
      <w:szCs w:val="21"/>
    </w:rPr>
  </w:style>
  <w:style w:type="character" w:customStyle="1" w:styleId="44">
    <w:name w:val="标题 2 Char"/>
    <w:link w:val="3"/>
    <w:qFormat/>
    <w:uiPriority w:val="0"/>
    <w:rPr>
      <w:rFonts w:ascii="Arial" w:hAnsi="Arial" w:eastAsia="黑体"/>
      <w:b/>
      <w:bCs/>
      <w:kern w:val="2"/>
      <w:sz w:val="32"/>
      <w:szCs w:val="32"/>
    </w:rPr>
  </w:style>
  <w:style w:type="character" w:customStyle="1" w:styleId="45">
    <w:name w:val="正文文本缩进 2 Char"/>
    <w:basedOn w:val="22"/>
    <w:link w:val="12"/>
    <w:qFormat/>
    <w:uiPriority w:val="0"/>
    <w:rPr>
      <w:kern w:val="2"/>
      <w:sz w:val="21"/>
      <w:szCs w:val="24"/>
    </w:rPr>
  </w:style>
  <w:style w:type="paragraph" w:customStyle="1" w:styleId="46">
    <w:name w:val="Body text|1"/>
    <w:basedOn w:val="1"/>
    <w:qFormat/>
    <w:uiPriority w:val="0"/>
    <w:pPr>
      <w:spacing w:line="398" w:lineRule="auto"/>
      <w:ind w:firstLine="400"/>
    </w:pPr>
    <w:rPr>
      <w:rFonts w:ascii="宋体" w:hAnsi="宋体" w:cs="宋体"/>
      <w:sz w:val="30"/>
      <w:szCs w:val="30"/>
      <w:lang w:val="zh-TW" w:eastAsia="zh-TW" w:bidi="zh-TW"/>
    </w:rPr>
  </w:style>
  <w:style w:type="paragraph" w:styleId="47">
    <w:name w:val="List Paragraph"/>
    <w:basedOn w:val="1"/>
    <w:qFormat/>
    <w:uiPriority w:val="34"/>
    <w:pPr>
      <w:ind w:firstLine="420" w:firstLineChars="200"/>
    </w:pPr>
  </w:style>
  <w:style w:type="paragraph" w:customStyle="1" w:styleId="48">
    <w:name w:val="Heading #1|1"/>
    <w:basedOn w:val="1"/>
    <w:qFormat/>
    <w:uiPriority w:val="0"/>
    <w:pPr>
      <w:spacing w:before="220" w:after="310"/>
      <w:jc w:val="center"/>
      <w:outlineLvl w:val="0"/>
    </w:pPr>
    <w:rPr>
      <w:rFonts w:ascii="宋体" w:hAnsi="宋体" w:cs="宋体"/>
      <w:sz w:val="44"/>
      <w:szCs w:val="44"/>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kdc</Company>
  <Pages>57</Pages>
  <Words>28729</Words>
  <Characters>31240</Characters>
  <Lines>185</Lines>
  <Paragraphs>52</Paragraphs>
  <TotalTime>6</TotalTime>
  <ScaleCrop>false</ScaleCrop>
  <LinksUpToDate>false</LinksUpToDate>
  <CharactersWithSpaces>32353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2023-08-01T08:37:00Z</dcterms:created>
  <dc:creator>chencd</dc:creator>
  <cp:lastModifiedBy>经天纬地 公司账号</cp:lastModifiedBy>
  <cp:lastPrinted>2019-04-16T01:48:00Z</cp:lastPrinted>
  <dcterms:modified xsi:type="dcterms:W3CDTF">2023-08-03T08:06:48Z</dcterms:modified>
  <dc:title>招标技术规格及要求</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4D899B72C5FD4715BC96BABC0B350960_12</vt:lpwstr>
  </property>
</Properties>
</file>